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9BD53" w14:textId="77777777" w:rsidR="003C0847" w:rsidRPr="00656FB9" w:rsidRDefault="006C5DF7" w:rsidP="00656FB9">
      <w:pPr>
        <w:pStyle w:val="Nzev"/>
        <w:jc w:val="left"/>
        <w:rPr>
          <w:sz w:val="36"/>
          <w:szCs w:val="36"/>
        </w:rPr>
      </w:pPr>
      <w:r w:rsidRPr="00656FB9">
        <w:rPr>
          <w:sz w:val="36"/>
          <w:szCs w:val="36"/>
        </w:rPr>
        <w:t>Požadavky kladené na systém ISDS</w:t>
      </w:r>
    </w:p>
    <w:p w14:paraId="3760FD2F" w14:textId="77777777" w:rsidR="001F591A" w:rsidRPr="00656FB9" w:rsidRDefault="001F591A" w:rsidP="00F96BDE">
      <w:pPr>
        <w:pStyle w:val="Nadpis1"/>
        <w:ind w:left="851" w:hanging="851"/>
      </w:pPr>
      <w:bookmarkStart w:id="0" w:name="_Toc64899933"/>
      <w:r w:rsidRPr="00656FB9">
        <w:t>Obsah</w:t>
      </w:r>
      <w:bookmarkEnd w:id="0"/>
    </w:p>
    <w:sdt>
      <w:sdtPr>
        <w:rPr>
          <w:rFonts w:ascii="Times New Roman" w:eastAsiaTheme="minorHAnsi" w:hAnsi="Times New Roman" w:cs="Times New Roman"/>
          <w:b w:val="0"/>
          <w:bCs w:val="0"/>
          <w:color w:val="auto"/>
          <w:sz w:val="22"/>
          <w:szCs w:val="22"/>
          <w:lang w:eastAsia="en-US"/>
        </w:rPr>
        <w:id w:val="355472822"/>
        <w:docPartObj>
          <w:docPartGallery w:val="Table of Contents"/>
          <w:docPartUnique/>
        </w:docPartObj>
      </w:sdtPr>
      <w:sdtEndPr/>
      <w:sdtContent>
        <w:p w14:paraId="1EDDBA6F" w14:textId="77777777" w:rsidR="00144455" w:rsidRDefault="00144455" w:rsidP="00656FB9">
          <w:pPr>
            <w:pStyle w:val="Nadpisobsahu"/>
          </w:pPr>
        </w:p>
        <w:p w14:paraId="3DF0FDC5" w14:textId="3050A791" w:rsidR="00853F68" w:rsidRDefault="00144455">
          <w:pPr>
            <w:pStyle w:val="Obsah1"/>
            <w:tabs>
              <w:tab w:val="left" w:pos="440"/>
              <w:tab w:val="right" w:leader="dot" w:pos="9060"/>
            </w:tabs>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64899933" w:history="1">
            <w:r w:rsidR="00853F68" w:rsidRPr="00EA29BC">
              <w:rPr>
                <w:rStyle w:val="Hypertextovodkaz"/>
                <w:noProof/>
              </w:rPr>
              <w:t>1</w:t>
            </w:r>
            <w:r w:rsidR="00853F68">
              <w:rPr>
                <w:rFonts w:asciiTheme="minorHAnsi" w:eastAsiaTheme="minorEastAsia" w:hAnsiTheme="minorHAnsi" w:cstheme="minorBidi"/>
                <w:noProof/>
                <w:lang w:eastAsia="cs-CZ"/>
              </w:rPr>
              <w:tab/>
            </w:r>
            <w:r w:rsidR="00853F68" w:rsidRPr="00EA29BC">
              <w:rPr>
                <w:rStyle w:val="Hypertextovodkaz"/>
                <w:noProof/>
              </w:rPr>
              <w:t>Obsah</w:t>
            </w:r>
            <w:r w:rsidR="00853F68">
              <w:rPr>
                <w:noProof/>
                <w:webHidden/>
              </w:rPr>
              <w:tab/>
            </w:r>
            <w:r w:rsidR="00853F68">
              <w:rPr>
                <w:noProof/>
                <w:webHidden/>
              </w:rPr>
              <w:fldChar w:fldCharType="begin"/>
            </w:r>
            <w:r w:rsidR="00853F68">
              <w:rPr>
                <w:noProof/>
                <w:webHidden/>
              </w:rPr>
              <w:instrText xml:space="preserve"> PAGEREF _Toc64899933 \h </w:instrText>
            </w:r>
            <w:r w:rsidR="00853F68">
              <w:rPr>
                <w:noProof/>
                <w:webHidden/>
              </w:rPr>
            </w:r>
            <w:r w:rsidR="00853F68">
              <w:rPr>
                <w:noProof/>
                <w:webHidden/>
              </w:rPr>
              <w:fldChar w:fldCharType="separate"/>
            </w:r>
            <w:r w:rsidR="00853F68">
              <w:rPr>
                <w:noProof/>
                <w:webHidden/>
              </w:rPr>
              <w:t>1</w:t>
            </w:r>
            <w:r w:rsidR="00853F68">
              <w:rPr>
                <w:noProof/>
                <w:webHidden/>
              </w:rPr>
              <w:fldChar w:fldCharType="end"/>
            </w:r>
          </w:hyperlink>
        </w:p>
        <w:p w14:paraId="614438BE" w14:textId="7DBEBDDF" w:rsidR="00853F68" w:rsidRDefault="00D30E84">
          <w:pPr>
            <w:pStyle w:val="Obsah1"/>
            <w:tabs>
              <w:tab w:val="left" w:pos="440"/>
              <w:tab w:val="right" w:leader="dot" w:pos="9060"/>
            </w:tabs>
            <w:rPr>
              <w:rFonts w:asciiTheme="minorHAnsi" w:eastAsiaTheme="minorEastAsia" w:hAnsiTheme="minorHAnsi" w:cstheme="minorBidi"/>
              <w:noProof/>
              <w:lang w:eastAsia="cs-CZ"/>
            </w:rPr>
          </w:pPr>
          <w:hyperlink w:anchor="_Toc64899934" w:history="1">
            <w:r w:rsidR="00853F68" w:rsidRPr="00EA29BC">
              <w:rPr>
                <w:rStyle w:val="Hypertextovodkaz"/>
                <w:noProof/>
              </w:rPr>
              <w:t>2</w:t>
            </w:r>
            <w:r w:rsidR="00853F68">
              <w:rPr>
                <w:rFonts w:asciiTheme="minorHAnsi" w:eastAsiaTheme="minorEastAsia" w:hAnsiTheme="minorHAnsi" w:cstheme="minorBidi"/>
                <w:noProof/>
                <w:lang w:eastAsia="cs-CZ"/>
              </w:rPr>
              <w:tab/>
            </w:r>
            <w:r w:rsidR="00853F68" w:rsidRPr="00EA29BC">
              <w:rPr>
                <w:rStyle w:val="Hypertextovodkaz"/>
                <w:noProof/>
              </w:rPr>
              <w:t>Rámcové vymezení požadovaných Služeb a Dodávek</w:t>
            </w:r>
            <w:r w:rsidR="00853F68">
              <w:rPr>
                <w:noProof/>
                <w:webHidden/>
              </w:rPr>
              <w:tab/>
            </w:r>
            <w:r w:rsidR="00853F68">
              <w:rPr>
                <w:noProof/>
                <w:webHidden/>
              </w:rPr>
              <w:fldChar w:fldCharType="begin"/>
            </w:r>
            <w:r w:rsidR="00853F68">
              <w:rPr>
                <w:noProof/>
                <w:webHidden/>
              </w:rPr>
              <w:instrText xml:space="preserve"> PAGEREF _Toc64899934 \h </w:instrText>
            </w:r>
            <w:r w:rsidR="00853F68">
              <w:rPr>
                <w:noProof/>
                <w:webHidden/>
              </w:rPr>
            </w:r>
            <w:r w:rsidR="00853F68">
              <w:rPr>
                <w:noProof/>
                <w:webHidden/>
              </w:rPr>
              <w:fldChar w:fldCharType="separate"/>
            </w:r>
            <w:r w:rsidR="00853F68">
              <w:rPr>
                <w:noProof/>
                <w:webHidden/>
              </w:rPr>
              <w:t>4</w:t>
            </w:r>
            <w:r w:rsidR="00853F68">
              <w:rPr>
                <w:noProof/>
                <w:webHidden/>
              </w:rPr>
              <w:fldChar w:fldCharType="end"/>
            </w:r>
          </w:hyperlink>
        </w:p>
        <w:p w14:paraId="1141CA7C" w14:textId="4BA1B746" w:rsidR="00853F68" w:rsidRDefault="00D30E84">
          <w:pPr>
            <w:pStyle w:val="Obsah1"/>
            <w:tabs>
              <w:tab w:val="left" w:pos="440"/>
              <w:tab w:val="right" w:leader="dot" w:pos="9060"/>
            </w:tabs>
            <w:rPr>
              <w:rFonts w:asciiTheme="minorHAnsi" w:eastAsiaTheme="minorEastAsia" w:hAnsiTheme="minorHAnsi" w:cstheme="minorBidi"/>
              <w:noProof/>
              <w:lang w:eastAsia="cs-CZ"/>
            </w:rPr>
          </w:pPr>
          <w:hyperlink w:anchor="_Toc64899935" w:history="1">
            <w:r w:rsidR="00853F68" w:rsidRPr="00EA29BC">
              <w:rPr>
                <w:rStyle w:val="Hypertextovodkaz"/>
                <w:noProof/>
              </w:rPr>
              <w:t>3</w:t>
            </w:r>
            <w:r w:rsidR="00853F68">
              <w:rPr>
                <w:rFonts w:asciiTheme="minorHAnsi" w:eastAsiaTheme="minorEastAsia" w:hAnsiTheme="minorHAnsi" w:cstheme="minorBidi"/>
                <w:noProof/>
                <w:lang w:eastAsia="cs-CZ"/>
              </w:rPr>
              <w:tab/>
            </w:r>
            <w:r w:rsidR="00853F68" w:rsidRPr="00EA29BC">
              <w:rPr>
                <w:rStyle w:val="Hypertextovodkaz"/>
                <w:noProof/>
              </w:rPr>
              <w:t>Legislativní rámec – Dotčené právní předpisy</w:t>
            </w:r>
            <w:r w:rsidR="00853F68">
              <w:rPr>
                <w:noProof/>
                <w:webHidden/>
              </w:rPr>
              <w:tab/>
            </w:r>
            <w:r w:rsidR="00853F68">
              <w:rPr>
                <w:noProof/>
                <w:webHidden/>
              </w:rPr>
              <w:fldChar w:fldCharType="begin"/>
            </w:r>
            <w:r w:rsidR="00853F68">
              <w:rPr>
                <w:noProof/>
                <w:webHidden/>
              </w:rPr>
              <w:instrText xml:space="preserve"> PAGEREF _Toc64899935 \h </w:instrText>
            </w:r>
            <w:r w:rsidR="00853F68">
              <w:rPr>
                <w:noProof/>
                <w:webHidden/>
              </w:rPr>
            </w:r>
            <w:r w:rsidR="00853F68">
              <w:rPr>
                <w:noProof/>
                <w:webHidden/>
              </w:rPr>
              <w:fldChar w:fldCharType="separate"/>
            </w:r>
            <w:r w:rsidR="00853F68">
              <w:rPr>
                <w:noProof/>
                <w:webHidden/>
              </w:rPr>
              <w:t>4</w:t>
            </w:r>
            <w:r w:rsidR="00853F68">
              <w:rPr>
                <w:noProof/>
                <w:webHidden/>
              </w:rPr>
              <w:fldChar w:fldCharType="end"/>
            </w:r>
          </w:hyperlink>
        </w:p>
        <w:p w14:paraId="2401BB62" w14:textId="645F6FBE" w:rsidR="00853F68" w:rsidRDefault="00D30E84">
          <w:pPr>
            <w:pStyle w:val="Obsah2"/>
            <w:rPr>
              <w:rFonts w:asciiTheme="minorHAnsi" w:eastAsiaTheme="minorEastAsia" w:hAnsiTheme="minorHAnsi" w:cstheme="minorBidi"/>
              <w:noProof/>
              <w:lang w:eastAsia="cs-CZ"/>
            </w:rPr>
          </w:pPr>
          <w:hyperlink w:anchor="_Toc64899936" w:history="1">
            <w:r w:rsidR="00853F68" w:rsidRPr="00EA29BC">
              <w:rPr>
                <w:rStyle w:val="Hypertextovodkaz"/>
                <w:noProof/>
              </w:rPr>
              <w:t>3.1</w:t>
            </w:r>
            <w:r w:rsidR="00853F68">
              <w:rPr>
                <w:rFonts w:asciiTheme="minorHAnsi" w:eastAsiaTheme="minorEastAsia" w:hAnsiTheme="minorHAnsi" w:cstheme="minorBidi"/>
                <w:noProof/>
                <w:lang w:eastAsia="cs-CZ"/>
              </w:rPr>
              <w:tab/>
            </w:r>
            <w:r w:rsidR="00853F68" w:rsidRPr="00EA29BC">
              <w:rPr>
                <w:rStyle w:val="Hypertextovodkaz"/>
                <w:noProof/>
              </w:rPr>
              <w:t>Právní předpisy vztahující se k ISDS:</w:t>
            </w:r>
            <w:r w:rsidR="00853F68">
              <w:rPr>
                <w:noProof/>
                <w:webHidden/>
              </w:rPr>
              <w:tab/>
            </w:r>
            <w:r w:rsidR="00853F68">
              <w:rPr>
                <w:noProof/>
                <w:webHidden/>
              </w:rPr>
              <w:fldChar w:fldCharType="begin"/>
            </w:r>
            <w:r w:rsidR="00853F68">
              <w:rPr>
                <w:noProof/>
                <w:webHidden/>
              </w:rPr>
              <w:instrText xml:space="preserve"> PAGEREF _Toc64899936 \h </w:instrText>
            </w:r>
            <w:r w:rsidR="00853F68">
              <w:rPr>
                <w:noProof/>
                <w:webHidden/>
              </w:rPr>
            </w:r>
            <w:r w:rsidR="00853F68">
              <w:rPr>
                <w:noProof/>
                <w:webHidden/>
              </w:rPr>
              <w:fldChar w:fldCharType="separate"/>
            </w:r>
            <w:r w:rsidR="00853F68">
              <w:rPr>
                <w:noProof/>
                <w:webHidden/>
              </w:rPr>
              <w:t>4</w:t>
            </w:r>
            <w:r w:rsidR="00853F68">
              <w:rPr>
                <w:noProof/>
                <w:webHidden/>
              </w:rPr>
              <w:fldChar w:fldCharType="end"/>
            </w:r>
          </w:hyperlink>
        </w:p>
        <w:p w14:paraId="717E6B40" w14:textId="7B1B5AD3" w:rsidR="00853F68" w:rsidRDefault="00D30E84">
          <w:pPr>
            <w:pStyle w:val="Obsah2"/>
            <w:rPr>
              <w:rFonts w:asciiTheme="minorHAnsi" w:eastAsiaTheme="minorEastAsia" w:hAnsiTheme="minorHAnsi" w:cstheme="minorBidi"/>
              <w:noProof/>
              <w:lang w:eastAsia="cs-CZ"/>
            </w:rPr>
          </w:pPr>
          <w:hyperlink w:anchor="_Toc64899937" w:history="1">
            <w:r w:rsidR="00853F68" w:rsidRPr="00EA29BC">
              <w:rPr>
                <w:rStyle w:val="Hypertextovodkaz"/>
                <w:noProof/>
              </w:rPr>
              <w:t>3.2</w:t>
            </w:r>
            <w:r w:rsidR="00853F68">
              <w:rPr>
                <w:rFonts w:asciiTheme="minorHAnsi" w:eastAsiaTheme="minorEastAsia" w:hAnsiTheme="minorHAnsi" w:cstheme="minorBidi"/>
                <w:noProof/>
                <w:lang w:eastAsia="cs-CZ"/>
              </w:rPr>
              <w:tab/>
            </w:r>
            <w:r w:rsidR="00853F68" w:rsidRPr="00EA29BC">
              <w:rPr>
                <w:rStyle w:val="Hypertextovodkaz"/>
                <w:noProof/>
              </w:rPr>
              <w:t>Evropské směrnice a Nařízení:</w:t>
            </w:r>
            <w:r w:rsidR="00853F68">
              <w:rPr>
                <w:noProof/>
                <w:webHidden/>
              </w:rPr>
              <w:tab/>
            </w:r>
            <w:r w:rsidR="00853F68">
              <w:rPr>
                <w:noProof/>
                <w:webHidden/>
              </w:rPr>
              <w:fldChar w:fldCharType="begin"/>
            </w:r>
            <w:r w:rsidR="00853F68">
              <w:rPr>
                <w:noProof/>
                <w:webHidden/>
              </w:rPr>
              <w:instrText xml:space="preserve"> PAGEREF _Toc64899937 \h </w:instrText>
            </w:r>
            <w:r w:rsidR="00853F68">
              <w:rPr>
                <w:noProof/>
                <w:webHidden/>
              </w:rPr>
            </w:r>
            <w:r w:rsidR="00853F68">
              <w:rPr>
                <w:noProof/>
                <w:webHidden/>
              </w:rPr>
              <w:fldChar w:fldCharType="separate"/>
            </w:r>
            <w:r w:rsidR="00853F68">
              <w:rPr>
                <w:noProof/>
                <w:webHidden/>
              </w:rPr>
              <w:t>5</w:t>
            </w:r>
            <w:r w:rsidR="00853F68">
              <w:rPr>
                <w:noProof/>
                <w:webHidden/>
              </w:rPr>
              <w:fldChar w:fldCharType="end"/>
            </w:r>
          </w:hyperlink>
        </w:p>
        <w:p w14:paraId="19E56F7D" w14:textId="564CB0AE" w:rsidR="00853F68" w:rsidRDefault="00D30E84">
          <w:pPr>
            <w:pStyle w:val="Obsah1"/>
            <w:tabs>
              <w:tab w:val="left" w:pos="440"/>
              <w:tab w:val="right" w:leader="dot" w:pos="9060"/>
            </w:tabs>
            <w:rPr>
              <w:rFonts w:asciiTheme="minorHAnsi" w:eastAsiaTheme="minorEastAsia" w:hAnsiTheme="minorHAnsi" w:cstheme="minorBidi"/>
              <w:noProof/>
              <w:lang w:eastAsia="cs-CZ"/>
            </w:rPr>
          </w:pPr>
          <w:hyperlink w:anchor="_Toc64899938" w:history="1">
            <w:r w:rsidR="00853F68" w:rsidRPr="00EA29BC">
              <w:rPr>
                <w:rStyle w:val="Hypertextovodkaz"/>
                <w:noProof/>
              </w:rPr>
              <w:t>4</w:t>
            </w:r>
            <w:r w:rsidR="00853F68">
              <w:rPr>
                <w:rFonts w:asciiTheme="minorHAnsi" w:eastAsiaTheme="minorEastAsia" w:hAnsiTheme="minorHAnsi" w:cstheme="minorBidi"/>
                <w:noProof/>
                <w:lang w:eastAsia="cs-CZ"/>
              </w:rPr>
              <w:tab/>
            </w:r>
            <w:r w:rsidR="00853F68" w:rsidRPr="00EA29BC">
              <w:rPr>
                <w:rStyle w:val="Hypertextovodkaz"/>
                <w:noProof/>
              </w:rPr>
              <w:t>Funkční zadání</w:t>
            </w:r>
            <w:r w:rsidR="00853F68">
              <w:rPr>
                <w:noProof/>
                <w:webHidden/>
              </w:rPr>
              <w:tab/>
            </w:r>
            <w:r w:rsidR="00853F68">
              <w:rPr>
                <w:noProof/>
                <w:webHidden/>
              </w:rPr>
              <w:fldChar w:fldCharType="begin"/>
            </w:r>
            <w:r w:rsidR="00853F68">
              <w:rPr>
                <w:noProof/>
                <w:webHidden/>
              </w:rPr>
              <w:instrText xml:space="preserve"> PAGEREF _Toc64899938 \h </w:instrText>
            </w:r>
            <w:r w:rsidR="00853F68">
              <w:rPr>
                <w:noProof/>
                <w:webHidden/>
              </w:rPr>
            </w:r>
            <w:r w:rsidR="00853F68">
              <w:rPr>
                <w:noProof/>
                <w:webHidden/>
              </w:rPr>
              <w:fldChar w:fldCharType="separate"/>
            </w:r>
            <w:r w:rsidR="00853F68">
              <w:rPr>
                <w:noProof/>
                <w:webHidden/>
              </w:rPr>
              <w:t>6</w:t>
            </w:r>
            <w:r w:rsidR="00853F68">
              <w:rPr>
                <w:noProof/>
                <w:webHidden/>
              </w:rPr>
              <w:fldChar w:fldCharType="end"/>
            </w:r>
          </w:hyperlink>
        </w:p>
        <w:p w14:paraId="11F2BDFE" w14:textId="38905B53" w:rsidR="00853F68" w:rsidRDefault="00D30E84">
          <w:pPr>
            <w:pStyle w:val="Obsah2"/>
            <w:rPr>
              <w:rFonts w:asciiTheme="minorHAnsi" w:eastAsiaTheme="minorEastAsia" w:hAnsiTheme="minorHAnsi" w:cstheme="minorBidi"/>
              <w:noProof/>
              <w:lang w:eastAsia="cs-CZ"/>
            </w:rPr>
          </w:pPr>
          <w:hyperlink w:anchor="_Toc64899939" w:history="1">
            <w:r w:rsidR="00853F68" w:rsidRPr="00EA29BC">
              <w:rPr>
                <w:rStyle w:val="Hypertextovodkaz"/>
                <w:noProof/>
              </w:rPr>
              <w:t>4.1</w:t>
            </w:r>
            <w:r w:rsidR="00853F68">
              <w:rPr>
                <w:rFonts w:asciiTheme="minorHAnsi" w:eastAsiaTheme="minorEastAsia" w:hAnsiTheme="minorHAnsi" w:cstheme="minorBidi"/>
                <w:noProof/>
                <w:lang w:eastAsia="cs-CZ"/>
              </w:rPr>
              <w:tab/>
            </w:r>
            <w:r w:rsidR="00853F68" w:rsidRPr="00EA29BC">
              <w:rPr>
                <w:rStyle w:val="Hypertextovodkaz"/>
                <w:noProof/>
              </w:rPr>
              <w:t>Funkční požadavky na provoz ISDS</w:t>
            </w:r>
            <w:r w:rsidR="00853F68">
              <w:rPr>
                <w:noProof/>
                <w:webHidden/>
              </w:rPr>
              <w:tab/>
            </w:r>
            <w:r w:rsidR="00853F68">
              <w:rPr>
                <w:noProof/>
                <w:webHidden/>
              </w:rPr>
              <w:fldChar w:fldCharType="begin"/>
            </w:r>
            <w:r w:rsidR="00853F68">
              <w:rPr>
                <w:noProof/>
                <w:webHidden/>
              </w:rPr>
              <w:instrText xml:space="preserve"> PAGEREF _Toc64899939 \h </w:instrText>
            </w:r>
            <w:r w:rsidR="00853F68">
              <w:rPr>
                <w:noProof/>
                <w:webHidden/>
              </w:rPr>
            </w:r>
            <w:r w:rsidR="00853F68">
              <w:rPr>
                <w:noProof/>
                <w:webHidden/>
              </w:rPr>
              <w:fldChar w:fldCharType="separate"/>
            </w:r>
            <w:r w:rsidR="00853F68">
              <w:rPr>
                <w:noProof/>
                <w:webHidden/>
              </w:rPr>
              <w:t>6</w:t>
            </w:r>
            <w:r w:rsidR="00853F68">
              <w:rPr>
                <w:noProof/>
                <w:webHidden/>
              </w:rPr>
              <w:fldChar w:fldCharType="end"/>
            </w:r>
          </w:hyperlink>
        </w:p>
        <w:p w14:paraId="286F79DD" w14:textId="7E4BA8B3"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40" w:history="1">
            <w:r w:rsidR="00853F68" w:rsidRPr="00EA29BC">
              <w:rPr>
                <w:rStyle w:val="Hypertextovodkaz"/>
                <w:noProof/>
              </w:rPr>
              <w:t>4.1.1</w:t>
            </w:r>
            <w:r w:rsidR="00853F68">
              <w:rPr>
                <w:rFonts w:asciiTheme="minorHAnsi" w:eastAsiaTheme="minorEastAsia" w:hAnsiTheme="minorHAnsi" w:cstheme="minorBidi"/>
                <w:noProof/>
                <w:lang w:eastAsia="cs-CZ"/>
              </w:rPr>
              <w:tab/>
            </w:r>
            <w:r w:rsidR="00853F68" w:rsidRPr="00EA29BC">
              <w:rPr>
                <w:rStyle w:val="Hypertextovodkaz"/>
                <w:noProof/>
              </w:rPr>
              <w:t>Nové funkcionality</w:t>
            </w:r>
            <w:r w:rsidR="00853F68">
              <w:rPr>
                <w:noProof/>
                <w:webHidden/>
              </w:rPr>
              <w:tab/>
            </w:r>
            <w:r w:rsidR="00853F68">
              <w:rPr>
                <w:noProof/>
                <w:webHidden/>
              </w:rPr>
              <w:fldChar w:fldCharType="begin"/>
            </w:r>
            <w:r w:rsidR="00853F68">
              <w:rPr>
                <w:noProof/>
                <w:webHidden/>
              </w:rPr>
              <w:instrText xml:space="preserve"> PAGEREF _Toc64899940 \h </w:instrText>
            </w:r>
            <w:r w:rsidR="00853F68">
              <w:rPr>
                <w:noProof/>
                <w:webHidden/>
              </w:rPr>
            </w:r>
            <w:r w:rsidR="00853F68">
              <w:rPr>
                <w:noProof/>
                <w:webHidden/>
              </w:rPr>
              <w:fldChar w:fldCharType="separate"/>
            </w:r>
            <w:r w:rsidR="00853F68">
              <w:rPr>
                <w:noProof/>
                <w:webHidden/>
              </w:rPr>
              <w:t>33</w:t>
            </w:r>
            <w:r w:rsidR="00853F68">
              <w:rPr>
                <w:noProof/>
                <w:webHidden/>
              </w:rPr>
              <w:fldChar w:fldCharType="end"/>
            </w:r>
          </w:hyperlink>
        </w:p>
        <w:p w14:paraId="57A2DCCA" w14:textId="1256DFDD"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41" w:history="1">
            <w:r w:rsidR="00853F68" w:rsidRPr="00EA29BC">
              <w:rPr>
                <w:rStyle w:val="Hypertextovodkaz"/>
                <w:noProof/>
              </w:rPr>
              <w:t>4.1.2</w:t>
            </w:r>
            <w:r w:rsidR="00853F68">
              <w:rPr>
                <w:rFonts w:asciiTheme="minorHAnsi" w:eastAsiaTheme="minorEastAsia" w:hAnsiTheme="minorHAnsi" w:cstheme="minorBidi"/>
                <w:noProof/>
                <w:lang w:eastAsia="cs-CZ"/>
              </w:rPr>
              <w:tab/>
            </w:r>
            <w:r w:rsidR="00853F68" w:rsidRPr="00EA29BC">
              <w:rPr>
                <w:rStyle w:val="Hypertextovodkaz"/>
                <w:noProof/>
              </w:rPr>
              <w:t>Další nové budoucí funkcionality</w:t>
            </w:r>
            <w:r w:rsidR="00853F68">
              <w:rPr>
                <w:noProof/>
                <w:webHidden/>
              </w:rPr>
              <w:tab/>
            </w:r>
            <w:r w:rsidR="00853F68">
              <w:rPr>
                <w:noProof/>
                <w:webHidden/>
              </w:rPr>
              <w:fldChar w:fldCharType="begin"/>
            </w:r>
            <w:r w:rsidR="00853F68">
              <w:rPr>
                <w:noProof/>
                <w:webHidden/>
              </w:rPr>
              <w:instrText xml:space="preserve"> PAGEREF _Toc64899941 \h </w:instrText>
            </w:r>
            <w:r w:rsidR="00853F68">
              <w:rPr>
                <w:noProof/>
                <w:webHidden/>
              </w:rPr>
            </w:r>
            <w:r w:rsidR="00853F68">
              <w:rPr>
                <w:noProof/>
                <w:webHidden/>
              </w:rPr>
              <w:fldChar w:fldCharType="separate"/>
            </w:r>
            <w:r w:rsidR="00853F68">
              <w:rPr>
                <w:noProof/>
                <w:webHidden/>
              </w:rPr>
              <w:t>34</w:t>
            </w:r>
            <w:r w:rsidR="00853F68">
              <w:rPr>
                <w:noProof/>
                <w:webHidden/>
              </w:rPr>
              <w:fldChar w:fldCharType="end"/>
            </w:r>
          </w:hyperlink>
        </w:p>
        <w:p w14:paraId="1DFD127E" w14:textId="7DE1B378" w:rsidR="00853F68" w:rsidRDefault="00D30E84">
          <w:pPr>
            <w:pStyle w:val="Obsah2"/>
            <w:rPr>
              <w:rFonts w:asciiTheme="minorHAnsi" w:eastAsiaTheme="minorEastAsia" w:hAnsiTheme="minorHAnsi" w:cstheme="minorBidi"/>
              <w:noProof/>
              <w:lang w:eastAsia="cs-CZ"/>
            </w:rPr>
          </w:pPr>
          <w:hyperlink w:anchor="_Toc64899942" w:history="1">
            <w:r w:rsidR="00853F68" w:rsidRPr="00EA29BC">
              <w:rPr>
                <w:rStyle w:val="Hypertextovodkaz"/>
                <w:noProof/>
              </w:rPr>
              <w:t>4.2</w:t>
            </w:r>
            <w:r w:rsidR="00853F68">
              <w:rPr>
                <w:rFonts w:asciiTheme="minorHAnsi" w:eastAsiaTheme="minorEastAsia" w:hAnsiTheme="minorHAnsi" w:cstheme="minorBidi"/>
                <w:noProof/>
                <w:lang w:eastAsia="cs-CZ"/>
              </w:rPr>
              <w:tab/>
            </w:r>
            <w:r w:rsidR="00853F68" w:rsidRPr="00EA29BC">
              <w:rPr>
                <w:rStyle w:val="Hypertextovodkaz"/>
                <w:noProof/>
              </w:rPr>
              <w:t>Funkční požadavky na provoz Aditivních služeb</w:t>
            </w:r>
            <w:r w:rsidR="00853F68">
              <w:rPr>
                <w:noProof/>
                <w:webHidden/>
              </w:rPr>
              <w:tab/>
            </w:r>
            <w:r w:rsidR="00853F68">
              <w:rPr>
                <w:noProof/>
                <w:webHidden/>
              </w:rPr>
              <w:fldChar w:fldCharType="begin"/>
            </w:r>
            <w:r w:rsidR="00853F68">
              <w:rPr>
                <w:noProof/>
                <w:webHidden/>
              </w:rPr>
              <w:instrText xml:space="preserve"> PAGEREF _Toc64899942 \h </w:instrText>
            </w:r>
            <w:r w:rsidR="00853F68">
              <w:rPr>
                <w:noProof/>
                <w:webHidden/>
              </w:rPr>
            </w:r>
            <w:r w:rsidR="00853F68">
              <w:rPr>
                <w:noProof/>
                <w:webHidden/>
              </w:rPr>
              <w:fldChar w:fldCharType="separate"/>
            </w:r>
            <w:r w:rsidR="00853F68">
              <w:rPr>
                <w:noProof/>
                <w:webHidden/>
              </w:rPr>
              <w:t>36</w:t>
            </w:r>
            <w:r w:rsidR="00853F68">
              <w:rPr>
                <w:noProof/>
                <w:webHidden/>
              </w:rPr>
              <w:fldChar w:fldCharType="end"/>
            </w:r>
          </w:hyperlink>
        </w:p>
        <w:p w14:paraId="10BB2ED6" w14:textId="6024F2A8"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43" w:history="1">
            <w:r w:rsidR="00853F68" w:rsidRPr="00EA29BC">
              <w:rPr>
                <w:rStyle w:val="Hypertextovodkaz"/>
                <w:noProof/>
              </w:rPr>
              <w:t>4.2.1</w:t>
            </w:r>
            <w:r w:rsidR="00853F68">
              <w:rPr>
                <w:rFonts w:asciiTheme="minorHAnsi" w:eastAsiaTheme="minorEastAsia" w:hAnsiTheme="minorHAnsi" w:cstheme="minorBidi"/>
                <w:noProof/>
                <w:lang w:eastAsia="cs-CZ"/>
              </w:rPr>
              <w:tab/>
            </w:r>
            <w:r w:rsidR="00853F68" w:rsidRPr="00EA29BC">
              <w:rPr>
                <w:rStyle w:val="Hypertextovodkaz"/>
                <w:noProof/>
              </w:rPr>
              <w:t>Datový trezor</w:t>
            </w:r>
            <w:r w:rsidR="00853F68">
              <w:rPr>
                <w:noProof/>
                <w:webHidden/>
              </w:rPr>
              <w:tab/>
            </w:r>
            <w:r w:rsidR="00853F68">
              <w:rPr>
                <w:noProof/>
                <w:webHidden/>
              </w:rPr>
              <w:fldChar w:fldCharType="begin"/>
            </w:r>
            <w:r w:rsidR="00853F68">
              <w:rPr>
                <w:noProof/>
                <w:webHidden/>
              </w:rPr>
              <w:instrText xml:space="preserve"> PAGEREF _Toc64899943 \h </w:instrText>
            </w:r>
            <w:r w:rsidR="00853F68">
              <w:rPr>
                <w:noProof/>
                <w:webHidden/>
              </w:rPr>
            </w:r>
            <w:r w:rsidR="00853F68">
              <w:rPr>
                <w:noProof/>
                <w:webHidden/>
              </w:rPr>
              <w:fldChar w:fldCharType="separate"/>
            </w:r>
            <w:r w:rsidR="00853F68">
              <w:rPr>
                <w:noProof/>
                <w:webHidden/>
              </w:rPr>
              <w:t>36</w:t>
            </w:r>
            <w:r w:rsidR="00853F68">
              <w:rPr>
                <w:noProof/>
                <w:webHidden/>
              </w:rPr>
              <w:fldChar w:fldCharType="end"/>
            </w:r>
          </w:hyperlink>
        </w:p>
        <w:p w14:paraId="78009105" w14:textId="2D2BC2B8"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44" w:history="1">
            <w:r w:rsidR="00853F68" w:rsidRPr="00EA29BC">
              <w:rPr>
                <w:rStyle w:val="Hypertextovodkaz"/>
                <w:noProof/>
              </w:rPr>
              <w:t>4.2.2</w:t>
            </w:r>
            <w:r w:rsidR="00853F68">
              <w:rPr>
                <w:rFonts w:asciiTheme="minorHAnsi" w:eastAsiaTheme="minorEastAsia" w:hAnsiTheme="minorHAnsi" w:cstheme="minorBidi"/>
                <w:noProof/>
                <w:lang w:eastAsia="cs-CZ"/>
              </w:rPr>
              <w:tab/>
            </w:r>
            <w:r w:rsidR="00853F68" w:rsidRPr="00EA29BC">
              <w:rPr>
                <w:rStyle w:val="Hypertextovodkaz"/>
                <w:noProof/>
              </w:rPr>
              <w:t>Poštovní datová zpráva</w:t>
            </w:r>
            <w:r w:rsidR="00853F68">
              <w:rPr>
                <w:noProof/>
                <w:webHidden/>
              </w:rPr>
              <w:tab/>
            </w:r>
            <w:r w:rsidR="00853F68">
              <w:rPr>
                <w:noProof/>
                <w:webHidden/>
              </w:rPr>
              <w:fldChar w:fldCharType="begin"/>
            </w:r>
            <w:r w:rsidR="00853F68">
              <w:rPr>
                <w:noProof/>
                <w:webHidden/>
              </w:rPr>
              <w:instrText xml:space="preserve"> PAGEREF _Toc64899944 \h </w:instrText>
            </w:r>
            <w:r w:rsidR="00853F68">
              <w:rPr>
                <w:noProof/>
                <w:webHidden/>
              </w:rPr>
            </w:r>
            <w:r w:rsidR="00853F68">
              <w:rPr>
                <w:noProof/>
                <w:webHidden/>
              </w:rPr>
              <w:fldChar w:fldCharType="separate"/>
            </w:r>
            <w:r w:rsidR="00853F68">
              <w:rPr>
                <w:noProof/>
                <w:webHidden/>
              </w:rPr>
              <w:t>39</w:t>
            </w:r>
            <w:r w:rsidR="00853F68">
              <w:rPr>
                <w:noProof/>
                <w:webHidden/>
              </w:rPr>
              <w:fldChar w:fldCharType="end"/>
            </w:r>
          </w:hyperlink>
        </w:p>
        <w:p w14:paraId="48C85F62" w14:textId="535FE257"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45" w:history="1">
            <w:r w:rsidR="00853F68" w:rsidRPr="00EA29BC">
              <w:rPr>
                <w:rStyle w:val="Hypertextovodkaz"/>
                <w:noProof/>
              </w:rPr>
              <w:t>4.2.3</w:t>
            </w:r>
            <w:r w:rsidR="00853F68">
              <w:rPr>
                <w:rFonts w:asciiTheme="minorHAnsi" w:eastAsiaTheme="minorEastAsia" w:hAnsiTheme="minorHAnsi" w:cstheme="minorBidi"/>
                <w:noProof/>
                <w:lang w:eastAsia="cs-CZ"/>
              </w:rPr>
              <w:tab/>
            </w:r>
            <w:r w:rsidR="00853F68" w:rsidRPr="00EA29BC">
              <w:rPr>
                <w:rStyle w:val="Hypertextovodkaz"/>
                <w:noProof/>
              </w:rPr>
              <w:t>SMS notifikace</w:t>
            </w:r>
            <w:r w:rsidR="00853F68">
              <w:rPr>
                <w:noProof/>
                <w:webHidden/>
              </w:rPr>
              <w:tab/>
            </w:r>
            <w:r w:rsidR="00853F68">
              <w:rPr>
                <w:noProof/>
                <w:webHidden/>
              </w:rPr>
              <w:fldChar w:fldCharType="begin"/>
            </w:r>
            <w:r w:rsidR="00853F68">
              <w:rPr>
                <w:noProof/>
                <w:webHidden/>
              </w:rPr>
              <w:instrText xml:space="preserve"> PAGEREF _Toc64899945 \h </w:instrText>
            </w:r>
            <w:r w:rsidR="00853F68">
              <w:rPr>
                <w:noProof/>
                <w:webHidden/>
              </w:rPr>
            </w:r>
            <w:r w:rsidR="00853F68">
              <w:rPr>
                <w:noProof/>
                <w:webHidden/>
              </w:rPr>
              <w:fldChar w:fldCharType="separate"/>
            </w:r>
            <w:r w:rsidR="00853F68">
              <w:rPr>
                <w:noProof/>
                <w:webHidden/>
              </w:rPr>
              <w:t>41</w:t>
            </w:r>
            <w:r w:rsidR="00853F68">
              <w:rPr>
                <w:noProof/>
                <w:webHidden/>
              </w:rPr>
              <w:fldChar w:fldCharType="end"/>
            </w:r>
          </w:hyperlink>
        </w:p>
        <w:p w14:paraId="4A00021A" w14:textId="00928173"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46" w:history="1">
            <w:r w:rsidR="00853F68" w:rsidRPr="00EA29BC">
              <w:rPr>
                <w:rStyle w:val="Hypertextovodkaz"/>
                <w:noProof/>
              </w:rPr>
              <w:t>4.2.4</w:t>
            </w:r>
            <w:r w:rsidR="00853F68">
              <w:rPr>
                <w:rFonts w:asciiTheme="minorHAnsi" w:eastAsiaTheme="minorEastAsia" w:hAnsiTheme="minorHAnsi" w:cstheme="minorBidi"/>
                <w:noProof/>
                <w:lang w:eastAsia="cs-CZ"/>
              </w:rPr>
              <w:tab/>
            </w:r>
            <w:r w:rsidR="00853F68" w:rsidRPr="00EA29BC">
              <w:rPr>
                <w:rStyle w:val="Hypertextovodkaz"/>
                <w:noProof/>
              </w:rPr>
              <w:t>Kreditní systém datových schránek</w:t>
            </w:r>
            <w:r w:rsidR="00853F68">
              <w:rPr>
                <w:noProof/>
                <w:webHidden/>
              </w:rPr>
              <w:tab/>
            </w:r>
            <w:r w:rsidR="00853F68">
              <w:rPr>
                <w:noProof/>
                <w:webHidden/>
              </w:rPr>
              <w:fldChar w:fldCharType="begin"/>
            </w:r>
            <w:r w:rsidR="00853F68">
              <w:rPr>
                <w:noProof/>
                <w:webHidden/>
              </w:rPr>
              <w:instrText xml:space="preserve"> PAGEREF _Toc64899946 \h </w:instrText>
            </w:r>
            <w:r w:rsidR="00853F68">
              <w:rPr>
                <w:noProof/>
                <w:webHidden/>
              </w:rPr>
            </w:r>
            <w:r w:rsidR="00853F68">
              <w:rPr>
                <w:noProof/>
                <w:webHidden/>
              </w:rPr>
              <w:fldChar w:fldCharType="separate"/>
            </w:r>
            <w:r w:rsidR="00853F68">
              <w:rPr>
                <w:noProof/>
                <w:webHidden/>
              </w:rPr>
              <w:t>41</w:t>
            </w:r>
            <w:r w:rsidR="00853F68">
              <w:rPr>
                <w:noProof/>
                <w:webHidden/>
              </w:rPr>
              <w:fldChar w:fldCharType="end"/>
            </w:r>
          </w:hyperlink>
        </w:p>
        <w:p w14:paraId="7D5D6E91" w14:textId="3E38182E"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47" w:history="1">
            <w:r w:rsidR="00853F68" w:rsidRPr="00EA29BC">
              <w:rPr>
                <w:rStyle w:val="Hypertextovodkaz"/>
                <w:noProof/>
              </w:rPr>
              <w:t>4.2.5</w:t>
            </w:r>
            <w:r w:rsidR="00853F68">
              <w:rPr>
                <w:rFonts w:asciiTheme="minorHAnsi" w:eastAsiaTheme="minorEastAsia" w:hAnsiTheme="minorHAnsi" w:cstheme="minorBidi"/>
                <w:noProof/>
                <w:lang w:eastAsia="cs-CZ"/>
              </w:rPr>
              <w:tab/>
            </w:r>
            <w:r w:rsidR="00853F68" w:rsidRPr="00EA29BC">
              <w:rPr>
                <w:rStyle w:val="Hypertextovodkaz"/>
                <w:noProof/>
              </w:rPr>
              <w:t>Nové budoucí funkcionality</w:t>
            </w:r>
            <w:r w:rsidR="00853F68">
              <w:rPr>
                <w:noProof/>
                <w:webHidden/>
              </w:rPr>
              <w:tab/>
            </w:r>
            <w:r w:rsidR="00853F68">
              <w:rPr>
                <w:noProof/>
                <w:webHidden/>
              </w:rPr>
              <w:fldChar w:fldCharType="begin"/>
            </w:r>
            <w:r w:rsidR="00853F68">
              <w:rPr>
                <w:noProof/>
                <w:webHidden/>
              </w:rPr>
              <w:instrText xml:space="preserve"> PAGEREF _Toc64899947 \h </w:instrText>
            </w:r>
            <w:r w:rsidR="00853F68">
              <w:rPr>
                <w:noProof/>
                <w:webHidden/>
              </w:rPr>
            </w:r>
            <w:r w:rsidR="00853F68">
              <w:rPr>
                <w:noProof/>
                <w:webHidden/>
              </w:rPr>
              <w:fldChar w:fldCharType="separate"/>
            </w:r>
            <w:r w:rsidR="00853F68">
              <w:rPr>
                <w:noProof/>
                <w:webHidden/>
              </w:rPr>
              <w:t>44</w:t>
            </w:r>
            <w:r w:rsidR="00853F68">
              <w:rPr>
                <w:noProof/>
                <w:webHidden/>
              </w:rPr>
              <w:fldChar w:fldCharType="end"/>
            </w:r>
          </w:hyperlink>
        </w:p>
        <w:p w14:paraId="0467A9B0" w14:textId="4CF0F6F6"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48" w:history="1">
            <w:r w:rsidR="00853F68" w:rsidRPr="00EA29BC">
              <w:rPr>
                <w:rStyle w:val="Hypertextovodkaz"/>
                <w:noProof/>
              </w:rPr>
              <w:t>4.2.6</w:t>
            </w:r>
            <w:r w:rsidR="00853F68">
              <w:rPr>
                <w:rFonts w:asciiTheme="minorHAnsi" w:eastAsiaTheme="minorEastAsia" w:hAnsiTheme="minorHAnsi" w:cstheme="minorBidi"/>
                <w:noProof/>
                <w:lang w:eastAsia="cs-CZ"/>
              </w:rPr>
              <w:tab/>
            </w:r>
            <w:r w:rsidR="00853F68" w:rsidRPr="00EA29BC">
              <w:rPr>
                <w:rStyle w:val="Hypertextovodkaz"/>
                <w:noProof/>
              </w:rPr>
              <w:t>Migrace dat Aditivních služeb</w:t>
            </w:r>
            <w:r w:rsidR="00853F68">
              <w:rPr>
                <w:noProof/>
                <w:webHidden/>
              </w:rPr>
              <w:tab/>
            </w:r>
            <w:r w:rsidR="00853F68">
              <w:rPr>
                <w:noProof/>
                <w:webHidden/>
              </w:rPr>
              <w:fldChar w:fldCharType="begin"/>
            </w:r>
            <w:r w:rsidR="00853F68">
              <w:rPr>
                <w:noProof/>
                <w:webHidden/>
              </w:rPr>
              <w:instrText xml:space="preserve"> PAGEREF _Toc64899948 \h </w:instrText>
            </w:r>
            <w:r w:rsidR="00853F68">
              <w:rPr>
                <w:noProof/>
                <w:webHidden/>
              </w:rPr>
            </w:r>
            <w:r w:rsidR="00853F68">
              <w:rPr>
                <w:noProof/>
                <w:webHidden/>
              </w:rPr>
              <w:fldChar w:fldCharType="separate"/>
            </w:r>
            <w:r w:rsidR="00853F68">
              <w:rPr>
                <w:noProof/>
                <w:webHidden/>
              </w:rPr>
              <w:t>45</w:t>
            </w:r>
            <w:r w:rsidR="00853F68">
              <w:rPr>
                <w:noProof/>
                <w:webHidden/>
              </w:rPr>
              <w:fldChar w:fldCharType="end"/>
            </w:r>
          </w:hyperlink>
        </w:p>
        <w:p w14:paraId="17E585E7" w14:textId="0865838D" w:rsidR="00853F68" w:rsidRDefault="00D30E84">
          <w:pPr>
            <w:pStyle w:val="Obsah2"/>
            <w:rPr>
              <w:rFonts w:asciiTheme="minorHAnsi" w:eastAsiaTheme="minorEastAsia" w:hAnsiTheme="minorHAnsi" w:cstheme="minorBidi"/>
              <w:noProof/>
              <w:lang w:eastAsia="cs-CZ"/>
            </w:rPr>
          </w:pPr>
          <w:hyperlink w:anchor="_Toc64899949" w:history="1">
            <w:r w:rsidR="00853F68" w:rsidRPr="00EA29BC">
              <w:rPr>
                <w:rStyle w:val="Hypertextovodkaz"/>
                <w:noProof/>
              </w:rPr>
              <w:t>4.3</w:t>
            </w:r>
            <w:r w:rsidR="00853F68">
              <w:rPr>
                <w:rFonts w:asciiTheme="minorHAnsi" w:eastAsiaTheme="minorEastAsia" w:hAnsiTheme="minorHAnsi" w:cstheme="minorBidi"/>
                <w:noProof/>
                <w:lang w:eastAsia="cs-CZ"/>
              </w:rPr>
              <w:tab/>
            </w:r>
            <w:r w:rsidR="00853F68" w:rsidRPr="00EA29BC">
              <w:rPr>
                <w:rStyle w:val="Hypertextovodkaz"/>
                <w:noProof/>
              </w:rPr>
              <w:t>Funkční požadavky na provoz podpůrných služeb</w:t>
            </w:r>
            <w:r w:rsidR="00853F68">
              <w:rPr>
                <w:noProof/>
                <w:webHidden/>
              </w:rPr>
              <w:tab/>
            </w:r>
            <w:r w:rsidR="00853F68">
              <w:rPr>
                <w:noProof/>
                <w:webHidden/>
              </w:rPr>
              <w:fldChar w:fldCharType="begin"/>
            </w:r>
            <w:r w:rsidR="00853F68">
              <w:rPr>
                <w:noProof/>
                <w:webHidden/>
              </w:rPr>
              <w:instrText xml:space="preserve"> PAGEREF _Toc64899949 \h </w:instrText>
            </w:r>
            <w:r w:rsidR="00853F68">
              <w:rPr>
                <w:noProof/>
                <w:webHidden/>
              </w:rPr>
            </w:r>
            <w:r w:rsidR="00853F68">
              <w:rPr>
                <w:noProof/>
                <w:webHidden/>
              </w:rPr>
              <w:fldChar w:fldCharType="separate"/>
            </w:r>
            <w:r w:rsidR="00853F68">
              <w:rPr>
                <w:noProof/>
                <w:webHidden/>
              </w:rPr>
              <w:t>46</w:t>
            </w:r>
            <w:r w:rsidR="00853F68">
              <w:rPr>
                <w:noProof/>
                <w:webHidden/>
              </w:rPr>
              <w:fldChar w:fldCharType="end"/>
            </w:r>
          </w:hyperlink>
        </w:p>
        <w:p w14:paraId="5B4EB4E6" w14:textId="2FFE620F" w:rsidR="00853F68" w:rsidRDefault="00D30E84">
          <w:pPr>
            <w:pStyle w:val="Obsah2"/>
            <w:rPr>
              <w:rFonts w:asciiTheme="minorHAnsi" w:eastAsiaTheme="minorEastAsia" w:hAnsiTheme="minorHAnsi" w:cstheme="minorBidi"/>
              <w:noProof/>
              <w:lang w:eastAsia="cs-CZ"/>
            </w:rPr>
          </w:pPr>
          <w:hyperlink w:anchor="_Toc64899950" w:history="1">
            <w:r w:rsidR="00853F68" w:rsidRPr="00EA29BC">
              <w:rPr>
                <w:rStyle w:val="Hypertextovodkaz"/>
                <w:noProof/>
              </w:rPr>
              <w:t>4.4</w:t>
            </w:r>
            <w:r w:rsidR="00853F68">
              <w:rPr>
                <w:rFonts w:asciiTheme="minorHAnsi" w:eastAsiaTheme="minorEastAsia" w:hAnsiTheme="minorHAnsi" w:cstheme="minorBidi"/>
                <w:noProof/>
                <w:lang w:eastAsia="cs-CZ"/>
              </w:rPr>
              <w:tab/>
            </w:r>
            <w:r w:rsidR="00853F68" w:rsidRPr="00EA29BC">
              <w:rPr>
                <w:rStyle w:val="Hypertextovodkaz"/>
                <w:noProof/>
              </w:rPr>
              <w:t>Podpora dodavatelů aplikací třetích stran</w:t>
            </w:r>
            <w:r w:rsidR="00853F68">
              <w:rPr>
                <w:noProof/>
                <w:webHidden/>
              </w:rPr>
              <w:tab/>
            </w:r>
            <w:r w:rsidR="00853F68">
              <w:rPr>
                <w:noProof/>
                <w:webHidden/>
              </w:rPr>
              <w:fldChar w:fldCharType="begin"/>
            </w:r>
            <w:r w:rsidR="00853F68">
              <w:rPr>
                <w:noProof/>
                <w:webHidden/>
              </w:rPr>
              <w:instrText xml:space="preserve"> PAGEREF _Toc64899950 \h </w:instrText>
            </w:r>
            <w:r w:rsidR="00853F68">
              <w:rPr>
                <w:noProof/>
                <w:webHidden/>
              </w:rPr>
            </w:r>
            <w:r w:rsidR="00853F68">
              <w:rPr>
                <w:noProof/>
                <w:webHidden/>
              </w:rPr>
              <w:fldChar w:fldCharType="separate"/>
            </w:r>
            <w:r w:rsidR="00853F68">
              <w:rPr>
                <w:noProof/>
                <w:webHidden/>
              </w:rPr>
              <w:t>53</w:t>
            </w:r>
            <w:r w:rsidR="00853F68">
              <w:rPr>
                <w:noProof/>
                <w:webHidden/>
              </w:rPr>
              <w:fldChar w:fldCharType="end"/>
            </w:r>
          </w:hyperlink>
        </w:p>
        <w:p w14:paraId="757ECE6B" w14:textId="3B33A77A" w:rsidR="00853F68" w:rsidRDefault="00D30E84">
          <w:pPr>
            <w:pStyle w:val="Obsah2"/>
            <w:rPr>
              <w:rFonts w:asciiTheme="minorHAnsi" w:eastAsiaTheme="minorEastAsia" w:hAnsiTheme="minorHAnsi" w:cstheme="minorBidi"/>
              <w:noProof/>
              <w:lang w:eastAsia="cs-CZ"/>
            </w:rPr>
          </w:pPr>
          <w:hyperlink w:anchor="_Toc64899951" w:history="1">
            <w:r w:rsidR="00853F68" w:rsidRPr="00EA29BC">
              <w:rPr>
                <w:rStyle w:val="Hypertextovodkaz"/>
                <w:noProof/>
              </w:rPr>
              <w:t>4.5</w:t>
            </w:r>
            <w:r w:rsidR="00853F68">
              <w:rPr>
                <w:rFonts w:asciiTheme="minorHAnsi" w:eastAsiaTheme="minorEastAsia" w:hAnsiTheme="minorHAnsi" w:cstheme="minorBidi"/>
                <w:noProof/>
                <w:lang w:eastAsia="cs-CZ"/>
              </w:rPr>
              <w:tab/>
            </w:r>
            <w:r w:rsidR="00853F68" w:rsidRPr="00EA29BC">
              <w:rPr>
                <w:rStyle w:val="Hypertextovodkaz"/>
                <w:noProof/>
              </w:rPr>
              <w:t>Zajištění bezpečného provozu a dostupnosti ISDS</w:t>
            </w:r>
            <w:r w:rsidR="00853F68">
              <w:rPr>
                <w:noProof/>
                <w:webHidden/>
              </w:rPr>
              <w:tab/>
            </w:r>
            <w:r w:rsidR="00853F68">
              <w:rPr>
                <w:noProof/>
                <w:webHidden/>
              </w:rPr>
              <w:fldChar w:fldCharType="begin"/>
            </w:r>
            <w:r w:rsidR="00853F68">
              <w:rPr>
                <w:noProof/>
                <w:webHidden/>
              </w:rPr>
              <w:instrText xml:space="preserve"> PAGEREF _Toc64899951 \h </w:instrText>
            </w:r>
            <w:r w:rsidR="00853F68">
              <w:rPr>
                <w:noProof/>
                <w:webHidden/>
              </w:rPr>
            </w:r>
            <w:r w:rsidR="00853F68">
              <w:rPr>
                <w:noProof/>
                <w:webHidden/>
              </w:rPr>
              <w:fldChar w:fldCharType="separate"/>
            </w:r>
            <w:r w:rsidR="00853F68">
              <w:rPr>
                <w:noProof/>
                <w:webHidden/>
              </w:rPr>
              <w:t>53</w:t>
            </w:r>
            <w:r w:rsidR="00853F68">
              <w:rPr>
                <w:noProof/>
                <w:webHidden/>
              </w:rPr>
              <w:fldChar w:fldCharType="end"/>
            </w:r>
          </w:hyperlink>
        </w:p>
        <w:p w14:paraId="1CC1CA2C" w14:textId="078C9139" w:rsidR="00853F68" w:rsidRDefault="00D30E84">
          <w:pPr>
            <w:pStyle w:val="Obsah2"/>
            <w:rPr>
              <w:rFonts w:asciiTheme="minorHAnsi" w:eastAsiaTheme="minorEastAsia" w:hAnsiTheme="minorHAnsi" w:cstheme="minorBidi"/>
              <w:noProof/>
              <w:lang w:eastAsia="cs-CZ"/>
            </w:rPr>
          </w:pPr>
          <w:hyperlink w:anchor="_Toc64899952" w:history="1">
            <w:r w:rsidR="00853F68" w:rsidRPr="00EA29BC">
              <w:rPr>
                <w:rStyle w:val="Hypertextovodkaz"/>
                <w:noProof/>
              </w:rPr>
              <w:t>4.6</w:t>
            </w:r>
            <w:r w:rsidR="00853F68">
              <w:rPr>
                <w:rFonts w:asciiTheme="minorHAnsi" w:eastAsiaTheme="minorEastAsia" w:hAnsiTheme="minorHAnsi" w:cstheme="minorBidi"/>
                <w:noProof/>
                <w:lang w:eastAsia="cs-CZ"/>
              </w:rPr>
              <w:tab/>
            </w:r>
            <w:r w:rsidR="00853F68" w:rsidRPr="00EA29BC">
              <w:rPr>
                <w:rStyle w:val="Hypertextovodkaz"/>
                <w:noProof/>
              </w:rPr>
              <w:t>Dohledové systémy</w:t>
            </w:r>
            <w:r w:rsidR="00853F68">
              <w:rPr>
                <w:noProof/>
                <w:webHidden/>
              </w:rPr>
              <w:tab/>
            </w:r>
            <w:r w:rsidR="00853F68">
              <w:rPr>
                <w:noProof/>
                <w:webHidden/>
              </w:rPr>
              <w:fldChar w:fldCharType="begin"/>
            </w:r>
            <w:r w:rsidR="00853F68">
              <w:rPr>
                <w:noProof/>
                <w:webHidden/>
              </w:rPr>
              <w:instrText xml:space="preserve"> PAGEREF _Toc64899952 \h </w:instrText>
            </w:r>
            <w:r w:rsidR="00853F68">
              <w:rPr>
                <w:noProof/>
                <w:webHidden/>
              </w:rPr>
            </w:r>
            <w:r w:rsidR="00853F68">
              <w:rPr>
                <w:noProof/>
                <w:webHidden/>
              </w:rPr>
              <w:fldChar w:fldCharType="separate"/>
            </w:r>
            <w:r w:rsidR="00853F68">
              <w:rPr>
                <w:noProof/>
                <w:webHidden/>
              </w:rPr>
              <w:t>53</w:t>
            </w:r>
            <w:r w:rsidR="00853F68">
              <w:rPr>
                <w:noProof/>
                <w:webHidden/>
              </w:rPr>
              <w:fldChar w:fldCharType="end"/>
            </w:r>
          </w:hyperlink>
        </w:p>
        <w:p w14:paraId="5175B1A8" w14:textId="78F375E4"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53" w:history="1">
            <w:r w:rsidR="00853F68" w:rsidRPr="00EA29BC">
              <w:rPr>
                <w:rStyle w:val="Hypertextovodkaz"/>
                <w:noProof/>
              </w:rPr>
              <w:t>4.6.1</w:t>
            </w:r>
            <w:r w:rsidR="00853F68">
              <w:rPr>
                <w:rFonts w:asciiTheme="minorHAnsi" w:eastAsiaTheme="minorEastAsia" w:hAnsiTheme="minorHAnsi" w:cstheme="minorBidi"/>
                <w:noProof/>
                <w:lang w:eastAsia="cs-CZ"/>
              </w:rPr>
              <w:tab/>
            </w:r>
            <w:r w:rsidR="00853F68" w:rsidRPr="00EA29BC">
              <w:rPr>
                <w:rStyle w:val="Hypertextovodkaz"/>
                <w:noProof/>
              </w:rPr>
              <w:t>Bezpečnostní monitoring</w:t>
            </w:r>
            <w:r w:rsidR="00853F68">
              <w:rPr>
                <w:noProof/>
                <w:webHidden/>
              </w:rPr>
              <w:tab/>
            </w:r>
            <w:r w:rsidR="00853F68">
              <w:rPr>
                <w:noProof/>
                <w:webHidden/>
              </w:rPr>
              <w:fldChar w:fldCharType="begin"/>
            </w:r>
            <w:r w:rsidR="00853F68">
              <w:rPr>
                <w:noProof/>
                <w:webHidden/>
              </w:rPr>
              <w:instrText xml:space="preserve"> PAGEREF _Toc64899953 \h </w:instrText>
            </w:r>
            <w:r w:rsidR="00853F68">
              <w:rPr>
                <w:noProof/>
                <w:webHidden/>
              </w:rPr>
            </w:r>
            <w:r w:rsidR="00853F68">
              <w:rPr>
                <w:noProof/>
                <w:webHidden/>
              </w:rPr>
              <w:fldChar w:fldCharType="separate"/>
            </w:r>
            <w:r w:rsidR="00853F68">
              <w:rPr>
                <w:noProof/>
                <w:webHidden/>
              </w:rPr>
              <w:t>53</w:t>
            </w:r>
            <w:r w:rsidR="00853F68">
              <w:rPr>
                <w:noProof/>
                <w:webHidden/>
              </w:rPr>
              <w:fldChar w:fldCharType="end"/>
            </w:r>
          </w:hyperlink>
        </w:p>
        <w:p w14:paraId="2B2D524C" w14:textId="4CF00724"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54" w:history="1">
            <w:r w:rsidR="00853F68" w:rsidRPr="00EA29BC">
              <w:rPr>
                <w:rStyle w:val="Hypertextovodkaz"/>
                <w:noProof/>
              </w:rPr>
              <w:t>4.6.2</w:t>
            </w:r>
            <w:r w:rsidR="00853F68">
              <w:rPr>
                <w:rFonts w:asciiTheme="minorHAnsi" w:eastAsiaTheme="minorEastAsia" w:hAnsiTheme="minorHAnsi" w:cstheme="minorBidi"/>
                <w:noProof/>
                <w:lang w:eastAsia="cs-CZ"/>
              </w:rPr>
              <w:tab/>
            </w:r>
            <w:r w:rsidR="00853F68" w:rsidRPr="00EA29BC">
              <w:rPr>
                <w:rStyle w:val="Hypertextovodkaz"/>
                <w:noProof/>
              </w:rPr>
              <w:t>Provozní monitoring ISDS</w:t>
            </w:r>
            <w:r w:rsidR="00853F68">
              <w:rPr>
                <w:noProof/>
                <w:webHidden/>
              </w:rPr>
              <w:tab/>
            </w:r>
            <w:r w:rsidR="00853F68">
              <w:rPr>
                <w:noProof/>
                <w:webHidden/>
              </w:rPr>
              <w:fldChar w:fldCharType="begin"/>
            </w:r>
            <w:r w:rsidR="00853F68">
              <w:rPr>
                <w:noProof/>
                <w:webHidden/>
              </w:rPr>
              <w:instrText xml:space="preserve"> PAGEREF _Toc64899954 \h </w:instrText>
            </w:r>
            <w:r w:rsidR="00853F68">
              <w:rPr>
                <w:noProof/>
                <w:webHidden/>
              </w:rPr>
            </w:r>
            <w:r w:rsidR="00853F68">
              <w:rPr>
                <w:noProof/>
                <w:webHidden/>
              </w:rPr>
              <w:fldChar w:fldCharType="separate"/>
            </w:r>
            <w:r w:rsidR="00853F68">
              <w:rPr>
                <w:noProof/>
                <w:webHidden/>
              </w:rPr>
              <w:t>54</w:t>
            </w:r>
            <w:r w:rsidR="00853F68">
              <w:rPr>
                <w:noProof/>
                <w:webHidden/>
              </w:rPr>
              <w:fldChar w:fldCharType="end"/>
            </w:r>
          </w:hyperlink>
        </w:p>
        <w:p w14:paraId="04BB0667" w14:textId="776E7757"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55" w:history="1">
            <w:r w:rsidR="00853F68" w:rsidRPr="00EA29BC">
              <w:rPr>
                <w:rStyle w:val="Hypertextovodkaz"/>
                <w:noProof/>
              </w:rPr>
              <w:t>4.6.3</w:t>
            </w:r>
            <w:r w:rsidR="00853F68">
              <w:rPr>
                <w:rFonts w:asciiTheme="minorHAnsi" w:eastAsiaTheme="minorEastAsia" w:hAnsiTheme="minorHAnsi" w:cstheme="minorBidi"/>
                <w:noProof/>
                <w:lang w:eastAsia="cs-CZ"/>
              </w:rPr>
              <w:tab/>
            </w:r>
            <w:r w:rsidR="00853F68" w:rsidRPr="00EA29BC">
              <w:rPr>
                <w:rStyle w:val="Hypertextovodkaz"/>
                <w:noProof/>
              </w:rPr>
              <w:t>Service Desk – služby</w:t>
            </w:r>
            <w:r w:rsidR="00853F68">
              <w:rPr>
                <w:noProof/>
                <w:webHidden/>
              </w:rPr>
              <w:tab/>
            </w:r>
            <w:r w:rsidR="00853F68">
              <w:rPr>
                <w:noProof/>
                <w:webHidden/>
              </w:rPr>
              <w:fldChar w:fldCharType="begin"/>
            </w:r>
            <w:r w:rsidR="00853F68">
              <w:rPr>
                <w:noProof/>
                <w:webHidden/>
              </w:rPr>
              <w:instrText xml:space="preserve"> PAGEREF _Toc64899955 \h </w:instrText>
            </w:r>
            <w:r w:rsidR="00853F68">
              <w:rPr>
                <w:noProof/>
                <w:webHidden/>
              </w:rPr>
            </w:r>
            <w:r w:rsidR="00853F68">
              <w:rPr>
                <w:noProof/>
                <w:webHidden/>
              </w:rPr>
              <w:fldChar w:fldCharType="separate"/>
            </w:r>
            <w:r w:rsidR="00853F68">
              <w:rPr>
                <w:noProof/>
                <w:webHidden/>
              </w:rPr>
              <w:t>55</w:t>
            </w:r>
            <w:r w:rsidR="00853F68">
              <w:rPr>
                <w:noProof/>
                <w:webHidden/>
              </w:rPr>
              <w:fldChar w:fldCharType="end"/>
            </w:r>
          </w:hyperlink>
        </w:p>
        <w:p w14:paraId="15F15A43" w14:textId="4BA3B95D" w:rsidR="00853F68" w:rsidRDefault="00D30E84">
          <w:pPr>
            <w:pStyle w:val="Obsah1"/>
            <w:tabs>
              <w:tab w:val="left" w:pos="440"/>
              <w:tab w:val="right" w:leader="dot" w:pos="9060"/>
            </w:tabs>
            <w:rPr>
              <w:rFonts w:asciiTheme="minorHAnsi" w:eastAsiaTheme="minorEastAsia" w:hAnsiTheme="minorHAnsi" w:cstheme="minorBidi"/>
              <w:noProof/>
              <w:lang w:eastAsia="cs-CZ"/>
            </w:rPr>
          </w:pPr>
          <w:hyperlink w:anchor="_Toc64899956" w:history="1">
            <w:r w:rsidR="00853F68" w:rsidRPr="00EA29BC">
              <w:rPr>
                <w:rStyle w:val="Hypertextovodkaz"/>
                <w:noProof/>
              </w:rPr>
              <w:t>5</w:t>
            </w:r>
            <w:r w:rsidR="00853F68">
              <w:rPr>
                <w:rFonts w:asciiTheme="minorHAnsi" w:eastAsiaTheme="minorEastAsia" w:hAnsiTheme="minorHAnsi" w:cstheme="minorBidi"/>
                <w:noProof/>
                <w:lang w:eastAsia="cs-CZ"/>
              </w:rPr>
              <w:tab/>
            </w:r>
            <w:r w:rsidR="00853F68" w:rsidRPr="00EA29BC">
              <w:rPr>
                <w:rStyle w:val="Hypertextovodkaz"/>
                <w:noProof/>
              </w:rPr>
              <w:t>Požadavky na technickou infrastrukturu</w:t>
            </w:r>
            <w:r w:rsidR="00853F68">
              <w:rPr>
                <w:noProof/>
                <w:webHidden/>
              </w:rPr>
              <w:tab/>
            </w:r>
            <w:r w:rsidR="00853F68">
              <w:rPr>
                <w:noProof/>
                <w:webHidden/>
              </w:rPr>
              <w:fldChar w:fldCharType="begin"/>
            </w:r>
            <w:r w:rsidR="00853F68">
              <w:rPr>
                <w:noProof/>
                <w:webHidden/>
              </w:rPr>
              <w:instrText xml:space="preserve"> PAGEREF _Toc64899956 \h </w:instrText>
            </w:r>
            <w:r w:rsidR="00853F68">
              <w:rPr>
                <w:noProof/>
                <w:webHidden/>
              </w:rPr>
            </w:r>
            <w:r w:rsidR="00853F68">
              <w:rPr>
                <w:noProof/>
                <w:webHidden/>
              </w:rPr>
              <w:fldChar w:fldCharType="separate"/>
            </w:r>
            <w:r w:rsidR="00853F68">
              <w:rPr>
                <w:noProof/>
                <w:webHidden/>
              </w:rPr>
              <w:t>58</w:t>
            </w:r>
            <w:r w:rsidR="00853F68">
              <w:rPr>
                <w:noProof/>
                <w:webHidden/>
              </w:rPr>
              <w:fldChar w:fldCharType="end"/>
            </w:r>
          </w:hyperlink>
        </w:p>
        <w:p w14:paraId="672082B2" w14:textId="3065938F" w:rsidR="00853F68" w:rsidRDefault="00D30E84">
          <w:pPr>
            <w:pStyle w:val="Obsah2"/>
            <w:rPr>
              <w:rFonts w:asciiTheme="minorHAnsi" w:eastAsiaTheme="minorEastAsia" w:hAnsiTheme="minorHAnsi" w:cstheme="minorBidi"/>
              <w:noProof/>
              <w:lang w:eastAsia="cs-CZ"/>
            </w:rPr>
          </w:pPr>
          <w:hyperlink w:anchor="_Toc64899957" w:history="1">
            <w:r w:rsidR="00853F68" w:rsidRPr="00EA29BC">
              <w:rPr>
                <w:rStyle w:val="Hypertextovodkaz"/>
                <w:noProof/>
              </w:rPr>
              <w:t>5.1</w:t>
            </w:r>
            <w:r w:rsidR="00853F68">
              <w:rPr>
                <w:rFonts w:asciiTheme="minorHAnsi" w:eastAsiaTheme="minorEastAsia" w:hAnsiTheme="minorHAnsi" w:cstheme="minorBidi"/>
                <w:noProof/>
                <w:lang w:eastAsia="cs-CZ"/>
              </w:rPr>
              <w:tab/>
            </w:r>
            <w:r w:rsidR="00853F68" w:rsidRPr="00EA29BC">
              <w:rPr>
                <w:rStyle w:val="Hypertextovodkaz"/>
                <w:noProof/>
              </w:rPr>
              <w:t>Požadavky na zajištění klíčového hospodářství</w:t>
            </w:r>
            <w:r w:rsidR="00853F68">
              <w:rPr>
                <w:noProof/>
                <w:webHidden/>
              </w:rPr>
              <w:tab/>
            </w:r>
            <w:r w:rsidR="00853F68">
              <w:rPr>
                <w:noProof/>
                <w:webHidden/>
              </w:rPr>
              <w:fldChar w:fldCharType="begin"/>
            </w:r>
            <w:r w:rsidR="00853F68">
              <w:rPr>
                <w:noProof/>
                <w:webHidden/>
              </w:rPr>
              <w:instrText xml:space="preserve"> PAGEREF _Toc64899957 \h </w:instrText>
            </w:r>
            <w:r w:rsidR="00853F68">
              <w:rPr>
                <w:noProof/>
                <w:webHidden/>
              </w:rPr>
            </w:r>
            <w:r w:rsidR="00853F68">
              <w:rPr>
                <w:noProof/>
                <w:webHidden/>
              </w:rPr>
              <w:fldChar w:fldCharType="separate"/>
            </w:r>
            <w:r w:rsidR="00853F68">
              <w:rPr>
                <w:noProof/>
                <w:webHidden/>
              </w:rPr>
              <w:t>58</w:t>
            </w:r>
            <w:r w:rsidR="00853F68">
              <w:rPr>
                <w:noProof/>
                <w:webHidden/>
              </w:rPr>
              <w:fldChar w:fldCharType="end"/>
            </w:r>
          </w:hyperlink>
        </w:p>
        <w:p w14:paraId="6542D601" w14:textId="4452CDB8" w:rsidR="00853F68" w:rsidRDefault="00D30E84">
          <w:pPr>
            <w:pStyle w:val="Obsah2"/>
            <w:rPr>
              <w:rFonts w:asciiTheme="minorHAnsi" w:eastAsiaTheme="minorEastAsia" w:hAnsiTheme="minorHAnsi" w:cstheme="minorBidi"/>
              <w:noProof/>
              <w:lang w:eastAsia="cs-CZ"/>
            </w:rPr>
          </w:pPr>
          <w:hyperlink w:anchor="_Toc64899958" w:history="1">
            <w:r w:rsidR="00853F68" w:rsidRPr="00EA29BC">
              <w:rPr>
                <w:rStyle w:val="Hypertextovodkaz"/>
                <w:noProof/>
              </w:rPr>
              <w:t>5.2</w:t>
            </w:r>
            <w:r w:rsidR="00853F68">
              <w:rPr>
                <w:rFonts w:asciiTheme="minorHAnsi" w:eastAsiaTheme="minorEastAsia" w:hAnsiTheme="minorHAnsi" w:cstheme="minorBidi"/>
                <w:noProof/>
                <w:lang w:eastAsia="cs-CZ"/>
              </w:rPr>
              <w:tab/>
            </w:r>
            <w:r w:rsidR="00853F68" w:rsidRPr="00EA29BC">
              <w:rPr>
                <w:rStyle w:val="Hypertextovodkaz"/>
                <w:noProof/>
              </w:rPr>
              <w:t>Platnost datových zpráv, dodejek a doručenek</w:t>
            </w:r>
            <w:r w:rsidR="00853F68">
              <w:rPr>
                <w:noProof/>
                <w:webHidden/>
              </w:rPr>
              <w:tab/>
            </w:r>
            <w:r w:rsidR="00853F68">
              <w:rPr>
                <w:noProof/>
                <w:webHidden/>
              </w:rPr>
              <w:fldChar w:fldCharType="begin"/>
            </w:r>
            <w:r w:rsidR="00853F68">
              <w:rPr>
                <w:noProof/>
                <w:webHidden/>
              </w:rPr>
              <w:instrText xml:space="preserve"> PAGEREF _Toc64899958 \h </w:instrText>
            </w:r>
            <w:r w:rsidR="00853F68">
              <w:rPr>
                <w:noProof/>
                <w:webHidden/>
              </w:rPr>
            </w:r>
            <w:r w:rsidR="00853F68">
              <w:rPr>
                <w:noProof/>
                <w:webHidden/>
              </w:rPr>
              <w:fldChar w:fldCharType="separate"/>
            </w:r>
            <w:r w:rsidR="00853F68">
              <w:rPr>
                <w:noProof/>
                <w:webHidden/>
              </w:rPr>
              <w:t>58</w:t>
            </w:r>
            <w:r w:rsidR="00853F68">
              <w:rPr>
                <w:noProof/>
                <w:webHidden/>
              </w:rPr>
              <w:fldChar w:fldCharType="end"/>
            </w:r>
          </w:hyperlink>
        </w:p>
        <w:p w14:paraId="5018E16B" w14:textId="276F02BD" w:rsidR="00853F68" w:rsidRDefault="00D30E84">
          <w:pPr>
            <w:pStyle w:val="Obsah2"/>
            <w:rPr>
              <w:rFonts w:asciiTheme="minorHAnsi" w:eastAsiaTheme="minorEastAsia" w:hAnsiTheme="minorHAnsi" w:cstheme="minorBidi"/>
              <w:noProof/>
              <w:lang w:eastAsia="cs-CZ"/>
            </w:rPr>
          </w:pPr>
          <w:hyperlink w:anchor="_Toc64899959" w:history="1">
            <w:r w:rsidR="00853F68" w:rsidRPr="00EA29BC">
              <w:rPr>
                <w:rStyle w:val="Hypertextovodkaz"/>
                <w:noProof/>
              </w:rPr>
              <w:t>5.3</w:t>
            </w:r>
            <w:r w:rsidR="00853F68">
              <w:rPr>
                <w:rFonts w:asciiTheme="minorHAnsi" w:eastAsiaTheme="minorEastAsia" w:hAnsiTheme="minorHAnsi" w:cstheme="minorBidi"/>
                <w:noProof/>
                <w:lang w:eastAsia="cs-CZ"/>
              </w:rPr>
              <w:tab/>
            </w:r>
            <w:r w:rsidR="00853F68" w:rsidRPr="00EA29BC">
              <w:rPr>
                <w:rStyle w:val="Hypertextovodkaz"/>
                <w:noProof/>
              </w:rPr>
              <w:t>Výkonnostní požadavky</w:t>
            </w:r>
            <w:r w:rsidR="00853F68">
              <w:rPr>
                <w:noProof/>
                <w:webHidden/>
              </w:rPr>
              <w:tab/>
            </w:r>
            <w:r w:rsidR="00853F68">
              <w:rPr>
                <w:noProof/>
                <w:webHidden/>
              </w:rPr>
              <w:fldChar w:fldCharType="begin"/>
            </w:r>
            <w:r w:rsidR="00853F68">
              <w:rPr>
                <w:noProof/>
                <w:webHidden/>
              </w:rPr>
              <w:instrText xml:space="preserve"> PAGEREF _Toc64899959 \h </w:instrText>
            </w:r>
            <w:r w:rsidR="00853F68">
              <w:rPr>
                <w:noProof/>
                <w:webHidden/>
              </w:rPr>
            </w:r>
            <w:r w:rsidR="00853F68">
              <w:rPr>
                <w:noProof/>
                <w:webHidden/>
              </w:rPr>
              <w:fldChar w:fldCharType="separate"/>
            </w:r>
            <w:r w:rsidR="00853F68">
              <w:rPr>
                <w:noProof/>
                <w:webHidden/>
              </w:rPr>
              <w:t>58</w:t>
            </w:r>
            <w:r w:rsidR="00853F68">
              <w:rPr>
                <w:noProof/>
                <w:webHidden/>
              </w:rPr>
              <w:fldChar w:fldCharType="end"/>
            </w:r>
          </w:hyperlink>
        </w:p>
        <w:p w14:paraId="658CA5C7" w14:textId="63C05185" w:rsidR="00853F68" w:rsidRDefault="00D30E84">
          <w:pPr>
            <w:pStyle w:val="Obsah2"/>
            <w:rPr>
              <w:rFonts w:asciiTheme="minorHAnsi" w:eastAsiaTheme="minorEastAsia" w:hAnsiTheme="minorHAnsi" w:cstheme="minorBidi"/>
              <w:noProof/>
              <w:lang w:eastAsia="cs-CZ"/>
            </w:rPr>
          </w:pPr>
          <w:hyperlink w:anchor="_Toc64899960" w:history="1">
            <w:r w:rsidR="00853F68" w:rsidRPr="00EA29BC">
              <w:rPr>
                <w:rStyle w:val="Hypertextovodkaz"/>
                <w:noProof/>
              </w:rPr>
              <w:t>5.4</w:t>
            </w:r>
            <w:r w:rsidR="00853F68">
              <w:rPr>
                <w:rFonts w:asciiTheme="minorHAnsi" w:eastAsiaTheme="minorEastAsia" w:hAnsiTheme="minorHAnsi" w:cstheme="minorBidi"/>
                <w:noProof/>
                <w:lang w:eastAsia="cs-CZ"/>
              </w:rPr>
              <w:tab/>
            </w:r>
            <w:r w:rsidR="00853F68" w:rsidRPr="00EA29BC">
              <w:rPr>
                <w:rStyle w:val="Hypertextovodkaz"/>
                <w:noProof/>
              </w:rPr>
              <w:t>Požadavky na rozhraní vůči uživateli</w:t>
            </w:r>
            <w:r w:rsidR="00853F68">
              <w:rPr>
                <w:noProof/>
                <w:webHidden/>
              </w:rPr>
              <w:tab/>
            </w:r>
            <w:r w:rsidR="00853F68">
              <w:rPr>
                <w:noProof/>
                <w:webHidden/>
              </w:rPr>
              <w:fldChar w:fldCharType="begin"/>
            </w:r>
            <w:r w:rsidR="00853F68">
              <w:rPr>
                <w:noProof/>
                <w:webHidden/>
              </w:rPr>
              <w:instrText xml:space="preserve"> PAGEREF _Toc64899960 \h </w:instrText>
            </w:r>
            <w:r w:rsidR="00853F68">
              <w:rPr>
                <w:noProof/>
                <w:webHidden/>
              </w:rPr>
            </w:r>
            <w:r w:rsidR="00853F68">
              <w:rPr>
                <w:noProof/>
                <w:webHidden/>
              </w:rPr>
              <w:fldChar w:fldCharType="separate"/>
            </w:r>
            <w:r w:rsidR="00853F68">
              <w:rPr>
                <w:noProof/>
                <w:webHidden/>
              </w:rPr>
              <w:t>58</w:t>
            </w:r>
            <w:r w:rsidR="00853F68">
              <w:rPr>
                <w:noProof/>
                <w:webHidden/>
              </w:rPr>
              <w:fldChar w:fldCharType="end"/>
            </w:r>
          </w:hyperlink>
        </w:p>
        <w:p w14:paraId="5FC0B050" w14:textId="27075553" w:rsidR="00853F68" w:rsidRDefault="00D30E84">
          <w:pPr>
            <w:pStyle w:val="Obsah2"/>
            <w:rPr>
              <w:rFonts w:asciiTheme="minorHAnsi" w:eastAsiaTheme="minorEastAsia" w:hAnsiTheme="minorHAnsi" w:cstheme="minorBidi"/>
              <w:noProof/>
              <w:lang w:eastAsia="cs-CZ"/>
            </w:rPr>
          </w:pPr>
          <w:hyperlink w:anchor="_Toc64899961" w:history="1">
            <w:r w:rsidR="00853F68" w:rsidRPr="00EA29BC">
              <w:rPr>
                <w:rStyle w:val="Hypertextovodkaz"/>
                <w:noProof/>
              </w:rPr>
              <w:t>5.5</w:t>
            </w:r>
            <w:r w:rsidR="00853F68">
              <w:rPr>
                <w:rFonts w:asciiTheme="minorHAnsi" w:eastAsiaTheme="minorEastAsia" w:hAnsiTheme="minorHAnsi" w:cstheme="minorBidi"/>
                <w:noProof/>
                <w:lang w:eastAsia="cs-CZ"/>
              </w:rPr>
              <w:tab/>
            </w:r>
            <w:r w:rsidR="00853F68" w:rsidRPr="00EA29BC">
              <w:rPr>
                <w:rStyle w:val="Hypertextovodkaz"/>
                <w:noProof/>
              </w:rPr>
              <w:t>Definice prostředí</w:t>
            </w:r>
            <w:r w:rsidR="00853F68">
              <w:rPr>
                <w:noProof/>
                <w:webHidden/>
              </w:rPr>
              <w:tab/>
            </w:r>
            <w:r w:rsidR="00853F68">
              <w:rPr>
                <w:noProof/>
                <w:webHidden/>
              </w:rPr>
              <w:fldChar w:fldCharType="begin"/>
            </w:r>
            <w:r w:rsidR="00853F68">
              <w:rPr>
                <w:noProof/>
                <w:webHidden/>
              </w:rPr>
              <w:instrText xml:space="preserve"> PAGEREF _Toc64899961 \h </w:instrText>
            </w:r>
            <w:r w:rsidR="00853F68">
              <w:rPr>
                <w:noProof/>
                <w:webHidden/>
              </w:rPr>
            </w:r>
            <w:r w:rsidR="00853F68">
              <w:rPr>
                <w:noProof/>
                <w:webHidden/>
              </w:rPr>
              <w:fldChar w:fldCharType="separate"/>
            </w:r>
            <w:r w:rsidR="00853F68">
              <w:rPr>
                <w:noProof/>
                <w:webHidden/>
              </w:rPr>
              <w:t>58</w:t>
            </w:r>
            <w:r w:rsidR="00853F68">
              <w:rPr>
                <w:noProof/>
                <w:webHidden/>
              </w:rPr>
              <w:fldChar w:fldCharType="end"/>
            </w:r>
          </w:hyperlink>
        </w:p>
        <w:p w14:paraId="7E38D1EA" w14:textId="220F95D5" w:rsidR="00853F68" w:rsidRDefault="00D30E84">
          <w:pPr>
            <w:pStyle w:val="Obsah2"/>
            <w:rPr>
              <w:rFonts w:asciiTheme="minorHAnsi" w:eastAsiaTheme="minorEastAsia" w:hAnsiTheme="minorHAnsi" w:cstheme="minorBidi"/>
              <w:noProof/>
              <w:lang w:eastAsia="cs-CZ"/>
            </w:rPr>
          </w:pPr>
          <w:hyperlink w:anchor="_Toc64899962" w:history="1">
            <w:r w:rsidR="00853F68" w:rsidRPr="00EA29BC">
              <w:rPr>
                <w:rStyle w:val="Hypertextovodkaz"/>
                <w:noProof/>
              </w:rPr>
              <w:t>5.6</w:t>
            </w:r>
            <w:r w:rsidR="00853F68">
              <w:rPr>
                <w:rFonts w:asciiTheme="minorHAnsi" w:eastAsiaTheme="minorEastAsia" w:hAnsiTheme="minorHAnsi" w:cstheme="minorBidi"/>
                <w:noProof/>
                <w:lang w:eastAsia="cs-CZ"/>
              </w:rPr>
              <w:tab/>
            </w:r>
            <w:r w:rsidR="00853F68" w:rsidRPr="00EA29BC">
              <w:rPr>
                <w:rStyle w:val="Hypertextovodkaz"/>
                <w:noProof/>
              </w:rPr>
              <w:t>Produkční prostředí</w:t>
            </w:r>
            <w:r w:rsidR="00853F68">
              <w:rPr>
                <w:noProof/>
                <w:webHidden/>
              </w:rPr>
              <w:tab/>
            </w:r>
            <w:r w:rsidR="00853F68">
              <w:rPr>
                <w:noProof/>
                <w:webHidden/>
              </w:rPr>
              <w:fldChar w:fldCharType="begin"/>
            </w:r>
            <w:r w:rsidR="00853F68">
              <w:rPr>
                <w:noProof/>
                <w:webHidden/>
              </w:rPr>
              <w:instrText xml:space="preserve"> PAGEREF _Toc64899962 \h </w:instrText>
            </w:r>
            <w:r w:rsidR="00853F68">
              <w:rPr>
                <w:noProof/>
                <w:webHidden/>
              </w:rPr>
            </w:r>
            <w:r w:rsidR="00853F68">
              <w:rPr>
                <w:noProof/>
                <w:webHidden/>
              </w:rPr>
              <w:fldChar w:fldCharType="separate"/>
            </w:r>
            <w:r w:rsidR="00853F68">
              <w:rPr>
                <w:noProof/>
                <w:webHidden/>
              </w:rPr>
              <w:t>59</w:t>
            </w:r>
            <w:r w:rsidR="00853F68">
              <w:rPr>
                <w:noProof/>
                <w:webHidden/>
              </w:rPr>
              <w:fldChar w:fldCharType="end"/>
            </w:r>
          </w:hyperlink>
        </w:p>
        <w:p w14:paraId="64D9EA94" w14:textId="6DB9FDDB"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63" w:history="1">
            <w:r w:rsidR="00853F68" w:rsidRPr="00EA29BC">
              <w:rPr>
                <w:rStyle w:val="Hypertextovodkaz"/>
                <w:noProof/>
              </w:rPr>
              <w:t>5.6.1</w:t>
            </w:r>
            <w:r w:rsidR="00853F68">
              <w:rPr>
                <w:rFonts w:asciiTheme="minorHAnsi" w:eastAsiaTheme="minorEastAsia" w:hAnsiTheme="minorHAnsi" w:cstheme="minorBidi"/>
                <w:noProof/>
                <w:lang w:eastAsia="cs-CZ"/>
              </w:rPr>
              <w:tab/>
            </w:r>
            <w:r w:rsidR="00853F68" w:rsidRPr="00EA29BC">
              <w:rPr>
                <w:rStyle w:val="Hypertextovodkaz"/>
                <w:noProof/>
              </w:rPr>
              <w:t>Služby</w:t>
            </w:r>
            <w:r w:rsidR="00853F68">
              <w:rPr>
                <w:noProof/>
                <w:webHidden/>
              </w:rPr>
              <w:tab/>
            </w:r>
            <w:r w:rsidR="00853F68">
              <w:rPr>
                <w:noProof/>
                <w:webHidden/>
              </w:rPr>
              <w:fldChar w:fldCharType="begin"/>
            </w:r>
            <w:r w:rsidR="00853F68">
              <w:rPr>
                <w:noProof/>
                <w:webHidden/>
              </w:rPr>
              <w:instrText xml:space="preserve"> PAGEREF _Toc64899963 \h </w:instrText>
            </w:r>
            <w:r w:rsidR="00853F68">
              <w:rPr>
                <w:noProof/>
                <w:webHidden/>
              </w:rPr>
            </w:r>
            <w:r w:rsidR="00853F68">
              <w:rPr>
                <w:noProof/>
                <w:webHidden/>
              </w:rPr>
              <w:fldChar w:fldCharType="separate"/>
            </w:r>
            <w:r w:rsidR="00853F68">
              <w:rPr>
                <w:noProof/>
                <w:webHidden/>
              </w:rPr>
              <w:t>59</w:t>
            </w:r>
            <w:r w:rsidR="00853F68">
              <w:rPr>
                <w:noProof/>
                <w:webHidden/>
              </w:rPr>
              <w:fldChar w:fldCharType="end"/>
            </w:r>
          </w:hyperlink>
        </w:p>
        <w:p w14:paraId="17091140" w14:textId="2E12B3D2"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64" w:history="1">
            <w:r w:rsidR="00853F68" w:rsidRPr="00EA29BC">
              <w:rPr>
                <w:rStyle w:val="Hypertextovodkaz"/>
                <w:noProof/>
              </w:rPr>
              <w:t>5.6.2</w:t>
            </w:r>
            <w:r w:rsidR="00853F68">
              <w:rPr>
                <w:rFonts w:asciiTheme="minorHAnsi" w:eastAsiaTheme="minorEastAsia" w:hAnsiTheme="minorHAnsi" w:cstheme="minorBidi"/>
                <w:noProof/>
                <w:lang w:eastAsia="cs-CZ"/>
              </w:rPr>
              <w:tab/>
            </w:r>
            <w:r w:rsidR="00853F68" w:rsidRPr="00EA29BC">
              <w:rPr>
                <w:rStyle w:val="Hypertextovodkaz"/>
                <w:noProof/>
              </w:rPr>
              <w:t>Návrh technické infrastruktury</w:t>
            </w:r>
            <w:r w:rsidR="00853F68">
              <w:rPr>
                <w:noProof/>
                <w:webHidden/>
              </w:rPr>
              <w:tab/>
            </w:r>
            <w:r w:rsidR="00853F68">
              <w:rPr>
                <w:noProof/>
                <w:webHidden/>
              </w:rPr>
              <w:fldChar w:fldCharType="begin"/>
            </w:r>
            <w:r w:rsidR="00853F68">
              <w:rPr>
                <w:noProof/>
                <w:webHidden/>
              </w:rPr>
              <w:instrText xml:space="preserve"> PAGEREF _Toc64899964 \h </w:instrText>
            </w:r>
            <w:r w:rsidR="00853F68">
              <w:rPr>
                <w:noProof/>
                <w:webHidden/>
              </w:rPr>
            </w:r>
            <w:r w:rsidR="00853F68">
              <w:rPr>
                <w:noProof/>
                <w:webHidden/>
              </w:rPr>
              <w:fldChar w:fldCharType="separate"/>
            </w:r>
            <w:r w:rsidR="00853F68">
              <w:rPr>
                <w:noProof/>
                <w:webHidden/>
              </w:rPr>
              <w:t>60</w:t>
            </w:r>
            <w:r w:rsidR="00853F68">
              <w:rPr>
                <w:noProof/>
                <w:webHidden/>
              </w:rPr>
              <w:fldChar w:fldCharType="end"/>
            </w:r>
          </w:hyperlink>
        </w:p>
        <w:p w14:paraId="51E783CA" w14:textId="050E34D4"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65" w:history="1">
            <w:r w:rsidR="00853F68" w:rsidRPr="00EA29BC">
              <w:rPr>
                <w:rStyle w:val="Hypertextovodkaz"/>
                <w:noProof/>
              </w:rPr>
              <w:t>5.6.3</w:t>
            </w:r>
            <w:r w:rsidR="00853F68">
              <w:rPr>
                <w:rFonts w:asciiTheme="minorHAnsi" w:eastAsiaTheme="minorEastAsia" w:hAnsiTheme="minorHAnsi" w:cstheme="minorBidi"/>
                <w:noProof/>
                <w:lang w:eastAsia="cs-CZ"/>
              </w:rPr>
              <w:tab/>
            </w:r>
            <w:r w:rsidR="00853F68" w:rsidRPr="00EA29BC">
              <w:rPr>
                <w:rStyle w:val="Hypertextovodkaz"/>
                <w:noProof/>
              </w:rPr>
              <w:t>Dodávky</w:t>
            </w:r>
            <w:r w:rsidR="00853F68">
              <w:rPr>
                <w:noProof/>
                <w:webHidden/>
              </w:rPr>
              <w:tab/>
            </w:r>
            <w:r w:rsidR="00853F68">
              <w:rPr>
                <w:noProof/>
                <w:webHidden/>
              </w:rPr>
              <w:fldChar w:fldCharType="begin"/>
            </w:r>
            <w:r w:rsidR="00853F68">
              <w:rPr>
                <w:noProof/>
                <w:webHidden/>
              </w:rPr>
              <w:instrText xml:space="preserve"> PAGEREF _Toc64899965 \h </w:instrText>
            </w:r>
            <w:r w:rsidR="00853F68">
              <w:rPr>
                <w:noProof/>
                <w:webHidden/>
              </w:rPr>
            </w:r>
            <w:r w:rsidR="00853F68">
              <w:rPr>
                <w:noProof/>
                <w:webHidden/>
              </w:rPr>
              <w:fldChar w:fldCharType="separate"/>
            </w:r>
            <w:r w:rsidR="00853F68">
              <w:rPr>
                <w:noProof/>
                <w:webHidden/>
              </w:rPr>
              <w:t>60</w:t>
            </w:r>
            <w:r w:rsidR="00853F68">
              <w:rPr>
                <w:noProof/>
                <w:webHidden/>
              </w:rPr>
              <w:fldChar w:fldCharType="end"/>
            </w:r>
          </w:hyperlink>
        </w:p>
        <w:p w14:paraId="39B7B76C" w14:textId="1A200231"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66" w:history="1">
            <w:r w:rsidR="00853F68" w:rsidRPr="00EA29BC">
              <w:rPr>
                <w:rStyle w:val="Hypertextovodkaz"/>
                <w:noProof/>
              </w:rPr>
              <w:t>5.6.4</w:t>
            </w:r>
            <w:r w:rsidR="00853F68">
              <w:rPr>
                <w:rFonts w:asciiTheme="minorHAnsi" w:eastAsiaTheme="minorEastAsia" w:hAnsiTheme="minorHAnsi" w:cstheme="minorBidi"/>
                <w:noProof/>
                <w:lang w:eastAsia="cs-CZ"/>
              </w:rPr>
              <w:tab/>
            </w:r>
            <w:r w:rsidR="00853F68" w:rsidRPr="00EA29BC">
              <w:rPr>
                <w:rStyle w:val="Hypertextovodkaz"/>
                <w:noProof/>
              </w:rPr>
              <w:t>Instalace a zprovoznění</w:t>
            </w:r>
            <w:r w:rsidR="00853F68">
              <w:rPr>
                <w:noProof/>
                <w:webHidden/>
              </w:rPr>
              <w:tab/>
            </w:r>
            <w:r w:rsidR="00853F68">
              <w:rPr>
                <w:noProof/>
                <w:webHidden/>
              </w:rPr>
              <w:fldChar w:fldCharType="begin"/>
            </w:r>
            <w:r w:rsidR="00853F68">
              <w:rPr>
                <w:noProof/>
                <w:webHidden/>
              </w:rPr>
              <w:instrText xml:space="preserve"> PAGEREF _Toc64899966 \h </w:instrText>
            </w:r>
            <w:r w:rsidR="00853F68">
              <w:rPr>
                <w:noProof/>
                <w:webHidden/>
              </w:rPr>
            </w:r>
            <w:r w:rsidR="00853F68">
              <w:rPr>
                <w:noProof/>
                <w:webHidden/>
              </w:rPr>
              <w:fldChar w:fldCharType="separate"/>
            </w:r>
            <w:r w:rsidR="00853F68">
              <w:rPr>
                <w:noProof/>
                <w:webHidden/>
              </w:rPr>
              <w:t>60</w:t>
            </w:r>
            <w:r w:rsidR="00853F68">
              <w:rPr>
                <w:noProof/>
                <w:webHidden/>
              </w:rPr>
              <w:fldChar w:fldCharType="end"/>
            </w:r>
          </w:hyperlink>
        </w:p>
        <w:p w14:paraId="5804784F" w14:textId="46DBB1BE" w:rsidR="00853F68" w:rsidRDefault="00D30E84">
          <w:pPr>
            <w:pStyle w:val="Obsah2"/>
            <w:rPr>
              <w:rFonts w:asciiTheme="minorHAnsi" w:eastAsiaTheme="minorEastAsia" w:hAnsiTheme="minorHAnsi" w:cstheme="minorBidi"/>
              <w:noProof/>
              <w:lang w:eastAsia="cs-CZ"/>
            </w:rPr>
          </w:pPr>
          <w:hyperlink w:anchor="_Toc64899967" w:history="1">
            <w:r w:rsidR="00853F68" w:rsidRPr="00EA29BC">
              <w:rPr>
                <w:rStyle w:val="Hypertextovodkaz"/>
                <w:noProof/>
              </w:rPr>
              <w:t>5.7</w:t>
            </w:r>
            <w:r w:rsidR="00853F68">
              <w:rPr>
                <w:rFonts w:asciiTheme="minorHAnsi" w:eastAsiaTheme="minorEastAsia" w:hAnsiTheme="minorHAnsi" w:cstheme="minorBidi"/>
                <w:noProof/>
                <w:lang w:eastAsia="cs-CZ"/>
              </w:rPr>
              <w:tab/>
            </w:r>
            <w:r w:rsidR="00853F68" w:rsidRPr="00EA29BC">
              <w:rPr>
                <w:rStyle w:val="Hypertextovodkaz"/>
                <w:noProof/>
              </w:rPr>
              <w:t>Předprodukční prostředí</w:t>
            </w:r>
            <w:r w:rsidR="00853F68">
              <w:rPr>
                <w:noProof/>
                <w:webHidden/>
              </w:rPr>
              <w:tab/>
            </w:r>
            <w:r w:rsidR="00853F68">
              <w:rPr>
                <w:noProof/>
                <w:webHidden/>
              </w:rPr>
              <w:fldChar w:fldCharType="begin"/>
            </w:r>
            <w:r w:rsidR="00853F68">
              <w:rPr>
                <w:noProof/>
                <w:webHidden/>
              </w:rPr>
              <w:instrText xml:space="preserve"> PAGEREF _Toc64899967 \h </w:instrText>
            </w:r>
            <w:r w:rsidR="00853F68">
              <w:rPr>
                <w:noProof/>
                <w:webHidden/>
              </w:rPr>
            </w:r>
            <w:r w:rsidR="00853F68">
              <w:rPr>
                <w:noProof/>
                <w:webHidden/>
              </w:rPr>
              <w:fldChar w:fldCharType="separate"/>
            </w:r>
            <w:r w:rsidR="00853F68">
              <w:rPr>
                <w:noProof/>
                <w:webHidden/>
              </w:rPr>
              <w:t>60</w:t>
            </w:r>
            <w:r w:rsidR="00853F68">
              <w:rPr>
                <w:noProof/>
                <w:webHidden/>
              </w:rPr>
              <w:fldChar w:fldCharType="end"/>
            </w:r>
          </w:hyperlink>
        </w:p>
        <w:p w14:paraId="3E8852E1" w14:textId="2241A9A8"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68" w:history="1">
            <w:r w:rsidR="00853F68" w:rsidRPr="00EA29BC">
              <w:rPr>
                <w:rStyle w:val="Hypertextovodkaz"/>
                <w:noProof/>
              </w:rPr>
              <w:t>5.7.1</w:t>
            </w:r>
            <w:r w:rsidR="00853F68">
              <w:rPr>
                <w:rFonts w:asciiTheme="minorHAnsi" w:eastAsiaTheme="minorEastAsia" w:hAnsiTheme="minorHAnsi" w:cstheme="minorBidi"/>
                <w:noProof/>
                <w:lang w:eastAsia="cs-CZ"/>
              </w:rPr>
              <w:tab/>
            </w:r>
            <w:r w:rsidR="00853F68" w:rsidRPr="00EA29BC">
              <w:rPr>
                <w:rStyle w:val="Hypertextovodkaz"/>
                <w:noProof/>
              </w:rPr>
              <w:t>Služby</w:t>
            </w:r>
            <w:r w:rsidR="00853F68">
              <w:rPr>
                <w:noProof/>
                <w:webHidden/>
              </w:rPr>
              <w:tab/>
            </w:r>
            <w:r w:rsidR="00853F68">
              <w:rPr>
                <w:noProof/>
                <w:webHidden/>
              </w:rPr>
              <w:fldChar w:fldCharType="begin"/>
            </w:r>
            <w:r w:rsidR="00853F68">
              <w:rPr>
                <w:noProof/>
                <w:webHidden/>
              </w:rPr>
              <w:instrText xml:space="preserve"> PAGEREF _Toc64899968 \h </w:instrText>
            </w:r>
            <w:r w:rsidR="00853F68">
              <w:rPr>
                <w:noProof/>
                <w:webHidden/>
              </w:rPr>
            </w:r>
            <w:r w:rsidR="00853F68">
              <w:rPr>
                <w:noProof/>
                <w:webHidden/>
              </w:rPr>
              <w:fldChar w:fldCharType="separate"/>
            </w:r>
            <w:r w:rsidR="00853F68">
              <w:rPr>
                <w:noProof/>
                <w:webHidden/>
              </w:rPr>
              <w:t>60</w:t>
            </w:r>
            <w:r w:rsidR="00853F68">
              <w:rPr>
                <w:noProof/>
                <w:webHidden/>
              </w:rPr>
              <w:fldChar w:fldCharType="end"/>
            </w:r>
          </w:hyperlink>
        </w:p>
        <w:p w14:paraId="0EE055F6" w14:textId="1FA928B7"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69" w:history="1">
            <w:r w:rsidR="00853F68" w:rsidRPr="00EA29BC">
              <w:rPr>
                <w:rStyle w:val="Hypertextovodkaz"/>
                <w:noProof/>
              </w:rPr>
              <w:t>5.7.2</w:t>
            </w:r>
            <w:r w:rsidR="00853F68">
              <w:rPr>
                <w:rFonts w:asciiTheme="minorHAnsi" w:eastAsiaTheme="minorEastAsia" w:hAnsiTheme="minorHAnsi" w:cstheme="minorBidi"/>
                <w:noProof/>
                <w:lang w:eastAsia="cs-CZ"/>
              </w:rPr>
              <w:tab/>
            </w:r>
            <w:r w:rsidR="00853F68" w:rsidRPr="00EA29BC">
              <w:rPr>
                <w:rStyle w:val="Hypertextovodkaz"/>
                <w:noProof/>
              </w:rPr>
              <w:t>Návrh technické infrastruktury</w:t>
            </w:r>
            <w:r w:rsidR="00853F68">
              <w:rPr>
                <w:noProof/>
                <w:webHidden/>
              </w:rPr>
              <w:tab/>
            </w:r>
            <w:r w:rsidR="00853F68">
              <w:rPr>
                <w:noProof/>
                <w:webHidden/>
              </w:rPr>
              <w:fldChar w:fldCharType="begin"/>
            </w:r>
            <w:r w:rsidR="00853F68">
              <w:rPr>
                <w:noProof/>
                <w:webHidden/>
              </w:rPr>
              <w:instrText xml:space="preserve"> PAGEREF _Toc64899969 \h </w:instrText>
            </w:r>
            <w:r w:rsidR="00853F68">
              <w:rPr>
                <w:noProof/>
                <w:webHidden/>
              </w:rPr>
            </w:r>
            <w:r w:rsidR="00853F68">
              <w:rPr>
                <w:noProof/>
                <w:webHidden/>
              </w:rPr>
              <w:fldChar w:fldCharType="separate"/>
            </w:r>
            <w:r w:rsidR="00853F68">
              <w:rPr>
                <w:noProof/>
                <w:webHidden/>
              </w:rPr>
              <w:t>61</w:t>
            </w:r>
            <w:r w:rsidR="00853F68">
              <w:rPr>
                <w:noProof/>
                <w:webHidden/>
              </w:rPr>
              <w:fldChar w:fldCharType="end"/>
            </w:r>
          </w:hyperlink>
        </w:p>
        <w:p w14:paraId="4F4E7823" w14:textId="30B1B46F"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70" w:history="1">
            <w:r w:rsidR="00853F68" w:rsidRPr="00EA29BC">
              <w:rPr>
                <w:rStyle w:val="Hypertextovodkaz"/>
                <w:noProof/>
              </w:rPr>
              <w:t>5.7.3</w:t>
            </w:r>
            <w:r w:rsidR="00853F68">
              <w:rPr>
                <w:rFonts w:asciiTheme="minorHAnsi" w:eastAsiaTheme="minorEastAsia" w:hAnsiTheme="minorHAnsi" w:cstheme="minorBidi"/>
                <w:noProof/>
                <w:lang w:eastAsia="cs-CZ"/>
              </w:rPr>
              <w:tab/>
            </w:r>
            <w:r w:rsidR="00853F68" w:rsidRPr="00EA29BC">
              <w:rPr>
                <w:rStyle w:val="Hypertextovodkaz"/>
                <w:noProof/>
              </w:rPr>
              <w:t>Dodávky</w:t>
            </w:r>
            <w:r w:rsidR="00853F68">
              <w:rPr>
                <w:noProof/>
                <w:webHidden/>
              </w:rPr>
              <w:tab/>
            </w:r>
            <w:r w:rsidR="00853F68">
              <w:rPr>
                <w:noProof/>
                <w:webHidden/>
              </w:rPr>
              <w:fldChar w:fldCharType="begin"/>
            </w:r>
            <w:r w:rsidR="00853F68">
              <w:rPr>
                <w:noProof/>
                <w:webHidden/>
              </w:rPr>
              <w:instrText xml:space="preserve"> PAGEREF _Toc64899970 \h </w:instrText>
            </w:r>
            <w:r w:rsidR="00853F68">
              <w:rPr>
                <w:noProof/>
                <w:webHidden/>
              </w:rPr>
            </w:r>
            <w:r w:rsidR="00853F68">
              <w:rPr>
                <w:noProof/>
                <w:webHidden/>
              </w:rPr>
              <w:fldChar w:fldCharType="separate"/>
            </w:r>
            <w:r w:rsidR="00853F68">
              <w:rPr>
                <w:noProof/>
                <w:webHidden/>
              </w:rPr>
              <w:t>61</w:t>
            </w:r>
            <w:r w:rsidR="00853F68">
              <w:rPr>
                <w:noProof/>
                <w:webHidden/>
              </w:rPr>
              <w:fldChar w:fldCharType="end"/>
            </w:r>
          </w:hyperlink>
        </w:p>
        <w:p w14:paraId="1063B248" w14:textId="6D5631C3"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71" w:history="1">
            <w:r w:rsidR="00853F68" w:rsidRPr="00EA29BC">
              <w:rPr>
                <w:rStyle w:val="Hypertextovodkaz"/>
                <w:noProof/>
              </w:rPr>
              <w:t>5.7.4</w:t>
            </w:r>
            <w:r w:rsidR="00853F68">
              <w:rPr>
                <w:rFonts w:asciiTheme="minorHAnsi" w:eastAsiaTheme="minorEastAsia" w:hAnsiTheme="minorHAnsi" w:cstheme="minorBidi"/>
                <w:noProof/>
                <w:lang w:eastAsia="cs-CZ"/>
              </w:rPr>
              <w:tab/>
            </w:r>
            <w:r w:rsidR="00853F68" w:rsidRPr="00EA29BC">
              <w:rPr>
                <w:rStyle w:val="Hypertextovodkaz"/>
                <w:noProof/>
              </w:rPr>
              <w:t>Instalace a zprovoznění</w:t>
            </w:r>
            <w:r w:rsidR="00853F68">
              <w:rPr>
                <w:noProof/>
                <w:webHidden/>
              </w:rPr>
              <w:tab/>
            </w:r>
            <w:r w:rsidR="00853F68">
              <w:rPr>
                <w:noProof/>
                <w:webHidden/>
              </w:rPr>
              <w:fldChar w:fldCharType="begin"/>
            </w:r>
            <w:r w:rsidR="00853F68">
              <w:rPr>
                <w:noProof/>
                <w:webHidden/>
              </w:rPr>
              <w:instrText xml:space="preserve"> PAGEREF _Toc64899971 \h </w:instrText>
            </w:r>
            <w:r w:rsidR="00853F68">
              <w:rPr>
                <w:noProof/>
                <w:webHidden/>
              </w:rPr>
            </w:r>
            <w:r w:rsidR="00853F68">
              <w:rPr>
                <w:noProof/>
                <w:webHidden/>
              </w:rPr>
              <w:fldChar w:fldCharType="separate"/>
            </w:r>
            <w:r w:rsidR="00853F68">
              <w:rPr>
                <w:noProof/>
                <w:webHidden/>
              </w:rPr>
              <w:t>61</w:t>
            </w:r>
            <w:r w:rsidR="00853F68">
              <w:rPr>
                <w:noProof/>
                <w:webHidden/>
              </w:rPr>
              <w:fldChar w:fldCharType="end"/>
            </w:r>
          </w:hyperlink>
        </w:p>
        <w:p w14:paraId="5BBB2648" w14:textId="53BDECDE" w:rsidR="00853F68" w:rsidRDefault="00D30E84">
          <w:pPr>
            <w:pStyle w:val="Obsah2"/>
            <w:rPr>
              <w:rFonts w:asciiTheme="minorHAnsi" w:eastAsiaTheme="minorEastAsia" w:hAnsiTheme="minorHAnsi" w:cstheme="minorBidi"/>
              <w:noProof/>
              <w:lang w:eastAsia="cs-CZ"/>
            </w:rPr>
          </w:pPr>
          <w:hyperlink w:anchor="_Toc64899972" w:history="1">
            <w:r w:rsidR="00853F68" w:rsidRPr="00EA29BC">
              <w:rPr>
                <w:rStyle w:val="Hypertextovodkaz"/>
                <w:noProof/>
              </w:rPr>
              <w:t>5.8</w:t>
            </w:r>
            <w:r w:rsidR="00853F68">
              <w:rPr>
                <w:rFonts w:asciiTheme="minorHAnsi" w:eastAsiaTheme="minorEastAsia" w:hAnsiTheme="minorHAnsi" w:cstheme="minorBidi"/>
                <w:noProof/>
                <w:lang w:eastAsia="cs-CZ"/>
              </w:rPr>
              <w:tab/>
            </w:r>
            <w:r w:rsidR="00853F68" w:rsidRPr="00EA29BC">
              <w:rPr>
                <w:rStyle w:val="Hypertextovodkaz"/>
                <w:noProof/>
              </w:rPr>
              <w:t>Veřejné testovací prostředí</w:t>
            </w:r>
            <w:r w:rsidR="00853F68">
              <w:rPr>
                <w:noProof/>
                <w:webHidden/>
              </w:rPr>
              <w:tab/>
            </w:r>
            <w:r w:rsidR="00853F68">
              <w:rPr>
                <w:noProof/>
                <w:webHidden/>
              </w:rPr>
              <w:fldChar w:fldCharType="begin"/>
            </w:r>
            <w:r w:rsidR="00853F68">
              <w:rPr>
                <w:noProof/>
                <w:webHidden/>
              </w:rPr>
              <w:instrText xml:space="preserve"> PAGEREF _Toc64899972 \h </w:instrText>
            </w:r>
            <w:r w:rsidR="00853F68">
              <w:rPr>
                <w:noProof/>
                <w:webHidden/>
              </w:rPr>
            </w:r>
            <w:r w:rsidR="00853F68">
              <w:rPr>
                <w:noProof/>
                <w:webHidden/>
              </w:rPr>
              <w:fldChar w:fldCharType="separate"/>
            </w:r>
            <w:r w:rsidR="00853F68">
              <w:rPr>
                <w:noProof/>
                <w:webHidden/>
              </w:rPr>
              <w:t>61</w:t>
            </w:r>
            <w:r w:rsidR="00853F68">
              <w:rPr>
                <w:noProof/>
                <w:webHidden/>
              </w:rPr>
              <w:fldChar w:fldCharType="end"/>
            </w:r>
          </w:hyperlink>
        </w:p>
        <w:p w14:paraId="35B885DA" w14:textId="1B3573E4"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73" w:history="1">
            <w:r w:rsidR="00853F68" w:rsidRPr="00EA29BC">
              <w:rPr>
                <w:rStyle w:val="Hypertextovodkaz"/>
                <w:noProof/>
              </w:rPr>
              <w:t>5.8.1</w:t>
            </w:r>
            <w:r w:rsidR="00853F68">
              <w:rPr>
                <w:rFonts w:asciiTheme="minorHAnsi" w:eastAsiaTheme="minorEastAsia" w:hAnsiTheme="minorHAnsi" w:cstheme="minorBidi"/>
                <w:noProof/>
                <w:lang w:eastAsia="cs-CZ"/>
              </w:rPr>
              <w:tab/>
            </w:r>
            <w:r w:rsidR="00853F68" w:rsidRPr="00EA29BC">
              <w:rPr>
                <w:rStyle w:val="Hypertextovodkaz"/>
                <w:noProof/>
              </w:rPr>
              <w:t>Služby</w:t>
            </w:r>
            <w:r w:rsidR="00853F68">
              <w:rPr>
                <w:noProof/>
                <w:webHidden/>
              </w:rPr>
              <w:tab/>
            </w:r>
            <w:r w:rsidR="00853F68">
              <w:rPr>
                <w:noProof/>
                <w:webHidden/>
              </w:rPr>
              <w:fldChar w:fldCharType="begin"/>
            </w:r>
            <w:r w:rsidR="00853F68">
              <w:rPr>
                <w:noProof/>
                <w:webHidden/>
              </w:rPr>
              <w:instrText xml:space="preserve"> PAGEREF _Toc64899973 \h </w:instrText>
            </w:r>
            <w:r w:rsidR="00853F68">
              <w:rPr>
                <w:noProof/>
                <w:webHidden/>
              </w:rPr>
            </w:r>
            <w:r w:rsidR="00853F68">
              <w:rPr>
                <w:noProof/>
                <w:webHidden/>
              </w:rPr>
              <w:fldChar w:fldCharType="separate"/>
            </w:r>
            <w:r w:rsidR="00853F68">
              <w:rPr>
                <w:noProof/>
                <w:webHidden/>
              </w:rPr>
              <w:t>62</w:t>
            </w:r>
            <w:r w:rsidR="00853F68">
              <w:rPr>
                <w:noProof/>
                <w:webHidden/>
              </w:rPr>
              <w:fldChar w:fldCharType="end"/>
            </w:r>
          </w:hyperlink>
        </w:p>
        <w:p w14:paraId="02F3D30B" w14:textId="6277D362"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74" w:history="1">
            <w:r w:rsidR="00853F68" w:rsidRPr="00EA29BC">
              <w:rPr>
                <w:rStyle w:val="Hypertextovodkaz"/>
                <w:noProof/>
              </w:rPr>
              <w:t>5.8.2</w:t>
            </w:r>
            <w:r w:rsidR="00853F68">
              <w:rPr>
                <w:rFonts w:asciiTheme="minorHAnsi" w:eastAsiaTheme="minorEastAsia" w:hAnsiTheme="minorHAnsi" w:cstheme="minorBidi"/>
                <w:noProof/>
                <w:lang w:eastAsia="cs-CZ"/>
              </w:rPr>
              <w:tab/>
            </w:r>
            <w:r w:rsidR="00853F68" w:rsidRPr="00EA29BC">
              <w:rPr>
                <w:rStyle w:val="Hypertextovodkaz"/>
                <w:noProof/>
              </w:rPr>
              <w:t>Návrh technické infrastruktury</w:t>
            </w:r>
            <w:r w:rsidR="00853F68">
              <w:rPr>
                <w:noProof/>
                <w:webHidden/>
              </w:rPr>
              <w:tab/>
            </w:r>
            <w:r w:rsidR="00853F68">
              <w:rPr>
                <w:noProof/>
                <w:webHidden/>
              </w:rPr>
              <w:fldChar w:fldCharType="begin"/>
            </w:r>
            <w:r w:rsidR="00853F68">
              <w:rPr>
                <w:noProof/>
                <w:webHidden/>
              </w:rPr>
              <w:instrText xml:space="preserve"> PAGEREF _Toc64899974 \h </w:instrText>
            </w:r>
            <w:r w:rsidR="00853F68">
              <w:rPr>
                <w:noProof/>
                <w:webHidden/>
              </w:rPr>
            </w:r>
            <w:r w:rsidR="00853F68">
              <w:rPr>
                <w:noProof/>
                <w:webHidden/>
              </w:rPr>
              <w:fldChar w:fldCharType="separate"/>
            </w:r>
            <w:r w:rsidR="00853F68">
              <w:rPr>
                <w:noProof/>
                <w:webHidden/>
              </w:rPr>
              <w:t>62</w:t>
            </w:r>
            <w:r w:rsidR="00853F68">
              <w:rPr>
                <w:noProof/>
                <w:webHidden/>
              </w:rPr>
              <w:fldChar w:fldCharType="end"/>
            </w:r>
          </w:hyperlink>
        </w:p>
        <w:p w14:paraId="5EF3EE1D" w14:textId="63130A65"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75" w:history="1">
            <w:r w:rsidR="00853F68" w:rsidRPr="00EA29BC">
              <w:rPr>
                <w:rStyle w:val="Hypertextovodkaz"/>
                <w:noProof/>
              </w:rPr>
              <w:t>5.8.3</w:t>
            </w:r>
            <w:r w:rsidR="00853F68">
              <w:rPr>
                <w:rFonts w:asciiTheme="minorHAnsi" w:eastAsiaTheme="minorEastAsia" w:hAnsiTheme="minorHAnsi" w:cstheme="minorBidi"/>
                <w:noProof/>
                <w:lang w:eastAsia="cs-CZ"/>
              </w:rPr>
              <w:tab/>
            </w:r>
            <w:r w:rsidR="00853F68" w:rsidRPr="00EA29BC">
              <w:rPr>
                <w:rStyle w:val="Hypertextovodkaz"/>
                <w:noProof/>
              </w:rPr>
              <w:t>Dodávky</w:t>
            </w:r>
            <w:r w:rsidR="00853F68">
              <w:rPr>
                <w:noProof/>
                <w:webHidden/>
              </w:rPr>
              <w:tab/>
            </w:r>
            <w:r w:rsidR="00853F68">
              <w:rPr>
                <w:noProof/>
                <w:webHidden/>
              </w:rPr>
              <w:fldChar w:fldCharType="begin"/>
            </w:r>
            <w:r w:rsidR="00853F68">
              <w:rPr>
                <w:noProof/>
                <w:webHidden/>
              </w:rPr>
              <w:instrText xml:space="preserve"> PAGEREF _Toc64899975 \h </w:instrText>
            </w:r>
            <w:r w:rsidR="00853F68">
              <w:rPr>
                <w:noProof/>
                <w:webHidden/>
              </w:rPr>
            </w:r>
            <w:r w:rsidR="00853F68">
              <w:rPr>
                <w:noProof/>
                <w:webHidden/>
              </w:rPr>
              <w:fldChar w:fldCharType="separate"/>
            </w:r>
            <w:r w:rsidR="00853F68">
              <w:rPr>
                <w:noProof/>
                <w:webHidden/>
              </w:rPr>
              <w:t>62</w:t>
            </w:r>
            <w:r w:rsidR="00853F68">
              <w:rPr>
                <w:noProof/>
                <w:webHidden/>
              </w:rPr>
              <w:fldChar w:fldCharType="end"/>
            </w:r>
          </w:hyperlink>
        </w:p>
        <w:p w14:paraId="4F02B351" w14:textId="697C642C"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76" w:history="1">
            <w:r w:rsidR="00853F68" w:rsidRPr="00EA29BC">
              <w:rPr>
                <w:rStyle w:val="Hypertextovodkaz"/>
                <w:noProof/>
              </w:rPr>
              <w:t>5.8.4</w:t>
            </w:r>
            <w:r w:rsidR="00853F68">
              <w:rPr>
                <w:rFonts w:asciiTheme="minorHAnsi" w:eastAsiaTheme="minorEastAsia" w:hAnsiTheme="minorHAnsi" w:cstheme="minorBidi"/>
                <w:noProof/>
                <w:lang w:eastAsia="cs-CZ"/>
              </w:rPr>
              <w:tab/>
            </w:r>
            <w:r w:rsidR="00853F68" w:rsidRPr="00EA29BC">
              <w:rPr>
                <w:rStyle w:val="Hypertextovodkaz"/>
                <w:noProof/>
              </w:rPr>
              <w:t>Instalace a zprovoznění</w:t>
            </w:r>
            <w:r w:rsidR="00853F68">
              <w:rPr>
                <w:noProof/>
                <w:webHidden/>
              </w:rPr>
              <w:tab/>
            </w:r>
            <w:r w:rsidR="00853F68">
              <w:rPr>
                <w:noProof/>
                <w:webHidden/>
              </w:rPr>
              <w:fldChar w:fldCharType="begin"/>
            </w:r>
            <w:r w:rsidR="00853F68">
              <w:rPr>
                <w:noProof/>
                <w:webHidden/>
              </w:rPr>
              <w:instrText xml:space="preserve"> PAGEREF _Toc64899976 \h </w:instrText>
            </w:r>
            <w:r w:rsidR="00853F68">
              <w:rPr>
                <w:noProof/>
                <w:webHidden/>
              </w:rPr>
            </w:r>
            <w:r w:rsidR="00853F68">
              <w:rPr>
                <w:noProof/>
                <w:webHidden/>
              </w:rPr>
              <w:fldChar w:fldCharType="separate"/>
            </w:r>
            <w:r w:rsidR="00853F68">
              <w:rPr>
                <w:noProof/>
                <w:webHidden/>
              </w:rPr>
              <w:t>62</w:t>
            </w:r>
            <w:r w:rsidR="00853F68">
              <w:rPr>
                <w:noProof/>
                <w:webHidden/>
              </w:rPr>
              <w:fldChar w:fldCharType="end"/>
            </w:r>
          </w:hyperlink>
        </w:p>
        <w:p w14:paraId="35A600AB" w14:textId="2412918E" w:rsidR="00853F68" w:rsidRDefault="00D30E84">
          <w:pPr>
            <w:pStyle w:val="Obsah2"/>
            <w:rPr>
              <w:rFonts w:asciiTheme="minorHAnsi" w:eastAsiaTheme="minorEastAsia" w:hAnsiTheme="minorHAnsi" w:cstheme="minorBidi"/>
              <w:noProof/>
              <w:lang w:eastAsia="cs-CZ"/>
            </w:rPr>
          </w:pPr>
          <w:hyperlink w:anchor="_Toc64899977" w:history="1">
            <w:r w:rsidR="00853F68" w:rsidRPr="00EA29BC">
              <w:rPr>
                <w:rStyle w:val="Hypertextovodkaz"/>
                <w:noProof/>
              </w:rPr>
              <w:t>5.9</w:t>
            </w:r>
            <w:r w:rsidR="00853F68">
              <w:rPr>
                <w:rFonts w:asciiTheme="minorHAnsi" w:eastAsiaTheme="minorEastAsia" w:hAnsiTheme="minorHAnsi" w:cstheme="minorBidi"/>
                <w:noProof/>
                <w:lang w:eastAsia="cs-CZ"/>
              </w:rPr>
              <w:tab/>
            </w:r>
            <w:r w:rsidR="00853F68" w:rsidRPr="00EA29BC">
              <w:rPr>
                <w:rStyle w:val="Hypertextovodkaz"/>
                <w:noProof/>
              </w:rPr>
              <w:t>Vývojové a interní testovací prostředí</w:t>
            </w:r>
            <w:r w:rsidR="00853F68">
              <w:rPr>
                <w:noProof/>
                <w:webHidden/>
              </w:rPr>
              <w:tab/>
            </w:r>
            <w:r w:rsidR="00853F68">
              <w:rPr>
                <w:noProof/>
                <w:webHidden/>
              </w:rPr>
              <w:fldChar w:fldCharType="begin"/>
            </w:r>
            <w:r w:rsidR="00853F68">
              <w:rPr>
                <w:noProof/>
                <w:webHidden/>
              </w:rPr>
              <w:instrText xml:space="preserve"> PAGEREF _Toc64899977 \h </w:instrText>
            </w:r>
            <w:r w:rsidR="00853F68">
              <w:rPr>
                <w:noProof/>
                <w:webHidden/>
              </w:rPr>
            </w:r>
            <w:r w:rsidR="00853F68">
              <w:rPr>
                <w:noProof/>
                <w:webHidden/>
              </w:rPr>
              <w:fldChar w:fldCharType="separate"/>
            </w:r>
            <w:r w:rsidR="00853F68">
              <w:rPr>
                <w:noProof/>
                <w:webHidden/>
              </w:rPr>
              <w:t>62</w:t>
            </w:r>
            <w:r w:rsidR="00853F68">
              <w:rPr>
                <w:noProof/>
                <w:webHidden/>
              </w:rPr>
              <w:fldChar w:fldCharType="end"/>
            </w:r>
          </w:hyperlink>
        </w:p>
        <w:p w14:paraId="3C747C95" w14:textId="5D0141D4"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78" w:history="1">
            <w:r w:rsidR="00853F68" w:rsidRPr="00EA29BC">
              <w:rPr>
                <w:rStyle w:val="Hypertextovodkaz"/>
                <w:noProof/>
              </w:rPr>
              <w:t>5.9.1</w:t>
            </w:r>
            <w:r w:rsidR="00853F68">
              <w:rPr>
                <w:rFonts w:asciiTheme="minorHAnsi" w:eastAsiaTheme="minorEastAsia" w:hAnsiTheme="minorHAnsi" w:cstheme="minorBidi"/>
                <w:noProof/>
                <w:lang w:eastAsia="cs-CZ"/>
              </w:rPr>
              <w:tab/>
            </w:r>
            <w:r w:rsidR="00853F68" w:rsidRPr="00EA29BC">
              <w:rPr>
                <w:rStyle w:val="Hypertextovodkaz"/>
                <w:noProof/>
              </w:rPr>
              <w:t>Služby</w:t>
            </w:r>
            <w:r w:rsidR="00853F68">
              <w:rPr>
                <w:noProof/>
                <w:webHidden/>
              </w:rPr>
              <w:tab/>
            </w:r>
            <w:r w:rsidR="00853F68">
              <w:rPr>
                <w:noProof/>
                <w:webHidden/>
              </w:rPr>
              <w:fldChar w:fldCharType="begin"/>
            </w:r>
            <w:r w:rsidR="00853F68">
              <w:rPr>
                <w:noProof/>
                <w:webHidden/>
              </w:rPr>
              <w:instrText xml:space="preserve"> PAGEREF _Toc64899978 \h </w:instrText>
            </w:r>
            <w:r w:rsidR="00853F68">
              <w:rPr>
                <w:noProof/>
                <w:webHidden/>
              </w:rPr>
            </w:r>
            <w:r w:rsidR="00853F68">
              <w:rPr>
                <w:noProof/>
                <w:webHidden/>
              </w:rPr>
              <w:fldChar w:fldCharType="separate"/>
            </w:r>
            <w:r w:rsidR="00853F68">
              <w:rPr>
                <w:noProof/>
                <w:webHidden/>
              </w:rPr>
              <w:t>62</w:t>
            </w:r>
            <w:r w:rsidR="00853F68">
              <w:rPr>
                <w:noProof/>
                <w:webHidden/>
              </w:rPr>
              <w:fldChar w:fldCharType="end"/>
            </w:r>
          </w:hyperlink>
        </w:p>
        <w:p w14:paraId="5BDC3F83" w14:textId="5227B0AC"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79" w:history="1">
            <w:r w:rsidR="00853F68" w:rsidRPr="00EA29BC">
              <w:rPr>
                <w:rStyle w:val="Hypertextovodkaz"/>
                <w:noProof/>
              </w:rPr>
              <w:t>5.9.2</w:t>
            </w:r>
            <w:r w:rsidR="00853F68">
              <w:rPr>
                <w:rFonts w:asciiTheme="minorHAnsi" w:eastAsiaTheme="minorEastAsia" w:hAnsiTheme="minorHAnsi" w:cstheme="minorBidi"/>
                <w:noProof/>
                <w:lang w:eastAsia="cs-CZ"/>
              </w:rPr>
              <w:tab/>
            </w:r>
            <w:r w:rsidR="00853F68" w:rsidRPr="00EA29BC">
              <w:rPr>
                <w:rStyle w:val="Hypertextovodkaz"/>
                <w:noProof/>
              </w:rPr>
              <w:t>Návrh technické infrastruktury</w:t>
            </w:r>
            <w:r w:rsidR="00853F68">
              <w:rPr>
                <w:noProof/>
                <w:webHidden/>
              </w:rPr>
              <w:tab/>
            </w:r>
            <w:r w:rsidR="00853F68">
              <w:rPr>
                <w:noProof/>
                <w:webHidden/>
              </w:rPr>
              <w:fldChar w:fldCharType="begin"/>
            </w:r>
            <w:r w:rsidR="00853F68">
              <w:rPr>
                <w:noProof/>
                <w:webHidden/>
              </w:rPr>
              <w:instrText xml:space="preserve"> PAGEREF _Toc64899979 \h </w:instrText>
            </w:r>
            <w:r w:rsidR="00853F68">
              <w:rPr>
                <w:noProof/>
                <w:webHidden/>
              </w:rPr>
            </w:r>
            <w:r w:rsidR="00853F68">
              <w:rPr>
                <w:noProof/>
                <w:webHidden/>
              </w:rPr>
              <w:fldChar w:fldCharType="separate"/>
            </w:r>
            <w:r w:rsidR="00853F68">
              <w:rPr>
                <w:noProof/>
                <w:webHidden/>
              </w:rPr>
              <w:t>63</w:t>
            </w:r>
            <w:r w:rsidR="00853F68">
              <w:rPr>
                <w:noProof/>
                <w:webHidden/>
              </w:rPr>
              <w:fldChar w:fldCharType="end"/>
            </w:r>
          </w:hyperlink>
        </w:p>
        <w:p w14:paraId="2B7D6732" w14:textId="1C8BAC1B"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80" w:history="1">
            <w:r w:rsidR="00853F68" w:rsidRPr="00EA29BC">
              <w:rPr>
                <w:rStyle w:val="Hypertextovodkaz"/>
                <w:noProof/>
              </w:rPr>
              <w:t>5.9.3</w:t>
            </w:r>
            <w:r w:rsidR="00853F68">
              <w:rPr>
                <w:rFonts w:asciiTheme="minorHAnsi" w:eastAsiaTheme="minorEastAsia" w:hAnsiTheme="minorHAnsi" w:cstheme="minorBidi"/>
                <w:noProof/>
                <w:lang w:eastAsia="cs-CZ"/>
              </w:rPr>
              <w:tab/>
            </w:r>
            <w:r w:rsidR="00853F68" w:rsidRPr="00EA29BC">
              <w:rPr>
                <w:rStyle w:val="Hypertextovodkaz"/>
                <w:noProof/>
              </w:rPr>
              <w:t>Instalace a zprovoznění</w:t>
            </w:r>
            <w:r w:rsidR="00853F68">
              <w:rPr>
                <w:noProof/>
                <w:webHidden/>
              </w:rPr>
              <w:tab/>
            </w:r>
            <w:r w:rsidR="00853F68">
              <w:rPr>
                <w:noProof/>
                <w:webHidden/>
              </w:rPr>
              <w:fldChar w:fldCharType="begin"/>
            </w:r>
            <w:r w:rsidR="00853F68">
              <w:rPr>
                <w:noProof/>
                <w:webHidden/>
              </w:rPr>
              <w:instrText xml:space="preserve"> PAGEREF _Toc64899980 \h </w:instrText>
            </w:r>
            <w:r w:rsidR="00853F68">
              <w:rPr>
                <w:noProof/>
                <w:webHidden/>
              </w:rPr>
            </w:r>
            <w:r w:rsidR="00853F68">
              <w:rPr>
                <w:noProof/>
                <w:webHidden/>
              </w:rPr>
              <w:fldChar w:fldCharType="separate"/>
            </w:r>
            <w:r w:rsidR="00853F68">
              <w:rPr>
                <w:noProof/>
                <w:webHidden/>
              </w:rPr>
              <w:t>64</w:t>
            </w:r>
            <w:r w:rsidR="00853F68">
              <w:rPr>
                <w:noProof/>
                <w:webHidden/>
              </w:rPr>
              <w:fldChar w:fldCharType="end"/>
            </w:r>
          </w:hyperlink>
        </w:p>
        <w:p w14:paraId="04ECC481" w14:textId="5FC875C2" w:rsidR="00853F68" w:rsidRDefault="00D30E84">
          <w:pPr>
            <w:pStyle w:val="Obsah2"/>
            <w:rPr>
              <w:rFonts w:asciiTheme="minorHAnsi" w:eastAsiaTheme="minorEastAsia" w:hAnsiTheme="minorHAnsi" w:cstheme="minorBidi"/>
              <w:noProof/>
              <w:lang w:eastAsia="cs-CZ"/>
            </w:rPr>
          </w:pPr>
          <w:hyperlink w:anchor="_Toc64899981" w:history="1">
            <w:r w:rsidR="00853F68" w:rsidRPr="00EA29BC">
              <w:rPr>
                <w:rStyle w:val="Hypertextovodkaz"/>
                <w:noProof/>
              </w:rPr>
              <w:t>5.10</w:t>
            </w:r>
            <w:r w:rsidR="00853F68">
              <w:rPr>
                <w:rFonts w:asciiTheme="minorHAnsi" w:eastAsiaTheme="minorEastAsia" w:hAnsiTheme="minorHAnsi" w:cstheme="minorBidi"/>
                <w:noProof/>
                <w:lang w:eastAsia="cs-CZ"/>
              </w:rPr>
              <w:tab/>
            </w:r>
            <w:r w:rsidR="00853F68" w:rsidRPr="00EA29BC">
              <w:rPr>
                <w:rStyle w:val="Hypertextovodkaz"/>
                <w:noProof/>
              </w:rPr>
              <w:t>Dohledové systémy</w:t>
            </w:r>
            <w:r w:rsidR="00853F68">
              <w:rPr>
                <w:noProof/>
                <w:webHidden/>
              </w:rPr>
              <w:tab/>
            </w:r>
            <w:r w:rsidR="00853F68">
              <w:rPr>
                <w:noProof/>
                <w:webHidden/>
              </w:rPr>
              <w:fldChar w:fldCharType="begin"/>
            </w:r>
            <w:r w:rsidR="00853F68">
              <w:rPr>
                <w:noProof/>
                <w:webHidden/>
              </w:rPr>
              <w:instrText xml:space="preserve"> PAGEREF _Toc64899981 \h </w:instrText>
            </w:r>
            <w:r w:rsidR="00853F68">
              <w:rPr>
                <w:noProof/>
                <w:webHidden/>
              </w:rPr>
            </w:r>
            <w:r w:rsidR="00853F68">
              <w:rPr>
                <w:noProof/>
                <w:webHidden/>
              </w:rPr>
              <w:fldChar w:fldCharType="separate"/>
            </w:r>
            <w:r w:rsidR="00853F68">
              <w:rPr>
                <w:noProof/>
                <w:webHidden/>
              </w:rPr>
              <w:t>64</w:t>
            </w:r>
            <w:r w:rsidR="00853F68">
              <w:rPr>
                <w:noProof/>
                <w:webHidden/>
              </w:rPr>
              <w:fldChar w:fldCharType="end"/>
            </w:r>
          </w:hyperlink>
        </w:p>
        <w:p w14:paraId="0A3B4C74" w14:textId="166EA431"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82" w:history="1">
            <w:r w:rsidR="00853F68" w:rsidRPr="00EA29BC">
              <w:rPr>
                <w:rStyle w:val="Hypertextovodkaz"/>
                <w:noProof/>
              </w:rPr>
              <w:t>5.10.1</w:t>
            </w:r>
            <w:r w:rsidR="00853F68">
              <w:rPr>
                <w:rFonts w:asciiTheme="minorHAnsi" w:eastAsiaTheme="minorEastAsia" w:hAnsiTheme="minorHAnsi" w:cstheme="minorBidi"/>
                <w:noProof/>
                <w:lang w:eastAsia="cs-CZ"/>
              </w:rPr>
              <w:tab/>
            </w:r>
            <w:r w:rsidR="00853F68" w:rsidRPr="00EA29BC">
              <w:rPr>
                <w:rStyle w:val="Hypertextovodkaz"/>
                <w:noProof/>
              </w:rPr>
              <w:t>Bezpečnostní monitoring</w:t>
            </w:r>
            <w:r w:rsidR="00853F68">
              <w:rPr>
                <w:noProof/>
                <w:webHidden/>
              </w:rPr>
              <w:tab/>
            </w:r>
            <w:r w:rsidR="00853F68">
              <w:rPr>
                <w:noProof/>
                <w:webHidden/>
              </w:rPr>
              <w:fldChar w:fldCharType="begin"/>
            </w:r>
            <w:r w:rsidR="00853F68">
              <w:rPr>
                <w:noProof/>
                <w:webHidden/>
              </w:rPr>
              <w:instrText xml:space="preserve"> PAGEREF _Toc64899982 \h </w:instrText>
            </w:r>
            <w:r w:rsidR="00853F68">
              <w:rPr>
                <w:noProof/>
                <w:webHidden/>
              </w:rPr>
            </w:r>
            <w:r w:rsidR="00853F68">
              <w:rPr>
                <w:noProof/>
                <w:webHidden/>
              </w:rPr>
              <w:fldChar w:fldCharType="separate"/>
            </w:r>
            <w:r w:rsidR="00853F68">
              <w:rPr>
                <w:noProof/>
                <w:webHidden/>
              </w:rPr>
              <w:t>64</w:t>
            </w:r>
            <w:r w:rsidR="00853F68">
              <w:rPr>
                <w:noProof/>
                <w:webHidden/>
              </w:rPr>
              <w:fldChar w:fldCharType="end"/>
            </w:r>
          </w:hyperlink>
        </w:p>
        <w:p w14:paraId="1FF0AB79" w14:textId="29112679"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83" w:history="1">
            <w:r w:rsidR="00853F68" w:rsidRPr="00EA29BC">
              <w:rPr>
                <w:rStyle w:val="Hypertextovodkaz"/>
                <w:noProof/>
              </w:rPr>
              <w:t>5.10.2</w:t>
            </w:r>
            <w:r w:rsidR="00853F68">
              <w:rPr>
                <w:rFonts w:asciiTheme="minorHAnsi" w:eastAsiaTheme="minorEastAsia" w:hAnsiTheme="minorHAnsi" w:cstheme="minorBidi"/>
                <w:noProof/>
                <w:lang w:eastAsia="cs-CZ"/>
              </w:rPr>
              <w:tab/>
            </w:r>
            <w:r w:rsidR="00853F68" w:rsidRPr="00EA29BC">
              <w:rPr>
                <w:rStyle w:val="Hypertextovodkaz"/>
                <w:noProof/>
              </w:rPr>
              <w:t>Provozní monitoring</w:t>
            </w:r>
            <w:r w:rsidR="00853F68">
              <w:rPr>
                <w:noProof/>
                <w:webHidden/>
              </w:rPr>
              <w:tab/>
            </w:r>
            <w:r w:rsidR="00853F68">
              <w:rPr>
                <w:noProof/>
                <w:webHidden/>
              </w:rPr>
              <w:fldChar w:fldCharType="begin"/>
            </w:r>
            <w:r w:rsidR="00853F68">
              <w:rPr>
                <w:noProof/>
                <w:webHidden/>
              </w:rPr>
              <w:instrText xml:space="preserve"> PAGEREF _Toc64899983 \h </w:instrText>
            </w:r>
            <w:r w:rsidR="00853F68">
              <w:rPr>
                <w:noProof/>
                <w:webHidden/>
              </w:rPr>
            </w:r>
            <w:r w:rsidR="00853F68">
              <w:rPr>
                <w:noProof/>
                <w:webHidden/>
              </w:rPr>
              <w:fldChar w:fldCharType="separate"/>
            </w:r>
            <w:r w:rsidR="00853F68">
              <w:rPr>
                <w:noProof/>
                <w:webHidden/>
              </w:rPr>
              <w:t>64</w:t>
            </w:r>
            <w:r w:rsidR="00853F68">
              <w:rPr>
                <w:noProof/>
                <w:webHidden/>
              </w:rPr>
              <w:fldChar w:fldCharType="end"/>
            </w:r>
          </w:hyperlink>
        </w:p>
        <w:p w14:paraId="6EEF16AC" w14:textId="53FC2E9C"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84" w:history="1">
            <w:r w:rsidR="00853F68" w:rsidRPr="00EA29BC">
              <w:rPr>
                <w:rStyle w:val="Hypertextovodkaz"/>
                <w:noProof/>
              </w:rPr>
              <w:t>5.10.3</w:t>
            </w:r>
            <w:r w:rsidR="00853F68">
              <w:rPr>
                <w:rFonts w:asciiTheme="minorHAnsi" w:eastAsiaTheme="minorEastAsia" w:hAnsiTheme="minorHAnsi" w:cstheme="minorBidi"/>
                <w:noProof/>
                <w:lang w:eastAsia="cs-CZ"/>
              </w:rPr>
              <w:tab/>
            </w:r>
            <w:r w:rsidR="00853F68" w:rsidRPr="00EA29BC">
              <w:rPr>
                <w:rStyle w:val="Hypertextovodkaz"/>
                <w:noProof/>
              </w:rPr>
              <w:t>Nezávislý monitoring</w:t>
            </w:r>
            <w:r w:rsidR="00853F68">
              <w:rPr>
                <w:noProof/>
                <w:webHidden/>
              </w:rPr>
              <w:tab/>
            </w:r>
            <w:r w:rsidR="00853F68">
              <w:rPr>
                <w:noProof/>
                <w:webHidden/>
              </w:rPr>
              <w:fldChar w:fldCharType="begin"/>
            </w:r>
            <w:r w:rsidR="00853F68">
              <w:rPr>
                <w:noProof/>
                <w:webHidden/>
              </w:rPr>
              <w:instrText xml:space="preserve"> PAGEREF _Toc64899984 \h </w:instrText>
            </w:r>
            <w:r w:rsidR="00853F68">
              <w:rPr>
                <w:noProof/>
                <w:webHidden/>
              </w:rPr>
            </w:r>
            <w:r w:rsidR="00853F68">
              <w:rPr>
                <w:noProof/>
                <w:webHidden/>
              </w:rPr>
              <w:fldChar w:fldCharType="separate"/>
            </w:r>
            <w:r w:rsidR="00853F68">
              <w:rPr>
                <w:noProof/>
                <w:webHidden/>
              </w:rPr>
              <w:t>65</w:t>
            </w:r>
            <w:r w:rsidR="00853F68">
              <w:rPr>
                <w:noProof/>
                <w:webHidden/>
              </w:rPr>
              <w:fldChar w:fldCharType="end"/>
            </w:r>
          </w:hyperlink>
        </w:p>
        <w:p w14:paraId="6545BCE4" w14:textId="06332553"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85" w:history="1">
            <w:r w:rsidR="00853F68" w:rsidRPr="00EA29BC">
              <w:rPr>
                <w:rStyle w:val="Hypertextovodkaz"/>
                <w:noProof/>
              </w:rPr>
              <w:t>5.10.4</w:t>
            </w:r>
            <w:r w:rsidR="00853F68">
              <w:rPr>
                <w:rFonts w:asciiTheme="minorHAnsi" w:eastAsiaTheme="minorEastAsia" w:hAnsiTheme="minorHAnsi" w:cstheme="minorBidi"/>
                <w:noProof/>
                <w:lang w:eastAsia="cs-CZ"/>
              </w:rPr>
              <w:tab/>
            </w:r>
            <w:r w:rsidR="00853F68" w:rsidRPr="00EA29BC">
              <w:rPr>
                <w:rStyle w:val="Hypertextovodkaz"/>
                <w:noProof/>
              </w:rPr>
              <w:t>TTS</w:t>
            </w:r>
            <w:r w:rsidR="00853F68">
              <w:rPr>
                <w:noProof/>
                <w:webHidden/>
              </w:rPr>
              <w:tab/>
            </w:r>
            <w:r w:rsidR="00853F68">
              <w:rPr>
                <w:noProof/>
                <w:webHidden/>
              </w:rPr>
              <w:fldChar w:fldCharType="begin"/>
            </w:r>
            <w:r w:rsidR="00853F68">
              <w:rPr>
                <w:noProof/>
                <w:webHidden/>
              </w:rPr>
              <w:instrText xml:space="preserve"> PAGEREF _Toc64899985 \h </w:instrText>
            </w:r>
            <w:r w:rsidR="00853F68">
              <w:rPr>
                <w:noProof/>
                <w:webHidden/>
              </w:rPr>
            </w:r>
            <w:r w:rsidR="00853F68">
              <w:rPr>
                <w:noProof/>
                <w:webHidden/>
              </w:rPr>
              <w:fldChar w:fldCharType="separate"/>
            </w:r>
            <w:r w:rsidR="00853F68">
              <w:rPr>
                <w:noProof/>
                <w:webHidden/>
              </w:rPr>
              <w:t>65</w:t>
            </w:r>
            <w:r w:rsidR="00853F68">
              <w:rPr>
                <w:noProof/>
                <w:webHidden/>
              </w:rPr>
              <w:fldChar w:fldCharType="end"/>
            </w:r>
          </w:hyperlink>
        </w:p>
        <w:p w14:paraId="3F6C7322" w14:textId="62A38149" w:rsidR="00853F68" w:rsidRDefault="00D30E84">
          <w:pPr>
            <w:pStyle w:val="Obsah1"/>
            <w:tabs>
              <w:tab w:val="left" w:pos="440"/>
              <w:tab w:val="right" w:leader="dot" w:pos="9060"/>
            </w:tabs>
            <w:rPr>
              <w:rFonts w:asciiTheme="minorHAnsi" w:eastAsiaTheme="minorEastAsia" w:hAnsiTheme="minorHAnsi" w:cstheme="minorBidi"/>
              <w:noProof/>
              <w:lang w:eastAsia="cs-CZ"/>
            </w:rPr>
          </w:pPr>
          <w:hyperlink w:anchor="_Toc64899986" w:history="1">
            <w:r w:rsidR="00853F68" w:rsidRPr="00EA29BC">
              <w:rPr>
                <w:rStyle w:val="Hypertextovodkaz"/>
                <w:noProof/>
              </w:rPr>
              <w:t>6</w:t>
            </w:r>
            <w:r w:rsidR="00853F68">
              <w:rPr>
                <w:rFonts w:asciiTheme="minorHAnsi" w:eastAsiaTheme="minorEastAsia" w:hAnsiTheme="minorHAnsi" w:cstheme="minorBidi"/>
                <w:noProof/>
                <w:lang w:eastAsia="cs-CZ"/>
              </w:rPr>
              <w:tab/>
            </w:r>
            <w:r w:rsidR="00853F68" w:rsidRPr="00EA29BC">
              <w:rPr>
                <w:rStyle w:val="Hypertextovodkaz"/>
                <w:noProof/>
              </w:rPr>
              <w:t>Požadavky na počáteční a závěrečnou Migraci</w:t>
            </w:r>
            <w:r w:rsidR="00853F68">
              <w:rPr>
                <w:noProof/>
                <w:webHidden/>
              </w:rPr>
              <w:tab/>
            </w:r>
            <w:r w:rsidR="00853F68">
              <w:rPr>
                <w:noProof/>
                <w:webHidden/>
              </w:rPr>
              <w:fldChar w:fldCharType="begin"/>
            </w:r>
            <w:r w:rsidR="00853F68">
              <w:rPr>
                <w:noProof/>
                <w:webHidden/>
              </w:rPr>
              <w:instrText xml:space="preserve"> PAGEREF _Toc64899986 \h </w:instrText>
            </w:r>
            <w:r w:rsidR="00853F68">
              <w:rPr>
                <w:noProof/>
                <w:webHidden/>
              </w:rPr>
            </w:r>
            <w:r w:rsidR="00853F68">
              <w:rPr>
                <w:noProof/>
                <w:webHidden/>
              </w:rPr>
              <w:fldChar w:fldCharType="separate"/>
            </w:r>
            <w:r w:rsidR="00853F68">
              <w:rPr>
                <w:noProof/>
                <w:webHidden/>
              </w:rPr>
              <w:t>65</w:t>
            </w:r>
            <w:r w:rsidR="00853F68">
              <w:rPr>
                <w:noProof/>
                <w:webHidden/>
              </w:rPr>
              <w:fldChar w:fldCharType="end"/>
            </w:r>
          </w:hyperlink>
        </w:p>
        <w:p w14:paraId="3E89C64E" w14:textId="15394E4C" w:rsidR="00853F68" w:rsidRDefault="00D30E84">
          <w:pPr>
            <w:pStyle w:val="Obsah2"/>
            <w:rPr>
              <w:rFonts w:asciiTheme="minorHAnsi" w:eastAsiaTheme="minorEastAsia" w:hAnsiTheme="minorHAnsi" w:cstheme="minorBidi"/>
              <w:noProof/>
              <w:lang w:eastAsia="cs-CZ"/>
            </w:rPr>
          </w:pPr>
          <w:hyperlink w:anchor="_Toc64899987" w:history="1">
            <w:r w:rsidR="00853F68" w:rsidRPr="00EA29BC">
              <w:rPr>
                <w:rStyle w:val="Hypertextovodkaz"/>
                <w:noProof/>
              </w:rPr>
              <w:t>6.1</w:t>
            </w:r>
            <w:r w:rsidR="00853F68">
              <w:rPr>
                <w:rFonts w:asciiTheme="minorHAnsi" w:eastAsiaTheme="minorEastAsia" w:hAnsiTheme="minorHAnsi" w:cstheme="minorBidi"/>
                <w:noProof/>
                <w:lang w:eastAsia="cs-CZ"/>
              </w:rPr>
              <w:tab/>
            </w:r>
            <w:r w:rsidR="00853F68" w:rsidRPr="00EA29BC">
              <w:rPr>
                <w:rStyle w:val="Hypertextovodkaz"/>
                <w:noProof/>
              </w:rPr>
              <w:t>Rámcový přehled dat pro migraci:</w:t>
            </w:r>
            <w:r w:rsidR="00853F68">
              <w:rPr>
                <w:noProof/>
                <w:webHidden/>
              </w:rPr>
              <w:tab/>
            </w:r>
            <w:r w:rsidR="00853F68">
              <w:rPr>
                <w:noProof/>
                <w:webHidden/>
              </w:rPr>
              <w:fldChar w:fldCharType="begin"/>
            </w:r>
            <w:r w:rsidR="00853F68">
              <w:rPr>
                <w:noProof/>
                <w:webHidden/>
              </w:rPr>
              <w:instrText xml:space="preserve"> PAGEREF _Toc64899987 \h </w:instrText>
            </w:r>
            <w:r w:rsidR="00853F68">
              <w:rPr>
                <w:noProof/>
                <w:webHidden/>
              </w:rPr>
            </w:r>
            <w:r w:rsidR="00853F68">
              <w:rPr>
                <w:noProof/>
                <w:webHidden/>
              </w:rPr>
              <w:fldChar w:fldCharType="separate"/>
            </w:r>
            <w:r w:rsidR="00853F68">
              <w:rPr>
                <w:noProof/>
                <w:webHidden/>
              </w:rPr>
              <w:t>65</w:t>
            </w:r>
            <w:r w:rsidR="00853F68">
              <w:rPr>
                <w:noProof/>
                <w:webHidden/>
              </w:rPr>
              <w:fldChar w:fldCharType="end"/>
            </w:r>
          </w:hyperlink>
        </w:p>
        <w:p w14:paraId="468967D7" w14:textId="75190B87"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88" w:history="1">
            <w:r w:rsidR="00853F68" w:rsidRPr="00EA29BC">
              <w:rPr>
                <w:rStyle w:val="Hypertextovodkaz"/>
                <w:noProof/>
              </w:rPr>
              <w:t>6.1.1</w:t>
            </w:r>
            <w:r w:rsidR="00853F68">
              <w:rPr>
                <w:rFonts w:asciiTheme="minorHAnsi" w:eastAsiaTheme="minorEastAsia" w:hAnsiTheme="minorHAnsi" w:cstheme="minorBidi"/>
                <w:noProof/>
                <w:lang w:eastAsia="cs-CZ"/>
              </w:rPr>
              <w:tab/>
            </w:r>
            <w:r w:rsidR="00853F68" w:rsidRPr="00EA29BC">
              <w:rPr>
                <w:rStyle w:val="Hypertextovodkaz"/>
                <w:noProof/>
              </w:rPr>
              <w:t>Data produkčního prostředí</w:t>
            </w:r>
            <w:r w:rsidR="00853F68">
              <w:rPr>
                <w:noProof/>
                <w:webHidden/>
              </w:rPr>
              <w:tab/>
            </w:r>
            <w:r w:rsidR="00853F68">
              <w:rPr>
                <w:noProof/>
                <w:webHidden/>
              </w:rPr>
              <w:fldChar w:fldCharType="begin"/>
            </w:r>
            <w:r w:rsidR="00853F68">
              <w:rPr>
                <w:noProof/>
                <w:webHidden/>
              </w:rPr>
              <w:instrText xml:space="preserve"> PAGEREF _Toc64899988 \h </w:instrText>
            </w:r>
            <w:r w:rsidR="00853F68">
              <w:rPr>
                <w:noProof/>
                <w:webHidden/>
              </w:rPr>
            </w:r>
            <w:r w:rsidR="00853F68">
              <w:rPr>
                <w:noProof/>
                <w:webHidden/>
              </w:rPr>
              <w:fldChar w:fldCharType="separate"/>
            </w:r>
            <w:r w:rsidR="00853F68">
              <w:rPr>
                <w:noProof/>
                <w:webHidden/>
              </w:rPr>
              <w:t>65</w:t>
            </w:r>
            <w:r w:rsidR="00853F68">
              <w:rPr>
                <w:noProof/>
                <w:webHidden/>
              </w:rPr>
              <w:fldChar w:fldCharType="end"/>
            </w:r>
          </w:hyperlink>
        </w:p>
        <w:p w14:paraId="20618437" w14:textId="47EE45D4"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89" w:history="1">
            <w:r w:rsidR="00853F68" w:rsidRPr="00EA29BC">
              <w:rPr>
                <w:rStyle w:val="Hypertextovodkaz"/>
                <w:noProof/>
              </w:rPr>
              <w:t>6.1.2</w:t>
            </w:r>
            <w:r w:rsidR="00853F68">
              <w:rPr>
                <w:rFonts w:asciiTheme="minorHAnsi" w:eastAsiaTheme="minorEastAsia" w:hAnsiTheme="minorHAnsi" w:cstheme="minorBidi"/>
                <w:noProof/>
                <w:lang w:eastAsia="cs-CZ"/>
              </w:rPr>
              <w:tab/>
            </w:r>
            <w:r w:rsidR="00853F68" w:rsidRPr="00EA29BC">
              <w:rPr>
                <w:rStyle w:val="Hypertextovodkaz"/>
                <w:noProof/>
              </w:rPr>
              <w:t>Data aditivních služeb</w:t>
            </w:r>
            <w:r w:rsidR="00853F68">
              <w:rPr>
                <w:noProof/>
                <w:webHidden/>
              </w:rPr>
              <w:tab/>
            </w:r>
            <w:r w:rsidR="00853F68">
              <w:rPr>
                <w:noProof/>
                <w:webHidden/>
              </w:rPr>
              <w:fldChar w:fldCharType="begin"/>
            </w:r>
            <w:r w:rsidR="00853F68">
              <w:rPr>
                <w:noProof/>
                <w:webHidden/>
              </w:rPr>
              <w:instrText xml:space="preserve"> PAGEREF _Toc64899989 \h </w:instrText>
            </w:r>
            <w:r w:rsidR="00853F68">
              <w:rPr>
                <w:noProof/>
                <w:webHidden/>
              </w:rPr>
            </w:r>
            <w:r w:rsidR="00853F68">
              <w:rPr>
                <w:noProof/>
                <w:webHidden/>
              </w:rPr>
              <w:fldChar w:fldCharType="separate"/>
            </w:r>
            <w:r w:rsidR="00853F68">
              <w:rPr>
                <w:noProof/>
                <w:webHidden/>
              </w:rPr>
              <w:t>66</w:t>
            </w:r>
            <w:r w:rsidR="00853F68">
              <w:rPr>
                <w:noProof/>
                <w:webHidden/>
              </w:rPr>
              <w:fldChar w:fldCharType="end"/>
            </w:r>
          </w:hyperlink>
        </w:p>
        <w:p w14:paraId="5819F50A" w14:textId="53394F07"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90" w:history="1">
            <w:r w:rsidR="00853F68" w:rsidRPr="00EA29BC">
              <w:rPr>
                <w:rStyle w:val="Hypertextovodkaz"/>
                <w:noProof/>
              </w:rPr>
              <w:t>6.1.3</w:t>
            </w:r>
            <w:r w:rsidR="00853F68">
              <w:rPr>
                <w:rFonts w:asciiTheme="minorHAnsi" w:eastAsiaTheme="minorEastAsia" w:hAnsiTheme="minorHAnsi" w:cstheme="minorBidi"/>
                <w:noProof/>
                <w:lang w:eastAsia="cs-CZ"/>
              </w:rPr>
              <w:tab/>
            </w:r>
            <w:r w:rsidR="00853F68" w:rsidRPr="00EA29BC">
              <w:rPr>
                <w:rStyle w:val="Hypertextovodkaz"/>
                <w:noProof/>
              </w:rPr>
              <w:t>Předprodukční prostředí</w:t>
            </w:r>
            <w:r w:rsidR="00853F68">
              <w:rPr>
                <w:noProof/>
                <w:webHidden/>
              </w:rPr>
              <w:tab/>
            </w:r>
            <w:r w:rsidR="00853F68">
              <w:rPr>
                <w:noProof/>
                <w:webHidden/>
              </w:rPr>
              <w:fldChar w:fldCharType="begin"/>
            </w:r>
            <w:r w:rsidR="00853F68">
              <w:rPr>
                <w:noProof/>
                <w:webHidden/>
              </w:rPr>
              <w:instrText xml:space="preserve"> PAGEREF _Toc64899990 \h </w:instrText>
            </w:r>
            <w:r w:rsidR="00853F68">
              <w:rPr>
                <w:noProof/>
                <w:webHidden/>
              </w:rPr>
            </w:r>
            <w:r w:rsidR="00853F68">
              <w:rPr>
                <w:noProof/>
                <w:webHidden/>
              </w:rPr>
              <w:fldChar w:fldCharType="separate"/>
            </w:r>
            <w:r w:rsidR="00853F68">
              <w:rPr>
                <w:noProof/>
                <w:webHidden/>
              </w:rPr>
              <w:t>66</w:t>
            </w:r>
            <w:r w:rsidR="00853F68">
              <w:rPr>
                <w:noProof/>
                <w:webHidden/>
              </w:rPr>
              <w:fldChar w:fldCharType="end"/>
            </w:r>
          </w:hyperlink>
        </w:p>
        <w:p w14:paraId="76DA7046" w14:textId="5F269D73"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91" w:history="1">
            <w:r w:rsidR="00853F68" w:rsidRPr="00EA29BC">
              <w:rPr>
                <w:rStyle w:val="Hypertextovodkaz"/>
                <w:noProof/>
              </w:rPr>
              <w:t>6.1.4</w:t>
            </w:r>
            <w:r w:rsidR="00853F68">
              <w:rPr>
                <w:rFonts w:asciiTheme="minorHAnsi" w:eastAsiaTheme="minorEastAsia" w:hAnsiTheme="minorHAnsi" w:cstheme="minorBidi"/>
                <w:noProof/>
                <w:lang w:eastAsia="cs-CZ"/>
              </w:rPr>
              <w:tab/>
            </w:r>
            <w:r w:rsidR="00853F68" w:rsidRPr="00EA29BC">
              <w:rPr>
                <w:rStyle w:val="Hypertextovodkaz"/>
                <w:noProof/>
              </w:rPr>
              <w:t>Data prostředí veřejného testu</w:t>
            </w:r>
            <w:r w:rsidR="00853F68">
              <w:rPr>
                <w:noProof/>
                <w:webHidden/>
              </w:rPr>
              <w:tab/>
            </w:r>
            <w:r w:rsidR="00853F68">
              <w:rPr>
                <w:noProof/>
                <w:webHidden/>
              </w:rPr>
              <w:fldChar w:fldCharType="begin"/>
            </w:r>
            <w:r w:rsidR="00853F68">
              <w:rPr>
                <w:noProof/>
                <w:webHidden/>
              </w:rPr>
              <w:instrText xml:space="preserve"> PAGEREF _Toc64899991 \h </w:instrText>
            </w:r>
            <w:r w:rsidR="00853F68">
              <w:rPr>
                <w:noProof/>
                <w:webHidden/>
              </w:rPr>
            </w:r>
            <w:r w:rsidR="00853F68">
              <w:rPr>
                <w:noProof/>
                <w:webHidden/>
              </w:rPr>
              <w:fldChar w:fldCharType="separate"/>
            </w:r>
            <w:r w:rsidR="00853F68">
              <w:rPr>
                <w:noProof/>
                <w:webHidden/>
              </w:rPr>
              <w:t>66</w:t>
            </w:r>
            <w:r w:rsidR="00853F68">
              <w:rPr>
                <w:noProof/>
                <w:webHidden/>
              </w:rPr>
              <w:fldChar w:fldCharType="end"/>
            </w:r>
          </w:hyperlink>
        </w:p>
        <w:p w14:paraId="35121FFF" w14:textId="7D9BA458"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92" w:history="1">
            <w:r w:rsidR="00853F68" w:rsidRPr="00EA29BC">
              <w:rPr>
                <w:rStyle w:val="Hypertextovodkaz"/>
                <w:noProof/>
              </w:rPr>
              <w:t>6.1.5</w:t>
            </w:r>
            <w:r w:rsidR="00853F68">
              <w:rPr>
                <w:rFonts w:asciiTheme="minorHAnsi" w:eastAsiaTheme="minorEastAsia" w:hAnsiTheme="minorHAnsi" w:cstheme="minorBidi"/>
                <w:noProof/>
                <w:lang w:eastAsia="cs-CZ"/>
              </w:rPr>
              <w:tab/>
            </w:r>
            <w:r w:rsidR="00853F68" w:rsidRPr="00EA29BC">
              <w:rPr>
                <w:rStyle w:val="Hypertextovodkaz"/>
                <w:noProof/>
              </w:rPr>
              <w:t>Vývojové prostředí</w:t>
            </w:r>
            <w:r w:rsidR="00853F68">
              <w:rPr>
                <w:noProof/>
                <w:webHidden/>
              </w:rPr>
              <w:tab/>
            </w:r>
            <w:r w:rsidR="00853F68">
              <w:rPr>
                <w:noProof/>
                <w:webHidden/>
              </w:rPr>
              <w:fldChar w:fldCharType="begin"/>
            </w:r>
            <w:r w:rsidR="00853F68">
              <w:rPr>
                <w:noProof/>
                <w:webHidden/>
              </w:rPr>
              <w:instrText xml:space="preserve"> PAGEREF _Toc64899992 \h </w:instrText>
            </w:r>
            <w:r w:rsidR="00853F68">
              <w:rPr>
                <w:noProof/>
                <w:webHidden/>
              </w:rPr>
            </w:r>
            <w:r w:rsidR="00853F68">
              <w:rPr>
                <w:noProof/>
                <w:webHidden/>
              </w:rPr>
              <w:fldChar w:fldCharType="separate"/>
            </w:r>
            <w:r w:rsidR="00853F68">
              <w:rPr>
                <w:noProof/>
                <w:webHidden/>
              </w:rPr>
              <w:t>66</w:t>
            </w:r>
            <w:r w:rsidR="00853F68">
              <w:rPr>
                <w:noProof/>
                <w:webHidden/>
              </w:rPr>
              <w:fldChar w:fldCharType="end"/>
            </w:r>
          </w:hyperlink>
        </w:p>
        <w:p w14:paraId="13624924" w14:textId="15F9AF80"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93" w:history="1">
            <w:r w:rsidR="00853F68" w:rsidRPr="00EA29BC">
              <w:rPr>
                <w:rStyle w:val="Hypertextovodkaz"/>
                <w:noProof/>
              </w:rPr>
              <w:t>6.1.6</w:t>
            </w:r>
            <w:r w:rsidR="00853F68">
              <w:rPr>
                <w:rFonts w:asciiTheme="minorHAnsi" w:eastAsiaTheme="minorEastAsia" w:hAnsiTheme="minorHAnsi" w:cstheme="minorBidi"/>
                <w:noProof/>
                <w:lang w:eastAsia="cs-CZ"/>
              </w:rPr>
              <w:tab/>
            </w:r>
            <w:r w:rsidR="00853F68" w:rsidRPr="00EA29BC">
              <w:rPr>
                <w:rStyle w:val="Hypertextovodkaz"/>
                <w:noProof/>
              </w:rPr>
              <w:t>Otevřené tikety z  TTS – otevřené tikety</w:t>
            </w:r>
            <w:r w:rsidR="00853F68">
              <w:rPr>
                <w:noProof/>
                <w:webHidden/>
              </w:rPr>
              <w:tab/>
            </w:r>
            <w:r w:rsidR="00853F68">
              <w:rPr>
                <w:noProof/>
                <w:webHidden/>
              </w:rPr>
              <w:fldChar w:fldCharType="begin"/>
            </w:r>
            <w:r w:rsidR="00853F68">
              <w:rPr>
                <w:noProof/>
                <w:webHidden/>
              </w:rPr>
              <w:instrText xml:space="preserve"> PAGEREF _Toc64899993 \h </w:instrText>
            </w:r>
            <w:r w:rsidR="00853F68">
              <w:rPr>
                <w:noProof/>
                <w:webHidden/>
              </w:rPr>
            </w:r>
            <w:r w:rsidR="00853F68">
              <w:rPr>
                <w:noProof/>
                <w:webHidden/>
              </w:rPr>
              <w:fldChar w:fldCharType="separate"/>
            </w:r>
            <w:r w:rsidR="00853F68">
              <w:rPr>
                <w:noProof/>
                <w:webHidden/>
              </w:rPr>
              <w:t>66</w:t>
            </w:r>
            <w:r w:rsidR="00853F68">
              <w:rPr>
                <w:noProof/>
                <w:webHidden/>
              </w:rPr>
              <w:fldChar w:fldCharType="end"/>
            </w:r>
          </w:hyperlink>
        </w:p>
        <w:p w14:paraId="3C9C92D7" w14:textId="5E7FEAA8" w:rsidR="00853F68" w:rsidRDefault="00D30E84">
          <w:pPr>
            <w:pStyle w:val="Obsah2"/>
            <w:rPr>
              <w:rFonts w:asciiTheme="minorHAnsi" w:eastAsiaTheme="minorEastAsia" w:hAnsiTheme="minorHAnsi" w:cstheme="minorBidi"/>
              <w:noProof/>
              <w:lang w:eastAsia="cs-CZ"/>
            </w:rPr>
          </w:pPr>
          <w:hyperlink w:anchor="_Toc64899994" w:history="1">
            <w:r w:rsidR="00853F68" w:rsidRPr="00EA29BC">
              <w:rPr>
                <w:rStyle w:val="Hypertextovodkaz"/>
                <w:noProof/>
              </w:rPr>
              <w:t>6.2</w:t>
            </w:r>
            <w:r w:rsidR="00853F68">
              <w:rPr>
                <w:rFonts w:asciiTheme="minorHAnsi" w:eastAsiaTheme="minorEastAsia" w:hAnsiTheme="minorHAnsi" w:cstheme="minorBidi"/>
                <w:noProof/>
                <w:lang w:eastAsia="cs-CZ"/>
              </w:rPr>
              <w:tab/>
            </w:r>
            <w:r w:rsidR="00853F68" w:rsidRPr="00EA29BC">
              <w:rPr>
                <w:rStyle w:val="Hypertextovodkaz"/>
                <w:noProof/>
              </w:rPr>
              <w:t>Požadavky Objednatele</w:t>
            </w:r>
            <w:r w:rsidR="00853F68">
              <w:rPr>
                <w:noProof/>
                <w:webHidden/>
              </w:rPr>
              <w:tab/>
            </w:r>
            <w:r w:rsidR="00853F68">
              <w:rPr>
                <w:noProof/>
                <w:webHidden/>
              </w:rPr>
              <w:fldChar w:fldCharType="begin"/>
            </w:r>
            <w:r w:rsidR="00853F68">
              <w:rPr>
                <w:noProof/>
                <w:webHidden/>
              </w:rPr>
              <w:instrText xml:space="preserve"> PAGEREF _Toc64899994 \h </w:instrText>
            </w:r>
            <w:r w:rsidR="00853F68">
              <w:rPr>
                <w:noProof/>
                <w:webHidden/>
              </w:rPr>
            </w:r>
            <w:r w:rsidR="00853F68">
              <w:rPr>
                <w:noProof/>
                <w:webHidden/>
              </w:rPr>
              <w:fldChar w:fldCharType="separate"/>
            </w:r>
            <w:r w:rsidR="00853F68">
              <w:rPr>
                <w:noProof/>
                <w:webHidden/>
              </w:rPr>
              <w:t>66</w:t>
            </w:r>
            <w:r w:rsidR="00853F68">
              <w:rPr>
                <w:noProof/>
                <w:webHidden/>
              </w:rPr>
              <w:fldChar w:fldCharType="end"/>
            </w:r>
          </w:hyperlink>
        </w:p>
        <w:p w14:paraId="5DBA14C0" w14:textId="2962601D" w:rsidR="00853F68" w:rsidRDefault="00D30E84">
          <w:pPr>
            <w:pStyle w:val="Obsah1"/>
            <w:tabs>
              <w:tab w:val="left" w:pos="440"/>
              <w:tab w:val="right" w:leader="dot" w:pos="9060"/>
            </w:tabs>
            <w:rPr>
              <w:rFonts w:asciiTheme="minorHAnsi" w:eastAsiaTheme="minorEastAsia" w:hAnsiTheme="minorHAnsi" w:cstheme="minorBidi"/>
              <w:noProof/>
              <w:lang w:eastAsia="cs-CZ"/>
            </w:rPr>
          </w:pPr>
          <w:hyperlink w:anchor="_Toc64899995" w:history="1">
            <w:r w:rsidR="00853F68" w:rsidRPr="00EA29BC">
              <w:rPr>
                <w:rStyle w:val="Hypertextovodkaz"/>
                <w:noProof/>
              </w:rPr>
              <w:t>7</w:t>
            </w:r>
            <w:r w:rsidR="00853F68">
              <w:rPr>
                <w:rFonts w:asciiTheme="minorHAnsi" w:eastAsiaTheme="minorEastAsia" w:hAnsiTheme="minorHAnsi" w:cstheme="minorBidi"/>
                <w:noProof/>
                <w:lang w:eastAsia="cs-CZ"/>
              </w:rPr>
              <w:tab/>
            </w:r>
            <w:r w:rsidR="00853F68" w:rsidRPr="00EA29BC">
              <w:rPr>
                <w:rStyle w:val="Hypertextovodkaz"/>
                <w:noProof/>
              </w:rPr>
              <w:t>Požadavky na testování ISDS před uvedením do provozu</w:t>
            </w:r>
            <w:r w:rsidR="00853F68">
              <w:rPr>
                <w:noProof/>
                <w:webHidden/>
              </w:rPr>
              <w:tab/>
            </w:r>
            <w:r w:rsidR="00853F68">
              <w:rPr>
                <w:noProof/>
                <w:webHidden/>
              </w:rPr>
              <w:fldChar w:fldCharType="begin"/>
            </w:r>
            <w:r w:rsidR="00853F68">
              <w:rPr>
                <w:noProof/>
                <w:webHidden/>
              </w:rPr>
              <w:instrText xml:space="preserve"> PAGEREF _Toc64899995 \h </w:instrText>
            </w:r>
            <w:r w:rsidR="00853F68">
              <w:rPr>
                <w:noProof/>
                <w:webHidden/>
              </w:rPr>
            </w:r>
            <w:r w:rsidR="00853F68">
              <w:rPr>
                <w:noProof/>
                <w:webHidden/>
              </w:rPr>
              <w:fldChar w:fldCharType="separate"/>
            </w:r>
            <w:r w:rsidR="00853F68">
              <w:rPr>
                <w:noProof/>
                <w:webHidden/>
              </w:rPr>
              <w:t>67</w:t>
            </w:r>
            <w:r w:rsidR="00853F68">
              <w:rPr>
                <w:noProof/>
                <w:webHidden/>
              </w:rPr>
              <w:fldChar w:fldCharType="end"/>
            </w:r>
          </w:hyperlink>
        </w:p>
        <w:p w14:paraId="46BAF100" w14:textId="13989518" w:rsidR="00853F68" w:rsidRDefault="00D30E84">
          <w:pPr>
            <w:pStyle w:val="Obsah2"/>
            <w:rPr>
              <w:rFonts w:asciiTheme="minorHAnsi" w:eastAsiaTheme="minorEastAsia" w:hAnsiTheme="minorHAnsi" w:cstheme="minorBidi"/>
              <w:noProof/>
              <w:lang w:eastAsia="cs-CZ"/>
            </w:rPr>
          </w:pPr>
          <w:hyperlink w:anchor="_Toc64899996" w:history="1">
            <w:r w:rsidR="00853F68" w:rsidRPr="00EA29BC">
              <w:rPr>
                <w:rStyle w:val="Hypertextovodkaz"/>
                <w:noProof/>
              </w:rPr>
              <w:t>7.1</w:t>
            </w:r>
            <w:r w:rsidR="00853F68">
              <w:rPr>
                <w:rFonts w:asciiTheme="minorHAnsi" w:eastAsiaTheme="minorEastAsia" w:hAnsiTheme="minorHAnsi" w:cstheme="minorBidi"/>
                <w:noProof/>
                <w:lang w:eastAsia="cs-CZ"/>
              </w:rPr>
              <w:tab/>
            </w:r>
            <w:r w:rsidR="00853F68" w:rsidRPr="00EA29BC">
              <w:rPr>
                <w:rStyle w:val="Hypertextovodkaz"/>
                <w:noProof/>
              </w:rPr>
              <w:t>Audit návrhové dokumentace a plánu Migrace</w:t>
            </w:r>
            <w:r w:rsidR="00853F68">
              <w:rPr>
                <w:noProof/>
                <w:webHidden/>
              </w:rPr>
              <w:tab/>
            </w:r>
            <w:r w:rsidR="00853F68">
              <w:rPr>
                <w:noProof/>
                <w:webHidden/>
              </w:rPr>
              <w:fldChar w:fldCharType="begin"/>
            </w:r>
            <w:r w:rsidR="00853F68">
              <w:rPr>
                <w:noProof/>
                <w:webHidden/>
              </w:rPr>
              <w:instrText xml:space="preserve"> PAGEREF _Toc64899996 \h </w:instrText>
            </w:r>
            <w:r w:rsidR="00853F68">
              <w:rPr>
                <w:noProof/>
                <w:webHidden/>
              </w:rPr>
            </w:r>
            <w:r w:rsidR="00853F68">
              <w:rPr>
                <w:noProof/>
                <w:webHidden/>
              </w:rPr>
              <w:fldChar w:fldCharType="separate"/>
            </w:r>
            <w:r w:rsidR="00853F68">
              <w:rPr>
                <w:noProof/>
                <w:webHidden/>
              </w:rPr>
              <w:t>67</w:t>
            </w:r>
            <w:r w:rsidR="00853F68">
              <w:rPr>
                <w:noProof/>
                <w:webHidden/>
              </w:rPr>
              <w:fldChar w:fldCharType="end"/>
            </w:r>
          </w:hyperlink>
        </w:p>
        <w:p w14:paraId="0CBC7262" w14:textId="69184AB6"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97" w:history="1">
            <w:r w:rsidR="00853F68" w:rsidRPr="00EA29BC">
              <w:rPr>
                <w:rStyle w:val="Hypertextovodkaz"/>
                <w:noProof/>
              </w:rPr>
              <w:t>7.1.1</w:t>
            </w:r>
            <w:r w:rsidR="00853F68">
              <w:rPr>
                <w:rFonts w:asciiTheme="minorHAnsi" w:eastAsiaTheme="minorEastAsia" w:hAnsiTheme="minorHAnsi" w:cstheme="minorBidi"/>
                <w:noProof/>
                <w:lang w:eastAsia="cs-CZ"/>
              </w:rPr>
              <w:tab/>
            </w:r>
            <w:r w:rsidR="00853F68" w:rsidRPr="00EA29BC">
              <w:rPr>
                <w:rStyle w:val="Hypertextovodkaz"/>
                <w:noProof/>
              </w:rPr>
              <w:t>Kritéria auditu pro akceptaci návrhové dokumentace a plánu počáteční Migrace</w:t>
            </w:r>
            <w:r w:rsidR="00853F68">
              <w:rPr>
                <w:noProof/>
                <w:webHidden/>
              </w:rPr>
              <w:tab/>
            </w:r>
            <w:r w:rsidR="00853F68">
              <w:rPr>
                <w:noProof/>
                <w:webHidden/>
              </w:rPr>
              <w:fldChar w:fldCharType="begin"/>
            </w:r>
            <w:r w:rsidR="00853F68">
              <w:rPr>
                <w:noProof/>
                <w:webHidden/>
              </w:rPr>
              <w:instrText xml:space="preserve"> PAGEREF _Toc64899997 \h </w:instrText>
            </w:r>
            <w:r w:rsidR="00853F68">
              <w:rPr>
                <w:noProof/>
                <w:webHidden/>
              </w:rPr>
            </w:r>
            <w:r w:rsidR="00853F68">
              <w:rPr>
                <w:noProof/>
                <w:webHidden/>
              </w:rPr>
              <w:fldChar w:fldCharType="separate"/>
            </w:r>
            <w:r w:rsidR="00853F68">
              <w:rPr>
                <w:noProof/>
                <w:webHidden/>
              </w:rPr>
              <w:t>67</w:t>
            </w:r>
            <w:r w:rsidR="00853F68">
              <w:rPr>
                <w:noProof/>
                <w:webHidden/>
              </w:rPr>
              <w:fldChar w:fldCharType="end"/>
            </w:r>
          </w:hyperlink>
        </w:p>
        <w:p w14:paraId="347CC3DD" w14:textId="5E9E80AE" w:rsidR="00853F68" w:rsidRDefault="00D30E84">
          <w:pPr>
            <w:pStyle w:val="Obsah2"/>
            <w:rPr>
              <w:rFonts w:asciiTheme="minorHAnsi" w:eastAsiaTheme="minorEastAsia" w:hAnsiTheme="minorHAnsi" w:cstheme="minorBidi"/>
              <w:noProof/>
              <w:lang w:eastAsia="cs-CZ"/>
            </w:rPr>
          </w:pPr>
          <w:hyperlink w:anchor="_Toc64899998" w:history="1">
            <w:r w:rsidR="00853F68" w:rsidRPr="00EA29BC">
              <w:rPr>
                <w:rStyle w:val="Hypertextovodkaz"/>
                <w:noProof/>
              </w:rPr>
              <w:t>7.2</w:t>
            </w:r>
            <w:r w:rsidR="00853F68">
              <w:rPr>
                <w:rFonts w:asciiTheme="minorHAnsi" w:eastAsiaTheme="minorEastAsia" w:hAnsiTheme="minorHAnsi" w:cstheme="minorBidi"/>
                <w:noProof/>
                <w:lang w:eastAsia="cs-CZ"/>
              </w:rPr>
              <w:tab/>
            </w:r>
            <w:r w:rsidR="00853F68" w:rsidRPr="00EA29BC">
              <w:rPr>
                <w:rStyle w:val="Hypertextovodkaz"/>
                <w:noProof/>
              </w:rPr>
              <w:t>Audit bezpečnosti ISDS</w:t>
            </w:r>
            <w:r w:rsidR="00853F68">
              <w:rPr>
                <w:noProof/>
                <w:webHidden/>
              </w:rPr>
              <w:tab/>
            </w:r>
            <w:r w:rsidR="00853F68">
              <w:rPr>
                <w:noProof/>
                <w:webHidden/>
              </w:rPr>
              <w:fldChar w:fldCharType="begin"/>
            </w:r>
            <w:r w:rsidR="00853F68">
              <w:rPr>
                <w:noProof/>
                <w:webHidden/>
              </w:rPr>
              <w:instrText xml:space="preserve"> PAGEREF _Toc64899998 \h </w:instrText>
            </w:r>
            <w:r w:rsidR="00853F68">
              <w:rPr>
                <w:noProof/>
                <w:webHidden/>
              </w:rPr>
            </w:r>
            <w:r w:rsidR="00853F68">
              <w:rPr>
                <w:noProof/>
                <w:webHidden/>
              </w:rPr>
              <w:fldChar w:fldCharType="separate"/>
            </w:r>
            <w:r w:rsidR="00853F68">
              <w:rPr>
                <w:noProof/>
                <w:webHidden/>
              </w:rPr>
              <w:t>68</w:t>
            </w:r>
            <w:r w:rsidR="00853F68">
              <w:rPr>
                <w:noProof/>
                <w:webHidden/>
              </w:rPr>
              <w:fldChar w:fldCharType="end"/>
            </w:r>
          </w:hyperlink>
        </w:p>
        <w:p w14:paraId="3172B9D9" w14:textId="34079C2D"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899999" w:history="1">
            <w:r w:rsidR="00853F68" w:rsidRPr="00EA29BC">
              <w:rPr>
                <w:rStyle w:val="Hypertextovodkaz"/>
                <w:noProof/>
              </w:rPr>
              <w:t>7.2.1</w:t>
            </w:r>
            <w:r w:rsidR="00853F68">
              <w:rPr>
                <w:rFonts w:asciiTheme="minorHAnsi" w:eastAsiaTheme="minorEastAsia" w:hAnsiTheme="minorHAnsi" w:cstheme="minorBidi"/>
                <w:noProof/>
                <w:lang w:eastAsia="cs-CZ"/>
              </w:rPr>
              <w:tab/>
            </w:r>
            <w:r w:rsidR="00853F68" w:rsidRPr="00EA29BC">
              <w:rPr>
                <w:rStyle w:val="Hypertextovodkaz"/>
                <w:noProof/>
              </w:rPr>
              <w:t>Rozsah auditu</w:t>
            </w:r>
            <w:r w:rsidR="00853F68">
              <w:rPr>
                <w:noProof/>
                <w:webHidden/>
              </w:rPr>
              <w:tab/>
            </w:r>
            <w:r w:rsidR="00853F68">
              <w:rPr>
                <w:noProof/>
                <w:webHidden/>
              </w:rPr>
              <w:fldChar w:fldCharType="begin"/>
            </w:r>
            <w:r w:rsidR="00853F68">
              <w:rPr>
                <w:noProof/>
                <w:webHidden/>
              </w:rPr>
              <w:instrText xml:space="preserve"> PAGEREF _Toc64899999 \h </w:instrText>
            </w:r>
            <w:r w:rsidR="00853F68">
              <w:rPr>
                <w:noProof/>
                <w:webHidden/>
              </w:rPr>
            </w:r>
            <w:r w:rsidR="00853F68">
              <w:rPr>
                <w:noProof/>
                <w:webHidden/>
              </w:rPr>
              <w:fldChar w:fldCharType="separate"/>
            </w:r>
            <w:r w:rsidR="00853F68">
              <w:rPr>
                <w:noProof/>
                <w:webHidden/>
              </w:rPr>
              <w:t>68</w:t>
            </w:r>
            <w:r w:rsidR="00853F68">
              <w:rPr>
                <w:noProof/>
                <w:webHidden/>
              </w:rPr>
              <w:fldChar w:fldCharType="end"/>
            </w:r>
          </w:hyperlink>
        </w:p>
        <w:p w14:paraId="19507507" w14:textId="5D653DD2"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900000" w:history="1">
            <w:r w:rsidR="00853F68" w:rsidRPr="00EA29BC">
              <w:rPr>
                <w:rStyle w:val="Hypertextovodkaz"/>
                <w:noProof/>
              </w:rPr>
              <w:t>7.2.2</w:t>
            </w:r>
            <w:r w:rsidR="00853F68">
              <w:rPr>
                <w:rFonts w:asciiTheme="minorHAnsi" w:eastAsiaTheme="minorEastAsia" w:hAnsiTheme="minorHAnsi" w:cstheme="minorBidi"/>
                <w:noProof/>
                <w:lang w:eastAsia="cs-CZ"/>
              </w:rPr>
              <w:tab/>
            </w:r>
            <w:r w:rsidR="00853F68" w:rsidRPr="00EA29BC">
              <w:rPr>
                <w:rStyle w:val="Hypertextovodkaz"/>
                <w:noProof/>
              </w:rPr>
              <w:t>Podmínky provedení auditu</w:t>
            </w:r>
            <w:r w:rsidR="00853F68">
              <w:rPr>
                <w:noProof/>
                <w:webHidden/>
              </w:rPr>
              <w:tab/>
            </w:r>
            <w:r w:rsidR="00853F68">
              <w:rPr>
                <w:noProof/>
                <w:webHidden/>
              </w:rPr>
              <w:fldChar w:fldCharType="begin"/>
            </w:r>
            <w:r w:rsidR="00853F68">
              <w:rPr>
                <w:noProof/>
                <w:webHidden/>
              </w:rPr>
              <w:instrText xml:space="preserve"> PAGEREF _Toc64900000 \h </w:instrText>
            </w:r>
            <w:r w:rsidR="00853F68">
              <w:rPr>
                <w:noProof/>
                <w:webHidden/>
              </w:rPr>
            </w:r>
            <w:r w:rsidR="00853F68">
              <w:rPr>
                <w:noProof/>
                <w:webHidden/>
              </w:rPr>
              <w:fldChar w:fldCharType="separate"/>
            </w:r>
            <w:r w:rsidR="00853F68">
              <w:rPr>
                <w:noProof/>
                <w:webHidden/>
              </w:rPr>
              <w:t>68</w:t>
            </w:r>
            <w:r w:rsidR="00853F68">
              <w:rPr>
                <w:noProof/>
                <w:webHidden/>
              </w:rPr>
              <w:fldChar w:fldCharType="end"/>
            </w:r>
          </w:hyperlink>
        </w:p>
        <w:p w14:paraId="3EA6540D" w14:textId="50F4DB13"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900001" w:history="1">
            <w:r w:rsidR="00853F68" w:rsidRPr="00EA29BC">
              <w:rPr>
                <w:rStyle w:val="Hypertextovodkaz"/>
                <w:noProof/>
              </w:rPr>
              <w:t>7.2.3</w:t>
            </w:r>
            <w:r w:rsidR="00853F68">
              <w:rPr>
                <w:rFonts w:asciiTheme="minorHAnsi" w:eastAsiaTheme="minorEastAsia" w:hAnsiTheme="minorHAnsi" w:cstheme="minorBidi"/>
                <w:noProof/>
                <w:lang w:eastAsia="cs-CZ"/>
              </w:rPr>
              <w:tab/>
            </w:r>
            <w:r w:rsidR="00853F68" w:rsidRPr="00EA29BC">
              <w:rPr>
                <w:rStyle w:val="Hypertextovodkaz"/>
                <w:noProof/>
              </w:rPr>
              <w:t>Kritéria auditu pro akceptaci</w:t>
            </w:r>
            <w:r w:rsidR="00853F68">
              <w:rPr>
                <w:noProof/>
                <w:webHidden/>
              </w:rPr>
              <w:tab/>
            </w:r>
            <w:r w:rsidR="00853F68">
              <w:rPr>
                <w:noProof/>
                <w:webHidden/>
              </w:rPr>
              <w:fldChar w:fldCharType="begin"/>
            </w:r>
            <w:r w:rsidR="00853F68">
              <w:rPr>
                <w:noProof/>
                <w:webHidden/>
              </w:rPr>
              <w:instrText xml:space="preserve"> PAGEREF _Toc64900001 \h </w:instrText>
            </w:r>
            <w:r w:rsidR="00853F68">
              <w:rPr>
                <w:noProof/>
                <w:webHidden/>
              </w:rPr>
            </w:r>
            <w:r w:rsidR="00853F68">
              <w:rPr>
                <w:noProof/>
                <w:webHidden/>
              </w:rPr>
              <w:fldChar w:fldCharType="separate"/>
            </w:r>
            <w:r w:rsidR="00853F68">
              <w:rPr>
                <w:noProof/>
                <w:webHidden/>
              </w:rPr>
              <w:t>68</w:t>
            </w:r>
            <w:r w:rsidR="00853F68">
              <w:rPr>
                <w:noProof/>
                <w:webHidden/>
              </w:rPr>
              <w:fldChar w:fldCharType="end"/>
            </w:r>
          </w:hyperlink>
        </w:p>
        <w:p w14:paraId="0DF34DA5" w14:textId="77DDC654" w:rsidR="00853F68" w:rsidRDefault="00D30E84">
          <w:pPr>
            <w:pStyle w:val="Obsah2"/>
            <w:rPr>
              <w:rFonts w:asciiTheme="minorHAnsi" w:eastAsiaTheme="minorEastAsia" w:hAnsiTheme="minorHAnsi" w:cstheme="minorBidi"/>
              <w:noProof/>
              <w:lang w:eastAsia="cs-CZ"/>
            </w:rPr>
          </w:pPr>
          <w:hyperlink w:anchor="_Toc64900002" w:history="1">
            <w:r w:rsidR="00853F68" w:rsidRPr="00EA29BC">
              <w:rPr>
                <w:rStyle w:val="Hypertextovodkaz"/>
                <w:noProof/>
              </w:rPr>
              <w:t>7.3</w:t>
            </w:r>
            <w:r w:rsidR="00853F68">
              <w:rPr>
                <w:rFonts w:asciiTheme="minorHAnsi" w:eastAsiaTheme="minorEastAsia" w:hAnsiTheme="minorHAnsi" w:cstheme="minorBidi"/>
                <w:noProof/>
                <w:lang w:eastAsia="cs-CZ"/>
              </w:rPr>
              <w:tab/>
            </w:r>
            <w:r w:rsidR="00853F68" w:rsidRPr="00EA29BC">
              <w:rPr>
                <w:rStyle w:val="Hypertextovodkaz"/>
                <w:noProof/>
              </w:rPr>
              <w:t>Funkční, výkonnostní, integrační a bezpečnostní testy ISDS</w:t>
            </w:r>
            <w:r w:rsidR="00853F68">
              <w:rPr>
                <w:noProof/>
                <w:webHidden/>
              </w:rPr>
              <w:tab/>
            </w:r>
            <w:r w:rsidR="00853F68">
              <w:rPr>
                <w:noProof/>
                <w:webHidden/>
              </w:rPr>
              <w:fldChar w:fldCharType="begin"/>
            </w:r>
            <w:r w:rsidR="00853F68">
              <w:rPr>
                <w:noProof/>
                <w:webHidden/>
              </w:rPr>
              <w:instrText xml:space="preserve"> PAGEREF _Toc64900002 \h </w:instrText>
            </w:r>
            <w:r w:rsidR="00853F68">
              <w:rPr>
                <w:noProof/>
                <w:webHidden/>
              </w:rPr>
            </w:r>
            <w:r w:rsidR="00853F68">
              <w:rPr>
                <w:noProof/>
                <w:webHidden/>
              </w:rPr>
              <w:fldChar w:fldCharType="separate"/>
            </w:r>
            <w:r w:rsidR="00853F68">
              <w:rPr>
                <w:noProof/>
                <w:webHidden/>
              </w:rPr>
              <w:t>69</w:t>
            </w:r>
            <w:r w:rsidR="00853F68">
              <w:rPr>
                <w:noProof/>
                <w:webHidden/>
              </w:rPr>
              <w:fldChar w:fldCharType="end"/>
            </w:r>
          </w:hyperlink>
        </w:p>
        <w:p w14:paraId="49F65B07" w14:textId="36DA462B" w:rsidR="00853F68" w:rsidRDefault="00D30E84">
          <w:pPr>
            <w:pStyle w:val="Obsah3"/>
            <w:tabs>
              <w:tab w:val="left" w:pos="1320"/>
              <w:tab w:val="right" w:leader="dot" w:pos="9060"/>
            </w:tabs>
            <w:rPr>
              <w:rFonts w:asciiTheme="minorHAnsi" w:eastAsiaTheme="minorEastAsia" w:hAnsiTheme="minorHAnsi" w:cstheme="minorBidi"/>
              <w:noProof/>
              <w:lang w:eastAsia="cs-CZ"/>
            </w:rPr>
          </w:pPr>
          <w:hyperlink w:anchor="_Toc64900003" w:history="1">
            <w:r w:rsidR="00853F68" w:rsidRPr="00EA29BC">
              <w:rPr>
                <w:rStyle w:val="Hypertextovodkaz"/>
                <w:noProof/>
              </w:rPr>
              <w:t>7.3.1</w:t>
            </w:r>
            <w:r w:rsidR="00853F68">
              <w:rPr>
                <w:rFonts w:asciiTheme="minorHAnsi" w:eastAsiaTheme="minorEastAsia" w:hAnsiTheme="minorHAnsi" w:cstheme="minorBidi"/>
                <w:noProof/>
                <w:lang w:eastAsia="cs-CZ"/>
              </w:rPr>
              <w:tab/>
            </w:r>
            <w:r w:rsidR="00853F68" w:rsidRPr="00EA29BC">
              <w:rPr>
                <w:rStyle w:val="Hypertextovodkaz"/>
                <w:noProof/>
              </w:rPr>
              <w:t>Kritéria pro akceptaci funkčních, výkonnostních a integračních testů</w:t>
            </w:r>
            <w:r w:rsidR="00853F68">
              <w:rPr>
                <w:noProof/>
                <w:webHidden/>
              </w:rPr>
              <w:tab/>
            </w:r>
            <w:r w:rsidR="00853F68">
              <w:rPr>
                <w:noProof/>
                <w:webHidden/>
              </w:rPr>
              <w:fldChar w:fldCharType="begin"/>
            </w:r>
            <w:r w:rsidR="00853F68">
              <w:rPr>
                <w:noProof/>
                <w:webHidden/>
              </w:rPr>
              <w:instrText xml:space="preserve"> PAGEREF _Toc64900003 \h </w:instrText>
            </w:r>
            <w:r w:rsidR="00853F68">
              <w:rPr>
                <w:noProof/>
                <w:webHidden/>
              </w:rPr>
            </w:r>
            <w:r w:rsidR="00853F68">
              <w:rPr>
                <w:noProof/>
                <w:webHidden/>
              </w:rPr>
              <w:fldChar w:fldCharType="separate"/>
            </w:r>
            <w:r w:rsidR="00853F68">
              <w:rPr>
                <w:noProof/>
                <w:webHidden/>
              </w:rPr>
              <w:t>69</w:t>
            </w:r>
            <w:r w:rsidR="00853F68">
              <w:rPr>
                <w:noProof/>
                <w:webHidden/>
              </w:rPr>
              <w:fldChar w:fldCharType="end"/>
            </w:r>
          </w:hyperlink>
        </w:p>
        <w:p w14:paraId="0B0EFC34" w14:textId="29F5B84C" w:rsidR="00853F68" w:rsidRDefault="00D30E84">
          <w:pPr>
            <w:pStyle w:val="Obsah1"/>
            <w:tabs>
              <w:tab w:val="left" w:pos="440"/>
              <w:tab w:val="right" w:leader="dot" w:pos="9060"/>
            </w:tabs>
            <w:rPr>
              <w:rFonts w:asciiTheme="minorHAnsi" w:eastAsiaTheme="minorEastAsia" w:hAnsiTheme="minorHAnsi" w:cstheme="minorBidi"/>
              <w:noProof/>
              <w:lang w:eastAsia="cs-CZ"/>
            </w:rPr>
          </w:pPr>
          <w:hyperlink w:anchor="_Toc64900004" w:history="1">
            <w:r w:rsidR="00853F68" w:rsidRPr="00EA29BC">
              <w:rPr>
                <w:rStyle w:val="Hypertextovodkaz"/>
                <w:noProof/>
              </w:rPr>
              <w:t>8</w:t>
            </w:r>
            <w:r w:rsidR="00853F68">
              <w:rPr>
                <w:rFonts w:asciiTheme="minorHAnsi" w:eastAsiaTheme="minorEastAsia" w:hAnsiTheme="minorHAnsi" w:cstheme="minorBidi"/>
                <w:noProof/>
                <w:lang w:eastAsia="cs-CZ"/>
              </w:rPr>
              <w:tab/>
            </w:r>
            <w:r w:rsidR="00853F68" w:rsidRPr="00EA29BC">
              <w:rPr>
                <w:rStyle w:val="Hypertextovodkaz"/>
                <w:noProof/>
              </w:rPr>
              <w:t>Požadavky v oblasti bezpečnosti</w:t>
            </w:r>
            <w:r w:rsidR="00853F68">
              <w:rPr>
                <w:noProof/>
                <w:webHidden/>
              </w:rPr>
              <w:tab/>
            </w:r>
            <w:r w:rsidR="00853F68">
              <w:rPr>
                <w:noProof/>
                <w:webHidden/>
              </w:rPr>
              <w:fldChar w:fldCharType="begin"/>
            </w:r>
            <w:r w:rsidR="00853F68">
              <w:rPr>
                <w:noProof/>
                <w:webHidden/>
              </w:rPr>
              <w:instrText xml:space="preserve"> PAGEREF _Toc64900004 \h </w:instrText>
            </w:r>
            <w:r w:rsidR="00853F68">
              <w:rPr>
                <w:noProof/>
                <w:webHidden/>
              </w:rPr>
            </w:r>
            <w:r w:rsidR="00853F68">
              <w:rPr>
                <w:noProof/>
                <w:webHidden/>
              </w:rPr>
              <w:fldChar w:fldCharType="separate"/>
            </w:r>
            <w:r w:rsidR="00853F68">
              <w:rPr>
                <w:noProof/>
                <w:webHidden/>
              </w:rPr>
              <w:t>70</w:t>
            </w:r>
            <w:r w:rsidR="00853F68">
              <w:rPr>
                <w:noProof/>
                <w:webHidden/>
              </w:rPr>
              <w:fldChar w:fldCharType="end"/>
            </w:r>
          </w:hyperlink>
        </w:p>
        <w:p w14:paraId="58EE1681" w14:textId="1FF33E7A" w:rsidR="00853F68" w:rsidRDefault="00D30E84">
          <w:pPr>
            <w:pStyle w:val="Obsah2"/>
            <w:rPr>
              <w:rFonts w:asciiTheme="minorHAnsi" w:eastAsiaTheme="minorEastAsia" w:hAnsiTheme="minorHAnsi" w:cstheme="minorBidi"/>
              <w:noProof/>
              <w:lang w:eastAsia="cs-CZ"/>
            </w:rPr>
          </w:pPr>
          <w:hyperlink w:anchor="_Toc64900005" w:history="1">
            <w:r w:rsidR="00853F68" w:rsidRPr="00EA29BC">
              <w:rPr>
                <w:rStyle w:val="Hypertextovodkaz"/>
                <w:noProof/>
              </w:rPr>
              <w:t>8.1</w:t>
            </w:r>
            <w:r w:rsidR="00853F68">
              <w:rPr>
                <w:rFonts w:asciiTheme="minorHAnsi" w:eastAsiaTheme="minorEastAsia" w:hAnsiTheme="minorHAnsi" w:cstheme="minorBidi"/>
                <w:noProof/>
                <w:lang w:eastAsia="cs-CZ"/>
              </w:rPr>
              <w:tab/>
            </w:r>
            <w:r w:rsidR="00853F68" w:rsidRPr="00EA29BC">
              <w:rPr>
                <w:rStyle w:val="Hypertextovodkaz"/>
                <w:noProof/>
              </w:rPr>
              <w:t>Legislativní vymezení</w:t>
            </w:r>
            <w:r w:rsidR="00853F68">
              <w:rPr>
                <w:noProof/>
                <w:webHidden/>
              </w:rPr>
              <w:tab/>
            </w:r>
            <w:r w:rsidR="00853F68">
              <w:rPr>
                <w:noProof/>
                <w:webHidden/>
              </w:rPr>
              <w:fldChar w:fldCharType="begin"/>
            </w:r>
            <w:r w:rsidR="00853F68">
              <w:rPr>
                <w:noProof/>
                <w:webHidden/>
              </w:rPr>
              <w:instrText xml:space="preserve"> PAGEREF _Toc64900005 \h </w:instrText>
            </w:r>
            <w:r w:rsidR="00853F68">
              <w:rPr>
                <w:noProof/>
                <w:webHidden/>
              </w:rPr>
            </w:r>
            <w:r w:rsidR="00853F68">
              <w:rPr>
                <w:noProof/>
                <w:webHidden/>
              </w:rPr>
              <w:fldChar w:fldCharType="separate"/>
            </w:r>
            <w:r w:rsidR="00853F68">
              <w:rPr>
                <w:noProof/>
                <w:webHidden/>
              </w:rPr>
              <w:t>70</w:t>
            </w:r>
            <w:r w:rsidR="00853F68">
              <w:rPr>
                <w:noProof/>
                <w:webHidden/>
              </w:rPr>
              <w:fldChar w:fldCharType="end"/>
            </w:r>
          </w:hyperlink>
        </w:p>
        <w:p w14:paraId="40E234DF" w14:textId="38F6133E" w:rsidR="00853F68" w:rsidRDefault="00D30E84">
          <w:pPr>
            <w:pStyle w:val="Obsah2"/>
            <w:rPr>
              <w:rFonts w:asciiTheme="minorHAnsi" w:eastAsiaTheme="minorEastAsia" w:hAnsiTheme="minorHAnsi" w:cstheme="minorBidi"/>
              <w:noProof/>
              <w:lang w:eastAsia="cs-CZ"/>
            </w:rPr>
          </w:pPr>
          <w:hyperlink w:anchor="_Toc64900006" w:history="1">
            <w:r w:rsidR="00853F68" w:rsidRPr="00EA29BC">
              <w:rPr>
                <w:rStyle w:val="Hypertextovodkaz"/>
                <w:noProof/>
              </w:rPr>
              <w:t>8.2</w:t>
            </w:r>
            <w:r w:rsidR="00853F68">
              <w:rPr>
                <w:rFonts w:asciiTheme="minorHAnsi" w:eastAsiaTheme="minorEastAsia" w:hAnsiTheme="minorHAnsi" w:cstheme="minorBidi"/>
                <w:noProof/>
                <w:lang w:eastAsia="cs-CZ"/>
              </w:rPr>
              <w:tab/>
            </w:r>
            <w:r w:rsidR="00853F68" w:rsidRPr="00EA29BC">
              <w:rPr>
                <w:rStyle w:val="Hypertextovodkaz"/>
                <w:noProof/>
              </w:rPr>
              <w:t>Požadavky na soulad se Zákonem o kybernetické bezpečnosti</w:t>
            </w:r>
            <w:r w:rsidR="00853F68">
              <w:rPr>
                <w:noProof/>
                <w:webHidden/>
              </w:rPr>
              <w:tab/>
            </w:r>
            <w:r w:rsidR="00853F68">
              <w:rPr>
                <w:noProof/>
                <w:webHidden/>
              </w:rPr>
              <w:fldChar w:fldCharType="begin"/>
            </w:r>
            <w:r w:rsidR="00853F68">
              <w:rPr>
                <w:noProof/>
                <w:webHidden/>
              </w:rPr>
              <w:instrText xml:space="preserve"> PAGEREF _Toc64900006 \h </w:instrText>
            </w:r>
            <w:r w:rsidR="00853F68">
              <w:rPr>
                <w:noProof/>
                <w:webHidden/>
              </w:rPr>
            </w:r>
            <w:r w:rsidR="00853F68">
              <w:rPr>
                <w:noProof/>
                <w:webHidden/>
              </w:rPr>
              <w:fldChar w:fldCharType="separate"/>
            </w:r>
            <w:r w:rsidR="00853F68">
              <w:rPr>
                <w:noProof/>
                <w:webHidden/>
              </w:rPr>
              <w:t>70</w:t>
            </w:r>
            <w:r w:rsidR="00853F68">
              <w:rPr>
                <w:noProof/>
                <w:webHidden/>
              </w:rPr>
              <w:fldChar w:fldCharType="end"/>
            </w:r>
          </w:hyperlink>
        </w:p>
        <w:p w14:paraId="411318F7" w14:textId="2CA2F828" w:rsidR="00853F68" w:rsidRDefault="00D30E84">
          <w:pPr>
            <w:pStyle w:val="Obsah2"/>
            <w:rPr>
              <w:rFonts w:asciiTheme="minorHAnsi" w:eastAsiaTheme="minorEastAsia" w:hAnsiTheme="minorHAnsi" w:cstheme="minorBidi"/>
              <w:noProof/>
              <w:lang w:eastAsia="cs-CZ"/>
            </w:rPr>
          </w:pPr>
          <w:hyperlink w:anchor="_Toc64900007" w:history="1">
            <w:r w:rsidR="00853F68" w:rsidRPr="00EA29BC">
              <w:rPr>
                <w:rStyle w:val="Hypertextovodkaz"/>
                <w:noProof/>
              </w:rPr>
              <w:t>8.3</w:t>
            </w:r>
            <w:r w:rsidR="00853F68">
              <w:rPr>
                <w:rFonts w:asciiTheme="minorHAnsi" w:eastAsiaTheme="minorEastAsia" w:hAnsiTheme="minorHAnsi" w:cstheme="minorBidi"/>
                <w:noProof/>
                <w:lang w:eastAsia="cs-CZ"/>
              </w:rPr>
              <w:tab/>
            </w:r>
            <w:r w:rsidR="00853F68" w:rsidRPr="00EA29BC">
              <w:rPr>
                <w:rStyle w:val="Hypertextovodkaz"/>
                <w:noProof/>
              </w:rPr>
              <w:t>Zajištění podmínek a součinnosti při auditu kybernetické bezpečnosti</w:t>
            </w:r>
            <w:r w:rsidR="00853F68">
              <w:rPr>
                <w:noProof/>
                <w:webHidden/>
              </w:rPr>
              <w:tab/>
            </w:r>
            <w:r w:rsidR="00853F68">
              <w:rPr>
                <w:noProof/>
                <w:webHidden/>
              </w:rPr>
              <w:fldChar w:fldCharType="begin"/>
            </w:r>
            <w:r w:rsidR="00853F68">
              <w:rPr>
                <w:noProof/>
                <w:webHidden/>
              </w:rPr>
              <w:instrText xml:space="preserve"> PAGEREF _Toc64900007 \h </w:instrText>
            </w:r>
            <w:r w:rsidR="00853F68">
              <w:rPr>
                <w:noProof/>
                <w:webHidden/>
              </w:rPr>
            </w:r>
            <w:r w:rsidR="00853F68">
              <w:rPr>
                <w:noProof/>
                <w:webHidden/>
              </w:rPr>
              <w:fldChar w:fldCharType="separate"/>
            </w:r>
            <w:r w:rsidR="00853F68">
              <w:rPr>
                <w:noProof/>
                <w:webHidden/>
              </w:rPr>
              <w:t>71</w:t>
            </w:r>
            <w:r w:rsidR="00853F68">
              <w:rPr>
                <w:noProof/>
                <w:webHidden/>
              </w:rPr>
              <w:fldChar w:fldCharType="end"/>
            </w:r>
          </w:hyperlink>
        </w:p>
        <w:p w14:paraId="14B1A04A" w14:textId="74018DE7" w:rsidR="00853F68" w:rsidRDefault="00D30E84">
          <w:pPr>
            <w:pStyle w:val="Obsah2"/>
            <w:rPr>
              <w:rFonts w:asciiTheme="minorHAnsi" w:eastAsiaTheme="minorEastAsia" w:hAnsiTheme="minorHAnsi" w:cstheme="minorBidi"/>
              <w:noProof/>
              <w:lang w:eastAsia="cs-CZ"/>
            </w:rPr>
          </w:pPr>
          <w:hyperlink w:anchor="_Toc64900008" w:history="1">
            <w:r w:rsidR="00853F68" w:rsidRPr="00EA29BC">
              <w:rPr>
                <w:rStyle w:val="Hypertextovodkaz"/>
                <w:noProof/>
              </w:rPr>
              <w:t>8.4</w:t>
            </w:r>
            <w:r w:rsidR="00853F68">
              <w:rPr>
                <w:rFonts w:asciiTheme="minorHAnsi" w:eastAsiaTheme="minorEastAsia" w:hAnsiTheme="minorHAnsi" w:cstheme="minorBidi"/>
                <w:noProof/>
                <w:lang w:eastAsia="cs-CZ"/>
              </w:rPr>
              <w:tab/>
            </w:r>
            <w:r w:rsidR="00853F68" w:rsidRPr="00EA29BC">
              <w:rPr>
                <w:rStyle w:val="Hypertextovodkaz"/>
                <w:noProof/>
              </w:rPr>
              <w:t>Požadavky na ochranu ISDS před útoky DoS a DDoS a škodlivým kódem</w:t>
            </w:r>
            <w:r w:rsidR="00853F68">
              <w:rPr>
                <w:noProof/>
                <w:webHidden/>
              </w:rPr>
              <w:tab/>
            </w:r>
            <w:r w:rsidR="00853F68">
              <w:rPr>
                <w:noProof/>
                <w:webHidden/>
              </w:rPr>
              <w:fldChar w:fldCharType="begin"/>
            </w:r>
            <w:r w:rsidR="00853F68">
              <w:rPr>
                <w:noProof/>
                <w:webHidden/>
              </w:rPr>
              <w:instrText xml:space="preserve"> PAGEREF _Toc64900008 \h </w:instrText>
            </w:r>
            <w:r w:rsidR="00853F68">
              <w:rPr>
                <w:noProof/>
                <w:webHidden/>
              </w:rPr>
            </w:r>
            <w:r w:rsidR="00853F68">
              <w:rPr>
                <w:noProof/>
                <w:webHidden/>
              </w:rPr>
              <w:fldChar w:fldCharType="separate"/>
            </w:r>
            <w:r w:rsidR="00853F68">
              <w:rPr>
                <w:noProof/>
                <w:webHidden/>
              </w:rPr>
              <w:t>73</w:t>
            </w:r>
            <w:r w:rsidR="00853F68">
              <w:rPr>
                <w:noProof/>
                <w:webHidden/>
              </w:rPr>
              <w:fldChar w:fldCharType="end"/>
            </w:r>
          </w:hyperlink>
        </w:p>
        <w:p w14:paraId="7D5EE137" w14:textId="4DDC3665" w:rsidR="00853F68" w:rsidRDefault="00D30E84">
          <w:pPr>
            <w:pStyle w:val="Obsah2"/>
            <w:rPr>
              <w:rFonts w:asciiTheme="minorHAnsi" w:eastAsiaTheme="minorEastAsia" w:hAnsiTheme="minorHAnsi" w:cstheme="minorBidi"/>
              <w:noProof/>
              <w:lang w:eastAsia="cs-CZ"/>
            </w:rPr>
          </w:pPr>
          <w:hyperlink w:anchor="_Toc64900009" w:history="1">
            <w:r w:rsidR="00853F68" w:rsidRPr="00EA29BC">
              <w:rPr>
                <w:rStyle w:val="Hypertextovodkaz"/>
                <w:noProof/>
              </w:rPr>
              <w:t>8.5</w:t>
            </w:r>
            <w:r w:rsidR="00853F68">
              <w:rPr>
                <w:rFonts w:asciiTheme="minorHAnsi" w:eastAsiaTheme="minorEastAsia" w:hAnsiTheme="minorHAnsi" w:cstheme="minorBidi"/>
                <w:noProof/>
                <w:lang w:eastAsia="cs-CZ"/>
              </w:rPr>
              <w:tab/>
            </w:r>
            <w:r w:rsidR="00853F68" w:rsidRPr="00EA29BC">
              <w:rPr>
                <w:rStyle w:val="Hypertextovodkaz"/>
                <w:noProof/>
              </w:rPr>
              <w:t>Požadavky na provádění pravidelné prověrky obnovy ISDS</w:t>
            </w:r>
            <w:r w:rsidR="00853F68">
              <w:rPr>
                <w:noProof/>
                <w:webHidden/>
              </w:rPr>
              <w:tab/>
            </w:r>
            <w:r w:rsidR="00853F68">
              <w:rPr>
                <w:noProof/>
                <w:webHidden/>
              </w:rPr>
              <w:fldChar w:fldCharType="begin"/>
            </w:r>
            <w:r w:rsidR="00853F68">
              <w:rPr>
                <w:noProof/>
                <w:webHidden/>
              </w:rPr>
              <w:instrText xml:space="preserve"> PAGEREF _Toc64900009 \h </w:instrText>
            </w:r>
            <w:r w:rsidR="00853F68">
              <w:rPr>
                <w:noProof/>
                <w:webHidden/>
              </w:rPr>
            </w:r>
            <w:r w:rsidR="00853F68">
              <w:rPr>
                <w:noProof/>
                <w:webHidden/>
              </w:rPr>
              <w:fldChar w:fldCharType="separate"/>
            </w:r>
            <w:r w:rsidR="00853F68">
              <w:rPr>
                <w:noProof/>
                <w:webHidden/>
              </w:rPr>
              <w:t>73</w:t>
            </w:r>
            <w:r w:rsidR="00853F68">
              <w:rPr>
                <w:noProof/>
                <w:webHidden/>
              </w:rPr>
              <w:fldChar w:fldCharType="end"/>
            </w:r>
          </w:hyperlink>
        </w:p>
        <w:p w14:paraId="3BF2ECDF" w14:textId="15BD5C5A" w:rsidR="00853F68" w:rsidRDefault="00D30E84">
          <w:pPr>
            <w:pStyle w:val="Obsah1"/>
            <w:tabs>
              <w:tab w:val="left" w:pos="440"/>
              <w:tab w:val="right" w:leader="dot" w:pos="9060"/>
            </w:tabs>
            <w:rPr>
              <w:rFonts w:asciiTheme="minorHAnsi" w:eastAsiaTheme="minorEastAsia" w:hAnsiTheme="minorHAnsi" w:cstheme="minorBidi"/>
              <w:noProof/>
              <w:lang w:eastAsia="cs-CZ"/>
            </w:rPr>
          </w:pPr>
          <w:hyperlink w:anchor="_Toc64900010" w:history="1">
            <w:r w:rsidR="00853F68" w:rsidRPr="00EA29BC">
              <w:rPr>
                <w:rStyle w:val="Hypertextovodkaz"/>
                <w:noProof/>
              </w:rPr>
              <w:t>9</w:t>
            </w:r>
            <w:r w:rsidR="00853F68">
              <w:rPr>
                <w:rFonts w:asciiTheme="minorHAnsi" w:eastAsiaTheme="minorEastAsia" w:hAnsiTheme="minorHAnsi" w:cstheme="minorBidi"/>
                <w:noProof/>
                <w:lang w:eastAsia="cs-CZ"/>
              </w:rPr>
              <w:tab/>
            </w:r>
            <w:r w:rsidR="00853F68" w:rsidRPr="00EA29BC">
              <w:rPr>
                <w:rStyle w:val="Hypertextovodkaz"/>
                <w:noProof/>
              </w:rPr>
              <w:t>Náležitosti měsíční zprávy o provozu</w:t>
            </w:r>
            <w:r w:rsidR="00853F68">
              <w:rPr>
                <w:noProof/>
                <w:webHidden/>
              </w:rPr>
              <w:tab/>
            </w:r>
            <w:r w:rsidR="00853F68">
              <w:rPr>
                <w:noProof/>
                <w:webHidden/>
              </w:rPr>
              <w:fldChar w:fldCharType="begin"/>
            </w:r>
            <w:r w:rsidR="00853F68">
              <w:rPr>
                <w:noProof/>
                <w:webHidden/>
              </w:rPr>
              <w:instrText xml:space="preserve"> PAGEREF _Toc64900010 \h </w:instrText>
            </w:r>
            <w:r w:rsidR="00853F68">
              <w:rPr>
                <w:noProof/>
                <w:webHidden/>
              </w:rPr>
            </w:r>
            <w:r w:rsidR="00853F68">
              <w:rPr>
                <w:noProof/>
                <w:webHidden/>
              </w:rPr>
              <w:fldChar w:fldCharType="separate"/>
            </w:r>
            <w:r w:rsidR="00853F68">
              <w:rPr>
                <w:noProof/>
                <w:webHidden/>
              </w:rPr>
              <w:t>73</w:t>
            </w:r>
            <w:r w:rsidR="00853F68">
              <w:rPr>
                <w:noProof/>
                <w:webHidden/>
              </w:rPr>
              <w:fldChar w:fldCharType="end"/>
            </w:r>
          </w:hyperlink>
        </w:p>
        <w:p w14:paraId="71760472" w14:textId="49F98FA6" w:rsidR="00853F68" w:rsidRDefault="00D30E84">
          <w:pPr>
            <w:pStyle w:val="Obsah1"/>
            <w:tabs>
              <w:tab w:val="left" w:pos="660"/>
              <w:tab w:val="right" w:leader="dot" w:pos="9060"/>
            </w:tabs>
            <w:rPr>
              <w:rFonts w:asciiTheme="minorHAnsi" w:eastAsiaTheme="minorEastAsia" w:hAnsiTheme="minorHAnsi" w:cstheme="minorBidi"/>
              <w:noProof/>
              <w:lang w:eastAsia="cs-CZ"/>
            </w:rPr>
          </w:pPr>
          <w:hyperlink w:anchor="_Toc64900011" w:history="1">
            <w:r w:rsidR="00853F68" w:rsidRPr="00EA29BC">
              <w:rPr>
                <w:rStyle w:val="Hypertextovodkaz"/>
                <w:noProof/>
              </w:rPr>
              <w:t>10</w:t>
            </w:r>
            <w:r w:rsidR="00853F68">
              <w:rPr>
                <w:rFonts w:asciiTheme="minorHAnsi" w:eastAsiaTheme="minorEastAsia" w:hAnsiTheme="minorHAnsi" w:cstheme="minorBidi"/>
                <w:noProof/>
                <w:lang w:eastAsia="cs-CZ"/>
              </w:rPr>
              <w:tab/>
            </w:r>
            <w:r w:rsidR="00853F68" w:rsidRPr="00EA29BC">
              <w:rPr>
                <w:rStyle w:val="Hypertextovodkaz"/>
                <w:noProof/>
              </w:rPr>
              <w:t>Požadavky na Dokumentaci</w:t>
            </w:r>
            <w:r w:rsidR="00853F68">
              <w:rPr>
                <w:noProof/>
                <w:webHidden/>
              </w:rPr>
              <w:tab/>
            </w:r>
            <w:r w:rsidR="00853F68">
              <w:rPr>
                <w:noProof/>
                <w:webHidden/>
              </w:rPr>
              <w:fldChar w:fldCharType="begin"/>
            </w:r>
            <w:r w:rsidR="00853F68">
              <w:rPr>
                <w:noProof/>
                <w:webHidden/>
              </w:rPr>
              <w:instrText xml:space="preserve"> PAGEREF _Toc64900011 \h </w:instrText>
            </w:r>
            <w:r w:rsidR="00853F68">
              <w:rPr>
                <w:noProof/>
                <w:webHidden/>
              </w:rPr>
            </w:r>
            <w:r w:rsidR="00853F68">
              <w:rPr>
                <w:noProof/>
                <w:webHidden/>
              </w:rPr>
              <w:fldChar w:fldCharType="separate"/>
            </w:r>
            <w:r w:rsidR="00853F68">
              <w:rPr>
                <w:noProof/>
                <w:webHidden/>
              </w:rPr>
              <w:t>74</w:t>
            </w:r>
            <w:r w:rsidR="00853F68">
              <w:rPr>
                <w:noProof/>
                <w:webHidden/>
              </w:rPr>
              <w:fldChar w:fldCharType="end"/>
            </w:r>
          </w:hyperlink>
        </w:p>
        <w:p w14:paraId="03631145" w14:textId="5926BB6C" w:rsidR="00144455" w:rsidRDefault="00144455">
          <w:r>
            <w:rPr>
              <w:b/>
              <w:bCs/>
            </w:rPr>
            <w:fldChar w:fldCharType="end"/>
          </w:r>
        </w:p>
      </w:sdtContent>
    </w:sdt>
    <w:p w14:paraId="0A9A42EF" w14:textId="77777777" w:rsidR="00144455" w:rsidRDefault="00144455" w:rsidP="00144455"/>
    <w:p w14:paraId="5B068D82" w14:textId="77777777" w:rsidR="00855F65" w:rsidRPr="00144455" w:rsidRDefault="00855F65" w:rsidP="00144455"/>
    <w:p w14:paraId="256FA765" w14:textId="77777777" w:rsidR="00DB1C5B" w:rsidRDefault="00DB1C5B">
      <w:pPr>
        <w:jc w:val="left"/>
        <w:rPr>
          <w:rFonts w:asciiTheme="majorHAnsi" w:eastAsiaTheme="majorEastAsia" w:hAnsiTheme="majorHAnsi" w:cstheme="majorBidi"/>
          <w:b/>
          <w:bCs/>
          <w:color w:val="365F91" w:themeColor="accent1" w:themeShade="BF"/>
          <w:sz w:val="28"/>
          <w:szCs w:val="28"/>
        </w:rPr>
      </w:pPr>
      <w:r>
        <w:br w:type="page"/>
      </w:r>
    </w:p>
    <w:p w14:paraId="47758823" w14:textId="77777777" w:rsidR="006C5DF7" w:rsidRDefault="008E5C54" w:rsidP="00F96BDE">
      <w:pPr>
        <w:pStyle w:val="Nadpis1"/>
        <w:ind w:left="851" w:hanging="851"/>
      </w:pPr>
      <w:bookmarkStart w:id="1" w:name="_Toc64899934"/>
      <w:r>
        <w:lastRenderedPageBreak/>
        <w:t xml:space="preserve">Rámcové </w:t>
      </w:r>
      <w:r w:rsidR="00B03890">
        <w:t xml:space="preserve">vymezení </w:t>
      </w:r>
      <w:r w:rsidR="007E6D22">
        <w:t>požadovaných Služeb</w:t>
      </w:r>
      <w:r w:rsidR="00620298">
        <w:t xml:space="preserve"> a </w:t>
      </w:r>
      <w:r w:rsidR="007D6ABB">
        <w:t>Dodávek</w:t>
      </w:r>
      <w:bookmarkEnd w:id="1"/>
    </w:p>
    <w:p w14:paraId="02F47445" w14:textId="77777777" w:rsidR="0024521B" w:rsidRDefault="00620298" w:rsidP="0024521B">
      <w:r>
        <w:t>Požadavky</w:t>
      </w:r>
      <w:r w:rsidR="0024521B" w:rsidRPr="004F62FC">
        <w:t xml:space="preserve"> vycházejí ze stávajícího stavu a jsou specifikovány</w:t>
      </w:r>
      <w:r w:rsidR="0024521B">
        <w:t xml:space="preserve"> zejména:</w:t>
      </w:r>
      <w:r w:rsidR="0024521B" w:rsidRPr="004F62FC">
        <w:t xml:space="preserve"> </w:t>
      </w:r>
    </w:p>
    <w:p w14:paraId="771D2E77" w14:textId="77777777" w:rsidR="0024521B" w:rsidRPr="004F62FC" w:rsidRDefault="0024521B" w:rsidP="0022559F">
      <w:pPr>
        <w:pStyle w:val="Odstavecseseznamem"/>
        <w:numPr>
          <w:ilvl w:val="0"/>
          <w:numId w:val="1"/>
        </w:numPr>
      </w:pPr>
      <w:r>
        <w:t>Provozními příručkami ISDS (</w:t>
      </w:r>
      <w:r w:rsidRPr="004F62FC">
        <w:t>funkčním designem ISDS</w:t>
      </w:r>
      <w:r>
        <w:t xml:space="preserve"> a architekturou aplikace)</w:t>
      </w:r>
      <w:r w:rsidRPr="004F62FC">
        <w:t xml:space="preserve">, </w:t>
      </w:r>
    </w:p>
    <w:p w14:paraId="358C7C4D" w14:textId="77777777" w:rsidR="0024521B" w:rsidRDefault="0024521B" w:rsidP="0022559F">
      <w:pPr>
        <w:pStyle w:val="Odstavecseseznamem"/>
        <w:numPr>
          <w:ilvl w:val="0"/>
          <w:numId w:val="1"/>
        </w:numPr>
      </w:pPr>
      <w:r>
        <w:t>P</w:t>
      </w:r>
      <w:r w:rsidRPr="004F62FC">
        <w:t>rovozním řádem ISDS</w:t>
      </w:r>
      <w:r>
        <w:t>,</w:t>
      </w:r>
    </w:p>
    <w:p w14:paraId="6989641F" w14:textId="47816FB3" w:rsidR="0024521B" w:rsidRDefault="00B836F0" w:rsidP="0022559F">
      <w:pPr>
        <w:pStyle w:val="Odstavecseseznamem"/>
        <w:numPr>
          <w:ilvl w:val="0"/>
          <w:numId w:val="1"/>
        </w:numPr>
      </w:pPr>
      <w:r>
        <w:t xml:space="preserve">Další </w:t>
      </w:r>
      <w:r w:rsidR="00AE06DA">
        <w:t>D</w:t>
      </w:r>
      <w:r w:rsidR="0024521B">
        <w:t>okumentací</w:t>
      </w:r>
      <w:r w:rsidR="005F4BCC">
        <w:t xml:space="preserve">, která je součástí </w:t>
      </w:r>
      <w:r w:rsidR="0024521B">
        <w:t xml:space="preserve">Smlouvy </w:t>
      </w:r>
      <w:r w:rsidR="0024521B" w:rsidRPr="009C3A34">
        <w:t>o zajištění provozu a rozvoje ISDS</w:t>
      </w:r>
      <w:r w:rsidR="005F4BCC">
        <w:t xml:space="preserve"> a jejích </w:t>
      </w:r>
      <w:r w:rsidR="009D3BC2">
        <w:t>P</w:t>
      </w:r>
      <w:r w:rsidR="005F4BCC">
        <w:t>říloh</w:t>
      </w:r>
      <w:r>
        <w:t>,</w:t>
      </w:r>
    </w:p>
    <w:p w14:paraId="721A7B8B" w14:textId="1EFFAA5F" w:rsidR="00986463" w:rsidRDefault="00B836F0" w:rsidP="00986463">
      <w:pPr>
        <w:pStyle w:val="Odstavecseseznamem"/>
        <w:numPr>
          <w:ilvl w:val="0"/>
          <w:numId w:val="1"/>
        </w:numPr>
      </w:pPr>
      <w:r>
        <w:t xml:space="preserve">Legislativním rámcem </w:t>
      </w:r>
      <w:r w:rsidR="0024521B">
        <w:t xml:space="preserve">uvedeným v </w:t>
      </w:r>
      <w:r w:rsidR="00B0179F">
        <w:t>kap. 3. této</w:t>
      </w:r>
      <w:r>
        <w:t xml:space="preserve"> </w:t>
      </w:r>
      <w:r w:rsidR="009D3BC2">
        <w:t>P</w:t>
      </w:r>
      <w:r>
        <w:t>řílohy</w:t>
      </w:r>
      <w:r w:rsidR="005F4BCC">
        <w:t>.</w:t>
      </w:r>
      <w:r w:rsidR="0024521B" w:rsidRPr="004F62FC">
        <w:t xml:space="preserve"> </w:t>
      </w:r>
    </w:p>
    <w:p w14:paraId="7391603D" w14:textId="77777777" w:rsidR="004802D6" w:rsidRDefault="001F591A" w:rsidP="00F96BDE">
      <w:pPr>
        <w:pStyle w:val="Nadpis1"/>
        <w:ind w:left="851" w:hanging="851"/>
      </w:pPr>
      <w:bookmarkStart w:id="2" w:name="_Toc64899935"/>
      <w:r>
        <w:t>Legislativní rámec</w:t>
      </w:r>
      <w:r w:rsidR="00A60B44">
        <w:t xml:space="preserve"> – </w:t>
      </w:r>
      <w:r w:rsidR="00C26A0B">
        <w:t>D</w:t>
      </w:r>
      <w:r w:rsidR="00A60B44">
        <w:t>otčené právní předpisy</w:t>
      </w:r>
      <w:bookmarkEnd w:id="2"/>
    </w:p>
    <w:p w14:paraId="2B260B08" w14:textId="77777777" w:rsidR="00DA4400" w:rsidRPr="00047566" w:rsidRDefault="00DA4400" w:rsidP="00047566">
      <w:r>
        <w:t xml:space="preserve">V této části jsou uvedeny </w:t>
      </w:r>
      <w:r w:rsidRPr="003F3F18">
        <w:t>právní předpisy a</w:t>
      </w:r>
      <w:r>
        <w:t> </w:t>
      </w:r>
      <w:r w:rsidRPr="003F3F18">
        <w:t>navazující právní akty vztahující se k ISDS, provozu ISDS a</w:t>
      </w:r>
      <w:r>
        <w:t> </w:t>
      </w:r>
      <w:r w:rsidRPr="003F3F18">
        <w:t>požadavkům</w:t>
      </w:r>
      <w:r w:rsidRPr="00DA4400">
        <w:t xml:space="preserve"> </w:t>
      </w:r>
      <w:r w:rsidRPr="003F3F18">
        <w:t>kladeným na ISDS, které musí ISDS splňovat</w:t>
      </w:r>
      <w:r>
        <w:t xml:space="preserve">, a to </w:t>
      </w:r>
      <w:r w:rsidRPr="003F3F18">
        <w:t>vždy ve znění pozdějších změn</w:t>
      </w:r>
      <w:r>
        <w:t>.</w:t>
      </w:r>
      <w:r w:rsidRPr="003F3F18">
        <w:t xml:space="preserve"> </w:t>
      </w:r>
    </w:p>
    <w:p w14:paraId="6D8209F2" w14:textId="77777777" w:rsidR="001F591A" w:rsidRPr="00A84FAE" w:rsidRDefault="001F591A" w:rsidP="00E17150">
      <w:pPr>
        <w:pStyle w:val="Nadpis2"/>
      </w:pPr>
      <w:bookmarkStart w:id="3" w:name="_Toc64899936"/>
      <w:r w:rsidRPr="00A84FAE">
        <w:t>Právní předpisy vztahující se k ISDS:</w:t>
      </w:r>
      <w:bookmarkEnd w:id="3"/>
    </w:p>
    <w:p w14:paraId="30C4732A" w14:textId="77777777" w:rsidR="00A60B44" w:rsidRPr="00173F8B" w:rsidRDefault="00A60B44" w:rsidP="0022559F">
      <w:pPr>
        <w:pStyle w:val="Odstavecseseznamem"/>
        <w:widowControl w:val="0"/>
        <w:numPr>
          <w:ilvl w:val="0"/>
          <w:numId w:val="2"/>
        </w:numPr>
        <w:adjustRightInd w:val="0"/>
        <w:spacing w:after="0" w:line="300" w:lineRule="atLeast"/>
        <w:textAlignment w:val="baseline"/>
      </w:pPr>
      <w:r>
        <w:t>Z</w:t>
      </w:r>
      <w:r w:rsidRPr="00173F8B">
        <w:t>ákon č.1</w:t>
      </w:r>
      <w:r w:rsidR="007D6ABB">
        <w:t>10</w:t>
      </w:r>
      <w:r w:rsidRPr="00173F8B">
        <w:t>/20</w:t>
      </w:r>
      <w:r w:rsidR="007D6ABB">
        <w:t>19</w:t>
      </w:r>
      <w:r w:rsidRPr="00173F8B">
        <w:t xml:space="preserve"> Sb., o </w:t>
      </w:r>
      <w:r w:rsidR="007D6ABB">
        <w:t>zpracování osobních údajů</w:t>
      </w:r>
    </w:p>
    <w:p w14:paraId="7B82DB9C" w14:textId="77777777" w:rsidR="00A60B44" w:rsidRPr="00A8626D" w:rsidRDefault="00A60B44" w:rsidP="0022559F">
      <w:pPr>
        <w:pStyle w:val="Odstavecseseznamem"/>
        <w:widowControl w:val="0"/>
        <w:numPr>
          <w:ilvl w:val="0"/>
          <w:numId w:val="2"/>
        </w:numPr>
        <w:adjustRightInd w:val="0"/>
        <w:spacing w:after="0" w:line="300" w:lineRule="atLeast"/>
        <w:textAlignment w:val="baseline"/>
      </w:pPr>
      <w:r>
        <w:t>Z</w:t>
      </w:r>
      <w:r w:rsidRPr="00173F8B">
        <w:t>ákon č.111/200</w:t>
      </w:r>
      <w:r w:rsidRPr="00A8626D">
        <w:t>9 Sb., o základních registrech</w:t>
      </w:r>
    </w:p>
    <w:p w14:paraId="662FE934" w14:textId="77777777" w:rsidR="00A60B44" w:rsidRPr="00A8626D" w:rsidRDefault="00A60B44" w:rsidP="0022559F">
      <w:pPr>
        <w:pStyle w:val="Odstavecseseznamem"/>
        <w:widowControl w:val="0"/>
        <w:numPr>
          <w:ilvl w:val="0"/>
          <w:numId w:val="2"/>
        </w:numPr>
        <w:adjustRightInd w:val="0"/>
        <w:spacing w:after="0" w:line="300" w:lineRule="atLeast"/>
        <w:textAlignment w:val="baseline"/>
      </w:pPr>
      <w:r w:rsidRPr="00A8626D">
        <w:t xml:space="preserve">Zákon </w:t>
      </w:r>
      <w:r w:rsidR="00174F0F">
        <w:t xml:space="preserve">č. </w:t>
      </w:r>
      <w:r w:rsidR="00174F0F" w:rsidRPr="00174F0F">
        <w:t>297/2016 Sb</w:t>
      </w:r>
      <w:r w:rsidR="00174F0F">
        <w:t xml:space="preserve">., </w:t>
      </w:r>
      <w:r w:rsidRPr="00A8626D">
        <w:t>o službách vytvářející důvěru pro elektronické transakce</w:t>
      </w:r>
    </w:p>
    <w:p w14:paraId="571261B5" w14:textId="77777777" w:rsidR="00A60B44" w:rsidRDefault="00A60B44" w:rsidP="0022559F">
      <w:pPr>
        <w:pStyle w:val="Odstavecseseznamem"/>
        <w:widowControl w:val="0"/>
        <w:numPr>
          <w:ilvl w:val="0"/>
          <w:numId w:val="2"/>
        </w:numPr>
        <w:adjustRightInd w:val="0"/>
        <w:spacing w:after="0" w:line="300" w:lineRule="atLeast"/>
        <w:textAlignment w:val="baseline"/>
      </w:pPr>
      <w:r w:rsidRPr="00A8626D">
        <w:t xml:space="preserve">Zákon č. 181/2014 Sb., o kybernetické bezpečnosti a o změně souvisejících zákonů (zákon o kybernetické bezpečnosti) </w:t>
      </w:r>
    </w:p>
    <w:p w14:paraId="773B3338" w14:textId="77777777" w:rsidR="001F591A" w:rsidRPr="001447D7" w:rsidRDefault="00A60B44" w:rsidP="0022559F">
      <w:pPr>
        <w:pStyle w:val="Odstavecseseznamem"/>
        <w:widowControl w:val="0"/>
        <w:numPr>
          <w:ilvl w:val="0"/>
          <w:numId w:val="2"/>
        </w:numPr>
        <w:adjustRightInd w:val="0"/>
        <w:spacing w:after="0" w:line="300" w:lineRule="atLeast"/>
        <w:textAlignment w:val="baseline"/>
      </w:pPr>
      <w:r>
        <w:t>Z</w:t>
      </w:r>
      <w:r w:rsidRPr="001447D7">
        <w:t xml:space="preserve">ákon </w:t>
      </w:r>
      <w:r w:rsidR="001F591A" w:rsidRPr="001447D7">
        <w:t>č. 300/2008 Sb., o elektronických úkonech a autorizované konverzi dokumentů</w:t>
      </w:r>
    </w:p>
    <w:p w14:paraId="3528DCB6" w14:textId="77777777" w:rsidR="00174F0F" w:rsidRDefault="00A60B44" w:rsidP="0022559F">
      <w:pPr>
        <w:pStyle w:val="Odstavecseseznamem"/>
        <w:widowControl w:val="0"/>
        <w:numPr>
          <w:ilvl w:val="0"/>
          <w:numId w:val="2"/>
        </w:numPr>
        <w:adjustRightInd w:val="0"/>
        <w:spacing w:after="0" w:line="300" w:lineRule="atLeast"/>
        <w:textAlignment w:val="baseline"/>
      </w:pPr>
      <w:r>
        <w:t>Z</w:t>
      </w:r>
      <w:r w:rsidRPr="00173F8B">
        <w:t>ákon č. 365/2000 Sb., o informačních systémech veřejné správy</w:t>
      </w:r>
    </w:p>
    <w:p w14:paraId="7BA80536" w14:textId="77777777" w:rsidR="00A60B44" w:rsidRDefault="008D5DD8" w:rsidP="0022559F">
      <w:pPr>
        <w:pStyle w:val="Odstavecseseznamem"/>
        <w:widowControl w:val="0"/>
        <w:numPr>
          <w:ilvl w:val="0"/>
          <w:numId w:val="2"/>
        </w:numPr>
        <w:adjustRightInd w:val="0"/>
        <w:spacing w:after="0" w:line="300" w:lineRule="atLeast"/>
        <w:textAlignment w:val="baseline"/>
      </w:pPr>
      <w:r>
        <w:t xml:space="preserve">Zákon </w:t>
      </w:r>
      <w:r w:rsidR="004A0AD5">
        <w:t xml:space="preserve">č. </w:t>
      </w:r>
      <w:r>
        <w:t>499/2004 Sb., o archivnictví a spisové službě</w:t>
      </w:r>
    </w:p>
    <w:p w14:paraId="77DCD350" w14:textId="77777777" w:rsidR="00A60B44" w:rsidRDefault="00A60B44" w:rsidP="0022559F">
      <w:pPr>
        <w:pStyle w:val="Odstavecseseznamem"/>
        <w:widowControl w:val="0"/>
        <w:numPr>
          <w:ilvl w:val="0"/>
          <w:numId w:val="2"/>
        </w:numPr>
        <w:adjustRightInd w:val="0"/>
        <w:spacing w:after="0" w:line="300" w:lineRule="atLeast"/>
        <w:textAlignment w:val="baseline"/>
      </w:pPr>
      <w:r>
        <w:t>Vyhláška č. 64/2008 Sb.,</w:t>
      </w:r>
      <w:r w:rsidRPr="00AA73CB">
        <w:t xml:space="preserve"> </w:t>
      </w:r>
      <w:r w:rsidRPr="00CA0B31">
        <w:t>o formě uveřejňování informací souvisejících s výkonem veřejné správy prostřednictvím webových stránek pro osoby se zdravotním postižením (vyhláška o přístupnosti)</w:t>
      </w:r>
    </w:p>
    <w:p w14:paraId="6DA39713" w14:textId="77777777" w:rsidR="001F591A" w:rsidRPr="00173F8B" w:rsidRDefault="00A60B44" w:rsidP="0022559F">
      <w:pPr>
        <w:pStyle w:val="Odstavecseseznamem"/>
        <w:widowControl w:val="0"/>
        <w:numPr>
          <w:ilvl w:val="0"/>
          <w:numId w:val="2"/>
        </w:numPr>
        <w:adjustRightInd w:val="0"/>
        <w:spacing w:after="0" w:line="300" w:lineRule="atLeast"/>
        <w:textAlignment w:val="baseline"/>
      </w:pPr>
      <w:r>
        <w:t>V</w:t>
      </w:r>
      <w:r w:rsidRPr="00173F8B">
        <w:t xml:space="preserve">yhláška </w:t>
      </w:r>
      <w:r w:rsidR="001F591A" w:rsidRPr="00173F8B">
        <w:t>č.</w:t>
      </w:r>
      <w:r w:rsidR="008C4D5A">
        <w:t xml:space="preserve"> </w:t>
      </w:r>
      <w:r w:rsidR="001F591A" w:rsidRPr="00173F8B">
        <w:t>194/2009 Sb., o stanovení podrobností užívání a provozování informačního systému datových schránek</w:t>
      </w:r>
    </w:p>
    <w:p w14:paraId="37E7AD36" w14:textId="77777777" w:rsidR="001F591A" w:rsidRDefault="00A60B44" w:rsidP="0022559F">
      <w:pPr>
        <w:pStyle w:val="Odstavecseseznamem"/>
        <w:widowControl w:val="0"/>
        <w:numPr>
          <w:ilvl w:val="0"/>
          <w:numId w:val="2"/>
        </w:numPr>
        <w:adjustRightInd w:val="0"/>
        <w:spacing w:after="0" w:line="300" w:lineRule="atLeast"/>
        <w:textAlignment w:val="baseline"/>
      </w:pPr>
      <w:r>
        <w:t>V</w:t>
      </w:r>
      <w:r w:rsidRPr="00173F8B">
        <w:t xml:space="preserve">yhláška </w:t>
      </w:r>
      <w:r w:rsidR="001F591A" w:rsidRPr="00173F8B">
        <w:t>č.</w:t>
      </w:r>
      <w:r w:rsidR="001F591A">
        <w:t xml:space="preserve"> </w:t>
      </w:r>
      <w:r w:rsidR="007D6ABB">
        <w:t>82/2018</w:t>
      </w:r>
      <w:r w:rsidR="00780D36">
        <w:t xml:space="preserve"> Sb.,</w:t>
      </w:r>
      <w:r w:rsidR="001F591A" w:rsidRPr="00173F8B">
        <w:t xml:space="preserve"> </w:t>
      </w:r>
      <w:r w:rsidR="007D6ABB" w:rsidRPr="00173F8B">
        <w:t xml:space="preserve">o </w:t>
      </w:r>
      <w:r w:rsidR="007D6ABB" w:rsidRPr="007D6ABB">
        <w:t>bezpečnostních opatřeních, kybernetických bezpečnostních incidentech, reaktivních opatřeních, náležitostech podání v oblasti kybernetické bezpečnosti a likvidaci dat (vyhláška o kybernetické bezpečnosti)</w:t>
      </w:r>
    </w:p>
    <w:p w14:paraId="4DECCD74" w14:textId="77777777" w:rsidR="001F591A" w:rsidRPr="001F38DA" w:rsidRDefault="001F591A" w:rsidP="0022559F">
      <w:pPr>
        <w:pStyle w:val="Odstavecseseznamem"/>
        <w:widowControl w:val="0"/>
        <w:numPr>
          <w:ilvl w:val="0"/>
          <w:numId w:val="2"/>
        </w:numPr>
        <w:adjustRightInd w:val="0"/>
        <w:spacing w:after="0" w:line="300" w:lineRule="atLeast"/>
        <w:textAlignment w:val="baseline"/>
      </w:pPr>
      <w:r w:rsidRPr="001F38DA">
        <w:t>Usnesení vlády ze dne 25.</w:t>
      </w:r>
      <w:r>
        <w:t xml:space="preserve"> </w:t>
      </w:r>
      <w:r w:rsidRPr="001F38DA">
        <w:t>05.</w:t>
      </w:r>
      <w:r>
        <w:t xml:space="preserve"> </w:t>
      </w:r>
      <w:r w:rsidRPr="001F38DA">
        <w:t xml:space="preserve">2015 </w:t>
      </w:r>
      <w:r w:rsidR="00A3574F">
        <w:t xml:space="preserve">– určení </w:t>
      </w:r>
      <w:r w:rsidRPr="001F38DA">
        <w:t>prvků kritické informační infrastruktury (KII)</w:t>
      </w:r>
    </w:p>
    <w:p w14:paraId="1092B702" w14:textId="77777777" w:rsidR="0039646A" w:rsidRPr="001F38DA" w:rsidRDefault="0039646A" w:rsidP="0022559F">
      <w:pPr>
        <w:pStyle w:val="Odstavecseseznamem"/>
        <w:widowControl w:val="0"/>
        <w:numPr>
          <w:ilvl w:val="0"/>
          <w:numId w:val="2"/>
        </w:numPr>
        <w:adjustRightInd w:val="0"/>
        <w:spacing w:after="0" w:line="300" w:lineRule="atLeast"/>
        <w:textAlignment w:val="baseline"/>
      </w:pPr>
      <w:r w:rsidRPr="00512156">
        <w:t xml:space="preserve">Usnesení vlády ČR </w:t>
      </w:r>
      <w:r>
        <w:t xml:space="preserve">č. 382 </w:t>
      </w:r>
      <w:r w:rsidRPr="00512156">
        <w:t>ze dne 25. května 2015</w:t>
      </w:r>
      <w:r>
        <w:t xml:space="preserve"> </w:t>
      </w:r>
      <w:r w:rsidRPr="00512156">
        <w:t>k Akčnímu plánu k Ná</w:t>
      </w:r>
      <w:r>
        <w:t>rodní strategii kybernetické bezpečnosti ČR na období let 2015 až 2020</w:t>
      </w:r>
    </w:p>
    <w:p w14:paraId="67836F5D" w14:textId="77777777" w:rsidR="0039646A" w:rsidRDefault="0039646A" w:rsidP="0022559F">
      <w:pPr>
        <w:pStyle w:val="Odstavecseseznamem"/>
        <w:widowControl w:val="0"/>
        <w:numPr>
          <w:ilvl w:val="0"/>
          <w:numId w:val="2"/>
        </w:numPr>
        <w:adjustRightInd w:val="0"/>
        <w:spacing w:after="0" w:line="300" w:lineRule="atLeast"/>
        <w:textAlignment w:val="baseline"/>
      </w:pPr>
      <w:r w:rsidRPr="001F38DA">
        <w:t xml:space="preserve">Usnesení vlády České republiky č. 390 ze dne 25. května 2015 </w:t>
      </w:r>
      <w:r w:rsidRPr="0039646A">
        <w:t>ke 2. aktualizaci Seznamu prvků kritické infrastruktury, jejichž provozovatelem je organizační složka státu</w:t>
      </w:r>
      <w:r>
        <w:t xml:space="preserve"> </w:t>
      </w:r>
    </w:p>
    <w:p w14:paraId="38541FFF" w14:textId="77777777" w:rsidR="001F591A" w:rsidRPr="001F38DA" w:rsidRDefault="001F591A" w:rsidP="0022559F">
      <w:pPr>
        <w:pStyle w:val="Odstavecseseznamem"/>
        <w:widowControl w:val="0"/>
        <w:numPr>
          <w:ilvl w:val="0"/>
          <w:numId w:val="2"/>
        </w:numPr>
        <w:adjustRightInd w:val="0"/>
        <w:spacing w:after="0" w:line="300" w:lineRule="atLeast"/>
        <w:textAlignment w:val="baseline"/>
      </w:pPr>
      <w:r w:rsidRPr="001F38DA">
        <w:t>Usnesení vlády ČR č. 981-2015 3. aktualizace seznamu KI</w:t>
      </w:r>
    </w:p>
    <w:p w14:paraId="0E5C51FB" w14:textId="77777777" w:rsidR="001F591A" w:rsidRDefault="001F591A" w:rsidP="0022559F">
      <w:pPr>
        <w:pStyle w:val="Odstavecseseznamem"/>
        <w:widowControl w:val="0"/>
        <w:numPr>
          <w:ilvl w:val="0"/>
          <w:numId w:val="2"/>
        </w:numPr>
        <w:adjustRightInd w:val="0"/>
        <w:spacing w:after="0" w:line="300" w:lineRule="atLeast"/>
        <w:textAlignment w:val="baseline"/>
      </w:pPr>
      <w:r w:rsidRPr="001F38DA">
        <w:t>Usnesení vlády ČR č. 889/2015 z 02.</w:t>
      </w:r>
      <w:r>
        <w:t xml:space="preserve"> </w:t>
      </w:r>
      <w:r w:rsidRPr="001F38DA">
        <w:t>11.</w:t>
      </w:r>
      <w:r>
        <w:t xml:space="preserve"> </w:t>
      </w:r>
      <w:r w:rsidRPr="001F38DA">
        <w:t>2015 k dalšímu rozvoji informačních a komunikačních technologií služeb veřejné správy</w:t>
      </w:r>
    </w:p>
    <w:p w14:paraId="06C1C395" w14:textId="77777777" w:rsidR="001F591A" w:rsidRPr="00D24BDF" w:rsidRDefault="001F591A" w:rsidP="0022559F">
      <w:pPr>
        <w:pStyle w:val="Odstavecseseznamem"/>
        <w:widowControl w:val="0"/>
        <w:numPr>
          <w:ilvl w:val="0"/>
          <w:numId w:val="2"/>
        </w:numPr>
        <w:adjustRightInd w:val="0"/>
        <w:spacing w:after="0" w:line="300" w:lineRule="atLeast"/>
        <w:textAlignment w:val="baseline"/>
      </w:pPr>
      <w:r w:rsidRPr="005D6535">
        <w:t>Nařízení vlády č. 315/2014 Sb., kterým se mění nařízení vlády č. 432/2010 Sb., o kritériích pro určení prvku kritické infrastruktury</w:t>
      </w:r>
    </w:p>
    <w:p w14:paraId="5278E3D9" w14:textId="77777777" w:rsidR="00A60B44" w:rsidRPr="001F38DA" w:rsidRDefault="00A60B44" w:rsidP="0022559F">
      <w:pPr>
        <w:pStyle w:val="Odstavecseseznamem"/>
        <w:widowControl w:val="0"/>
        <w:numPr>
          <w:ilvl w:val="0"/>
          <w:numId w:val="2"/>
        </w:numPr>
        <w:adjustRightInd w:val="0"/>
        <w:spacing w:after="0" w:line="300" w:lineRule="atLeast"/>
        <w:textAlignment w:val="baseline"/>
      </w:pPr>
      <w:r w:rsidRPr="001F38DA">
        <w:t>Nařízení vlády č. 432/2010 Sb., o krit</w:t>
      </w:r>
      <w:r w:rsidRPr="001F38DA">
        <w:rPr>
          <w:rFonts w:hint="eastAsia"/>
        </w:rPr>
        <w:t>é</w:t>
      </w:r>
      <w:r w:rsidRPr="001F38DA">
        <w:t>ri</w:t>
      </w:r>
      <w:r w:rsidRPr="001F38DA">
        <w:rPr>
          <w:rFonts w:hint="eastAsia"/>
        </w:rPr>
        <w:t>í</w:t>
      </w:r>
      <w:r w:rsidRPr="001F38DA">
        <w:t>ch pro ur</w:t>
      </w:r>
      <w:r>
        <w:t>čován</w:t>
      </w:r>
      <w:r w:rsidRPr="001F38DA">
        <w:rPr>
          <w:rFonts w:hint="eastAsia"/>
        </w:rPr>
        <w:t>í</w:t>
      </w:r>
      <w:r w:rsidRPr="001F38DA">
        <w:t xml:space="preserve"> prvku kritick</w:t>
      </w:r>
      <w:r w:rsidRPr="001F38DA">
        <w:rPr>
          <w:rFonts w:hint="eastAsia"/>
        </w:rPr>
        <w:t>é</w:t>
      </w:r>
      <w:r>
        <w:t xml:space="preserve"> i</w:t>
      </w:r>
      <w:r w:rsidRPr="001F38DA">
        <w:t>nfrastruktury;</w:t>
      </w:r>
    </w:p>
    <w:p w14:paraId="02C9E8EF" w14:textId="77777777" w:rsidR="00A60B44" w:rsidRPr="00173F8B" w:rsidRDefault="00A60B44" w:rsidP="0022559F">
      <w:pPr>
        <w:pStyle w:val="Odstavecseseznamem"/>
        <w:widowControl w:val="0"/>
        <w:numPr>
          <w:ilvl w:val="0"/>
          <w:numId w:val="2"/>
        </w:numPr>
        <w:adjustRightInd w:val="0"/>
        <w:spacing w:after="0" w:line="300" w:lineRule="atLeast"/>
        <w:textAlignment w:val="baseline"/>
      </w:pPr>
      <w:r>
        <w:t xml:space="preserve">Nařízení Vlády č. 594/2006 Sb., </w:t>
      </w:r>
      <w:r w:rsidRPr="00EB599C">
        <w:t>o přepisu znaků do podoby, ve které se zobrazují v informačních systémech veřejné správy</w:t>
      </w:r>
      <w:r>
        <w:t xml:space="preserve"> </w:t>
      </w:r>
      <w:r w:rsidRPr="00173F8B">
        <w:t>zákon č.181/2014 o kybernetické bezpečnosti</w:t>
      </w:r>
    </w:p>
    <w:p w14:paraId="16F9B7EC" w14:textId="77777777" w:rsidR="00DE72E4" w:rsidRPr="001160C7" w:rsidRDefault="00DE72E4" w:rsidP="00DB1C5B">
      <w:pPr>
        <w:pStyle w:val="Odstavecseseznamem"/>
        <w:widowControl w:val="0"/>
        <w:adjustRightInd w:val="0"/>
        <w:spacing w:after="0" w:line="300" w:lineRule="atLeast"/>
        <w:textAlignment w:val="baseline"/>
      </w:pPr>
    </w:p>
    <w:p w14:paraId="05119AD4" w14:textId="77777777" w:rsidR="001F591A" w:rsidRPr="001F38DA" w:rsidRDefault="001F591A" w:rsidP="00E17150">
      <w:pPr>
        <w:pStyle w:val="Nadpis2"/>
        <w:rPr>
          <w:sz w:val="22"/>
          <w:szCs w:val="22"/>
        </w:rPr>
      </w:pPr>
      <w:bookmarkStart w:id="4" w:name="_Toc64899937"/>
      <w:r w:rsidRPr="009B5C40">
        <w:lastRenderedPageBreak/>
        <w:t>Evropské směrnice a Nařízení:</w:t>
      </w:r>
      <w:bookmarkEnd w:id="4"/>
    </w:p>
    <w:p w14:paraId="0F6D6314" w14:textId="77777777" w:rsidR="001F591A" w:rsidRPr="001F38DA" w:rsidRDefault="001F591A" w:rsidP="0022559F">
      <w:pPr>
        <w:pStyle w:val="Odstavecseseznamem"/>
        <w:widowControl w:val="0"/>
        <w:numPr>
          <w:ilvl w:val="0"/>
          <w:numId w:val="3"/>
        </w:numPr>
        <w:adjustRightInd w:val="0"/>
        <w:spacing w:after="0" w:line="300" w:lineRule="atLeast"/>
        <w:textAlignment w:val="baseline"/>
      </w:pPr>
      <w:r w:rsidRPr="001F38DA">
        <w:t>Nařízení Evropského parlamentu a Rady (EU) č. 910/2014 o elektronické identifikaci a službách vytvářející důvěru pro elektronické transakce na vnitřním trhu</w:t>
      </w:r>
    </w:p>
    <w:p w14:paraId="100A503D" w14:textId="77777777" w:rsidR="00B33EC6" w:rsidRPr="001F38DA" w:rsidRDefault="00B33EC6" w:rsidP="00B33EC6">
      <w:pPr>
        <w:pStyle w:val="Odstavecseseznamem"/>
        <w:widowControl w:val="0"/>
        <w:numPr>
          <w:ilvl w:val="0"/>
          <w:numId w:val="3"/>
        </w:numPr>
        <w:adjustRightInd w:val="0"/>
        <w:spacing w:after="0" w:line="300" w:lineRule="atLeast"/>
        <w:textAlignment w:val="baseline"/>
      </w:pPr>
      <w:r w:rsidRPr="001F38DA">
        <w:t xml:space="preserve">Směrnice Evropského parlamentu a Rady </w:t>
      </w:r>
      <w:r>
        <w:t xml:space="preserve">č. 2016/2102 </w:t>
      </w:r>
      <w:r w:rsidRPr="001F38DA">
        <w:t xml:space="preserve">o přístupnosti </w:t>
      </w:r>
      <w:r>
        <w:t>webových</w:t>
      </w:r>
      <w:r w:rsidRPr="001F38DA">
        <w:t xml:space="preserve"> s</w:t>
      </w:r>
      <w:r>
        <w:t>t</w:t>
      </w:r>
      <w:r w:rsidRPr="001F38DA">
        <w:t>ránek</w:t>
      </w:r>
      <w:r>
        <w:t xml:space="preserve"> a mobilních aplikací</w:t>
      </w:r>
      <w:r w:rsidRPr="001F38DA">
        <w:t xml:space="preserve"> subjektů veřejného sektoru</w:t>
      </w:r>
    </w:p>
    <w:p w14:paraId="7F233CA0" w14:textId="77777777" w:rsidR="003B5129" w:rsidRDefault="001F591A" w:rsidP="0022559F">
      <w:pPr>
        <w:pStyle w:val="Odstavecseseznamem"/>
        <w:widowControl w:val="0"/>
        <w:numPr>
          <w:ilvl w:val="0"/>
          <w:numId w:val="3"/>
        </w:numPr>
        <w:adjustRightInd w:val="0"/>
        <w:spacing w:after="0" w:line="300" w:lineRule="atLeast"/>
        <w:textAlignment w:val="baseline"/>
      </w:pPr>
      <w:r w:rsidRPr="001F38DA">
        <w:t>Nařízení Evropského parlamentu a Rady</w:t>
      </w:r>
      <w:r w:rsidR="00A60B44">
        <w:t xml:space="preserve"> </w:t>
      </w:r>
      <w:r w:rsidR="00A60B44" w:rsidRPr="00512156">
        <w:t>(EU) č.</w:t>
      </w:r>
      <w:r w:rsidR="00A60B44">
        <w:t xml:space="preserve"> 2016/</w:t>
      </w:r>
      <w:r w:rsidR="00424905">
        <w:t xml:space="preserve">679 </w:t>
      </w:r>
      <w:r w:rsidR="00424905" w:rsidRPr="001F38DA">
        <w:t>o</w:t>
      </w:r>
      <w:r w:rsidRPr="001F38DA">
        <w:t xml:space="preserve"> ochraně fyzických osob v souvislosti se zpracováváním osobních údajů a o volném pohybu těchto údajů (obecn</w:t>
      </w:r>
      <w:r w:rsidR="00C26A0B">
        <w:t>é</w:t>
      </w:r>
      <w:r w:rsidRPr="001F38DA">
        <w:t xml:space="preserve"> nařízení o ochraně údajů)</w:t>
      </w:r>
    </w:p>
    <w:p w14:paraId="05D9BC24" w14:textId="77777777" w:rsidR="00DA0451" w:rsidRDefault="00DA0451" w:rsidP="00B0179F">
      <w:pPr>
        <w:pStyle w:val="Odstavecseseznamem"/>
        <w:widowControl w:val="0"/>
        <w:adjustRightInd w:val="0"/>
        <w:spacing w:after="0" w:line="300" w:lineRule="atLeast"/>
        <w:textAlignment w:val="baseline"/>
      </w:pPr>
    </w:p>
    <w:p w14:paraId="0D1367DB" w14:textId="77777777" w:rsidR="004C1D46" w:rsidRDefault="004C1D46">
      <w:pPr>
        <w:jc w:val="left"/>
        <w:rPr>
          <w:rFonts w:asciiTheme="majorHAnsi" w:eastAsiaTheme="majorEastAsia" w:hAnsiTheme="majorHAnsi" w:cstheme="majorBidi"/>
          <w:b/>
          <w:bCs/>
          <w:color w:val="365F91" w:themeColor="accent1" w:themeShade="BF"/>
          <w:sz w:val="28"/>
          <w:szCs w:val="28"/>
        </w:rPr>
      </w:pPr>
      <w:r>
        <w:br w:type="page"/>
      </w:r>
    </w:p>
    <w:p w14:paraId="3C83E791" w14:textId="77777777" w:rsidR="00EF4518" w:rsidRDefault="00EF4518" w:rsidP="0022559F">
      <w:pPr>
        <w:pStyle w:val="Odstavecseseznamem"/>
        <w:widowControl w:val="0"/>
        <w:numPr>
          <w:ilvl w:val="0"/>
          <w:numId w:val="8"/>
        </w:numPr>
        <w:adjustRightInd w:val="0"/>
        <w:spacing w:after="0" w:line="300" w:lineRule="atLeast"/>
        <w:textAlignment w:val="baseline"/>
        <w:rPr>
          <w:b/>
        </w:rPr>
        <w:sectPr w:rsidR="00EF4518" w:rsidSect="006E4619">
          <w:headerReference w:type="default" r:id="rId12"/>
          <w:footerReference w:type="default" r:id="rId13"/>
          <w:pgSz w:w="11906" w:h="16838" w:code="9"/>
          <w:pgMar w:top="1418" w:right="1418" w:bottom="1418" w:left="1418" w:header="709" w:footer="709" w:gutter="0"/>
          <w:cols w:space="708"/>
          <w:docGrid w:linePitch="360"/>
        </w:sectPr>
      </w:pPr>
    </w:p>
    <w:p w14:paraId="44A4E0BB" w14:textId="77777777" w:rsidR="007F2FE1" w:rsidRDefault="007F2FE1" w:rsidP="007F2FE1">
      <w:pPr>
        <w:pStyle w:val="Nadpis1"/>
        <w:numPr>
          <w:ilvl w:val="0"/>
          <w:numId w:val="91"/>
        </w:numPr>
      </w:pPr>
      <w:bookmarkStart w:id="5" w:name="_Toc479239218"/>
      <w:bookmarkStart w:id="6" w:name="_Toc64899938"/>
      <w:r>
        <w:lastRenderedPageBreak/>
        <w:t>Funkční zadání</w:t>
      </w:r>
      <w:bookmarkEnd w:id="5"/>
      <w:bookmarkEnd w:id="6"/>
    </w:p>
    <w:p w14:paraId="044E4206" w14:textId="77777777" w:rsidR="007F2FE1" w:rsidRDefault="007F2FE1" w:rsidP="007F2FE1">
      <w:r>
        <w:t xml:space="preserve">V případě, že tato kapitola obsahuje i funkční požadavky, které vychází z legislativy, ale příslušný právní předpis dosud nenabyl účinnosti, je </w:t>
      </w:r>
      <w:r w:rsidRPr="009515D9">
        <w:t>P</w:t>
      </w:r>
      <w:r>
        <w:t>oskyto</w:t>
      </w:r>
      <w:r w:rsidRPr="009515D9">
        <w:t xml:space="preserve">vatel povinen zprovoznit </w:t>
      </w:r>
      <w:r>
        <w:t xml:space="preserve">v rámci Služeb Rozvoje dotčené funkční požadavky po nabytí účinnosti příslušného právního předpisu a </w:t>
      </w:r>
      <w:r w:rsidRPr="009515D9">
        <w:t xml:space="preserve">na základě písemného požadavku </w:t>
      </w:r>
      <w:r>
        <w:t>Objednatele</w:t>
      </w:r>
      <w:r w:rsidRPr="009515D9">
        <w:t xml:space="preserve"> za předpokladu, že k tomu </w:t>
      </w:r>
      <w:r>
        <w:t>Objednatel</w:t>
      </w:r>
      <w:r w:rsidRPr="009515D9">
        <w:t xml:space="preserve"> poskytne potřebnou součinnost. </w:t>
      </w:r>
      <w:r>
        <w:t>Realizace těchto funkcionalit bude</w:t>
      </w:r>
      <w:r w:rsidRPr="009515D9">
        <w:t xml:space="preserve"> hrazena z Ceny Služeb </w:t>
      </w:r>
      <w:r>
        <w:t>R</w:t>
      </w:r>
      <w:r w:rsidRPr="009515D9">
        <w:t>ozvoje.</w:t>
      </w:r>
      <w:r>
        <w:t xml:space="preserve"> Pokud budou výše uvedené funkční požadavky přesahovat rámec stávající Smlouvy, bude před jejich realizací uzavřen potřebný dodatek Smlouvy.</w:t>
      </w:r>
    </w:p>
    <w:p w14:paraId="49479CB9" w14:textId="77777777" w:rsidR="007F2FE1" w:rsidRPr="00016186" w:rsidRDefault="007F2FE1" w:rsidP="007F2FE1"/>
    <w:p w14:paraId="5B54360E" w14:textId="77777777" w:rsidR="007F2FE1" w:rsidRPr="001160C7" w:rsidRDefault="007F2FE1" w:rsidP="00E17150">
      <w:pPr>
        <w:pStyle w:val="Nadpis2"/>
      </w:pPr>
      <w:bookmarkStart w:id="7" w:name="_Toc479239219"/>
      <w:bookmarkStart w:id="8" w:name="_Toc64899939"/>
      <w:r>
        <w:t>Funkční požadavky na provoz ISDS</w:t>
      </w:r>
      <w:bookmarkEnd w:id="7"/>
      <w:bookmarkEnd w:id="8"/>
    </w:p>
    <w:p w14:paraId="48AA908D" w14:textId="77777777" w:rsidR="007F2FE1" w:rsidRDefault="007F2FE1" w:rsidP="007F2FE1">
      <w:r>
        <w:t xml:space="preserve">Funkční požadavky na provoz ISDS jsou dány mimo níže uvedeného také Provozním řádem ISDS a Provozními příručkami </w:t>
      </w:r>
      <w:proofErr w:type="gramStart"/>
      <w:r>
        <w:t>ISDS - Funkčním</w:t>
      </w:r>
      <w:proofErr w:type="gramEnd"/>
      <w:r>
        <w:t xml:space="preserve"> designem. V případě rozporu mezi jednotlivými dokumenty má přednost </w:t>
      </w:r>
      <w:r w:rsidRPr="00452B80">
        <w:t>Funkční design.</w:t>
      </w:r>
    </w:p>
    <w:p w14:paraId="5278466A" w14:textId="77777777" w:rsidR="007F2FE1" w:rsidRDefault="007F2FE1" w:rsidP="007F2FE1"/>
    <w:tbl>
      <w:tblPr>
        <w:tblpPr w:leftFromText="141" w:rightFromText="141" w:vertAnchor="text" w:tblpY="1"/>
        <w:tblOverlap w:val="never"/>
        <w:tblW w:w="18706" w:type="dxa"/>
        <w:tblCellMar>
          <w:left w:w="70" w:type="dxa"/>
          <w:right w:w="70" w:type="dxa"/>
        </w:tblCellMar>
        <w:tblLook w:val="04A0" w:firstRow="1" w:lastRow="0" w:firstColumn="1" w:lastColumn="0" w:noHBand="0" w:noVBand="1"/>
      </w:tblPr>
      <w:tblGrid>
        <w:gridCol w:w="608"/>
        <w:gridCol w:w="3331"/>
        <w:gridCol w:w="138"/>
        <w:gridCol w:w="3820"/>
        <w:gridCol w:w="141"/>
        <w:gridCol w:w="4807"/>
        <w:gridCol w:w="2900"/>
        <w:gridCol w:w="2961"/>
      </w:tblGrid>
      <w:tr w:rsidR="007F2FE1" w:rsidRPr="00A84FAE" w14:paraId="29CBBDC2" w14:textId="77777777" w:rsidTr="004C33B7">
        <w:trPr>
          <w:gridAfter w:val="2"/>
          <w:wAfter w:w="5861" w:type="dxa"/>
          <w:trHeight w:val="435"/>
          <w:tblHeader/>
        </w:trPr>
        <w:tc>
          <w:tcPr>
            <w:tcW w:w="608" w:type="dxa"/>
            <w:vMerge w:val="restart"/>
            <w:tcBorders>
              <w:top w:val="single" w:sz="8" w:space="0" w:color="auto"/>
              <w:left w:val="single" w:sz="8" w:space="0" w:color="auto"/>
              <w:bottom w:val="single" w:sz="8" w:space="0" w:color="000000"/>
              <w:right w:val="single" w:sz="8" w:space="0" w:color="auto"/>
            </w:tcBorders>
            <w:shd w:val="clear" w:color="000000" w:fill="CCFFFF"/>
          </w:tcPr>
          <w:p w14:paraId="6B323E80"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331" w:type="dxa"/>
            <w:vMerge w:val="restart"/>
            <w:tcBorders>
              <w:top w:val="single" w:sz="8" w:space="0" w:color="auto"/>
              <w:left w:val="single" w:sz="8" w:space="0" w:color="auto"/>
              <w:bottom w:val="single" w:sz="8" w:space="0" w:color="000000"/>
              <w:right w:val="single" w:sz="8" w:space="0" w:color="000000"/>
            </w:tcBorders>
            <w:shd w:val="clear" w:color="000000" w:fill="CCFFFF"/>
          </w:tcPr>
          <w:p w14:paraId="0194A738" w14:textId="77777777" w:rsidR="007F2FE1" w:rsidRPr="00A84FAE" w:rsidRDefault="007F2FE1" w:rsidP="004C33B7">
            <w:pPr>
              <w:spacing w:line="240" w:lineRule="auto"/>
              <w:jc w:val="center"/>
              <w:rPr>
                <w:b/>
                <w:bCs/>
                <w:color w:val="000000"/>
                <w:lang w:eastAsia="cs-CZ"/>
              </w:rPr>
            </w:pPr>
            <w:r>
              <w:rPr>
                <w:b/>
                <w:bCs/>
                <w:color w:val="000000"/>
                <w:lang w:eastAsia="cs-CZ"/>
              </w:rPr>
              <w:t>Činnosti</w:t>
            </w:r>
          </w:p>
        </w:tc>
        <w:tc>
          <w:tcPr>
            <w:tcW w:w="8906" w:type="dxa"/>
            <w:gridSpan w:val="4"/>
            <w:tcBorders>
              <w:top w:val="single" w:sz="8" w:space="0" w:color="auto"/>
              <w:left w:val="nil"/>
              <w:bottom w:val="single" w:sz="8" w:space="0" w:color="auto"/>
              <w:right w:val="single" w:sz="8" w:space="0" w:color="000000"/>
            </w:tcBorders>
            <w:shd w:val="clear" w:color="000000" w:fill="CCFFFF"/>
          </w:tcPr>
          <w:p w14:paraId="3EDFC66B" w14:textId="77777777" w:rsidR="007F2FE1" w:rsidRPr="00A84FAE" w:rsidRDefault="007F2FE1" w:rsidP="004C33B7">
            <w:pPr>
              <w:spacing w:line="240" w:lineRule="auto"/>
              <w:jc w:val="center"/>
              <w:rPr>
                <w:b/>
                <w:bCs/>
                <w:color w:val="000000"/>
                <w:lang w:eastAsia="cs-CZ"/>
              </w:rPr>
            </w:pPr>
            <w:r w:rsidRPr="00A84FAE">
              <w:rPr>
                <w:b/>
                <w:bCs/>
                <w:color w:val="000000"/>
                <w:lang w:eastAsia="cs-CZ"/>
              </w:rPr>
              <w:t>Zajišťuje</w:t>
            </w:r>
          </w:p>
        </w:tc>
      </w:tr>
      <w:tr w:rsidR="007F2FE1" w:rsidRPr="00A84FAE" w14:paraId="37166DA0" w14:textId="77777777" w:rsidTr="004C33B7">
        <w:trPr>
          <w:gridAfter w:val="2"/>
          <w:wAfter w:w="5861" w:type="dxa"/>
          <w:trHeight w:val="390"/>
          <w:tblHeader/>
        </w:trPr>
        <w:tc>
          <w:tcPr>
            <w:tcW w:w="608" w:type="dxa"/>
            <w:vMerge/>
            <w:tcBorders>
              <w:top w:val="single" w:sz="8" w:space="0" w:color="auto"/>
              <w:left w:val="single" w:sz="8" w:space="0" w:color="auto"/>
              <w:bottom w:val="single" w:sz="8" w:space="0" w:color="000000"/>
              <w:right w:val="single" w:sz="8" w:space="0" w:color="auto"/>
            </w:tcBorders>
            <w:vAlign w:val="center"/>
          </w:tcPr>
          <w:p w14:paraId="083B73FA" w14:textId="77777777" w:rsidR="007F2FE1" w:rsidRPr="00A84FAE" w:rsidRDefault="007F2FE1" w:rsidP="004C33B7">
            <w:pPr>
              <w:spacing w:line="240" w:lineRule="auto"/>
              <w:jc w:val="left"/>
              <w:rPr>
                <w:b/>
                <w:bCs/>
                <w:color w:val="000000"/>
                <w:lang w:eastAsia="cs-CZ"/>
              </w:rPr>
            </w:pPr>
          </w:p>
        </w:tc>
        <w:tc>
          <w:tcPr>
            <w:tcW w:w="3331" w:type="dxa"/>
            <w:vMerge/>
            <w:tcBorders>
              <w:top w:val="single" w:sz="8" w:space="0" w:color="auto"/>
              <w:left w:val="single" w:sz="8" w:space="0" w:color="auto"/>
              <w:bottom w:val="single" w:sz="8" w:space="0" w:color="000000"/>
              <w:right w:val="single" w:sz="8" w:space="0" w:color="000000"/>
            </w:tcBorders>
            <w:vAlign w:val="center"/>
          </w:tcPr>
          <w:p w14:paraId="6BDCEFA5" w14:textId="77777777" w:rsidR="007F2FE1" w:rsidRPr="00A84FAE" w:rsidRDefault="007F2FE1" w:rsidP="004C33B7">
            <w:pPr>
              <w:spacing w:line="240" w:lineRule="auto"/>
              <w:jc w:val="left"/>
              <w:rPr>
                <w:b/>
                <w:bCs/>
                <w:color w:val="000000"/>
                <w:lang w:eastAsia="cs-CZ"/>
              </w:rPr>
            </w:pPr>
          </w:p>
        </w:tc>
        <w:tc>
          <w:tcPr>
            <w:tcW w:w="3958" w:type="dxa"/>
            <w:gridSpan w:val="2"/>
            <w:tcBorders>
              <w:top w:val="nil"/>
              <w:left w:val="nil"/>
              <w:bottom w:val="single" w:sz="8" w:space="0" w:color="auto"/>
              <w:right w:val="single" w:sz="8" w:space="0" w:color="auto"/>
            </w:tcBorders>
            <w:shd w:val="clear" w:color="000000" w:fill="CCFFFF"/>
          </w:tcPr>
          <w:p w14:paraId="15E28521" w14:textId="77777777" w:rsidR="007F2FE1" w:rsidRPr="00A84FAE" w:rsidRDefault="007F2FE1" w:rsidP="004C33B7">
            <w:pPr>
              <w:spacing w:line="240" w:lineRule="auto"/>
              <w:jc w:val="center"/>
              <w:rPr>
                <w:b/>
                <w:bCs/>
                <w:color w:val="000000"/>
                <w:lang w:eastAsia="cs-CZ"/>
              </w:rPr>
            </w:pPr>
            <w:proofErr w:type="gramStart"/>
            <w:r>
              <w:rPr>
                <w:b/>
                <w:bCs/>
                <w:color w:val="000000"/>
                <w:lang w:eastAsia="cs-CZ"/>
              </w:rPr>
              <w:t>Objednatel - ČP</w:t>
            </w:r>
            <w:proofErr w:type="gramEnd"/>
            <w:r>
              <w:rPr>
                <w:b/>
                <w:bCs/>
                <w:color w:val="000000"/>
                <w:lang w:eastAsia="cs-CZ"/>
              </w:rPr>
              <w:t xml:space="preserve"> (Správce - MV)</w:t>
            </w:r>
          </w:p>
        </w:tc>
        <w:tc>
          <w:tcPr>
            <w:tcW w:w="4948" w:type="dxa"/>
            <w:gridSpan w:val="2"/>
            <w:tcBorders>
              <w:top w:val="nil"/>
              <w:left w:val="nil"/>
              <w:bottom w:val="single" w:sz="8" w:space="0" w:color="auto"/>
              <w:right w:val="single" w:sz="8" w:space="0" w:color="auto"/>
            </w:tcBorders>
            <w:shd w:val="clear" w:color="000000" w:fill="CCFFFF"/>
          </w:tcPr>
          <w:p w14:paraId="2E1A03F4" w14:textId="77777777" w:rsidR="007F2FE1" w:rsidRPr="00A84FAE" w:rsidRDefault="007F2FE1" w:rsidP="004C33B7">
            <w:pPr>
              <w:spacing w:line="240" w:lineRule="auto"/>
              <w:jc w:val="center"/>
              <w:rPr>
                <w:b/>
                <w:bCs/>
                <w:color w:val="000000"/>
                <w:lang w:eastAsia="cs-CZ"/>
              </w:rPr>
            </w:pPr>
            <w:r>
              <w:rPr>
                <w:b/>
                <w:bCs/>
                <w:lang w:eastAsia="cs-CZ"/>
              </w:rPr>
              <w:t>Poskytovatel</w:t>
            </w:r>
          </w:p>
        </w:tc>
      </w:tr>
      <w:tr w:rsidR="007F2FE1" w:rsidRPr="00A84FAE" w14:paraId="1127D546" w14:textId="77777777" w:rsidTr="004C33B7">
        <w:trPr>
          <w:gridAfter w:val="2"/>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72785FA0" w14:textId="77777777" w:rsidR="007F2FE1" w:rsidRPr="00A84FAE" w:rsidRDefault="007F2FE1" w:rsidP="004C33B7">
            <w:pPr>
              <w:spacing w:line="240" w:lineRule="auto"/>
              <w:jc w:val="left"/>
              <w:rPr>
                <w:b/>
                <w:bCs/>
                <w:color w:val="000000"/>
                <w:lang w:eastAsia="cs-CZ"/>
              </w:rPr>
            </w:pPr>
            <w:r w:rsidRPr="00A84FAE">
              <w:rPr>
                <w:b/>
                <w:bCs/>
                <w:color w:val="000000"/>
                <w:lang w:eastAsia="cs-CZ"/>
              </w:rPr>
              <w:t>I</w:t>
            </w:r>
          </w:p>
        </w:tc>
        <w:tc>
          <w:tcPr>
            <w:tcW w:w="12237" w:type="dxa"/>
            <w:gridSpan w:val="5"/>
            <w:tcBorders>
              <w:top w:val="single" w:sz="8" w:space="0" w:color="auto"/>
              <w:left w:val="nil"/>
              <w:bottom w:val="single" w:sz="8" w:space="0" w:color="auto"/>
              <w:right w:val="single" w:sz="8" w:space="0" w:color="000000"/>
            </w:tcBorders>
            <w:shd w:val="clear" w:color="000000" w:fill="00B0F0"/>
          </w:tcPr>
          <w:p w14:paraId="0EF9686D" w14:textId="77777777" w:rsidR="007F2FE1" w:rsidRPr="00A84FAE" w:rsidRDefault="007F2FE1" w:rsidP="004C33B7">
            <w:pPr>
              <w:spacing w:line="240" w:lineRule="auto"/>
              <w:jc w:val="left"/>
              <w:rPr>
                <w:b/>
                <w:bCs/>
                <w:caps/>
                <w:color w:val="000000"/>
                <w:lang w:eastAsia="cs-CZ"/>
              </w:rPr>
            </w:pPr>
            <w:r w:rsidRPr="00A84FAE">
              <w:rPr>
                <w:b/>
                <w:bCs/>
                <w:caps/>
                <w:color w:val="000000"/>
                <w:lang w:eastAsia="cs-CZ"/>
              </w:rPr>
              <w:t>Integrace se Základními registry a dalšími ISVS</w:t>
            </w:r>
          </w:p>
        </w:tc>
      </w:tr>
      <w:tr w:rsidR="007F2FE1" w:rsidRPr="00A84FAE" w14:paraId="36A5B454"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402D9055" w14:textId="77777777" w:rsidR="007F2FE1" w:rsidRPr="00A84FAE" w:rsidRDefault="007F2FE1" w:rsidP="004C33B7">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F06E5AC" w14:textId="77777777" w:rsidR="007F2FE1" w:rsidRPr="00A84FAE" w:rsidRDefault="007F2FE1" w:rsidP="004C33B7">
            <w:pPr>
              <w:spacing w:line="240" w:lineRule="auto"/>
              <w:jc w:val="left"/>
              <w:rPr>
                <w:b/>
                <w:bCs/>
                <w:color w:val="000000"/>
                <w:lang w:eastAsia="cs-CZ"/>
              </w:rPr>
            </w:pPr>
            <w:r w:rsidRPr="00A84FAE">
              <w:rPr>
                <w:b/>
                <w:bCs/>
                <w:color w:val="000000"/>
                <w:lang w:eastAsia="cs-CZ"/>
              </w:rPr>
              <w:t>Údržba a provoz rozhraní pro komunikaci s Informačním systémem základních registrů (ISZR)</w:t>
            </w:r>
          </w:p>
        </w:tc>
      </w:tr>
      <w:tr w:rsidR="007F2FE1" w:rsidRPr="00A84FAE" w14:paraId="0FD86D94"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0E03C0E0"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331" w:type="dxa"/>
            <w:tcBorders>
              <w:top w:val="nil"/>
              <w:left w:val="nil"/>
              <w:bottom w:val="single" w:sz="8" w:space="0" w:color="auto"/>
              <w:right w:val="single" w:sz="8" w:space="0" w:color="auto"/>
            </w:tcBorders>
            <w:shd w:val="clear" w:color="auto" w:fill="auto"/>
          </w:tcPr>
          <w:p w14:paraId="410B1A5B" w14:textId="77777777" w:rsidR="007F2FE1" w:rsidRPr="00A84FAE" w:rsidRDefault="007F2FE1" w:rsidP="004C33B7">
            <w:pPr>
              <w:spacing w:line="240" w:lineRule="auto"/>
              <w:jc w:val="left"/>
              <w:rPr>
                <w:color w:val="000000"/>
                <w:lang w:eastAsia="cs-CZ"/>
              </w:rPr>
            </w:pPr>
            <w:r w:rsidRPr="00A84FAE">
              <w:rPr>
                <w:bCs/>
                <w:color w:val="000000"/>
                <w:lang w:eastAsia="cs-CZ"/>
              </w:rPr>
              <w:t>Komunikace s ISZR</w:t>
            </w:r>
          </w:p>
        </w:tc>
        <w:tc>
          <w:tcPr>
            <w:tcW w:w="3958" w:type="dxa"/>
            <w:gridSpan w:val="2"/>
            <w:tcBorders>
              <w:top w:val="nil"/>
              <w:left w:val="nil"/>
              <w:bottom w:val="single" w:sz="8" w:space="0" w:color="auto"/>
              <w:right w:val="single" w:sz="8" w:space="0" w:color="auto"/>
            </w:tcBorders>
            <w:shd w:val="clear" w:color="auto" w:fill="auto"/>
          </w:tcPr>
          <w:p w14:paraId="61FEEBC0" w14:textId="77777777" w:rsidR="007F2FE1" w:rsidRPr="00A84FAE" w:rsidRDefault="007F2FE1" w:rsidP="004C33B7">
            <w:pPr>
              <w:spacing w:line="240" w:lineRule="auto"/>
              <w:jc w:val="left"/>
              <w:rPr>
                <w:color w:val="000000"/>
                <w:lang w:eastAsia="cs-CZ"/>
              </w:rPr>
            </w:pPr>
            <w:r w:rsidRPr="003B6642">
              <w:rPr>
                <w:color w:val="000000"/>
                <w:lang w:eastAsia="cs-CZ"/>
              </w:rPr>
              <w:t>Zajistí potřebná</w:t>
            </w:r>
            <w:r>
              <w:rPr>
                <w:color w:val="000000"/>
                <w:lang w:eastAsia="cs-CZ"/>
              </w:rPr>
              <w:t xml:space="preserve"> </w:t>
            </w:r>
            <w:r w:rsidRPr="003B6642">
              <w:rPr>
                <w:color w:val="000000"/>
                <w:lang w:eastAsia="cs-CZ"/>
              </w:rPr>
              <w:t>oprávnění pro Poskytovatele</w:t>
            </w:r>
          </w:p>
        </w:tc>
        <w:tc>
          <w:tcPr>
            <w:tcW w:w="4948" w:type="dxa"/>
            <w:gridSpan w:val="2"/>
            <w:tcBorders>
              <w:top w:val="nil"/>
              <w:left w:val="nil"/>
              <w:bottom w:val="single" w:sz="8" w:space="0" w:color="auto"/>
              <w:right w:val="single" w:sz="8" w:space="0" w:color="auto"/>
            </w:tcBorders>
            <w:shd w:val="clear" w:color="auto" w:fill="auto"/>
          </w:tcPr>
          <w:p w14:paraId="0BA704A9" w14:textId="77777777" w:rsidR="007F2FE1" w:rsidRPr="00A84FAE" w:rsidRDefault="007F2FE1" w:rsidP="004C33B7">
            <w:pPr>
              <w:spacing w:line="240" w:lineRule="auto"/>
              <w:jc w:val="left"/>
              <w:rPr>
                <w:color w:val="000000"/>
                <w:lang w:eastAsia="cs-CZ"/>
              </w:rPr>
            </w:pPr>
            <w:r w:rsidRPr="00A84FAE">
              <w:rPr>
                <w:color w:val="000000"/>
                <w:lang w:eastAsia="cs-CZ"/>
              </w:rPr>
              <w:t>Zajistí komunikaci prostřednictvím komunikačního rozhraní ISDS s ISZR.</w:t>
            </w:r>
          </w:p>
          <w:p w14:paraId="216A8E0E" w14:textId="77777777" w:rsidR="007F2FE1" w:rsidRPr="00A84FAE" w:rsidRDefault="007F2FE1" w:rsidP="004C33B7">
            <w:pPr>
              <w:spacing w:line="240" w:lineRule="auto"/>
              <w:jc w:val="left"/>
              <w:rPr>
                <w:color w:val="000000"/>
                <w:lang w:eastAsia="cs-CZ"/>
              </w:rPr>
            </w:pPr>
            <w:r w:rsidRPr="00A84FAE">
              <w:rPr>
                <w:color w:val="000000"/>
                <w:lang w:eastAsia="cs-CZ"/>
              </w:rPr>
              <w:t>Zajistí vedení logu ISZR požadavků.</w:t>
            </w:r>
          </w:p>
        </w:tc>
      </w:tr>
      <w:tr w:rsidR="007F2FE1" w:rsidRPr="00A84FAE" w14:paraId="11A95F91"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7CF08CF8"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331" w:type="dxa"/>
            <w:tcBorders>
              <w:top w:val="nil"/>
              <w:left w:val="nil"/>
              <w:bottom w:val="single" w:sz="8" w:space="0" w:color="auto"/>
              <w:right w:val="single" w:sz="8" w:space="0" w:color="auto"/>
            </w:tcBorders>
            <w:shd w:val="clear" w:color="auto" w:fill="auto"/>
          </w:tcPr>
          <w:p w14:paraId="335D0DDD" w14:textId="77777777" w:rsidR="007F2FE1" w:rsidRPr="00A84FAE" w:rsidRDefault="007F2FE1" w:rsidP="004C33B7">
            <w:pPr>
              <w:spacing w:line="240" w:lineRule="auto"/>
              <w:jc w:val="left"/>
              <w:rPr>
                <w:color w:val="000000"/>
                <w:lang w:eastAsia="cs-CZ"/>
              </w:rPr>
            </w:pPr>
            <w:r w:rsidRPr="00A84FAE">
              <w:rPr>
                <w:bCs/>
                <w:color w:val="000000"/>
                <w:lang w:eastAsia="cs-CZ"/>
              </w:rPr>
              <w:t>Údržba rozhraní s ISZR</w:t>
            </w:r>
          </w:p>
        </w:tc>
        <w:tc>
          <w:tcPr>
            <w:tcW w:w="3958" w:type="dxa"/>
            <w:gridSpan w:val="2"/>
            <w:tcBorders>
              <w:top w:val="nil"/>
              <w:left w:val="nil"/>
              <w:bottom w:val="single" w:sz="8" w:space="0" w:color="auto"/>
              <w:right w:val="single" w:sz="8" w:space="0" w:color="auto"/>
            </w:tcBorders>
            <w:shd w:val="clear" w:color="auto" w:fill="auto"/>
          </w:tcPr>
          <w:p w14:paraId="13E9B639"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08006182" w14:textId="77777777" w:rsidR="007F2FE1" w:rsidRPr="00A84FAE" w:rsidRDefault="007F2FE1" w:rsidP="004C33B7">
            <w:pPr>
              <w:spacing w:line="240" w:lineRule="auto"/>
              <w:jc w:val="left"/>
              <w:rPr>
                <w:color w:val="000000"/>
                <w:lang w:eastAsia="cs-CZ"/>
              </w:rPr>
            </w:pPr>
            <w:r w:rsidRPr="00A84FAE">
              <w:rPr>
                <w:color w:val="000000"/>
                <w:lang w:eastAsia="cs-CZ"/>
              </w:rPr>
              <w:t>Zajistí implementaci změn komunikačního rozhraní ISDS s ISZR</w:t>
            </w:r>
          </w:p>
        </w:tc>
      </w:tr>
      <w:tr w:rsidR="007F2FE1" w:rsidRPr="00A84FAE" w14:paraId="29B23545"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9C3FF04" w14:textId="77777777" w:rsidR="007F2FE1" w:rsidRPr="00A84FAE" w:rsidRDefault="007F2FE1" w:rsidP="004C33B7">
            <w:pPr>
              <w:spacing w:line="240" w:lineRule="auto"/>
              <w:jc w:val="left"/>
              <w:rPr>
                <w:b/>
                <w:bCs/>
                <w:color w:val="000000"/>
                <w:lang w:eastAsia="cs-CZ"/>
              </w:rPr>
            </w:pPr>
            <w:r w:rsidRPr="00A84FAE">
              <w:rPr>
                <w:b/>
                <w:bCs/>
                <w:color w:val="000000"/>
                <w:lang w:eastAsia="cs-CZ"/>
              </w:rPr>
              <w:lastRenderedPageBreak/>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F1AFEEA" w14:textId="77777777" w:rsidR="007F2FE1" w:rsidRPr="00A84FAE" w:rsidRDefault="007F2FE1" w:rsidP="004C33B7">
            <w:pPr>
              <w:spacing w:line="240" w:lineRule="auto"/>
              <w:jc w:val="left"/>
              <w:rPr>
                <w:b/>
                <w:bCs/>
                <w:color w:val="000000"/>
                <w:lang w:eastAsia="cs-CZ"/>
              </w:rPr>
            </w:pPr>
            <w:r w:rsidRPr="00A84FAE">
              <w:rPr>
                <w:b/>
                <w:bCs/>
                <w:color w:val="000000"/>
                <w:lang w:eastAsia="cs-CZ"/>
              </w:rPr>
              <w:t>Komunikace s registrem obyvatel (ROB)</w:t>
            </w:r>
          </w:p>
        </w:tc>
      </w:tr>
      <w:tr w:rsidR="007F2FE1" w:rsidRPr="00A84FAE" w14:paraId="306F668D"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34B25EE0"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39EE83CD" w14:textId="77777777" w:rsidR="007F2FE1" w:rsidRPr="004E69A0" w:rsidRDefault="007F2FE1" w:rsidP="004C33B7">
            <w:pPr>
              <w:spacing w:line="240" w:lineRule="auto"/>
              <w:jc w:val="left"/>
              <w:rPr>
                <w:color w:val="000000"/>
                <w:lang w:eastAsia="cs-CZ"/>
              </w:rPr>
            </w:pPr>
            <w:r w:rsidRPr="004E69A0">
              <w:rPr>
                <w:color w:val="000000"/>
                <w:lang w:eastAsia="cs-CZ"/>
              </w:rPr>
              <w:t xml:space="preserve">Získání a ukládání AIFO (Agendový identifikátor fyzické osoby) ROB </w:t>
            </w:r>
          </w:p>
        </w:tc>
        <w:tc>
          <w:tcPr>
            <w:tcW w:w="3958" w:type="dxa"/>
            <w:gridSpan w:val="2"/>
            <w:tcBorders>
              <w:top w:val="nil"/>
              <w:left w:val="nil"/>
              <w:bottom w:val="single" w:sz="8" w:space="0" w:color="auto"/>
              <w:right w:val="single" w:sz="8" w:space="0" w:color="auto"/>
            </w:tcBorders>
            <w:shd w:val="clear" w:color="auto" w:fill="auto"/>
          </w:tcPr>
          <w:p w14:paraId="0E4333CE" w14:textId="77777777" w:rsidR="007F2FE1" w:rsidRPr="004E69A0"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432721A1" w14:textId="77777777" w:rsidR="007F2FE1" w:rsidRPr="00A84FAE" w:rsidRDefault="007F2FE1" w:rsidP="004C33B7">
            <w:pPr>
              <w:spacing w:line="240" w:lineRule="auto"/>
              <w:jc w:val="left"/>
              <w:rPr>
                <w:color w:val="000000"/>
                <w:lang w:eastAsia="cs-CZ"/>
              </w:rPr>
            </w:pPr>
            <w:r w:rsidRPr="00A84FAE">
              <w:rPr>
                <w:color w:val="000000"/>
                <w:lang w:eastAsia="cs-CZ"/>
              </w:rPr>
              <w:t>V procesu zakládání uživatele ISDS zajistí získání AIFO ROB, pokud bude uživatel ztotožněn vůči</w:t>
            </w:r>
            <w:r>
              <w:rPr>
                <w:color w:val="000000"/>
                <w:lang w:eastAsia="cs-CZ"/>
              </w:rPr>
              <w:t xml:space="preserve"> </w:t>
            </w:r>
            <w:r w:rsidRPr="00A84FAE">
              <w:rPr>
                <w:color w:val="000000"/>
                <w:lang w:eastAsia="cs-CZ"/>
              </w:rPr>
              <w:t>ROB a</w:t>
            </w:r>
            <w:r w:rsidRPr="00A84FAE">
              <w:t xml:space="preserve"> </w:t>
            </w:r>
            <w:r w:rsidRPr="00A84FAE">
              <w:rPr>
                <w:color w:val="000000"/>
                <w:lang w:eastAsia="cs-CZ"/>
              </w:rPr>
              <w:t>pokud AIFO není již obsaženo v datech, které způsobují založení nebo změnu DS (notifikace z ROS).</w:t>
            </w:r>
          </w:p>
          <w:p w14:paraId="4F41F561" w14:textId="77777777" w:rsidR="007F2FE1" w:rsidRPr="00A84FAE" w:rsidRDefault="007F2FE1" w:rsidP="004C33B7">
            <w:pPr>
              <w:spacing w:line="240" w:lineRule="auto"/>
              <w:jc w:val="left"/>
              <w:rPr>
                <w:color w:val="000000"/>
                <w:lang w:eastAsia="cs-CZ"/>
              </w:rPr>
            </w:pPr>
            <w:r w:rsidRPr="00A84FAE">
              <w:rPr>
                <w:color w:val="000000"/>
                <w:lang w:eastAsia="cs-CZ"/>
              </w:rPr>
              <w:t>Zajistí ukládání AIFO ROB v ISDS pro ztotožněné uživatele ISDS.</w:t>
            </w:r>
          </w:p>
        </w:tc>
      </w:tr>
      <w:tr w:rsidR="007F2FE1" w:rsidRPr="00A84FAE" w14:paraId="70C0EB6E"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3CBE00AC"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602C8AF8" w14:textId="77777777" w:rsidR="007F2FE1" w:rsidRPr="00A84FAE" w:rsidRDefault="007F2FE1" w:rsidP="004C33B7">
            <w:pPr>
              <w:spacing w:line="240" w:lineRule="auto"/>
              <w:jc w:val="left"/>
              <w:rPr>
                <w:color w:val="000000"/>
                <w:lang w:eastAsia="cs-CZ"/>
              </w:rPr>
            </w:pPr>
            <w:r w:rsidRPr="00A84FAE">
              <w:rPr>
                <w:color w:val="000000"/>
                <w:lang w:eastAsia="cs-CZ"/>
              </w:rPr>
              <w:t xml:space="preserve">Identifikátor </w:t>
            </w:r>
            <w:r>
              <w:rPr>
                <w:color w:val="000000"/>
                <w:lang w:eastAsia="cs-CZ"/>
              </w:rPr>
              <w:t>datové schránky (</w:t>
            </w:r>
            <w:r w:rsidRPr="00A84FAE">
              <w:rPr>
                <w:color w:val="000000"/>
                <w:lang w:eastAsia="cs-CZ"/>
              </w:rPr>
              <w:t>DS</w:t>
            </w:r>
            <w:r>
              <w:rPr>
                <w:color w:val="000000"/>
                <w:lang w:eastAsia="cs-CZ"/>
              </w:rPr>
              <w:t>)</w:t>
            </w:r>
            <w:r w:rsidRPr="00A84FAE">
              <w:rPr>
                <w:color w:val="000000"/>
                <w:lang w:eastAsia="cs-CZ"/>
              </w:rPr>
              <w:t xml:space="preserve"> FO v ROB</w:t>
            </w:r>
          </w:p>
        </w:tc>
        <w:tc>
          <w:tcPr>
            <w:tcW w:w="3958" w:type="dxa"/>
            <w:gridSpan w:val="2"/>
            <w:tcBorders>
              <w:top w:val="nil"/>
              <w:left w:val="nil"/>
              <w:bottom w:val="single" w:sz="8" w:space="0" w:color="auto"/>
              <w:right w:val="single" w:sz="8" w:space="0" w:color="auto"/>
            </w:tcBorders>
            <w:shd w:val="clear" w:color="auto" w:fill="auto"/>
          </w:tcPr>
          <w:p w14:paraId="27DC26AF"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43C4D234"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zápis nebo vymazání identifikátoru DS FO </w:t>
            </w:r>
            <w:r>
              <w:rPr>
                <w:color w:val="000000"/>
                <w:lang w:eastAsia="cs-CZ"/>
              </w:rPr>
              <w:t xml:space="preserve">(fyzické osoby) </w:t>
            </w:r>
            <w:r w:rsidRPr="00A84FAE">
              <w:rPr>
                <w:color w:val="000000"/>
                <w:lang w:eastAsia="cs-CZ"/>
              </w:rPr>
              <w:t>v</w:t>
            </w:r>
            <w:r>
              <w:rPr>
                <w:color w:val="000000"/>
                <w:lang w:eastAsia="cs-CZ"/>
              </w:rPr>
              <w:t> ROB (Registr obyvatel)</w:t>
            </w:r>
            <w:r w:rsidRPr="00A84FAE">
              <w:rPr>
                <w:color w:val="000000"/>
                <w:lang w:eastAsia="cs-CZ"/>
              </w:rPr>
              <w:t xml:space="preserve"> kdykoliv je DS FO zpřístupněna nebo znepřístupněna</w:t>
            </w:r>
          </w:p>
        </w:tc>
      </w:tr>
      <w:tr w:rsidR="007F2FE1" w:rsidRPr="00A84FAE" w14:paraId="42696CA6"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3414D34C"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1DFAD9A9" w14:textId="77777777" w:rsidR="007F2FE1" w:rsidRPr="00A84FAE" w:rsidRDefault="007F2FE1" w:rsidP="004C33B7">
            <w:pPr>
              <w:spacing w:line="240" w:lineRule="auto"/>
              <w:jc w:val="left"/>
              <w:rPr>
                <w:color w:val="000000"/>
                <w:lang w:eastAsia="cs-CZ"/>
              </w:rPr>
            </w:pPr>
            <w:r w:rsidRPr="00A84FAE">
              <w:rPr>
                <w:color w:val="000000"/>
                <w:lang w:eastAsia="cs-CZ"/>
              </w:rPr>
              <w:t>Načítání notifikačních souborů ROB</w:t>
            </w:r>
          </w:p>
        </w:tc>
        <w:tc>
          <w:tcPr>
            <w:tcW w:w="3958" w:type="dxa"/>
            <w:gridSpan w:val="2"/>
            <w:tcBorders>
              <w:top w:val="nil"/>
              <w:left w:val="nil"/>
              <w:bottom w:val="single" w:sz="8" w:space="0" w:color="auto"/>
              <w:right w:val="single" w:sz="8" w:space="0" w:color="auto"/>
            </w:tcBorders>
            <w:shd w:val="clear" w:color="auto" w:fill="auto"/>
          </w:tcPr>
          <w:p w14:paraId="3B7CF413"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43AC41E9" w14:textId="77777777" w:rsidR="007F2FE1" w:rsidRPr="00A84FAE" w:rsidRDefault="007F2FE1" w:rsidP="004C33B7">
            <w:pPr>
              <w:spacing w:line="240" w:lineRule="auto"/>
              <w:jc w:val="left"/>
              <w:rPr>
                <w:color w:val="000000"/>
                <w:lang w:eastAsia="cs-CZ"/>
              </w:rPr>
            </w:pPr>
            <w:r w:rsidRPr="00A84FAE">
              <w:rPr>
                <w:color w:val="000000"/>
                <w:lang w:eastAsia="cs-CZ"/>
              </w:rPr>
              <w:t>Zajistí načítání notifikačních souborů ROB</w:t>
            </w:r>
          </w:p>
        </w:tc>
      </w:tr>
      <w:tr w:rsidR="007F2FE1" w:rsidRPr="00A84FAE" w14:paraId="1E4F35DD"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6179F073"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331" w:type="dxa"/>
            <w:tcBorders>
              <w:top w:val="nil"/>
              <w:left w:val="nil"/>
              <w:bottom w:val="single" w:sz="8" w:space="0" w:color="auto"/>
              <w:right w:val="single" w:sz="8" w:space="0" w:color="auto"/>
            </w:tcBorders>
            <w:shd w:val="clear" w:color="auto" w:fill="auto"/>
          </w:tcPr>
          <w:p w14:paraId="1E0A44F2" w14:textId="77777777" w:rsidR="007F2FE1" w:rsidRPr="00A84FAE" w:rsidRDefault="007F2FE1" w:rsidP="004C33B7">
            <w:pPr>
              <w:spacing w:line="240" w:lineRule="auto"/>
              <w:jc w:val="left"/>
              <w:rPr>
                <w:color w:val="000000"/>
                <w:lang w:eastAsia="cs-CZ"/>
              </w:rPr>
            </w:pPr>
            <w:r w:rsidRPr="00A84FAE">
              <w:rPr>
                <w:color w:val="000000"/>
                <w:lang w:eastAsia="cs-CZ"/>
              </w:rPr>
              <w:t>Automatická synchronizace dat s ROB</w:t>
            </w:r>
          </w:p>
        </w:tc>
        <w:tc>
          <w:tcPr>
            <w:tcW w:w="3958" w:type="dxa"/>
            <w:gridSpan w:val="2"/>
            <w:tcBorders>
              <w:top w:val="nil"/>
              <w:left w:val="nil"/>
              <w:bottom w:val="single" w:sz="8" w:space="0" w:color="auto"/>
              <w:right w:val="single" w:sz="8" w:space="0" w:color="auto"/>
            </w:tcBorders>
            <w:shd w:val="clear" w:color="auto" w:fill="auto"/>
          </w:tcPr>
          <w:p w14:paraId="0B03B13D"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27B322EA" w14:textId="77777777" w:rsidR="007F2FE1" w:rsidRPr="00A84FAE" w:rsidRDefault="007F2FE1" w:rsidP="004C33B7">
            <w:pPr>
              <w:spacing w:line="240" w:lineRule="auto"/>
              <w:jc w:val="left"/>
              <w:rPr>
                <w:color w:val="000000"/>
                <w:lang w:eastAsia="cs-CZ"/>
              </w:rPr>
            </w:pPr>
            <w:r w:rsidRPr="00A84FAE">
              <w:rPr>
                <w:color w:val="000000"/>
                <w:lang w:eastAsia="cs-CZ"/>
              </w:rPr>
              <w:t>Zajistí zpracování notifikačních souborů ROB a automatickou synchronizaci dat ISDS s ROB po notifikaci změn (Změny dat uživatelů ISDS, znepřístupňování DS FO).</w:t>
            </w:r>
          </w:p>
        </w:tc>
      </w:tr>
      <w:tr w:rsidR="007F2FE1" w:rsidRPr="00A84FAE" w14:paraId="77E7C89C"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FD2245E"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331" w:type="dxa"/>
            <w:tcBorders>
              <w:top w:val="nil"/>
              <w:left w:val="nil"/>
              <w:bottom w:val="single" w:sz="8" w:space="0" w:color="auto"/>
              <w:right w:val="single" w:sz="8" w:space="0" w:color="auto"/>
            </w:tcBorders>
            <w:shd w:val="clear" w:color="auto" w:fill="auto"/>
          </w:tcPr>
          <w:p w14:paraId="1BCA161F" w14:textId="77777777" w:rsidR="007F2FE1" w:rsidRPr="00A84FAE" w:rsidRDefault="007F2FE1" w:rsidP="004C33B7">
            <w:pPr>
              <w:spacing w:line="240" w:lineRule="auto"/>
              <w:jc w:val="left"/>
              <w:rPr>
                <w:color w:val="000000"/>
                <w:lang w:eastAsia="cs-CZ"/>
              </w:rPr>
            </w:pPr>
            <w:r w:rsidRPr="00A84FAE">
              <w:rPr>
                <w:color w:val="000000"/>
                <w:lang w:eastAsia="cs-CZ"/>
              </w:rPr>
              <w:t xml:space="preserve">Manuální </w:t>
            </w:r>
            <w:r>
              <w:rPr>
                <w:color w:val="000000"/>
                <w:lang w:eastAsia="cs-CZ"/>
              </w:rPr>
              <w:t xml:space="preserve">ztotožnění a </w:t>
            </w:r>
            <w:r w:rsidRPr="00A84FAE">
              <w:rPr>
                <w:color w:val="000000"/>
                <w:lang w:eastAsia="cs-CZ"/>
              </w:rPr>
              <w:t>synchronizace dat uživatelů a DS FO s ROB</w:t>
            </w:r>
          </w:p>
        </w:tc>
        <w:tc>
          <w:tcPr>
            <w:tcW w:w="3958" w:type="dxa"/>
            <w:gridSpan w:val="2"/>
            <w:tcBorders>
              <w:top w:val="nil"/>
              <w:left w:val="nil"/>
              <w:bottom w:val="single" w:sz="8" w:space="0" w:color="auto"/>
              <w:right w:val="single" w:sz="8" w:space="0" w:color="auto"/>
            </w:tcBorders>
            <w:shd w:val="clear" w:color="auto" w:fill="auto"/>
          </w:tcPr>
          <w:p w14:paraId="32BF7349"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Zadává v servisním modulu požadavky </w:t>
            </w:r>
          </w:p>
        </w:tc>
        <w:tc>
          <w:tcPr>
            <w:tcW w:w="4948" w:type="dxa"/>
            <w:gridSpan w:val="2"/>
            <w:tcBorders>
              <w:top w:val="nil"/>
              <w:left w:val="nil"/>
              <w:bottom w:val="single" w:sz="8" w:space="0" w:color="auto"/>
              <w:right w:val="single" w:sz="8" w:space="0" w:color="auto"/>
            </w:tcBorders>
            <w:shd w:val="clear" w:color="auto" w:fill="auto"/>
          </w:tcPr>
          <w:p w14:paraId="75B6910E"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w:t>
            </w:r>
            <w:r>
              <w:rPr>
                <w:color w:val="000000"/>
                <w:lang w:eastAsia="cs-CZ"/>
              </w:rPr>
              <w:t xml:space="preserve">ztotožnění uživatelů a </w:t>
            </w:r>
            <w:r w:rsidRPr="00A84FAE">
              <w:rPr>
                <w:color w:val="000000"/>
                <w:lang w:eastAsia="cs-CZ"/>
              </w:rPr>
              <w:t>synchronizaci dat uživatelů a DS po přijetí požadavků ze servisního modulu</w:t>
            </w:r>
            <w:r>
              <w:rPr>
                <w:color w:val="000000"/>
                <w:lang w:eastAsia="cs-CZ"/>
              </w:rPr>
              <w:t>, případně z klientského portálu ISDS po zadání čísla dokladu totožnosti.</w:t>
            </w:r>
          </w:p>
        </w:tc>
      </w:tr>
      <w:tr w:rsidR="007F2FE1" w:rsidRPr="00A84FAE" w14:paraId="79C8F88D"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1207F2B3"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55F67167" w14:textId="77777777" w:rsidR="007F2FE1" w:rsidRPr="00A84FAE" w:rsidRDefault="007F2FE1" w:rsidP="004C33B7">
            <w:pPr>
              <w:spacing w:line="240" w:lineRule="auto"/>
              <w:jc w:val="left"/>
              <w:rPr>
                <w:color w:val="000000"/>
                <w:lang w:eastAsia="cs-CZ"/>
              </w:rPr>
            </w:pPr>
            <w:r w:rsidRPr="00A84FAE">
              <w:rPr>
                <w:color w:val="000000"/>
                <w:lang w:eastAsia="cs-CZ"/>
              </w:rPr>
              <w:t>Ztotožňování při změnách údajů</w:t>
            </w:r>
          </w:p>
        </w:tc>
        <w:tc>
          <w:tcPr>
            <w:tcW w:w="3958" w:type="dxa"/>
            <w:gridSpan w:val="2"/>
            <w:tcBorders>
              <w:top w:val="nil"/>
              <w:left w:val="nil"/>
              <w:bottom w:val="single" w:sz="8" w:space="0" w:color="auto"/>
              <w:right w:val="single" w:sz="8" w:space="0" w:color="auto"/>
            </w:tcBorders>
            <w:shd w:val="clear" w:color="auto" w:fill="auto"/>
          </w:tcPr>
          <w:p w14:paraId="6A6954FB"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65EE15D8"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w:t>
            </w:r>
            <w:r w:rsidRPr="00A84FAE">
              <w:t>v</w:t>
            </w:r>
            <w:r w:rsidRPr="00A84FAE">
              <w:rPr>
                <w:color w:val="000000"/>
                <w:lang w:eastAsia="cs-CZ"/>
              </w:rPr>
              <w:t>yhledávání a ztotožňování osob v ROB při změnách jména, příjmení, data narození nebo adresy osoby vedené v ISDS pro definované osoby bez AIFO ROB</w:t>
            </w:r>
          </w:p>
        </w:tc>
      </w:tr>
      <w:tr w:rsidR="007F2FE1" w:rsidRPr="00A84FAE" w14:paraId="504DB691"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DF42772" w14:textId="77777777" w:rsidR="007F2FE1" w:rsidRPr="00A84FAE" w:rsidRDefault="007F2FE1" w:rsidP="004C33B7">
            <w:pPr>
              <w:spacing w:line="240" w:lineRule="auto"/>
              <w:jc w:val="left"/>
              <w:rPr>
                <w:b/>
                <w:bCs/>
                <w:color w:val="000000"/>
                <w:lang w:eastAsia="cs-CZ"/>
              </w:rPr>
            </w:pPr>
            <w:r w:rsidRPr="00A84FAE">
              <w:rPr>
                <w:b/>
                <w:bCs/>
                <w:color w:val="000000"/>
                <w:lang w:eastAsia="cs-CZ"/>
              </w:rPr>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0A99FB63" w14:textId="77777777" w:rsidR="007F2FE1" w:rsidRPr="00A84FAE" w:rsidRDefault="007F2FE1" w:rsidP="004C33B7">
            <w:pPr>
              <w:spacing w:line="240" w:lineRule="auto"/>
              <w:jc w:val="left"/>
              <w:rPr>
                <w:b/>
                <w:bCs/>
                <w:color w:val="000000"/>
                <w:lang w:eastAsia="cs-CZ"/>
              </w:rPr>
            </w:pPr>
            <w:r w:rsidRPr="00A84FAE">
              <w:rPr>
                <w:b/>
                <w:bCs/>
                <w:color w:val="000000"/>
                <w:lang w:eastAsia="cs-CZ"/>
              </w:rPr>
              <w:t>Komunikace s registrem osob (ROS)</w:t>
            </w:r>
          </w:p>
        </w:tc>
      </w:tr>
      <w:tr w:rsidR="007F2FE1" w:rsidRPr="00A84FAE" w14:paraId="449428F5"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061BBF5"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50747354" w14:textId="77777777" w:rsidR="007F2FE1" w:rsidRPr="00A84FAE" w:rsidRDefault="007F2FE1" w:rsidP="004C33B7">
            <w:pPr>
              <w:spacing w:line="240" w:lineRule="auto"/>
              <w:jc w:val="left"/>
              <w:rPr>
                <w:color w:val="000000"/>
                <w:lang w:eastAsia="cs-CZ"/>
              </w:rPr>
            </w:pPr>
            <w:r w:rsidRPr="00A84FAE">
              <w:rPr>
                <w:color w:val="000000"/>
                <w:lang w:eastAsia="cs-CZ"/>
              </w:rPr>
              <w:t>Načítání notifikačních souborů ROS</w:t>
            </w:r>
          </w:p>
        </w:tc>
        <w:tc>
          <w:tcPr>
            <w:tcW w:w="3958" w:type="dxa"/>
            <w:gridSpan w:val="2"/>
            <w:tcBorders>
              <w:top w:val="nil"/>
              <w:left w:val="nil"/>
              <w:bottom w:val="single" w:sz="8" w:space="0" w:color="auto"/>
              <w:right w:val="single" w:sz="8" w:space="0" w:color="auto"/>
            </w:tcBorders>
            <w:shd w:val="clear" w:color="auto" w:fill="auto"/>
          </w:tcPr>
          <w:p w14:paraId="1E7948BE"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2DE851BA" w14:textId="77777777" w:rsidR="007F2FE1" w:rsidRPr="00A84FAE" w:rsidRDefault="007F2FE1" w:rsidP="004C33B7">
            <w:pPr>
              <w:spacing w:line="240" w:lineRule="auto"/>
              <w:jc w:val="left"/>
              <w:rPr>
                <w:color w:val="000000"/>
                <w:lang w:eastAsia="cs-CZ"/>
              </w:rPr>
            </w:pPr>
            <w:r w:rsidRPr="00A84FAE">
              <w:rPr>
                <w:color w:val="000000"/>
                <w:lang w:eastAsia="cs-CZ"/>
              </w:rPr>
              <w:t>Zajistí načítání notifikačních souborů ROS</w:t>
            </w:r>
          </w:p>
        </w:tc>
      </w:tr>
      <w:tr w:rsidR="007F2FE1" w:rsidRPr="00A84FAE" w14:paraId="0C1DFB55"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02F4176C"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69334A98" w14:textId="77777777" w:rsidR="007F2FE1" w:rsidRPr="00A84FAE" w:rsidRDefault="007F2FE1" w:rsidP="004C33B7">
            <w:pPr>
              <w:spacing w:line="240" w:lineRule="auto"/>
              <w:jc w:val="left"/>
              <w:rPr>
                <w:color w:val="000000"/>
                <w:lang w:eastAsia="cs-CZ"/>
              </w:rPr>
            </w:pPr>
            <w:r w:rsidRPr="00A84FAE">
              <w:rPr>
                <w:color w:val="000000"/>
                <w:lang w:eastAsia="cs-CZ"/>
              </w:rPr>
              <w:t>Iniciace zřizování, znepřístupňování a změn popisu DS na základě údajů z notifikací ROS</w:t>
            </w:r>
          </w:p>
        </w:tc>
        <w:tc>
          <w:tcPr>
            <w:tcW w:w="3958" w:type="dxa"/>
            <w:gridSpan w:val="2"/>
            <w:tcBorders>
              <w:top w:val="nil"/>
              <w:left w:val="nil"/>
              <w:bottom w:val="single" w:sz="8" w:space="0" w:color="auto"/>
              <w:right w:val="single" w:sz="8" w:space="0" w:color="auto"/>
            </w:tcBorders>
            <w:shd w:val="clear" w:color="auto" w:fill="auto"/>
          </w:tcPr>
          <w:p w14:paraId="6FC1AA8B"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73B89AF7"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zpracování notifikačních souborů ROS, automatické zakládání DS určených právních forem </w:t>
            </w:r>
            <w:r w:rsidRPr="00D25739">
              <w:rPr>
                <w:color w:val="000000"/>
                <w:lang w:eastAsia="cs-CZ"/>
              </w:rPr>
              <w:t>OVM</w:t>
            </w:r>
            <w:r w:rsidRPr="00A84FAE">
              <w:rPr>
                <w:color w:val="000000"/>
                <w:lang w:eastAsia="cs-CZ"/>
              </w:rPr>
              <w:t xml:space="preserve"> </w:t>
            </w:r>
            <w:r>
              <w:rPr>
                <w:color w:val="000000"/>
                <w:lang w:eastAsia="cs-CZ"/>
              </w:rPr>
              <w:t xml:space="preserve">(Orgán veřejné moci) </w:t>
            </w:r>
            <w:r w:rsidRPr="00A84FAE">
              <w:rPr>
                <w:color w:val="000000"/>
                <w:lang w:eastAsia="cs-CZ"/>
              </w:rPr>
              <w:t xml:space="preserve">a PO (dle </w:t>
            </w:r>
            <w:r>
              <w:rPr>
                <w:color w:val="000000"/>
                <w:lang w:eastAsia="cs-CZ"/>
              </w:rPr>
              <w:t>příslušných ustanovení</w:t>
            </w:r>
            <w:r w:rsidRPr="00A84FAE">
              <w:rPr>
                <w:color w:val="000000"/>
                <w:lang w:eastAsia="cs-CZ"/>
              </w:rPr>
              <w:t xml:space="preserve"> </w:t>
            </w:r>
            <w:r>
              <w:rPr>
                <w:color w:val="000000"/>
                <w:lang w:eastAsia="cs-CZ"/>
              </w:rPr>
              <w:t>ZEU</w:t>
            </w:r>
            <w:r w:rsidRPr="00A84FAE">
              <w:rPr>
                <w:color w:val="000000"/>
                <w:lang w:eastAsia="cs-CZ"/>
              </w:rPr>
              <w:t xml:space="preserve">), znepřístupňování a změny popisu DS.  Při určených změnách údajů zajistí </w:t>
            </w:r>
            <w:proofErr w:type="spellStart"/>
            <w:r w:rsidRPr="00A84FAE">
              <w:rPr>
                <w:color w:val="000000"/>
                <w:lang w:eastAsia="cs-CZ"/>
              </w:rPr>
              <w:t>zneplatňování</w:t>
            </w:r>
            <w:proofErr w:type="spellEnd"/>
            <w:r w:rsidRPr="00A84FAE">
              <w:rPr>
                <w:color w:val="000000"/>
                <w:lang w:eastAsia="cs-CZ"/>
              </w:rPr>
              <w:t xml:space="preserve"> přístupových údajů a příp. i generování dat pro odeslání nových přístupových údajů uživatelů DS.</w:t>
            </w:r>
          </w:p>
        </w:tc>
      </w:tr>
      <w:tr w:rsidR="007F2FE1" w:rsidRPr="00A84FAE" w14:paraId="2D16A3AF"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753F9A42"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240DC087" w14:textId="77777777" w:rsidR="007F2FE1" w:rsidRPr="00A84FAE" w:rsidRDefault="007F2FE1" w:rsidP="004C33B7">
            <w:pPr>
              <w:spacing w:line="240" w:lineRule="auto"/>
              <w:jc w:val="left"/>
              <w:rPr>
                <w:color w:val="000000"/>
                <w:lang w:eastAsia="cs-CZ"/>
              </w:rPr>
            </w:pPr>
          </w:p>
        </w:tc>
        <w:tc>
          <w:tcPr>
            <w:tcW w:w="3958" w:type="dxa"/>
            <w:gridSpan w:val="2"/>
            <w:tcBorders>
              <w:top w:val="nil"/>
              <w:left w:val="nil"/>
              <w:bottom w:val="single" w:sz="8" w:space="0" w:color="auto"/>
              <w:right w:val="single" w:sz="8" w:space="0" w:color="auto"/>
            </w:tcBorders>
            <w:shd w:val="clear" w:color="auto" w:fill="auto"/>
          </w:tcPr>
          <w:p w14:paraId="3E9FB9E9"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10ABE255" w14:textId="77777777" w:rsidR="007F2FE1" w:rsidRPr="00A84FAE" w:rsidRDefault="007F2FE1" w:rsidP="004C33B7">
            <w:pPr>
              <w:spacing w:line="240" w:lineRule="auto"/>
              <w:jc w:val="left"/>
              <w:rPr>
                <w:color w:val="000000"/>
                <w:lang w:eastAsia="cs-CZ"/>
              </w:rPr>
            </w:pPr>
          </w:p>
        </w:tc>
      </w:tr>
      <w:tr w:rsidR="007F2FE1" w:rsidRPr="00A84FAE" w14:paraId="64B8F571"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8922B04"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7A892C5D" w14:textId="77777777" w:rsidR="007F2FE1" w:rsidRPr="00A84FAE" w:rsidRDefault="007F2FE1" w:rsidP="004C33B7">
            <w:pPr>
              <w:spacing w:line="240" w:lineRule="auto"/>
              <w:jc w:val="left"/>
              <w:rPr>
                <w:color w:val="000000"/>
                <w:lang w:eastAsia="cs-CZ"/>
              </w:rPr>
            </w:pPr>
            <w:r w:rsidRPr="00A84FAE">
              <w:rPr>
                <w:color w:val="000000"/>
                <w:lang w:eastAsia="cs-CZ"/>
              </w:rPr>
              <w:t>Identifikátor DS v ROS</w:t>
            </w:r>
          </w:p>
        </w:tc>
        <w:tc>
          <w:tcPr>
            <w:tcW w:w="3958" w:type="dxa"/>
            <w:gridSpan w:val="2"/>
            <w:tcBorders>
              <w:top w:val="nil"/>
              <w:left w:val="nil"/>
              <w:bottom w:val="single" w:sz="8" w:space="0" w:color="auto"/>
              <w:right w:val="single" w:sz="8" w:space="0" w:color="auto"/>
            </w:tcBorders>
            <w:shd w:val="clear" w:color="auto" w:fill="auto"/>
          </w:tcPr>
          <w:p w14:paraId="7B77EBE9"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42A23ADD" w14:textId="77777777" w:rsidR="007F2FE1" w:rsidRPr="00A84FAE" w:rsidRDefault="007F2FE1" w:rsidP="004C33B7">
            <w:pPr>
              <w:spacing w:line="240" w:lineRule="auto"/>
              <w:jc w:val="left"/>
              <w:rPr>
                <w:color w:val="000000"/>
                <w:lang w:eastAsia="cs-CZ"/>
              </w:rPr>
            </w:pPr>
            <w:r w:rsidRPr="00A84FAE">
              <w:rPr>
                <w:color w:val="000000"/>
                <w:lang w:eastAsia="cs-CZ"/>
              </w:rPr>
              <w:t>Zajistí zápis nebo vymazání identifikátoru DS v ROS kdykoliv je DS zpřístupněna nebo znepřístupněna</w:t>
            </w:r>
          </w:p>
        </w:tc>
      </w:tr>
      <w:tr w:rsidR="007F2FE1" w:rsidRPr="00A84FAE" w14:paraId="7399B273"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26ACE2FE"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331" w:type="dxa"/>
            <w:tcBorders>
              <w:top w:val="nil"/>
              <w:left w:val="nil"/>
              <w:bottom w:val="single" w:sz="8" w:space="0" w:color="auto"/>
              <w:right w:val="single" w:sz="8" w:space="0" w:color="auto"/>
            </w:tcBorders>
            <w:shd w:val="clear" w:color="auto" w:fill="auto"/>
          </w:tcPr>
          <w:p w14:paraId="518CF62D" w14:textId="77777777" w:rsidR="007F2FE1" w:rsidRPr="00A84FAE" w:rsidRDefault="007F2FE1" w:rsidP="004C33B7">
            <w:pPr>
              <w:spacing w:line="240" w:lineRule="auto"/>
              <w:jc w:val="left"/>
              <w:rPr>
                <w:color w:val="000000"/>
                <w:lang w:eastAsia="cs-CZ"/>
              </w:rPr>
            </w:pPr>
            <w:r w:rsidRPr="00A84FAE">
              <w:rPr>
                <w:color w:val="000000"/>
                <w:lang w:eastAsia="cs-CZ"/>
              </w:rPr>
              <w:t>Manuální synchronizace dat DS s ROS</w:t>
            </w:r>
          </w:p>
        </w:tc>
        <w:tc>
          <w:tcPr>
            <w:tcW w:w="3958" w:type="dxa"/>
            <w:gridSpan w:val="2"/>
            <w:tcBorders>
              <w:top w:val="nil"/>
              <w:left w:val="nil"/>
              <w:bottom w:val="single" w:sz="8" w:space="0" w:color="auto"/>
              <w:right w:val="single" w:sz="8" w:space="0" w:color="auto"/>
            </w:tcBorders>
            <w:shd w:val="clear" w:color="auto" w:fill="auto"/>
          </w:tcPr>
          <w:p w14:paraId="27CCF643"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Zadává v servisním modulu požadavky </w:t>
            </w:r>
          </w:p>
        </w:tc>
        <w:tc>
          <w:tcPr>
            <w:tcW w:w="4948" w:type="dxa"/>
            <w:gridSpan w:val="2"/>
            <w:tcBorders>
              <w:top w:val="nil"/>
              <w:left w:val="nil"/>
              <w:bottom w:val="single" w:sz="8" w:space="0" w:color="auto"/>
              <w:right w:val="single" w:sz="8" w:space="0" w:color="auto"/>
            </w:tcBorders>
            <w:shd w:val="clear" w:color="auto" w:fill="auto"/>
          </w:tcPr>
          <w:p w14:paraId="7D1040FA" w14:textId="77777777" w:rsidR="007F2FE1" w:rsidRPr="00A84FAE" w:rsidRDefault="007F2FE1" w:rsidP="004C33B7">
            <w:pPr>
              <w:spacing w:line="240" w:lineRule="auto"/>
              <w:jc w:val="left"/>
              <w:rPr>
                <w:color w:val="000000"/>
                <w:lang w:eastAsia="cs-CZ"/>
              </w:rPr>
            </w:pPr>
            <w:r w:rsidRPr="00A84FAE">
              <w:rPr>
                <w:color w:val="000000"/>
                <w:lang w:eastAsia="cs-CZ"/>
              </w:rPr>
              <w:t>Zajistí synchronizaci dat DS po přijetí požadavků na synchronizaci s ROS ze servisního modulu</w:t>
            </w:r>
          </w:p>
        </w:tc>
      </w:tr>
      <w:tr w:rsidR="007F2FE1" w:rsidRPr="00A84FAE" w14:paraId="015C9AF4"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6A5FDAE3"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7A5D3311" w14:textId="77777777" w:rsidR="007F2FE1" w:rsidRPr="00A84FAE" w:rsidRDefault="007F2FE1" w:rsidP="004C33B7">
            <w:pPr>
              <w:spacing w:line="240" w:lineRule="auto"/>
              <w:jc w:val="left"/>
              <w:rPr>
                <w:color w:val="000000"/>
                <w:lang w:eastAsia="cs-CZ"/>
              </w:rPr>
            </w:pPr>
            <w:r w:rsidRPr="00A84FAE">
              <w:rPr>
                <w:color w:val="000000"/>
                <w:lang w:eastAsia="cs-CZ"/>
              </w:rPr>
              <w:t>Kukátko do ROS</w:t>
            </w:r>
          </w:p>
        </w:tc>
        <w:tc>
          <w:tcPr>
            <w:tcW w:w="3958" w:type="dxa"/>
            <w:gridSpan w:val="2"/>
            <w:tcBorders>
              <w:top w:val="nil"/>
              <w:left w:val="nil"/>
              <w:bottom w:val="single" w:sz="8" w:space="0" w:color="auto"/>
              <w:right w:val="single" w:sz="8" w:space="0" w:color="auto"/>
            </w:tcBorders>
            <w:shd w:val="clear" w:color="auto" w:fill="auto"/>
          </w:tcPr>
          <w:p w14:paraId="647D1600"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2DC1DD89" w14:textId="77777777" w:rsidR="007F2FE1" w:rsidRPr="00A84FAE" w:rsidRDefault="007F2FE1" w:rsidP="004C33B7">
            <w:pPr>
              <w:spacing w:line="240" w:lineRule="auto"/>
              <w:jc w:val="left"/>
              <w:rPr>
                <w:color w:val="000000"/>
                <w:lang w:eastAsia="cs-CZ"/>
              </w:rPr>
            </w:pPr>
            <w:r w:rsidRPr="00A84FAE">
              <w:rPr>
                <w:color w:val="000000"/>
                <w:lang w:eastAsia="cs-CZ"/>
              </w:rPr>
              <w:t>Zajistí v servisním modulu možnost porovnání dat ROS a ISDS pro IČO náležející k DS</w:t>
            </w:r>
          </w:p>
        </w:tc>
      </w:tr>
      <w:tr w:rsidR="007F2FE1" w:rsidRPr="00A84FAE" w14:paraId="7F8D01BB"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58B12F5F" w14:textId="77777777" w:rsidR="007F2FE1" w:rsidRPr="00A84FAE" w:rsidRDefault="007F2FE1" w:rsidP="004C33B7">
            <w:pPr>
              <w:spacing w:line="240" w:lineRule="auto"/>
              <w:jc w:val="left"/>
              <w:rPr>
                <w:b/>
                <w:bCs/>
                <w:color w:val="000000"/>
                <w:lang w:eastAsia="cs-CZ"/>
              </w:rPr>
            </w:pPr>
            <w:r w:rsidRPr="00A84FAE">
              <w:rPr>
                <w:b/>
                <w:bCs/>
                <w:color w:val="000000"/>
                <w:lang w:eastAsia="cs-CZ"/>
              </w:rPr>
              <w:t>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0733A37" w14:textId="77777777" w:rsidR="007F2FE1" w:rsidRPr="00A84FAE" w:rsidRDefault="007F2FE1" w:rsidP="004C33B7">
            <w:pPr>
              <w:spacing w:line="240" w:lineRule="auto"/>
              <w:jc w:val="left"/>
              <w:rPr>
                <w:b/>
                <w:bCs/>
                <w:color w:val="000000"/>
                <w:lang w:eastAsia="cs-CZ"/>
              </w:rPr>
            </w:pPr>
            <w:r w:rsidRPr="00A84FAE">
              <w:rPr>
                <w:b/>
                <w:bCs/>
                <w:color w:val="000000"/>
                <w:lang w:eastAsia="cs-CZ"/>
              </w:rPr>
              <w:t>Komunikace s registrem územní identifikace (RUIAN)</w:t>
            </w:r>
          </w:p>
        </w:tc>
      </w:tr>
      <w:tr w:rsidR="007F2FE1" w:rsidRPr="00A84FAE" w14:paraId="121461AE"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F885426"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0C112155" w14:textId="77777777" w:rsidR="007F2FE1" w:rsidRPr="00A84FAE" w:rsidRDefault="007F2FE1" w:rsidP="004C33B7">
            <w:pPr>
              <w:spacing w:line="240" w:lineRule="auto"/>
              <w:jc w:val="left"/>
              <w:rPr>
                <w:color w:val="000000"/>
                <w:lang w:eastAsia="cs-CZ"/>
              </w:rPr>
            </w:pPr>
            <w:r w:rsidRPr="00A84FAE">
              <w:rPr>
                <w:color w:val="000000"/>
                <w:lang w:eastAsia="cs-CZ"/>
              </w:rPr>
              <w:t>Získávání adres z RUIAN</w:t>
            </w:r>
          </w:p>
        </w:tc>
        <w:tc>
          <w:tcPr>
            <w:tcW w:w="3958" w:type="dxa"/>
            <w:gridSpan w:val="2"/>
            <w:tcBorders>
              <w:top w:val="nil"/>
              <w:left w:val="nil"/>
              <w:bottom w:val="single" w:sz="8" w:space="0" w:color="auto"/>
              <w:right w:val="single" w:sz="8" w:space="0" w:color="auto"/>
            </w:tcBorders>
            <w:shd w:val="clear" w:color="auto" w:fill="auto"/>
          </w:tcPr>
          <w:p w14:paraId="08386019"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75CB449E" w14:textId="77777777" w:rsidR="007F2FE1" w:rsidRPr="00A84FAE" w:rsidRDefault="007F2FE1" w:rsidP="004C33B7">
            <w:pPr>
              <w:spacing w:line="240" w:lineRule="auto"/>
              <w:jc w:val="left"/>
              <w:rPr>
                <w:color w:val="000000"/>
                <w:lang w:eastAsia="cs-CZ"/>
              </w:rPr>
            </w:pPr>
            <w:r w:rsidRPr="00A84FAE">
              <w:rPr>
                <w:color w:val="000000"/>
                <w:lang w:eastAsia="cs-CZ"/>
              </w:rPr>
              <w:t>Zajistí pro osoby vedené v ROS získávání adres explicitním dotazem na RUIAN s identifikátorem adresního místa přečteným z ROS.</w:t>
            </w:r>
          </w:p>
        </w:tc>
      </w:tr>
      <w:tr w:rsidR="007F2FE1" w:rsidRPr="00A84FAE" w14:paraId="4A0DC3CF"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32F4027D" w14:textId="77777777" w:rsidR="007F2FE1" w:rsidRPr="00A84FAE" w:rsidRDefault="007F2FE1" w:rsidP="004C33B7">
            <w:pPr>
              <w:spacing w:line="240" w:lineRule="auto"/>
              <w:jc w:val="left"/>
              <w:rPr>
                <w:b/>
                <w:bCs/>
                <w:color w:val="000000"/>
                <w:lang w:eastAsia="cs-CZ"/>
              </w:rPr>
            </w:pPr>
            <w:r w:rsidRPr="00A84FAE">
              <w:rPr>
                <w:b/>
                <w:bCs/>
                <w:color w:val="000000"/>
                <w:lang w:eastAsia="cs-CZ"/>
              </w:rPr>
              <w:t>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6104AAD" w14:textId="77777777" w:rsidR="007F2FE1" w:rsidRPr="00A84FAE" w:rsidRDefault="007F2FE1" w:rsidP="004C33B7">
            <w:pPr>
              <w:spacing w:line="240" w:lineRule="auto"/>
              <w:jc w:val="left"/>
              <w:rPr>
                <w:b/>
                <w:bCs/>
                <w:color w:val="000000"/>
                <w:lang w:eastAsia="cs-CZ"/>
              </w:rPr>
            </w:pPr>
            <w:r w:rsidRPr="00A84FAE">
              <w:rPr>
                <w:b/>
                <w:bCs/>
                <w:color w:val="000000"/>
                <w:lang w:eastAsia="cs-CZ"/>
              </w:rPr>
              <w:t>Komunikace s registrem práv a povinností (RPP)</w:t>
            </w:r>
          </w:p>
        </w:tc>
      </w:tr>
      <w:tr w:rsidR="007F2FE1" w:rsidRPr="00A84FAE" w14:paraId="2C1CFC13"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0D1DCACC"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4AF9AB7B" w14:textId="77777777" w:rsidR="007F2FE1" w:rsidRPr="00A84FAE" w:rsidRDefault="007F2FE1" w:rsidP="004C33B7">
            <w:pPr>
              <w:spacing w:line="240" w:lineRule="auto"/>
              <w:jc w:val="left"/>
              <w:rPr>
                <w:color w:val="000000"/>
                <w:lang w:eastAsia="cs-CZ"/>
              </w:rPr>
            </w:pPr>
            <w:r w:rsidRPr="00A84FAE">
              <w:rPr>
                <w:color w:val="000000"/>
                <w:lang w:eastAsia="cs-CZ"/>
              </w:rPr>
              <w:t>Vkládání záznamu do RPP</w:t>
            </w:r>
          </w:p>
        </w:tc>
        <w:tc>
          <w:tcPr>
            <w:tcW w:w="3958" w:type="dxa"/>
            <w:gridSpan w:val="2"/>
            <w:tcBorders>
              <w:top w:val="nil"/>
              <w:left w:val="nil"/>
              <w:bottom w:val="single" w:sz="8" w:space="0" w:color="auto"/>
              <w:right w:val="single" w:sz="8" w:space="0" w:color="auto"/>
            </w:tcBorders>
            <w:shd w:val="clear" w:color="auto" w:fill="auto"/>
          </w:tcPr>
          <w:p w14:paraId="67347070"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61CA61F6" w14:textId="77777777" w:rsidR="007F2FE1" w:rsidRPr="00A84FAE" w:rsidRDefault="007F2FE1" w:rsidP="004C33B7">
            <w:pPr>
              <w:spacing w:line="240" w:lineRule="auto"/>
              <w:jc w:val="left"/>
              <w:rPr>
                <w:color w:val="000000"/>
                <w:lang w:eastAsia="cs-CZ"/>
              </w:rPr>
            </w:pPr>
            <w:r w:rsidRPr="00A84FAE">
              <w:rPr>
                <w:color w:val="000000"/>
                <w:lang w:eastAsia="cs-CZ"/>
              </w:rPr>
              <w:t>Zajistí vkládání záznamu do RPP p</w:t>
            </w:r>
            <w:r>
              <w:rPr>
                <w:color w:val="000000"/>
                <w:lang w:eastAsia="cs-CZ"/>
              </w:rPr>
              <w:t xml:space="preserve">ři každém zápisu nebo vymazání </w:t>
            </w:r>
            <w:r w:rsidRPr="00A84FAE">
              <w:rPr>
                <w:color w:val="000000"/>
                <w:lang w:eastAsia="cs-CZ"/>
              </w:rPr>
              <w:t>identifikátoru</w:t>
            </w:r>
            <w:r w:rsidRPr="00A84FAE" w:rsidDel="003B7851">
              <w:rPr>
                <w:color w:val="000000"/>
                <w:lang w:eastAsia="cs-CZ"/>
              </w:rPr>
              <w:t xml:space="preserve"> </w:t>
            </w:r>
            <w:r>
              <w:rPr>
                <w:color w:val="000000"/>
                <w:lang w:eastAsia="cs-CZ"/>
              </w:rPr>
              <w:t>DS do nebo z ROB nebo ROS</w:t>
            </w:r>
            <w:r w:rsidRPr="00A84FAE">
              <w:rPr>
                <w:color w:val="000000"/>
                <w:lang w:eastAsia="cs-CZ"/>
              </w:rPr>
              <w:t>.</w:t>
            </w:r>
          </w:p>
        </w:tc>
      </w:tr>
      <w:tr w:rsidR="007F2FE1" w:rsidRPr="00A84FAE" w14:paraId="6F834E13"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6EFF3958" w14:textId="77777777" w:rsidR="007F2FE1" w:rsidRPr="00A84FAE" w:rsidRDefault="007F2FE1" w:rsidP="004C33B7">
            <w:pPr>
              <w:spacing w:line="240" w:lineRule="auto"/>
              <w:jc w:val="left"/>
              <w:rPr>
                <w:b/>
                <w:bCs/>
                <w:color w:val="000000"/>
                <w:lang w:eastAsia="cs-CZ"/>
              </w:rPr>
            </w:pPr>
            <w:r w:rsidRPr="00A84FAE">
              <w:rPr>
                <w:b/>
                <w:bCs/>
                <w:color w:val="000000"/>
                <w:lang w:eastAsia="cs-CZ"/>
              </w:rPr>
              <w:lastRenderedPageBreak/>
              <w:t>6</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047DA02"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Komunikace </w:t>
            </w:r>
            <w:proofErr w:type="gramStart"/>
            <w:r w:rsidRPr="00A84FAE">
              <w:rPr>
                <w:b/>
                <w:bCs/>
                <w:color w:val="000000"/>
                <w:lang w:eastAsia="cs-CZ"/>
              </w:rPr>
              <w:t>s  dalšími</w:t>
            </w:r>
            <w:proofErr w:type="gramEnd"/>
            <w:r w:rsidRPr="00A84FAE">
              <w:rPr>
                <w:b/>
                <w:bCs/>
                <w:color w:val="000000"/>
                <w:lang w:eastAsia="cs-CZ"/>
              </w:rPr>
              <w:t xml:space="preserve"> systémy a subjekty</w:t>
            </w:r>
          </w:p>
        </w:tc>
      </w:tr>
      <w:tr w:rsidR="007F2FE1" w:rsidRPr="00A84FAE" w14:paraId="7166EB4C"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1B571675"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331" w:type="dxa"/>
            <w:tcBorders>
              <w:top w:val="nil"/>
              <w:left w:val="nil"/>
              <w:bottom w:val="single" w:sz="8" w:space="0" w:color="auto"/>
              <w:right w:val="single" w:sz="8" w:space="0" w:color="auto"/>
            </w:tcBorders>
            <w:shd w:val="clear" w:color="auto" w:fill="auto"/>
          </w:tcPr>
          <w:p w14:paraId="77053B2D" w14:textId="77777777" w:rsidR="007F2FE1" w:rsidRPr="00A84FAE" w:rsidRDefault="007F2FE1" w:rsidP="004C33B7">
            <w:pPr>
              <w:spacing w:line="240" w:lineRule="auto"/>
              <w:jc w:val="left"/>
              <w:rPr>
                <w:color w:val="000000"/>
                <w:lang w:eastAsia="cs-CZ"/>
              </w:rPr>
            </w:pPr>
            <w:r w:rsidRPr="00A84FAE">
              <w:rPr>
                <w:color w:val="000000"/>
                <w:lang w:eastAsia="cs-CZ"/>
              </w:rPr>
              <w:t>Rozhraní na centrálu Czech POINT</w:t>
            </w:r>
          </w:p>
        </w:tc>
        <w:tc>
          <w:tcPr>
            <w:tcW w:w="3958" w:type="dxa"/>
            <w:gridSpan w:val="2"/>
            <w:tcBorders>
              <w:top w:val="nil"/>
              <w:left w:val="nil"/>
              <w:bottom w:val="single" w:sz="8" w:space="0" w:color="auto"/>
              <w:right w:val="single" w:sz="8" w:space="0" w:color="auto"/>
            </w:tcBorders>
            <w:shd w:val="clear" w:color="auto" w:fill="auto"/>
          </w:tcPr>
          <w:p w14:paraId="1EBC21CA" w14:textId="77777777" w:rsidR="007F2FE1" w:rsidRPr="00A84FAE" w:rsidRDefault="007F2FE1" w:rsidP="004C33B7">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 xml:space="preserve">e </w:t>
            </w:r>
          </w:p>
        </w:tc>
        <w:tc>
          <w:tcPr>
            <w:tcW w:w="4948" w:type="dxa"/>
            <w:gridSpan w:val="2"/>
            <w:tcBorders>
              <w:top w:val="nil"/>
              <w:left w:val="nil"/>
              <w:bottom w:val="single" w:sz="8" w:space="0" w:color="auto"/>
              <w:right w:val="single" w:sz="8" w:space="0" w:color="auto"/>
            </w:tcBorders>
            <w:shd w:val="clear" w:color="auto" w:fill="auto"/>
          </w:tcPr>
          <w:p w14:paraId="3269005A" w14:textId="77777777" w:rsidR="007F2FE1" w:rsidRPr="00A84FAE" w:rsidRDefault="007F2FE1" w:rsidP="004C33B7">
            <w:pPr>
              <w:spacing w:line="240" w:lineRule="auto"/>
              <w:jc w:val="left"/>
              <w:rPr>
                <w:color w:val="000000"/>
                <w:lang w:eastAsia="cs-CZ"/>
              </w:rPr>
            </w:pPr>
            <w:r>
              <w:rPr>
                <w:color w:val="000000"/>
                <w:lang w:eastAsia="cs-CZ"/>
              </w:rPr>
              <w:t>Vytvoří</w:t>
            </w:r>
            <w:r w:rsidRPr="00A84FAE">
              <w:rPr>
                <w:color w:val="000000"/>
                <w:lang w:eastAsia="cs-CZ"/>
              </w:rPr>
              <w:t xml:space="preserve"> </w:t>
            </w:r>
            <w:r>
              <w:rPr>
                <w:color w:val="000000"/>
                <w:lang w:eastAsia="cs-CZ"/>
              </w:rPr>
              <w:t xml:space="preserve">a bude provozovat </w:t>
            </w:r>
            <w:r w:rsidRPr="00A84FAE">
              <w:rPr>
                <w:color w:val="000000"/>
                <w:lang w:eastAsia="cs-CZ"/>
              </w:rPr>
              <w:t>rozhraní na centrálu Czech POINT pro předávání dat žádostí jednotlivých agend ISDS na kontaktních místech Czech POINT.</w:t>
            </w:r>
          </w:p>
          <w:p w14:paraId="013F387E" w14:textId="77777777" w:rsidR="007F2FE1" w:rsidRPr="00A84FAE" w:rsidRDefault="007F2FE1" w:rsidP="004C33B7">
            <w:pPr>
              <w:spacing w:line="240" w:lineRule="auto"/>
              <w:jc w:val="left"/>
              <w:rPr>
                <w:color w:val="000000"/>
                <w:lang w:eastAsia="cs-CZ"/>
              </w:rPr>
            </w:pPr>
            <w:r w:rsidRPr="00A84FAE">
              <w:rPr>
                <w:color w:val="000000"/>
                <w:lang w:eastAsia="cs-CZ"/>
              </w:rPr>
              <w:t>Zajistí přebírání těchto dat do ISDS.</w:t>
            </w:r>
          </w:p>
        </w:tc>
      </w:tr>
      <w:tr w:rsidR="007F2FE1" w:rsidRPr="00A84FAE" w14:paraId="12E60CEB"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145DC54A"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6C665E81" w14:textId="77777777" w:rsidR="007F2FE1" w:rsidRPr="001F38DA" w:rsidRDefault="007F2FE1" w:rsidP="004C33B7">
            <w:pPr>
              <w:spacing w:line="240" w:lineRule="auto"/>
              <w:jc w:val="left"/>
              <w:rPr>
                <w:color w:val="000000"/>
                <w:lang w:eastAsia="cs-CZ"/>
              </w:rPr>
            </w:pPr>
            <w:r>
              <w:rPr>
                <w:color w:val="000000"/>
                <w:lang w:eastAsia="cs-CZ"/>
              </w:rPr>
              <w:t>Připojení do Centrálního Místa Služeb (CMS) pro čerpání služeb</w:t>
            </w:r>
          </w:p>
        </w:tc>
        <w:tc>
          <w:tcPr>
            <w:tcW w:w="3958" w:type="dxa"/>
            <w:gridSpan w:val="2"/>
            <w:tcBorders>
              <w:top w:val="nil"/>
              <w:left w:val="nil"/>
              <w:bottom w:val="single" w:sz="8" w:space="0" w:color="auto"/>
              <w:right w:val="single" w:sz="8" w:space="0" w:color="auto"/>
            </w:tcBorders>
            <w:shd w:val="clear" w:color="auto" w:fill="auto"/>
          </w:tcPr>
          <w:p w14:paraId="2E4464AA" w14:textId="77777777" w:rsidR="007F2FE1" w:rsidRDefault="007F2FE1" w:rsidP="004C33B7">
            <w:pPr>
              <w:spacing w:line="240" w:lineRule="auto"/>
              <w:jc w:val="left"/>
              <w:rPr>
                <w:color w:val="000000"/>
                <w:lang w:eastAsia="cs-CZ"/>
              </w:rPr>
            </w:pPr>
            <w:r>
              <w:rPr>
                <w:color w:val="000000"/>
                <w:lang w:eastAsia="cs-CZ"/>
              </w:rPr>
              <w:t>Správce zajistí potřebnou s</w:t>
            </w:r>
            <w:r w:rsidRPr="00A84FAE">
              <w:rPr>
                <w:color w:val="000000"/>
                <w:lang w:eastAsia="cs-CZ"/>
              </w:rPr>
              <w:t xml:space="preserve">oučinnost </w:t>
            </w:r>
            <w:r>
              <w:rPr>
                <w:color w:val="000000"/>
                <w:lang w:eastAsia="cs-CZ"/>
              </w:rPr>
              <w:t>správce CMS</w:t>
            </w:r>
          </w:p>
        </w:tc>
        <w:tc>
          <w:tcPr>
            <w:tcW w:w="4948" w:type="dxa"/>
            <w:gridSpan w:val="2"/>
            <w:tcBorders>
              <w:top w:val="nil"/>
              <w:left w:val="nil"/>
              <w:bottom w:val="single" w:sz="8" w:space="0" w:color="auto"/>
              <w:right w:val="single" w:sz="8" w:space="0" w:color="auto"/>
            </w:tcBorders>
            <w:shd w:val="clear" w:color="auto" w:fill="auto"/>
          </w:tcPr>
          <w:p w14:paraId="10D69385" w14:textId="77777777" w:rsidR="007F2FE1" w:rsidRDefault="007F2FE1" w:rsidP="004C33B7">
            <w:pPr>
              <w:spacing w:line="240" w:lineRule="auto"/>
              <w:jc w:val="left"/>
              <w:rPr>
                <w:color w:val="000000"/>
                <w:lang w:eastAsia="cs-CZ"/>
              </w:rPr>
            </w:pPr>
            <w:r>
              <w:rPr>
                <w:color w:val="000000"/>
                <w:lang w:eastAsia="cs-CZ"/>
              </w:rPr>
              <w:t xml:space="preserve">Zajistí potřebné datové propojení ISDS do CMS a nastavení pro konzumaci aplikačních služeb z CMS: ISEO, ISZR, TSA1, TSA3, případně dalších dle požadavků správce ISDS. </w:t>
            </w:r>
          </w:p>
        </w:tc>
      </w:tr>
      <w:tr w:rsidR="007F2FE1" w14:paraId="5DB98CCA"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1E8A3E4F"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3885133F" w14:textId="77777777" w:rsidR="007F2FE1" w:rsidRPr="001F38DA" w:rsidRDefault="007F2FE1" w:rsidP="004C33B7">
            <w:pPr>
              <w:spacing w:line="240" w:lineRule="auto"/>
              <w:jc w:val="left"/>
              <w:rPr>
                <w:color w:val="000000"/>
                <w:lang w:eastAsia="cs-CZ"/>
              </w:rPr>
            </w:pPr>
            <w:r>
              <w:rPr>
                <w:color w:val="000000"/>
                <w:lang w:eastAsia="cs-CZ"/>
              </w:rPr>
              <w:t>Připojení do Centrálního Místa Služeb (CMS) pro publikaci služeb ISDS</w:t>
            </w:r>
          </w:p>
        </w:tc>
        <w:tc>
          <w:tcPr>
            <w:tcW w:w="3958" w:type="dxa"/>
            <w:gridSpan w:val="2"/>
            <w:tcBorders>
              <w:top w:val="nil"/>
              <w:left w:val="nil"/>
              <w:bottom w:val="single" w:sz="8" w:space="0" w:color="auto"/>
              <w:right w:val="single" w:sz="8" w:space="0" w:color="auto"/>
            </w:tcBorders>
            <w:shd w:val="clear" w:color="auto" w:fill="auto"/>
          </w:tcPr>
          <w:p w14:paraId="64403AB7" w14:textId="77777777" w:rsidR="007F2FE1" w:rsidRDefault="007F2FE1" w:rsidP="004C33B7">
            <w:pPr>
              <w:spacing w:line="240" w:lineRule="auto"/>
              <w:jc w:val="left"/>
              <w:rPr>
                <w:color w:val="000000"/>
                <w:lang w:eastAsia="cs-CZ"/>
              </w:rPr>
            </w:pPr>
            <w:r>
              <w:rPr>
                <w:color w:val="000000"/>
                <w:lang w:eastAsia="cs-CZ"/>
              </w:rPr>
              <w:t xml:space="preserve">Správce zajistí publikaci služeb ISDS </w:t>
            </w:r>
            <w:proofErr w:type="gramStart"/>
            <w:r>
              <w:rPr>
                <w:color w:val="000000"/>
                <w:lang w:eastAsia="cs-CZ"/>
              </w:rPr>
              <w:t xml:space="preserve">v </w:t>
            </w:r>
            <w:r w:rsidRPr="00A84FAE">
              <w:rPr>
                <w:color w:val="000000"/>
                <w:lang w:eastAsia="cs-CZ"/>
              </w:rPr>
              <w:t xml:space="preserve"> </w:t>
            </w:r>
            <w:r>
              <w:rPr>
                <w:color w:val="000000"/>
                <w:lang w:eastAsia="cs-CZ"/>
              </w:rPr>
              <w:t>CMS</w:t>
            </w:r>
            <w:proofErr w:type="gramEnd"/>
          </w:p>
        </w:tc>
        <w:tc>
          <w:tcPr>
            <w:tcW w:w="4948" w:type="dxa"/>
            <w:gridSpan w:val="2"/>
            <w:tcBorders>
              <w:top w:val="nil"/>
              <w:left w:val="nil"/>
              <w:bottom w:val="single" w:sz="8" w:space="0" w:color="auto"/>
              <w:right w:val="single" w:sz="8" w:space="0" w:color="auto"/>
            </w:tcBorders>
            <w:shd w:val="clear" w:color="auto" w:fill="auto"/>
          </w:tcPr>
          <w:p w14:paraId="0F196EBA" w14:textId="77777777" w:rsidR="007F2FE1" w:rsidRDefault="007F2FE1" w:rsidP="004C33B7">
            <w:pPr>
              <w:spacing w:line="240" w:lineRule="auto"/>
              <w:jc w:val="left"/>
              <w:rPr>
                <w:color w:val="000000"/>
                <w:lang w:eastAsia="cs-CZ"/>
              </w:rPr>
            </w:pPr>
            <w:r>
              <w:rPr>
                <w:color w:val="000000"/>
                <w:lang w:eastAsia="cs-CZ"/>
              </w:rPr>
              <w:t xml:space="preserve">Zajistí potřebné potřebnou součinnost </w:t>
            </w:r>
            <w:proofErr w:type="gramStart"/>
            <w:r>
              <w:rPr>
                <w:color w:val="000000"/>
                <w:lang w:eastAsia="cs-CZ"/>
              </w:rPr>
              <w:t>pro  publikaci</w:t>
            </w:r>
            <w:proofErr w:type="gramEnd"/>
            <w:r>
              <w:rPr>
                <w:color w:val="000000"/>
                <w:lang w:eastAsia="cs-CZ"/>
              </w:rPr>
              <w:t xml:space="preserve"> služeb ISDS v </w:t>
            </w:r>
            <w:r w:rsidRPr="00A84FAE">
              <w:rPr>
                <w:color w:val="000000"/>
                <w:lang w:eastAsia="cs-CZ"/>
              </w:rPr>
              <w:t xml:space="preserve"> </w:t>
            </w:r>
            <w:r>
              <w:rPr>
                <w:color w:val="000000"/>
                <w:lang w:eastAsia="cs-CZ"/>
              </w:rPr>
              <w:t>CMS</w:t>
            </w:r>
          </w:p>
        </w:tc>
      </w:tr>
      <w:tr w:rsidR="007F2FE1" w:rsidRPr="00A84FAE" w14:paraId="3C2185EC"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325B1C91"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331" w:type="dxa"/>
            <w:tcBorders>
              <w:top w:val="nil"/>
              <w:left w:val="nil"/>
              <w:bottom w:val="single" w:sz="8" w:space="0" w:color="auto"/>
              <w:right w:val="single" w:sz="8" w:space="0" w:color="auto"/>
            </w:tcBorders>
            <w:shd w:val="clear" w:color="auto" w:fill="auto"/>
          </w:tcPr>
          <w:p w14:paraId="6C63B1D4" w14:textId="77777777" w:rsidR="007F2FE1" w:rsidRPr="00A84FAE" w:rsidRDefault="007F2FE1" w:rsidP="004C33B7">
            <w:pPr>
              <w:spacing w:line="240" w:lineRule="auto"/>
              <w:jc w:val="left"/>
              <w:rPr>
                <w:color w:val="000000"/>
                <w:highlight w:val="yellow"/>
                <w:lang w:eastAsia="cs-CZ"/>
              </w:rPr>
            </w:pPr>
            <w:r w:rsidRPr="001F38DA">
              <w:rPr>
                <w:color w:val="000000"/>
                <w:lang w:eastAsia="cs-CZ"/>
              </w:rPr>
              <w:t xml:space="preserve">Rozhraní na subjekty s povinností informovat </w:t>
            </w:r>
            <w:r>
              <w:rPr>
                <w:color w:val="000000"/>
                <w:lang w:eastAsia="cs-CZ"/>
              </w:rPr>
              <w:t>(</w:t>
            </w:r>
            <w:r w:rsidRPr="00A84FAE">
              <w:rPr>
                <w:color w:val="000000"/>
                <w:lang w:eastAsia="cs-CZ"/>
              </w:rPr>
              <w:t xml:space="preserve">dle </w:t>
            </w:r>
            <w:r>
              <w:rPr>
                <w:color w:val="000000"/>
                <w:lang w:eastAsia="cs-CZ"/>
              </w:rPr>
              <w:t>příslušných ustanovení ZEU</w:t>
            </w:r>
            <w:r w:rsidRPr="001F38DA">
              <w:rPr>
                <w:color w:val="000000"/>
                <w:lang w:eastAsia="cs-CZ"/>
              </w:rPr>
              <w:t>)</w:t>
            </w:r>
          </w:p>
        </w:tc>
        <w:tc>
          <w:tcPr>
            <w:tcW w:w="3958" w:type="dxa"/>
            <w:gridSpan w:val="2"/>
            <w:tcBorders>
              <w:top w:val="nil"/>
              <w:left w:val="nil"/>
              <w:bottom w:val="single" w:sz="8" w:space="0" w:color="auto"/>
              <w:right w:val="single" w:sz="8" w:space="0" w:color="auto"/>
            </w:tcBorders>
            <w:shd w:val="clear" w:color="auto" w:fill="auto"/>
          </w:tcPr>
          <w:p w14:paraId="47A9F2F9" w14:textId="77777777" w:rsidR="007F2FE1" w:rsidRPr="00A84FAE" w:rsidRDefault="007F2FE1" w:rsidP="004C33B7">
            <w:pPr>
              <w:spacing w:line="240" w:lineRule="auto"/>
              <w:jc w:val="left"/>
              <w:rPr>
                <w:color w:val="000000"/>
                <w:lang w:eastAsia="cs-CZ"/>
              </w:rPr>
            </w:pPr>
            <w:r>
              <w:rPr>
                <w:color w:val="000000"/>
                <w:lang w:eastAsia="cs-CZ"/>
              </w:rPr>
              <w:t>Z</w:t>
            </w:r>
            <w:r w:rsidRPr="00A84FAE">
              <w:rPr>
                <w:color w:val="000000"/>
                <w:lang w:eastAsia="cs-CZ"/>
              </w:rPr>
              <w:t>ajistí součinnost dotyčných subjektů</w:t>
            </w:r>
          </w:p>
        </w:tc>
        <w:tc>
          <w:tcPr>
            <w:tcW w:w="4948" w:type="dxa"/>
            <w:gridSpan w:val="2"/>
            <w:tcBorders>
              <w:top w:val="nil"/>
              <w:left w:val="nil"/>
              <w:bottom w:val="single" w:sz="8" w:space="0" w:color="auto"/>
              <w:right w:val="single" w:sz="8" w:space="0" w:color="auto"/>
            </w:tcBorders>
            <w:shd w:val="clear" w:color="auto" w:fill="auto"/>
          </w:tcPr>
          <w:p w14:paraId="5DDB1618" w14:textId="77777777" w:rsidR="007F2FE1" w:rsidRPr="00A84FAE" w:rsidRDefault="007F2FE1" w:rsidP="004C33B7">
            <w:pPr>
              <w:spacing w:line="240" w:lineRule="auto"/>
              <w:jc w:val="left"/>
              <w:rPr>
                <w:color w:val="000000"/>
                <w:lang w:eastAsia="cs-CZ"/>
              </w:rPr>
            </w:pPr>
            <w:r>
              <w:rPr>
                <w:color w:val="000000"/>
                <w:lang w:eastAsia="cs-CZ"/>
              </w:rPr>
              <w:t>Vytvoří</w:t>
            </w:r>
            <w:r w:rsidRPr="00A84FAE">
              <w:rPr>
                <w:color w:val="000000"/>
                <w:lang w:eastAsia="cs-CZ"/>
              </w:rPr>
              <w:t xml:space="preserve"> </w:t>
            </w:r>
            <w:r>
              <w:rPr>
                <w:color w:val="000000"/>
                <w:lang w:eastAsia="cs-CZ"/>
              </w:rPr>
              <w:t xml:space="preserve">a bude provozovat </w:t>
            </w:r>
            <w:r w:rsidRPr="00A84FAE">
              <w:rPr>
                <w:color w:val="000000"/>
                <w:lang w:eastAsia="cs-CZ"/>
              </w:rPr>
              <w:t xml:space="preserve">rozhraní na subjekty s povinností informovat dle </w:t>
            </w:r>
            <w:r>
              <w:rPr>
                <w:color w:val="000000"/>
                <w:lang w:eastAsia="cs-CZ"/>
              </w:rPr>
              <w:t>příslušných ustanovení ZEU</w:t>
            </w:r>
            <w:r w:rsidRPr="00A84FAE">
              <w:rPr>
                <w:color w:val="000000"/>
                <w:lang w:eastAsia="cs-CZ"/>
              </w:rPr>
              <w:t>) pro předávání dat, která nelze předávat prostřednictvím základních registrů.</w:t>
            </w:r>
          </w:p>
          <w:p w14:paraId="38EB762E" w14:textId="77777777" w:rsidR="007F2FE1" w:rsidRPr="00A84FAE" w:rsidRDefault="007F2FE1" w:rsidP="004C33B7">
            <w:pPr>
              <w:spacing w:line="240" w:lineRule="auto"/>
              <w:jc w:val="left"/>
              <w:rPr>
                <w:color w:val="000000"/>
                <w:lang w:eastAsia="cs-CZ"/>
              </w:rPr>
            </w:pPr>
            <w:r w:rsidRPr="00A84FAE">
              <w:rPr>
                <w:color w:val="000000"/>
                <w:lang w:eastAsia="cs-CZ"/>
              </w:rPr>
              <w:t>Zajistí přebírání těchto dat do ISDS.</w:t>
            </w:r>
          </w:p>
        </w:tc>
      </w:tr>
      <w:tr w:rsidR="007F2FE1" w:rsidRPr="00A84FAE" w14:paraId="5C6083A5"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6D1B85F3"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331" w:type="dxa"/>
            <w:tcBorders>
              <w:top w:val="nil"/>
              <w:left w:val="nil"/>
              <w:bottom w:val="single" w:sz="8" w:space="0" w:color="auto"/>
              <w:right w:val="single" w:sz="8" w:space="0" w:color="auto"/>
            </w:tcBorders>
            <w:shd w:val="clear" w:color="auto" w:fill="auto"/>
          </w:tcPr>
          <w:p w14:paraId="53EEA59A" w14:textId="77777777" w:rsidR="007F2FE1" w:rsidRPr="00A84FAE" w:rsidRDefault="007F2FE1" w:rsidP="004C33B7">
            <w:pPr>
              <w:spacing w:line="240" w:lineRule="auto"/>
              <w:jc w:val="left"/>
              <w:rPr>
                <w:color w:val="000000"/>
                <w:lang w:eastAsia="cs-CZ"/>
              </w:rPr>
            </w:pPr>
            <w:r w:rsidRPr="00A84FAE">
              <w:rPr>
                <w:color w:val="000000"/>
                <w:lang w:eastAsia="cs-CZ"/>
              </w:rPr>
              <w:t xml:space="preserve">Rozhraní na </w:t>
            </w:r>
            <w:r w:rsidRPr="00D25739">
              <w:rPr>
                <w:color w:val="000000"/>
                <w:lang w:eastAsia="cs-CZ"/>
              </w:rPr>
              <w:t>ISEO (In</w:t>
            </w:r>
            <w:r>
              <w:rPr>
                <w:color w:val="000000"/>
                <w:lang w:eastAsia="cs-CZ"/>
              </w:rPr>
              <w:t>formační systém evidence obyvatel)</w:t>
            </w:r>
          </w:p>
        </w:tc>
        <w:tc>
          <w:tcPr>
            <w:tcW w:w="3958" w:type="dxa"/>
            <w:gridSpan w:val="2"/>
            <w:tcBorders>
              <w:top w:val="nil"/>
              <w:left w:val="nil"/>
              <w:bottom w:val="single" w:sz="8" w:space="0" w:color="auto"/>
              <w:right w:val="single" w:sz="8" w:space="0" w:color="auto"/>
            </w:tcBorders>
            <w:shd w:val="clear" w:color="auto" w:fill="auto"/>
          </w:tcPr>
          <w:p w14:paraId="0553D533" w14:textId="77777777" w:rsidR="007F2FE1" w:rsidRPr="00A84FAE" w:rsidRDefault="007F2FE1" w:rsidP="004C33B7">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e</w:t>
            </w:r>
          </w:p>
        </w:tc>
        <w:tc>
          <w:tcPr>
            <w:tcW w:w="4948" w:type="dxa"/>
            <w:gridSpan w:val="2"/>
            <w:tcBorders>
              <w:top w:val="nil"/>
              <w:left w:val="nil"/>
              <w:bottom w:val="single" w:sz="8" w:space="0" w:color="auto"/>
              <w:right w:val="single" w:sz="8" w:space="0" w:color="auto"/>
            </w:tcBorders>
            <w:shd w:val="clear" w:color="auto" w:fill="auto"/>
          </w:tcPr>
          <w:p w14:paraId="7C26A73E" w14:textId="77777777" w:rsidR="007F2FE1" w:rsidRPr="00A84FAE" w:rsidRDefault="007F2FE1" w:rsidP="004C33B7">
            <w:pPr>
              <w:spacing w:line="240" w:lineRule="auto"/>
              <w:jc w:val="left"/>
              <w:rPr>
                <w:color w:val="000000"/>
                <w:lang w:eastAsia="cs-CZ"/>
              </w:rPr>
            </w:pPr>
            <w:r>
              <w:rPr>
                <w:color w:val="000000"/>
                <w:lang w:eastAsia="cs-CZ"/>
              </w:rPr>
              <w:t>Vytvoří</w:t>
            </w:r>
            <w:r w:rsidRPr="00A84FAE">
              <w:rPr>
                <w:color w:val="000000"/>
                <w:lang w:eastAsia="cs-CZ"/>
              </w:rPr>
              <w:t xml:space="preserve"> </w:t>
            </w:r>
            <w:r>
              <w:rPr>
                <w:color w:val="000000"/>
                <w:lang w:eastAsia="cs-CZ"/>
              </w:rPr>
              <w:t xml:space="preserve">a bude provozovat </w:t>
            </w:r>
            <w:r w:rsidRPr="00A84FAE">
              <w:rPr>
                <w:color w:val="000000"/>
                <w:lang w:eastAsia="cs-CZ"/>
              </w:rPr>
              <w:t>rozhraní na ISEO pro předávání dat, která nelze předávat prostřednictvím základních registrů.</w:t>
            </w:r>
          </w:p>
          <w:p w14:paraId="71EAEBAF" w14:textId="77777777" w:rsidR="007F2FE1" w:rsidRPr="00A84FAE" w:rsidRDefault="007F2FE1" w:rsidP="004C33B7">
            <w:pPr>
              <w:spacing w:line="240" w:lineRule="auto"/>
              <w:jc w:val="left"/>
              <w:rPr>
                <w:color w:val="000000"/>
                <w:lang w:eastAsia="cs-CZ"/>
              </w:rPr>
            </w:pPr>
            <w:r w:rsidRPr="00A84FAE">
              <w:rPr>
                <w:color w:val="000000"/>
                <w:lang w:eastAsia="cs-CZ"/>
              </w:rPr>
              <w:t>Zajistí přebírání těchto dat do ISDS.</w:t>
            </w:r>
          </w:p>
        </w:tc>
      </w:tr>
      <w:tr w:rsidR="007F2FE1" w:rsidRPr="00A84FAE" w14:paraId="7738ACFC"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7DA74082"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1462A6D4" w14:textId="77777777" w:rsidR="007F2FE1" w:rsidRPr="00A84FAE" w:rsidRDefault="007F2FE1" w:rsidP="004C33B7">
            <w:pPr>
              <w:spacing w:line="240" w:lineRule="auto"/>
              <w:jc w:val="left"/>
              <w:rPr>
                <w:color w:val="000000"/>
                <w:lang w:eastAsia="cs-CZ"/>
              </w:rPr>
            </w:pPr>
            <w:r w:rsidRPr="00A84FAE">
              <w:rPr>
                <w:color w:val="000000"/>
                <w:lang w:eastAsia="cs-CZ"/>
              </w:rPr>
              <w:t>Komunikace ISDS a ISEO</w:t>
            </w:r>
          </w:p>
        </w:tc>
        <w:tc>
          <w:tcPr>
            <w:tcW w:w="3958" w:type="dxa"/>
            <w:gridSpan w:val="2"/>
            <w:tcBorders>
              <w:top w:val="nil"/>
              <w:left w:val="nil"/>
              <w:bottom w:val="single" w:sz="8" w:space="0" w:color="auto"/>
              <w:right w:val="single" w:sz="8" w:space="0" w:color="auto"/>
            </w:tcBorders>
            <w:shd w:val="clear" w:color="auto" w:fill="auto"/>
          </w:tcPr>
          <w:p w14:paraId="27A6C033" w14:textId="77777777" w:rsidR="007F2FE1" w:rsidRPr="00A84FAE" w:rsidRDefault="007F2FE1" w:rsidP="004C33B7">
            <w:pPr>
              <w:spacing w:line="240" w:lineRule="auto"/>
              <w:jc w:val="left"/>
              <w:rPr>
                <w:color w:val="000000"/>
                <w:lang w:eastAsia="cs-CZ"/>
              </w:rPr>
            </w:pPr>
            <w:r>
              <w:rPr>
                <w:color w:val="000000"/>
                <w:lang w:eastAsia="cs-CZ"/>
              </w:rPr>
              <w:t>Z</w:t>
            </w:r>
            <w:r w:rsidRPr="00A84FAE">
              <w:rPr>
                <w:color w:val="000000"/>
                <w:lang w:eastAsia="cs-CZ"/>
              </w:rPr>
              <w:t>ajistí podmínky k využívání této služby</w:t>
            </w:r>
          </w:p>
        </w:tc>
        <w:tc>
          <w:tcPr>
            <w:tcW w:w="4948" w:type="dxa"/>
            <w:gridSpan w:val="2"/>
            <w:tcBorders>
              <w:top w:val="nil"/>
              <w:left w:val="nil"/>
              <w:bottom w:val="single" w:sz="8" w:space="0" w:color="auto"/>
              <w:right w:val="single" w:sz="8" w:space="0" w:color="auto"/>
            </w:tcBorders>
            <w:shd w:val="clear" w:color="auto" w:fill="auto"/>
          </w:tcPr>
          <w:p w14:paraId="43282C4F"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funkcionalitu, kdy na zásah uživatele (pracovníci </w:t>
            </w:r>
            <w:r>
              <w:rPr>
                <w:color w:val="000000"/>
                <w:lang w:eastAsia="cs-CZ"/>
              </w:rPr>
              <w:t>S</w:t>
            </w:r>
            <w:r w:rsidRPr="00A84FAE">
              <w:rPr>
                <w:color w:val="000000"/>
                <w:lang w:eastAsia="cs-CZ"/>
              </w:rPr>
              <w:t xml:space="preserve">právce v servisním modulu) se správným pověřením bude </w:t>
            </w:r>
            <w:proofErr w:type="gramStart"/>
            <w:r w:rsidRPr="00A84FAE">
              <w:rPr>
                <w:color w:val="000000"/>
                <w:lang w:eastAsia="cs-CZ"/>
              </w:rPr>
              <w:t>umožněna  aktualizace</w:t>
            </w:r>
            <w:proofErr w:type="gramEnd"/>
            <w:r w:rsidRPr="00A84FAE">
              <w:rPr>
                <w:color w:val="000000"/>
                <w:lang w:eastAsia="cs-CZ"/>
              </w:rPr>
              <w:t xml:space="preserve"> osobních údajů majitele </w:t>
            </w:r>
            <w:r>
              <w:rPr>
                <w:color w:val="000000"/>
                <w:lang w:eastAsia="cs-CZ"/>
              </w:rPr>
              <w:t xml:space="preserve">datové </w:t>
            </w:r>
            <w:r w:rsidRPr="00A84FAE">
              <w:rPr>
                <w:color w:val="000000"/>
                <w:lang w:eastAsia="cs-CZ"/>
              </w:rPr>
              <w:t xml:space="preserve">schránky vůči ISEO. </w:t>
            </w:r>
          </w:p>
        </w:tc>
      </w:tr>
      <w:tr w:rsidR="007F2FE1" w:rsidRPr="00A84FAE" w14:paraId="5ABA82A6"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4513B07"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4B526292" w14:textId="77777777" w:rsidR="007F2FE1" w:rsidRPr="00A84FAE" w:rsidRDefault="007F2FE1" w:rsidP="004C33B7">
            <w:pPr>
              <w:spacing w:line="240" w:lineRule="auto"/>
              <w:jc w:val="left"/>
              <w:rPr>
                <w:color w:val="000000"/>
                <w:lang w:eastAsia="cs-CZ"/>
              </w:rPr>
            </w:pPr>
            <w:r w:rsidRPr="00A84FAE">
              <w:rPr>
                <w:color w:val="000000"/>
                <w:lang w:eastAsia="cs-CZ"/>
              </w:rPr>
              <w:t>Rozhraní na SOVM (</w:t>
            </w:r>
            <w:r>
              <w:rPr>
                <w:color w:val="000000"/>
                <w:lang w:eastAsia="cs-CZ"/>
              </w:rPr>
              <w:t>aplikace S</w:t>
            </w:r>
            <w:r w:rsidRPr="00A84FAE">
              <w:rPr>
                <w:color w:val="000000"/>
                <w:lang w:eastAsia="cs-CZ"/>
              </w:rPr>
              <w:t>eznam OVM), aktualizace dat schránek OVM (u kterých je editorem SOVM)</w:t>
            </w:r>
          </w:p>
        </w:tc>
        <w:tc>
          <w:tcPr>
            <w:tcW w:w="3958" w:type="dxa"/>
            <w:gridSpan w:val="2"/>
            <w:tcBorders>
              <w:top w:val="nil"/>
              <w:left w:val="nil"/>
              <w:bottom w:val="single" w:sz="8" w:space="0" w:color="auto"/>
              <w:right w:val="single" w:sz="8" w:space="0" w:color="auto"/>
            </w:tcBorders>
            <w:shd w:val="clear" w:color="auto" w:fill="auto"/>
          </w:tcPr>
          <w:p w14:paraId="329C4B83" w14:textId="77777777" w:rsidR="007F2FE1" w:rsidRPr="00A84FAE" w:rsidRDefault="007F2FE1" w:rsidP="004C33B7">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e</w:t>
            </w:r>
          </w:p>
        </w:tc>
        <w:tc>
          <w:tcPr>
            <w:tcW w:w="4948" w:type="dxa"/>
            <w:gridSpan w:val="2"/>
            <w:tcBorders>
              <w:top w:val="nil"/>
              <w:left w:val="nil"/>
              <w:bottom w:val="single" w:sz="8" w:space="0" w:color="auto"/>
              <w:right w:val="single" w:sz="8" w:space="0" w:color="auto"/>
            </w:tcBorders>
            <w:shd w:val="clear" w:color="auto" w:fill="auto"/>
          </w:tcPr>
          <w:p w14:paraId="3109BD94" w14:textId="77777777" w:rsidR="007F2FE1" w:rsidRPr="00A84FAE" w:rsidRDefault="007F2FE1" w:rsidP="004C33B7">
            <w:pPr>
              <w:spacing w:line="240" w:lineRule="auto"/>
              <w:jc w:val="left"/>
              <w:rPr>
                <w:color w:val="000000"/>
                <w:lang w:eastAsia="cs-CZ"/>
              </w:rPr>
            </w:pPr>
            <w:proofErr w:type="gramStart"/>
            <w:r>
              <w:rPr>
                <w:color w:val="000000"/>
                <w:lang w:eastAsia="cs-CZ"/>
              </w:rPr>
              <w:t>Vytvoří  a</w:t>
            </w:r>
            <w:proofErr w:type="gramEnd"/>
            <w:r>
              <w:rPr>
                <w:color w:val="000000"/>
                <w:lang w:eastAsia="cs-CZ"/>
              </w:rPr>
              <w:t xml:space="preserve"> bude provozovat </w:t>
            </w:r>
            <w:r w:rsidRPr="00A84FAE">
              <w:rPr>
                <w:color w:val="000000"/>
                <w:lang w:eastAsia="cs-CZ"/>
              </w:rPr>
              <w:t xml:space="preserve"> rozhraní na SOVM pro předávání dat, která nelze předávat prostřednictvím základních registrů.</w:t>
            </w:r>
          </w:p>
          <w:p w14:paraId="5DBA9A33" w14:textId="77777777" w:rsidR="007F2FE1" w:rsidRPr="00A84FAE" w:rsidRDefault="007F2FE1" w:rsidP="004C33B7">
            <w:pPr>
              <w:spacing w:line="240" w:lineRule="auto"/>
              <w:jc w:val="left"/>
              <w:rPr>
                <w:color w:val="000000"/>
                <w:lang w:eastAsia="cs-CZ"/>
              </w:rPr>
            </w:pPr>
            <w:r w:rsidRPr="00A84FAE">
              <w:rPr>
                <w:color w:val="000000"/>
                <w:lang w:eastAsia="cs-CZ"/>
              </w:rPr>
              <w:t>Zajistí přebírání těchto dat do ISDS a aktualizace dat v ISDS.</w:t>
            </w:r>
          </w:p>
        </w:tc>
      </w:tr>
      <w:tr w:rsidR="007F2FE1" w:rsidRPr="00A84FAE" w14:paraId="05D6C947"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4032F844"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7E6B19FF" w14:textId="77777777" w:rsidR="007F2FE1" w:rsidRPr="00A84FAE" w:rsidRDefault="007F2FE1" w:rsidP="004C33B7">
            <w:pPr>
              <w:spacing w:line="240" w:lineRule="auto"/>
              <w:jc w:val="left"/>
              <w:rPr>
                <w:color w:val="000000"/>
                <w:lang w:eastAsia="cs-CZ"/>
              </w:rPr>
            </w:pPr>
            <w:r w:rsidRPr="00A84FAE">
              <w:rPr>
                <w:color w:val="000000"/>
                <w:lang w:eastAsia="cs-CZ"/>
              </w:rPr>
              <w:t xml:space="preserve">Komunikace </w:t>
            </w:r>
            <w:proofErr w:type="gramStart"/>
            <w:r w:rsidRPr="00A84FAE">
              <w:rPr>
                <w:color w:val="000000"/>
                <w:lang w:eastAsia="cs-CZ"/>
              </w:rPr>
              <w:t>s</w:t>
            </w:r>
            <w:r>
              <w:rPr>
                <w:color w:val="000000"/>
                <w:lang w:eastAsia="cs-CZ"/>
              </w:rPr>
              <w:t xml:space="preserve">  </w:t>
            </w:r>
            <w:r w:rsidRPr="00A84FAE">
              <w:rPr>
                <w:color w:val="000000"/>
                <w:lang w:eastAsia="cs-CZ"/>
              </w:rPr>
              <w:t>ROVM</w:t>
            </w:r>
            <w:proofErr w:type="gramEnd"/>
            <w:r w:rsidRPr="00A84FAE">
              <w:rPr>
                <w:color w:val="000000"/>
                <w:lang w:eastAsia="cs-CZ"/>
              </w:rPr>
              <w:t xml:space="preserve"> (rejstříkem OVM</w:t>
            </w:r>
            <w:r>
              <w:rPr>
                <w:color w:val="000000"/>
                <w:lang w:eastAsia="cs-CZ"/>
              </w:rPr>
              <w:t>, součást RPP</w:t>
            </w:r>
            <w:r w:rsidRPr="00A84FAE">
              <w:rPr>
                <w:color w:val="000000"/>
                <w:lang w:eastAsia="cs-CZ"/>
              </w:rPr>
              <w:t>)</w:t>
            </w:r>
          </w:p>
        </w:tc>
        <w:tc>
          <w:tcPr>
            <w:tcW w:w="3958" w:type="dxa"/>
            <w:gridSpan w:val="2"/>
            <w:tcBorders>
              <w:top w:val="nil"/>
              <w:left w:val="nil"/>
              <w:bottom w:val="single" w:sz="8" w:space="0" w:color="auto"/>
              <w:right w:val="single" w:sz="8" w:space="0" w:color="auto"/>
            </w:tcBorders>
            <w:shd w:val="clear" w:color="auto" w:fill="auto"/>
          </w:tcPr>
          <w:p w14:paraId="6DD14EE9" w14:textId="77777777" w:rsidR="007F2FE1" w:rsidRPr="00A84FAE" w:rsidRDefault="007F2FE1" w:rsidP="004C33B7">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e</w:t>
            </w:r>
          </w:p>
        </w:tc>
        <w:tc>
          <w:tcPr>
            <w:tcW w:w="4948" w:type="dxa"/>
            <w:gridSpan w:val="2"/>
            <w:tcBorders>
              <w:top w:val="nil"/>
              <w:left w:val="nil"/>
              <w:bottom w:val="single" w:sz="8" w:space="0" w:color="auto"/>
              <w:right w:val="single" w:sz="8" w:space="0" w:color="auto"/>
            </w:tcBorders>
            <w:shd w:val="clear" w:color="auto" w:fill="auto"/>
          </w:tcPr>
          <w:p w14:paraId="11CD237A"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načítání notifikačních </w:t>
            </w:r>
            <w:proofErr w:type="gramStart"/>
            <w:r w:rsidRPr="00A84FAE">
              <w:rPr>
                <w:color w:val="000000"/>
                <w:lang w:eastAsia="cs-CZ"/>
              </w:rPr>
              <w:t>souborů  ROVM</w:t>
            </w:r>
            <w:proofErr w:type="gramEnd"/>
            <w:r w:rsidRPr="00A84FAE">
              <w:rPr>
                <w:color w:val="000000"/>
                <w:lang w:eastAsia="cs-CZ"/>
              </w:rPr>
              <w:t xml:space="preserve"> a jejich zpracování.</w:t>
            </w:r>
          </w:p>
        </w:tc>
      </w:tr>
      <w:tr w:rsidR="007F2FE1" w:rsidRPr="00A84FAE" w14:paraId="1AEBB3E0"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1BF466FC"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0A1FA240" w14:textId="77777777" w:rsidR="007F2FE1" w:rsidRPr="00A84FAE" w:rsidRDefault="007F2FE1" w:rsidP="004C33B7">
            <w:pPr>
              <w:spacing w:line="240" w:lineRule="auto"/>
              <w:jc w:val="left"/>
              <w:rPr>
                <w:color w:val="000000"/>
                <w:lang w:eastAsia="cs-CZ"/>
              </w:rPr>
            </w:pPr>
            <w:r w:rsidRPr="00A84FAE">
              <w:rPr>
                <w:color w:val="000000"/>
                <w:lang w:eastAsia="cs-CZ"/>
              </w:rPr>
              <w:t>Iniciace zřizování, znepřístupňování a změn popisu DS na základě údajů z notifikací ROVM</w:t>
            </w:r>
          </w:p>
        </w:tc>
        <w:tc>
          <w:tcPr>
            <w:tcW w:w="3958" w:type="dxa"/>
            <w:gridSpan w:val="2"/>
            <w:tcBorders>
              <w:top w:val="nil"/>
              <w:left w:val="nil"/>
              <w:bottom w:val="single" w:sz="8" w:space="0" w:color="auto"/>
              <w:right w:val="single" w:sz="8" w:space="0" w:color="auto"/>
            </w:tcBorders>
            <w:shd w:val="clear" w:color="auto" w:fill="auto"/>
          </w:tcPr>
          <w:p w14:paraId="7AA01669"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6A88BDF1"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zpracování notifikačních souborů ROVM, automatické zakládání DS určených právních forem OVM </w:t>
            </w:r>
            <w:proofErr w:type="gramStart"/>
            <w:r w:rsidRPr="00A84FAE">
              <w:rPr>
                <w:color w:val="000000"/>
                <w:lang w:eastAsia="cs-CZ"/>
              </w:rPr>
              <w:t>( dle</w:t>
            </w:r>
            <w:proofErr w:type="gramEnd"/>
            <w:r w:rsidRPr="00A84FAE">
              <w:rPr>
                <w:color w:val="000000"/>
                <w:lang w:eastAsia="cs-CZ"/>
              </w:rPr>
              <w:t xml:space="preserve"> </w:t>
            </w:r>
            <w:r>
              <w:rPr>
                <w:color w:val="000000"/>
                <w:lang w:eastAsia="cs-CZ"/>
              </w:rPr>
              <w:t>příslušných ustanovení  ZEU</w:t>
            </w:r>
            <w:r w:rsidRPr="00A84FAE">
              <w:rPr>
                <w:color w:val="000000"/>
                <w:lang w:eastAsia="cs-CZ"/>
              </w:rPr>
              <w:t xml:space="preserve">), znepřístupňování a změny popisu DS.  Při určených změnách údajů zajistí </w:t>
            </w:r>
            <w:proofErr w:type="spellStart"/>
            <w:r w:rsidRPr="00A84FAE">
              <w:rPr>
                <w:color w:val="000000"/>
                <w:lang w:eastAsia="cs-CZ"/>
              </w:rPr>
              <w:t>zneplatňování</w:t>
            </w:r>
            <w:proofErr w:type="spellEnd"/>
            <w:r w:rsidRPr="00A84FAE">
              <w:rPr>
                <w:color w:val="000000"/>
                <w:lang w:eastAsia="cs-CZ"/>
              </w:rPr>
              <w:t xml:space="preserve"> přístupových údajů a příp. i generování dat pro odeslání nových přístupových údajů uživatelů DS.</w:t>
            </w:r>
          </w:p>
        </w:tc>
      </w:tr>
      <w:tr w:rsidR="007F2FE1" w:rsidRPr="00A84FAE" w14:paraId="431CD542"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F604C60" w14:textId="77777777" w:rsidR="007F2FE1" w:rsidRPr="00A84FAE" w:rsidRDefault="007F2FE1" w:rsidP="004C33B7">
            <w:pPr>
              <w:spacing w:line="240" w:lineRule="auto"/>
              <w:jc w:val="left"/>
              <w:rPr>
                <w:b/>
                <w:bCs/>
                <w:color w:val="000000"/>
                <w:lang w:eastAsia="cs-CZ"/>
              </w:rPr>
            </w:pPr>
          </w:p>
        </w:tc>
        <w:tc>
          <w:tcPr>
            <w:tcW w:w="3331" w:type="dxa"/>
            <w:tcBorders>
              <w:top w:val="nil"/>
              <w:left w:val="nil"/>
              <w:bottom w:val="single" w:sz="8" w:space="0" w:color="auto"/>
              <w:right w:val="single" w:sz="8" w:space="0" w:color="auto"/>
            </w:tcBorders>
            <w:shd w:val="clear" w:color="auto" w:fill="auto"/>
          </w:tcPr>
          <w:p w14:paraId="0C5EDAF7" w14:textId="77777777" w:rsidR="007F2FE1" w:rsidRPr="00A84FAE" w:rsidRDefault="007F2FE1" w:rsidP="004C33B7">
            <w:pPr>
              <w:spacing w:line="240" w:lineRule="auto"/>
              <w:jc w:val="left"/>
              <w:rPr>
                <w:color w:val="000000"/>
                <w:lang w:eastAsia="cs-CZ"/>
              </w:rPr>
            </w:pPr>
          </w:p>
        </w:tc>
        <w:tc>
          <w:tcPr>
            <w:tcW w:w="3958" w:type="dxa"/>
            <w:gridSpan w:val="2"/>
            <w:tcBorders>
              <w:top w:val="nil"/>
              <w:left w:val="nil"/>
              <w:bottom w:val="single" w:sz="8" w:space="0" w:color="auto"/>
              <w:right w:val="single" w:sz="8" w:space="0" w:color="auto"/>
            </w:tcBorders>
            <w:shd w:val="clear" w:color="auto" w:fill="auto"/>
          </w:tcPr>
          <w:p w14:paraId="2E02F246"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42153847" w14:textId="77777777" w:rsidR="007F2FE1" w:rsidRPr="00A84FAE" w:rsidRDefault="007F2FE1" w:rsidP="004C33B7">
            <w:pPr>
              <w:spacing w:line="240" w:lineRule="auto"/>
              <w:jc w:val="left"/>
              <w:rPr>
                <w:color w:val="000000"/>
                <w:lang w:eastAsia="cs-CZ"/>
              </w:rPr>
            </w:pPr>
          </w:p>
        </w:tc>
      </w:tr>
      <w:tr w:rsidR="007F2FE1" w:rsidRPr="00A84FAE" w14:paraId="48AC66C0" w14:textId="77777777" w:rsidTr="004C33B7">
        <w:trPr>
          <w:gridAfter w:val="2"/>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442E1A2C"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II </w:t>
            </w:r>
          </w:p>
        </w:tc>
        <w:tc>
          <w:tcPr>
            <w:tcW w:w="12237" w:type="dxa"/>
            <w:gridSpan w:val="5"/>
            <w:tcBorders>
              <w:top w:val="nil"/>
              <w:left w:val="nil"/>
              <w:bottom w:val="single" w:sz="8" w:space="0" w:color="auto"/>
              <w:right w:val="single" w:sz="8" w:space="0" w:color="000000"/>
            </w:tcBorders>
            <w:shd w:val="clear" w:color="000000" w:fill="00B0F0"/>
          </w:tcPr>
          <w:p w14:paraId="37AED19E" w14:textId="77777777" w:rsidR="007F2FE1" w:rsidRPr="00A84FAE" w:rsidRDefault="007F2FE1" w:rsidP="004C33B7">
            <w:pPr>
              <w:spacing w:line="240" w:lineRule="auto"/>
              <w:jc w:val="left"/>
              <w:rPr>
                <w:b/>
                <w:bCs/>
                <w:color w:val="000000"/>
                <w:lang w:eastAsia="cs-CZ"/>
              </w:rPr>
            </w:pPr>
            <w:r w:rsidRPr="00A84FAE">
              <w:rPr>
                <w:b/>
                <w:bCs/>
                <w:color w:val="000000"/>
                <w:lang w:eastAsia="cs-CZ"/>
              </w:rPr>
              <w:t>ZŘÍZENÍ, ZNEPŘÍSTUPNĚNÍ, ZRUŠENÍ DS</w:t>
            </w:r>
          </w:p>
        </w:tc>
      </w:tr>
      <w:tr w:rsidR="007F2FE1" w:rsidRPr="00A84FAE" w14:paraId="54F9C44B"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8EEB11D" w14:textId="77777777" w:rsidR="007F2FE1" w:rsidRPr="00A84FAE" w:rsidRDefault="007F2FE1" w:rsidP="004C33B7">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180D6574" w14:textId="77777777" w:rsidR="007F2FE1" w:rsidRPr="00A84FAE" w:rsidRDefault="007F2FE1" w:rsidP="004C33B7">
            <w:pPr>
              <w:spacing w:line="240" w:lineRule="auto"/>
              <w:jc w:val="left"/>
              <w:rPr>
                <w:b/>
                <w:bCs/>
                <w:color w:val="000000"/>
                <w:lang w:eastAsia="cs-CZ"/>
              </w:rPr>
            </w:pPr>
            <w:r w:rsidRPr="00A84FAE">
              <w:rPr>
                <w:b/>
                <w:bCs/>
                <w:color w:val="000000"/>
                <w:lang w:eastAsia="cs-CZ"/>
              </w:rPr>
              <w:t>Zřízení DS OVM (běžné) §</w:t>
            </w:r>
            <w:r>
              <w:rPr>
                <w:b/>
                <w:bCs/>
                <w:color w:val="000000"/>
                <w:lang w:eastAsia="cs-CZ"/>
              </w:rPr>
              <w:t xml:space="preserve"> </w:t>
            </w:r>
            <w:r w:rsidRPr="00A84FAE">
              <w:rPr>
                <w:b/>
                <w:bCs/>
                <w:color w:val="000000"/>
                <w:lang w:eastAsia="cs-CZ"/>
              </w:rPr>
              <w:t>6 odst. 1</w:t>
            </w:r>
          </w:p>
        </w:tc>
      </w:tr>
      <w:tr w:rsidR="007F2FE1" w:rsidRPr="00A84FAE" w14:paraId="4F76C32E"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0CEC5115"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331" w:type="dxa"/>
            <w:tcBorders>
              <w:top w:val="nil"/>
              <w:left w:val="nil"/>
              <w:bottom w:val="single" w:sz="8" w:space="0" w:color="auto"/>
              <w:right w:val="single" w:sz="8" w:space="0" w:color="auto"/>
            </w:tcBorders>
            <w:shd w:val="clear" w:color="auto" w:fill="auto"/>
          </w:tcPr>
          <w:p w14:paraId="60EF5251" w14:textId="77777777" w:rsidR="007F2FE1" w:rsidRPr="00A84FAE" w:rsidRDefault="007F2FE1" w:rsidP="004C33B7">
            <w:pPr>
              <w:spacing w:line="240" w:lineRule="auto"/>
              <w:jc w:val="left"/>
              <w:rPr>
                <w:color w:val="000000"/>
                <w:lang w:eastAsia="cs-CZ"/>
              </w:rPr>
            </w:pPr>
            <w:r w:rsidRPr="00A84FAE">
              <w:rPr>
                <w:color w:val="000000"/>
                <w:lang w:eastAsia="cs-CZ"/>
              </w:rPr>
              <w:t xml:space="preserve">Získání dat o nově založených OVM </w:t>
            </w:r>
          </w:p>
        </w:tc>
        <w:tc>
          <w:tcPr>
            <w:tcW w:w="3958" w:type="dxa"/>
            <w:gridSpan w:val="2"/>
            <w:tcBorders>
              <w:top w:val="nil"/>
              <w:left w:val="nil"/>
              <w:bottom w:val="single" w:sz="8" w:space="0" w:color="auto"/>
              <w:right w:val="single" w:sz="8" w:space="0" w:color="auto"/>
            </w:tcBorders>
            <w:shd w:val="clear" w:color="auto" w:fill="auto"/>
          </w:tcPr>
          <w:p w14:paraId="5835D666"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246EF341" w14:textId="02CE3A2E" w:rsidR="007F2FE1" w:rsidRPr="00A84FAE" w:rsidRDefault="007F2FE1" w:rsidP="00414A07">
            <w:pPr>
              <w:spacing w:line="240" w:lineRule="auto"/>
              <w:jc w:val="left"/>
              <w:rPr>
                <w:color w:val="000000"/>
                <w:lang w:eastAsia="cs-CZ"/>
              </w:rPr>
            </w:pPr>
            <w:r w:rsidRPr="00A84FAE">
              <w:rPr>
                <w:color w:val="000000"/>
                <w:lang w:eastAsia="cs-CZ"/>
              </w:rPr>
              <w:t>Zajistí zpracování notifikací ROS</w:t>
            </w:r>
            <w:r>
              <w:rPr>
                <w:color w:val="000000"/>
                <w:lang w:eastAsia="cs-CZ"/>
              </w:rPr>
              <w:t xml:space="preserve"> a ROVM</w:t>
            </w:r>
            <w:r w:rsidRPr="00A84FAE">
              <w:rPr>
                <w:color w:val="000000"/>
                <w:lang w:eastAsia="cs-CZ"/>
              </w:rPr>
              <w:t xml:space="preserve">, příp. </w:t>
            </w:r>
            <w:r w:rsidR="00414A07">
              <w:rPr>
                <w:color w:val="000000"/>
                <w:lang w:eastAsia="cs-CZ"/>
              </w:rPr>
              <w:t>obdobných</w:t>
            </w:r>
            <w:r w:rsidR="00414A07" w:rsidRPr="00A84FAE">
              <w:rPr>
                <w:color w:val="000000"/>
                <w:lang w:eastAsia="cs-CZ"/>
              </w:rPr>
              <w:t xml:space="preserve"> </w:t>
            </w:r>
            <w:r w:rsidRPr="00A84FAE">
              <w:rPr>
                <w:color w:val="000000"/>
                <w:lang w:eastAsia="cs-CZ"/>
              </w:rPr>
              <w:t xml:space="preserve">elektronicky přístupných evidencí, získání potřebných dat pro založení nových schránek v ISDS. </w:t>
            </w:r>
          </w:p>
        </w:tc>
      </w:tr>
      <w:tr w:rsidR="007F2FE1" w:rsidRPr="00A84FAE" w14:paraId="6F35F473"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1A2A88E4"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331" w:type="dxa"/>
            <w:tcBorders>
              <w:top w:val="nil"/>
              <w:left w:val="nil"/>
              <w:bottom w:val="single" w:sz="8" w:space="0" w:color="auto"/>
              <w:right w:val="single" w:sz="8" w:space="0" w:color="auto"/>
            </w:tcBorders>
            <w:shd w:val="clear" w:color="auto" w:fill="auto"/>
          </w:tcPr>
          <w:p w14:paraId="6CD249C0" w14:textId="77777777" w:rsidR="007F2FE1" w:rsidRPr="00A84FAE" w:rsidRDefault="007F2FE1" w:rsidP="004C33B7">
            <w:pPr>
              <w:spacing w:line="240" w:lineRule="auto"/>
              <w:jc w:val="left"/>
              <w:rPr>
                <w:color w:val="000000"/>
                <w:lang w:eastAsia="cs-CZ"/>
              </w:rPr>
            </w:pPr>
            <w:r w:rsidRPr="00A84FAE">
              <w:rPr>
                <w:color w:val="000000"/>
                <w:lang w:eastAsia="cs-CZ"/>
              </w:rPr>
              <w:t>Žádost o založení DS</w:t>
            </w:r>
          </w:p>
        </w:tc>
        <w:tc>
          <w:tcPr>
            <w:tcW w:w="3958" w:type="dxa"/>
            <w:gridSpan w:val="2"/>
            <w:tcBorders>
              <w:top w:val="nil"/>
              <w:left w:val="nil"/>
              <w:bottom w:val="single" w:sz="8" w:space="0" w:color="auto"/>
              <w:right w:val="single" w:sz="8" w:space="0" w:color="auto"/>
            </w:tcBorders>
            <w:shd w:val="clear" w:color="auto" w:fill="auto"/>
          </w:tcPr>
          <w:p w14:paraId="5A642A0F"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948" w:type="dxa"/>
            <w:gridSpan w:val="2"/>
            <w:tcBorders>
              <w:top w:val="nil"/>
              <w:left w:val="nil"/>
              <w:bottom w:val="single" w:sz="8" w:space="0" w:color="auto"/>
              <w:right w:val="single" w:sz="8" w:space="0" w:color="auto"/>
            </w:tcBorders>
            <w:shd w:val="clear" w:color="auto" w:fill="auto"/>
          </w:tcPr>
          <w:p w14:paraId="4FAE5D16" w14:textId="77777777" w:rsidR="007F2FE1" w:rsidRPr="00A84FAE" w:rsidRDefault="007F2FE1" w:rsidP="004C33B7">
            <w:pPr>
              <w:spacing w:line="240" w:lineRule="auto"/>
              <w:jc w:val="left"/>
              <w:rPr>
                <w:color w:val="000000"/>
                <w:lang w:eastAsia="cs-CZ"/>
              </w:rPr>
            </w:pPr>
            <w:r w:rsidRPr="00A84FAE">
              <w:rPr>
                <w:color w:val="000000"/>
                <w:lang w:eastAsia="cs-CZ"/>
              </w:rPr>
              <w:t>Vygenerování žádosti o zřízení DS</w:t>
            </w:r>
          </w:p>
        </w:tc>
      </w:tr>
      <w:tr w:rsidR="007F2FE1" w:rsidRPr="00A84FAE" w14:paraId="10B66676" w14:textId="77777777" w:rsidTr="004C33B7">
        <w:trPr>
          <w:gridAfter w:val="2"/>
          <w:wAfter w:w="5861" w:type="dxa"/>
          <w:trHeight w:val="707"/>
        </w:trPr>
        <w:tc>
          <w:tcPr>
            <w:tcW w:w="608" w:type="dxa"/>
            <w:tcBorders>
              <w:top w:val="nil"/>
              <w:left w:val="single" w:sz="8" w:space="0" w:color="auto"/>
              <w:bottom w:val="single" w:sz="8" w:space="0" w:color="auto"/>
              <w:right w:val="single" w:sz="8" w:space="0" w:color="auto"/>
            </w:tcBorders>
            <w:shd w:val="clear" w:color="auto" w:fill="auto"/>
          </w:tcPr>
          <w:p w14:paraId="03EFC95B"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331" w:type="dxa"/>
            <w:tcBorders>
              <w:top w:val="nil"/>
              <w:left w:val="nil"/>
              <w:bottom w:val="single" w:sz="8" w:space="0" w:color="auto"/>
              <w:right w:val="single" w:sz="8" w:space="0" w:color="auto"/>
            </w:tcBorders>
            <w:shd w:val="clear" w:color="auto" w:fill="auto"/>
          </w:tcPr>
          <w:p w14:paraId="210C58FD" w14:textId="77777777" w:rsidR="007F2FE1" w:rsidRPr="00A84FAE" w:rsidRDefault="007F2FE1" w:rsidP="004C33B7">
            <w:pPr>
              <w:spacing w:line="240" w:lineRule="auto"/>
              <w:jc w:val="left"/>
              <w:rPr>
                <w:color w:val="000000"/>
                <w:lang w:eastAsia="cs-CZ"/>
              </w:rPr>
            </w:pPr>
            <w:r>
              <w:rPr>
                <w:color w:val="000000"/>
                <w:lang w:eastAsia="cs-CZ"/>
              </w:rPr>
              <w:t>V</w:t>
            </w:r>
            <w:r w:rsidRPr="00A84FAE">
              <w:rPr>
                <w:color w:val="000000"/>
                <w:lang w:eastAsia="cs-CZ"/>
              </w:rPr>
              <w:t>ytvoření DS</w:t>
            </w:r>
          </w:p>
        </w:tc>
        <w:tc>
          <w:tcPr>
            <w:tcW w:w="3958" w:type="dxa"/>
            <w:gridSpan w:val="2"/>
            <w:tcBorders>
              <w:top w:val="nil"/>
              <w:left w:val="nil"/>
              <w:bottom w:val="single" w:sz="8" w:space="0" w:color="auto"/>
              <w:right w:val="single" w:sz="8" w:space="0" w:color="auto"/>
            </w:tcBorders>
            <w:shd w:val="clear" w:color="auto" w:fill="auto"/>
          </w:tcPr>
          <w:p w14:paraId="71BEACD6"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3AF98029"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7F2FE1" w:rsidRPr="00A84FAE" w14:paraId="19BCAB5E" w14:textId="77777777" w:rsidTr="004C33B7">
        <w:trPr>
          <w:gridAfter w:val="2"/>
          <w:wAfter w:w="5861" w:type="dxa"/>
          <w:trHeight w:val="707"/>
        </w:trPr>
        <w:tc>
          <w:tcPr>
            <w:tcW w:w="608" w:type="dxa"/>
            <w:tcBorders>
              <w:top w:val="nil"/>
              <w:left w:val="single" w:sz="8" w:space="0" w:color="auto"/>
              <w:bottom w:val="single" w:sz="8" w:space="0" w:color="auto"/>
              <w:right w:val="single" w:sz="8" w:space="0" w:color="auto"/>
            </w:tcBorders>
            <w:shd w:val="clear" w:color="auto" w:fill="auto"/>
          </w:tcPr>
          <w:p w14:paraId="40856DDF" w14:textId="77777777" w:rsidR="007F2FE1" w:rsidRPr="00A84FAE" w:rsidRDefault="007F2FE1" w:rsidP="004C33B7">
            <w:pPr>
              <w:spacing w:line="240" w:lineRule="auto"/>
              <w:jc w:val="left"/>
              <w:rPr>
                <w:color w:val="000000"/>
                <w:lang w:eastAsia="cs-CZ"/>
              </w:rPr>
            </w:pPr>
          </w:p>
        </w:tc>
        <w:tc>
          <w:tcPr>
            <w:tcW w:w="3331" w:type="dxa"/>
            <w:tcBorders>
              <w:top w:val="nil"/>
              <w:left w:val="nil"/>
              <w:bottom w:val="single" w:sz="8" w:space="0" w:color="auto"/>
              <w:right w:val="single" w:sz="8" w:space="0" w:color="auto"/>
            </w:tcBorders>
            <w:shd w:val="clear" w:color="auto" w:fill="auto"/>
          </w:tcPr>
          <w:p w14:paraId="59D4D5E8" w14:textId="77777777" w:rsidR="007F2FE1" w:rsidRPr="00A84FAE" w:rsidRDefault="007F2FE1" w:rsidP="004C33B7">
            <w:pPr>
              <w:spacing w:line="240" w:lineRule="auto"/>
              <w:jc w:val="left"/>
              <w:rPr>
                <w:color w:val="000000"/>
                <w:lang w:eastAsia="cs-CZ"/>
              </w:rPr>
            </w:pPr>
          </w:p>
        </w:tc>
        <w:tc>
          <w:tcPr>
            <w:tcW w:w="3958" w:type="dxa"/>
            <w:gridSpan w:val="2"/>
            <w:tcBorders>
              <w:top w:val="nil"/>
              <w:left w:val="nil"/>
              <w:bottom w:val="single" w:sz="8" w:space="0" w:color="auto"/>
              <w:right w:val="single" w:sz="8" w:space="0" w:color="auto"/>
            </w:tcBorders>
            <w:shd w:val="clear" w:color="auto" w:fill="auto"/>
          </w:tcPr>
          <w:p w14:paraId="551F1393"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243ED6A1" w14:textId="77777777" w:rsidR="007F2FE1" w:rsidRPr="00A84FAE" w:rsidRDefault="007F2FE1" w:rsidP="004C33B7">
            <w:pPr>
              <w:spacing w:line="240" w:lineRule="auto"/>
              <w:jc w:val="left"/>
              <w:rPr>
                <w:color w:val="000000"/>
                <w:lang w:eastAsia="cs-CZ"/>
              </w:rPr>
            </w:pPr>
          </w:p>
        </w:tc>
      </w:tr>
      <w:tr w:rsidR="007F2FE1" w:rsidRPr="00A84FAE" w14:paraId="69884229"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7606F68F" w14:textId="77777777" w:rsidR="007F2FE1" w:rsidRPr="00A84FAE" w:rsidRDefault="007F2FE1" w:rsidP="004C33B7">
            <w:pPr>
              <w:spacing w:line="240" w:lineRule="auto"/>
              <w:jc w:val="left"/>
              <w:rPr>
                <w:b/>
                <w:bCs/>
                <w:color w:val="000000"/>
                <w:lang w:eastAsia="cs-CZ"/>
              </w:rPr>
            </w:pPr>
            <w:r w:rsidRPr="00A84FAE">
              <w:rPr>
                <w:b/>
                <w:bCs/>
                <w:color w:val="000000"/>
                <w:lang w:eastAsia="cs-CZ"/>
              </w:rPr>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042DBBBF"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Zřízení DS </w:t>
            </w:r>
            <w:r>
              <w:rPr>
                <w:b/>
                <w:bCs/>
                <w:color w:val="000000"/>
                <w:lang w:eastAsia="cs-CZ"/>
              </w:rPr>
              <w:t>právnické osoby (</w:t>
            </w:r>
            <w:r w:rsidRPr="00A84FAE">
              <w:rPr>
                <w:b/>
                <w:bCs/>
                <w:color w:val="000000"/>
                <w:lang w:eastAsia="cs-CZ"/>
              </w:rPr>
              <w:t>PO</w:t>
            </w:r>
            <w:r>
              <w:rPr>
                <w:b/>
                <w:bCs/>
                <w:color w:val="000000"/>
                <w:lang w:eastAsia="cs-CZ"/>
              </w:rPr>
              <w:t>)</w:t>
            </w:r>
            <w:r w:rsidRPr="00A84FAE">
              <w:rPr>
                <w:b/>
                <w:bCs/>
                <w:color w:val="000000"/>
                <w:lang w:eastAsia="cs-CZ"/>
              </w:rPr>
              <w:t xml:space="preserve"> (běžné) §</w:t>
            </w:r>
            <w:r>
              <w:rPr>
                <w:b/>
                <w:bCs/>
                <w:color w:val="000000"/>
                <w:lang w:eastAsia="cs-CZ"/>
              </w:rPr>
              <w:t xml:space="preserve"> </w:t>
            </w:r>
            <w:r w:rsidRPr="00A84FAE">
              <w:rPr>
                <w:b/>
                <w:bCs/>
                <w:color w:val="000000"/>
                <w:lang w:eastAsia="cs-CZ"/>
              </w:rPr>
              <w:t>5 odst</w:t>
            </w:r>
            <w:r>
              <w:rPr>
                <w:b/>
                <w:bCs/>
                <w:color w:val="000000"/>
                <w:lang w:eastAsia="cs-CZ"/>
              </w:rPr>
              <w:t>.</w:t>
            </w:r>
            <w:r w:rsidRPr="00A84FAE">
              <w:rPr>
                <w:b/>
                <w:bCs/>
                <w:color w:val="000000"/>
                <w:lang w:eastAsia="cs-CZ"/>
              </w:rPr>
              <w:t xml:space="preserve"> 1.</w:t>
            </w:r>
          </w:p>
        </w:tc>
      </w:tr>
      <w:tr w:rsidR="007F2FE1" w:rsidRPr="00A84FAE" w14:paraId="23AE463B"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2B5F0C71"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331" w:type="dxa"/>
            <w:tcBorders>
              <w:top w:val="nil"/>
              <w:left w:val="nil"/>
              <w:bottom w:val="single" w:sz="8" w:space="0" w:color="auto"/>
              <w:right w:val="single" w:sz="8" w:space="0" w:color="auto"/>
            </w:tcBorders>
            <w:shd w:val="clear" w:color="auto" w:fill="auto"/>
          </w:tcPr>
          <w:p w14:paraId="786D13F4" w14:textId="77777777" w:rsidR="007F2FE1" w:rsidRPr="00A84FAE" w:rsidRDefault="007F2FE1" w:rsidP="004C33B7">
            <w:pPr>
              <w:spacing w:line="240" w:lineRule="auto"/>
              <w:jc w:val="left"/>
              <w:rPr>
                <w:color w:val="000000"/>
                <w:lang w:eastAsia="cs-CZ"/>
              </w:rPr>
            </w:pPr>
            <w:r w:rsidRPr="00A84FAE">
              <w:rPr>
                <w:color w:val="000000"/>
                <w:lang w:eastAsia="cs-CZ"/>
              </w:rPr>
              <w:t xml:space="preserve">Získání dat o nově založených PO </w:t>
            </w:r>
          </w:p>
        </w:tc>
        <w:tc>
          <w:tcPr>
            <w:tcW w:w="3958" w:type="dxa"/>
            <w:gridSpan w:val="2"/>
            <w:tcBorders>
              <w:top w:val="nil"/>
              <w:left w:val="nil"/>
              <w:bottom w:val="single" w:sz="8" w:space="0" w:color="auto"/>
              <w:right w:val="single" w:sz="8" w:space="0" w:color="auto"/>
            </w:tcBorders>
            <w:shd w:val="clear" w:color="auto" w:fill="auto"/>
          </w:tcPr>
          <w:p w14:paraId="0BA36DBB"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17B55C9A" w14:textId="3C9AA910" w:rsidR="007F2FE1" w:rsidRPr="00A84FAE" w:rsidRDefault="007F2FE1" w:rsidP="00414A07">
            <w:pPr>
              <w:spacing w:line="240" w:lineRule="auto"/>
              <w:jc w:val="left"/>
              <w:rPr>
                <w:color w:val="000000"/>
                <w:lang w:eastAsia="cs-CZ"/>
              </w:rPr>
            </w:pPr>
            <w:r w:rsidRPr="00A84FAE">
              <w:rPr>
                <w:color w:val="000000"/>
                <w:lang w:eastAsia="cs-CZ"/>
              </w:rPr>
              <w:t xml:space="preserve">Zajistí zpracování notifikací ROS, příp. </w:t>
            </w:r>
            <w:r w:rsidR="00414A07">
              <w:rPr>
                <w:color w:val="000000"/>
                <w:lang w:eastAsia="cs-CZ"/>
              </w:rPr>
              <w:t>obdobných</w:t>
            </w:r>
            <w:r w:rsidR="00414A07" w:rsidRPr="00A84FAE">
              <w:rPr>
                <w:color w:val="000000"/>
                <w:lang w:eastAsia="cs-CZ"/>
              </w:rPr>
              <w:t xml:space="preserve"> </w:t>
            </w:r>
            <w:r w:rsidRPr="00A84FAE">
              <w:rPr>
                <w:color w:val="000000"/>
                <w:lang w:eastAsia="cs-CZ"/>
              </w:rPr>
              <w:t xml:space="preserve">elektronicky přístupných evidencí, získání potřebných dat pro založení nových schránek v ISDS. </w:t>
            </w:r>
          </w:p>
        </w:tc>
      </w:tr>
      <w:tr w:rsidR="007F2FE1" w:rsidRPr="00A84FAE" w14:paraId="2F107982"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6FC90771"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331" w:type="dxa"/>
            <w:tcBorders>
              <w:top w:val="nil"/>
              <w:left w:val="nil"/>
              <w:bottom w:val="single" w:sz="8" w:space="0" w:color="auto"/>
              <w:right w:val="single" w:sz="8" w:space="0" w:color="auto"/>
            </w:tcBorders>
            <w:shd w:val="clear" w:color="auto" w:fill="auto"/>
          </w:tcPr>
          <w:p w14:paraId="0E2F7B3B" w14:textId="77777777" w:rsidR="007F2FE1" w:rsidRPr="00A84FAE" w:rsidRDefault="007F2FE1" w:rsidP="004C33B7">
            <w:pPr>
              <w:spacing w:line="240" w:lineRule="auto"/>
              <w:jc w:val="left"/>
              <w:rPr>
                <w:color w:val="000000"/>
                <w:lang w:eastAsia="cs-CZ"/>
              </w:rPr>
            </w:pPr>
            <w:r w:rsidRPr="00A84FAE">
              <w:rPr>
                <w:color w:val="000000"/>
                <w:lang w:eastAsia="cs-CZ"/>
              </w:rPr>
              <w:t>Žádost o založení DS</w:t>
            </w:r>
          </w:p>
        </w:tc>
        <w:tc>
          <w:tcPr>
            <w:tcW w:w="3958" w:type="dxa"/>
            <w:gridSpan w:val="2"/>
            <w:tcBorders>
              <w:top w:val="nil"/>
              <w:left w:val="nil"/>
              <w:bottom w:val="single" w:sz="8" w:space="0" w:color="auto"/>
              <w:right w:val="single" w:sz="8" w:space="0" w:color="auto"/>
            </w:tcBorders>
            <w:shd w:val="clear" w:color="auto" w:fill="auto"/>
          </w:tcPr>
          <w:p w14:paraId="4E973F9A"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948" w:type="dxa"/>
            <w:gridSpan w:val="2"/>
            <w:tcBorders>
              <w:top w:val="nil"/>
              <w:left w:val="nil"/>
              <w:bottom w:val="single" w:sz="8" w:space="0" w:color="auto"/>
              <w:right w:val="single" w:sz="8" w:space="0" w:color="auto"/>
            </w:tcBorders>
            <w:shd w:val="clear" w:color="auto" w:fill="auto"/>
          </w:tcPr>
          <w:p w14:paraId="1B6FE77D" w14:textId="77777777" w:rsidR="007F2FE1" w:rsidRPr="00A84FAE" w:rsidRDefault="007F2FE1" w:rsidP="004C33B7">
            <w:pPr>
              <w:spacing w:line="240" w:lineRule="auto"/>
              <w:jc w:val="left"/>
              <w:rPr>
                <w:color w:val="000000"/>
                <w:lang w:eastAsia="cs-CZ"/>
              </w:rPr>
            </w:pPr>
            <w:r w:rsidRPr="00A84FAE">
              <w:rPr>
                <w:color w:val="000000"/>
                <w:lang w:eastAsia="cs-CZ"/>
              </w:rPr>
              <w:t>Vygenerování žádosti o zřízení DS</w:t>
            </w:r>
          </w:p>
        </w:tc>
      </w:tr>
      <w:tr w:rsidR="007F2FE1" w:rsidRPr="00A84FAE" w14:paraId="055E2AAE" w14:textId="77777777" w:rsidTr="004C33B7">
        <w:trPr>
          <w:gridAfter w:val="2"/>
          <w:wAfter w:w="5861" w:type="dxa"/>
          <w:trHeight w:val="707"/>
        </w:trPr>
        <w:tc>
          <w:tcPr>
            <w:tcW w:w="608" w:type="dxa"/>
            <w:tcBorders>
              <w:top w:val="nil"/>
              <w:left w:val="single" w:sz="8" w:space="0" w:color="auto"/>
              <w:bottom w:val="single" w:sz="8" w:space="0" w:color="auto"/>
              <w:right w:val="single" w:sz="8" w:space="0" w:color="auto"/>
            </w:tcBorders>
            <w:shd w:val="clear" w:color="auto" w:fill="auto"/>
          </w:tcPr>
          <w:p w14:paraId="26123490"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331" w:type="dxa"/>
            <w:tcBorders>
              <w:top w:val="nil"/>
              <w:left w:val="nil"/>
              <w:bottom w:val="single" w:sz="8" w:space="0" w:color="auto"/>
              <w:right w:val="single" w:sz="8" w:space="0" w:color="auto"/>
            </w:tcBorders>
            <w:shd w:val="clear" w:color="auto" w:fill="auto"/>
          </w:tcPr>
          <w:p w14:paraId="237744F7" w14:textId="77777777" w:rsidR="007F2FE1" w:rsidRPr="00A84FAE" w:rsidRDefault="007F2FE1" w:rsidP="004C33B7">
            <w:pPr>
              <w:spacing w:line="240" w:lineRule="auto"/>
              <w:jc w:val="left"/>
              <w:rPr>
                <w:color w:val="000000"/>
                <w:lang w:eastAsia="cs-CZ"/>
              </w:rPr>
            </w:pPr>
            <w:r>
              <w:rPr>
                <w:color w:val="000000"/>
                <w:lang w:eastAsia="cs-CZ"/>
              </w:rPr>
              <w:t>V</w:t>
            </w:r>
            <w:r w:rsidRPr="00A84FAE">
              <w:rPr>
                <w:color w:val="000000"/>
                <w:lang w:eastAsia="cs-CZ"/>
              </w:rPr>
              <w:t>ytvoření DS</w:t>
            </w:r>
          </w:p>
        </w:tc>
        <w:tc>
          <w:tcPr>
            <w:tcW w:w="3958" w:type="dxa"/>
            <w:gridSpan w:val="2"/>
            <w:tcBorders>
              <w:top w:val="nil"/>
              <w:left w:val="nil"/>
              <w:bottom w:val="single" w:sz="8" w:space="0" w:color="auto"/>
              <w:right w:val="single" w:sz="8" w:space="0" w:color="auto"/>
            </w:tcBorders>
            <w:shd w:val="clear" w:color="auto" w:fill="auto"/>
          </w:tcPr>
          <w:p w14:paraId="319D8A9A"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03DB0BBE"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7F2FE1" w:rsidRPr="00A84FAE" w14:paraId="3938A2DF" w14:textId="77777777" w:rsidTr="004C33B7">
        <w:trPr>
          <w:gridAfter w:val="2"/>
          <w:wAfter w:w="5861" w:type="dxa"/>
          <w:trHeight w:val="315"/>
        </w:trPr>
        <w:tc>
          <w:tcPr>
            <w:tcW w:w="608" w:type="dxa"/>
            <w:tcBorders>
              <w:top w:val="single" w:sz="8" w:space="0" w:color="auto"/>
              <w:left w:val="single" w:sz="8" w:space="0" w:color="auto"/>
              <w:bottom w:val="single" w:sz="8" w:space="0" w:color="auto"/>
              <w:right w:val="single" w:sz="8" w:space="0" w:color="auto"/>
            </w:tcBorders>
            <w:shd w:val="clear" w:color="000000" w:fill="F2F2F2"/>
          </w:tcPr>
          <w:p w14:paraId="08980099" w14:textId="77777777" w:rsidR="007F2FE1" w:rsidRPr="00A84FAE" w:rsidRDefault="007F2FE1" w:rsidP="004C33B7">
            <w:pPr>
              <w:spacing w:line="240" w:lineRule="auto"/>
              <w:jc w:val="left"/>
              <w:rPr>
                <w:b/>
                <w:bCs/>
                <w:color w:val="000000"/>
                <w:lang w:eastAsia="cs-CZ"/>
              </w:rPr>
            </w:pPr>
            <w:r w:rsidRPr="00A84FAE">
              <w:rPr>
                <w:b/>
                <w:bCs/>
                <w:color w:val="000000"/>
                <w:lang w:eastAsia="cs-CZ"/>
              </w:rPr>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4A5BA794"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Zřízení DS </w:t>
            </w:r>
            <w:r>
              <w:rPr>
                <w:b/>
                <w:bCs/>
                <w:color w:val="000000"/>
                <w:lang w:eastAsia="cs-CZ"/>
              </w:rPr>
              <w:t>podnikající fyzické osoby (PFO)</w:t>
            </w:r>
            <w:r w:rsidRPr="00A84FAE">
              <w:rPr>
                <w:b/>
                <w:bCs/>
                <w:color w:val="000000"/>
                <w:lang w:eastAsia="cs-CZ"/>
              </w:rPr>
              <w:t xml:space="preserve"> advokáta, daň. </w:t>
            </w:r>
            <w:proofErr w:type="gramStart"/>
            <w:r w:rsidRPr="00A84FAE">
              <w:rPr>
                <w:b/>
                <w:bCs/>
                <w:color w:val="000000"/>
                <w:lang w:eastAsia="cs-CZ"/>
              </w:rPr>
              <w:t>poradce,</w:t>
            </w:r>
            <w:proofErr w:type="gramEnd"/>
            <w:r w:rsidRPr="00A84FAE">
              <w:rPr>
                <w:b/>
                <w:bCs/>
                <w:color w:val="000000"/>
                <w:lang w:eastAsia="cs-CZ"/>
              </w:rPr>
              <w:t xml:space="preserve"> atd. (běžné) </w:t>
            </w:r>
          </w:p>
        </w:tc>
      </w:tr>
      <w:tr w:rsidR="007F2FE1" w:rsidRPr="00A84FAE" w14:paraId="567FFFE3"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CCD1123"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331" w:type="dxa"/>
            <w:tcBorders>
              <w:top w:val="nil"/>
              <w:left w:val="nil"/>
              <w:bottom w:val="single" w:sz="8" w:space="0" w:color="auto"/>
              <w:right w:val="single" w:sz="8" w:space="0" w:color="auto"/>
            </w:tcBorders>
            <w:shd w:val="clear" w:color="auto" w:fill="auto"/>
          </w:tcPr>
          <w:p w14:paraId="72175A88" w14:textId="1454A70E" w:rsidR="007F2FE1" w:rsidRPr="00A84FAE" w:rsidRDefault="007F2FE1" w:rsidP="004C33B7">
            <w:pPr>
              <w:spacing w:line="240" w:lineRule="auto"/>
              <w:jc w:val="left"/>
              <w:rPr>
                <w:color w:val="000000"/>
                <w:lang w:eastAsia="cs-CZ"/>
              </w:rPr>
            </w:pPr>
            <w:r w:rsidRPr="00A84FAE">
              <w:rPr>
                <w:color w:val="000000"/>
                <w:lang w:eastAsia="cs-CZ"/>
              </w:rPr>
              <w:t>Získání dat o nově vzniklých subjektech advokátů, daňových poradců a insolvenčních správců</w:t>
            </w:r>
            <w:r>
              <w:rPr>
                <w:color w:val="000000"/>
                <w:lang w:eastAsia="cs-CZ"/>
              </w:rPr>
              <w:t xml:space="preserve">, statutárních </w:t>
            </w:r>
            <w:proofErr w:type="gramStart"/>
            <w:r>
              <w:rPr>
                <w:color w:val="000000"/>
                <w:lang w:eastAsia="cs-CZ"/>
              </w:rPr>
              <w:t xml:space="preserve">auditorů, </w:t>
            </w:r>
            <w:r w:rsidRPr="00CE1DF3">
              <w:rPr>
                <w:color w:val="000000"/>
                <w:lang w:eastAsia="cs-CZ"/>
              </w:rPr>
              <w:t xml:space="preserve"> znalc</w:t>
            </w:r>
            <w:r>
              <w:rPr>
                <w:color w:val="000000"/>
                <w:lang w:eastAsia="cs-CZ"/>
              </w:rPr>
              <w:t>ů</w:t>
            </w:r>
            <w:proofErr w:type="gramEnd"/>
            <w:r w:rsidRPr="00CE1DF3">
              <w:rPr>
                <w:color w:val="000000"/>
                <w:lang w:eastAsia="cs-CZ"/>
              </w:rPr>
              <w:t>, soudní</w:t>
            </w:r>
            <w:r>
              <w:rPr>
                <w:color w:val="000000"/>
                <w:lang w:eastAsia="cs-CZ"/>
              </w:rPr>
              <w:t>ch</w:t>
            </w:r>
            <w:r w:rsidRPr="00CE1DF3">
              <w:rPr>
                <w:color w:val="000000"/>
                <w:lang w:eastAsia="cs-CZ"/>
              </w:rPr>
              <w:t xml:space="preserve"> tlumočník</w:t>
            </w:r>
            <w:r>
              <w:rPr>
                <w:color w:val="000000"/>
                <w:lang w:eastAsia="cs-CZ"/>
              </w:rPr>
              <w:t>ů</w:t>
            </w:r>
            <w:r w:rsidRPr="00CE1DF3">
              <w:rPr>
                <w:color w:val="000000"/>
                <w:lang w:eastAsia="cs-CZ"/>
              </w:rPr>
              <w:t xml:space="preserve"> a soudní</w:t>
            </w:r>
            <w:r>
              <w:rPr>
                <w:color w:val="000000"/>
                <w:lang w:eastAsia="cs-CZ"/>
              </w:rPr>
              <w:t>ch</w:t>
            </w:r>
            <w:r w:rsidRPr="00CE1DF3">
              <w:rPr>
                <w:color w:val="000000"/>
                <w:lang w:eastAsia="cs-CZ"/>
              </w:rPr>
              <w:t xml:space="preserve"> překladatel</w:t>
            </w:r>
            <w:r>
              <w:rPr>
                <w:color w:val="000000"/>
                <w:lang w:eastAsia="cs-CZ"/>
              </w:rPr>
              <w:t xml:space="preserve">ů </w:t>
            </w:r>
            <w:r w:rsidRPr="00A84FAE">
              <w:rPr>
                <w:color w:val="000000"/>
                <w:lang w:eastAsia="cs-CZ"/>
              </w:rPr>
              <w:t xml:space="preserve"> (dle </w:t>
            </w:r>
            <w:r>
              <w:rPr>
                <w:color w:val="000000"/>
                <w:lang w:eastAsia="cs-CZ"/>
              </w:rPr>
              <w:t xml:space="preserve">příslušných ustanovení </w:t>
            </w:r>
            <w:r>
              <w:rPr>
                <w:bCs/>
                <w:color w:val="000000"/>
                <w:lang w:eastAsia="cs-CZ"/>
              </w:rPr>
              <w:t>ZEU</w:t>
            </w:r>
            <w:r w:rsidRPr="00A84FAE">
              <w:rPr>
                <w:bCs/>
                <w:color w:val="000000"/>
                <w:lang w:eastAsia="cs-CZ"/>
              </w:rPr>
              <w:t>)</w:t>
            </w:r>
          </w:p>
        </w:tc>
        <w:tc>
          <w:tcPr>
            <w:tcW w:w="3958" w:type="dxa"/>
            <w:gridSpan w:val="2"/>
            <w:tcBorders>
              <w:top w:val="nil"/>
              <w:left w:val="nil"/>
              <w:bottom w:val="single" w:sz="8" w:space="0" w:color="auto"/>
              <w:right w:val="single" w:sz="8" w:space="0" w:color="auto"/>
            </w:tcBorders>
            <w:shd w:val="clear" w:color="auto" w:fill="auto"/>
          </w:tcPr>
          <w:p w14:paraId="04F9060D"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6069D0E6" w14:textId="0E997F35" w:rsidR="007F2FE1" w:rsidRPr="00A84FAE" w:rsidRDefault="007F2FE1" w:rsidP="004C33B7">
            <w:pPr>
              <w:spacing w:line="240" w:lineRule="auto"/>
              <w:jc w:val="left"/>
              <w:rPr>
                <w:color w:val="000000"/>
                <w:lang w:eastAsia="cs-CZ"/>
              </w:rPr>
            </w:pPr>
            <w:r w:rsidRPr="00A84FAE">
              <w:rPr>
                <w:color w:val="000000"/>
                <w:lang w:eastAsia="cs-CZ"/>
              </w:rPr>
              <w:t xml:space="preserve">Zajistí zpracování notifikací ROS, příp. </w:t>
            </w:r>
            <w:r w:rsidR="00414A07">
              <w:rPr>
                <w:color w:val="000000"/>
                <w:lang w:eastAsia="cs-CZ"/>
              </w:rPr>
              <w:t xml:space="preserve"> </w:t>
            </w:r>
            <w:proofErr w:type="gramStart"/>
            <w:r w:rsidR="00414A07">
              <w:rPr>
                <w:color w:val="000000"/>
                <w:lang w:eastAsia="cs-CZ"/>
              </w:rPr>
              <w:t>obdobných</w:t>
            </w:r>
            <w:r w:rsidR="00414A07" w:rsidRPr="00A84FAE" w:rsidDel="00414A07">
              <w:rPr>
                <w:color w:val="000000"/>
                <w:lang w:eastAsia="cs-CZ"/>
              </w:rPr>
              <w:t xml:space="preserve"> </w:t>
            </w:r>
            <w:r w:rsidRPr="00A84FAE">
              <w:rPr>
                <w:color w:val="000000"/>
                <w:lang w:eastAsia="cs-CZ"/>
              </w:rPr>
              <w:t xml:space="preserve"> elektronicky</w:t>
            </w:r>
            <w:proofErr w:type="gramEnd"/>
            <w:r w:rsidRPr="00A84FAE">
              <w:rPr>
                <w:color w:val="000000"/>
                <w:lang w:eastAsia="cs-CZ"/>
              </w:rPr>
              <w:t xml:space="preserve"> přístupných evidencí, získání potřebných dat pro založení nových schránek v ISDS. </w:t>
            </w:r>
          </w:p>
        </w:tc>
      </w:tr>
      <w:tr w:rsidR="007F2FE1" w:rsidRPr="00A84FAE" w14:paraId="4D802A6E"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07889CBB"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331" w:type="dxa"/>
            <w:tcBorders>
              <w:top w:val="nil"/>
              <w:left w:val="nil"/>
              <w:bottom w:val="single" w:sz="8" w:space="0" w:color="auto"/>
              <w:right w:val="single" w:sz="8" w:space="0" w:color="auto"/>
            </w:tcBorders>
            <w:shd w:val="clear" w:color="auto" w:fill="auto"/>
          </w:tcPr>
          <w:p w14:paraId="1EF16FAD" w14:textId="77777777" w:rsidR="007F2FE1" w:rsidRPr="00A84FAE" w:rsidRDefault="007F2FE1" w:rsidP="004C33B7">
            <w:pPr>
              <w:spacing w:line="240" w:lineRule="auto"/>
              <w:jc w:val="left"/>
              <w:rPr>
                <w:color w:val="000000"/>
                <w:lang w:eastAsia="cs-CZ"/>
              </w:rPr>
            </w:pPr>
            <w:r w:rsidRPr="00A84FAE">
              <w:rPr>
                <w:color w:val="000000"/>
                <w:lang w:eastAsia="cs-CZ"/>
              </w:rPr>
              <w:t>Žádost o založení DS</w:t>
            </w:r>
          </w:p>
        </w:tc>
        <w:tc>
          <w:tcPr>
            <w:tcW w:w="3958" w:type="dxa"/>
            <w:gridSpan w:val="2"/>
            <w:tcBorders>
              <w:top w:val="nil"/>
              <w:left w:val="nil"/>
              <w:bottom w:val="single" w:sz="8" w:space="0" w:color="auto"/>
              <w:right w:val="single" w:sz="8" w:space="0" w:color="auto"/>
            </w:tcBorders>
            <w:shd w:val="clear" w:color="auto" w:fill="auto"/>
          </w:tcPr>
          <w:p w14:paraId="2F560D1A"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948" w:type="dxa"/>
            <w:gridSpan w:val="2"/>
            <w:tcBorders>
              <w:top w:val="nil"/>
              <w:left w:val="nil"/>
              <w:bottom w:val="single" w:sz="8" w:space="0" w:color="auto"/>
              <w:right w:val="single" w:sz="8" w:space="0" w:color="auto"/>
            </w:tcBorders>
            <w:shd w:val="clear" w:color="auto" w:fill="auto"/>
          </w:tcPr>
          <w:p w14:paraId="13415C57" w14:textId="77777777" w:rsidR="007F2FE1" w:rsidRPr="00A84FAE" w:rsidRDefault="007F2FE1" w:rsidP="004C33B7">
            <w:pPr>
              <w:spacing w:line="240" w:lineRule="auto"/>
              <w:jc w:val="left"/>
              <w:rPr>
                <w:color w:val="000000"/>
                <w:lang w:eastAsia="cs-CZ"/>
              </w:rPr>
            </w:pPr>
            <w:r w:rsidRPr="00A84FAE">
              <w:rPr>
                <w:color w:val="000000"/>
                <w:lang w:eastAsia="cs-CZ"/>
              </w:rPr>
              <w:t>Vygenerování žádosti o zřízení DS</w:t>
            </w:r>
          </w:p>
        </w:tc>
      </w:tr>
      <w:tr w:rsidR="007F2FE1" w:rsidRPr="00A84FAE" w14:paraId="13A41DC4" w14:textId="77777777" w:rsidTr="004C33B7">
        <w:trPr>
          <w:gridAfter w:val="2"/>
          <w:wAfter w:w="5861" w:type="dxa"/>
          <w:trHeight w:val="707"/>
        </w:trPr>
        <w:tc>
          <w:tcPr>
            <w:tcW w:w="608" w:type="dxa"/>
            <w:tcBorders>
              <w:top w:val="nil"/>
              <w:left w:val="single" w:sz="8" w:space="0" w:color="auto"/>
              <w:bottom w:val="single" w:sz="8" w:space="0" w:color="auto"/>
              <w:right w:val="single" w:sz="8" w:space="0" w:color="auto"/>
            </w:tcBorders>
            <w:shd w:val="clear" w:color="auto" w:fill="auto"/>
          </w:tcPr>
          <w:p w14:paraId="48E899F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331" w:type="dxa"/>
            <w:tcBorders>
              <w:top w:val="nil"/>
              <w:left w:val="nil"/>
              <w:bottom w:val="single" w:sz="8" w:space="0" w:color="auto"/>
              <w:right w:val="single" w:sz="8" w:space="0" w:color="auto"/>
            </w:tcBorders>
            <w:shd w:val="clear" w:color="auto" w:fill="auto"/>
          </w:tcPr>
          <w:p w14:paraId="1E67C165" w14:textId="77777777" w:rsidR="007F2FE1" w:rsidRPr="00A84FAE" w:rsidRDefault="007F2FE1" w:rsidP="004C33B7">
            <w:pPr>
              <w:spacing w:line="240" w:lineRule="auto"/>
              <w:jc w:val="left"/>
              <w:rPr>
                <w:color w:val="000000"/>
                <w:lang w:eastAsia="cs-CZ"/>
              </w:rPr>
            </w:pPr>
            <w:r>
              <w:rPr>
                <w:color w:val="000000"/>
                <w:lang w:eastAsia="cs-CZ"/>
              </w:rPr>
              <w:t>V</w:t>
            </w:r>
            <w:r w:rsidRPr="00A84FAE">
              <w:rPr>
                <w:color w:val="000000"/>
                <w:lang w:eastAsia="cs-CZ"/>
              </w:rPr>
              <w:t>ytvoření DS</w:t>
            </w:r>
          </w:p>
        </w:tc>
        <w:tc>
          <w:tcPr>
            <w:tcW w:w="3958" w:type="dxa"/>
            <w:gridSpan w:val="2"/>
            <w:tcBorders>
              <w:top w:val="nil"/>
              <w:left w:val="nil"/>
              <w:bottom w:val="single" w:sz="8" w:space="0" w:color="auto"/>
              <w:right w:val="single" w:sz="8" w:space="0" w:color="auto"/>
            </w:tcBorders>
            <w:shd w:val="clear" w:color="auto" w:fill="auto"/>
          </w:tcPr>
          <w:p w14:paraId="0D7314AA" w14:textId="77777777" w:rsidR="007F2FE1" w:rsidRPr="00A84FAE" w:rsidRDefault="007F2FE1" w:rsidP="004C33B7">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12EC707D"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7F2FE1" w:rsidRPr="00A84FAE" w14:paraId="58237AFE"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A169E14" w14:textId="77777777" w:rsidR="007F2FE1" w:rsidRPr="00A84FAE" w:rsidRDefault="007F2FE1" w:rsidP="004C33B7">
            <w:pPr>
              <w:spacing w:line="240" w:lineRule="auto"/>
              <w:jc w:val="left"/>
              <w:rPr>
                <w:b/>
                <w:bCs/>
                <w:color w:val="000000"/>
                <w:lang w:eastAsia="cs-CZ"/>
              </w:rPr>
            </w:pPr>
            <w:r w:rsidRPr="00A84FAE">
              <w:rPr>
                <w:b/>
                <w:bCs/>
                <w:color w:val="000000"/>
                <w:lang w:eastAsia="cs-CZ"/>
              </w:rPr>
              <w:t>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0BB2FBE"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Zřízení DS PFO </w:t>
            </w:r>
          </w:p>
        </w:tc>
      </w:tr>
      <w:tr w:rsidR="007F2FE1" w:rsidRPr="00A84FAE" w14:paraId="156EF976" w14:textId="77777777" w:rsidTr="004C33B7">
        <w:trPr>
          <w:gridAfter w:val="2"/>
          <w:wAfter w:w="5861" w:type="dxa"/>
          <w:trHeight w:val="915"/>
        </w:trPr>
        <w:tc>
          <w:tcPr>
            <w:tcW w:w="608" w:type="dxa"/>
            <w:tcBorders>
              <w:top w:val="nil"/>
              <w:left w:val="single" w:sz="8" w:space="0" w:color="auto"/>
              <w:bottom w:val="single" w:sz="8" w:space="0" w:color="auto"/>
              <w:right w:val="single" w:sz="8" w:space="0" w:color="auto"/>
            </w:tcBorders>
            <w:shd w:val="clear" w:color="auto" w:fill="auto"/>
            <w:textDirection w:val="btLr"/>
          </w:tcPr>
          <w:p w14:paraId="64323C8F"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 </w:t>
            </w:r>
          </w:p>
        </w:tc>
        <w:tc>
          <w:tcPr>
            <w:tcW w:w="3469" w:type="dxa"/>
            <w:gridSpan w:val="2"/>
            <w:tcBorders>
              <w:top w:val="nil"/>
              <w:left w:val="nil"/>
              <w:bottom w:val="single" w:sz="8" w:space="0" w:color="auto"/>
              <w:right w:val="single" w:sz="8" w:space="0" w:color="auto"/>
            </w:tcBorders>
            <w:shd w:val="clear" w:color="auto" w:fill="auto"/>
          </w:tcPr>
          <w:p w14:paraId="764A356E" w14:textId="77777777" w:rsidR="007F2FE1" w:rsidRPr="00A84FAE" w:rsidRDefault="007F2FE1" w:rsidP="004C33B7">
            <w:pPr>
              <w:spacing w:line="240" w:lineRule="auto"/>
              <w:jc w:val="left"/>
              <w:rPr>
                <w:color w:val="000000"/>
                <w:lang w:eastAsia="cs-CZ"/>
              </w:rPr>
            </w:pPr>
            <w:r w:rsidRPr="00A84FAE">
              <w:rPr>
                <w:color w:val="000000"/>
                <w:lang w:eastAsia="cs-CZ"/>
              </w:rPr>
              <w:t>Příjem žádosti PFO</w:t>
            </w:r>
            <w:r>
              <w:rPr>
                <w:color w:val="000000"/>
                <w:lang w:eastAsia="cs-CZ"/>
              </w:rPr>
              <w:t xml:space="preserve">, nebo </w:t>
            </w:r>
            <w:r w:rsidRPr="00A84FAE">
              <w:rPr>
                <w:color w:val="000000"/>
                <w:lang w:eastAsia="cs-CZ"/>
              </w:rPr>
              <w:t xml:space="preserve">(dle </w:t>
            </w:r>
            <w:r>
              <w:rPr>
                <w:color w:val="000000"/>
                <w:lang w:eastAsia="cs-CZ"/>
              </w:rPr>
              <w:t xml:space="preserve">příslušných ustanovení </w:t>
            </w:r>
            <w:r>
              <w:rPr>
                <w:bCs/>
                <w:color w:val="000000"/>
                <w:lang w:eastAsia="cs-CZ"/>
              </w:rPr>
              <w:t>ZEU</w:t>
            </w:r>
            <w:r w:rsidRPr="00A84FAE">
              <w:rPr>
                <w:bCs/>
                <w:color w:val="000000"/>
                <w:lang w:eastAsia="cs-CZ"/>
              </w:rPr>
              <w:t>)</w:t>
            </w:r>
            <w:r>
              <w:rPr>
                <w:bCs/>
                <w:color w:val="000000"/>
                <w:lang w:eastAsia="cs-CZ"/>
              </w:rPr>
              <w:t xml:space="preserve"> </w:t>
            </w:r>
            <w:r>
              <w:rPr>
                <w:color w:val="000000"/>
                <w:lang w:eastAsia="cs-CZ"/>
              </w:rPr>
              <w:t>získání dat z notifikací ROS</w:t>
            </w:r>
          </w:p>
        </w:tc>
        <w:tc>
          <w:tcPr>
            <w:tcW w:w="3961" w:type="dxa"/>
            <w:gridSpan w:val="2"/>
            <w:tcBorders>
              <w:top w:val="nil"/>
              <w:left w:val="nil"/>
              <w:bottom w:val="single" w:sz="8" w:space="0" w:color="auto"/>
              <w:right w:val="single" w:sz="8" w:space="0" w:color="auto"/>
            </w:tcBorders>
            <w:shd w:val="clear" w:color="auto" w:fill="auto"/>
          </w:tcPr>
          <w:p w14:paraId="17F0A3FD" w14:textId="77777777" w:rsidR="007F2FE1" w:rsidRPr="00A84FAE" w:rsidRDefault="007F2FE1" w:rsidP="004C33B7">
            <w:pPr>
              <w:spacing w:line="240" w:lineRule="auto"/>
              <w:jc w:val="left"/>
              <w:rPr>
                <w:color w:val="000000"/>
                <w:lang w:eastAsia="cs-CZ"/>
              </w:rPr>
            </w:pPr>
            <w:r>
              <w:rPr>
                <w:color w:val="000000"/>
                <w:lang w:eastAsia="cs-CZ"/>
              </w:rPr>
              <w:t>Z</w:t>
            </w:r>
            <w:r w:rsidRPr="00EA5B60">
              <w:rPr>
                <w:color w:val="000000"/>
                <w:lang w:eastAsia="cs-CZ"/>
              </w:rPr>
              <w:t>ajistí vstupní kanály pro příjem žádosti</w:t>
            </w:r>
          </w:p>
        </w:tc>
        <w:tc>
          <w:tcPr>
            <w:tcW w:w="4807" w:type="dxa"/>
            <w:tcBorders>
              <w:top w:val="nil"/>
              <w:left w:val="nil"/>
              <w:bottom w:val="single" w:sz="8" w:space="0" w:color="auto"/>
              <w:right w:val="single" w:sz="8" w:space="0" w:color="auto"/>
            </w:tcBorders>
            <w:shd w:val="clear" w:color="auto" w:fill="auto"/>
          </w:tcPr>
          <w:p w14:paraId="05CFF176" w14:textId="77777777" w:rsidR="007F2FE1" w:rsidRPr="00A84FAE" w:rsidRDefault="007F2FE1" w:rsidP="004C33B7">
            <w:pPr>
              <w:spacing w:line="240" w:lineRule="auto"/>
              <w:jc w:val="left"/>
              <w:rPr>
                <w:color w:val="000000"/>
                <w:lang w:eastAsia="cs-CZ"/>
              </w:rPr>
            </w:pPr>
            <w:r w:rsidRPr="00A84FAE">
              <w:rPr>
                <w:color w:val="000000"/>
                <w:lang w:eastAsia="cs-CZ"/>
              </w:rPr>
              <w:t> </w:t>
            </w:r>
          </w:p>
        </w:tc>
      </w:tr>
      <w:tr w:rsidR="007F2FE1" w:rsidRPr="00A84FAE" w14:paraId="609188D8"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5D64E32E"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026C4836" w14:textId="77777777" w:rsidR="007F2FE1" w:rsidRPr="00B302DA" w:rsidRDefault="007F2FE1" w:rsidP="004C33B7">
            <w:pPr>
              <w:spacing w:line="240" w:lineRule="auto"/>
              <w:jc w:val="left"/>
              <w:rPr>
                <w:color w:val="000000"/>
                <w:lang w:eastAsia="cs-CZ"/>
              </w:rPr>
            </w:pPr>
            <w:r w:rsidRPr="00B302DA">
              <w:t>Předání ke zpracování do systému ISDS</w:t>
            </w:r>
          </w:p>
        </w:tc>
        <w:tc>
          <w:tcPr>
            <w:tcW w:w="3961" w:type="dxa"/>
            <w:gridSpan w:val="2"/>
            <w:tcBorders>
              <w:top w:val="nil"/>
              <w:left w:val="nil"/>
              <w:bottom w:val="single" w:sz="8" w:space="0" w:color="auto"/>
              <w:right w:val="single" w:sz="8" w:space="0" w:color="auto"/>
            </w:tcBorders>
            <w:shd w:val="clear" w:color="auto" w:fill="auto"/>
          </w:tcPr>
          <w:p w14:paraId="0F1AF3B2" w14:textId="77777777" w:rsidR="007F2FE1" w:rsidRPr="00B302DA" w:rsidRDefault="007F2FE1" w:rsidP="004C33B7">
            <w:pPr>
              <w:spacing w:line="240" w:lineRule="auto"/>
              <w:jc w:val="left"/>
              <w:rPr>
                <w:color w:val="000000"/>
                <w:lang w:eastAsia="cs-CZ"/>
              </w:rPr>
            </w:pPr>
            <w:r w:rsidRPr="00B302DA">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1803B05C" w14:textId="77777777" w:rsidR="007F2FE1" w:rsidRPr="00B302DA" w:rsidRDefault="007F2FE1" w:rsidP="004C33B7">
            <w:pPr>
              <w:spacing w:line="240" w:lineRule="auto"/>
              <w:jc w:val="left"/>
              <w:rPr>
                <w:color w:val="000000"/>
                <w:lang w:eastAsia="cs-CZ"/>
              </w:rPr>
            </w:pPr>
            <w:r w:rsidRPr="00B302DA">
              <w:rPr>
                <w:color w:val="000000"/>
                <w:lang w:eastAsia="cs-CZ"/>
              </w:rPr>
              <w:t xml:space="preserve">Zajistí příslušnou </w:t>
            </w:r>
            <w:proofErr w:type="gramStart"/>
            <w:r w:rsidRPr="00B302DA">
              <w:rPr>
                <w:color w:val="000000"/>
                <w:lang w:eastAsia="cs-CZ"/>
              </w:rPr>
              <w:t>funkcionalitu  v</w:t>
            </w:r>
            <w:proofErr w:type="gramEnd"/>
            <w:r w:rsidRPr="00B302DA">
              <w:rPr>
                <w:color w:val="000000"/>
                <w:lang w:eastAsia="cs-CZ"/>
              </w:rPr>
              <w:t xml:space="preserve"> servisním modulu nebo po úspěšné autentizaci přes NIA</w:t>
            </w:r>
            <w:r>
              <w:rPr>
                <w:color w:val="000000"/>
                <w:lang w:eastAsia="cs-CZ"/>
              </w:rPr>
              <w:t xml:space="preserve"> (dle příslušných ustanovení ZEU)</w:t>
            </w:r>
            <w:r w:rsidRPr="00B302DA">
              <w:rPr>
                <w:color w:val="000000"/>
                <w:lang w:eastAsia="cs-CZ"/>
              </w:rPr>
              <w:t>, zajistí komunikační rozhraní pro přebírání dat. Zajistí zpracování notifikací ROS a generování žádostí o zřízení DS</w:t>
            </w:r>
          </w:p>
        </w:tc>
      </w:tr>
      <w:tr w:rsidR="007F2FE1" w:rsidRPr="00A84FAE" w14:paraId="774D09E8" w14:textId="77777777" w:rsidTr="004C33B7">
        <w:trPr>
          <w:gridAfter w:val="2"/>
          <w:wAfter w:w="5861" w:type="dxa"/>
          <w:trHeight w:val="915"/>
        </w:trPr>
        <w:tc>
          <w:tcPr>
            <w:tcW w:w="608" w:type="dxa"/>
            <w:tcBorders>
              <w:top w:val="nil"/>
              <w:left w:val="single" w:sz="8" w:space="0" w:color="auto"/>
              <w:bottom w:val="single" w:sz="8" w:space="0" w:color="auto"/>
              <w:right w:val="single" w:sz="8" w:space="0" w:color="auto"/>
            </w:tcBorders>
            <w:shd w:val="clear" w:color="auto" w:fill="auto"/>
            <w:textDirection w:val="btLr"/>
          </w:tcPr>
          <w:p w14:paraId="4A3BB4F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6F9B24AD" w14:textId="77777777" w:rsidR="007F2FE1" w:rsidRPr="00B302DA" w:rsidRDefault="007F2FE1" w:rsidP="004C33B7">
            <w:pPr>
              <w:spacing w:line="240" w:lineRule="auto"/>
              <w:jc w:val="left"/>
              <w:rPr>
                <w:color w:val="000000"/>
                <w:lang w:eastAsia="cs-CZ"/>
              </w:rPr>
            </w:pPr>
            <w:r w:rsidRPr="00B302DA">
              <w:rPr>
                <w:color w:val="000000"/>
                <w:lang w:eastAsia="cs-CZ"/>
              </w:rPr>
              <w:t xml:space="preserve">Kontrola dat v žádosti </w:t>
            </w:r>
          </w:p>
        </w:tc>
        <w:tc>
          <w:tcPr>
            <w:tcW w:w="3961" w:type="dxa"/>
            <w:gridSpan w:val="2"/>
            <w:tcBorders>
              <w:top w:val="nil"/>
              <w:left w:val="nil"/>
              <w:bottom w:val="single" w:sz="8" w:space="0" w:color="auto"/>
              <w:right w:val="single" w:sz="8" w:space="0" w:color="auto"/>
            </w:tcBorders>
            <w:shd w:val="clear" w:color="auto" w:fill="auto"/>
          </w:tcPr>
          <w:p w14:paraId="2DDAE7BA" w14:textId="77777777" w:rsidR="007F2FE1" w:rsidRPr="00B302DA"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41F88D2F" w14:textId="31B1D3CB" w:rsidR="007F2FE1" w:rsidRPr="00B302DA" w:rsidRDefault="007F2FE1" w:rsidP="005C4BF5">
            <w:pPr>
              <w:spacing w:line="240" w:lineRule="auto"/>
              <w:jc w:val="left"/>
              <w:rPr>
                <w:color w:val="000000"/>
                <w:lang w:eastAsia="cs-CZ"/>
              </w:rPr>
            </w:pPr>
            <w:r w:rsidRPr="00B302DA">
              <w:rPr>
                <w:color w:val="000000"/>
                <w:lang w:eastAsia="cs-CZ"/>
              </w:rPr>
              <w:t xml:space="preserve">Zajistí rozhraní do ROB, ROS, ISEO či do </w:t>
            </w:r>
            <w:r w:rsidR="005C4BF5">
              <w:rPr>
                <w:color w:val="000000"/>
                <w:lang w:eastAsia="cs-CZ"/>
              </w:rPr>
              <w:t xml:space="preserve">obdobné </w:t>
            </w:r>
            <w:r w:rsidRPr="00B302DA">
              <w:rPr>
                <w:color w:val="000000"/>
                <w:lang w:eastAsia="cs-CZ"/>
              </w:rPr>
              <w:t>elektronicky vedené přístupné evidence, pro kontrolu údajů v žádosti, případně pro jejich doplnění</w:t>
            </w:r>
          </w:p>
        </w:tc>
      </w:tr>
      <w:tr w:rsidR="007F2FE1" w:rsidRPr="00A84FAE" w14:paraId="316906D2"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6181EE35"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509C5ADE" w14:textId="77777777" w:rsidR="007F2FE1" w:rsidRPr="00A84FAE" w:rsidRDefault="007F2FE1" w:rsidP="004C33B7">
            <w:pPr>
              <w:spacing w:line="240" w:lineRule="auto"/>
              <w:jc w:val="left"/>
              <w:rPr>
                <w:color w:val="000000"/>
                <w:lang w:eastAsia="cs-CZ"/>
              </w:rPr>
            </w:pPr>
            <w:r w:rsidRPr="00A84FAE">
              <w:rPr>
                <w:color w:val="000000"/>
                <w:lang w:eastAsia="cs-CZ"/>
              </w:rPr>
              <w:t>Kontrola na existenci DS</w:t>
            </w:r>
          </w:p>
        </w:tc>
        <w:tc>
          <w:tcPr>
            <w:tcW w:w="3961" w:type="dxa"/>
            <w:gridSpan w:val="2"/>
            <w:tcBorders>
              <w:top w:val="nil"/>
              <w:left w:val="nil"/>
              <w:bottom w:val="single" w:sz="8" w:space="0" w:color="auto"/>
              <w:right w:val="single" w:sz="8" w:space="0" w:color="auto"/>
            </w:tcBorders>
            <w:shd w:val="clear" w:color="auto" w:fill="auto"/>
          </w:tcPr>
          <w:p w14:paraId="1956DAE8"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3418AB1B" w14:textId="77777777" w:rsidR="007F2FE1" w:rsidRPr="00A84FAE" w:rsidRDefault="007F2FE1" w:rsidP="004C33B7">
            <w:pPr>
              <w:spacing w:line="240" w:lineRule="auto"/>
              <w:jc w:val="left"/>
              <w:rPr>
                <w:color w:val="000000"/>
                <w:lang w:eastAsia="cs-CZ"/>
              </w:rPr>
            </w:pPr>
            <w:r w:rsidRPr="00A84FAE">
              <w:rPr>
                <w:color w:val="000000"/>
                <w:lang w:eastAsia="cs-CZ"/>
              </w:rPr>
              <w:t>ISDS, provede kontrolu</w:t>
            </w:r>
          </w:p>
        </w:tc>
      </w:tr>
      <w:tr w:rsidR="007F2FE1" w:rsidRPr="00A84FAE" w14:paraId="3D68BEF9"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2537823A"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5D8BC00A" w14:textId="77777777" w:rsidR="007F2FE1" w:rsidRPr="00A84FAE" w:rsidRDefault="007F2FE1" w:rsidP="004C33B7">
            <w:pPr>
              <w:spacing w:line="240" w:lineRule="auto"/>
              <w:jc w:val="left"/>
              <w:rPr>
                <w:color w:val="000000"/>
                <w:lang w:eastAsia="cs-CZ"/>
              </w:rPr>
            </w:pPr>
            <w:r w:rsidRPr="00A84FAE">
              <w:rPr>
                <w:color w:val="000000"/>
                <w:lang w:eastAsia="cs-CZ"/>
              </w:rPr>
              <w:t>Vytvoření identifikátoru</w:t>
            </w:r>
          </w:p>
        </w:tc>
        <w:tc>
          <w:tcPr>
            <w:tcW w:w="3961" w:type="dxa"/>
            <w:gridSpan w:val="2"/>
            <w:tcBorders>
              <w:top w:val="nil"/>
              <w:left w:val="nil"/>
              <w:bottom w:val="single" w:sz="8" w:space="0" w:color="auto"/>
              <w:right w:val="single" w:sz="8" w:space="0" w:color="auto"/>
            </w:tcBorders>
            <w:shd w:val="clear" w:color="auto" w:fill="auto"/>
          </w:tcPr>
          <w:p w14:paraId="555318B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6FE849EB" w14:textId="77777777" w:rsidR="007F2FE1" w:rsidRPr="00A84FAE" w:rsidRDefault="007F2FE1" w:rsidP="004C33B7">
            <w:pPr>
              <w:spacing w:line="240" w:lineRule="auto"/>
              <w:jc w:val="left"/>
              <w:rPr>
                <w:color w:val="000000"/>
                <w:lang w:eastAsia="cs-CZ"/>
              </w:rPr>
            </w:pPr>
            <w:r w:rsidRPr="00A84FAE">
              <w:rPr>
                <w:color w:val="000000"/>
                <w:lang w:eastAsia="cs-CZ"/>
              </w:rPr>
              <w:t>Přidělí systém ISDS</w:t>
            </w:r>
          </w:p>
        </w:tc>
      </w:tr>
      <w:tr w:rsidR="007F2FE1" w:rsidRPr="00A84FAE" w14:paraId="10AE8541" w14:textId="77777777" w:rsidTr="004C33B7">
        <w:trPr>
          <w:gridAfter w:val="2"/>
          <w:wAfter w:w="5861" w:type="dxa"/>
          <w:trHeight w:val="707"/>
        </w:trPr>
        <w:tc>
          <w:tcPr>
            <w:tcW w:w="608" w:type="dxa"/>
            <w:tcBorders>
              <w:top w:val="nil"/>
              <w:left w:val="single" w:sz="8" w:space="0" w:color="auto"/>
              <w:bottom w:val="single" w:sz="8" w:space="0" w:color="auto"/>
              <w:right w:val="single" w:sz="8" w:space="0" w:color="auto"/>
            </w:tcBorders>
            <w:shd w:val="clear" w:color="auto" w:fill="auto"/>
          </w:tcPr>
          <w:p w14:paraId="76732102"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39C63FAA" w14:textId="77777777" w:rsidR="007F2FE1" w:rsidRPr="00A84FAE" w:rsidRDefault="007F2FE1" w:rsidP="004C33B7">
            <w:pPr>
              <w:spacing w:line="240" w:lineRule="auto"/>
              <w:jc w:val="left"/>
              <w:rPr>
                <w:color w:val="000000"/>
                <w:lang w:eastAsia="cs-CZ"/>
              </w:rPr>
            </w:pPr>
            <w:r>
              <w:rPr>
                <w:color w:val="000000"/>
                <w:lang w:eastAsia="cs-CZ"/>
              </w:rPr>
              <w:t>V</w:t>
            </w:r>
            <w:r w:rsidRPr="00A84FAE">
              <w:rPr>
                <w:color w:val="000000"/>
                <w:lang w:eastAsia="cs-CZ"/>
              </w:rPr>
              <w:t>ytvoření DS</w:t>
            </w:r>
          </w:p>
        </w:tc>
        <w:tc>
          <w:tcPr>
            <w:tcW w:w="3961" w:type="dxa"/>
            <w:gridSpan w:val="2"/>
            <w:tcBorders>
              <w:top w:val="nil"/>
              <w:left w:val="nil"/>
              <w:bottom w:val="single" w:sz="8" w:space="0" w:color="auto"/>
              <w:right w:val="single" w:sz="8" w:space="0" w:color="auto"/>
            </w:tcBorders>
            <w:shd w:val="clear" w:color="auto" w:fill="auto"/>
          </w:tcPr>
          <w:p w14:paraId="05853301"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62026376"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7F2FE1" w:rsidRPr="00A84FAE" w14:paraId="244C3264" w14:textId="77777777" w:rsidTr="004C33B7">
        <w:trPr>
          <w:gridAfter w:val="2"/>
          <w:wAfter w:w="5861" w:type="dxa"/>
          <w:trHeight w:val="615"/>
        </w:trPr>
        <w:tc>
          <w:tcPr>
            <w:tcW w:w="608" w:type="dxa"/>
            <w:tcBorders>
              <w:top w:val="single" w:sz="8" w:space="0" w:color="auto"/>
              <w:left w:val="single" w:sz="8" w:space="0" w:color="auto"/>
              <w:bottom w:val="single" w:sz="8" w:space="0" w:color="auto"/>
              <w:right w:val="single" w:sz="8" w:space="0" w:color="auto"/>
            </w:tcBorders>
            <w:shd w:val="clear" w:color="auto" w:fill="auto"/>
            <w:textDirection w:val="btLr"/>
          </w:tcPr>
          <w:p w14:paraId="123ACADC"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single" w:sz="8" w:space="0" w:color="auto"/>
              <w:left w:val="single" w:sz="8" w:space="0" w:color="auto"/>
              <w:bottom w:val="single" w:sz="8" w:space="0" w:color="auto"/>
              <w:right w:val="single" w:sz="8" w:space="0" w:color="auto"/>
            </w:tcBorders>
            <w:shd w:val="clear" w:color="auto" w:fill="auto"/>
          </w:tcPr>
          <w:p w14:paraId="74850EE5" w14:textId="77777777" w:rsidR="007F2FE1" w:rsidRPr="00A84FAE" w:rsidRDefault="007F2FE1" w:rsidP="004C33B7">
            <w:pPr>
              <w:spacing w:line="240" w:lineRule="auto"/>
              <w:jc w:val="left"/>
              <w:rPr>
                <w:color w:val="000000"/>
                <w:lang w:eastAsia="cs-CZ"/>
              </w:rPr>
            </w:pPr>
            <w:r w:rsidRPr="00A84FAE">
              <w:rPr>
                <w:color w:val="000000"/>
                <w:lang w:eastAsia="cs-CZ"/>
              </w:rPr>
              <w:t>Ukládání žádosti PFO</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2F995124" w14:textId="77777777" w:rsidR="007F2FE1" w:rsidRPr="00A84FAE" w:rsidRDefault="007F2FE1" w:rsidP="004C33B7">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27CAA5ED" w14:textId="77777777" w:rsidR="007F2FE1" w:rsidRPr="00A84FAE" w:rsidRDefault="007F2FE1" w:rsidP="004C33B7">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1092E909"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A35F023" w14:textId="77777777" w:rsidR="007F2FE1" w:rsidRPr="00A84FAE" w:rsidRDefault="007F2FE1" w:rsidP="004C33B7">
            <w:pPr>
              <w:spacing w:line="240" w:lineRule="auto"/>
              <w:jc w:val="left"/>
              <w:rPr>
                <w:b/>
                <w:bCs/>
                <w:color w:val="000000"/>
                <w:lang w:eastAsia="cs-CZ"/>
              </w:rPr>
            </w:pPr>
            <w:r w:rsidRPr="00A84FAE">
              <w:rPr>
                <w:b/>
                <w:bCs/>
                <w:color w:val="000000"/>
                <w:lang w:eastAsia="cs-CZ"/>
              </w:rPr>
              <w:t>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24A1EF9"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Zřízení DS </w:t>
            </w:r>
            <w:r>
              <w:rPr>
                <w:b/>
                <w:bCs/>
                <w:color w:val="000000"/>
                <w:lang w:eastAsia="cs-CZ"/>
              </w:rPr>
              <w:t>fyzické osoby (</w:t>
            </w:r>
            <w:r w:rsidRPr="00A84FAE">
              <w:rPr>
                <w:b/>
                <w:bCs/>
                <w:color w:val="000000"/>
                <w:lang w:eastAsia="cs-CZ"/>
              </w:rPr>
              <w:t>FO</w:t>
            </w:r>
            <w:r>
              <w:rPr>
                <w:b/>
                <w:bCs/>
                <w:color w:val="000000"/>
                <w:lang w:eastAsia="cs-CZ"/>
              </w:rPr>
              <w:t>)</w:t>
            </w:r>
          </w:p>
        </w:tc>
      </w:tr>
      <w:tr w:rsidR="007F2FE1" w:rsidRPr="00A84FAE" w14:paraId="52175247" w14:textId="77777777" w:rsidTr="004C33B7">
        <w:trPr>
          <w:gridAfter w:val="2"/>
          <w:wAfter w:w="5861" w:type="dxa"/>
          <w:trHeight w:val="915"/>
        </w:trPr>
        <w:tc>
          <w:tcPr>
            <w:tcW w:w="608" w:type="dxa"/>
            <w:tcBorders>
              <w:top w:val="nil"/>
              <w:left w:val="single" w:sz="8" w:space="0" w:color="auto"/>
              <w:bottom w:val="nil"/>
              <w:right w:val="single" w:sz="8" w:space="0" w:color="auto"/>
            </w:tcBorders>
            <w:shd w:val="clear" w:color="auto" w:fill="auto"/>
            <w:textDirection w:val="btLr"/>
          </w:tcPr>
          <w:p w14:paraId="6F02C90C"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nil"/>
              <w:right w:val="single" w:sz="8" w:space="0" w:color="auto"/>
            </w:tcBorders>
            <w:shd w:val="clear" w:color="auto" w:fill="auto"/>
          </w:tcPr>
          <w:p w14:paraId="58E7B5D6" w14:textId="77777777" w:rsidR="007F2FE1" w:rsidRPr="00A84FAE" w:rsidRDefault="007F2FE1" w:rsidP="004C33B7">
            <w:pPr>
              <w:spacing w:line="240" w:lineRule="auto"/>
              <w:jc w:val="left"/>
              <w:rPr>
                <w:color w:val="000000"/>
                <w:lang w:eastAsia="cs-CZ"/>
              </w:rPr>
            </w:pPr>
            <w:r w:rsidRPr="00A84FAE">
              <w:rPr>
                <w:color w:val="000000"/>
                <w:lang w:eastAsia="cs-CZ"/>
              </w:rPr>
              <w:t>Příjem žádosti FO</w:t>
            </w:r>
          </w:p>
        </w:tc>
        <w:tc>
          <w:tcPr>
            <w:tcW w:w="3961" w:type="dxa"/>
            <w:gridSpan w:val="2"/>
            <w:tcBorders>
              <w:top w:val="nil"/>
              <w:left w:val="nil"/>
              <w:bottom w:val="nil"/>
              <w:right w:val="single" w:sz="8" w:space="0" w:color="auto"/>
            </w:tcBorders>
            <w:shd w:val="clear" w:color="auto" w:fill="auto"/>
          </w:tcPr>
          <w:p w14:paraId="4C37C2E9" w14:textId="77777777" w:rsidR="007F2FE1" w:rsidRPr="00A84FAE" w:rsidRDefault="007F2FE1" w:rsidP="004C33B7">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nil"/>
              <w:right w:val="single" w:sz="8" w:space="0" w:color="auto"/>
            </w:tcBorders>
            <w:shd w:val="clear" w:color="auto" w:fill="auto"/>
          </w:tcPr>
          <w:p w14:paraId="123D3B44"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w:t>
            </w:r>
            <w:r>
              <w:rPr>
                <w:color w:val="000000"/>
                <w:lang w:eastAsia="cs-CZ"/>
              </w:rPr>
              <w:t>potřebné funkcionality pro příjem žádostí</w:t>
            </w:r>
            <w:r w:rsidRPr="00A84FAE">
              <w:rPr>
                <w:color w:val="000000"/>
                <w:lang w:eastAsia="cs-CZ"/>
              </w:rPr>
              <w:t xml:space="preserve"> a </w:t>
            </w:r>
            <w:r>
              <w:rPr>
                <w:color w:val="000000"/>
                <w:lang w:eastAsia="cs-CZ"/>
              </w:rPr>
              <w:t xml:space="preserve">dále potřebná </w:t>
            </w:r>
            <w:r w:rsidRPr="00A84FAE">
              <w:rPr>
                <w:color w:val="000000"/>
                <w:lang w:eastAsia="cs-CZ"/>
              </w:rPr>
              <w:t>komunikační rozhraní</w:t>
            </w:r>
          </w:p>
        </w:tc>
      </w:tr>
      <w:tr w:rsidR="007F2FE1" w:rsidRPr="00A84FAE" w14:paraId="50829BB6" w14:textId="77777777" w:rsidTr="004C33B7">
        <w:trPr>
          <w:gridAfter w:val="2"/>
          <w:wAfter w:w="5861" w:type="dxa"/>
          <w:trHeight w:val="915"/>
        </w:trPr>
        <w:tc>
          <w:tcPr>
            <w:tcW w:w="608" w:type="dxa"/>
            <w:tcBorders>
              <w:top w:val="nil"/>
              <w:left w:val="single" w:sz="8" w:space="0" w:color="auto"/>
              <w:bottom w:val="nil"/>
              <w:right w:val="single" w:sz="8" w:space="0" w:color="auto"/>
            </w:tcBorders>
            <w:shd w:val="clear" w:color="auto" w:fill="auto"/>
            <w:textDirection w:val="btLr"/>
          </w:tcPr>
          <w:p w14:paraId="63BC5EEF"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nil"/>
              <w:right w:val="single" w:sz="8" w:space="0" w:color="auto"/>
            </w:tcBorders>
            <w:shd w:val="clear" w:color="auto" w:fill="auto"/>
          </w:tcPr>
          <w:p w14:paraId="4C92DB4D" w14:textId="77777777" w:rsidR="007F2FE1" w:rsidRPr="00A84FAE" w:rsidRDefault="007F2FE1" w:rsidP="004C33B7">
            <w:pPr>
              <w:spacing w:line="240" w:lineRule="auto"/>
              <w:jc w:val="left"/>
              <w:rPr>
                <w:color w:val="000000"/>
                <w:lang w:eastAsia="cs-CZ"/>
              </w:rPr>
            </w:pPr>
            <w:r w:rsidRPr="00A84FAE">
              <w:t>Předání ke zpracování do systému ISDS</w:t>
            </w:r>
          </w:p>
        </w:tc>
        <w:tc>
          <w:tcPr>
            <w:tcW w:w="3961" w:type="dxa"/>
            <w:gridSpan w:val="2"/>
            <w:tcBorders>
              <w:top w:val="nil"/>
              <w:left w:val="nil"/>
              <w:bottom w:val="nil"/>
              <w:right w:val="single" w:sz="8" w:space="0" w:color="auto"/>
            </w:tcBorders>
            <w:shd w:val="clear" w:color="auto" w:fill="auto"/>
          </w:tcPr>
          <w:p w14:paraId="38F40911" w14:textId="77777777" w:rsidR="007F2FE1" w:rsidRPr="00A84FAE" w:rsidRDefault="007F2FE1" w:rsidP="004C33B7">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nil"/>
              <w:right w:val="single" w:sz="8" w:space="0" w:color="auto"/>
            </w:tcBorders>
            <w:shd w:val="clear" w:color="auto" w:fill="auto"/>
          </w:tcPr>
          <w:p w14:paraId="050CA0D4" w14:textId="77777777" w:rsidR="007F2FE1" w:rsidRPr="00A84FAE" w:rsidRDefault="007F2FE1" w:rsidP="004C33B7">
            <w:pPr>
              <w:spacing w:line="240" w:lineRule="auto"/>
              <w:jc w:val="left"/>
              <w:rPr>
                <w:color w:val="000000"/>
                <w:lang w:eastAsia="cs-CZ"/>
              </w:rPr>
            </w:pPr>
            <w:r w:rsidRPr="00A84FAE">
              <w:rPr>
                <w:color w:val="000000"/>
                <w:lang w:eastAsia="cs-CZ"/>
              </w:rPr>
              <w:t>Zajistí příslušnou funkcionalitu v servisním modulu</w:t>
            </w:r>
            <w:r>
              <w:rPr>
                <w:color w:val="000000"/>
                <w:lang w:eastAsia="cs-CZ"/>
              </w:rPr>
              <w:t xml:space="preserve">  </w:t>
            </w:r>
            <w:r>
              <w:rPr>
                <w:color w:val="000000"/>
                <w:highlight w:val="yellow"/>
                <w:lang w:eastAsia="cs-CZ"/>
              </w:rPr>
              <w:t xml:space="preserve"> </w:t>
            </w:r>
            <w:r w:rsidRPr="00DA5F11">
              <w:rPr>
                <w:color w:val="000000"/>
                <w:lang w:eastAsia="cs-CZ"/>
              </w:rPr>
              <w:t xml:space="preserve"> nebo </w:t>
            </w:r>
            <w:r>
              <w:rPr>
                <w:color w:val="000000"/>
                <w:lang w:eastAsia="cs-CZ"/>
              </w:rPr>
              <w:t xml:space="preserve">určeným uživatelům schránek </w:t>
            </w:r>
            <w:r>
              <w:t>přistupujícím pomocí kvalifikovaného prostředku, dle příslušných ustanovení ZEU</w:t>
            </w:r>
          </w:p>
        </w:tc>
      </w:tr>
      <w:tr w:rsidR="007F2FE1" w:rsidRPr="00A84FAE" w14:paraId="1B10E6A2" w14:textId="77777777" w:rsidTr="004C33B7">
        <w:trPr>
          <w:gridAfter w:val="2"/>
          <w:wAfter w:w="5861" w:type="dxa"/>
          <w:trHeight w:val="915"/>
        </w:trPr>
        <w:tc>
          <w:tcPr>
            <w:tcW w:w="608" w:type="dxa"/>
            <w:tcBorders>
              <w:top w:val="single" w:sz="8" w:space="0" w:color="auto"/>
              <w:left w:val="single" w:sz="8" w:space="0" w:color="auto"/>
              <w:bottom w:val="single" w:sz="8" w:space="0" w:color="auto"/>
              <w:right w:val="single" w:sz="8" w:space="0" w:color="auto"/>
            </w:tcBorders>
            <w:shd w:val="clear" w:color="auto" w:fill="auto"/>
            <w:textDirection w:val="btLr"/>
          </w:tcPr>
          <w:p w14:paraId="3D9C85E2"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 </w:t>
            </w:r>
          </w:p>
        </w:tc>
        <w:tc>
          <w:tcPr>
            <w:tcW w:w="3469" w:type="dxa"/>
            <w:gridSpan w:val="2"/>
            <w:tcBorders>
              <w:top w:val="single" w:sz="8" w:space="0" w:color="auto"/>
              <w:left w:val="nil"/>
              <w:bottom w:val="single" w:sz="8" w:space="0" w:color="auto"/>
              <w:right w:val="single" w:sz="8" w:space="0" w:color="auto"/>
            </w:tcBorders>
            <w:shd w:val="clear" w:color="auto" w:fill="auto"/>
          </w:tcPr>
          <w:p w14:paraId="38C9171A" w14:textId="77777777" w:rsidR="007F2FE1" w:rsidRPr="00A84FAE" w:rsidRDefault="007F2FE1" w:rsidP="004C33B7">
            <w:pPr>
              <w:spacing w:line="240" w:lineRule="auto"/>
              <w:jc w:val="left"/>
              <w:rPr>
                <w:color w:val="000000"/>
                <w:lang w:eastAsia="cs-CZ"/>
              </w:rPr>
            </w:pPr>
            <w:r w:rsidRPr="00A84FAE">
              <w:rPr>
                <w:color w:val="000000"/>
                <w:lang w:eastAsia="cs-CZ"/>
              </w:rPr>
              <w:t>Kontrola dat v žádosti</w:t>
            </w:r>
          </w:p>
        </w:tc>
        <w:tc>
          <w:tcPr>
            <w:tcW w:w="3961" w:type="dxa"/>
            <w:gridSpan w:val="2"/>
            <w:tcBorders>
              <w:top w:val="single" w:sz="8" w:space="0" w:color="auto"/>
              <w:left w:val="nil"/>
              <w:bottom w:val="single" w:sz="8" w:space="0" w:color="auto"/>
              <w:right w:val="single" w:sz="8" w:space="0" w:color="auto"/>
            </w:tcBorders>
            <w:shd w:val="clear" w:color="auto" w:fill="auto"/>
          </w:tcPr>
          <w:p w14:paraId="15881EC8" w14:textId="77777777" w:rsidR="007F2FE1" w:rsidRPr="00A84FAE" w:rsidRDefault="007F2FE1" w:rsidP="004C33B7">
            <w:pPr>
              <w:spacing w:line="240" w:lineRule="auto"/>
              <w:jc w:val="left"/>
              <w:rPr>
                <w:color w:val="000000"/>
                <w:lang w:eastAsia="cs-CZ"/>
              </w:rPr>
            </w:pPr>
          </w:p>
        </w:tc>
        <w:tc>
          <w:tcPr>
            <w:tcW w:w="4807" w:type="dxa"/>
            <w:tcBorders>
              <w:top w:val="single" w:sz="8" w:space="0" w:color="auto"/>
              <w:left w:val="nil"/>
              <w:bottom w:val="single" w:sz="8" w:space="0" w:color="auto"/>
              <w:right w:val="single" w:sz="8" w:space="0" w:color="auto"/>
            </w:tcBorders>
            <w:shd w:val="clear" w:color="auto" w:fill="auto"/>
          </w:tcPr>
          <w:p w14:paraId="2211AC6F" w14:textId="0E16EDCA" w:rsidR="007F2FE1" w:rsidRPr="00A84FAE" w:rsidRDefault="007F2FE1" w:rsidP="005C4BF5">
            <w:pPr>
              <w:spacing w:line="240" w:lineRule="auto"/>
              <w:jc w:val="left"/>
              <w:rPr>
                <w:color w:val="000000"/>
                <w:lang w:eastAsia="cs-CZ"/>
              </w:rPr>
            </w:pPr>
            <w:r w:rsidRPr="00A84FAE">
              <w:rPr>
                <w:color w:val="000000"/>
                <w:lang w:eastAsia="cs-CZ"/>
              </w:rPr>
              <w:t xml:space="preserve">Zajistí </w:t>
            </w:r>
            <w:r>
              <w:rPr>
                <w:color w:val="000000"/>
                <w:lang w:eastAsia="cs-CZ"/>
              </w:rPr>
              <w:t>rozhraní</w:t>
            </w:r>
            <w:r w:rsidRPr="00A84FAE">
              <w:rPr>
                <w:color w:val="000000"/>
                <w:lang w:eastAsia="cs-CZ"/>
              </w:rPr>
              <w:t xml:space="preserve"> do ROB, ISEO či do </w:t>
            </w:r>
            <w:r w:rsidR="005C4BF5">
              <w:rPr>
                <w:color w:val="000000"/>
                <w:lang w:eastAsia="cs-CZ"/>
              </w:rPr>
              <w:t xml:space="preserve">obdobné </w:t>
            </w:r>
            <w:r w:rsidRPr="00A84FAE">
              <w:rPr>
                <w:color w:val="000000"/>
                <w:lang w:eastAsia="cs-CZ"/>
              </w:rPr>
              <w:t>el. vedené přístupné evidence, pro kontrolu údajů v žádosti, případně pro jejich doplnění</w:t>
            </w:r>
          </w:p>
        </w:tc>
      </w:tr>
      <w:tr w:rsidR="007F2FE1" w:rsidRPr="00A84FAE" w14:paraId="79A9CDAB"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726C9330"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4A579D6F" w14:textId="77777777" w:rsidR="007F2FE1" w:rsidRPr="00A84FAE" w:rsidRDefault="007F2FE1" w:rsidP="004C33B7">
            <w:pPr>
              <w:spacing w:line="240" w:lineRule="auto"/>
              <w:jc w:val="left"/>
              <w:rPr>
                <w:color w:val="000000"/>
                <w:lang w:eastAsia="cs-CZ"/>
              </w:rPr>
            </w:pPr>
            <w:r w:rsidRPr="00A84FAE">
              <w:rPr>
                <w:color w:val="000000"/>
                <w:lang w:eastAsia="cs-CZ"/>
              </w:rPr>
              <w:t>Kontrola na existenci DS</w:t>
            </w:r>
          </w:p>
        </w:tc>
        <w:tc>
          <w:tcPr>
            <w:tcW w:w="3961" w:type="dxa"/>
            <w:gridSpan w:val="2"/>
            <w:tcBorders>
              <w:top w:val="nil"/>
              <w:left w:val="nil"/>
              <w:bottom w:val="single" w:sz="8" w:space="0" w:color="auto"/>
              <w:right w:val="single" w:sz="8" w:space="0" w:color="auto"/>
            </w:tcBorders>
            <w:shd w:val="clear" w:color="auto" w:fill="auto"/>
          </w:tcPr>
          <w:p w14:paraId="1E3F950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0845D284" w14:textId="77777777" w:rsidR="007F2FE1" w:rsidRPr="00A84FAE" w:rsidRDefault="007F2FE1" w:rsidP="004C33B7">
            <w:pPr>
              <w:spacing w:line="240" w:lineRule="auto"/>
              <w:jc w:val="left"/>
              <w:rPr>
                <w:color w:val="000000"/>
                <w:lang w:eastAsia="cs-CZ"/>
              </w:rPr>
            </w:pPr>
            <w:r w:rsidRPr="00A84FAE">
              <w:rPr>
                <w:color w:val="000000"/>
                <w:lang w:eastAsia="cs-CZ"/>
              </w:rPr>
              <w:t>ISDS, provede kontrolu</w:t>
            </w:r>
          </w:p>
        </w:tc>
      </w:tr>
      <w:tr w:rsidR="007F2FE1" w:rsidRPr="00A84FAE" w14:paraId="6AAB5FDF"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0244106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08364638" w14:textId="77777777" w:rsidR="007F2FE1" w:rsidRPr="00A84FAE" w:rsidRDefault="007F2FE1" w:rsidP="004C33B7">
            <w:pPr>
              <w:spacing w:line="240" w:lineRule="auto"/>
              <w:jc w:val="left"/>
              <w:rPr>
                <w:color w:val="000000"/>
                <w:lang w:eastAsia="cs-CZ"/>
              </w:rPr>
            </w:pPr>
            <w:r w:rsidRPr="00A84FAE">
              <w:rPr>
                <w:color w:val="000000"/>
                <w:lang w:eastAsia="cs-CZ"/>
              </w:rPr>
              <w:t>Vytvoření identifikátoru</w:t>
            </w:r>
          </w:p>
        </w:tc>
        <w:tc>
          <w:tcPr>
            <w:tcW w:w="3961" w:type="dxa"/>
            <w:gridSpan w:val="2"/>
            <w:tcBorders>
              <w:top w:val="nil"/>
              <w:left w:val="nil"/>
              <w:bottom w:val="single" w:sz="8" w:space="0" w:color="auto"/>
              <w:right w:val="single" w:sz="8" w:space="0" w:color="auto"/>
            </w:tcBorders>
            <w:shd w:val="clear" w:color="auto" w:fill="auto"/>
          </w:tcPr>
          <w:p w14:paraId="25307D0F"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503A6116" w14:textId="77777777" w:rsidR="007F2FE1" w:rsidRPr="00A84FAE" w:rsidRDefault="007F2FE1" w:rsidP="004C33B7">
            <w:pPr>
              <w:spacing w:line="240" w:lineRule="auto"/>
              <w:jc w:val="left"/>
              <w:rPr>
                <w:color w:val="000000"/>
                <w:lang w:eastAsia="cs-CZ"/>
              </w:rPr>
            </w:pPr>
            <w:r w:rsidRPr="00A84FAE">
              <w:rPr>
                <w:color w:val="000000"/>
                <w:lang w:eastAsia="cs-CZ"/>
              </w:rPr>
              <w:t>Přidělí systém ISDS</w:t>
            </w:r>
          </w:p>
        </w:tc>
      </w:tr>
      <w:tr w:rsidR="007F2FE1" w:rsidRPr="00A84FAE" w14:paraId="0D493019"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4B89CC1F" w14:textId="77777777" w:rsidR="007F2FE1" w:rsidRPr="00A84FAE" w:rsidRDefault="007F2FE1" w:rsidP="004C33B7">
            <w:pPr>
              <w:spacing w:line="240" w:lineRule="auto"/>
              <w:jc w:val="left"/>
              <w:rPr>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0068A080" w14:textId="77777777" w:rsidR="007F2FE1" w:rsidRPr="00A84FAE" w:rsidRDefault="007F2FE1" w:rsidP="004C33B7">
            <w:pPr>
              <w:spacing w:line="240" w:lineRule="auto"/>
              <w:jc w:val="left"/>
              <w:rPr>
                <w:color w:val="000000"/>
                <w:lang w:eastAsia="cs-CZ"/>
              </w:rPr>
            </w:pPr>
            <w:r>
              <w:rPr>
                <w:color w:val="000000"/>
                <w:lang w:eastAsia="cs-CZ"/>
              </w:rPr>
              <w:t>V</w:t>
            </w:r>
            <w:r w:rsidRPr="00A84FAE">
              <w:rPr>
                <w:color w:val="000000"/>
                <w:lang w:eastAsia="cs-CZ"/>
              </w:rPr>
              <w:t>ytvoření DS</w:t>
            </w:r>
          </w:p>
        </w:tc>
        <w:tc>
          <w:tcPr>
            <w:tcW w:w="3961" w:type="dxa"/>
            <w:gridSpan w:val="2"/>
            <w:tcBorders>
              <w:top w:val="nil"/>
              <w:left w:val="nil"/>
              <w:bottom w:val="single" w:sz="8" w:space="0" w:color="auto"/>
              <w:right w:val="single" w:sz="8" w:space="0" w:color="auto"/>
            </w:tcBorders>
            <w:shd w:val="clear" w:color="auto" w:fill="auto"/>
          </w:tcPr>
          <w:p w14:paraId="48E1FCCE"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20AC4E6B"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7F2FE1" w:rsidRPr="00A84FAE" w14:paraId="2B8F0F42"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4BC6DEA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2758E059" w14:textId="77777777" w:rsidR="007F2FE1" w:rsidRPr="00A84FAE" w:rsidRDefault="007F2FE1" w:rsidP="004C33B7">
            <w:pPr>
              <w:spacing w:line="240" w:lineRule="auto"/>
              <w:jc w:val="left"/>
              <w:rPr>
                <w:color w:val="000000"/>
                <w:lang w:eastAsia="cs-CZ"/>
              </w:rPr>
            </w:pPr>
            <w:r w:rsidRPr="00A84FAE">
              <w:rPr>
                <w:color w:val="000000"/>
                <w:lang w:eastAsia="cs-CZ"/>
              </w:rPr>
              <w:t>Ukládání žádosti FO</w:t>
            </w:r>
          </w:p>
        </w:tc>
        <w:tc>
          <w:tcPr>
            <w:tcW w:w="3961" w:type="dxa"/>
            <w:gridSpan w:val="2"/>
            <w:tcBorders>
              <w:top w:val="nil"/>
              <w:left w:val="nil"/>
              <w:bottom w:val="single" w:sz="8" w:space="0" w:color="auto"/>
              <w:right w:val="single" w:sz="8" w:space="0" w:color="auto"/>
            </w:tcBorders>
            <w:shd w:val="clear" w:color="auto" w:fill="auto"/>
          </w:tcPr>
          <w:p w14:paraId="17A37FD7" w14:textId="77777777" w:rsidR="007F2FE1" w:rsidRPr="00A84FAE" w:rsidRDefault="007F2FE1" w:rsidP="004C33B7">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766C15D9" w14:textId="77777777" w:rsidR="007F2FE1" w:rsidRPr="00A84FAE" w:rsidRDefault="007F2FE1" w:rsidP="004C33B7">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4EC22E06"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A492055" w14:textId="77777777" w:rsidR="007F2FE1" w:rsidRPr="00A84FAE" w:rsidRDefault="007F2FE1" w:rsidP="004C33B7">
            <w:pPr>
              <w:spacing w:line="240" w:lineRule="auto"/>
              <w:jc w:val="left"/>
              <w:rPr>
                <w:b/>
                <w:bCs/>
                <w:color w:val="000000"/>
                <w:lang w:eastAsia="cs-CZ"/>
              </w:rPr>
            </w:pPr>
            <w:r w:rsidRPr="00A84FAE">
              <w:rPr>
                <w:b/>
                <w:bCs/>
                <w:color w:val="000000"/>
                <w:lang w:eastAsia="cs-CZ"/>
              </w:rPr>
              <w:t>6</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26A300C" w14:textId="77777777" w:rsidR="007F2FE1" w:rsidRPr="00A84FAE" w:rsidRDefault="007F2FE1" w:rsidP="004C33B7">
            <w:pPr>
              <w:spacing w:line="240" w:lineRule="auto"/>
              <w:jc w:val="left"/>
              <w:rPr>
                <w:b/>
                <w:bCs/>
                <w:color w:val="000000"/>
                <w:lang w:eastAsia="cs-CZ"/>
              </w:rPr>
            </w:pPr>
            <w:r w:rsidRPr="00A84FAE">
              <w:rPr>
                <w:b/>
                <w:bCs/>
                <w:color w:val="000000"/>
                <w:lang w:eastAsia="cs-CZ"/>
              </w:rPr>
              <w:t>Zřízení DS PO na žádost (§</w:t>
            </w:r>
            <w:r>
              <w:rPr>
                <w:b/>
                <w:bCs/>
                <w:color w:val="000000"/>
                <w:lang w:eastAsia="cs-CZ"/>
              </w:rPr>
              <w:t xml:space="preserve"> </w:t>
            </w:r>
            <w:r w:rsidRPr="00A84FAE">
              <w:rPr>
                <w:b/>
                <w:bCs/>
                <w:color w:val="000000"/>
                <w:lang w:eastAsia="cs-CZ"/>
              </w:rPr>
              <w:t>5 odst. 2.) a DS OVM na žádost (§</w:t>
            </w:r>
            <w:r>
              <w:rPr>
                <w:b/>
                <w:bCs/>
                <w:color w:val="000000"/>
                <w:lang w:eastAsia="cs-CZ"/>
              </w:rPr>
              <w:t xml:space="preserve"> </w:t>
            </w:r>
            <w:r w:rsidRPr="00A84FAE">
              <w:rPr>
                <w:b/>
                <w:bCs/>
                <w:color w:val="000000"/>
                <w:lang w:eastAsia="cs-CZ"/>
              </w:rPr>
              <w:t>6 odst. 2.)</w:t>
            </w:r>
          </w:p>
        </w:tc>
      </w:tr>
      <w:tr w:rsidR="007F2FE1" w:rsidRPr="00A84FAE" w14:paraId="48091DEE" w14:textId="77777777" w:rsidTr="004C33B7">
        <w:trPr>
          <w:gridAfter w:val="2"/>
          <w:wAfter w:w="5861" w:type="dxa"/>
          <w:trHeight w:val="915"/>
        </w:trPr>
        <w:tc>
          <w:tcPr>
            <w:tcW w:w="608" w:type="dxa"/>
            <w:tcBorders>
              <w:top w:val="nil"/>
              <w:left w:val="single" w:sz="8" w:space="0" w:color="auto"/>
              <w:bottom w:val="nil"/>
              <w:right w:val="single" w:sz="8" w:space="0" w:color="auto"/>
            </w:tcBorders>
            <w:shd w:val="clear" w:color="auto" w:fill="auto"/>
            <w:textDirection w:val="btLr"/>
          </w:tcPr>
          <w:p w14:paraId="0A6C8B14"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nil"/>
              <w:right w:val="single" w:sz="8" w:space="0" w:color="auto"/>
            </w:tcBorders>
            <w:shd w:val="clear" w:color="auto" w:fill="auto"/>
          </w:tcPr>
          <w:p w14:paraId="01202B27" w14:textId="77777777" w:rsidR="007F2FE1" w:rsidRPr="00A84FAE" w:rsidRDefault="007F2FE1" w:rsidP="004C33B7">
            <w:pPr>
              <w:spacing w:line="240" w:lineRule="auto"/>
              <w:jc w:val="left"/>
              <w:rPr>
                <w:color w:val="000000"/>
                <w:lang w:eastAsia="cs-CZ"/>
              </w:rPr>
            </w:pPr>
            <w:r w:rsidRPr="00A84FAE">
              <w:rPr>
                <w:color w:val="000000"/>
                <w:lang w:eastAsia="cs-CZ"/>
              </w:rPr>
              <w:t>Příjem žádosti PO, OVM</w:t>
            </w:r>
          </w:p>
        </w:tc>
        <w:tc>
          <w:tcPr>
            <w:tcW w:w="3961" w:type="dxa"/>
            <w:gridSpan w:val="2"/>
            <w:tcBorders>
              <w:top w:val="nil"/>
              <w:left w:val="nil"/>
              <w:bottom w:val="nil"/>
              <w:right w:val="single" w:sz="8" w:space="0" w:color="auto"/>
            </w:tcBorders>
            <w:shd w:val="clear" w:color="auto" w:fill="auto"/>
          </w:tcPr>
          <w:p w14:paraId="4A242313" w14:textId="77777777" w:rsidR="007F2FE1" w:rsidRPr="00A84FAE" w:rsidRDefault="007F2FE1" w:rsidP="004C33B7">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nil"/>
              <w:right w:val="single" w:sz="8" w:space="0" w:color="auto"/>
            </w:tcBorders>
            <w:shd w:val="clear" w:color="auto" w:fill="auto"/>
          </w:tcPr>
          <w:p w14:paraId="67627AAD" w14:textId="77777777" w:rsidR="007F2FE1" w:rsidRPr="00A84FAE" w:rsidRDefault="007F2FE1" w:rsidP="004C33B7">
            <w:pPr>
              <w:spacing w:line="240" w:lineRule="auto"/>
              <w:jc w:val="left"/>
              <w:rPr>
                <w:color w:val="000000"/>
                <w:lang w:eastAsia="cs-CZ"/>
              </w:rPr>
            </w:pPr>
            <w:r w:rsidRPr="00A84FAE">
              <w:rPr>
                <w:color w:val="000000"/>
                <w:lang w:eastAsia="cs-CZ"/>
              </w:rPr>
              <w:t>Zajistí příslušnou funkcionalitu v servisním modulu a komunikační rozhraní</w:t>
            </w:r>
          </w:p>
        </w:tc>
      </w:tr>
      <w:tr w:rsidR="007F2FE1" w:rsidRPr="00A84FAE" w14:paraId="7F7F5B64"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20CE208F"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1EC3D369" w14:textId="77777777" w:rsidR="007F2FE1" w:rsidRPr="00A84FAE" w:rsidRDefault="007F2FE1" w:rsidP="004C33B7">
            <w:pPr>
              <w:spacing w:line="240" w:lineRule="auto"/>
              <w:jc w:val="left"/>
              <w:rPr>
                <w:color w:val="000000"/>
                <w:lang w:eastAsia="cs-CZ"/>
              </w:rPr>
            </w:pPr>
            <w:r w:rsidRPr="00A84FAE">
              <w:t>Předání ke zpracování do systému ISDS</w:t>
            </w:r>
          </w:p>
        </w:tc>
        <w:tc>
          <w:tcPr>
            <w:tcW w:w="3961" w:type="dxa"/>
            <w:gridSpan w:val="2"/>
            <w:tcBorders>
              <w:top w:val="nil"/>
              <w:left w:val="nil"/>
              <w:bottom w:val="single" w:sz="8" w:space="0" w:color="auto"/>
              <w:right w:val="single" w:sz="8" w:space="0" w:color="auto"/>
            </w:tcBorders>
            <w:shd w:val="clear" w:color="auto" w:fill="auto"/>
          </w:tcPr>
          <w:p w14:paraId="5992253B" w14:textId="77777777" w:rsidR="007F2FE1" w:rsidRPr="00A84FAE" w:rsidRDefault="007F2FE1" w:rsidP="004C33B7">
            <w:pPr>
              <w:spacing w:line="240" w:lineRule="auto"/>
              <w:jc w:val="left"/>
              <w:rPr>
                <w:color w:val="000000"/>
                <w:lang w:eastAsia="cs-CZ"/>
              </w:rPr>
            </w:pPr>
            <w:r w:rsidRPr="00A84FAE">
              <w:rPr>
                <w:color w:val="000000"/>
                <w:lang w:eastAsia="cs-CZ"/>
              </w:rPr>
              <w:t xml:space="preserve"> </w:t>
            </w: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56AB2A37" w14:textId="77777777" w:rsidR="007F2FE1" w:rsidRPr="00A84FAE" w:rsidRDefault="007F2FE1" w:rsidP="004C33B7">
            <w:pPr>
              <w:spacing w:line="240" w:lineRule="auto"/>
              <w:jc w:val="left"/>
              <w:rPr>
                <w:color w:val="000000"/>
                <w:lang w:eastAsia="cs-CZ"/>
              </w:rPr>
            </w:pPr>
            <w:r w:rsidRPr="00A84FAE">
              <w:rPr>
                <w:color w:val="000000"/>
                <w:lang w:eastAsia="cs-CZ"/>
              </w:rPr>
              <w:t>Zajistí příslušnou funkcionalitu v servisním modulu</w:t>
            </w:r>
          </w:p>
        </w:tc>
      </w:tr>
      <w:tr w:rsidR="007F2FE1" w:rsidRPr="00A84FAE" w14:paraId="3EA421BB" w14:textId="77777777" w:rsidTr="004C33B7">
        <w:trPr>
          <w:gridAfter w:val="2"/>
          <w:wAfter w:w="5861" w:type="dxa"/>
          <w:trHeight w:val="915"/>
        </w:trPr>
        <w:tc>
          <w:tcPr>
            <w:tcW w:w="608" w:type="dxa"/>
            <w:tcBorders>
              <w:top w:val="single" w:sz="8" w:space="0" w:color="auto"/>
              <w:left w:val="single" w:sz="8" w:space="0" w:color="auto"/>
              <w:bottom w:val="single" w:sz="8" w:space="0" w:color="auto"/>
              <w:right w:val="single" w:sz="8" w:space="0" w:color="auto"/>
            </w:tcBorders>
            <w:shd w:val="clear" w:color="auto" w:fill="auto"/>
            <w:textDirection w:val="btLr"/>
          </w:tcPr>
          <w:p w14:paraId="53E1FC3F"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single" w:sz="8" w:space="0" w:color="auto"/>
              <w:left w:val="single" w:sz="8" w:space="0" w:color="auto"/>
              <w:bottom w:val="single" w:sz="8" w:space="0" w:color="auto"/>
              <w:right w:val="single" w:sz="8" w:space="0" w:color="auto"/>
            </w:tcBorders>
            <w:shd w:val="clear" w:color="auto" w:fill="auto"/>
          </w:tcPr>
          <w:p w14:paraId="1F96CC8A" w14:textId="77777777" w:rsidR="007F2FE1" w:rsidRPr="00A84FAE" w:rsidRDefault="007F2FE1" w:rsidP="004C33B7">
            <w:pPr>
              <w:spacing w:line="240" w:lineRule="auto"/>
              <w:jc w:val="left"/>
              <w:rPr>
                <w:color w:val="000000"/>
                <w:lang w:eastAsia="cs-CZ"/>
              </w:rPr>
            </w:pPr>
            <w:r w:rsidRPr="00A84FAE">
              <w:rPr>
                <w:color w:val="000000"/>
                <w:lang w:eastAsia="cs-CZ"/>
              </w:rPr>
              <w:t xml:space="preserve">Kontrola dat ve formuláři </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773180D4" w14:textId="77777777" w:rsidR="007F2FE1" w:rsidRPr="00A84FAE" w:rsidRDefault="007F2FE1" w:rsidP="004C33B7">
            <w:pPr>
              <w:spacing w:line="240" w:lineRule="auto"/>
              <w:jc w:val="left"/>
              <w:rPr>
                <w:color w:val="000000"/>
                <w:lang w:eastAsia="cs-CZ"/>
              </w:rPr>
            </w:pP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412835C8" w14:textId="20AD0619" w:rsidR="007F2FE1" w:rsidRPr="00A84FAE" w:rsidRDefault="007F2FE1" w:rsidP="004C33B7">
            <w:pPr>
              <w:spacing w:line="240" w:lineRule="auto"/>
              <w:jc w:val="left"/>
              <w:rPr>
                <w:color w:val="000000"/>
                <w:lang w:eastAsia="cs-CZ"/>
              </w:rPr>
            </w:pPr>
            <w:r w:rsidRPr="00A84FAE">
              <w:rPr>
                <w:color w:val="000000"/>
                <w:lang w:eastAsia="cs-CZ"/>
              </w:rPr>
              <w:t xml:space="preserve">Zajistí </w:t>
            </w:r>
            <w:r>
              <w:rPr>
                <w:color w:val="000000"/>
                <w:lang w:eastAsia="cs-CZ"/>
              </w:rPr>
              <w:t>rozhraní</w:t>
            </w:r>
            <w:r w:rsidRPr="00A84FAE">
              <w:rPr>
                <w:color w:val="000000"/>
                <w:lang w:eastAsia="cs-CZ"/>
              </w:rPr>
              <w:t xml:space="preserve"> do </w:t>
            </w:r>
            <w:r>
              <w:rPr>
                <w:color w:val="000000"/>
                <w:lang w:eastAsia="cs-CZ"/>
              </w:rPr>
              <w:t xml:space="preserve">ROB, </w:t>
            </w:r>
            <w:r w:rsidRPr="00A84FAE">
              <w:rPr>
                <w:color w:val="000000"/>
                <w:lang w:eastAsia="cs-CZ"/>
              </w:rPr>
              <w:t xml:space="preserve">ROS či </w:t>
            </w:r>
            <w:proofErr w:type="gramStart"/>
            <w:r w:rsidRPr="00A84FAE">
              <w:rPr>
                <w:color w:val="000000"/>
                <w:lang w:eastAsia="cs-CZ"/>
              </w:rPr>
              <w:t xml:space="preserve">do </w:t>
            </w:r>
            <w:r w:rsidR="005C4BF5">
              <w:rPr>
                <w:color w:val="000000"/>
                <w:lang w:eastAsia="cs-CZ"/>
              </w:rPr>
              <w:t xml:space="preserve"> obdobné</w:t>
            </w:r>
            <w:proofErr w:type="gramEnd"/>
            <w:r w:rsidRPr="00A84FAE">
              <w:rPr>
                <w:color w:val="000000"/>
                <w:lang w:eastAsia="cs-CZ"/>
              </w:rPr>
              <w:t xml:space="preserve"> el. vedené přístupné evidence, pro kontrolu údajů v žádosti, případně pro jejich doplnění</w:t>
            </w:r>
          </w:p>
        </w:tc>
      </w:tr>
      <w:tr w:rsidR="007F2FE1" w:rsidRPr="00A84FAE" w14:paraId="14CAEDCE"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39AEE83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single" w:sz="8" w:space="0" w:color="auto"/>
              <w:left w:val="nil"/>
              <w:bottom w:val="single" w:sz="8" w:space="0" w:color="auto"/>
              <w:right w:val="single" w:sz="8" w:space="0" w:color="auto"/>
            </w:tcBorders>
            <w:shd w:val="clear" w:color="auto" w:fill="auto"/>
          </w:tcPr>
          <w:p w14:paraId="061035D2" w14:textId="77777777" w:rsidR="007F2FE1" w:rsidRPr="00A84FAE" w:rsidRDefault="007F2FE1" w:rsidP="004C33B7">
            <w:pPr>
              <w:spacing w:line="240" w:lineRule="auto"/>
              <w:jc w:val="left"/>
              <w:rPr>
                <w:color w:val="000000"/>
                <w:lang w:eastAsia="cs-CZ"/>
              </w:rPr>
            </w:pPr>
            <w:r w:rsidRPr="00A84FAE">
              <w:rPr>
                <w:color w:val="000000"/>
                <w:lang w:eastAsia="cs-CZ"/>
              </w:rPr>
              <w:t>Kontrola na existenci DS</w:t>
            </w:r>
          </w:p>
        </w:tc>
        <w:tc>
          <w:tcPr>
            <w:tcW w:w="3961" w:type="dxa"/>
            <w:gridSpan w:val="2"/>
            <w:tcBorders>
              <w:top w:val="single" w:sz="8" w:space="0" w:color="auto"/>
              <w:left w:val="nil"/>
              <w:bottom w:val="single" w:sz="8" w:space="0" w:color="auto"/>
              <w:right w:val="single" w:sz="8" w:space="0" w:color="auto"/>
            </w:tcBorders>
            <w:shd w:val="clear" w:color="auto" w:fill="auto"/>
          </w:tcPr>
          <w:p w14:paraId="36ED5B9B"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single" w:sz="8" w:space="0" w:color="auto"/>
              <w:left w:val="nil"/>
              <w:bottom w:val="single" w:sz="8" w:space="0" w:color="auto"/>
              <w:right w:val="single" w:sz="8" w:space="0" w:color="auto"/>
            </w:tcBorders>
            <w:shd w:val="clear" w:color="auto" w:fill="auto"/>
          </w:tcPr>
          <w:p w14:paraId="4AE02A7E" w14:textId="77777777" w:rsidR="007F2FE1" w:rsidRPr="00A84FAE" w:rsidRDefault="007F2FE1" w:rsidP="004C33B7">
            <w:pPr>
              <w:spacing w:line="240" w:lineRule="auto"/>
              <w:jc w:val="left"/>
              <w:rPr>
                <w:color w:val="000000"/>
                <w:lang w:eastAsia="cs-CZ"/>
              </w:rPr>
            </w:pPr>
            <w:r w:rsidRPr="00A84FAE">
              <w:rPr>
                <w:color w:val="000000"/>
                <w:lang w:eastAsia="cs-CZ"/>
              </w:rPr>
              <w:t>ISDS, provede kontrolu</w:t>
            </w:r>
          </w:p>
        </w:tc>
      </w:tr>
      <w:tr w:rsidR="007F2FE1" w:rsidRPr="00A84FAE" w14:paraId="40F7C5F7"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4811BCFF"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6B8C4F36" w14:textId="77777777" w:rsidR="007F2FE1" w:rsidRPr="00A84FAE" w:rsidRDefault="007F2FE1" w:rsidP="004C33B7">
            <w:pPr>
              <w:spacing w:line="240" w:lineRule="auto"/>
              <w:jc w:val="left"/>
              <w:rPr>
                <w:color w:val="000000"/>
                <w:lang w:eastAsia="cs-CZ"/>
              </w:rPr>
            </w:pPr>
            <w:r w:rsidRPr="00A84FAE">
              <w:rPr>
                <w:color w:val="000000"/>
                <w:lang w:eastAsia="cs-CZ"/>
              </w:rPr>
              <w:t>Vytvoření identifikátoru</w:t>
            </w:r>
          </w:p>
        </w:tc>
        <w:tc>
          <w:tcPr>
            <w:tcW w:w="3961" w:type="dxa"/>
            <w:gridSpan w:val="2"/>
            <w:tcBorders>
              <w:top w:val="nil"/>
              <w:left w:val="nil"/>
              <w:bottom w:val="single" w:sz="8" w:space="0" w:color="auto"/>
              <w:right w:val="single" w:sz="8" w:space="0" w:color="auto"/>
            </w:tcBorders>
            <w:shd w:val="clear" w:color="auto" w:fill="auto"/>
          </w:tcPr>
          <w:p w14:paraId="00C7BCE3"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09A60418" w14:textId="77777777" w:rsidR="007F2FE1" w:rsidRPr="00A84FAE" w:rsidRDefault="007F2FE1" w:rsidP="004C33B7">
            <w:pPr>
              <w:spacing w:line="240" w:lineRule="auto"/>
              <w:jc w:val="left"/>
              <w:rPr>
                <w:color w:val="000000"/>
                <w:lang w:eastAsia="cs-CZ"/>
              </w:rPr>
            </w:pPr>
            <w:r w:rsidRPr="00A84FAE">
              <w:rPr>
                <w:color w:val="000000"/>
                <w:lang w:eastAsia="cs-CZ"/>
              </w:rPr>
              <w:t>Přidělí systém ISDS</w:t>
            </w:r>
          </w:p>
        </w:tc>
      </w:tr>
      <w:tr w:rsidR="007F2FE1" w:rsidRPr="00A84FAE" w14:paraId="263FDA1D"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7C727160" w14:textId="77777777" w:rsidR="007F2FE1" w:rsidRPr="00A84FAE" w:rsidRDefault="007F2FE1" w:rsidP="004C33B7">
            <w:pPr>
              <w:spacing w:line="240" w:lineRule="auto"/>
              <w:jc w:val="left"/>
              <w:rPr>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4D7473E6" w14:textId="77777777" w:rsidR="007F2FE1" w:rsidRPr="00A84FAE" w:rsidRDefault="007F2FE1" w:rsidP="004C33B7">
            <w:pPr>
              <w:spacing w:line="240" w:lineRule="auto"/>
              <w:jc w:val="left"/>
              <w:rPr>
                <w:color w:val="000000"/>
                <w:lang w:eastAsia="cs-CZ"/>
              </w:rPr>
            </w:pPr>
            <w:r>
              <w:rPr>
                <w:color w:val="000000"/>
                <w:lang w:eastAsia="cs-CZ"/>
              </w:rPr>
              <w:t>V</w:t>
            </w:r>
            <w:r w:rsidRPr="00A84FAE">
              <w:rPr>
                <w:color w:val="000000"/>
                <w:lang w:eastAsia="cs-CZ"/>
              </w:rPr>
              <w:t>ytvoření DS</w:t>
            </w:r>
          </w:p>
        </w:tc>
        <w:tc>
          <w:tcPr>
            <w:tcW w:w="3961" w:type="dxa"/>
            <w:gridSpan w:val="2"/>
            <w:tcBorders>
              <w:top w:val="nil"/>
              <w:left w:val="nil"/>
              <w:bottom w:val="single" w:sz="8" w:space="0" w:color="auto"/>
              <w:right w:val="single" w:sz="8" w:space="0" w:color="auto"/>
            </w:tcBorders>
            <w:shd w:val="clear" w:color="auto" w:fill="auto"/>
          </w:tcPr>
          <w:p w14:paraId="078F1A7F"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17F828BF"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7F2FE1" w:rsidRPr="00A84FAE" w14:paraId="24B1AC6E"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7A9F633F"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 </w:t>
            </w:r>
          </w:p>
        </w:tc>
        <w:tc>
          <w:tcPr>
            <w:tcW w:w="3469" w:type="dxa"/>
            <w:gridSpan w:val="2"/>
            <w:tcBorders>
              <w:top w:val="nil"/>
              <w:left w:val="nil"/>
              <w:bottom w:val="single" w:sz="8" w:space="0" w:color="auto"/>
              <w:right w:val="single" w:sz="8" w:space="0" w:color="auto"/>
            </w:tcBorders>
            <w:shd w:val="clear" w:color="auto" w:fill="auto"/>
          </w:tcPr>
          <w:p w14:paraId="4FAF6A7C" w14:textId="77777777" w:rsidR="007F2FE1" w:rsidRPr="00A84FAE" w:rsidRDefault="007F2FE1" w:rsidP="004C33B7">
            <w:pPr>
              <w:spacing w:line="240" w:lineRule="auto"/>
              <w:jc w:val="left"/>
              <w:rPr>
                <w:color w:val="000000"/>
                <w:lang w:eastAsia="cs-CZ"/>
              </w:rPr>
            </w:pPr>
            <w:r w:rsidRPr="00A84FAE">
              <w:rPr>
                <w:color w:val="000000"/>
                <w:lang w:eastAsia="cs-CZ"/>
              </w:rPr>
              <w:t>Ukládání žádosti PO, OVM</w:t>
            </w:r>
          </w:p>
        </w:tc>
        <w:tc>
          <w:tcPr>
            <w:tcW w:w="3961" w:type="dxa"/>
            <w:gridSpan w:val="2"/>
            <w:tcBorders>
              <w:top w:val="nil"/>
              <w:left w:val="nil"/>
              <w:bottom w:val="single" w:sz="8" w:space="0" w:color="auto"/>
              <w:right w:val="single" w:sz="8" w:space="0" w:color="auto"/>
            </w:tcBorders>
            <w:shd w:val="clear" w:color="auto" w:fill="auto"/>
          </w:tcPr>
          <w:p w14:paraId="179507F7" w14:textId="77777777" w:rsidR="007F2FE1" w:rsidRPr="00A84FAE" w:rsidRDefault="007F2FE1" w:rsidP="004C33B7">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4B5F5E4E" w14:textId="77777777" w:rsidR="007F2FE1" w:rsidRPr="00A84FAE" w:rsidRDefault="007F2FE1" w:rsidP="004C33B7">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0B782A58"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4F30C67C" w14:textId="77777777" w:rsidR="007F2FE1" w:rsidRPr="00A84FAE" w:rsidRDefault="007F2FE1" w:rsidP="004C33B7">
            <w:pPr>
              <w:spacing w:line="240" w:lineRule="auto"/>
              <w:jc w:val="left"/>
              <w:rPr>
                <w:b/>
                <w:bCs/>
                <w:color w:val="000000"/>
                <w:lang w:eastAsia="cs-CZ"/>
              </w:rPr>
            </w:pPr>
            <w:r w:rsidRPr="00A84FAE">
              <w:rPr>
                <w:b/>
                <w:bCs/>
                <w:color w:val="000000"/>
                <w:lang w:eastAsia="cs-CZ"/>
              </w:rPr>
              <w:t>7</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1D3B6AAD"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Znepřístupnění </w:t>
            </w:r>
            <w:r>
              <w:rPr>
                <w:b/>
                <w:bCs/>
                <w:color w:val="000000"/>
                <w:lang w:eastAsia="cs-CZ"/>
              </w:rPr>
              <w:t xml:space="preserve">a opětovné zpřístupnění </w:t>
            </w:r>
            <w:r w:rsidRPr="00A84FAE">
              <w:rPr>
                <w:b/>
                <w:bCs/>
                <w:color w:val="000000"/>
                <w:lang w:eastAsia="cs-CZ"/>
              </w:rPr>
              <w:t>DS FO, PFO na žádost</w:t>
            </w:r>
          </w:p>
        </w:tc>
      </w:tr>
      <w:tr w:rsidR="007F2FE1" w:rsidRPr="00A84FAE" w14:paraId="5EF0A6FB" w14:textId="77777777" w:rsidTr="004C33B7">
        <w:trPr>
          <w:gridAfter w:val="2"/>
          <w:wAfter w:w="5861" w:type="dxa"/>
          <w:trHeight w:val="915"/>
        </w:trPr>
        <w:tc>
          <w:tcPr>
            <w:tcW w:w="608" w:type="dxa"/>
            <w:tcBorders>
              <w:top w:val="nil"/>
              <w:left w:val="single" w:sz="8" w:space="0" w:color="auto"/>
              <w:bottom w:val="nil"/>
              <w:right w:val="single" w:sz="8" w:space="0" w:color="auto"/>
            </w:tcBorders>
            <w:shd w:val="clear" w:color="auto" w:fill="auto"/>
          </w:tcPr>
          <w:p w14:paraId="1BFD2DF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nil"/>
              <w:right w:val="single" w:sz="8" w:space="0" w:color="auto"/>
            </w:tcBorders>
            <w:shd w:val="clear" w:color="auto" w:fill="auto"/>
          </w:tcPr>
          <w:p w14:paraId="5ADA0957" w14:textId="77777777" w:rsidR="007F2FE1" w:rsidRPr="00A84FAE" w:rsidRDefault="007F2FE1" w:rsidP="004C33B7">
            <w:pPr>
              <w:spacing w:line="240" w:lineRule="auto"/>
              <w:jc w:val="left"/>
              <w:rPr>
                <w:color w:val="000000"/>
                <w:lang w:eastAsia="cs-CZ"/>
              </w:rPr>
            </w:pPr>
            <w:r w:rsidRPr="00A84FAE">
              <w:rPr>
                <w:color w:val="000000"/>
                <w:lang w:eastAsia="cs-CZ"/>
              </w:rPr>
              <w:t>Příjem žádosti, oznámení</w:t>
            </w:r>
          </w:p>
        </w:tc>
        <w:tc>
          <w:tcPr>
            <w:tcW w:w="3961" w:type="dxa"/>
            <w:gridSpan w:val="2"/>
            <w:tcBorders>
              <w:top w:val="nil"/>
              <w:left w:val="nil"/>
              <w:bottom w:val="nil"/>
              <w:right w:val="single" w:sz="8" w:space="0" w:color="auto"/>
            </w:tcBorders>
            <w:shd w:val="clear" w:color="auto" w:fill="auto"/>
          </w:tcPr>
          <w:p w14:paraId="79A544EA" w14:textId="77777777" w:rsidR="007F2FE1" w:rsidRPr="00A84FAE" w:rsidRDefault="007F2FE1" w:rsidP="004C33B7">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nil"/>
              <w:right w:val="single" w:sz="8" w:space="0" w:color="auto"/>
            </w:tcBorders>
            <w:shd w:val="clear" w:color="auto" w:fill="auto"/>
          </w:tcPr>
          <w:p w14:paraId="5451BDF1" w14:textId="77777777" w:rsidR="007F2FE1" w:rsidRPr="00A84FAE" w:rsidRDefault="007F2FE1" w:rsidP="004C33B7">
            <w:pPr>
              <w:spacing w:line="240" w:lineRule="auto"/>
              <w:jc w:val="left"/>
              <w:rPr>
                <w:color w:val="000000"/>
                <w:lang w:eastAsia="cs-CZ"/>
              </w:rPr>
            </w:pPr>
            <w:r w:rsidRPr="007143C8">
              <w:rPr>
                <w:color w:val="000000"/>
                <w:lang w:eastAsia="cs-CZ"/>
              </w:rPr>
              <w:t>ISDS zajistí rozhraní a funkcionality pro příjem žádostí</w:t>
            </w:r>
          </w:p>
        </w:tc>
      </w:tr>
      <w:tr w:rsidR="007F2FE1" w:rsidRPr="00A84FAE" w14:paraId="4308E15A" w14:textId="77777777" w:rsidTr="004C33B7">
        <w:trPr>
          <w:gridAfter w:val="2"/>
          <w:wAfter w:w="5861" w:type="dxa"/>
          <w:trHeight w:val="615"/>
        </w:trPr>
        <w:tc>
          <w:tcPr>
            <w:tcW w:w="608" w:type="dxa"/>
            <w:tcBorders>
              <w:top w:val="single" w:sz="8" w:space="0" w:color="auto"/>
              <w:left w:val="single" w:sz="8" w:space="0" w:color="auto"/>
              <w:bottom w:val="single" w:sz="8" w:space="0" w:color="auto"/>
              <w:right w:val="single" w:sz="8" w:space="0" w:color="auto"/>
            </w:tcBorders>
            <w:shd w:val="clear" w:color="auto" w:fill="auto"/>
          </w:tcPr>
          <w:p w14:paraId="5142E29E"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single" w:sz="8" w:space="0" w:color="auto"/>
              <w:left w:val="nil"/>
              <w:bottom w:val="single" w:sz="8" w:space="0" w:color="auto"/>
              <w:right w:val="single" w:sz="8" w:space="0" w:color="auto"/>
            </w:tcBorders>
            <w:shd w:val="clear" w:color="auto" w:fill="auto"/>
          </w:tcPr>
          <w:p w14:paraId="0DFCB5C5" w14:textId="77777777" w:rsidR="007F2FE1" w:rsidRPr="00A84FAE" w:rsidRDefault="007F2FE1" w:rsidP="004C33B7">
            <w:pPr>
              <w:spacing w:line="240" w:lineRule="auto"/>
              <w:jc w:val="left"/>
              <w:rPr>
                <w:color w:val="000000"/>
                <w:lang w:eastAsia="cs-CZ"/>
              </w:rPr>
            </w:pPr>
            <w:r w:rsidRPr="00A84FAE">
              <w:rPr>
                <w:color w:val="000000"/>
                <w:lang w:eastAsia="cs-CZ"/>
              </w:rPr>
              <w:t>Kontrola dat</w:t>
            </w:r>
          </w:p>
        </w:tc>
        <w:tc>
          <w:tcPr>
            <w:tcW w:w="3961" w:type="dxa"/>
            <w:gridSpan w:val="2"/>
            <w:tcBorders>
              <w:top w:val="single" w:sz="8" w:space="0" w:color="auto"/>
              <w:left w:val="nil"/>
              <w:bottom w:val="single" w:sz="8" w:space="0" w:color="auto"/>
              <w:right w:val="single" w:sz="8" w:space="0" w:color="auto"/>
            </w:tcBorders>
            <w:shd w:val="clear" w:color="auto" w:fill="auto"/>
          </w:tcPr>
          <w:p w14:paraId="32D60F66" w14:textId="77777777" w:rsidR="007F2FE1" w:rsidRPr="00A84FAE" w:rsidRDefault="007F2FE1" w:rsidP="004C33B7">
            <w:pPr>
              <w:spacing w:line="240" w:lineRule="auto"/>
              <w:jc w:val="left"/>
              <w:rPr>
                <w:color w:val="000000"/>
                <w:lang w:eastAsia="cs-CZ"/>
              </w:rPr>
            </w:pPr>
          </w:p>
        </w:tc>
        <w:tc>
          <w:tcPr>
            <w:tcW w:w="4807" w:type="dxa"/>
            <w:tcBorders>
              <w:top w:val="single" w:sz="8" w:space="0" w:color="auto"/>
              <w:left w:val="nil"/>
              <w:bottom w:val="single" w:sz="8" w:space="0" w:color="auto"/>
              <w:right w:val="single" w:sz="8" w:space="0" w:color="auto"/>
            </w:tcBorders>
            <w:shd w:val="clear" w:color="auto" w:fill="auto"/>
          </w:tcPr>
          <w:p w14:paraId="591984CF" w14:textId="77777777" w:rsidR="007F2FE1" w:rsidRPr="00A84FAE" w:rsidRDefault="007F2FE1" w:rsidP="004C33B7">
            <w:pPr>
              <w:spacing w:line="240" w:lineRule="auto"/>
              <w:jc w:val="left"/>
              <w:rPr>
                <w:color w:val="000000"/>
                <w:lang w:eastAsia="cs-CZ"/>
              </w:rPr>
            </w:pPr>
            <w:r w:rsidRPr="00A84FAE">
              <w:rPr>
                <w:color w:val="000000"/>
                <w:lang w:eastAsia="cs-CZ"/>
              </w:rPr>
              <w:t>ISDS (funkcionalita servisního modulu</w:t>
            </w:r>
            <w:r>
              <w:rPr>
                <w:color w:val="000000"/>
                <w:lang w:eastAsia="cs-CZ"/>
              </w:rPr>
              <w:t xml:space="preserve"> a dále dle příslušného ustanovení ZEU ISDS umožní podat žádost určeným uživatelům schránek </w:t>
            </w:r>
            <w:r>
              <w:t>přistupujícím pomocí kvalifikovaného prostředku</w:t>
            </w:r>
            <w:r w:rsidRPr="00A84FAE">
              <w:rPr>
                <w:color w:val="000000"/>
                <w:lang w:eastAsia="cs-CZ"/>
              </w:rPr>
              <w:t xml:space="preserve"> předá informace podstatné pro operaci znepřístupnění</w:t>
            </w:r>
            <w:r>
              <w:rPr>
                <w:color w:val="000000"/>
                <w:lang w:eastAsia="cs-CZ"/>
              </w:rPr>
              <w:t xml:space="preserve"> či opětovného zpřístupnění</w:t>
            </w:r>
          </w:p>
        </w:tc>
      </w:tr>
      <w:tr w:rsidR="007F2FE1" w:rsidRPr="00A84FAE" w14:paraId="669A9864"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6B9FF9A"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688FA2D7" w14:textId="77777777" w:rsidR="007F2FE1" w:rsidRPr="00A84FAE" w:rsidRDefault="007F2FE1" w:rsidP="004C33B7">
            <w:pPr>
              <w:spacing w:line="240" w:lineRule="auto"/>
              <w:jc w:val="left"/>
              <w:rPr>
                <w:color w:val="000000"/>
                <w:lang w:eastAsia="cs-CZ"/>
              </w:rPr>
            </w:pPr>
            <w:r>
              <w:rPr>
                <w:color w:val="000000"/>
                <w:lang w:eastAsia="cs-CZ"/>
              </w:rPr>
              <w:t>Zpracování žádosti</w:t>
            </w:r>
          </w:p>
        </w:tc>
        <w:tc>
          <w:tcPr>
            <w:tcW w:w="3961" w:type="dxa"/>
            <w:gridSpan w:val="2"/>
            <w:tcBorders>
              <w:top w:val="nil"/>
              <w:left w:val="nil"/>
              <w:bottom w:val="single" w:sz="8" w:space="0" w:color="auto"/>
              <w:right w:val="single" w:sz="8" w:space="0" w:color="auto"/>
            </w:tcBorders>
            <w:shd w:val="clear" w:color="auto" w:fill="auto"/>
          </w:tcPr>
          <w:p w14:paraId="69670186"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2FB24F57"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online zpracuje požadavek na znepřístupnění </w:t>
            </w:r>
            <w:r>
              <w:rPr>
                <w:color w:val="000000"/>
                <w:lang w:eastAsia="cs-CZ"/>
              </w:rPr>
              <w:t xml:space="preserve">či zpřístupnění </w:t>
            </w:r>
            <w:r w:rsidRPr="00A84FAE">
              <w:rPr>
                <w:color w:val="000000"/>
                <w:lang w:eastAsia="cs-CZ"/>
              </w:rPr>
              <w:t xml:space="preserve">DS </w:t>
            </w:r>
          </w:p>
        </w:tc>
      </w:tr>
      <w:tr w:rsidR="007F2FE1" w:rsidRPr="00A84FAE" w14:paraId="6ED3C01C"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53D521B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327B978A" w14:textId="77777777" w:rsidR="007F2FE1" w:rsidRPr="00A84FAE" w:rsidRDefault="007F2FE1" w:rsidP="004C33B7">
            <w:pPr>
              <w:spacing w:line="240" w:lineRule="auto"/>
              <w:jc w:val="left"/>
              <w:rPr>
                <w:color w:val="000000"/>
                <w:lang w:eastAsia="cs-CZ"/>
              </w:rPr>
            </w:pPr>
            <w:r w:rsidRPr="00A84FAE">
              <w:rPr>
                <w:color w:val="000000"/>
                <w:lang w:eastAsia="cs-CZ"/>
              </w:rPr>
              <w:t xml:space="preserve">Oznámení o znepřístupnění DS dotčeným subjektům </w:t>
            </w:r>
          </w:p>
        </w:tc>
        <w:tc>
          <w:tcPr>
            <w:tcW w:w="3961" w:type="dxa"/>
            <w:gridSpan w:val="2"/>
            <w:tcBorders>
              <w:top w:val="nil"/>
              <w:left w:val="nil"/>
              <w:bottom w:val="single" w:sz="8" w:space="0" w:color="auto"/>
              <w:right w:val="single" w:sz="8" w:space="0" w:color="auto"/>
            </w:tcBorders>
            <w:shd w:val="clear" w:color="auto" w:fill="auto"/>
          </w:tcPr>
          <w:p w14:paraId="4A71611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7AA6DF5C" w14:textId="77777777" w:rsidR="007F2FE1" w:rsidRPr="00A84FAE" w:rsidRDefault="007F2FE1" w:rsidP="004C33B7">
            <w:pPr>
              <w:spacing w:line="240" w:lineRule="auto"/>
              <w:jc w:val="left"/>
              <w:rPr>
                <w:color w:val="000000"/>
                <w:lang w:eastAsia="cs-CZ"/>
              </w:rPr>
            </w:pPr>
            <w:r w:rsidRPr="00A84FAE">
              <w:rPr>
                <w:color w:val="000000"/>
                <w:lang w:eastAsia="cs-CZ"/>
              </w:rPr>
              <w:t>ISDS prostřednictvím určeného rozhraní zašle zprávu o znepřístupnění</w:t>
            </w:r>
            <w:r>
              <w:rPr>
                <w:color w:val="000000"/>
                <w:lang w:eastAsia="cs-CZ"/>
              </w:rPr>
              <w:t xml:space="preserve"> či opětovném zpřístupnění</w:t>
            </w:r>
          </w:p>
        </w:tc>
      </w:tr>
      <w:tr w:rsidR="007F2FE1" w:rsidRPr="00A84FAE" w14:paraId="7F0C9007"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C7DDD65"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13A342D6" w14:textId="77777777" w:rsidR="007F2FE1" w:rsidRPr="00A84FAE" w:rsidRDefault="007F2FE1" w:rsidP="004C33B7">
            <w:pPr>
              <w:spacing w:line="240" w:lineRule="auto"/>
              <w:jc w:val="left"/>
              <w:rPr>
                <w:color w:val="000000"/>
                <w:lang w:eastAsia="cs-CZ"/>
              </w:rPr>
            </w:pPr>
            <w:r w:rsidRPr="00A84FAE">
              <w:rPr>
                <w:color w:val="000000"/>
                <w:lang w:eastAsia="cs-CZ"/>
              </w:rPr>
              <w:t xml:space="preserve">Ukládání </w:t>
            </w:r>
          </w:p>
        </w:tc>
        <w:tc>
          <w:tcPr>
            <w:tcW w:w="3961" w:type="dxa"/>
            <w:gridSpan w:val="2"/>
            <w:tcBorders>
              <w:top w:val="nil"/>
              <w:left w:val="nil"/>
              <w:bottom w:val="single" w:sz="8" w:space="0" w:color="auto"/>
              <w:right w:val="single" w:sz="8" w:space="0" w:color="auto"/>
            </w:tcBorders>
            <w:shd w:val="clear" w:color="auto" w:fill="auto"/>
          </w:tcPr>
          <w:p w14:paraId="7947C8BB"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51ECA897" w14:textId="77777777" w:rsidR="007F2FE1" w:rsidRPr="00A84FAE" w:rsidRDefault="007F2FE1" w:rsidP="004C33B7">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734C9D2B"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FFE6151" w14:textId="77777777" w:rsidR="007F2FE1" w:rsidRPr="00A84FAE" w:rsidRDefault="007F2FE1" w:rsidP="004C33B7">
            <w:pPr>
              <w:spacing w:line="240" w:lineRule="auto"/>
              <w:jc w:val="left"/>
              <w:rPr>
                <w:b/>
                <w:bCs/>
                <w:color w:val="000000"/>
                <w:lang w:eastAsia="cs-CZ"/>
              </w:rPr>
            </w:pPr>
            <w:r w:rsidRPr="00A84FAE">
              <w:rPr>
                <w:b/>
                <w:bCs/>
                <w:color w:val="000000"/>
                <w:lang w:eastAsia="cs-CZ"/>
              </w:rPr>
              <w:t>8</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CE8352B"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Znepřístupnění </w:t>
            </w:r>
            <w:r>
              <w:rPr>
                <w:b/>
                <w:bCs/>
                <w:color w:val="000000"/>
                <w:lang w:eastAsia="cs-CZ"/>
              </w:rPr>
              <w:t xml:space="preserve">a opětovné zpřístupnění </w:t>
            </w:r>
            <w:r w:rsidRPr="00A84FAE">
              <w:rPr>
                <w:b/>
                <w:bCs/>
                <w:color w:val="000000"/>
                <w:lang w:eastAsia="cs-CZ"/>
              </w:rPr>
              <w:t>DS PO na žádost (§</w:t>
            </w:r>
            <w:r>
              <w:rPr>
                <w:b/>
                <w:bCs/>
                <w:color w:val="000000"/>
                <w:lang w:eastAsia="cs-CZ"/>
              </w:rPr>
              <w:t xml:space="preserve"> </w:t>
            </w:r>
            <w:r w:rsidRPr="00A84FAE">
              <w:rPr>
                <w:b/>
                <w:bCs/>
                <w:color w:val="000000"/>
                <w:lang w:eastAsia="cs-CZ"/>
              </w:rPr>
              <w:t>5 odst. 2.) a DS OVM na žádost (§</w:t>
            </w:r>
            <w:r>
              <w:rPr>
                <w:b/>
                <w:bCs/>
                <w:color w:val="000000"/>
                <w:lang w:eastAsia="cs-CZ"/>
              </w:rPr>
              <w:t xml:space="preserve"> </w:t>
            </w:r>
            <w:r w:rsidRPr="00A84FAE">
              <w:rPr>
                <w:b/>
                <w:bCs/>
                <w:color w:val="000000"/>
                <w:lang w:eastAsia="cs-CZ"/>
              </w:rPr>
              <w:t xml:space="preserve">6 odst. 2.)  </w:t>
            </w:r>
          </w:p>
        </w:tc>
      </w:tr>
      <w:tr w:rsidR="007F2FE1" w:rsidRPr="00A84FAE" w14:paraId="6236ED66" w14:textId="77777777" w:rsidTr="004C33B7">
        <w:trPr>
          <w:gridAfter w:val="2"/>
          <w:wAfter w:w="5861" w:type="dxa"/>
          <w:trHeight w:val="915"/>
        </w:trPr>
        <w:tc>
          <w:tcPr>
            <w:tcW w:w="608" w:type="dxa"/>
            <w:tcBorders>
              <w:top w:val="nil"/>
              <w:left w:val="single" w:sz="8" w:space="0" w:color="auto"/>
              <w:bottom w:val="nil"/>
              <w:right w:val="single" w:sz="8" w:space="0" w:color="auto"/>
            </w:tcBorders>
            <w:shd w:val="clear" w:color="auto" w:fill="auto"/>
          </w:tcPr>
          <w:p w14:paraId="5D365FD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nil"/>
              <w:right w:val="single" w:sz="8" w:space="0" w:color="auto"/>
            </w:tcBorders>
            <w:shd w:val="clear" w:color="auto" w:fill="auto"/>
          </w:tcPr>
          <w:p w14:paraId="0A07F0F6" w14:textId="77777777" w:rsidR="007F2FE1" w:rsidRPr="00A84FAE" w:rsidRDefault="007F2FE1" w:rsidP="004C33B7">
            <w:pPr>
              <w:spacing w:line="240" w:lineRule="auto"/>
              <w:jc w:val="left"/>
              <w:rPr>
                <w:color w:val="000000"/>
                <w:lang w:eastAsia="cs-CZ"/>
              </w:rPr>
            </w:pPr>
            <w:r w:rsidRPr="00A84FAE">
              <w:rPr>
                <w:color w:val="000000"/>
                <w:lang w:eastAsia="cs-CZ"/>
              </w:rPr>
              <w:t>Příjem žádosti, oznámení</w:t>
            </w:r>
          </w:p>
        </w:tc>
        <w:tc>
          <w:tcPr>
            <w:tcW w:w="3961" w:type="dxa"/>
            <w:gridSpan w:val="2"/>
            <w:tcBorders>
              <w:top w:val="nil"/>
              <w:left w:val="nil"/>
              <w:bottom w:val="nil"/>
              <w:right w:val="single" w:sz="8" w:space="0" w:color="auto"/>
            </w:tcBorders>
            <w:shd w:val="clear" w:color="auto" w:fill="auto"/>
          </w:tcPr>
          <w:p w14:paraId="6DB3BAC5" w14:textId="77777777" w:rsidR="007F2FE1" w:rsidRPr="00A84FAE" w:rsidRDefault="007F2FE1" w:rsidP="004C33B7">
            <w:pPr>
              <w:spacing w:line="240" w:lineRule="auto"/>
              <w:jc w:val="left"/>
              <w:rPr>
                <w:color w:val="000000"/>
                <w:lang w:eastAsia="cs-CZ"/>
              </w:rPr>
            </w:pPr>
            <w:r w:rsidRPr="00A84FAE">
              <w:rPr>
                <w:color w:val="000000"/>
                <w:lang w:eastAsia="cs-CZ"/>
              </w:rPr>
              <w:t xml:space="preserve"> </w:t>
            </w:r>
            <w:r w:rsidRPr="00EA5B60">
              <w:rPr>
                <w:color w:val="000000"/>
                <w:lang w:eastAsia="cs-CZ"/>
              </w:rPr>
              <w:t>MV zajistí vstupní kanály pro příjem žádosti</w:t>
            </w:r>
          </w:p>
        </w:tc>
        <w:tc>
          <w:tcPr>
            <w:tcW w:w="4807" w:type="dxa"/>
            <w:tcBorders>
              <w:top w:val="nil"/>
              <w:left w:val="nil"/>
              <w:bottom w:val="nil"/>
              <w:right w:val="single" w:sz="8" w:space="0" w:color="auto"/>
            </w:tcBorders>
            <w:shd w:val="clear" w:color="auto" w:fill="auto"/>
          </w:tcPr>
          <w:p w14:paraId="23111A9E" w14:textId="77777777" w:rsidR="007F2FE1" w:rsidRPr="00A84FAE" w:rsidRDefault="007F2FE1" w:rsidP="004C33B7">
            <w:pPr>
              <w:spacing w:line="240" w:lineRule="auto"/>
              <w:jc w:val="left"/>
              <w:rPr>
                <w:color w:val="000000"/>
                <w:lang w:eastAsia="cs-CZ"/>
              </w:rPr>
            </w:pPr>
            <w:r w:rsidRPr="00A84FAE">
              <w:rPr>
                <w:color w:val="000000"/>
                <w:lang w:eastAsia="cs-CZ"/>
              </w:rPr>
              <w:t> </w:t>
            </w:r>
          </w:p>
        </w:tc>
      </w:tr>
      <w:tr w:rsidR="007F2FE1" w:rsidRPr="00A84FAE" w14:paraId="4CE89D4D" w14:textId="77777777" w:rsidTr="004C33B7">
        <w:trPr>
          <w:gridAfter w:val="2"/>
          <w:wAfter w:w="5861" w:type="dxa"/>
          <w:trHeight w:val="615"/>
        </w:trPr>
        <w:tc>
          <w:tcPr>
            <w:tcW w:w="608" w:type="dxa"/>
            <w:tcBorders>
              <w:top w:val="single" w:sz="8" w:space="0" w:color="auto"/>
              <w:left w:val="single" w:sz="8" w:space="0" w:color="auto"/>
              <w:bottom w:val="single" w:sz="8" w:space="0" w:color="auto"/>
              <w:right w:val="single" w:sz="8" w:space="0" w:color="auto"/>
            </w:tcBorders>
            <w:shd w:val="clear" w:color="auto" w:fill="auto"/>
          </w:tcPr>
          <w:p w14:paraId="703E3F43"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single" w:sz="8" w:space="0" w:color="auto"/>
              <w:left w:val="nil"/>
              <w:bottom w:val="single" w:sz="8" w:space="0" w:color="auto"/>
              <w:right w:val="single" w:sz="8" w:space="0" w:color="auto"/>
            </w:tcBorders>
            <w:shd w:val="clear" w:color="auto" w:fill="auto"/>
          </w:tcPr>
          <w:p w14:paraId="1F0DEC0C" w14:textId="77777777" w:rsidR="007F2FE1" w:rsidRPr="00A84FAE" w:rsidRDefault="007F2FE1" w:rsidP="004C33B7">
            <w:pPr>
              <w:spacing w:line="240" w:lineRule="auto"/>
              <w:jc w:val="left"/>
              <w:rPr>
                <w:color w:val="000000"/>
                <w:lang w:eastAsia="cs-CZ"/>
              </w:rPr>
            </w:pPr>
            <w:r w:rsidRPr="00A84FAE">
              <w:rPr>
                <w:color w:val="000000"/>
                <w:lang w:eastAsia="cs-CZ"/>
              </w:rPr>
              <w:t>Kontrola dat</w:t>
            </w:r>
          </w:p>
        </w:tc>
        <w:tc>
          <w:tcPr>
            <w:tcW w:w="3961" w:type="dxa"/>
            <w:gridSpan w:val="2"/>
            <w:tcBorders>
              <w:top w:val="single" w:sz="8" w:space="0" w:color="auto"/>
              <w:left w:val="nil"/>
              <w:bottom w:val="single" w:sz="8" w:space="0" w:color="auto"/>
              <w:right w:val="single" w:sz="8" w:space="0" w:color="auto"/>
            </w:tcBorders>
            <w:shd w:val="clear" w:color="auto" w:fill="auto"/>
          </w:tcPr>
          <w:p w14:paraId="742541D4" w14:textId="77777777" w:rsidR="007F2FE1" w:rsidRPr="00A84FAE" w:rsidRDefault="007F2FE1" w:rsidP="004C33B7">
            <w:pPr>
              <w:spacing w:line="240" w:lineRule="auto"/>
              <w:jc w:val="left"/>
              <w:rPr>
                <w:color w:val="000000"/>
                <w:lang w:eastAsia="cs-CZ"/>
              </w:rPr>
            </w:pPr>
          </w:p>
        </w:tc>
        <w:tc>
          <w:tcPr>
            <w:tcW w:w="4807" w:type="dxa"/>
            <w:tcBorders>
              <w:top w:val="single" w:sz="8" w:space="0" w:color="auto"/>
              <w:left w:val="nil"/>
              <w:bottom w:val="single" w:sz="8" w:space="0" w:color="auto"/>
              <w:right w:val="single" w:sz="8" w:space="0" w:color="auto"/>
            </w:tcBorders>
            <w:shd w:val="clear" w:color="auto" w:fill="auto"/>
          </w:tcPr>
          <w:p w14:paraId="545B4811" w14:textId="77777777" w:rsidR="007F2FE1" w:rsidRPr="00A84FAE" w:rsidRDefault="007F2FE1" w:rsidP="004C33B7">
            <w:pPr>
              <w:spacing w:line="240" w:lineRule="auto"/>
              <w:jc w:val="left"/>
              <w:rPr>
                <w:color w:val="000000"/>
                <w:lang w:eastAsia="cs-CZ"/>
              </w:rPr>
            </w:pPr>
            <w:r w:rsidRPr="00A84FAE">
              <w:rPr>
                <w:color w:val="000000"/>
                <w:lang w:eastAsia="cs-CZ"/>
              </w:rPr>
              <w:t>ISDS (funkcionalita servisního modulu) - předá informace podstatné pro operaci znepřístupnění</w:t>
            </w:r>
            <w:r>
              <w:rPr>
                <w:color w:val="000000"/>
                <w:lang w:eastAsia="cs-CZ"/>
              </w:rPr>
              <w:t xml:space="preserve"> či opětovného zpřístupnění</w:t>
            </w:r>
          </w:p>
        </w:tc>
      </w:tr>
      <w:tr w:rsidR="007F2FE1" w:rsidRPr="00A84FAE" w14:paraId="1527AFA0" w14:textId="77777777" w:rsidTr="004C33B7">
        <w:trPr>
          <w:gridAfter w:val="2"/>
          <w:wAfter w:w="5861" w:type="dxa"/>
          <w:trHeight w:val="615"/>
        </w:trPr>
        <w:tc>
          <w:tcPr>
            <w:tcW w:w="608" w:type="dxa"/>
            <w:tcBorders>
              <w:top w:val="single" w:sz="8" w:space="0" w:color="auto"/>
              <w:left w:val="single" w:sz="8" w:space="0" w:color="auto"/>
              <w:bottom w:val="single" w:sz="8" w:space="0" w:color="auto"/>
              <w:right w:val="single" w:sz="8" w:space="0" w:color="auto"/>
            </w:tcBorders>
            <w:shd w:val="clear" w:color="auto" w:fill="auto"/>
          </w:tcPr>
          <w:p w14:paraId="12E766BF"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 </w:t>
            </w:r>
          </w:p>
        </w:tc>
        <w:tc>
          <w:tcPr>
            <w:tcW w:w="3469" w:type="dxa"/>
            <w:gridSpan w:val="2"/>
            <w:tcBorders>
              <w:top w:val="single" w:sz="8" w:space="0" w:color="auto"/>
              <w:left w:val="single" w:sz="8" w:space="0" w:color="auto"/>
              <w:bottom w:val="single" w:sz="8" w:space="0" w:color="auto"/>
              <w:right w:val="single" w:sz="8" w:space="0" w:color="auto"/>
            </w:tcBorders>
            <w:shd w:val="clear" w:color="auto" w:fill="auto"/>
          </w:tcPr>
          <w:p w14:paraId="525D63B5" w14:textId="77777777" w:rsidR="007F2FE1" w:rsidRPr="00A84FAE" w:rsidRDefault="007F2FE1" w:rsidP="004C33B7">
            <w:pPr>
              <w:spacing w:line="240" w:lineRule="auto"/>
              <w:jc w:val="left"/>
              <w:rPr>
                <w:color w:val="000000"/>
                <w:lang w:eastAsia="cs-CZ"/>
              </w:rPr>
            </w:pPr>
            <w:r w:rsidRPr="00A84FAE">
              <w:rPr>
                <w:color w:val="000000"/>
                <w:lang w:eastAsia="cs-CZ"/>
              </w:rPr>
              <w:t>Rozhodnutí o znepřístupnění</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63C70B0A" w14:textId="77777777" w:rsidR="007F2FE1" w:rsidRPr="00A84FAE" w:rsidRDefault="007F2FE1" w:rsidP="004C33B7">
            <w:pPr>
              <w:spacing w:line="240" w:lineRule="auto"/>
              <w:jc w:val="left"/>
              <w:rPr>
                <w:color w:val="000000"/>
                <w:lang w:eastAsia="cs-CZ"/>
              </w:rPr>
            </w:pPr>
            <w:r w:rsidRPr="00A84FAE">
              <w:rPr>
                <w:color w:val="000000"/>
                <w:lang w:eastAsia="cs-CZ"/>
              </w:rPr>
              <w:t>Zadání žádosti prostřednictvím rozhraní servisního modulu</w:t>
            </w: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65FF7B3D"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online zpracuje požadavek na </w:t>
            </w:r>
            <w:proofErr w:type="gramStart"/>
            <w:r w:rsidRPr="00A84FAE">
              <w:rPr>
                <w:color w:val="000000"/>
                <w:lang w:eastAsia="cs-CZ"/>
              </w:rPr>
              <w:t xml:space="preserve">znepřístupnění </w:t>
            </w:r>
            <w:r>
              <w:rPr>
                <w:color w:val="000000"/>
                <w:lang w:eastAsia="cs-CZ"/>
              </w:rPr>
              <w:t xml:space="preserve"> či</w:t>
            </w:r>
            <w:proofErr w:type="gramEnd"/>
            <w:r>
              <w:rPr>
                <w:color w:val="000000"/>
                <w:lang w:eastAsia="cs-CZ"/>
              </w:rPr>
              <w:t xml:space="preserve"> zpřístupnění </w:t>
            </w:r>
            <w:r w:rsidRPr="00A84FAE">
              <w:rPr>
                <w:color w:val="000000"/>
                <w:lang w:eastAsia="cs-CZ"/>
              </w:rPr>
              <w:t xml:space="preserve">DS </w:t>
            </w:r>
          </w:p>
        </w:tc>
      </w:tr>
      <w:tr w:rsidR="007F2FE1" w:rsidRPr="00A84FAE" w14:paraId="121E43BC" w14:textId="77777777" w:rsidTr="004C33B7">
        <w:trPr>
          <w:gridAfter w:val="2"/>
          <w:wAfter w:w="5861" w:type="dxa"/>
          <w:trHeight w:val="615"/>
        </w:trPr>
        <w:tc>
          <w:tcPr>
            <w:tcW w:w="608" w:type="dxa"/>
            <w:tcBorders>
              <w:top w:val="single" w:sz="8" w:space="0" w:color="auto"/>
              <w:left w:val="single" w:sz="8" w:space="0" w:color="auto"/>
              <w:bottom w:val="single" w:sz="8" w:space="0" w:color="auto"/>
              <w:right w:val="single" w:sz="8" w:space="0" w:color="auto"/>
            </w:tcBorders>
            <w:shd w:val="clear" w:color="auto" w:fill="auto"/>
          </w:tcPr>
          <w:p w14:paraId="2E894626"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single" w:sz="8" w:space="0" w:color="auto"/>
              <w:left w:val="nil"/>
              <w:bottom w:val="single" w:sz="8" w:space="0" w:color="auto"/>
              <w:right w:val="single" w:sz="8" w:space="0" w:color="auto"/>
            </w:tcBorders>
            <w:shd w:val="clear" w:color="auto" w:fill="auto"/>
          </w:tcPr>
          <w:p w14:paraId="6354DC0C" w14:textId="77777777" w:rsidR="007F2FE1" w:rsidRPr="00A84FAE" w:rsidRDefault="007F2FE1" w:rsidP="004C33B7">
            <w:pPr>
              <w:spacing w:line="240" w:lineRule="auto"/>
              <w:jc w:val="left"/>
              <w:rPr>
                <w:color w:val="000000"/>
                <w:lang w:eastAsia="cs-CZ"/>
              </w:rPr>
            </w:pPr>
            <w:r w:rsidRPr="00A84FAE">
              <w:rPr>
                <w:color w:val="000000"/>
                <w:lang w:eastAsia="cs-CZ"/>
              </w:rPr>
              <w:t>Oznámení o znepřístupnění DS dotčeným subjektům</w:t>
            </w:r>
          </w:p>
        </w:tc>
        <w:tc>
          <w:tcPr>
            <w:tcW w:w="3961" w:type="dxa"/>
            <w:gridSpan w:val="2"/>
            <w:tcBorders>
              <w:top w:val="single" w:sz="8" w:space="0" w:color="auto"/>
              <w:left w:val="nil"/>
              <w:bottom w:val="single" w:sz="8" w:space="0" w:color="auto"/>
              <w:right w:val="single" w:sz="8" w:space="0" w:color="auto"/>
            </w:tcBorders>
            <w:shd w:val="clear" w:color="auto" w:fill="auto"/>
          </w:tcPr>
          <w:p w14:paraId="498A93B2"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single" w:sz="8" w:space="0" w:color="auto"/>
              <w:left w:val="nil"/>
              <w:bottom w:val="single" w:sz="8" w:space="0" w:color="auto"/>
              <w:right w:val="single" w:sz="8" w:space="0" w:color="auto"/>
            </w:tcBorders>
            <w:shd w:val="clear" w:color="auto" w:fill="auto"/>
          </w:tcPr>
          <w:p w14:paraId="6450FD9C" w14:textId="77777777" w:rsidR="007F2FE1" w:rsidRPr="00A84FAE" w:rsidRDefault="007F2FE1" w:rsidP="004C33B7">
            <w:pPr>
              <w:spacing w:line="240" w:lineRule="auto"/>
              <w:jc w:val="left"/>
              <w:rPr>
                <w:color w:val="000000"/>
                <w:lang w:eastAsia="cs-CZ"/>
              </w:rPr>
            </w:pPr>
            <w:r w:rsidRPr="00A84FAE">
              <w:rPr>
                <w:color w:val="000000"/>
                <w:lang w:eastAsia="cs-CZ"/>
              </w:rPr>
              <w:t>ISDS prostřednictvím určeného rozhraní zašle zprávu o znepřístupnění</w:t>
            </w:r>
            <w:r>
              <w:rPr>
                <w:color w:val="000000"/>
                <w:lang w:eastAsia="cs-CZ"/>
              </w:rPr>
              <w:t xml:space="preserve"> či opětovném zpřístupnění</w:t>
            </w:r>
          </w:p>
        </w:tc>
      </w:tr>
      <w:tr w:rsidR="007F2FE1" w:rsidRPr="00A84FAE" w14:paraId="47256B0D"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2E1932A7"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17B902B8" w14:textId="77777777" w:rsidR="007F2FE1" w:rsidRPr="00A84FAE" w:rsidRDefault="007F2FE1" w:rsidP="004C33B7">
            <w:pPr>
              <w:spacing w:line="240" w:lineRule="auto"/>
              <w:jc w:val="left"/>
              <w:rPr>
                <w:color w:val="000000"/>
                <w:lang w:eastAsia="cs-CZ"/>
              </w:rPr>
            </w:pPr>
            <w:r w:rsidRPr="00A84FAE">
              <w:rPr>
                <w:color w:val="000000"/>
                <w:lang w:eastAsia="cs-CZ"/>
              </w:rPr>
              <w:t>Ukládání</w:t>
            </w:r>
          </w:p>
        </w:tc>
        <w:tc>
          <w:tcPr>
            <w:tcW w:w="3961" w:type="dxa"/>
            <w:gridSpan w:val="2"/>
            <w:tcBorders>
              <w:top w:val="nil"/>
              <w:left w:val="nil"/>
              <w:bottom w:val="single" w:sz="8" w:space="0" w:color="auto"/>
              <w:right w:val="single" w:sz="8" w:space="0" w:color="auto"/>
            </w:tcBorders>
            <w:shd w:val="clear" w:color="auto" w:fill="auto"/>
          </w:tcPr>
          <w:p w14:paraId="2FA9FC5A"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2742C251" w14:textId="77777777" w:rsidR="007F2FE1" w:rsidRPr="00A84FAE" w:rsidRDefault="007F2FE1" w:rsidP="004C33B7">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628A9EE0"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0188B276" w14:textId="77777777" w:rsidR="007F2FE1" w:rsidRPr="00A84FAE" w:rsidRDefault="007F2FE1" w:rsidP="004C33B7">
            <w:pPr>
              <w:spacing w:line="240" w:lineRule="auto"/>
              <w:jc w:val="left"/>
              <w:rPr>
                <w:b/>
                <w:bCs/>
                <w:color w:val="000000"/>
                <w:lang w:eastAsia="cs-CZ"/>
              </w:rPr>
            </w:pPr>
            <w:r w:rsidRPr="00A84FAE">
              <w:rPr>
                <w:b/>
                <w:bCs/>
                <w:color w:val="000000"/>
                <w:lang w:eastAsia="cs-CZ"/>
              </w:rPr>
              <w:t>9</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432F915" w14:textId="77777777" w:rsidR="007F2FE1" w:rsidRPr="00A84FAE" w:rsidRDefault="007F2FE1" w:rsidP="004C33B7">
            <w:pPr>
              <w:spacing w:line="240" w:lineRule="auto"/>
              <w:jc w:val="left"/>
              <w:rPr>
                <w:b/>
                <w:bCs/>
                <w:color w:val="000000"/>
                <w:lang w:eastAsia="cs-CZ"/>
              </w:rPr>
            </w:pPr>
            <w:r w:rsidRPr="00A84FAE">
              <w:rPr>
                <w:b/>
                <w:bCs/>
                <w:color w:val="000000"/>
                <w:lang w:eastAsia="cs-CZ"/>
              </w:rPr>
              <w:t>Znepřístupnění DS PO a OVM (zřízených dle §</w:t>
            </w:r>
            <w:r>
              <w:rPr>
                <w:b/>
                <w:bCs/>
                <w:color w:val="000000"/>
                <w:lang w:eastAsia="cs-CZ"/>
              </w:rPr>
              <w:t xml:space="preserve"> </w:t>
            </w:r>
            <w:r w:rsidRPr="00A84FAE">
              <w:rPr>
                <w:b/>
                <w:bCs/>
                <w:color w:val="000000"/>
                <w:lang w:eastAsia="cs-CZ"/>
              </w:rPr>
              <w:t>5 odst. 1. a §</w:t>
            </w:r>
            <w:r>
              <w:rPr>
                <w:b/>
                <w:bCs/>
                <w:color w:val="000000"/>
                <w:lang w:eastAsia="cs-CZ"/>
              </w:rPr>
              <w:t xml:space="preserve"> </w:t>
            </w:r>
            <w:r w:rsidRPr="00A84FAE">
              <w:rPr>
                <w:b/>
                <w:bCs/>
                <w:color w:val="000000"/>
                <w:lang w:eastAsia="cs-CZ"/>
              </w:rPr>
              <w:t>6 odst. 1.)</w:t>
            </w:r>
          </w:p>
        </w:tc>
      </w:tr>
      <w:tr w:rsidR="007F2FE1" w:rsidRPr="00A84FAE" w14:paraId="58ABEEFD"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7AFDF3AE"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7B7A4129" w14:textId="77777777" w:rsidR="007F2FE1" w:rsidRPr="00A84FAE" w:rsidRDefault="007F2FE1" w:rsidP="004C33B7">
            <w:pPr>
              <w:spacing w:line="240" w:lineRule="auto"/>
              <w:jc w:val="left"/>
              <w:rPr>
                <w:color w:val="000000"/>
                <w:lang w:eastAsia="cs-CZ"/>
              </w:rPr>
            </w:pPr>
            <w:r w:rsidRPr="00A84FAE">
              <w:rPr>
                <w:color w:val="000000"/>
                <w:lang w:eastAsia="cs-CZ"/>
              </w:rPr>
              <w:t xml:space="preserve">Získání dat o </w:t>
            </w:r>
            <w:r>
              <w:rPr>
                <w:color w:val="000000"/>
                <w:lang w:eastAsia="cs-CZ"/>
              </w:rPr>
              <w:t xml:space="preserve">datových </w:t>
            </w:r>
            <w:r w:rsidRPr="00A84FAE">
              <w:rPr>
                <w:color w:val="000000"/>
                <w:lang w:eastAsia="cs-CZ"/>
              </w:rPr>
              <w:t xml:space="preserve">schránkách PO a OVM pro znepřístupnění </w:t>
            </w:r>
          </w:p>
        </w:tc>
        <w:tc>
          <w:tcPr>
            <w:tcW w:w="3961" w:type="dxa"/>
            <w:gridSpan w:val="2"/>
            <w:tcBorders>
              <w:top w:val="nil"/>
              <w:left w:val="nil"/>
              <w:bottom w:val="single" w:sz="8" w:space="0" w:color="auto"/>
              <w:right w:val="single" w:sz="8" w:space="0" w:color="auto"/>
            </w:tcBorders>
            <w:shd w:val="clear" w:color="auto" w:fill="auto"/>
          </w:tcPr>
          <w:p w14:paraId="1C22B1EA"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7A1026C3" w14:textId="28CFAAE6" w:rsidR="007F2FE1" w:rsidRPr="00A84FAE" w:rsidRDefault="007F2FE1" w:rsidP="004C33B7">
            <w:pPr>
              <w:spacing w:line="240" w:lineRule="auto"/>
              <w:jc w:val="left"/>
              <w:rPr>
                <w:color w:val="000000"/>
                <w:lang w:eastAsia="cs-CZ"/>
              </w:rPr>
            </w:pPr>
            <w:r w:rsidRPr="00A84FAE">
              <w:rPr>
                <w:color w:val="000000"/>
                <w:lang w:eastAsia="cs-CZ"/>
              </w:rPr>
              <w:t xml:space="preserve">Zajistí zpracování notifikací ROS, příp. </w:t>
            </w:r>
            <w:r w:rsidR="00414A07">
              <w:rPr>
                <w:color w:val="000000"/>
                <w:lang w:eastAsia="cs-CZ"/>
              </w:rPr>
              <w:t xml:space="preserve"> </w:t>
            </w:r>
            <w:proofErr w:type="gramStart"/>
            <w:r w:rsidR="00414A07">
              <w:rPr>
                <w:color w:val="000000"/>
                <w:lang w:eastAsia="cs-CZ"/>
              </w:rPr>
              <w:t>obdobných</w:t>
            </w:r>
            <w:r w:rsidR="00414A07" w:rsidRPr="00A84FAE" w:rsidDel="00414A07">
              <w:rPr>
                <w:color w:val="000000"/>
                <w:lang w:eastAsia="cs-CZ"/>
              </w:rPr>
              <w:t xml:space="preserve"> </w:t>
            </w:r>
            <w:r w:rsidRPr="00A84FAE">
              <w:rPr>
                <w:color w:val="000000"/>
                <w:lang w:eastAsia="cs-CZ"/>
              </w:rPr>
              <w:t xml:space="preserve"> elektronicky</w:t>
            </w:r>
            <w:proofErr w:type="gramEnd"/>
            <w:r w:rsidRPr="00A84FAE">
              <w:rPr>
                <w:color w:val="000000"/>
                <w:lang w:eastAsia="cs-CZ"/>
              </w:rPr>
              <w:t xml:space="preserve"> přístupných evidencí, získání potřebných dat pro znepřístupnění schránek PO nebo OVM v ISDS. </w:t>
            </w:r>
          </w:p>
        </w:tc>
      </w:tr>
      <w:tr w:rsidR="007F2FE1" w:rsidRPr="00A84FAE" w14:paraId="234C57F7"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56FC4C55"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28092C5A" w14:textId="77777777" w:rsidR="007F2FE1" w:rsidRPr="00A84FAE" w:rsidRDefault="007F2FE1" w:rsidP="004C33B7">
            <w:pPr>
              <w:spacing w:line="240" w:lineRule="auto"/>
              <w:jc w:val="left"/>
              <w:rPr>
                <w:color w:val="000000"/>
                <w:lang w:eastAsia="cs-CZ"/>
              </w:rPr>
            </w:pPr>
            <w:r w:rsidRPr="00A84FAE">
              <w:rPr>
                <w:color w:val="000000"/>
                <w:lang w:eastAsia="cs-CZ"/>
              </w:rPr>
              <w:t>Znepřístupnění</w:t>
            </w:r>
          </w:p>
        </w:tc>
        <w:tc>
          <w:tcPr>
            <w:tcW w:w="3961" w:type="dxa"/>
            <w:gridSpan w:val="2"/>
            <w:tcBorders>
              <w:top w:val="nil"/>
              <w:left w:val="nil"/>
              <w:bottom w:val="single" w:sz="8" w:space="0" w:color="auto"/>
              <w:right w:val="single" w:sz="8" w:space="0" w:color="auto"/>
            </w:tcBorders>
            <w:shd w:val="clear" w:color="auto" w:fill="auto"/>
          </w:tcPr>
          <w:p w14:paraId="02F73983"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61660EA2"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provede znepřístupnění DS automaticky ve stanovené lhůtě </w:t>
            </w:r>
          </w:p>
        </w:tc>
      </w:tr>
      <w:tr w:rsidR="007F2FE1" w:rsidRPr="00A84FAE" w14:paraId="24A0E39C"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2D7538E"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59AD4A99" w14:textId="77777777" w:rsidR="007F2FE1" w:rsidRPr="00A84FAE" w:rsidRDefault="007F2FE1" w:rsidP="004C33B7">
            <w:pPr>
              <w:spacing w:line="240" w:lineRule="auto"/>
              <w:jc w:val="left"/>
              <w:rPr>
                <w:color w:val="000000"/>
                <w:lang w:eastAsia="cs-CZ"/>
              </w:rPr>
            </w:pPr>
            <w:r w:rsidRPr="00A84FAE">
              <w:rPr>
                <w:color w:val="000000"/>
                <w:lang w:eastAsia="cs-CZ"/>
              </w:rPr>
              <w:t>Oznámení o znepřístupnění DS dotčeným subjektům</w:t>
            </w:r>
          </w:p>
        </w:tc>
        <w:tc>
          <w:tcPr>
            <w:tcW w:w="3961" w:type="dxa"/>
            <w:gridSpan w:val="2"/>
            <w:tcBorders>
              <w:top w:val="nil"/>
              <w:left w:val="nil"/>
              <w:bottom w:val="single" w:sz="8" w:space="0" w:color="auto"/>
              <w:right w:val="single" w:sz="8" w:space="0" w:color="auto"/>
            </w:tcBorders>
            <w:shd w:val="clear" w:color="auto" w:fill="auto"/>
          </w:tcPr>
          <w:p w14:paraId="6813AB84"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55A7E249" w14:textId="77777777" w:rsidR="007F2FE1" w:rsidRPr="00A84FAE" w:rsidRDefault="007F2FE1" w:rsidP="004C33B7">
            <w:pPr>
              <w:spacing w:line="240" w:lineRule="auto"/>
              <w:jc w:val="left"/>
              <w:rPr>
                <w:color w:val="000000"/>
                <w:lang w:eastAsia="cs-CZ"/>
              </w:rPr>
            </w:pPr>
            <w:r w:rsidRPr="00A84FAE">
              <w:rPr>
                <w:color w:val="000000"/>
                <w:lang w:eastAsia="cs-CZ"/>
              </w:rPr>
              <w:t>ISDS prostřednictvím určeného rozhraní zašle zprávu o znepřístupnění</w:t>
            </w:r>
          </w:p>
        </w:tc>
      </w:tr>
      <w:tr w:rsidR="007F2FE1" w:rsidRPr="00A84FAE" w14:paraId="2C8C511D"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B48B063"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3EA3A234" w14:textId="77777777" w:rsidR="007F2FE1" w:rsidRPr="00A84FAE" w:rsidRDefault="007F2FE1" w:rsidP="004C33B7">
            <w:pPr>
              <w:spacing w:line="240" w:lineRule="auto"/>
              <w:jc w:val="left"/>
              <w:rPr>
                <w:color w:val="000000"/>
                <w:lang w:eastAsia="cs-CZ"/>
              </w:rPr>
            </w:pPr>
            <w:r w:rsidRPr="00A84FAE">
              <w:rPr>
                <w:color w:val="000000"/>
                <w:lang w:eastAsia="cs-CZ"/>
              </w:rPr>
              <w:t>Ukládání</w:t>
            </w:r>
          </w:p>
        </w:tc>
        <w:tc>
          <w:tcPr>
            <w:tcW w:w="3961" w:type="dxa"/>
            <w:gridSpan w:val="2"/>
            <w:tcBorders>
              <w:top w:val="nil"/>
              <w:left w:val="nil"/>
              <w:bottom w:val="single" w:sz="8" w:space="0" w:color="auto"/>
              <w:right w:val="single" w:sz="8" w:space="0" w:color="auto"/>
            </w:tcBorders>
            <w:shd w:val="clear" w:color="auto" w:fill="auto"/>
          </w:tcPr>
          <w:p w14:paraId="26926F5F"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5AC7581E" w14:textId="77777777" w:rsidR="007F2FE1" w:rsidRPr="00A84FAE" w:rsidRDefault="007F2FE1" w:rsidP="004C33B7">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4C43084E"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E1093B0" w14:textId="77777777" w:rsidR="007F2FE1" w:rsidRPr="00A84FAE" w:rsidRDefault="007F2FE1" w:rsidP="004C33B7">
            <w:pPr>
              <w:spacing w:line="240" w:lineRule="auto"/>
              <w:jc w:val="left"/>
              <w:rPr>
                <w:b/>
                <w:bCs/>
                <w:color w:val="000000"/>
                <w:lang w:eastAsia="cs-CZ"/>
              </w:rPr>
            </w:pPr>
            <w:r w:rsidRPr="00A84FAE">
              <w:rPr>
                <w:b/>
                <w:bCs/>
                <w:color w:val="000000"/>
                <w:lang w:eastAsia="cs-CZ"/>
              </w:rPr>
              <w:t>10</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CFE8BB8" w14:textId="77777777" w:rsidR="007F2FE1" w:rsidRPr="00A84FAE" w:rsidRDefault="007F2FE1" w:rsidP="004C33B7">
            <w:pPr>
              <w:spacing w:line="240" w:lineRule="auto"/>
              <w:jc w:val="left"/>
              <w:rPr>
                <w:b/>
                <w:bCs/>
                <w:color w:val="000000"/>
                <w:lang w:eastAsia="cs-CZ"/>
              </w:rPr>
            </w:pPr>
            <w:r w:rsidRPr="00A84FAE">
              <w:rPr>
                <w:b/>
                <w:bCs/>
                <w:color w:val="000000"/>
                <w:lang w:eastAsia="cs-CZ"/>
              </w:rPr>
              <w:t>Zrušení DS FO, PFO</w:t>
            </w:r>
          </w:p>
        </w:tc>
      </w:tr>
      <w:tr w:rsidR="007F2FE1" w:rsidRPr="00A84FAE" w14:paraId="4B923797"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2A278EB"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6E05AE61" w14:textId="77777777" w:rsidR="007F2FE1" w:rsidRPr="00A84FAE" w:rsidRDefault="007F2FE1" w:rsidP="004C33B7">
            <w:pPr>
              <w:spacing w:line="240" w:lineRule="auto"/>
              <w:jc w:val="left"/>
              <w:rPr>
                <w:color w:val="000000"/>
                <w:lang w:eastAsia="cs-CZ"/>
              </w:rPr>
            </w:pPr>
            <w:r w:rsidRPr="00A84FAE">
              <w:rPr>
                <w:color w:val="000000"/>
                <w:lang w:eastAsia="cs-CZ"/>
              </w:rPr>
              <w:t>Zrušení DS</w:t>
            </w:r>
          </w:p>
        </w:tc>
        <w:tc>
          <w:tcPr>
            <w:tcW w:w="3961" w:type="dxa"/>
            <w:gridSpan w:val="2"/>
            <w:tcBorders>
              <w:top w:val="nil"/>
              <w:left w:val="nil"/>
              <w:bottom w:val="single" w:sz="8" w:space="0" w:color="auto"/>
              <w:right w:val="single" w:sz="8" w:space="0" w:color="auto"/>
            </w:tcBorders>
            <w:shd w:val="clear" w:color="auto" w:fill="auto"/>
          </w:tcPr>
          <w:p w14:paraId="6AFFA55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6C77D0CD" w14:textId="77777777" w:rsidR="007F2FE1" w:rsidRPr="00A84FAE" w:rsidRDefault="007F2FE1" w:rsidP="004C33B7">
            <w:pPr>
              <w:spacing w:line="240" w:lineRule="auto"/>
              <w:jc w:val="left"/>
              <w:rPr>
                <w:color w:val="000000"/>
                <w:lang w:eastAsia="cs-CZ"/>
              </w:rPr>
            </w:pPr>
            <w:r w:rsidRPr="00A84FAE">
              <w:rPr>
                <w:color w:val="000000"/>
                <w:lang w:eastAsia="cs-CZ"/>
              </w:rPr>
              <w:t>ISDS provede automaticky ve stanovené lhůtě</w:t>
            </w:r>
            <w:r>
              <w:rPr>
                <w:color w:val="000000"/>
                <w:lang w:eastAsia="cs-CZ"/>
              </w:rPr>
              <w:t xml:space="preserve"> 3 let po </w:t>
            </w:r>
            <w:proofErr w:type="gramStart"/>
            <w:r>
              <w:rPr>
                <w:color w:val="000000"/>
                <w:lang w:eastAsia="cs-CZ"/>
              </w:rPr>
              <w:t xml:space="preserve">znepřístupnění, </w:t>
            </w:r>
            <w:r w:rsidRPr="00A84FAE">
              <w:rPr>
                <w:color w:val="000000"/>
                <w:lang w:eastAsia="cs-CZ"/>
              </w:rPr>
              <w:t xml:space="preserve"> dle</w:t>
            </w:r>
            <w:proofErr w:type="gramEnd"/>
            <w:r w:rsidRPr="00A84FAE">
              <w:rPr>
                <w:color w:val="000000"/>
                <w:lang w:eastAsia="cs-CZ"/>
              </w:rPr>
              <w:t xml:space="preserve"> </w:t>
            </w:r>
            <w:r>
              <w:rPr>
                <w:color w:val="000000"/>
                <w:lang w:eastAsia="cs-CZ"/>
              </w:rPr>
              <w:t>příslušných ustanovení ZEU</w:t>
            </w:r>
          </w:p>
        </w:tc>
      </w:tr>
      <w:tr w:rsidR="007F2FE1" w:rsidRPr="00A84FAE" w14:paraId="1F4B89DE" w14:textId="77777777" w:rsidTr="004C33B7">
        <w:trPr>
          <w:gridAfter w:val="2"/>
          <w:wAfter w:w="5861" w:type="dxa"/>
          <w:trHeight w:val="632"/>
        </w:trPr>
        <w:tc>
          <w:tcPr>
            <w:tcW w:w="608" w:type="dxa"/>
            <w:tcBorders>
              <w:top w:val="nil"/>
              <w:left w:val="single" w:sz="8" w:space="0" w:color="auto"/>
              <w:bottom w:val="single" w:sz="8" w:space="0" w:color="auto"/>
              <w:right w:val="single" w:sz="8" w:space="0" w:color="auto"/>
            </w:tcBorders>
            <w:shd w:val="clear" w:color="auto" w:fill="auto"/>
          </w:tcPr>
          <w:p w14:paraId="436B8415"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0EB6E682" w14:textId="77777777" w:rsidR="007F2FE1" w:rsidRPr="00A84FAE" w:rsidRDefault="007F2FE1" w:rsidP="004C33B7">
            <w:pPr>
              <w:spacing w:line="240" w:lineRule="auto"/>
              <w:jc w:val="left"/>
              <w:rPr>
                <w:color w:val="000000"/>
                <w:lang w:eastAsia="cs-CZ"/>
              </w:rPr>
            </w:pPr>
            <w:r w:rsidRPr="00A84FAE">
              <w:rPr>
                <w:color w:val="000000"/>
                <w:lang w:eastAsia="cs-CZ"/>
              </w:rPr>
              <w:t xml:space="preserve">Likvidace </w:t>
            </w:r>
            <w:proofErr w:type="gramStart"/>
            <w:r w:rsidRPr="00A84FAE">
              <w:rPr>
                <w:color w:val="000000"/>
                <w:lang w:eastAsia="cs-CZ"/>
              </w:rPr>
              <w:t>dat - obsah</w:t>
            </w:r>
            <w:proofErr w:type="gramEnd"/>
            <w:r w:rsidRPr="00A84FAE">
              <w:rPr>
                <w:color w:val="000000"/>
                <w:lang w:eastAsia="cs-CZ"/>
              </w:rPr>
              <w:t xml:space="preserve"> datové schránky</w:t>
            </w:r>
          </w:p>
        </w:tc>
        <w:tc>
          <w:tcPr>
            <w:tcW w:w="3961" w:type="dxa"/>
            <w:gridSpan w:val="2"/>
            <w:tcBorders>
              <w:top w:val="nil"/>
              <w:left w:val="nil"/>
              <w:bottom w:val="single" w:sz="8" w:space="0" w:color="auto"/>
              <w:right w:val="single" w:sz="8" w:space="0" w:color="auto"/>
            </w:tcBorders>
            <w:shd w:val="clear" w:color="auto" w:fill="auto"/>
          </w:tcPr>
          <w:p w14:paraId="19B5CAA4"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6E2BBF01" w14:textId="77777777" w:rsidR="007F2FE1" w:rsidRPr="00A84FAE" w:rsidRDefault="007F2FE1" w:rsidP="004C33B7">
            <w:pPr>
              <w:spacing w:line="240" w:lineRule="auto"/>
              <w:jc w:val="left"/>
              <w:rPr>
                <w:color w:val="000000"/>
                <w:lang w:eastAsia="cs-CZ"/>
              </w:rPr>
            </w:pPr>
            <w:r w:rsidRPr="00A84FAE">
              <w:rPr>
                <w:color w:val="000000"/>
                <w:lang w:eastAsia="cs-CZ"/>
              </w:rPr>
              <w:t>ISDS zajistí automaticky (výmaz obsahu datových zpráv, logy zůstávají)</w:t>
            </w:r>
          </w:p>
        </w:tc>
      </w:tr>
      <w:tr w:rsidR="007F2FE1" w:rsidRPr="00A84FAE" w14:paraId="201ADE23"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FF4D0E8" w14:textId="77777777" w:rsidR="007F2FE1" w:rsidRPr="00A84FAE" w:rsidRDefault="007F2FE1" w:rsidP="004C33B7">
            <w:pPr>
              <w:spacing w:line="240" w:lineRule="auto"/>
              <w:jc w:val="left"/>
              <w:rPr>
                <w:b/>
                <w:bCs/>
                <w:color w:val="000000"/>
                <w:lang w:eastAsia="cs-CZ"/>
              </w:rPr>
            </w:pPr>
            <w:r w:rsidRPr="00A84FAE">
              <w:rPr>
                <w:b/>
                <w:bCs/>
                <w:color w:val="000000"/>
                <w:lang w:eastAsia="cs-CZ"/>
              </w:rPr>
              <w:t>11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DFF2427" w14:textId="77777777" w:rsidR="007F2FE1" w:rsidRPr="00A84FAE" w:rsidRDefault="007F2FE1" w:rsidP="004C33B7">
            <w:pPr>
              <w:spacing w:line="240" w:lineRule="auto"/>
              <w:jc w:val="left"/>
              <w:rPr>
                <w:b/>
                <w:bCs/>
                <w:color w:val="000000"/>
                <w:lang w:eastAsia="cs-CZ"/>
              </w:rPr>
            </w:pPr>
            <w:r w:rsidRPr="00A84FAE">
              <w:rPr>
                <w:b/>
                <w:bCs/>
                <w:color w:val="000000"/>
                <w:lang w:eastAsia="cs-CZ"/>
              </w:rPr>
              <w:t>Zrušení DS PO</w:t>
            </w:r>
          </w:p>
        </w:tc>
      </w:tr>
      <w:tr w:rsidR="007F2FE1" w:rsidRPr="00A84FAE" w14:paraId="678AE4BA" w14:textId="77777777" w:rsidTr="004C33B7">
        <w:trPr>
          <w:gridAfter w:val="2"/>
          <w:wAfter w:w="5861" w:type="dxa"/>
          <w:trHeight w:val="435"/>
        </w:trPr>
        <w:tc>
          <w:tcPr>
            <w:tcW w:w="608" w:type="dxa"/>
            <w:tcBorders>
              <w:top w:val="nil"/>
              <w:left w:val="single" w:sz="8" w:space="0" w:color="auto"/>
              <w:bottom w:val="single" w:sz="8" w:space="0" w:color="auto"/>
              <w:right w:val="single" w:sz="8" w:space="0" w:color="auto"/>
            </w:tcBorders>
            <w:shd w:val="clear" w:color="auto" w:fill="auto"/>
          </w:tcPr>
          <w:p w14:paraId="41C8A2C1"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4918AF3D" w14:textId="77777777" w:rsidR="007F2FE1" w:rsidRPr="00A84FAE" w:rsidRDefault="007F2FE1" w:rsidP="004C33B7">
            <w:pPr>
              <w:spacing w:line="240" w:lineRule="auto"/>
              <w:jc w:val="left"/>
              <w:rPr>
                <w:color w:val="000000"/>
                <w:lang w:eastAsia="cs-CZ"/>
              </w:rPr>
            </w:pPr>
            <w:r w:rsidRPr="00A84FAE">
              <w:rPr>
                <w:color w:val="000000"/>
                <w:lang w:eastAsia="cs-CZ"/>
              </w:rPr>
              <w:t>Zrušení DS</w:t>
            </w:r>
          </w:p>
        </w:tc>
        <w:tc>
          <w:tcPr>
            <w:tcW w:w="3961" w:type="dxa"/>
            <w:gridSpan w:val="2"/>
            <w:tcBorders>
              <w:top w:val="nil"/>
              <w:left w:val="nil"/>
              <w:bottom w:val="single" w:sz="8" w:space="0" w:color="auto"/>
              <w:right w:val="single" w:sz="8" w:space="0" w:color="auto"/>
            </w:tcBorders>
            <w:shd w:val="clear" w:color="auto" w:fill="auto"/>
          </w:tcPr>
          <w:p w14:paraId="53078AEE"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6369A925" w14:textId="77777777" w:rsidR="007F2FE1" w:rsidRPr="00A84FAE" w:rsidRDefault="007F2FE1" w:rsidP="004C33B7">
            <w:pPr>
              <w:spacing w:line="240" w:lineRule="auto"/>
              <w:jc w:val="left"/>
              <w:rPr>
                <w:color w:val="000000"/>
                <w:lang w:eastAsia="cs-CZ"/>
              </w:rPr>
            </w:pPr>
            <w:r w:rsidRPr="00A84FAE">
              <w:rPr>
                <w:color w:val="000000"/>
                <w:lang w:eastAsia="cs-CZ"/>
              </w:rPr>
              <w:t>ISDS provede automaticky ve stanovené lhůtě</w:t>
            </w:r>
          </w:p>
        </w:tc>
      </w:tr>
      <w:tr w:rsidR="007F2FE1" w:rsidRPr="00A84FAE" w14:paraId="3F5B3B95" w14:textId="77777777" w:rsidTr="004C33B7">
        <w:trPr>
          <w:gridAfter w:val="2"/>
          <w:wAfter w:w="5861" w:type="dxa"/>
          <w:trHeight w:val="915"/>
        </w:trPr>
        <w:tc>
          <w:tcPr>
            <w:tcW w:w="608" w:type="dxa"/>
            <w:tcBorders>
              <w:top w:val="single" w:sz="8" w:space="0" w:color="auto"/>
              <w:left w:val="single" w:sz="8" w:space="0" w:color="auto"/>
              <w:bottom w:val="single" w:sz="8" w:space="0" w:color="auto"/>
              <w:right w:val="single" w:sz="8" w:space="0" w:color="auto"/>
            </w:tcBorders>
            <w:shd w:val="clear" w:color="auto" w:fill="auto"/>
          </w:tcPr>
          <w:p w14:paraId="5675B02D"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 </w:t>
            </w:r>
          </w:p>
        </w:tc>
        <w:tc>
          <w:tcPr>
            <w:tcW w:w="3469" w:type="dxa"/>
            <w:gridSpan w:val="2"/>
            <w:tcBorders>
              <w:top w:val="single" w:sz="8" w:space="0" w:color="auto"/>
              <w:left w:val="single" w:sz="8" w:space="0" w:color="auto"/>
              <w:bottom w:val="single" w:sz="8" w:space="0" w:color="auto"/>
              <w:right w:val="single" w:sz="8" w:space="0" w:color="auto"/>
            </w:tcBorders>
            <w:shd w:val="clear" w:color="auto" w:fill="auto"/>
          </w:tcPr>
          <w:p w14:paraId="7BF48ACE" w14:textId="77777777" w:rsidR="007F2FE1" w:rsidRPr="00A84FAE" w:rsidRDefault="007F2FE1" w:rsidP="004C33B7">
            <w:pPr>
              <w:spacing w:line="240" w:lineRule="auto"/>
              <w:jc w:val="left"/>
              <w:rPr>
                <w:color w:val="000000"/>
                <w:lang w:eastAsia="cs-CZ"/>
              </w:rPr>
            </w:pPr>
            <w:r w:rsidRPr="00A84FAE">
              <w:rPr>
                <w:color w:val="000000"/>
                <w:lang w:eastAsia="cs-CZ"/>
              </w:rPr>
              <w:t xml:space="preserve">Likvidace </w:t>
            </w:r>
            <w:proofErr w:type="gramStart"/>
            <w:r w:rsidRPr="00A84FAE">
              <w:rPr>
                <w:color w:val="000000"/>
                <w:lang w:eastAsia="cs-CZ"/>
              </w:rPr>
              <w:t>dat - obsah</w:t>
            </w:r>
            <w:proofErr w:type="gramEnd"/>
            <w:r w:rsidRPr="00A84FAE">
              <w:rPr>
                <w:color w:val="000000"/>
                <w:lang w:eastAsia="cs-CZ"/>
              </w:rPr>
              <w:t xml:space="preserve"> datové schránky</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6F7E0695"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50CF64CF" w14:textId="77777777" w:rsidR="007F2FE1" w:rsidRPr="00A84FAE" w:rsidRDefault="007F2FE1" w:rsidP="004C33B7">
            <w:pPr>
              <w:spacing w:line="240" w:lineRule="auto"/>
              <w:jc w:val="left"/>
              <w:rPr>
                <w:color w:val="000000"/>
                <w:lang w:eastAsia="cs-CZ"/>
              </w:rPr>
            </w:pPr>
            <w:r w:rsidRPr="00A84FAE">
              <w:rPr>
                <w:color w:val="000000"/>
                <w:lang w:eastAsia="cs-CZ"/>
              </w:rPr>
              <w:t>ISDS zajistí automaticky (výmaz obsahu datových zpráv, logy zůstávají)</w:t>
            </w:r>
          </w:p>
        </w:tc>
      </w:tr>
      <w:tr w:rsidR="007F2FE1" w:rsidRPr="00A84FAE" w14:paraId="540EC1E9" w14:textId="77777777" w:rsidTr="004C33B7">
        <w:trPr>
          <w:gridAfter w:val="2"/>
          <w:wAfter w:w="5861" w:type="dxa"/>
          <w:trHeight w:val="315"/>
        </w:trPr>
        <w:tc>
          <w:tcPr>
            <w:tcW w:w="608" w:type="dxa"/>
            <w:tcBorders>
              <w:top w:val="single" w:sz="8" w:space="0" w:color="auto"/>
              <w:left w:val="single" w:sz="8" w:space="0" w:color="auto"/>
              <w:bottom w:val="single" w:sz="8" w:space="0" w:color="auto"/>
              <w:right w:val="single" w:sz="8" w:space="0" w:color="auto"/>
            </w:tcBorders>
            <w:shd w:val="clear" w:color="000000" w:fill="F2F2F2"/>
          </w:tcPr>
          <w:p w14:paraId="2A098990" w14:textId="77777777" w:rsidR="007F2FE1" w:rsidRPr="00A84FAE" w:rsidRDefault="007F2FE1" w:rsidP="004C33B7">
            <w:pPr>
              <w:spacing w:line="240" w:lineRule="auto"/>
              <w:jc w:val="left"/>
              <w:rPr>
                <w:b/>
                <w:bCs/>
                <w:color w:val="000000"/>
                <w:lang w:eastAsia="cs-CZ"/>
              </w:rPr>
            </w:pPr>
            <w:r w:rsidRPr="00A84FAE">
              <w:rPr>
                <w:b/>
                <w:bCs/>
                <w:color w:val="000000"/>
                <w:lang w:eastAsia="cs-CZ"/>
              </w:rPr>
              <w:t>12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4AEF2943" w14:textId="77777777" w:rsidR="007F2FE1" w:rsidRPr="00A84FAE" w:rsidRDefault="007F2FE1" w:rsidP="004C33B7">
            <w:pPr>
              <w:spacing w:line="240" w:lineRule="auto"/>
              <w:jc w:val="left"/>
              <w:rPr>
                <w:b/>
                <w:bCs/>
                <w:color w:val="000000"/>
                <w:lang w:eastAsia="cs-CZ"/>
              </w:rPr>
            </w:pPr>
            <w:r w:rsidRPr="00A84FAE">
              <w:rPr>
                <w:b/>
                <w:bCs/>
                <w:color w:val="000000"/>
                <w:lang w:eastAsia="cs-CZ"/>
              </w:rPr>
              <w:t>Zrušení DS OVM</w:t>
            </w:r>
          </w:p>
        </w:tc>
      </w:tr>
      <w:tr w:rsidR="007F2FE1" w:rsidRPr="00A84FAE" w14:paraId="0751828A"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5531E7E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769B5898" w14:textId="77777777" w:rsidR="007F2FE1" w:rsidRPr="00A84FAE" w:rsidRDefault="007F2FE1" w:rsidP="004C33B7">
            <w:pPr>
              <w:spacing w:line="240" w:lineRule="auto"/>
              <w:jc w:val="left"/>
              <w:rPr>
                <w:color w:val="000000"/>
                <w:lang w:eastAsia="cs-CZ"/>
              </w:rPr>
            </w:pPr>
            <w:r w:rsidRPr="00A84FAE">
              <w:rPr>
                <w:color w:val="000000"/>
                <w:lang w:eastAsia="cs-CZ"/>
              </w:rPr>
              <w:t>Zrušení DS</w:t>
            </w:r>
          </w:p>
        </w:tc>
        <w:tc>
          <w:tcPr>
            <w:tcW w:w="3961" w:type="dxa"/>
            <w:gridSpan w:val="2"/>
            <w:tcBorders>
              <w:top w:val="nil"/>
              <w:left w:val="nil"/>
              <w:bottom w:val="single" w:sz="8" w:space="0" w:color="auto"/>
              <w:right w:val="single" w:sz="8" w:space="0" w:color="auto"/>
            </w:tcBorders>
            <w:shd w:val="clear" w:color="auto" w:fill="auto"/>
          </w:tcPr>
          <w:p w14:paraId="40A2B5D5"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3D267489" w14:textId="77777777" w:rsidR="007F2FE1" w:rsidRPr="00A84FAE" w:rsidRDefault="007F2FE1" w:rsidP="004C33B7">
            <w:pPr>
              <w:spacing w:line="240" w:lineRule="auto"/>
              <w:jc w:val="left"/>
              <w:rPr>
                <w:color w:val="000000"/>
                <w:lang w:eastAsia="cs-CZ"/>
              </w:rPr>
            </w:pPr>
            <w:r w:rsidRPr="00A84FAE">
              <w:rPr>
                <w:color w:val="000000"/>
                <w:lang w:eastAsia="cs-CZ"/>
              </w:rPr>
              <w:t>ISDS provede automaticky ve stanovené lhůtě</w:t>
            </w:r>
          </w:p>
        </w:tc>
      </w:tr>
      <w:tr w:rsidR="007F2FE1" w:rsidRPr="00A84FAE" w14:paraId="559A7F43" w14:textId="77777777" w:rsidTr="004C33B7">
        <w:trPr>
          <w:gridAfter w:val="2"/>
          <w:wAfter w:w="5861" w:type="dxa"/>
          <w:trHeight w:val="552"/>
        </w:trPr>
        <w:tc>
          <w:tcPr>
            <w:tcW w:w="608" w:type="dxa"/>
            <w:tcBorders>
              <w:top w:val="nil"/>
              <w:left w:val="single" w:sz="8" w:space="0" w:color="auto"/>
              <w:bottom w:val="single" w:sz="8" w:space="0" w:color="auto"/>
              <w:right w:val="single" w:sz="8" w:space="0" w:color="auto"/>
            </w:tcBorders>
            <w:shd w:val="clear" w:color="auto" w:fill="auto"/>
          </w:tcPr>
          <w:p w14:paraId="5D09A8A5"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5697AAD7" w14:textId="77777777" w:rsidR="007F2FE1" w:rsidRPr="00A84FAE" w:rsidRDefault="007F2FE1" w:rsidP="004C33B7">
            <w:pPr>
              <w:spacing w:line="240" w:lineRule="auto"/>
              <w:jc w:val="left"/>
              <w:rPr>
                <w:color w:val="000000"/>
                <w:lang w:eastAsia="cs-CZ"/>
              </w:rPr>
            </w:pPr>
            <w:r w:rsidRPr="00A84FAE">
              <w:rPr>
                <w:color w:val="000000"/>
                <w:lang w:eastAsia="cs-CZ"/>
              </w:rPr>
              <w:t xml:space="preserve">Likvidace </w:t>
            </w:r>
            <w:proofErr w:type="gramStart"/>
            <w:r w:rsidRPr="00A84FAE">
              <w:rPr>
                <w:color w:val="000000"/>
                <w:lang w:eastAsia="cs-CZ"/>
              </w:rPr>
              <w:t>dat - obsah</w:t>
            </w:r>
            <w:proofErr w:type="gramEnd"/>
            <w:r w:rsidRPr="00A84FAE">
              <w:rPr>
                <w:color w:val="000000"/>
                <w:lang w:eastAsia="cs-CZ"/>
              </w:rPr>
              <w:t xml:space="preserve"> datové schránky</w:t>
            </w:r>
          </w:p>
        </w:tc>
        <w:tc>
          <w:tcPr>
            <w:tcW w:w="3961" w:type="dxa"/>
            <w:gridSpan w:val="2"/>
            <w:tcBorders>
              <w:top w:val="nil"/>
              <w:left w:val="nil"/>
              <w:bottom w:val="single" w:sz="8" w:space="0" w:color="auto"/>
              <w:right w:val="single" w:sz="8" w:space="0" w:color="auto"/>
            </w:tcBorders>
            <w:shd w:val="clear" w:color="auto" w:fill="auto"/>
          </w:tcPr>
          <w:p w14:paraId="1381DF56"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7861A8ED" w14:textId="77777777" w:rsidR="007F2FE1" w:rsidRPr="00A84FAE" w:rsidRDefault="007F2FE1" w:rsidP="004C33B7">
            <w:pPr>
              <w:spacing w:line="240" w:lineRule="auto"/>
              <w:jc w:val="left"/>
              <w:rPr>
                <w:color w:val="000000"/>
                <w:lang w:eastAsia="cs-CZ"/>
              </w:rPr>
            </w:pPr>
            <w:r w:rsidRPr="00A84FAE">
              <w:rPr>
                <w:color w:val="000000"/>
                <w:lang w:eastAsia="cs-CZ"/>
              </w:rPr>
              <w:t>ISDS zajistí automaticky (výmaz obsahu datových zpráv, logy zůstávají)</w:t>
            </w:r>
          </w:p>
        </w:tc>
      </w:tr>
      <w:tr w:rsidR="007F2FE1" w:rsidRPr="00A84FAE" w14:paraId="2FAD07B7" w14:textId="77777777" w:rsidTr="004C33B7">
        <w:trPr>
          <w:gridAfter w:val="2"/>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23110E39" w14:textId="77777777" w:rsidR="007F2FE1" w:rsidRPr="00A84FAE" w:rsidRDefault="007F2FE1" w:rsidP="004C33B7">
            <w:pPr>
              <w:spacing w:line="240" w:lineRule="auto"/>
              <w:jc w:val="left"/>
              <w:rPr>
                <w:b/>
                <w:bCs/>
                <w:color w:val="000000"/>
                <w:lang w:eastAsia="cs-CZ"/>
              </w:rPr>
            </w:pPr>
            <w:r w:rsidRPr="00A84FAE">
              <w:rPr>
                <w:b/>
                <w:bCs/>
                <w:color w:val="000000"/>
                <w:lang w:eastAsia="cs-CZ"/>
              </w:rPr>
              <w:t>III</w:t>
            </w:r>
          </w:p>
        </w:tc>
        <w:tc>
          <w:tcPr>
            <w:tcW w:w="12237" w:type="dxa"/>
            <w:gridSpan w:val="5"/>
            <w:tcBorders>
              <w:top w:val="single" w:sz="8" w:space="0" w:color="auto"/>
              <w:left w:val="nil"/>
              <w:bottom w:val="single" w:sz="8" w:space="0" w:color="auto"/>
              <w:right w:val="single" w:sz="8" w:space="0" w:color="000000"/>
            </w:tcBorders>
            <w:shd w:val="clear" w:color="000000" w:fill="00B0F0"/>
          </w:tcPr>
          <w:p w14:paraId="605B7539" w14:textId="77777777" w:rsidR="007F2FE1" w:rsidRPr="00A84FAE" w:rsidRDefault="007F2FE1" w:rsidP="004C33B7">
            <w:pPr>
              <w:spacing w:line="240" w:lineRule="auto"/>
              <w:jc w:val="left"/>
              <w:rPr>
                <w:b/>
                <w:bCs/>
                <w:color w:val="000000"/>
                <w:lang w:eastAsia="cs-CZ"/>
              </w:rPr>
            </w:pPr>
            <w:r w:rsidRPr="00A84FAE">
              <w:rPr>
                <w:b/>
                <w:bCs/>
                <w:color w:val="000000"/>
                <w:lang w:eastAsia="cs-CZ"/>
              </w:rPr>
              <w:t>SPRÁVA PŘÍSTUPU K</w:t>
            </w:r>
            <w:r>
              <w:rPr>
                <w:b/>
                <w:bCs/>
                <w:color w:val="000000"/>
                <w:lang w:eastAsia="cs-CZ"/>
              </w:rPr>
              <w:t> </w:t>
            </w:r>
            <w:r w:rsidRPr="00A84FAE">
              <w:rPr>
                <w:b/>
                <w:bCs/>
                <w:color w:val="000000"/>
                <w:lang w:eastAsia="cs-CZ"/>
              </w:rPr>
              <w:t>DS</w:t>
            </w:r>
          </w:p>
        </w:tc>
      </w:tr>
      <w:tr w:rsidR="007F2FE1" w:rsidRPr="00A84FAE" w14:paraId="7A35F3CB"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C0DC290" w14:textId="77777777" w:rsidR="007F2FE1" w:rsidRPr="00A84FAE" w:rsidRDefault="007F2FE1" w:rsidP="004C33B7">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6EDC1F0" w14:textId="77777777" w:rsidR="007F2FE1" w:rsidRPr="00A84FAE" w:rsidRDefault="007F2FE1" w:rsidP="004C33B7">
            <w:pPr>
              <w:spacing w:line="240" w:lineRule="auto"/>
              <w:jc w:val="left"/>
              <w:rPr>
                <w:b/>
                <w:bCs/>
                <w:color w:val="000000"/>
                <w:lang w:eastAsia="cs-CZ"/>
              </w:rPr>
            </w:pPr>
            <w:r w:rsidRPr="00A84FAE">
              <w:rPr>
                <w:b/>
                <w:bCs/>
                <w:color w:val="000000"/>
                <w:lang w:eastAsia="cs-CZ"/>
              </w:rPr>
              <w:t>Definice postupu přihlašování</w:t>
            </w:r>
          </w:p>
        </w:tc>
      </w:tr>
      <w:tr w:rsidR="007F2FE1" w:rsidRPr="00A84FAE" w14:paraId="6C40150D" w14:textId="77777777" w:rsidTr="004C33B7">
        <w:trPr>
          <w:gridAfter w:val="2"/>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02D6AA43"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004E7508" w14:textId="77777777" w:rsidR="007F2FE1" w:rsidRPr="00A84FAE" w:rsidRDefault="007F2FE1" w:rsidP="004C33B7">
            <w:pPr>
              <w:spacing w:line="240" w:lineRule="auto"/>
              <w:jc w:val="left"/>
              <w:rPr>
                <w:color w:val="000000"/>
                <w:lang w:eastAsia="cs-CZ"/>
              </w:rPr>
            </w:pPr>
            <w:r w:rsidRPr="00A84FAE">
              <w:rPr>
                <w:color w:val="000000"/>
                <w:lang w:eastAsia="cs-CZ"/>
              </w:rPr>
              <w:t>Náležitosti přístupových údajů a elektronické prostředky k přihlášení.</w:t>
            </w:r>
          </w:p>
          <w:p w14:paraId="5CEC5939" w14:textId="77777777" w:rsidR="007F2FE1" w:rsidRPr="00A84FAE" w:rsidRDefault="007F2FE1" w:rsidP="004C33B7">
            <w:pPr>
              <w:spacing w:line="240" w:lineRule="auto"/>
              <w:jc w:val="left"/>
              <w:rPr>
                <w:color w:val="000000"/>
                <w:lang w:eastAsia="cs-CZ"/>
              </w:rPr>
            </w:pPr>
            <w:r w:rsidRPr="00A84FAE">
              <w:rPr>
                <w:color w:val="000000"/>
                <w:lang w:eastAsia="cs-CZ"/>
              </w:rPr>
              <w:t>Technické podmínky a bezpečnostní zásady přístupu do DS</w:t>
            </w:r>
          </w:p>
        </w:tc>
        <w:tc>
          <w:tcPr>
            <w:tcW w:w="3961" w:type="dxa"/>
            <w:gridSpan w:val="2"/>
            <w:tcBorders>
              <w:top w:val="nil"/>
              <w:left w:val="nil"/>
              <w:bottom w:val="single" w:sz="8" w:space="0" w:color="auto"/>
              <w:right w:val="single" w:sz="8" w:space="0" w:color="auto"/>
            </w:tcBorders>
            <w:shd w:val="clear" w:color="auto" w:fill="auto"/>
          </w:tcPr>
          <w:p w14:paraId="7227BBB6" w14:textId="77777777" w:rsidR="007F2FE1" w:rsidRPr="00A84FAE" w:rsidRDefault="007F2FE1" w:rsidP="004C33B7">
            <w:pPr>
              <w:spacing w:line="240" w:lineRule="auto"/>
              <w:jc w:val="left"/>
              <w:rPr>
                <w:color w:val="000000"/>
                <w:lang w:eastAsia="cs-CZ"/>
              </w:rPr>
            </w:pPr>
            <w:r>
              <w:rPr>
                <w:color w:val="000000"/>
                <w:lang w:eastAsia="cs-CZ"/>
              </w:rPr>
              <w:t>MV v</w:t>
            </w:r>
            <w:r w:rsidRPr="00A84FAE">
              <w:rPr>
                <w:color w:val="000000"/>
                <w:lang w:eastAsia="cs-CZ"/>
              </w:rPr>
              <w:t xml:space="preserve">ydává a upravuje vyhlášku dle zmocnění v </w:t>
            </w:r>
            <w:r>
              <w:rPr>
                <w:color w:val="000000"/>
                <w:lang w:eastAsia="cs-CZ"/>
              </w:rPr>
              <w:t xml:space="preserve">příslušných ustanoveních </w:t>
            </w:r>
            <w:r w:rsidRPr="00A84FAE">
              <w:rPr>
                <w:color w:val="000000"/>
                <w:lang w:eastAsia="cs-CZ"/>
              </w:rPr>
              <w:t>Z</w:t>
            </w:r>
            <w:r>
              <w:rPr>
                <w:color w:val="000000"/>
                <w:lang w:eastAsia="cs-CZ"/>
              </w:rPr>
              <w:t>EU</w:t>
            </w:r>
          </w:p>
        </w:tc>
        <w:tc>
          <w:tcPr>
            <w:tcW w:w="4807" w:type="dxa"/>
            <w:tcBorders>
              <w:top w:val="nil"/>
              <w:left w:val="nil"/>
              <w:bottom w:val="single" w:sz="8" w:space="0" w:color="auto"/>
              <w:right w:val="single" w:sz="8" w:space="0" w:color="auto"/>
            </w:tcBorders>
            <w:shd w:val="clear" w:color="auto" w:fill="auto"/>
          </w:tcPr>
          <w:p w14:paraId="79592728" w14:textId="77777777" w:rsidR="007F2FE1" w:rsidRPr="00A84FAE" w:rsidRDefault="007F2FE1" w:rsidP="004C33B7">
            <w:pPr>
              <w:spacing w:line="240" w:lineRule="auto"/>
              <w:jc w:val="left"/>
              <w:rPr>
                <w:color w:val="000000"/>
                <w:lang w:eastAsia="cs-CZ"/>
              </w:rPr>
            </w:pPr>
            <w:r w:rsidRPr="00A84FAE">
              <w:rPr>
                <w:color w:val="000000"/>
                <w:lang w:eastAsia="cs-CZ"/>
              </w:rPr>
              <w:t>Zpracovává technické podklady pro přípravu vyhlášky</w:t>
            </w:r>
          </w:p>
        </w:tc>
      </w:tr>
      <w:tr w:rsidR="007F2FE1" w:rsidRPr="00A84FAE" w14:paraId="29FFBE25"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717486BC" w14:textId="77777777" w:rsidR="007F2FE1" w:rsidRPr="00A84FAE" w:rsidRDefault="007F2FE1" w:rsidP="004C33B7">
            <w:pPr>
              <w:spacing w:line="240" w:lineRule="auto"/>
              <w:jc w:val="left"/>
              <w:rPr>
                <w:b/>
                <w:bCs/>
                <w:color w:val="000000"/>
                <w:lang w:eastAsia="cs-CZ"/>
              </w:rPr>
            </w:pPr>
            <w:r w:rsidRPr="00A84FAE">
              <w:rPr>
                <w:b/>
                <w:bCs/>
                <w:color w:val="000000"/>
                <w:lang w:eastAsia="cs-CZ"/>
              </w:rPr>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1E61D39C" w14:textId="77777777" w:rsidR="007F2FE1" w:rsidRPr="00A84FAE" w:rsidRDefault="007F2FE1" w:rsidP="004C33B7">
            <w:pPr>
              <w:spacing w:line="240" w:lineRule="auto"/>
              <w:jc w:val="left"/>
              <w:rPr>
                <w:b/>
                <w:bCs/>
                <w:color w:val="000000"/>
                <w:lang w:eastAsia="cs-CZ"/>
              </w:rPr>
            </w:pPr>
            <w:r w:rsidRPr="00A84FAE">
              <w:rPr>
                <w:b/>
                <w:bCs/>
                <w:color w:val="000000"/>
                <w:lang w:eastAsia="cs-CZ"/>
              </w:rPr>
              <w:t>Generování nových přístupových údajů</w:t>
            </w:r>
          </w:p>
        </w:tc>
      </w:tr>
      <w:tr w:rsidR="007F2FE1" w:rsidRPr="00A84FAE" w14:paraId="365A9385"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532E6D4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37241756" w14:textId="77777777" w:rsidR="007F2FE1" w:rsidRPr="00A84FAE" w:rsidRDefault="007F2FE1" w:rsidP="004C33B7">
            <w:pPr>
              <w:spacing w:line="240" w:lineRule="auto"/>
              <w:jc w:val="left"/>
              <w:rPr>
                <w:color w:val="000000"/>
                <w:lang w:eastAsia="cs-CZ"/>
              </w:rPr>
            </w:pPr>
            <w:r w:rsidRPr="00A84FAE">
              <w:rPr>
                <w:color w:val="000000"/>
                <w:lang w:eastAsia="cs-CZ"/>
              </w:rPr>
              <w:t xml:space="preserve">Při zřízení DS – </w:t>
            </w:r>
            <w:proofErr w:type="gramStart"/>
            <w:r w:rsidRPr="00A84FAE">
              <w:rPr>
                <w:color w:val="000000"/>
                <w:lang w:eastAsia="cs-CZ"/>
              </w:rPr>
              <w:t xml:space="preserve">dle  </w:t>
            </w:r>
            <w:r>
              <w:rPr>
                <w:color w:val="000000"/>
                <w:lang w:eastAsia="cs-CZ"/>
              </w:rPr>
              <w:t>příslušných</w:t>
            </w:r>
            <w:proofErr w:type="gramEnd"/>
            <w:r>
              <w:rPr>
                <w:color w:val="000000"/>
                <w:lang w:eastAsia="cs-CZ"/>
              </w:rPr>
              <w:t xml:space="preserve"> ustanovení ZEU</w:t>
            </w:r>
          </w:p>
        </w:tc>
        <w:tc>
          <w:tcPr>
            <w:tcW w:w="3961" w:type="dxa"/>
            <w:gridSpan w:val="2"/>
            <w:tcBorders>
              <w:top w:val="nil"/>
              <w:left w:val="nil"/>
              <w:bottom w:val="single" w:sz="8" w:space="0" w:color="auto"/>
              <w:right w:val="single" w:sz="8" w:space="0" w:color="auto"/>
            </w:tcBorders>
            <w:shd w:val="clear" w:color="auto" w:fill="auto"/>
          </w:tcPr>
          <w:p w14:paraId="7EA01B73"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5F4A097B"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zajistí generování přístupových údajů </w:t>
            </w:r>
            <w:r>
              <w:rPr>
                <w:color w:val="000000"/>
                <w:lang w:eastAsia="cs-CZ"/>
              </w:rPr>
              <w:t xml:space="preserve">nebo přístupových účtů </w:t>
            </w:r>
            <w:r w:rsidRPr="00A84FAE">
              <w:rPr>
                <w:color w:val="000000"/>
                <w:lang w:eastAsia="cs-CZ"/>
              </w:rPr>
              <w:t>(automatický proces při zřízení DS</w:t>
            </w:r>
            <w:r>
              <w:rPr>
                <w:color w:val="000000"/>
                <w:lang w:eastAsia="cs-CZ"/>
              </w:rPr>
              <w:t>, nebo na základě žádosti</w:t>
            </w:r>
            <w:r w:rsidRPr="00A84FAE">
              <w:rPr>
                <w:color w:val="000000"/>
                <w:lang w:eastAsia="cs-CZ"/>
              </w:rPr>
              <w:t>)</w:t>
            </w:r>
          </w:p>
        </w:tc>
      </w:tr>
      <w:tr w:rsidR="007F2FE1" w:rsidRPr="00A84FAE" w14:paraId="06284A94" w14:textId="77777777" w:rsidTr="004C33B7">
        <w:trPr>
          <w:gridAfter w:val="2"/>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4BDA1501"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0864B057" w14:textId="77777777" w:rsidR="007F2FE1" w:rsidRPr="00A84FAE" w:rsidRDefault="007F2FE1" w:rsidP="004C33B7">
            <w:pPr>
              <w:spacing w:line="240" w:lineRule="auto"/>
              <w:jc w:val="left"/>
              <w:rPr>
                <w:color w:val="000000"/>
                <w:lang w:eastAsia="cs-CZ"/>
              </w:rPr>
            </w:pPr>
            <w:r w:rsidRPr="00A84FAE">
              <w:rPr>
                <w:color w:val="000000"/>
                <w:lang w:eastAsia="cs-CZ"/>
              </w:rPr>
              <w:t xml:space="preserve">Při oznámení </w:t>
            </w:r>
            <w:proofErr w:type="gramStart"/>
            <w:r w:rsidRPr="00A84FAE">
              <w:rPr>
                <w:color w:val="000000"/>
                <w:lang w:eastAsia="cs-CZ"/>
              </w:rPr>
              <w:t xml:space="preserve">dle  </w:t>
            </w:r>
            <w:r>
              <w:rPr>
                <w:color w:val="000000"/>
                <w:lang w:eastAsia="cs-CZ"/>
              </w:rPr>
              <w:t>příslušných</w:t>
            </w:r>
            <w:proofErr w:type="gramEnd"/>
            <w:r>
              <w:rPr>
                <w:color w:val="000000"/>
                <w:lang w:eastAsia="cs-CZ"/>
              </w:rPr>
              <w:t xml:space="preserve"> ustanovení ZEU</w:t>
            </w:r>
          </w:p>
        </w:tc>
        <w:tc>
          <w:tcPr>
            <w:tcW w:w="3961" w:type="dxa"/>
            <w:gridSpan w:val="2"/>
            <w:tcBorders>
              <w:top w:val="nil"/>
              <w:left w:val="nil"/>
              <w:bottom w:val="single" w:sz="8" w:space="0" w:color="auto"/>
              <w:right w:val="single" w:sz="8" w:space="0" w:color="auto"/>
            </w:tcBorders>
            <w:shd w:val="clear" w:color="auto" w:fill="auto"/>
          </w:tcPr>
          <w:p w14:paraId="19CDBF71" w14:textId="77777777" w:rsidR="007F2FE1" w:rsidRPr="00A84FAE" w:rsidRDefault="007F2FE1" w:rsidP="004C33B7">
            <w:pPr>
              <w:spacing w:line="240" w:lineRule="auto"/>
              <w:jc w:val="left"/>
              <w:rPr>
                <w:color w:val="000000"/>
                <w:lang w:eastAsia="cs-CZ"/>
              </w:rPr>
            </w:pPr>
            <w:r w:rsidRPr="00A84FAE">
              <w:rPr>
                <w:color w:val="000000"/>
                <w:lang w:eastAsia="cs-CZ"/>
              </w:rPr>
              <w:t>MV pro určené právní formy OVM zajišťuje aktualizace dat v SOVM</w:t>
            </w:r>
          </w:p>
        </w:tc>
        <w:tc>
          <w:tcPr>
            <w:tcW w:w="4807" w:type="dxa"/>
            <w:tcBorders>
              <w:top w:val="nil"/>
              <w:left w:val="nil"/>
              <w:bottom w:val="single" w:sz="8" w:space="0" w:color="auto"/>
              <w:right w:val="single" w:sz="8" w:space="0" w:color="auto"/>
            </w:tcBorders>
            <w:shd w:val="clear" w:color="auto" w:fill="auto"/>
          </w:tcPr>
          <w:p w14:paraId="0536109F" w14:textId="77777777" w:rsidR="007F2FE1" w:rsidRPr="00A84FAE" w:rsidRDefault="007F2FE1" w:rsidP="004C33B7">
            <w:pPr>
              <w:spacing w:line="240" w:lineRule="auto"/>
              <w:jc w:val="left"/>
              <w:rPr>
                <w:color w:val="000000"/>
                <w:lang w:eastAsia="cs-CZ"/>
              </w:rPr>
            </w:pPr>
            <w:r w:rsidRPr="00A84FAE">
              <w:rPr>
                <w:color w:val="000000"/>
                <w:lang w:eastAsia="cs-CZ"/>
              </w:rPr>
              <w:t>ISDS zajistí generování přístupových údajů (automatický proces při zpracování notifikací z ROS, ROVM, příp. předání dat z SOVM)</w:t>
            </w:r>
          </w:p>
        </w:tc>
      </w:tr>
      <w:tr w:rsidR="007F2FE1" w:rsidRPr="00A84FAE" w14:paraId="28E9ACFE" w14:textId="77777777" w:rsidTr="004C33B7">
        <w:trPr>
          <w:gridAfter w:val="2"/>
          <w:wAfter w:w="5861" w:type="dxa"/>
          <w:trHeight w:val="1147"/>
        </w:trPr>
        <w:tc>
          <w:tcPr>
            <w:tcW w:w="608" w:type="dxa"/>
            <w:tcBorders>
              <w:top w:val="nil"/>
              <w:left w:val="single" w:sz="8" w:space="0" w:color="auto"/>
              <w:bottom w:val="single" w:sz="8" w:space="0" w:color="auto"/>
              <w:right w:val="single" w:sz="8" w:space="0" w:color="auto"/>
            </w:tcBorders>
            <w:shd w:val="clear" w:color="auto" w:fill="auto"/>
          </w:tcPr>
          <w:p w14:paraId="52C1C6B0"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6EF02D3E" w14:textId="77777777" w:rsidR="007F2FE1" w:rsidRPr="00A84FAE" w:rsidRDefault="007F2FE1" w:rsidP="004C33B7">
            <w:pPr>
              <w:spacing w:line="240" w:lineRule="auto"/>
              <w:jc w:val="left"/>
              <w:rPr>
                <w:color w:val="000000"/>
                <w:lang w:eastAsia="cs-CZ"/>
              </w:rPr>
            </w:pPr>
            <w:r w:rsidRPr="00A84FAE">
              <w:rPr>
                <w:color w:val="000000"/>
                <w:lang w:eastAsia="cs-CZ"/>
              </w:rPr>
              <w:t xml:space="preserve">Při zmocnění pověřených osob </w:t>
            </w:r>
            <w:proofErr w:type="gramStart"/>
            <w:r w:rsidRPr="00A84FAE">
              <w:rPr>
                <w:color w:val="000000"/>
                <w:lang w:eastAsia="cs-CZ"/>
              </w:rPr>
              <w:t>-  dle</w:t>
            </w:r>
            <w:proofErr w:type="gramEnd"/>
            <w:r w:rsidRPr="00A84FAE">
              <w:rPr>
                <w:color w:val="000000"/>
                <w:lang w:eastAsia="cs-CZ"/>
              </w:rPr>
              <w:t xml:space="preserve"> </w:t>
            </w:r>
            <w:r>
              <w:rPr>
                <w:color w:val="000000"/>
                <w:lang w:eastAsia="cs-CZ"/>
              </w:rPr>
              <w:t>příslušných ustanovení ZEU</w:t>
            </w:r>
          </w:p>
        </w:tc>
        <w:tc>
          <w:tcPr>
            <w:tcW w:w="3961" w:type="dxa"/>
            <w:gridSpan w:val="2"/>
            <w:tcBorders>
              <w:top w:val="nil"/>
              <w:left w:val="nil"/>
              <w:bottom w:val="single" w:sz="8" w:space="0" w:color="auto"/>
              <w:right w:val="single" w:sz="8" w:space="0" w:color="auto"/>
            </w:tcBorders>
            <w:shd w:val="clear" w:color="auto" w:fill="auto"/>
          </w:tcPr>
          <w:p w14:paraId="0F04A587" w14:textId="77777777" w:rsidR="007F2FE1" w:rsidRPr="00A84FAE" w:rsidRDefault="007F2FE1" w:rsidP="004C33B7">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404EE537" w14:textId="77777777" w:rsidR="007F2FE1" w:rsidRPr="00A84FAE" w:rsidRDefault="007F2FE1" w:rsidP="004C33B7">
            <w:pPr>
              <w:spacing w:line="240" w:lineRule="auto"/>
              <w:jc w:val="left"/>
              <w:rPr>
                <w:color w:val="000000"/>
                <w:lang w:eastAsia="cs-CZ"/>
              </w:rPr>
            </w:pPr>
            <w:r w:rsidRPr="00A84FAE">
              <w:rPr>
                <w:color w:val="000000"/>
                <w:lang w:eastAsia="cs-CZ"/>
              </w:rPr>
              <w:t>ISDS zajistí generování přístupových údajů (na základě přijaté žádosti prostřednictvím servisního modulu</w:t>
            </w:r>
            <w:r>
              <w:rPr>
                <w:color w:val="000000"/>
                <w:lang w:eastAsia="cs-CZ"/>
              </w:rPr>
              <w:t>).</w:t>
            </w:r>
            <w:r w:rsidRPr="00A84FAE">
              <w:rPr>
                <w:color w:val="000000"/>
                <w:lang w:eastAsia="cs-CZ"/>
              </w:rPr>
              <w:t xml:space="preserve"> ISDS přijme žádost o zřízení přístupu.</w:t>
            </w:r>
          </w:p>
          <w:p w14:paraId="2DBC3929" w14:textId="77777777" w:rsidR="007F2FE1" w:rsidRPr="00A84FAE" w:rsidRDefault="007F2FE1" w:rsidP="004C33B7">
            <w:pPr>
              <w:spacing w:line="240" w:lineRule="auto"/>
              <w:jc w:val="left"/>
              <w:rPr>
                <w:color w:val="000000"/>
                <w:lang w:eastAsia="cs-CZ"/>
              </w:rPr>
            </w:pPr>
          </w:p>
        </w:tc>
      </w:tr>
      <w:tr w:rsidR="007F2FE1" w:rsidRPr="00A84FAE" w14:paraId="4F8FA437"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279E509C"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 </w:t>
            </w:r>
          </w:p>
        </w:tc>
        <w:tc>
          <w:tcPr>
            <w:tcW w:w="3469" w:type="dxa"/>
            <w:gridSpan w:val="2"/>
            <w:tcBorders>
              <w:top w:val="nil"/>
              <w:left w:val="nil"/>
              <w:bottom w:val="single" w:sz="8" w:space="0" w:color="auto"/>
              <w:right w:val="single" w:sz="8" w:space="0" w:color="auto"/>
            </w:tcBorders>
            <w:shd w:val="clear" w:color="auto" w:fill="auto"/>
          </w:tcPr>
          <w:p w14:paraId="7F873D52" w14:textId="77777777" w:rsidR="007F2FE1" w:rsidRPr="00A84FAE" w:rsidRDefault="007F2FE1" w:rsidP="004C33B7">
            <w:pPr>
              <w:spacing w:line="240" w:lineRule="auto"/>
              <w:jc w:val="left"/>
              <w:rPr>
                <w:color w:val="000000"/>
                <w:lang w:eastAsia="cs-CZ"/>
              </w:rPr>
            </w:pPr>
            <w:r w:rsidRPr="00A84FAE">
              <w:rPr>
                <w:color w:val="000000"/>
                <w:lang w:eastAsia="cs-CZ"/>
              </w:rPr>
              <w:t>Ukládání žádostí</w:t>
            </w:r>
          </w:p>
        </w:tc>
        <w:tc>
          <w:tcPr>
            <w:tcW w:w="3961" w:type="dxa"/>
            <w:gridSpan w:val="2"/>
            <w:tcBorders>
              <w:top w:val="nil"/>
              <w:left w:val="nil"/>
              <w:bottom w:val="single" w:sz="8" w:space="0" w:color="auto"/>
              <w:right w:val="single" w:sz="8" w:space="0" w:color="auto"/>
            </w:tcBorders>
            <w:shd w:val="clear" w:color="auto" w:fill="auto"/>
          </w:tcPr>
          <w:p w14:paraId="02486C07"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2F64F820" w14:textId="77777777" w:rsidR="007F2FE1" w:rsidRPr="00A84FAE" w:rsidRDefault="007F2FE1" w:rsidP="004C33B7">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36BDB2BA" w14:textId="77777777" w:rsidTr="004C33B7">
        <w:trPr>
          <w:gridAfter w:val="2"/>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549BB27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741B3D73" w14:textId="77777777" w:rsidR="007F2FE1" w:rsidRPr="00A84FAE" w:rsidRDefault="007F2FE1" w:rsidP="004C33B7">
            <w:pPr>
              <w:spacing w:line="240" w:lineRule="auto"/>
              <w:jc w:val="left"/>
              <w:rPr>
                <w:color w:val="000000"/>
                <w:lang w:eastAsia="cs-CZ"/>
              </w:rPr>
            </w:pPr>
            <w:r w:rsidRPr="00A84FAE">
              <w:rPr>
                <w:color w:val="000000"/>
                <w:lang w:eastAsia="cs-CZ"/>
              </w:rPr>
              <w:t>Zavedení účtu osoby do systému</w:t>
            </w:r>
          </w:p>
        </w:tc>
        <w:tc>
          <w:tcPr>
            <w:tcW w:w="3961" w:type="dxa"/>
            <w:gridSpan w:val="2"/>
            <w:tcBorders>
              <w:top w:val="nil"/>
              <w:left w:val="nil"/>
              <w:bottom w:val="single" w:sz="8" w:space="0" w:color="auto"/>
              <w:right w:val="single" w:sz="8" w:space="0" w:color="auto"/>
            </w:tcBorders>
            <w:shd w:val="clear" w:color="auto" w:fill="auto"/>
          </w:tcPr>
          <w:p w14:paraId="54114F06" w14:textId="77777777" w:rsidR="007F2FE1" w:rsidRPr="00A84FAE" w:rsidRDefault="007F2FE1" w:rsidP="004C33B7">
            <w:pPr>
              <w:spacing w:line="240" w:lineRule="auto"/>
              <w:jc w:val="left"/>
              <w:rPr>
                <w:color w:val="000000"/>
                <w:lang w:eastAsia="cs-CZ"/>
              </w:rPr>
            </w:pPr>
            <w:r w:rsidRPr="00A84FAE">
              <w:rPr>
                <w:color w:val="000000"/>
                <w:lang w:eastAsia="cs-CZ"/>
              </w:rPr>
              <w:t> </w:t>
            </w:r>
            <w:r>
              <w:rPr>
                <w:color w:val="000000"/>
                <w:lang w:eastAsia="cs-CZ"/>
              </w:rPr>
              <w:t xml:space="preserve"> </w:t>
            </w:r>
          </w:p>
        </w:tc>
        <w:tc>
          <w:tcPr>
            <w:tcW w:w="4807" w:type="dxa"/>
            <w:tcBorders>
              <w:top w:val="nil"/>
              <w:left w:val="nil"/>
              <w:bottom w:val="single" w:sz="8" w:space="0" w:color="auto"/>
              <w:right w:val="single" w:sz="8" w:space="0" w:color="auto"/>
            </w:tcBorders>
            <w:shd w:val="clear" w:color="auto" w:fill="auto"/>
          </w:tcPr>
          <w:p w14:paraId="371188E6" w14:textId="77777777" w:rsidR="007F2FE1" w:rsidRPr="00A84FAE" w:rsidRDefault="007F2FE1" w:rsidP="004C33B7">
            <w:pPr>
              <w:spacing w:line="240" w:lineRule="auto"/>
              <w:jc w:val="left"/>
              <w:rPr>
                <w:color w:val="000000"/>
                <w:lang w:eastAsia="cs-CZ"/>
              </w:rPr>
            </w:pPr>
            <w:r w:rsidRPr="00A84FAE">
              <w:rPr>
                <w:color w:val="000000"/>
                <w:lang w:eastAsia="cs-CZ"/>
              </w:rPr>
              <w:t>ISDS zavede účet osoby do systému, generuje přístupové údaje a</w:t>
            </w:r>
            <w:r>
              <w:rPr>
                <w:color w:val="000000"/>
                <w:lang w:eastAsia="cs-CZ"/>
              </w:rPr>
              <w:t xml:space="preserve"> pokud mají být předány, zajistí jejich předání buď </w:t>
            </w:r>
            <w:proofErr w:type="gramStart"/>
            <w:r>
              <w:rPr>
                <w:color w:val="000000"/>
                <w:lang w:eastAsia="cs-CZ"/>
              </w:rPr>
              <w:t xml:space="preserve">formou </w:t>
            </w:r>
            <w:r w:rsidRPr="00A84FAE">
              <w:rPr>
                <w:color w:val="000000"/>
                <w:lang w:eastAsia="cs-CZ"/>
              </w:rPr>
              <w:t xml:space="preserve"> pro</w:t>
            </w:r>
            <w:proofErr w:type="gramEnd"/>
            <w:r w:rsidRPr="00A84FAE">
              <w:rPr>
                <w:color w:val="000000"/>
                <w:lang w:eastAsia="cs-CZ"/>
              </w:rPr>
              <w:t xml:space="preserve"> tisk</w:t>
            </w:r>
            <w:r>
              <w:rPr>
                <w:color w:val="000000"/>
                <w:lang w:eastAsia="cs-CZ"/>
              </w:rPr>
              <w:t xml:space="preserve"> nebo zasláním elektronické výzvy a využitím virtuální obálky </w:t>
            </w:r>
          </w:p>
        </w:tc>
      </w:tr>
      <w:tr w:rsidR="007F2FE1" w:rsidRPr="00A84FAE" w14:paraId="5B3F80D5"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267E54E0"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578ADDE8" w14:textId="77777777" w:rsidR="007F2FE1" w:rsidRPr="00A84FAE" w:rsidRDefault="007F2FE1" w:rsidP="004C33B7">
            <w:pPr>
              <w:spacing w:line="240" w:lineRule="auto"/>
              <w:jc w:val="left"/>
              <w:rPr>
                <w:color w:val="000000"/>
                <w:lang w:eastAsia="cs-CZ"/>
              </w:rPr>
            </w:pPr>
            <w:r w:rsidRPr="00A84FAE">
              <w:rPr>
                <w:color w:val="000000"/>
                <w:lang w:eastAsia="cs-CZ"/>
              </w:rPr>
              <w:t>Oznámení o zavedení další osoby</w:t>
            </w:r>
          </w:p>
        </w:tc>
        <w:tc>
          <w:tcPr>
            <w:tcW w:w="3961" w:type="dxa"/>
            <w:gridSpan w:val="2"/>
            <w:tcBorders>
              <w:top w:val="nil"/>
              <w:left w:val="nil"/>
              <w:bottom w:val="single" w:sz="8" w:space="0" w:color="auto"/>
              <w:right w:val="single" w:sz="8" w:space="0" w:color="auto"/>
            </w:tcBorders>
            <w:shd w:val="clear" w:color="auto" w:fill="auto"/>
          </w:tcPr>
          <w:p w14:paraId="056FE088"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30056D51" w14:textId="77777777" w:rsidR="007F2FE1" w:rsidRPr="00A84FAE" w:rsidRDefault="007F2FE1" w:rsidP="004C33B7">
            <w:pPr>
              <w:spacing w:line="240" w:lineRule="auto"/>
              <w:jc w:val="left"/>
              <w:rPr>
                <w:color w:val="000000"/>
                <w:lang w:eastAsia="cs-CZ"/>
              </w:rPr>
            </w:pPr>
            <w:r w:rsidRPr="00A84FAE">
              <w:rPr>
                <w:color w:val="000000"/>
                <w:lang w:eastAsia="cs-CZ"/>
              </w:rPr>
              <w:t>Datová zpráva do vlastních rukou</w:t>
            </w:r>
          </w:p>
        </w:tc>
      </w:tr>
      <w:tr w:rsidR="007F2FE1" w:rsidRPr="00A84FAE" w14:paraId="269AB0F0"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E3E655D" w14:textId="77777777" w:rsidR="007F2FE1" w:rsidRPr="00A84FAE" w:rsidRDefault="007F2FE1" w:rsidP="004C33B7">
            <w:pPr>
              <w:spacing w:line="240" w:lineRule="auto"/>
              <w:jc w:val="left"/>
              <w:rPr>
                <w:b/>
                <w:bCs/>
                <w:color w:val="000000"/>
                <w:lang w:eastAsia="cs-CZ"/>
              </w:rPr>
            </w:pPr>
            <w:r w:rsidRPr="00A84FAE">
              <w:rPr>
                <w:b/>
                <w:bCs/>
                <w:color w:val="000000"/>
                <w:lang w:eastAsia="cs-CZ"/>
              </w:rPr>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AC36F89" w14:textId="77777777" w:rsidR="007F2FE1" w:rsidRPr="00A84FAE" w:rsidRDefault="007F2FE1" w:rsidP="004C33B7">
            <w:pPr>
              <w:spacing w:line="240" w:lineRule="auto"/>
              <w:jc w:val="left"/>
              <w:rPr>
                <w:b/>
                <w:bCs/>
                <w:color w:val="000000"/>
                <w:lang w:eastAsia="cs-CZ"/>
              </w:rPr>
            </w:pPr>
            <w:proofErr w:type="spellStart"/>
            <w:r w:rsidRPr="00A84FAE">
              <w:rPr>
                <w:b/>
                <w:bCs/>
                <w:color w:val="000000"/>
                <w:lang w:eastAsia="cs-CZ"/>
              </w:rPr>
              <w:t>Zneplatňování</w:t>
            </w:r>
            <w:proofErr w:type="spellEnd"/>
            <w:r w:rsidRPr="00A84FAE">
              <w:rPr>
                <w:b/>
                <w:bCs/>
                <w:color w:val="000000"/>
                <w:lang w:eastAsia="cs-CZ"/>
              </w:rPr>
              <w:t xml:space="preserve"> přístupových údajů</w:t>
            </w:r>
          </w:p>
        </w:tc>
      </w:tr>
      <w:tr w:rsidR="007F2FE1" w:rsidRPr="00A84FAE" w14:paraId="39C663A7" w14:textId="77777777" w:rsidTr="004C33B7">
        <w:trPr>
          <w:gridAfter w:val="2"/>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1782BCAF"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0D8D42B8" w14:textId="77777777" w:rsidR="007F2FE1" w:rsidRPr="00A84FAE" w:rsidRDefault="007F2FE1" w:rsidP="004C33B7">
            <w:pPr>
              <w:spacing w:line="240" w:lineRule="auto"/>
              <w:jc w:val="left"/>
              <w:rPr>
                <w:color w:val="000000"/>
                <w:lang w:eastAsia="cs-CZ"/>
              </w:rPr>
            </w:pPr>
            <w:r w:rsidRPr="00A84FAE">
              <w:rPr>
                <w:color w:val="000000"/>
                <w:lang w:eastAsia="cs-CZ"/>
              </w:rPr>
              <w:t xml:space="preserve">Při změně </w:t>
            </w:r>
            <w:proofErr w:type="gramStart"/>
            <w:r w:rsidRPr="00A84FAE">
              <w:rPr>
                <w:color w:val="000000"/>
                <w:lang w:eastAsia="cs-CZ"/>
              </w:rPr>
              <w:t>–  dle</w:t>
            </w:r>
            <w:proofErr w:type="gramEnd"/>
            <w:r w:rsidRPr="00A84FAE">
              <w:rPr>
                <w:color w:val="000000"/>
                <w:lang w:eastAsia="cs-CZ"/>
              </w:rPr>
              <w:t xml:space="preserve"> </w:t>
            </w:r>
            <w:r>
              <w:rPr>
                <w:color w:val="000000"/>
                <w:lang w:eastAsia="cs-CZ"/>
              </w:rPr>
              <w:t xml:space="preserve">příslušných ustanovení </w:t>
            </w:r>
            <w:r w:rsidRPr="00A84FAE">
              <w:rPr>
                <w:color w:val="000000"/>
                <w:lang w:eastAsia="cs-CZ"/>
              </w:rPr>
              <w:t xml:space="preserve">  </w:t>
            </w:r>
            <w:r>
              <w:rPr>
                <w:color w:val="000000"/>
                <w:lang w:eastAsia="cs-CZ"/>
              </w:rPr>
              <w:t>ZEU</w:t>
            </w:r>
          </w:p>
        </w:tc>
        <w:tc>
          <w:tcPr>
            <w:tcW w:w="3961" w:type="dxa"/>
            <w:gridSpan w:val="2"/>
            <w:tcBorders>
              <w:top w:val="nil"/>
              <w:left w:val="nil"/>
              <w:bottom w:val="single" w:sz="8" w:space="0" w:color="auto"/>
              <w:right w:val="single" w:sz="8" w:space="0" w:color="auto"/>
            </w:tcBorders>
            <w:shd w:val="clear" w:color="auto" w:fill="auto"/>
          </w:tcPr>
          <w:p w14:paraId="7F4548B5" w14:textId="77777777" w:rsidR="007F2FE1" w:rsidRPr="00A84FAE" w:rsidRDefault="007F2FE1" w:rsidP="004C33B7">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20034CFB"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zajistí </w:t>
            </w:r>
            <w:proofErr w:type="spellStart"/>
            <w:r w:rsidRPr="00A84FAE">
              <w:rPr>
                <w:color w:val="000000"/>
                <w:lang w:eastAsia="cs-CZ"/>
              </w:rPr>
              <w:t>zneplatňování</w:t>
            </w:r>
            <w:proofErr w:type="spellEnd"/>
            <w:r w:rsidRPr="00A84FAE">
              <w:rPr>
                <w:color w:val="000000"/>
                <w:lang w:eastAsia="cs-CZ"/>
              </w:rPr>
              <w:t xml:space="preserve"> přístupových údajů (automatický proces při zpracování notifikací z ROS, ROVM, příp. předání dat z SOVM).</w:t>
            </w:r>
          </w:p>
          <w:p w14:paraId="39ACEB29"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zajistí </w:t>
            </w:r>
            <w:proofErr w:type="spellStart"/>
            <w:r w:rsidRPr="00A84FAE">
              <w:rPr>
                <w:color w:val="000000"/>
                <w:lang w:eastAsia="cs-CZ"/>
              </w:rPr>
              <w:t>zneplatňování</w:t>
            </w:r>
            <w:proofErr w:type="spellEnd"/>
            <w:r w:rsidRPr="00A84FAE">
              <w:rPr>
                <w:color w:val="000000"/>
                <w:lang w:eastAsia="cs-CZ"/>
              </w:rPr>
              <w:t xml:space="preserve"> přístupových údajů (na základě přijaté žádosti prostřednictvím servisního modulu) </w:t>
            </w:r>
          </w:p>
        </w:tc>
      </w:tr>
      <w:tr w:rsidR="007F2FE1" w:rsidRPr="00A84FAE" w14:paraId="06C8B04B"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0AE9DCC1" w14:textId="77777777" w:rsidR="007F2FE1" w:rsidRPr="00A84FAE" w:rsidRDefault="007F2FE1" w:rsidP="004C33B7">
            <w:pPr>
              <w:spacing w:line="240" w:lineRule="auto"/>
              <w:jc w:val="left"/>
              <w:rPr>
                <w:b/>
                <w:bCs/>
                <w:color w:val="000000"/>
                <w:lang w:eastAsia="cs-CZ"/>
              </w:rPr>
            </w:pPr>
            <w:r w:rsidRPr="00A84FAE">
              <w:rPr>
                <w:b/>
                <w:bCs/>
                <w:color w:val="000000"/>
                <w:lang w:eastAsia="cs-CZ"/>
              </w:rPr>
              <w:t>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48C69ED8" w14:textId="77777777" w:rsidR="007F2FE1" w:rsidRPr="00A84FAE" w:rsidRDefault="007F2FE1" w:rsidP="004C33B7">
            <w:pPr>
              <w:spacing w:line="240" w:lineRule="auto"/>
              <w:jc w:val="left"/>
              <w:rPr>
                <w:b/>
                <w:bCs/>
                <w:color w:val="000000"/>
                <w:lang w:eastAsia="cs-CZ"/>
              </w:rPr>
            </w:pPr>
            <w:r w:rsidRPr="00A84FAE">
              <w:rPr>
                <w:b/>
                <w:bCs/>
                <w:color w:val="000000"/>
                <w:lang w:eastAsia="cs-CZ"/>
              </w:rPr>
              <w:t>Zneplatnění přístupových údajů a vydání nových</w:t>
            </w:r>
          </w:p>
        </w:tc>
      </w:tr>
      <w:tr w:rsidR="007F2FE1" w:rsidRPr="00A84FAE" w14:paraId="01E941C4" w14:textId="77777777" w:rsidTr="004C33B7">
        <w:trPr>
          <w:gridAfter w:val="2"/>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5C1FEF55"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502D71A9" w14:textId="77777777" w:rsidR="007F2FE1" w:rsidRPr="00A84FAE" w:rsidRDefault="007F2FE1" w:rsidP="004C33B7">
            <w:pPr>
              <w:spacing w:line="240" w:lineRule="auto"/>
              <w:jc w:val="left"/>
              <w:rPr>
                <w:color w:val="000000"/>
                <w:lang w:eastAsia="cs-CZ"/>
              </w:rPr>
            </w:pPr>
            <w:r w:rsidRPr="00A84FAE">
              <w:rPr>
                <w:color w:val="000000"/>
                <w:lang w:eastAsia="cs-CZ"/>
              </w:rPr>
              <w:t>Při ztrátě, odcizení, atp</w:t>
            </w:r>
            <w:r>
              <w:rPr>
                <w:color w:val="000000"/>
                <w:lang w:eastAsia="cs-CZ"/>
              </w:rPr>
              <w:t>.</w:t>
            </w:r>
            <w:r w:rsidRPr="00A84FAE">
              <w:rPr>
                <w:color w:val="000000"/>
                <w:lang w:eastAsia="cs-CZ"/>
              </w:rPr>
              <w:t xml:space="preserve"> </w:t>
            </w:r>
            <w:proofErr w:type="gramStart"/>
            <w:r w:rsidRPr="00A84FAE">
              <w:rPr>
                <w:color w:val="000000"/>
                <w:lang w:eastAsia="cs-CZ"/>
              </w:rPr>
              <w:t>–  dle</w:t>
            </w:r>
            <w:proofErr w:type="gramEnd"/>
            <w:r w:rsidRPr="00A84FAE">
              <w:rPr>
                <w:color w:val="000000"/>
                <w:lang w:eastAsia="cs-CZ"/>
              </w:rPr>
              <w:t xml:space="preserve"> </w:t>
            </w:r>
            <w:r>
              <w:rPr>
                <w:color w:val="000000"/>
                <w:lang w:eastAsia="cs-CZ"/>
              </w:rPr>
              <w:t>příslušných ustanovení</w:t>
            </w:r>
            <w:r w:rsidRPr="00A84FAE">
              <w:rPr>
                <w:color w:val="000000"/>
                <w:lang w:eastAsia="cs-CZ"/>
              </w:rPr>
              <w:t xml:space="preserve"> </w:t>
            </w:r>
            <w:r>
              <w:rPr>
                <w:color w:val="000000"/>
                <w:lang w:eastAsia="cs-CZ"/>
              </w:rPr>
              <w:t>ZEU</w:t>
            </w:r>
          </w:p>
        </w:tc>
        <w:tc>
          <w:tcPr>
            <w:tcW w:w="3961" w:type="dxa"/>
            <w:gridSpan w:val="2"/>
            <w:tcBorders>
              <w:top w:val="nil"/>
              <w:left w:val="nil"/>
              <w:bottom w:val="single" w:sz="8" w:space="0" w:color="auto"/>
              <w:right w:val="single" w:sz="8" w:space="0" w:color="auto"/>
            </w:tcBorders>
            <w:shd w:val="clear" w:color="auto" w:fill="auto"/>
          </w:tcPr>
          <w:p w14:paraId="7A6E3BCE" w14:textId="77777777" w:rsidR="007F2FE1" w:rsidRPr="00A84FAE" w:rsidRDefault="007F2FE1" w:rsidP="004C33B7">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71F93EC0" w14:textId="77777777" w:rsidR="007F2FE1" w:rsidRPr="00A84FAE" w:rsidRDefault="007F2FE1" w:rsidP="004C33B7">
            <w:pPr>
              <w:spacing w:line="240" w:lineRule="auto"/>
              <w:jc w:val="left"/>
              <w:rPr>
                <w:color w:val="000000"/>
                <w:lang w:eastAsia="cs-CZ"/>
              </w:rPr>
            </w:pPr>
            <w:r w:rsidRPr="00A84FAE">
              <w:rPr>
                <w:color w:val="000000"/>
                <w:lang w:eastAsia="cs-CZ"/>
              </w:rPr>
              <w:t>ISDS zajistí</w:t>
            </w:r>
            <w:r>
              <w:rPr>
                <w:color w:val="000000"/>
                <w:lang w:eastAsia="cs-CZ"/>
              </w:rPr>
              <w:t xml:space="preserve"> proces </w:t>
            </w:r>
            <w:proofErr w:type="spellStart"/>
            <w:r>
              <w:rPr>
                <w:color w:val="000000"/>
                <w:lang w:eastAsia="cs-CZ"/>
              </w:rPr>
              <w:t>zneplatňování</w:t>
            </w:r>
            <w:proofErr w:type="spellEnd"/>
            <w:r>
              <w:rPr>
                <w:color w:val="000000"/>
                <w:lang w:eastAsia="cs-CZ"/>
              </w:rPr>
              <w:t xml:space="preserve"> </w:t>
            </w:r>
            <w:r w:rsidRPr="00A84FAE">
              <w:rPr>
                <w:color w:val="000000"/>
                <w:lang w:eastAsia="cs-CZ"/>
              </w:rPr>
              <w:t>přístupových údajů a vydání nových (</w:t>
            </w:r>
            <w:r>
              <w:rPr>
                <w:color w:val="000000"/>
                <w:lang w:eastAsia="cs-CZ"/>
              </w:rPr>
              <w:t xml:space="preserve">buď </w:t>
            </w:r>
            <w:r w:rsidRPr="00A84FAE">
              <w:rPr>
                <w:color w:val="000000"/>
                <w:lang w:eastAsia="cs-CZ"/>
              </w:rPr>
              <w:t>na základě přijaté žádosti</w:t>
            </w:r>
            <w:r>
              <w:rPr>
                <w:color w:val="000000"/>
                <w:lang w:eastAsia="cs-CZ"/>
              </w:rPr>
              <w:t xml:space="preserve"> dle </w:t>
            </w:r>
            <w:r w:rsidRPr="005E3271">
              <w:rPr>
                <w:color w:val="000000"/>
                <w:lang w:eastAsia="cs-CZ"/>
              </w:rPr>
              <w:t>příslušných právních předpisů</w:t>
            </w:r>
            <w:r w:rsidRPr="00A1477F">
              <w:rPr>
                <w:color w:val="000000"/>
                <w:lang w:eastAsia="cs-CZ"/>
              </w:rPr>
              <w:t xml:space="preserve">, </w:t>
            </w:r>
            <w:r w:rsidRPr="005E3271">
              <w:rPr>
                <w:color w:val="000000"/>
                <w:lang w:eastAsia="cs-CZ"/>
              </w:rPr>
              <w:t>nebo prostřednictvím servisního modulu</w:t>
            </w:r>
            <w:r w:rsidRPr="00A84FAE">
              <w:rPr>
                <w:color w:val="000000"/>
                <w:lang w:eastAsia="cs-CZ"/>
              </w:rPr>
              <w:t>)</w:t>
            </w:r>
            <w:r>
              <w:rPr>
                <w:color w:val="000000"/>
                <w:lang w:eastAsia="cs-CZ"/>
              </w:rPr>
              <w:t>.</w:t>
            </w:r>
            <w:r w:rsidRPr="00A84FAE">
              <w:rPr>
                <w:color w:val="000000"/>
                <w:lang w:eastAsia="cs-CZ"/>
              </w:rPr>
              <w:t xml:space="preserve"> </w:t>
            </w:r>
          </w:p>
        </w:tc>
      </w:tr>
      <w:tr w:rsidR="007F2FE1" w:rsidRPr="00A84FAE" w14:paraId="46FE082F"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6C8CB2F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6CBAF231" w14:textId="77777777" w:rsidR="007F2FE1" w:rsidRPr="00A84FAE" w:rsidRDefault="007F2FE1" w:rsidP="004C33B7">
            <w:pPr>
              <w:spacing w:line="240" w:lineRule="auto"/>
              <w:jc w:val="left"/>
              <w:rPr>
                <w:color w:val="000000"/>
                <w:lang w:eastAsia="cs-CZ"/>
              </w:rPr>
            </w:pPr>
            <w:r w:rsidRPr="00A84FAE">
              <w:rPr>
                <w:color w:val="000000"/>
                <w:lang w:eastAsia="cs-CZ"/>
              </w:rPr>
              <w:t xml:space="preserve">Ztotožnění s osobou vedenou v systému </w:t>
            </w:r>
          </w:p>
        </w:tc>
        <w:tc>
          <w:tcPr>
            <w:tcW w:w="3961" w:type="dxa"/>
            <w:gridSpan w:val="2"/>
            <w:tcBorders>
              <w:top w:val="nil"/>
              <w:left w:val="nil"/>
              <w:bottom w:val="single" w:sz="8" w:space="0" w:color="auto"/>
              <w:right w:val="single" w:sz="8" w:space="0" w:color="auto"/>
            </w:tcBorders>
            <w:shd w:val="clear" w:color="auto" w:fill="auto"/>
          </w:tcPr>
          <w:p w14:paraId="5AEA3CC2"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6729BB29" w14:textId="77777777" w:rsidR="007F2FE1" w:rsidRPr="00A84FAE" w:rsidRDefault="007F2FE1" w:rsidP="004C33B7">
            <w:pPr>
              <w:spacing w:line="240" w:lineRule="auto"/>
              <w:jc w:val="left"/>
              <w:rPr>
                <w:color w:val="000000"/>
                <w:lang w:eastAsia="cs-CZ"/>
              </w:rPr>
            </w:pPr>
            <w:r w:rsidRPr="00A84FAE">
              <w:rPr>
                <w:color w:val="000000"/>
                <w:lang w:eastAsia="cs-CZ"/>
              </w:rPr>
              <w:t>ISDS (funkcionalita servisního modulu) - zpracuje žádost, ověří údaje a oprávnění osoby</w:t>
            </w:r>
          </w:p>
        </w:tc>
      </w:tr>
      <w:tr w:rsidR="007F2FE1" w:rsidRPr="00A84FAE" w14:paraId="37D15E07" w14:textId="77777777" w:rsidTr="004C33B7">
        <w:trPr>
          <w:gridAfter w:val="2"/>
          <w:wAfter w:w="5861" w:type="dxa"/>
          <w:trHeight w:val="645"/>
        </w:trPr>
        <w:tc>
          <w:tcPr>
            <w:tcW w:w="608" w:type="dxa"/>
            <w:tcBorders>
              <w:top w:val="nil"/>
              <w:left w:val="single" w:sz="8" w:space="0" w:color="auto"/>
              <w:bottom w:val="single" w:sz="8" w:space="0" w:color="auto"/>
              <w:right w:val="single" w:sz="8" w:space="0" w:color="auto"/>
            </w:tcBorders>
            <w:shd w:val="clear" w:color="auto" w:fill="auto"/>
          </w:tcPr>
          <w:p w14:paraId="1A8CC952"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 </w:t>
            </w:r>
          </w:p>
        </w:tc>
        <w:tc>
          <w:tcPr>
            <w:tcW w:w="3469" w:type="dxa"/>
            <w:gridSpan w:val="2"/>
            <w:tcBorders>
              <w:top w:val="nil"/>
              <w:left w:val="nil"/>
              <w:bottom w:val="single" w:sz="8" w:space="0" w:color="auto"/>
              <w:right w:val="single" w:sz="8" w:space="0" w:color="auto"/>
            </w:tcBorders>
            <w:shd w:val="clear" w:color="auto" w:fill="auto"/>
          </w:tcPr>
          <w:p w14:paraId="261404E4" w14:textId="77777777" w:rsidR="007F2FE1" w:rsidRPr="00A84FAE" w:rsidRDefault="007F2FE1" w:rsidP="004C33B7">
            <w:pPr>
              <w:spacing w:line="240" w:lineRule="auto"/>
              <w:jc w:val="left"/>
              <w:rPr>
                <w:color w:val="000000"/>
                <w:lang w:eastAsia="cs-CZ"/>
              </w:rPr>
            </w:pPr>
            <w:r w:rsidRPr="00A84FAE">
              <w:rPr>
                <w:color w:val="000000"/>
                <w:lang w:eastAsia="cs-CZ"/>
              </w:rPr>
              <w:t>Kontrola na opětovné vydání PÚ</w:t>
            </w:r>
          </w:p>
        </w:tc>
        <w:tc>
          <w:tcPr>
            <w:tcW w:w="3961" w:type="dxa"/>
            <w:gridSpan w:val="2"/>
            <w:tcBorders>
              <w:top w:val="nil"/>
              <w:left w:val="nil"/>
              <w:bottom w:val="single" w:sz="8" w:space="0" w:color="auto"/>
              <w:right w:val="single" w:sz="8" w:space="0" w:color="auto"/>
            </w:tcBorders>
            <w:shd w:val="clear" w:color="auto" w:fill="auto"/>
          </w:tcPr>
          <w:p w14:paraId="690C57D9"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19930271" w14:textId="77777777" w:rsidR="007F2FE1" w:rsidRPr="00A84FAE" w:rsidRDefault="007F2FE1" w:rsidP="004C33B7">
            <w:pPr>
              <w:spacing w:line="240" w:lineRule="auto"/>
              <w:jc w:val="left"/>
              <w:rPr>
                <w:color w:val="000000"/>
                <w:lang w:eastAsia="cs-CZ"/>
              </w:rPr>
            </w:pPr>
            <w:r w:rsidRPr="00A84FAE">
              <w:rPr>
                <w:color w:val="000000"/>
                <w:lang w:eastAsia="cs-CZ"/>
              </w:rPr>
              <w:t>ISDS (funkcionalita servisního modulu) zjistí interval od předchozího vydání přístupových údajů a vrátí odpověď pro určení, jestli má být vybírán správní poplatek</w:t>
            </w:r>
          </w:p>
        </w:tc>
      </w:tr>
      <w:tr w:rsidR="007F2FE1" w:rsidRPr="00A84FAE" w14:paraId="0B276602"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7610F620"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03BF23B0" w14:textId="77777777" w:rsidR="007F2FE1" w:rsidRPr="00A84FAE" w:rsidRDefault="007F2FE1" w:rsidP="004C33B7">
            <w:pPr>
              <w:spacing w:line="240" w:lineRule="auto"/>
              <w:jc w:val="left"/>
              <w:rPr>
                <w:color w:val="000000"/>
                <w:lang w:eastAsia="cs-CZ"/>
              </w:rPr>
            </w:pPr>
            <w:r w:rsidRPr="00A84FAE">
              <w:rPr>
                <w:color w:val="000000"/>
                <w:lang w:eastAsia="cs-CZ"/>
              </w:rPr>
              <w:t>Výběr správního poplatku</w:t>
            </w:r>
          </w:p>
        </w:tc>
        <w:tc>
          <w:tcPr>
            <w:tcW w:w="3961" w:type="dxa"/>
            <w:gridSpan w:val="2"/>
            <w:tcBorders>
              <w:top w:val="nil"/>
              <w:left w:val="nil"/>
              <w:bottom w:val="single" w:sz="8" w:space="0" w:color="auto"/>
              <w:right w:val="single" w:sz="8" w:space="0" w:color="auto"/>
            </w:tcBorders>
            <w:shd w:val="clear" w:color="auto" w:fill="auto"/>
          </w:tcPr>
          <w:p w14:paraId="56C8C65E" w14:textId="77777777" w:rsidR="007F2FE1" w:rsidRPr="00A84FAE" w:rsidRDefault="007F2FE1" w:rsidP="004C33B7">
            <w:pPr>
              <w:spacing w:line="240" w:lineRule="auto"/>
              <w:jc w:val="left"/>
              <w:rPr>
                <w:color w:val="000000"/>
                <w:lang w:eastAsia="cs-CZ"/>
              </w:rPr>
            </w:pPr>
            <w:r w:rsidRPr="00A84FAE">
              <w:rPr>
                <w:color w:val="000000"/>
                <w:lang w:eastAsia="cs-CZ"/>
              </w:rPr>
              <w:t xml:space="preserve">MV, </w:t>
            </w:r>
            <w:r>
              <w:rPr>
                <w:color w:val="000000"/>
                <w:lang w:eastAsia="cs-CZ"/>
              </w:rPr>
              <w:t xml:space="preserve">kontaktní místo </w:t>
            </w:r>
            <w:r w:rsidRPr="00A84FAE">
              <w:rPr>
                <w:color w:val="000000"/>
                <w:lang w:eastAsia="cs-CZ"/>
              </w:rPr>
              <w:t>Czech POINT</w:t>
            </w:r>
          </w:p>
        </w:tc>
        <w:tc>
          <w:tcPr>
            <w:tcW w:w="4807" w:type="dxa"/>
            <w:tcBorders>
              <w:top w:val="nil"/>
              <w:left w:val="nil"/>
              <w:bottom w:val="single" w:sz="8" w:space="0" w:color="auto"/>
              <w:right w:val="single" w:sz="8" w:space="0" w:color="auto"/>
            </w:tcBorders>
            <w:shd w:val="clear" w:color="auto" w:fill="auto"/>
          </w:tcPr>
          <w:p w14:paraId="6F6EDD29" w14:textId="77777777" w:rsidR="007F2FE1" w:rsidRPr="00A84FAE" w:rsidRDefault="007F2FE1" w:rsidP="004C33B7">
            <w:pPr>
              <w:spacing w:line="240" w:lineRule="auto"/>
              <w:jc w:val="left"/>
              <w:rPr>
                <w:color w:val="000000"/>
                <w:lang w:eastAsia="cs-CZ"/>
              </w:rPr>
            </w:pPr>
            <w:r w:rsidRPr="007143C8">
              <w:rPr>
                <w:color w:val="000000"/>
                <w:lang w:eastAsia="cs-CZ"/>
              </w:rPr>
              <w:t>Po příslušné změně ZEU ISDS umožní výběr správního poplatku</w:t>
            </w:r>
          </w:p>
        </w:tc>
      </w:tr>
      <w:tr w:rsidR="007F2FE1" w:rsidRPr="00A84FAE" w14:paraId="50E9A7D6" w14:textId="77777777" w:rsidTr="004C33B7">
        <w:trPr>
          <w:gridAfter w:val="2"/>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018114C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5007A72E" w14:textId="77777777" w:rsidR="007F2FE1" w:rsidRPr="00A84FAE" w:rsidRDefault="007F2FE1" w:rsidP="004C33B7">
            <w:pPr>
              <w:spacing w:line="240" w:lineRule="auto"/>
              <w:jc w:val="left"/>
              <w:rPr>
                <w:color w:val="000000"/>
                <w:lang w:eastAsia="cs-CZ"/>
              </w:rPr>
            </w:pPr>
            <w:r w:rsidRPr="00A84FAE">
              <w:rPr>
                <w:color w:val="000000"/>
                <w:lang w:eastAsia="cs-CZ"/>
              </w:rPr>
              <w:t>Zneplatnění starých, vydání nových přístupových údajů</w:t>
            </w:r>
          </w:p>
        </w:tc>
        <w:tc>
          <w:tcPr>
            <w:tcW w:w="3961" w:type="dxa"/>
            <w:gridSpan w:val="2"/>
            <w:tcBorders>
              <w:top w:val="nil"/>
              <w:left w:val="nil"/>
              <w:bottom w:val="single" w:sz="8" w:space="0" w:color="auto"/>
              <w:right w:val="single" w:sz="8" w:space="0" w:color="auto"/>
            </w:tcBorders>
            <w:shd w:val="clear" w:color="auto" w:fill="auto"/>
          </w:tcPr>
          <w:p w14:paraId="50A57E15"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77E2BFEC" w14:textId="77777777" w:rsidR="007F2FE1" w:rsidRPr="00A84FAE" w:rsidRDefault="007F2FE1" w:rsidP="004C33B7">
            <w:pPr>
              <w:spacing w:line="240" w:lineRule="auto"/>
              <w:jc w:val="left"/>
              <w:rPr>
                <w:color w:val="000000"/>
                <w:lang w:eastAsia="cs-CZ"/>
              </w:rPr>
            </w:pPr>
            <w:proofErr w:type="gramStart"/>
            <w:r w:rsidRPr="00A84FAE">
              <w:rPr>
                <w:color w:val="000000"/>
                <w:lang w:eastAsia="cs-CZ"/>
              </w:rPr>
              <w:t>ISDS  zajistí</w:t>
            </w:r>
            <w:proofErr w:type="gramEnd"/>
            <w:r w:rsidRPr="00A84FAE">
              <w:rPr>
                <w:color w:val="000000"/>
                <w:lang w:eastAsia="cs-CZ"/>
              </w:rPr>
              <w:t xml:space="preserve"> zneplatnění starých, generuje nové přístupové údaje a předá je pro tisk, zásilka do vlastních rukou, příp. „virtuální obálka“</w:t>
            </w:r>
            <w:r>
              <w:rPr>
                <w:color w:val="000000"/>
                <w:lang w:eastAsia="cs-CZ"/>
              </w:rPr>
              <w:t xml:space="preserve">, nebo zobrazí na obrazovku, pokud jde o </w:t>
            </w:r>
            <w:r>
              <w:t>přístup pomocí kvalifikovaného prostředku</w:t>
            </w:r>
          </w:p>
        </w:tc>
      </w:tr>
      <w:tr w:rsidR="007F2FE1" w:rsidRPr="00A84FAE" w14:paraId="7E6C8C5B"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ED8942F" w14:textId="77777777" w:rsidR="007F2FE1" w:rsidRPr="00A84FAE" w:rsidRDefault="007F2FE1" w:rsidP="004C33B7">
            <w:pPr>
              <w:spacing w:line="240" w:lineRule="auto"/>
              <w:jc w:val="left"/>
              <w:rPr>
                <w:b/>
                <w:bCs/>
                <w:color w:val="000000"/>
                <w:lang w:eastAsia="cs-CZ"/>
              </w:rPr>
            </w:pPr>
            <w:r w:rsidRPr="00A84FAE">
              <w:rPr>
                <w:b/>
                <w:bCs/>
                <w:color w:val="000000"/>
                <w:lang w:eastAsia="cs-CZ"/>
              </w:rPr>
              <w:t>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45B9A7F0" w14:textId="77777777" w:rsidR="007F2FE1" w:rsidRPr="00A84FAE" w:rsidRDefault="007F2FE1" w:rsidP="004C33B7">
            <w:pPr>
              <w:spacing w:line="240" w:lineRule="auto"/>
              <w:jc w:val="left"/>
              <w:rPr>
                <w:b/>
                <w:bCs/>
                <w:color w:val="000000"/>
                <w:lang w:eastAsia="cs-CZ"/>
              </w:rPr>
            </w:pPr>
            <w:r w:rsidRPr="00A84FAE">
              <w:rPr>
                <w:b/>
                <w:bCs/>
                <w:color w:val="000000"/>
                <w:lang w:eastAsia="cs-CZ"/>
              </w:rPr>
              <w:t>Předávání údajů pro tisk obálek s přístupovými údaji a dalšími informacemi</w:t>
            </w:r>
          </w:p>
        </w:tc>
      </w:tr>
      <w:tr w:rsidR="007F2FE1" w:rsidRPr="00A84FAE" w14:paraId="7C825678"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25518E06"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44C24589" w14:textId="77777777" w:rsidR="007F2FE1" w:rsidRPr="00A84FAE" w:rsidRDefault="007F2FE1" w:rsidP="004C33B7">
            <w:pPr>
              <w:spacing w:line="240" w:lineRule="auto"/>
              <w:jc w:val="left"/>
              <w:rPr>
                <w:color w:val="000000"/>
                <w:lang w:eastAsia="cs-CZ"/>
              </w:rPr>
            </w:pPr>
            <w:r w:rsidRPr="00A84FAE">
              <w:rPr>
                <w:color w:val="000000"/>
                <w:lang w:eastAsia="cs-CZ"/>
              </w:rPr>
              <w:t>Generování údajů pro tisk</w:t>
            </w:r>
          </w:p>
        </w:tc>
        <w:tc>
          <w:tcPr>
            <w:tcW w:w="3961" w:type="dxa"/>
            <w:gridSpan w:val="2"/>
            <w:tcBorders>
              <w:top w:val="nil"/>
              <w:left w:val="nil"/>
              <w:bottom w:val="single" w:sz="8" w:space="0" w:color="auto"/>
              <w:right w:val="single" w:sz="8" w:space="0" w:color="auto"/>
            </w:tcBorders>
            <w:shd w:val="clear" w:color="auto" w:fill="auto"/>
          </w:tcPr>
          <w:p w14:paraId="6BF26BF0" w14:textId="77777777" w:rsidR="007F2FE1" w:rsidRPr="00A84FAE" w:rsidRDefault="007F2FE1" w:rsidP="004C33B7">
            <w:pPr>
              <w:spacing w:line="240" w:lineRule="auto"/>
              <w:jc w:val="left"/>
              <w:rPr>
                <w:color w:val="000000"/>
                <w:lang w:eastAsia="cs-CZ"/>
              </w:rPr>
            </w:pPr>
            <w:r>
              <w:rPr>
                <w:color w:val="000000"/>
                <w:lang w:eastAsia="cs-CZ"/>
              </w:rPr>
              <w:t>Objednatel</w:t>
            </w:r>
            <w:r w:rsidRPr="00A84FAE">
              <w:rPr>
                <w:color w:val="000000"/>
                <w:lang w:eastAsia="cs-CZ"/>
              </w:rPr>
              <w:t xml:space="preserve"> určuje typy a pořadí priorit výběru adres pro odesílání obálek s přístupovými údaji a dalšími informacemi. Změny priorit na základě realizace změnových požadavků.</w:t>
            </w:r>
          </w:p>
        </w:tc>
        <w:tc>
          <w:tcPr>
            <w:tcW w:w="4807" w:type="dxa"/>
            <w:tcBorders>
              <w:top w:val="nil"/>
              <w:left w:val="nil"/>
              <w:bottom w:val="single" w:sz="8" w:space="0" w:color="auto"/>
              <w:right w:val="single" w:sz="8" w:space="0" w:color="auto"/>
            </w:tcBorders>
            <w:shd w:val="clear" w:color="auto" w:fill="auto"/>
          </w:tcPr>
          <w:p w14:paraId="4E23C7DA" w14:textId="77777777" w:rsidR="007F2FE1" w:rsidRPr="00A84FAE" w:rsidRDefault="007F2FE1" w:rsidP="004C33B7">
            <w:pPr>
              <w:spacing w:line="240" w:lineRule="auto"/>
              <w:jc w:val="left"/>
              <w:rPr>
                <w:color w:val="000000"/>
                <w:lang w:eastAsia="cs-CZ"/>
              </w:rPr>
            </w:pPr>
            <w:r w:rsidRPr="00A84FAE">
              <w:rPr>
                <w:color w:val="000000"/>
                <w:lang w:eastAsia="cs-CZ"/>
              </w:rPr>
              <w:t>ISDS zajistí generování údajů pro tisk obálek</w:t>
            </w:r>
            <w:r w:rsidRPr="00A84FAE">
              <w:rPr>
                <w:b/>
                <w:bCs/>
                <w:color w:val="000000"/>
                <w:lang w:eastAsia="cs-CZ"/>
              </w:rPr>
              <w:t xml:space="preserve"> </w:t>
            </w:r>
            <w:r w:rsidRPr="00A84FAE">
              <w:rPr>
                <w:bCs/>
                <w:color w:val="000000"/>
                <w:lang w:eastAsia="cs-CZ"/>
              </w:rPr>
              <w:t xml:space="preserve">s přístupovými údaji a dalšími informacemi, ve struktuře dat </w:t>
            </w:r>
            <w:r w:rsidRPr="00A84FAE">
              <w:rPr>
                <w:color w:val="000000"/>
                <w:lang w:eastAsia="cs-CZ"/>
              </w:rPr>
              <w:t>dle dokumentu Funkční design.</w:t>
            </w:r>
          </w:p>
          <w:p w14:paraId="4DB6E52A" w14:textId="77777777" w:rsidR="007F2FE1" w:rsidRPr="00A84FAE" w:rsidRDefault="007F2FE1" w:rsidP="004C33B7">
            <w:pPr>
              <w:spacing w:line="240" w:lineRule="auto"/>
              <w:jc w:val="left"/>
              <w:rPr>
                <w:color w:val="000000"/>
                <w:lang w:eastAsia="cs-CZ"/>
              </w:rPr>
            </w:pPr>
            <w:r w:rsidRPr="00A84FAE">
              <w:rPr>
                <w:color w:val="000000"/>
                <w:lang w:eastAsia="cs-CZ"/>
              </w:rPr>
              <w:t xml:space="preserve">Adresy pro obálky jsou předávány v souladu s </w:t>
            </w:r>
            <w:r>
              <w:rPr>
                <w:color w:val="000000"/>
                <w:lang w:eastAsia="cs-CZ"/>
              </w:rPr>
              <w:t>Objednatele</w:t>
            </w:r>
            <w:r w:rsidRPr="00A84FAE">
              <w:rPr>
                <w:color w:val="000000"/>
                <w:lang w:eastAsia="cs-CZ"/>
              </w:rPr>
              <w:t>m schválenými typy a pořadím priorit výběru adres. ISDS udržuje aktualizované číselníky států a potřebných poskytovaných poštovních služeb, určuje typy obálek k odeslání dle dokumentu schválených procesů pro odesílání obálek s přístupovými údaji (Typy a texty PÚ)</w:t>
            </w:r>
          </w:p>
        </w:tc>
      </w:tr>
      <w:tr w:rsidR="007F2FE1" w:rsidRPr="00A84FAE" w14:paraId="2489A4E3"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2F3C2E1C"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32C1AD08" w14:textId="77777777" w:rsidR="007F2FE1" w:rsidRPr="00A84FAE" w:rsidRDefault="007F2FE1" w:rsidP="004C33B7">
            <w:pPr>
              <w:spacing w:line="240" w:lineRule="auto"/>
              <w:jc w:val="left"/>
              <w:rPr>
                <w:color w:val="000000"/>
                <w:lang w:eastAsia="cs-CZ"/>
              </w:rPr>
            </w:pPr>
            <w:r w:rsidRPr="00A84FAE">
              <w:rPr>
                <w:color w:val="000000"/>
                <w:lang w:eastAsia="cs-CZ"/>
              </w:rPr>
              <w:t>Předání údajů</w:t>
            </w:r>
          </w:p>
        </w:tc>
        <w:tc>
          <w:tcPr>
            <w:tcW w:w="3961" w:type="dxa"/>
            <w:gridSpan w:val="2"/>
            <w:tcBorders>
              <w:top w:val="nil"/>
              <w:left w:val="nil"/>
              <w:bottom w:val="single" w:sz="8" w:space="0" w:color="auto"/>
              <w:right w:val="single" w:sz="8" w:space="0" w:color="auto"/>
            </w:tcBorders>
            <w:shd w:val="clear" w:color="auto" w:fill="auto"/>
          </w:tcPr>
          <w:p w14:paraId="4B17E2F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6E6B46D7" w14:textId="77777777" w:rsidR="007F2FE1" w:rsidRPr="00A84FAE" w:rsidRDefault="007F2FE1" w:rsidP="004C33B7">
            <w:pPr>
              <w:spacing w:line="240" w:lineRule="auto"/>
              <w:jc w:val="left"/>
              <w:rPr>
                <w:color w:val="000000"/>
                <w:lang w:eastAsia="cs-CZ"/>
              </w:rPr>
            </w:pPr>
            <w:proofErr w:type="gramStart"/>
            <w:r w:rsidRPr="00A84FAE">
              <w:rPr>
                <w:color w:val="000000"/>
                <w:lang w:eastAsia="cs-CZ"/>
              </w:rPr>
              <w:t>ISDS  v</w:t>
            </w:r>
            <w:proofErr w:type="gramEnd"/>
            <w:r w:rsidRPr="00A84FAE">
              <w:rPr>
                <w:color w:val="000000"/>
                <w:lang w:eastAsia="cs-CZ"/>
              </w:rPr>
              <w:t> </w:t>
            </w:r>
            <w:r>
              <w:rPr>
                <w:color w:val="000000"/>
                <w:lang w:eastAsia="cs-CZ"/>
              </w:rPr>
              <w:t xml:space="preserve">dohodnutých </w:t>
            </w:r>
            <w:r w:rsidRPr="00A84FAE">
              <w:rPr>
                <w:color w:val="000000"/>
                <w:lang w:eastAsia="cs-CZ"/>
              </w:rPr>
              <w:t xml:space="preserve"> termínech předá přístupové údaje pro tisk do externího systému hybridní pošty.</w:t>
            </w:r>
          </w:p>
        </w:tc>
      </w:tr>
      <w:tr w:rsidR="007F2FE1" w:rsidRPr="00A84FAE" w14:paraId="0007F8EC"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F8758D4" w14:textId="77777777" w:rsidR="007F2FE1" w:rsidRPr="00A84FAE" w:rsidRDefault="007F2FE1" w:rsidP="004C33B7">
            <w:pPr>
              <w:spacing w:line="240" w:lineRule="auto"/>
              <w:jc w:val="left"/>
              <w:rPr>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166797FB" w14:textId="77777777" w:rsidR="007F2FE1" w:rsidRPr="00A84FAE" w:rsidRDefault="007F2FE1" w:rsidP="004C33B7">
            <w:pPr>
              <w:spacing w:line="240" w:lineRule="auto"/>
              <w:jc w:val="left"/>
              <w:rPr>
                <w:color w:val="000000"/>
                <w:lang w:eastAsia="cs-CZ"/>
              </w:rPr>
            </w:pPr>
            <w:r w:rsidRPr="00A84FAE">
              <w:rPr>
                <w:color w:val="000000"/>
                <w:lang w:eastAsia="cs-CZ"/>
              </w:rPr>
              <w:t>Řazení zásilek s PÚ</w:t>
            </w:r>
          </w:p>
        </w:tc>
        <w:tc>
          <w:tcPr>
            <w:tcW w:w="3961" w:type="dxa"/>
            <w:gridSpan w:val="2"/>
            <w:tcBorders>
              <w:top w:val="nil"/>
              <w:left w:val="nil"/>
              <w:bottom w:val="single" w:sz="8" w:space="0" w:color="auto"/>
              <w:right w:val="single" w:sz="8" w:space="0" w:color="auto"/>
            </w:tcBorders>
            <w:shd w:val="clear" w:color="auto" w:fill="auto"/>
            <w:vAlign w:val="bottom"/>
          </w:tcPr>
          <w:p w14:paraId="1F3E3F4B"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320EE22F"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u zásilek </w:t>
            </w:r>
            <w:proofErr w:type="gramStart"/>
            <w:r w:rsidRPr="00A84FAE">
              <w:rPr>
                <w:color w:val="000000"/>
                <w:lang w:eastAsia="cs-CZ"/>
              </w:rPr>
              <w:t>systémem  ISDS</w:t>
            </w:r>
            <w:proofErr w:type="gramEnd"/>
            <w:r w:rsidRPr="00A84FAE">
              <w:rPr>
                <w:color w:val="000000"/>
                <w:lang w:eastAsia="cs-CZ"/>
              </w:rPr>
              <w:t xml:space="preserve"> rozpoznaných jako zásilky do zahraničí a zásilky</w:t>
            </w:r>
            <w:r w:rsidRPr="00A84FAE">
              <w:t xml:space="preserve"> </w:t>
            </w:r>
            <w:r w:rsidRPr="00A84FAE">
              <w:rPr>
                <w:color w:val="000000"/>
                <w:lang w:eastAsia="cs-CZ"/>
              </w:rPr>
              <w:t xml:space="preserve">automaticky rozpoznané jako problémové (např. chybí nebo neznámé PSČ nebo je nestrukturovaná adresa) řazení do speciální fronty zásilek, která bude </w:t>
            </w:r>
            <w:r w:rsidRPr="00A84FAE">
              <w:rPr>
                <w:color w:val="000000"/>
                <w:lang w:eastAsia="cs-CZ"/>
              </w:rPr>
              <w:lastRenderedPageBreak/>
              <w:t>předávána systému hybridní pošty 1x týdně v samostatné dávce.</w:t>
            </w:r>
          </w:p>
        </w:tc>
      </w:tr>
      <w:tr w:rsidR="007F2FE1" w:rsidRPr="00A84FAE" w14:paraId="20810397" w14:textId="77777777" w:rsidTr="004C33B7">
        <w:trPr>
          <w:gridAfter w:val="2"/>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4CE53306" w14:textId="77777777" w:rsidR="007F2FE1" w:rsidRPr="00A84FAE" w:rsidRDefault="007F2FE1" w:rsidP="004C33B7">
            <w:pPr>
              <w:spacing w:line="240" w:lineRule="auto"/>
              <w:jc w:val="left"/>
              <w:rPr>
                <w:b/>
                <w:bCs/>
                <w:color w:val="000000"/>
                <w:lang w:eastAsia="cs-CZ"/>
              </w:rPr>
            </w:pPr>
            <w:r w:rsidRPr="00A84FAE">
              <w:rPr>
                <w:b/>
                <w:bCs/>
                <w:color w:val="000000"/>
                <w:lang w:eastAsia="cs-CZ"/>
              </w:rPr>
              <w:lastRenderedPageBreak/>
              <w:t>IV</w:t>
            </w:r>
          </w:p>
        </w:tc>
        <w:tc>
          <w:tcPr>
            <w:tcW w:w="12237" w:type="dxa"/>
            <w:gridSpan w:val="5"/>
            <w:tcBorders>
              <w:top w:val="single" w:sz="8" w:space="0" w:color="auto"/>
              <w:left w:val="nil"/>
              <w:bottom w:val="single" w:sz="8" w:space="0" w:color="auto"/>
              <w:right w:val="single" w:sz="8" w:space="0" w:color="000000"/>
            </w:tcBorders>
            <w:shd w:val="clear" w:color="000000" w:fill="00B0F0"/>
          </w:tcPr>
          <w:p w14:paraId="0FE35D5A" w14:textId="77777777" w:rsidR="007F2FE1" w:rsidRPr="00A84FAE" w:rsidRDefault="007F2FE1" w:rsidP="004C33B7">
            <w:pPr>
              <w:spacing w:line="240" w:lineRule="auto"/>
              <w:jc w:val="left"/>
              <w:rPr>
                <w:b/>
                <w:bCs/>
                <w:caps/>
                <w:color w:val="000000"/>
                <w:lang w:eastAsia="cs-CZ"/>
              </w:rPr>
            </w:pPr>
            <w:r w:rsidRPr="00A84FAE">
              <w:rPr>
                <w:b/>
                <w:bCs/>
                <w:caps/>
                <w:color w:val="000000"/>
                <w:lang w:eastAsia="cs-CZ"/>
              </w:rPr>
              <w:t>Distribuce přístupových údajů nebo informací ke změnám přístupových účtů</w:t>
            </w:r>
          </w:p>
        </w:tc>
      </w:tr>
      <w:tr w:rsidR="007F2FE1" w:rsidRPr="00A84FAE" w14:paraId="751005A4"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0736CAF" w14:textId="77777777" w:rsidR="007F2FE1" w:rsidRPr="00A84FAE" w:rsidRDefault="007F2FE1" w:rsidP="004C33B7">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371D2B39" w14:textId="77777777" w:rsidR="007F2FE1" w:rsidRPr="00A84FAE" w:rsidRDefault="007F2FE1" w:rsidP="004C33B7">
            <w:pPr>
              <w:spacing w:line="240" w:lineRule="auto"/>
              <w:jc w:val="left"/>
              <w:rPr>
                <w:b/>
                <w:bCs/>
                <w:color w:val="000000"/>
                <w:lang w:eastAsia="cs-CZ"/>
              </w:rPr>
            </w:pPr>
            <w:r w:rsidRPr="00A84FAE">
              <w:rPr>
                <w:b/>
                <w:bCs/>
                <w:color w:val="000000"/>
                <w:lang w:eastAsia="cs-CZ"/>
              </w:rPr>
              <w:t>Hybridní pošta</w:t>
            </w:r>
          </w:p>
        </w:tc>
      </w:tr>
      <w:tr w:rsidR="007F2FE1" w:rsidRPr="00A84FAE" w14:paraId="6A2C49D7" w14:textId="77777777" w:rsidTr="004C33B7">
        <w:trPr>
          <w:gridAfter w:val="2"/>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02B55FEA" w14:textId="77777777" w:rsidR="007F2FE1" w:rsidRPr="00A84FAE" w:rsidRDefault="007F2FE1" w:rsidP="004C33B7">
            <w:pPr>
              <w:spacing w:line="240" w:lineRule="auto"/>
              <w:jc w:val="left"/>
              <w:rPr>
                <w:color w:val="000000"/>
                <w:lang w:eastAsia="cs-CZ"/>
              </w:rPr>
            </w:pPr>
          </w:p>
        </w:tc>
        <w:tc>
          <w:tcPr>
            <w:tcW w:w="3469" w:type="dxa"/>
            <w:gridSpan w:val="2"/>
            <w:tcBorders>
              <w:top w:val="nil"/>
              <w:left w:val="nil"/>
              <w:bottom w:val="single" w:sz="8" w:space="0" w:color="auto"/>
              <w:right w:val="single" w:sz="8" w:space="0" w:color="auto"/>
            </w:tcBorders>
            <w:shd w:val="clear" w:color="auto" w:fill="auto"/>
            <w:vAlign w:val="bottom"/>
          </w:tcPr>
          <w:p w14:paraId="032D46E3" w14:textId="77777777" w:rsidR="007F2FE1" w:rsidRPr="00A84FAE" w:rsidRDefault="007F2FE1" w:rsidP="004C33B7">
            <w:pPr>
              <w:spacing w:line="240" w:lineRule="auto"/>
              <w:jc w:val="left"/>
              <w:rPr>
                <w:color w:val="000000"/>
                <w:lang w:eastAsia="cs-CZ"/>
              </w:rPr>
            </w:pPr>
            <w:r w:rsidRPr="00A84FAE">
              <w:rPr>
                <w:color w:val="000000"/>
                <w:lang w:eastAsia="cs-CZ"/>
              </w:rPr>
              <w:t>Převzetí dat připravených pro tisk</w:t>
            </w:r>
          </w:p>
        </w:tc>
        <w:tc>
          <w:tcPr>
            <w:tcW w:w="3961" w:type="dxa"/>
            <w:gridSpan w:val="2"/>
            <w:tcBorders>
              <w:top w:val="nil"/>
              <w:left w:val="nil"/>
              <w:bottom w:val="single" w:sz="8" w:space="0" w:color="auto"/>
              <w:right w:val="single" w:sz="8" w:space="0" w:color="auto"/>
            </w:tcBorders>
            <w:shd w:val="clear" w:color="auto" w:fill="auto"/>
            <w:vAlign w:val="bottom"/>
          </w:tcPr>
          <w:p w14:paraId="7B0532C1"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vAlign w:val="bottom"/>
          </w:tcPr>
          <w:p w14:paraId="1179011C" w14:textId="77777777" w:rsidR="007F2FE1" w:rsidRPr="00A84FAE" w:rsidRDefault="007F2FE1" w:rsidP="004C33B7">
            <w:pPr>
              <w:spacing w:line="240" w:lineRule="auto"/>
              <w:jc w:val="left"/>
              <w:rPr>
                <w:color w:val="000000"/>
                <w:lang w:eastAsia="cs-CZ"/>
              </w:rPr>
            </w:pPr>
            <w:r w:rsidRPr="00A84FAE">
              <w:rPr>
                <w:color w:val="000000"/>
                <w:lang w:eastAsia="cs-CZ"/>
              </w:rPr>
              <w:t>Zajistí technický import dat, připravených pro výrobu obálek a tisk, do systému hybridní pošty</w:t>
            </w:r>
          </w:p>
        </w:tc>
      </w:tr>
      <w:tr w:rsidR="007F2FE1" w:rsidRPr="00A84FAE" w14:paraId="4274A7C7" w14:textId="77777777" w:rsidTr="004C33B7">
        <w:trPr>
          <w:gridAfter w:val="2"/>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40199F90"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320B24B7" w14:textId="77777777" w:rsidR="007F2FE1" w:rsidRPr="00A84FAE" w:rsidRDefault="007F2FE1" w:rsidP="004C33B7">
            <w:pPr>
              <w:spacing w:line="240" w:lineRule="auto"/>
              <w:jc w:val="left"/>
              <w:rPr>
                <w:color w:val="000000"/>
                <w:lang w:eastAsia="cs-CZ"/>
              </w:rPr>
            </w:pPr>
          </w:p>
        </w:tc>
        <w:tc>
          <w:tcPr>
            <w:tcW w:w="3961" w:type="dxa"/>
            <w:gridSpan w:val="2"/>
            <w:tcBorders>
              <w:top w:val="nil"/>
              <w:left w:val="nil"/>
              <w:bottom w:val="single" w:sz="8" w:space="0" w:color="auto"/>
              <w:right w:val="single" w:sz="8" w:space="0" w:color="auto"/>
            </w:tcBorders>
            <w:shd w:val="clear" w:color="auto" w:fill="auto"/>
            <w:vAlign w:val="bottom"/>
          </w:tcPr>
          <w:p w14:paraId="708C4C4E"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515845A5" w14:textId="77777777" w:rsidR="007F2FE1" w:rsidRPr="00A84FAE" w:rsidRDefault="007F2FE1" w:rsidP="004C33B7">
            <w:pPr>
              <w:spacing w:line="240" w:lineRule="auto"/>
              <w:jc w:val="left"/>
              <w:rPr>
                <w:color w:val="000000"/>
                <w:lang w:eastAsia="cs-CZ"/>
              </w:rPr>
            </w:pPr>
          </w:p>
        </w:tc>
      </w:tr>
      <w:tr w:rsidR="007F2FE1" w:rsidRPr="00A84FAE" w14:paraId="77F53B9D"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0555929" w14:textId="77777777" w:rsidR="007F2FE1" w:rsidRPr="00A84FAE" w:rsidRDefault="007F2FE1" w:rsidP="004C33B7">
            <w:pPr>
              <w:spacing w:line="240" w:lineRule="auto"/>
              <w:jc w:val="left"/>
              <w:rPr>
                <w:b/>
                <w:bCs/>
                <w:color w:val="000000"/>
                <w:lang w:eastAsia="cs-CZ"/>
              </w:rPr>
            </w:pPr>
            <w:r w:rsidRPr="00A84FAE">
              <w:rPr>
                <w:b/>
                <w:bCs/>
                <w:color w:val="000000"/>
                <w:lang w:eastAsia="cs-CZ"/>
              </w:rPr>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354A2188" w14:textId="77777777" w:rsidR="007F2FE1" w:rsidRPr="00A84FAE" w:rsidRDefault="007F2FE1" w:rsidP="004C33B7">
            <w:pPr>
              <w:spacing w:line="240" w:lineRule="auto"/>
              <w:jc w:val="left"/>
              <w:rPr>
                <w:b/>
                <w:bCs/>
                <w:color w:val="000000"/>
                <w:lang w:eastAsia="cs-CZ"/>
              </w:rPr>
            </w:pPr>
            <w:r w:rsidRPr="00A84FAE">
              <w:rPr>
                <w:b/>
                <w:bCs/>
                <w:color w:val="000000"/>
                <w:lang w:eastAsia="cs-CZ"/>
              </w:rPr>
              <w:t>Virtuální obálky</w:t>
            </w:r>
          </w:p>
        </w:tc>
      </w:tr>
      <w:tr w:rsidR="007F2FE1" w:rsidRPr="00A84FAE" w14:paraId="77C75E52" w14:textId="77777777" w:rsidTr="004C33B7">
        <w:trPr>
          <w:gridAfter w:val="2"/>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15FCF4BE" w14:textId="77777777" w:rsidR="007F2FE1" w:rsidRPr="00A84FAE" w:rsidRDefault="007F2FE1" w:rsidP="004C33B7">
            <w:pPr>
              <w:spacing w:line="240" w:lineRule="auto"/>
              <w:jc w:val="left"/>
              <w:rPr>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2445D67F" w14:textId="77777777" w:rsidR="007F2FE1" w:rsidRPr="00A84FAE" w:rsidRDefault="007F2FE1" w:rsidP="004C33B7">
            <w:pPr>
              <w:spacing w:line="240" w:lineRule="auto"/>
              <w:jc w:val="left"/>
              <w:rPr>
                <w:color w:val="000000"/>
                <w:lang w:eastAsia="cs-CZ"/>
              </w:rPr>
            </w:pPr>
            <w:r w:rsidRPr="00A84FAE">
              <w:rPr>
                <w:color w:val="000000"/>
                <w:lang w:eastAsia="cs-CZ"/>
              </w:rPr>
              <w:t>Vydání přístupových údajů elektronickým způsobem</w:t>
            </w:r>
          </w:p>
        </w:tc>
        <w:tc>
          <w:tcPr>
            <w:tcW w:w="3961" w:type="dxa"/>
            <w:gridSpan w:val="2"/>
            <w:tcBorders>
              <w:top w:val="nil"/>
              <w:left w:val="nil"/>
              <w:bottom w:val="single" w:sz="8" w:space="0" w:color="auto"/>
              <w:right w:val="single" w:sz="8" w:space="0" w:color="auto"/>
            </w:tcBorders>
            <w:shd w:val="clear" w:color="auto" w:fill="auto"/>
          </w:tcPr>
          <w:p w14:paraId="264285D4"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6114D8A0" w14:textId="71446DD2" w:rsidR="007F2FE1" w:rsidRPr="00A84FAE" w:rsidRDefault="007F2FE1" w:rsidP="004C33B7">
            <w:pPr>
              <w:spacing w:line="240" w:lineRule="auto"/>
              <w:jc w:val="left"/>
              <w:rPr>
                <w:color w:val="000000"/>
                <w:lang w:eastAsia="cs-CZ"/>
              </w:rPr>
            </w:pPr>
            <w:r w:rsidRPr="00A84FAE">
              <w:rPr>
                <w:color w:val="000000"/>
                <w:lang w:eastAsia="cs-CZ"/>
              </w:rPr>
              <w:t xml:space="preserve">Zajistí možnost vydávání nových přístupových údajů formou tzv. „virtuální obálky“ pro osobně podávané žádosti na </w:t>
            </w:r>
            <w:r>
              <w:rPr>
                <w:color w:val="000000"/>
                <w:lang w:eastAsia="cs-CZ"/>
              </w:rPr>
              <w:t xml:space="preserve">kontaktním místě </w:t>
            </w:r>
            <w:r w:rsidRPr="00A84FAE">
              <w:rPr>
                <w:color w:val="000000"/>
                <w:lang w:eastAsia="cs-CZ"/>
              </w:rPr>
              <w:t xml:space="preserve">Czech </w:t>
            </w:r>
            <w:proofErr w:type="gramStart"/>
            <w:r w:rsidRPr="00A84FAE">
              <w:rPr>
                <w:color w:val="000000"/>
                <w:lang w:eastAsia="cs-CZ"/>
              </w:rPr>
              <w:t xml:space="preserve">POINT </w:t>
            </w:r>
            <w:r w:rsidR="000A525E" w:rsidRPr="00171229">
              <w:rPr>
                <w:color w:val="000000"/>
                <w:lang w:eastAsia="cs-CZ"/>
              </w:rPr>
              <w:t xml:space="preserve"> a</w:t>
            </w:r>
            <w:proofErr w:type="gramEnd"/>
            <w:r w:rsidR="000A525E" w:rsidRPr="00171229">
              <w:rPr>
                <w:color w:val="000000"/>
                <w:lang w:eastAsia="cs-CZ"/>
              </w:rPr>
              <w:t xml:space="preserve"> pro nově vytvářené účty interních uži</w:t>
            </w:r>
            <w:r w:rsidR="000A525E">
              <w:rPr>
                <w:color w:val="000000"/>
                <w:lang w:eastAsia="cs-CZ"/>
              </w:rPr>
              <w:t>vatelů v servisním modulu ISDS</w:t>
            </w:r>
            <w:r w:rsidR="000A525E" w:rsidRPr="00A84FAE">
              <w:rPr>
                <w:color w:val="000000"/>
                <w:lang w:eastAsia="cs-CZ"/>
              </w:rPr>
              <w:t xml:space="preserve"> </w:t>
            </w:r>
            <w:r w:rsidRPr="00A84FAE">
              <w:rPr>
                <w:color w:val="000000"/>
                <w:lang w:eastAsia="cs-CZ"/>
              </w:rPr>
              <w:t>- přístupové heslo pro první přihlášení do systému resp. přístupové heslo při znovu vydávání přístupových údajů. Součástí rozhraní pro aktivační portál (potřebný pro získání přístupových údajů virtuální obálky uživatelem) bude i zpětná vazba do systému ISDS, která bude zaznamenávat informace o „doručení“ přístupových údajů formou virtuální obálky.</w:t>
            </w:r>
          </w:p>
        </w:tc>
      </w:tr>
      <w:tr w:rsidR="007F2FE1" w:rsidRPr="00A84FAE" w14:paraId="42B304F4" w14:textId="77777777" w:rsidTr="004C33B7">
        <w:trPr>
          <w:gridAfter w:val="2"/>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367A54B8"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0E10E419" w14:textId="77777777" w:rsidR="007F2FE1" w:rsidRPr="00A84FAE" w:rsidRDefault="007F2FE1" w:rsidP="004C33B7">
            <w:pPr>
              <w:spacing w:line="240" w:lineRule="auto"/>
              <w:jc w:val="left"/>
              <w:rPr>
                <w:color w:val="000000"/>
                <w:lang w:eastAsia="cs-CZ"/>
              </w:rPr>
            </w:pPr>
            <w:r w:rsidRPr="00A84FAE">
              <w:rPr>
                <w:color w:val="000000"/>
                <w:lang w:eastAsia="cs-CZ"/>
              </w:rPr>
              <w:t>Zobrazení informací o virtuální obálce</w:t>
            </w:r>
          </w:p>
        </w:tc>
        <w:tc>
          <w:tcPr>
            <w:tcW w:w="3961" w:type="dxa"/>
            <w:gridSpan w:val="2"/>
            <w:tcBorders>
              <w:top w:val="nil"/>
              <w:left w:val="nil"/>
              <w:bottom w:val="single" w:sz="8" w:space="0" w:color="auto"/>
              <w:right w:val="single" w:sz="8" w:space="0" w:color="auto"/>
            </w:tcBorders>
            <w:shd w:val="clear" w:color="auto" w:fill="auto"/>
            <w:vAlign w:val="bottom"/>
          </w:tcPr>
          <w:p w14:paraId="390B50F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022E3BA6" w14:textId="77777777" w:rsidR="007F2FE1" w:rsidRPr="00A84FAE" w:rsidRDefault="007F2FE1" w:rsidP="004C33B7">
            <w:pPr>
              <w:spacing w:line="240" w:lineRule="auto"/>
              <w:jc w:val="left"/>
              <w:rPr>
                <w:color w:val="000000"/>
                <w:lang w:eastAsia="cs-CZ"/>
              </w:rPr>
            </w:pPr>
            <w:r w:rsidRPr="00A84FAE">
              <w:rPr>
                <w:color w:val="000000"/>
                <w:lang w:eastAsia="cs-CZ"/>
              </w:rPr>
              <w:t>Zajistí, aby v rámci servisního modulu byly zobrazeny informace o tom, že přístupové údaje k příslušné datové schránce byly odeslány na emailovou adresu a o jakou e-mailovou adresu se jedná (identifikace).</w:t>
            </w:r>
          </w:p>
        </w:tc>
      </w:tr>
      <w:tr w:rsidR="007F2FE1" w:rsidRPr="00A84FAE" w14:paraId="57B4D889" w14:textId="77777777" w:rsidTr="004C33B7">
        <w:trPr>
          <w:gridAfter w:val="2"/>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68D1E094"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56A179BC" w14:textId="77777777" w:rsidR="007F2FE1" w:rsidRPr="001F38DA" w:rsidRDefault="007F2FE1" w:rsidP="004C33B7">
            <w:pPr>
              <w:spacing w:line="240" w:lineRule="auto"/>
              <w:jc w:val="left"/>
              <w:rPr>
                <w:color w:val="000000"/>
                <w:lang w:eastAsia="cs-CZ"/>
              </w:rPr>
            </w:pPr>
            <w:r w:rsidRPr="001F38DA">
              <w:rPr>
                <w:color w:val="000000"/>
                <w:lang w:eastAsia="cs-CZ"/>
              </w:rPr>
              <w:t>Napojení na aktivační portál</w:t>
            </w:r>
            <w:r>
              <w:rPr>
                <w:color w:val="000000"/>
                <w:lang w:eastAsia="cs-CZ"/>
              </w:rPr>
              <w:t xml:space="preserve"> Czech POINT</w:t>
            </w:r>
          </w:p>
          <w:p w14:paraId="0BC817B0" w14:textId="77777777" w:rsidR="007F2FE1" w:rsidRPr="001F38DA" w:rsidRDefault="007F2FE1" w:rsidP="004C33B7">
            <w:pPr>
              <w:spacing w:line="240" w:lineRule="auto"/>
              <w:jc w:val="left"/>
              <w:rPr>
                <w:color w:val="FF0000"/>
                <w:lang w:eastAsia="cs-CZ"/>
              </w:rPr>
            </w:pPr>
          </w:p>
        </w:tc>
        <w:tc>
          <w:tcPr>
            <w:tcW w:w="3961" w:type="dxa"/>
            <w:gridSpan w:val="2"/>
            <w:tcBorders>
              <w:top w:val="nil"/>
              <w:left w:val="nil"/>
              <w:bottom w:val="single" w:sz="8" w:space="0" w:color="auto"/>
              <w:right w:val="single" w:sz="8" w:space="0" w:color="auto"/>
            </w:tcBorders>
            <w:shd w:val="clear" w:color="auto" w:fill="auto"/>
            <w:vAlign w:val="bottom"/>
          </w:tcPr>
          <w:p w14:paraId="1E1F34CF" w14:textId="7EA0A6FC" w:rsidR="000A525E" w:rsidRDefault="000A525E" w:rsidP="000A525E">
            <w:pPr>
              <w:spacing w:line="240" w:lineRule="auto"/>
              <w:jc w:val="left"/>
              <w:rPr>
                <w:color w:val="000000"/>
                <w:lang w:eastAsia="cs-CZ"/>
              </w:rPr>
            </w:pPr>
            <w:r>
              <w:rPr>
                <w:color w:val="000000"/>
                <w:lang w:eastAsia="cs-CZ"/>
              </w:rPr>
              <w:t>MV zajistí dostupnost služeb aktivačního portálu.</w:t>
            </w:r>
          </w:p>
          <w:p w14:paraId="2E39BA59" w14:textId="77777777" w:rsidR="000A525E" w:rsidRDefault="000A525E" w:rsidP="000A525E">
            <w:pPr>
              <w:spacing w:line="240" w:lineRule="auto"/>
              <w:jc w:val="left"/>
              <w:rPr>
                <w:color w:val="000000"/>
                <w:lang w:eastAsia="cs-CZ"/>
              </w:rPr>
            </w:pPr>
          </w:p>
          <w:p w14:paraId="16416E1E" w14:textId="77777777" w:rsidR="007F2FE1" w:rsidRPr="001F38DA"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672A2AB2" w14:textId="77777777" w:rsidR="007F2FE1" w:rsidRPr="001F38DA" w:rsidRDefault="007F2FE1" w:rsidP="004C33B7">
            <w:pPr>
              <w:spacing w:line="240" w:lineRule="auto"/>
              <w:jc w:val="left"/>
              <w:rPr>
                <w:color w:val="000000"/>
                <w:lang w:eastAsia="cs-CZ"/>
              </w:rPr>
            </w:pPr>
            <w:r w:rsidRPr="001F38DA">
              <w:rPr>
                <w:color w:val="000000"/>
                <w:lang w:eastAsia="cs-CZ"/>
              </w:rPr>
              <w:t>Zajišťuje napojení na aktivační portál pro předávání přístupových údajů formou virtuálních obálek.</w:t>
            </w:r>
          </w:p>
        </w:tc>
      </w:tr>
      <w:tr w:rsidR="007F2FE1" w:rsidRPr="00A84FAE" w14:paraId="5977F983"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4FE3F2DC" w14:textId="77777777" w:rsidR="007F2FE1" w:rsidRPr="00A84FAE" w:rsidRDefault="007F2FE1" w:rsidP="004C33B7">
            <w:pPr>
              <w:spacing w:line="240" w:lineRule="auto"/>
              <w:jc w:val="left"/>
              <w:rPr>
                <w:b/>
                <w:bCs/>
                <w:color w:val="000000"/>
                <w:lang w:eastAsia="cs-CZ"/>
              </w:rPr>
            </w:pPr>
            <w:r>
              <w:rPr>
                <w:b/>
                <w:bCs/>
                <w:color w:val="000000"/>
                <w:lang w:eastAsia="cs-CZ"/>
              </w:rPr>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6E8BBC2" w14:textId="77777777" w:rsidR="007F2FE1" w:rsidRPr="00A84FAE" w:rsidRDefault="007F2FE1" w:rsidP="004C33B7">
            <w:pPr>
              <w:spacing w:line="240" w:lineRule="auto"/>
              <w:jc w:val="left"/>
              <w:rPr>
                <w:b/>
                <w:bCs/>
                <w:color w:val="000000"/>
                <w:lang w:eastAsia="cs-CZ"/>
              </w:rPr>
            </w:pPr>
            <w:r>
              <w:rPr>
                <w:b/>
                <w:bCs/>
                <w:color w:val="000000"/>
                <w:lang w:eastAsia="cs-CZ"/>
              </w:rPr>
              <w:t>Zobrazení</w:t>
            </w:r>
            <w:r>
              <w:t xml:space="preserve"> </w:t>
            </w:r>
            <w:r w:rsidRPr="004B6FF3">
              <w:rPr>
                <w:b/>
                <w:bCs/>
                <w:color w:val="000000"/>
                <w:lang w:eastAsia="cs-CZ"/>
              </w:rPr>
              <w:t xml:space="preserve">Přístupových údajů </w:t>
            </w:r>
            <w:r>
              <w:rPr>
                <w:b/>
                <w:bCs/>
                <w:color w:val="000000"/>
                <w:lang w:eastAsia="cs-CZ"/>
              </w:rPr>
              <w:t>na obrazovku</w:t>
            </w:r>
          </w:p>
        </w:tc>
      </w:tr>
      <w:tr w:rsidR="007F2FE1" w:rsidRPr="00A84FAE" w14:paraId="5EAC7D06" w14:textId="77777777" w:rsidTr="004C33B7">
        <w:trPr>
          <w:gridAfter w:val="2"/>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6AABF020"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6127FE26" w14:textId="77777777" w:rsidR="007F2FE1" w:rsidRPr="001F38DA" w:rsidRDefault="007F2FE1" w:rsidP="004C33B7">
            <w:pPr>
              <w:spacing w:line="240" w:lineRule="auto"/>
              <w:jc w:val="left"/>
              <w:rPr>
                <w:color w:val="000000"/>
                <w:lang w:eastAsia="cs-CZ"/>
              </w:rPr>
            </w:pPr>
            <w:r>
              <w:rPr>
                <w:color w:val="000000"/>
                <w:lang w:eastAsia="cs-CZ"/>
              </w:rPr>
              <w:t>Zobrazení Přístupových údajů na obrazovku</w:t>
            </w:r>
          </w:p>
        </w:tc>
        <w:tc>
          <w:tcPr>
            <w:tcW w:w="3961" w:type="dxa"/>
            <w:gridSpan w:val="2"/>
            <w:tcBorders>
              <w:top w:val="nil"/>
              <w:left w:val="nil"/>
              <w:bottom w:val="single" w:sz="8" w:space="0" w:color="auto"/>
              <w:right w:val="single" w:sz="8" w:space="0" w:color="auto"/>
            </w:tcBorders>
            <w:shd w:val="clear" w:color="auto" w:fill="auto"/>
            <w:vAlign w:val="bottom"/>
          </w:tcPr>
          <w:p w14:paraId="564DE1AD" w14:textId="77777777" w:rsidR="007F2FE1" w:rsidRPr="001F38DA"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04D79CF1" w14:textId="77777777" w:rsidR="007F2FE1" w:rsidRPr="001F38DA" w:rsidRDefault="007F2FE1" w:rsidP="004C33B7">
            <w:pPr>
              <w:spacing w:line="240" w:lineRule="auto"/>
              <w:jc w:val="left"/>
              <w:rPr>
                <w:color w:val="000000"/>
                <w:lang w:eastAsia="cs-CZ"/>
              </w:rPr>
            </w:pPr>
            <w:r>
              <w:t>Zajistí zobrazení přístupových údajů na obrazovku pro přístup uživatele pomocí kvalifikovaného prostředku, dle příslušných ustanovení ZEU</w:t>
            </w:r>
          </w:p>
        </w:tc>
      </w:tr>
      <w:tr w:rsidR="007F2FE1" w:rsidRPr="00A84FAE" w14:paraId="51FE24BC" w14:textId="77777777" w:rsidTr="004C33B7">
        <w:trPr>
          <w:gridAfter w:val="2"/>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1A454738" w14:textId="77777777" w:rsidR="007F2FE1" w:rsidRPr="00A84FAE" w:rsidRDefault="007F2FE1" w:rsidP="004C33B7">
            <w:pPr>
              <w:spacing w:line="240" w:lineRule="auto"/>
              <w:jc w:val="left"/>
              <w:rPr>
                <w:b/>
                <w:bCs/>
                <w:color w:val="000000"/>
                <w:lang w:eastAsia="cs-CZ"/>
              </w:rPr>
            </w:pPr>
            <w:r w:rsidRPr="00A84FAE">
              <w:rPr>
                <w:b/>
                <w:bCs/>
                <w:color w:val="000000"/>
                <w:lang w:eastAsia="cs-CZ"/>
              </w:rPr>
              <w:t>V</w:t>
            </w:r>
          </w:p>
        </w:tc>
        <w:tc>
          <w:tcPr>
            <w:tcW w:w="12237" w:type="dxa"/>
            <w:gridSpan w:val="5"/>
            <w:tcBorders>
              <w:top w:val="single" w:sz="8" w:space="0" w:color="auto"/>
              <w:left w:val="nil"/>
              <w:bottom w:val="single" w:sz="8" w:space="0" w:color="auto"/>
              <w:right w:val="single" w:sz="8" w:space="0" w:color="000000"/>
            </w:tcBorders>
            <w:shd w:val="clear" w:color="000000" w:fill="00B0F0"/>
          </w:tcPr>
          <w:p w14:paraId="6EC9E25E" w14:textId="77777777" w:rsidR="007F2FE1" w:rsidRPr="00A84FAE" w:rsidRDefault="007F2FE1" w:rsidP="004C33B7">
            <w:pPr>
              <w:spacing w:line="240" w:lineRule="auto"/>
              <w:jc w:val="left"/>
              <w:rPr>
                <w:b/>
                <w:bCs/>
                <w:color w:val="000000"/>
                <w:lang w:eastAsia="cs-CZ"/>
              </w:rPr>
            </w:pPr>
            <w:r w:rsidRPr="00A84FAE">
              <w:rPr>
                <w:b/>
                <w:bCs/>
                <w:color w:val="000000"/>
                <w:lang w:eastAsia="cs-CZ"/>
              </w:rPr>
              <w:t>PROVOZ DS</w:t>
            </w:r>
          </w:p>
        </w:tc>
      </w:tr>
      <w:tr w:rsidR="007F2FE1" w:rsidRPr="00A84FAE" w14:paraId="18E3EDEF"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DD4326A" w14:textId="77777777" w:rsidR="007F2FE1" w:rsidRPr="00A84FAE" w:rsidRDefault="007F2FE1" w:rsidP="004C33B7">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09ED87C" w14:textId="77777777" w:rsidR="007F2FE1" w:rsidRPr="00A84FAE" w:rsidRDefault="007F2FE1" w:rsidP="004C33B7">
            <w:pPr>
              <w:spacing w:line="240" w:lineRule="auto"/>
              <w:jc w:val="left"/>
              <w:rPr>
                <w:b/>
                <w:bCs/>
                <w:color w:val="000000"/>
                <w:lang w:eastAsia="cs-CZ"/>
              </w:rPr>
            </w:pPr>
            <w:r w:rsidRPr="00A84FAE">
              <w:rPr>
                <w:b/>
                <w:bCs/>
                <w:color w:val="000000"/>
                <w:lang w:eastAsia="cs-CZ"/>
              </w:rPr>
              <w:t>Přístup k DS (portál ISDS, webové služby ISDS)</w:t>
            </w:r>
          </w:p>
        </w:tc>
      </w:tr>
      <w:tr w:rsidR="007F2FE1" w:rsidRPr="00A84FAE" w14:paraId="17A69595" w14:textId="77777777" w:rsidTr="004C33B7">
        <w:trPr>
          <w:gridAfter w:val="2"/>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7B2B980D"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52752DB2" w14:textId="77777777" w:rsidR="007F2FE1" w:rsidRPr="00A84FAE" w:rsidRDefault="007F2FE1" w:rsidP="004C33B7">
            <w:pPr>
              <w:spacing w:line="240" w:lineRule="auto"/>
              <w:jc w:val="left"/>
              <w:rPr>
                <w:color w:val="000000"/>
                <w:lang w:eastAsia="cs-CZ"/>
              </w:rPr>
            </w:pPr>
            <w:r w:rsidRPr="00A84FAE">
              <w:rPr>
                <w:color w:val="000000"/>
                <w:lang w:eastAsia="cs-CZ"/>
              </w:rPr>
              <w:t>Přístup k datové schránce</w:t>
            </w:r>
          </w:p>
        </w:tc>
        <w:tc>
          <w:tcPr>
            <w:tcW w:w="3961" w:type="dxa"/>
            <w:gridSpan w:val="2"/>
            <w:tcBorders>
              <w:top w:val="nil"/>
              <w:left w:val="nil"/>
              <w:bottom w:val="single" w:sz="8" w:space="0" w:color="auto"/>
              <w:right w:val="single" w:sz="8" w:space="0" w:color="auto"/>
            </w:tcBorders>
            <w:shd w:val="clear" w:color="auto" w:fill="auto"/>
          </w:tcPr>
          <w:p w14:paraId="7466F2FB"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2C8487E9"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umožní přístup prostřednictvím portálu po úspěšném přihlášení do systému ISDS. </w:t>
            </w:r>
          </w:p>
          <w:p w14:paraId="735ED1E1" w14:textId="77777777" w:rsidR="007F2FE1" w:rsidRPr="00A84FAE" w:rsidRDefault="007F2FE1" w:rsidP="004C33B7">
            <w:pPr>
              <w:spacing w:line="240" w:lineRule="auto"/>
              <w:jc w:val="left"/>
              <w:rPr>
                <w:color w:val="000000"/>
                <w:lang w:eastAsia="cs-CZ"/>
              </w:rPr>
            </w:pPr>
            <w:r w:rsidRPr="00A84FAE">
              <w:rPr>
                <w:color w:val="000000"/>
                <w:lang w:eastAsia="cs-CZ"/>
              </w:rPr>
              <w:t>ISDS umožní přístup prostřednictvím specifického rozhraní (webové služby) po úspěšném přihlášení do systému ISDS.</w:t>
            </w:r>
          </w:p>
        </w:tc>
      </w:tr>
      <w:tr w:rsidR="007F2FE1" w:rsidRPr="00A84FAE" w14:paraId="607C92F7" w14:textId="77777777" w:rsidTr="004C33B7">
        <w:trPr>
          <w:gridAfter w:val="2"/>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6CC53DE2"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65E3EF40" w14:textId="77777777" w:rsidR="007F2FE1" w:rsidRPr="00A84FAE" w:rsidRDefault="007F2FE1" w:rsidP="004C33B7">
            <w:pPr>
              <w:spacing w:line="240" w:lineRule="auto"/>
              <w:jc w:val="left"/>
              <w:rPr>
                <w:color w:val="000000"/>
                <w:lang w:eastAsia="cs-CZ"/>
              </w:rPr>
            </w:pPr>
            <w:r w:rsidRPr="00A84FAE">
              <w:rPr>
                <w:color w:val="000000"/>
                <w:lang w:eastAsia="cs-CZ"/>
              </w:rPr>
              <w:t xml:space="preserve">Přístup do znepřístupněné </w:t>
            </w:r>
            <w:r>
              <w:rPr>
                <w:color w:val="000000"/>
                <w:lang w:eastAsia="cs-CZ"/>
              </w:rPr>
              <w:t xml:space="preserve">datové </w:t>
            </w:r>
            <w:r w:rsidRPr="00A84FAE">
              <w:rPr>
                <w:color w:val="000000"/>
                <w:lang w:eastAsia="cs-CZ"/>
              </w:rPr>
              <w:t>schránky</w:t>
            </w:r>
          </w:p>
        </w:tc>
        <w:tc>
          <w:tcPr>
            <w:tcW w:w="3961" w:type="dxa"/>
            <w:gridSpan w:val="2"/>
            <w:tcBorders>
              <w:top w:val="nil"/>
              <w:left w:val="nil"/>
              <w:bottom w:val="single" w:sz="8" w:space="0" w:color="auto"/>
              <w:right w:val="single" w:sz="8" w:space="0" w:color="auto"/>
            </w:tcBorders>
            <w:shd w:val="clear" w:color="auto" w:fill="auto"/>
          </w:tcPr>
          <w:p w14:paraId="745E56AB"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622FD7F4"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uživatelům možnost přístupu do znepřístupněné </w:t>
            </w:r>
            <w:r>
              <w:rPr>
                <w:color w:val="000000"/>
                <w:lang w:eastAsia="cs-CZ"/>
              </w:rPr>
              <w:t xml:space="preserve">datové </w:t>
            </w:r>
            <w:r w:rsidRPr="00A84FAE">
              <w:rPr>
                <w:color w:val="000000"/>
                <w:lang w:eastAsia="cs-CZ"/>
              </w:rPr>
              <w:t>schránky v režimu „</w:t>
            </w:r>
            <w:proofErr w:type="spellStart"/>
            <w:r w:rsidRPr="008A229A">
              <w:rPr>
                <w:color w:val="000000"/>
                <w:lang w:eastAsia="cs-CZ"/>
              </w:rPr>
              <w:t>read-only</w:t>
            </w:r>
            <w:proofErr w:type="spellEnd"/>
            <w:r w:rsidRPr="00A84FAE">
              <w:rPr>
                <w:color w:val="000000"/>
                <w:lang w:eastAsia="cs-CZ"/>
              </w:rPr>
              <w:t xml:space="preserve">“. T.j. mohou si přečíst a stáhnout doručené zprávy, ale do </w:t>
            </w:r>
            <w:r>
              <w:rPr>
                <w:color w:val="000000"/>
                <w:lang w:eastAsia="cs-CZ"/>
              </w:rPr>
              <w:t xml:space="preserve">datové </w:t>
            </w:r>
            <w:r w:rsidRPr="00A84FAE">
              <w:rPr>
                <w:color w:val="000000"/>
                <w:lang w:eastAsia="cs-CZ"/>
              </w:rPr>
              <w:t xml:space="preserve">schránky již nemůže být </w:t>
            </w:r>
            <w:r>
              <w:rPr>
                <w:color w:val="000000"/>
                <w:lang w:eastAsia="cs-CZ"/>
              </w:rPr>
              <w:t>dodáváno</w:t>
            </w:r>
            <w:r w:rsidRPr="00A84FAE">
              <w:rPr>
                <w:color w:val="000000"/>
                <w:lang w:eastAsia="cs-CZ"/>
              </w:rPr>
              <w:t xml:space="preserve"> ani </w:t>
            </w:r>
            <w:r>
              <w:rPr>
                <w:color w:val="000000"/>
                <w:lang w:eastAsia="cs-CZ"/>
              </w:rPr>
              <w:t>nelze</w:t>
            </w:r>
            <w:r w:rsidRPr="00A84FAE">
              <w:rPr>
                <w:color w:val="000000"/>
                <w:lang w:eastAsia="cs-CZ"/>
              </w:rPr>
              <w:t xml:space="preserve"> zprávy odesílat.</w:t>
            </w:r>
          </w:p>
        </w:tc>
      </w:tr>
      <w:tr w:rsidR="007F2FE1" w:rsidRPr="00A84FAE" w14:paraId="1AED5381"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61EFA14" w14:textId="77777777" w:rsidR="007F2FE1" w:rsidRPr="00A84FAE" w:rsidRDefault="007F2FE1" w:rsidP="004C33B7">
            <w:pPr>
              <w:spacing w:line="240" w:lineRule="auto"/>
              <w:jc w:val="left"/>
              <w:rPr>
                <w:b/>
                <w:bCs/>
                <w:color w:val="000000"/>
                <w:lang w:eastAsia="cs-CZ"/>
              </w:rPr>
            </w:pPr>
            <w:r w:rsidRPr="00A84FAE">
              <w:rPr>
                <w:b/>
                <w:bCs/>
                <w:color w:val="000000"/>
                <w:lang w:eastAsia="cs-CZ"/>
              </w:rPr>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0D6C9DC5" w14:textId="77777777" w:rsidR="007F2FE1" w:rsidRPr="00A84FAE" w:rsidRDefault="007F2FE1" w:rsidP="004C33B7">
            <w:pPr>
              <w:spacing w:line="240" w:lineRule="auto"/>
              <w:jc w:val="left"/>
              <w:rPr>
                <w:b/>
                <w:bCs/>
                <w:color w:val="000000"/>
                <w:lang w:eastAsia="cs-CZ"/>
              </w:rPr>
            </w:pPr>
            <w:r w:rsidRPr="00A84FAE">
              <w:rPr>
                <w:b/>
                <w:bCs/>
                <w:color w:val="000000"/>
                <w:lang w:eastAsia="cs-CZ"/>
              </w:rPr>
              <w:t>Přijetí zprávy</w:t>
            </w:r>
          </w:p>
        </w:tc>
      </w:tr>
      <w:tr w:rsidR="007F2FE1" w:rsidRPr="00A84FAE" w14:paraId="1B11F243" w14:textId="77777777" w:rsidTr="004C33B7">
        <w:trPr>
          <w:gridAfter w:val="2"/>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1DA9338A"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7F2AE708" w14:textId="77777777" w:rsidR="007F2FE1" w:rsidRPr="00A84FAE" w:rsidRDefault="007F2FE1" w:rsidP="004C33B7">
            <w:pPr>
              <w:spacing w:line="240" w:lineRule="auto"/>
              <w:jc w:val="left"/>
              <w:rPr>
                <w:color w:val="000000"/>
                <w:lang w:eastAsia="cs-CZ"/>
              </w:rPr>
            </w:pPr>
            <w:r>
              <w:rPr>
                <w:color w:val="000000"/>
                <w:lang w:eastAsia="cs-CZ"/>
              </w:rPr>
              <w:t>P</w:t>
            </w:r>
            <w:r w:rsidRPr="00A84FAE">
              <w:rPr>
                <w:color w:val="000000"/>
                <w:lang w:eastAsia="cs-CZ"/>
              </w:rPr>
              <w:t>řijetí datové zprávy</w:t>
            </w:r>
          </w:p>
        </w:tc>
        <w:tc>
          <w:tcPr>
            <w:tcW w:w="3961" w:type="dxa"/>
            <w:gridSpan w:val="2"/>
            <w:tcBorders>
              <w:top w:val="nil"/>
              <w:left w:val="nil"/>
              <w:bottom w:val="single" w:sz="8" w:space="0" w:color="auto"/>
              <w:right w:val="single" w:sz="8" w:space="0" w:color="auto"/>
            </w:tcBorders>
            <w:shd w:val="clear" w:color="auto" w:fill="auto"/>
          </w:tcPr>
          <w:p w14:paraId="2BEE1D10"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68DDABBA"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zajistí přijetí zprávy </w:t>
            </w:r>
            <w:r>
              <w:rPr>
                <w:color w:val="000000"/>
                <w:lang w:eastAsia="cs-CZ"/>
              </w:rPr>
              <w:t>systémem</w:t>
            </w:r>
            <w:r w:rsidRPr="00A84FAE">
              <w:rPr>
                <w:color w:val="000000"/>
                <w:lang w:eastAsia="cs-CZ"/>
              </w:rPr>
              <w:t xml:space="preserve"> a vyrozumění vlastníka DS</w:t>
            </w:r>
            <w:r>
              <w:rPr>
                <w:color w:val="000000"/>
                <w:lang w:eastAsia="cs-CZ"/>
              </w:rPr>
              <w:t xml:space="preserve"> o dodání</w:t>
            </w:r>
            <w:r w:rsidRPr="00A84FAE">
              <w:rPr>
                <w:color w:val="000000"/>
                <w:lang w:eastAsia="cs-CZ"/>
              </w:rPr>
              <w:t xml:space="preserve"> určeným způsobem, dle nastavení notifikací u DS</w:t>
            </w:r>
            <w:r>
              <w:rPr>
                <w:color w:val="000000"/>
                <w:lang w:eastAsia="cs-CZ"/>
              </w:rPr>
              <w:t>.</w:t>
            </w:r>
          </w:p>
        </w:tc>
      </w:tr>
      <w:tr w:rsidR="007F2FE1" w:rsidRPr="00A84FAE" w14:paraId="0AFB939C"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A87B934" w14:textId="77777777" w:rsidR="007F2FE1" w:rsidRPr="00A84FAE" w:rsidRDefault="007F2FE1" w:rsidP="004C33B7">
            <w:pPr>
              <w:spacing w:line="240" w:lineRule="auto"/>
              <w:jc w:val="left"/>
              <w:rPr>
                <w:b/>
                <w:bCs/>
                <w:color w:val="000000"/>
                <w:lang w:eastAsia="cs-CZ"/>
              </w:rPr>
            </w:pPr>
            <w:r w:rsidRPr="00A84FAE">
              <w:rPr>
                <w:b/>
                <w:bCs/>
                <w:color w:val="000000"/>
                <w:lang w:eastAsia="cs-CZ"/>
              </w:rPr>
              <w:lastRenderedPageBreak/>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63D8B098" w14:textId="77777777" w:rsidR="007F2FE1" w:rsidRPr="00A84FAE" w:rsidRDefault="007F2FE1" w:rsidP="004C33B7">
            <w:pPr>
              <w:spacing w:line="240" w:lineRule="auto"/>
              <w:jc w:val="left"/>
              <w:rPr>
                <w:b/>
                <w:bCs/>
                <w:color w:val="000000"/>
                <w:lang w:eastAsia="cs-CZ"/>
              </w:rPr>
            </w:pPr>
            <w:r w:rsidRPr="00A84FAE">
              <w:rPr>
                <w:b/>
                <w:bCs/>
                <w:color w:val="000000"/>
                <w:lang w:eastAsia="cs-CZ"/>
              </w:rPr>
              <w:t>Náhled datové zprávy</w:t>
            </w:r>
          </w:p>
        </w:tc>
      </w:tr>
      <w:tr w:rsidR="007F2FE1" w:rsidRPr="00A84FAE" w14:paraId="39D5909A" w14:textId="77777777" w:rsidTr="004C33B7">
        <w:trPr>
          <w:gridAfter w:val="2"/>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705A79B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59FC94EF" w14:textId="77777777" w:rsidR="007F2FE1" w:rsidRPr="00A84FAE" w:rsidRDefault="007F2FE1" w:rsidP="004C33B7">
            <w:pPr>
              <w:spacing w:line="240" w:lineRule="auto"/>
              <w:jc w:val="left"/>
              <w:rPr>
                <w:color w:val="000000"/>
                <w:lang w:eastAsia="cs-CZ"/>
              </w:rPr>
            </w:pPr>
            <w:r w:rsidRPr="00A84FAE">
              <w:rPr>
                <w:color w:val="000000"/>
                <w:lang w:eastAsia="cs-CZ"/>
              </w:rPr>
              <w:t>Funkce "Náhled" datové zprávy</w:t>
            </w:r>
          </w:p>
        </w:tc>
        <w:tc>
          <w:tcPr>
            <w:tcW w:w="3961" w:type="dxa"/>
            <w:gridSpan w:val="2"/>
            <w:tcBorders>
              <w:top w:val="nil"/>
              <w:left w:val="nil"/>
              <w:bottom w:val="single" w:sz="8" w:space="0" w:color="auto"/>
              <w:right w:val="single" w:sz="8" w:space="0" w:color="auto"/>
            </w:tcBorders>
            <w:shd w:val="clear" w:color="auto" w:fill="auto"/>
          </w:tcPr>
          <w:p w14:paraId="49EA6FD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41D23F5C" w14:textId="77777777" w:rsidR="007F2FE1" w:rsidRPr="00A84FAE" w:rsidRDefault="007F2FE1" w:rsidP="004C33B7">
            <w:pPr>
              <w:jc w:val="left"/>
              <w:rPr>
                <w:color w:val="000000"/>
                <w:lang w:eastAsia="cs-CZ"/>
              </w:rPr>
            </w:pPr>
            <w:r w:rsidRPr="00A84FAE">
              <w:rPr>
                <w:color w:val="000000"/>
                <w:lang w:eastAsia="cs-CZ"/>
              </w:rPr>
              <w:t>Zajistí v rámci webového portálu pro uživatele DS funkci „Náhled“, která dovolí otevřít kompletní obálku datové zprávy a zpřístupní přílohy obsažené v datové zprávě</w:t>
            </w:r>
            <w:r>
              <w:rPr>
                <w:color w:val="000000"/>
                <w:lang w:eastAsia="cs-CZ"/>
              </w:rPr>
              <w:t>. Požadované operace se zprávou:</w:t>
            </w:r>
            <w:r w:rsidRPr="00A84FAE">
              <w:rPr>
                <w:color w:val="000000"/>
                <w:lang w:eastAsia="cs-CZ"/>
              </w:rPr>
              <w:t xml:space="preserve"> </w:t>
            </w:r>
            <w:r>
              <w:rPr>
                <w:color w:val="000000"/>
                <w:lang w:eastAsia="cs-CZ"/>
              </w:rPr>
              <w:t>tisk obálky, odeslání ke konverzi; požadované operace s přílohami:</w:t>
            </w:r>
            <w:r w:rsidRPr="00CF1EA3">
              <w:t xml:space="preserve"> </w:t>
            </w:r>
            <w:r w:rsidRPr="00CF1EA3">
              <w:rPr>
                <w:color w:val="000000"/>
                <w:lang w:eastAsia="cs-CZ"/>
              </w:rPr>
              <w:t xml:space="preserve">stažení jednotlivě, stažení </w:t>
            </w:r>
            <w:r>
              <w:rPr>
                <w:color w:val="000000"/>
                <w:lang w:eastAsia="cs-CZ"/>
              </w:rPr>
              <w:t xml:space="preserve">najednou </w:t>
            </w:r>
            <w:r w:rsidRPr="00CF1EA3">
              <w:rPr>
                <w:color w:val="000000"/>
                <w:lang w:eastAsia="cs-CZ"/>
              </w:rPr>
              <w:t>v ZIP, odeslání ke konverzi.</w:t>
            </w:r>
          </w:p>
        </w:tc>
      </w:tr>
      <w:tr w:rsidR="007F2FE1" w:rsidRPr="00A84FAE" w14:paraId="5C996EE4"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5119382A" w14:textId="77777777" w:rsidR="007F2FE1" w:rsidRPr="00A84FAE" w:rsidRDefault="007F2FE1" w:rsidP="004C33B7">
            <w:pPr>
              <w:spacing w:line="240" w:lineRule="auto"/>
              <w:jc w:val="left"/>
              <w:rPr>
                <w:b/>
                <w:bCs/>
                <w:color w:val="000000"/>
                <w:lang w:eastAsia="cs-CZ"/>
              </w:rPr>
            </w:pPr>
            <w:r w:rsidRPr="00A84FAE">
              <w:rPr>
                <w:b/>
                <w:bCs/>
                <w:color w:val="000000"/>
                <w:lang w:eastAsia="cs-CZ"/>
              </w:rPr>
              <w:t>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4F8C8364" w14:textId="77777777" w:rsidR="007F2FE1" w:rsidRPr="00A84FAE" w:rsidRDefault="007F2FE1" w:rsidP="004C33B7">
            <w:pPr>
              <w:spacing w:line="240" w:lineRule="auto"/>
              <w:jc w:val="left"/>
              <w:rPr>
                <w:b/>
                <w:bCs/>
                <w:color w:val="000000"/>
                <w:lang w:eastAsia="cs-CZ"/>
              </w:rPr>
            </w:pPr>
            <w:r w:rsidRPr="00A84FAE">
              <w:rPr>
                <w:b/>
                <w:bCs/>
                <w:color w:val="000000"/>
                <w:lang w:eastAsia="cs-CZ"/>
              </w:rPr>
              <w:t>Zpřístupnění adresáře DS, identifikace vlastníků</w:t>
            </w:r>
          </w:p>
        </w:tc>
      </w:tr>
      <w:tr w:rsidR="007F2FE1" w:rsidRPr="00A84FAE" w14:paraId="62FBB3AA" w14:textId="77777777" w:rsidTr="004C33B7">
        <w:trPr>
          <w:gridAfter w:val="2"/>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053FF953"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024C8620" w14:textId="77777777" w:rsidR="007F2FE1" w:rsidRPr="00A84FAE" w:rsidRDefault="007F2FE1" w:rsidP="004C33B7">
            <w:pPr>
              <w:spacing w:line="240" w:lineRule="auto"/>
              <w:jc w:val="left"/>
              <w:rPr>
                <w:color w:val="000000"/>
                <w:lang w:eastAsia="cs-CZ"/>
              </w:rPr>
            </w:pPr>
            <w:r w:rsidRPr="00A84FAE">
              <w:rPr>
                <w:color w:val="000000"/>
                <w:lang w:eastAsia="cs-CZ"/>
              </w:rPr>
              <w:t>Zpřístupnění adresáře DS, identifikace vlastníků DS</w:t>
            </w:r>
          </w:p>
        </w:tc>
        <w:tc>
          <w:tcPr>
            <w:tcW w:w="3961" w:type="dxa"/>
            <w:gridSpan w:val="2"/>
            <w:tcBorders>
              <w:top w:val="nil"/>
              <w:left w:val="nil"/>
              <w:bottom w:val="single" w:sz="8" w:space="0" w:color="auto"/>
              <w:right w:val="single" w:sz="8" w:space="0" w:color="auto"/>
            </w:tcBorders>
            <w:shd w:val="clear" w:color="auto" w:fill="auto"/>
          </w:tcPr>
          <w:p w14:paraId="4CC22A1A" w14:textId="77777777" w:rsidR="007F2FE1" w:rsidRPr="00A84FAE" w:rsidRDefault="007F2FE1" w:rsidP="004C33B7">
            <w:pPr>
              <w:spacing w:line="240" w:lineRule="auto"/>
              <w:jc w:val="left"/>
              <w:rPr>
                <w:color w:val="000000"/>
                <w:lang w:eastAsia="cs-CZ"/>
              </w:rPr>
            </w:pPr>
            <w:r w:rsidRPr="00A84FAE">
              <w:rPr>
                <w:color w:val="000000"/>
                <w:lang w:eastAsia="cs-CZ"/>
              </w:rPr>
              <w:t>MV schvaluje podobu adresáře</w:t>
            </w:r>
          </w:p>
        </w:tc>
        <w:tc>
          <w:tcPr>
            <w:tcW w:w="4807" w:type="dxa"/>
            <w:tcBorders>
              <w:top w:val="nil"/>
              <w:left w:val="nil"/>
              <w:bottom w:val="single" w:sz="8" w:space="0" w:color="auto"/>
              <w:right w:val="single" w:sz="8" w:space="0" w:color="auto"/>
            </w:tcBorders>
            <w:shd w:val="clear" w:color="auto" w:fill="auto"/>
          </w:tcPr>
          <w:p w14:paraId="4FD6154B"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poskytne služby, které umožní zjistit, zda zadaný subjekt má DS nebo nemá, zda je DS přístupná či nikoliv, zda lze do </w:t>
            </w:r>
            <w:r>
              <w:rPr>
                <w:color w:val="000000"/>
                <w:lang w:eastAsia="cs-CZ"/>
              </w:rPr>
              <w:t>DS</w:t>
            </w:r>
            <w:r w:rsidRPr="00A84FAE">
              <w:rPr>
                <w:color w:val="000000"/>
                <w:lang w:eastAsia="cs-CZ"/>
              </w:rPr>
              <w:t xml:space="preserve"> obecně doručovat či nikoliv</w:t>
            </w:r>
          </w:p>
        </w:tc>
      </w:tr>
      <w:tr w:rsidR="007F2FE1" w:rsidRPr="00A84FAE" w14:paraId="3D84F1D3" w14:textId="77777777" w:rsidTr="004C33B7">
        <w:trPr>
          <w:gridAfter w:val="2"/>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6D285D4B"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408FEC99" w14:textId="77777777" w:rsidR="007F2FE1" w:rsidRPr="00A84FAE" w:rsidRDefault="007F2FE1" w:rsidP="004C33B7">
            <w:pPr>
              <w:spacing w:line="240" w:lineRule="auto"/>
              <w:jc w:val="left"/>
              <w:rPr>
                <w:color w:val="000000"/>
                <w:lang w:eastAsia="cs-CZ"/>
              </w:rPr>
            </w:pPr>
            <w:r w:rsidRPr="00A84FAE">
              <w:rPr>
                <w:color w:val="000000"/>
                <w:lang w:eastAsia="cs-CZ"/>
              </w:rPr>
              <w:t xml:space="preserve">Vedení veřejného </w:t>
            </w:r>
            <w:proofErr w:type="gramStart"/>
            <w:r w:rsidRPr="00A84FAE">
              <w:rPr>
                <w:color w:val="000000"/>
                <w:lang w:eastAsia="cs-CZ"/>
              </w:rPr>
              <w:t>seznamu  dle</w:t>
            </w:r>
            <w:proofErr w:type="gramEnd"/>
            <w:r w:rsidRPr="00A84FAE">
              <w:rPr>
                <w:color w:val="000000"/>
                <w:lang w:eastAsia="cs-CZ"/>
              </w:rPr>
              <w:t xml:space="preserve"> </w:t>
            </w:r>
            <w:r>
              <w:rPr>
                <w:color w:val="000000"/>
                <w:lang w:eastAsia="cs-CZ"/>
              </w:rPr>
              <w:t>příslušných ustanovení</w:t>
            </w:r>
            <w:r w:rsidRPr="00A84FAE">
              <w:rPr>
                <w:color w:val="000000"/>
                <w:lang w:eastAsia="cs-CZ"/>
              </w:rPr>
              <w:t xml:space="preserve"> </w:t>
            </w:r>
            <w:r>
              <w:rPr>
                <w:color w:val="000000"/>
                <w:lang w:eastAsia="cs-CZ"/>
              </w:rPr>
              <w:t>ZEU</w:t>
            </w:r>
          </w:p>
        </w:tc>
        <w:tc>
          <w:tcPr>
            <w:tcW w:w="3961" w:type="dxa"/>
            <w:gridSpan w:val="2"/>
            <w:tcBorders>
              <w:top w:val="nil"/>
              <w:left w:val="nil"/>
              <w:bottom w:val="single" w:sz="8" w:space="0" w:color="auto"/>
              <w:right w:val="single" w:sz="8" w:space="0" w:color="auto"/>
            </w:tcBorders>
            <w:shd w:val="clear" w:color="auto" w:fill="auto"/>
          </w:tcPr>
          <w:p w14:paraId="6C748837"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4D9A8FA1"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vedení veřejného </w:t>
            </w:r>
            <w:proofErr w:type="gramStart"/>
            <w:r w:rsidRPr="00A84FAE">
              <w:rPr>
                <w:color w:val="000000"/>
                <w:lang w:eastAsia="cs-CZ"/>
              </w:rPr>
              <w:t>seznamu  dle</w:t>
            </w:r>
            <w:proofErr w:type="gramEnd"/>
            <w:r w:rsidRPr="00A84FAE">
              <w:rPr>
                <w:color w:val="000000"/>
                <w:lang w:eastAsia="cs-CZ"/>
              </w:rPr>
              <w:t xml:space="preserve"> </w:t>
            </w:r>
            <w:r>
              <w:rPr>
                <w:color w:val="000000"/>
                <w:lang w:eastAsia="cs-CZ"/>
              </w:rPr>
              <w:t>příslušných ustanovení</w:t>
            </w:r>
            <w:r w:rsidRPr="00A84FAE">
              <w:rPr>
                <w:color w:val="000000"/>
                <w:lang w:eastAsia="cs-CZ"/>
              </w:rPr>
              <w:t xml:space="preserve"> </w:t>
            </w:r>
            <w:r>
              <w:rPr>
                <w:color w:val="000000"/>
                <w:lang w:eastAsia="cs-CZ"/>
              </w:rPr>
              <w:t>ZEU,</w:t>
            </w:r>
            <w:r w:rsidRPr="00A84FAE" w:rsidDel="00BF3D36">
              <w:rPr>
                <w:color w:val="000000"/>
                <w:lang w:eastAsia="cs-CZ"/>
              </w:rPr>
              <w:t xml:space="preserve"> </w:t>
            </w:r>
            <w:r w:rsidRPr="00A84FAE">
              <w:rPr>
                <w:color w:val="000000"/>
                <w:lang w:eastAsia="cs-CZ"/>
              </w:rPr>
              <w:t>přístupného způsobem umožňujícím</w:t>
            </w:r>
            <w:r>
              <w:rPr>
                <w:color w:val="000000"/>
                <w:lang w:eastAsia="cs-CZ"/>
              </w:rPr>
              <w:t xml:space="preserve"> </w:t>
            </w:r>
            <w:r w:rsidRPr="00A84FAE">
              <w:rPr>
                <w:color w:val="000000"/>
                <w:lang w:eastAsia="cs-CZ"/>
              </w:rPr>
              <w:t>dálkový přístup</w:t>
            </w:r>
            <w:r>
              <w:rPr>
                <w:color w:val="000000"/>
                <w:lang w:eastAsia="cs-CZ"/>
              </w:rPr>
              <w:t xml:space="preserve">. Zajistí vytvoření webových stránek seznamu datových schránek, včetně poskytnutí otevřených dat a příslušných webových služeb pro jejich </w:t>
            </w:r>
            <w:proofErr w:type="gramStart"/>
            <w:r>
              <w:rPr>
                <w:color w:val="000000"/>
                <w:lang w:eastAsia="cs-CZ"/>
              </w:rPr>
              <w:t>získávání .</w:t>
            </w:r>
            <w:proofErr w:type="gramEnd"/>
          </w:p>
        </w:tc>
      </w:tr>
      <w:tr w:rsidR="007F2FE1" w:rsidRPr="00A84FAE" w14:paraId="354E4A68"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303DF96E" w14:textId="77777777" w:rsidR="007F2FE1" w:rsidRPr="00A84FAE" w:rsidRDefault="007F2FE1" w:rsidP="004C33B7">
            <w:pPr>
              <w:spacing w:line="240" w:lineRule="auto"/>
              <w:jc w:val="left"/>
              <w:rPr>
                <w:b/>
                <w:bCs/>
                <w:color w:val="000000"/>
                <w:lang w:eastAsia="cs-CZ"/>
              </w:rPr>
            </w:pPr>
            <w:r w:rsidRPr="00A84FAE">
              <w:rPr>
                <w:b/>
                <w:bCs/>
                <w:color w:val="000000"/>
                <w:lang w:eastAsia="cs-CZ"/>
              </w:rPr>
              <w:t>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496B944" w14:textId="77777777" w:rsidR="007F2FE1" w:rsidRPr="00A84FAE" w:rsidRDefault="007F2FE1" w:rsidP="004C33B7">
            <w:pPr>
              <w:spacing w:line="240" w:lineRule="auto"/>
              <w:jc w:val="left"/>
              <w:rPr>
                <w:b/>
                <w:bCs/>
                <w:color w:val="000000"/>
                <w:lang w:eastAsia="cs-CZ"/>
              </w:rPr>
            </w:pPr>
            <w:r w:rsidRPr="00A84FAE">
              <w:rPr>
                <w:b/>
                <w:bCs/>
                <w:color w:val="000000"/>
                <w:lang w:eastAsia="cs-CZ"/>
              </w:rPr>
              <w:t>Validace existence DS adresáta</w:t>
            </w:r>
          </w:p>
        </w:tc>
      </w:tr>
      <w:tr w:rsidR="007F2FE1" w:rsidRPr="00A84FAE" w14:paraId="2ADCC220" w14:textId="77777777" w:rsidTr="004C33B7">
        <w:trPr>
          <w:gridAfter w:val="2"/>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1789566B"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0AC50A29" w14:textId="77777777" w:rsidR="007F2FE1" w:rsidRPr="00A84FAE" w:rsidRDefault="007F2FE1" w:rsidP="004C33B7">
            <w:pPr>
              <w:spacing w:line="240" w:lineRule="auto"/>
              <w:jc w:val="left"/>
              <w:rPr>
                <w:color w:val="000000"/>
                <w:lang w:eastAsia="cs-CZ"/>
              </w:rPr>
            </w:pPr>
            <w:r w:rsidRPr="00A84FAE">
              <w:rPr>
                <w:color w:val="000000"/>
                <w:lang w:eastAsia="cs-CZ"/>
              </w:rPr>
              <w:t>Validace existence DS adresáta</w:t>
            </w:r>
          </w:p>
        </w:tc>
        <w:tc>
          <w:tcPr>
            <w:tcW w:w="3961" w:type="dxa"/>
            <w:gridSpan w:val="2"/>
            <w:tcBorders>
              <w:top w:val="nil"/>
              <w:left w:val="nil"/>
              <w:bottom w:val="single" w:sz="8" w:space="0" w:color="auto"/>
              <w:right w:val="single" w:sz="8" w:space="0" w:color="auto"/>
            </w:tcBorders>
            <w:shd w:val="clear" w:color="auto" w:fill="auto"/>
          </w:tcPr>
          <w:p w14:paraId="44237EB7"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20C118AF" w14:textId="77777777" w:rsidR="007F2FE1" w:rsidRPr="00A84FAE" w:rsidRDefault="007F2FE1" w:rsidP="004C33B7">
            <w:pPr>
              <w:spacing w:line="240" w:lineRule="auto"/>
              <w:jc w:val="left"/>
              <w:rPr>
                <w:color w:val="000000"/>
                <w:lang w:eastAsia="cs-CZ"/>
              </w:rPr>
            </w:pPr>
            <w:r w:rsidRPr="00A84FAE">
              <w:rPr>
                <w:color w:val="000000"/>
                <w:lang w:eastAsia="cs-CZ"/>
              </w:rPr>
              <w:t>ISDS poskytne službu, která umožní validovat existenci adresáta v ISDS (resp. předá informaci o existenci DS zadaného subjektu)</w:t>
            </w:r>
          </w:p>
        </w:tc>
      </w:tr>
      <w:tr w:rsidR="007F2FE1" w:rsidRPr="00A84FAE" w14:paraId="32CF2B9A"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72100337" w14:textId="77777777" w:rsidR="007F2FE1" w:rsidRPr="00A84FAE" w:rsidRDefault="007F2FE1" w:rsidP="004C33B7">
            <w:pPr>
              <w:spacing w:line="240" w:lineRule="auto"/>
              <w:jc w:val="left"/>
              <w:rPr>
                <w:b/>
                <w:bCs/>
                <w:color w:val="000000"/>
                <w:lang w:eastAsia="cs-CZ"/>
              </w:rPr>
            </w:pPr>
            <w:r w:rsidRPr="00A84FAE">
              <w:rPr>
                <w:b/>
                <w:bCs/>
                <w:color w:val="000000"/>
                <w:lang w:eastAsia="cs-CZ"/>
              </w:rPr>
              <w:t>6</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6B583AA8" w14:textId="77777777" w:rsidR="007F2FE1" w:rsidRPr="00A84FAE" w:rsidRDefault="007F2FE1" w:rsidP="004C33B7">
            <w:pPr>
              <w:spacing w:line="240" w:lineRule="auto"/>
              <w:jc w:val="left"/>
              <w:rPr>
                <w:b/>
                <w:bCs/>
                <w:color w:val="000000"/>
                <w:lang w:eastAsia="cs-CZ"/>
              </w:rPr>
            </w:pPr>
            <w:r w:rsidRPr="00A84FAE">
              <w:rPr>
                <w:b/>
                <w:bCs/>
                <w:color w:val="000000"/>
                <w:lang w:eastAsia="cs-CZ"/>
              </w:rPr>
              <w:t>Odeslání</w:t>
            </w:r>
            <w:r>
              <w:rPr>
                <w:b/>
                <w:bCs/>
                <w:color w:val="000000"/>
                <w:lang w:eastAsia="cs-CZ"/>
              </w:rPr>
              <w:t xml:space="preserve"> a dodání</w:t>
            </w:r>
            <w:r w:rsidRPr="00A84FAE">
              <w:rPr>
                <w:b/>
                <w:bCs/>
                <w:color w:val="000000"/>
                <w:lang w:eastAsia="cs-CZ"/>
              </w:rPr>
              <w:t xml:space="preserve"> zprávy</w:t>
            </w:r>
          </w:p>
        </w:tc>
      </w:tr>
      <w:tr w:rsidR="007F2FE1" w:rsidRPr="00A84FAE" w14:paraId="3E69ED6F"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50C8946D" w14:textId="77777777" w:rsidR="007F2FE1" w:rsidRPr="00A84FAE" w:rsidRDefault="007F2FE1" w:rsidP="004C33B7">
            <w:pPr>
              <w:spacing w:line="240" w:lineRule="auto"/>
              <w:jc w:val="left"/>
              <w:rPr>
                <w:b/>
                <w:bCs/>
                <w:color w:val="000000"/>
                <w:lang w:eastAsia="cs-CZ"/>
              </w:rPr>
            </w:pPr>
            <w:r w:rsidRPr="00A84FAE">
              <w:rPr>
                <w:b/>
                <w:bCs/>
                <w:color w:val="000000"/>
                <w:lang w:eastAsia="cs-CZ"/>
              </w:rPr>
              <w:lastRenderedPageBreak/>
              <w:t> </w:t>
            </w:r>
          </w:p>
        </w:tc>
        <w:tc>
          <w:tcPr>
            <w:tcW w:w="3469" w:type="dxa"/>
            <w:gridSpan w:val="2"/>
            <w:tcBorders>
              <w:top w:val="nil"/>
              <w:left w:val="nil"/>
              <w:bottom w:val="single" w:sz="8" w:space="0" w:color="auto"/>
              <w:right w:val="single" w:sz="8" w:space="0" w:color="auto"/>
            </w:tcBorders>
            <w:shd w:val="clear" w:color="auto" w:fill="auto"/>
          </w:tcPr>
          <w:p w14:paraId="39F2FF80" w14:textId="77777777" w:rsidR="007F2FE1" w:rsidRPr="00A84FAE" w:rsidRDefault="007F2FE1" w:rsidP="004C33B7">
            <w:pPr>
              <w:spacing w:line="240" w:lineRule="auto"/>
              <w:jc w:val="left"/>
              <w:rPr>
                <w:color w:val="000000"/>
                <w:lang w:eastAsia="cs-CZ"/>
              </w:rPr>
            </w:pPr>
            <w:r w:rsidRPr="00A84FAE">
              <w:rPr>
                <w:color w:val="000000"/>
                <w:lang w:eastAsia="cs-CZ"/>
              </w:rPr>
              <w:t xml:space="preserve">Odeslání </w:t>
            </w:r>
            <w:r>
              <w:rPr>
                <w:color w:val="000000"/>
                <w:lang w:eastAsia="cs-CZ"/>
              </w:rPr>
              <w:t xml:space="preserve">a dodání </w:t>
            </w:r>
            <w:r w:rsidRPr="00A84FAE">
              <w:rPr>
                <w:color w:val="000000"/>
                <w:lang w:eastAsia="cs-CZ"/>
              </w:rPr>
              <w:t>DZ</w:t>
            </w:r>
          </w:p>
        </w:tc>
        <w:tc>
          <w:tcPr>
            <w:tcW w:w="3961" w:type="dxa"/>
            <w:gridSpan w:val="2"/>
            <w:tcBorders>
              <w:top w:val="nil"/>
              <w:left w:val="nil"/>
              <w:bottom w:val="single" w:sz="8" w:space="0" w:color="auto"/>
              <w:right w:val="single" w:sz="8" w:space="0" w:color="auto"/>
            </w:tcBorders>
            <w:shd w:val="clear" w:color="auto" w:fill="auto"/>
          </w:tcPr>
          <w:p w14:paraId="3A40AC8A"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5E27F835" w14:textId="77777777" w:rsidR="007F2FE1" w:rsidRPr="00A84FAE" w:rsidRDefault="007F2FE1" w:rsidP="004C33B7">
            <w:pPr>
              <w:spacing w:line="240" w:lineRule="auto"/>
              <w:jc w:val="left"/>
              <w:rPr>
                <w:color w:val="000000"/>
                <w:lang w:eastAsia="cs-CZ"/>
              </w:rPr>
            </w:pPr>
            <w:r w:rsidRPr="00A84FAE">
              <w:rPr>
                <w:color w:val="000000"/>
                <w:lang w:eastAsia="cs-CZ"/>
              </w:rPr>
              <w:t>ISDS zajistí dodání zprávy do DS adresáta, pokud tato existuje a není v daný časový okamžik znepřístupněna</w:t>
            </w:r>
          </w:p>
        </w:tc>
      </w:tr>
      <w:tr w:rsidR="007F2FE1" w:rsidRPr="00A84FAE" w14:paraId="6350AF86"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00C68F8C"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5C7DA7A1" w14:textId="77777777" w:rsidR="007F2FE1" w:rsidRPr="00A84FAE" w:rsidRDefault="007F2FE1" w:rsidP="004C33B7">
            <w:pPr>
              <w:spacing w:line="240" w:lineRule="auto"/>
              <w:jc w:val="left"/>
              <w:rPr>
                <w:color w:val="000000"/>
                <w:lang w:eastAsia="cs-CZ"/>
              </w:rPr>
            </w:pPr>
            <w:r>
              <w:rPr>
                <w:color w:val="000000"/>
                <w:lang w:eastAsia="cs-CZ"/>
              </w:rPr>
              <w:t>Garantovaná doba dodání DZ</w:t>
            </w:r>
          </w:p>
        </w:tc>
        <w:tc>
          <w:tcPr>
            <w:tcW w:w="3961" w:type="dxa"/>
            <w:gridSpan w:val="2"/>
            <w:tcBorders>
              <w:top w:val="nil"/>
              <w:left w:val="nil"/>
              <w:bottom w:val="single" w:sz="8" w:space="0" w:color="auto"/>
              <w:right w:val="single" w:sz="8" w:space="0" w:color="auto"/>
            </w:tcBorders>
            <w:shd w:val="clear" w:color="auto" w:fill="auto"/>
          </w:tcPr>
          <w:p w14:paraId="5B94A70D"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70D981AD" w14:textId="77777777" w:rsidR="007F2FE1" w:rsidRPr="00A84FAE" w:rsidRDefault="007F2FE1" w:rsidP="004C33B7">
            <w:pPr>
              <w:spacing w:line="240" w:lineRule="auto"/>
              <w:jc w:val="left"/>
              <w:rPr>
                <w:color w:val="000000"/>
                <w:lang w:eastAsia="cs-CZ"/>
              </w:rPr>
            </w:pPr>
            <w:r w:rsidRPr="00A84FAE">
              <w:rPr>
                <w:color w:val="000000"/>
                <w:lang w:eastAsia="cs-CZ"/>
              </w:rPr>
              <w:t>ISDS zajistí</w:t>
            </w:r>
            <w:r>
              <w:rPr>
                <w:color w:val="000000"/>
                <w:lang w:eastAsia="cs-CZ"/>
              </w:rPr>
              <w:t xml:space="preserve"> </w:t>
            </w:r>
            <w:r>
              <w:t>dodání</w:t>
            </w:r>
            <w:r w:rsidRPr="007D0FB8">
              <w:rPr>
                <w:color w:val="000000"/>
                <w:lang w:eastAsia="cs-CZ"/>
              </w:rPr>
              <w:t xml:space="preserve"> řádně podané datové zprávy z</w:t>
            </w:r>
            <w:r>
              <w:rPr>
                <w:color w:val="000000"/>
                <w:lang w:eastAsia="cs-CZ"/>
              </w:rPr>
              <w:t xml:space="preserve"> datové </w:t>
            </w:r>
            <w:r w:rsidRPr="007D0FB8">
              <w:rPr>
                <w:color w:val="000000"/>
                <w:lang w:eastAsia="cs-CZ"/>
              </w:rPr>
              <w:t xml:space="preserve">schránky odesílatele do </w:t>
            </w:r>
            <w:r>
              <w:rPr>
                <w:color w:val="000000"/>
                <w:lang w:eastAsia="cs-CZ"/>
              </w:rPr>
              <w:t xml:space="preserve">datové </w:t>
            </w:r>
            <w:r w:rsidRPr="007D0FB8">
              <w:rPr>
                <w:color w:val="000000"/>
                <w:lang w:eastAsia="cs-CZ"/>
              </w:rPr>
              <w:t>schránky</w:t>
            </w:r>
            <w:r>
              <w:t xml:space="preserve"> </w:t>
            </w:r>
            <w:r w:rsidRPr="007D0FB8">
              <w:rPr>
                <w:color w:val="000000"/>
                <w:lang w:eastAsia="cs-CZ"/>
              </w:rPr>
              <w:t xml:space="preserve">adresáta </w:t>
            </w:r>
            <w:r>
              <w:rPr>
                <w:color w:val="000000"/>
                <w:lang w:eastAsia="cs-CZ"/>
              </w:rPr>
              <w:t>v garantované době dle SLA</w:t>
            </w:r>
            <w:r w:rsidRPr="007D0FB8">
              <w:rPr>
                <w:color w:val="000000"/>
                <w:lang w:eastAsia="cs-CZ"/>
              </w:rPr>
              <w:t xml:space="preserve">  </w:t>
            </w:r>
          </w:p>
        </w:tc>
      </w:tr>
      <w:tr w:rsidR="007F2FE1" w:rsidRPr="00A84FAE" w14:paraId="6811D7F7"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96A9441" w14:textId="77777777" w:rsidR="007F2FE1" w:rsidRPr="00A84FAE" w:rsidRDefault="007F2FE1" w:rsidP="004C33B7">
            <w:pPr>
              <w:spacing w:line="240" w:lineRule="auto"/>
              <w:jc w:val="left"/>
              <w:rPr>
                <w:b/>
                <w:bCs/>
                <w:color w:val="000000"/>
                <w:lang w:eastAsia="cs-CZ"/>
              </w:rPr>
            </w:pPr>
            <w:r w:rsidRPr="00A84FAE">
              <w:rPr>
                <w:b/>
                <w:bCs/>
                <w:color w:val="000000"/>
                <w:lang w:eastAsia="cs-CZ"/>
              </w:rPr>
              <w:t>7</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8C63CA7" w14:textId="77777777" w:rsidR="007F2FE1" w:rsidRPr="00A84FAE" w:rsidRDefault="007F2FE1" w:rsidP="004C33B7">
            <w:pPr>
              <w:spacing w:line="240" w:lineRule="auto"/>
              <w:jc w:val="left"/>
              <w:rPr>
                <w:b/>
                <w:bCs/>
                <w:color w:val="000000"/>
                <w:lang w:eastAsia="cs-CZ"/>
              </w:rPr>
            </w:pPr>
            <w:r w:rsidRPr="00A84FAE">
              <w:rPr>
                <w:b/>
                <w:bCs/>
                <w:color w:val="000000"/>
                <w:lang w:eastAsia="cs-CZ"/>
              </w:rPr>
              <w:t>Doručení zprávy</w:t>
            </w:r>
          </w:p>
        </w:tc>
      </w:tr>
      <w:tr w:rsidR="007F2FE1" w:rsidRPr="00A84FAE" w14:paraId="01148E77" w14:textId="77777777" w:rsidTr="004C33B7">
        <w:trPr>
          <w:gridAfter w:val="2"/>
          <w:wAfter w:w="5861" w:type="dxa"/>
          <w:trHeight w:val="926"/>
        </w:trPr>
        <w:tc>
          <w:tcPr>
            <w:tcW w:w="608" w:type="dxa"/>
            <w:tcBorders>
              <w:top w:val="nil"/>
              <w:left w:val="single" w:sz="8" w:space="0" w:color="auto"/>
              <w:bottom w:val="single" w:sz="8" w:space="0" w:color="auto"/>
              <w:right w:val="single" w:sz="8" w:space="0" w:color="auto"/>
            </w:tcBorders>
            <w:shd w:val="clear" w:color="auto" w:fill="auto"/>
          </w:tcPr>
          <w:p w14:paraId="0F96FDF8"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2E99C167" w14:textId="77777777" w:rsidR="007F2FE1" w:rsidRPr="00A84FAE" w:rsidRDefault="007F2FE1" w:rsidP="004C33B7">
            <w:pPr>
              <w:spacing w:line="240" w:lineRule="auto"/>
              <w:jc w:val="left"/>
              <w:rPr>
                <w:color w:val="000000"/>
                <w:lang w:eastAsia="cs-CZ"/>
              </w:rPr>
            </w:pPr>
            <w:r w:rsidRPr="00A84FAE">
              <w:rPr>
                <w:color w:val="000000"/>
                <w:lang w:eastAsia="cs-CZ"/>
              </w:rPr>
              <w:t>Doručení DZ</w:t>
            </w:r>
          </w:p>
        </w:tc>
        <w:tc>
          <w:tcPr>
            <w:tcW w:w="3961" w:type="dxa"/>
            <w:gridSpan w:val="2"/>
            <w:tcBorders>
              <w:top w:val="nil"/>
              <w:left w:val="nil"/>
              <w:bottom w:val="single" w:sz="8" w:space="0" w:color="auto"/>
              <w:right w:val="single" w:sz="8" w:space="0" w:color="auto"/>
            </w:tcBorders>
            <w:shd w:val="clear" w:color="auto" w:fill="auto"/>
          </w:tcPr>
          <w:p w14:paraId="5B9D49A2"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3C1EB50D"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zaznamenává informaci, zda zpráva byla doručena přímo (přihlášením uživatele s právy číst zprávu do DS adresáta, dle </w:t>
            </w:r>
            <w:r>
              <w:rPr>
                <w:color w:val="000000"/>
                <w:lang w:eastAsia="cs-CZ"/>
              </w:rPr>
              <w:t>ZEU</w:t>
            </w:r>
            <w:r w:rsidRPr="00A84FAE">
              <w:rPr>
                <w:color w:val="000000"/>
                <w:lang w:eastAsia="cs-CZ"/>
              </w:rPr>
              <w:t>) nebo zda vypršela lhůta pro doručení fikcí</w:t>
            </w:r>
          </w:p>
        </w:tc>
      </w:tr>
      <w:tr w:rsidR="007F2FE1" w:rsidRPr="00A84FAE" w14:paraId="7F704D58"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0CAA1D70" w14:textId="77777777" w:rsidR="007F2FE1" w:rsidRPr="00A84FAE" w:rsidRDefault="007F2FE1" w:rsidP="004C33B7">
            <w:pPr>
              <w:spacing w:line="240" w:lineRule="auto"/>
              <w:jc w:val="left"/>
              <w:rPr>
                <w:b/>
                <w:bCs/>
                <w:color w:val="000000"/>
                <w:lang w:eastAsia="cs-CZ"/>
              </w:rPr>
            </w:pPr>
            <w:r w:rsidRPr="00A84FAE">
              <w:rPr>
                <w:b/>
                <w:bCs/>
                <w:color w:val="000000"/>
                <w:lang w:eastAsia="cs-CZ"/>
              </w:rPr>
              <w:t>8</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537F99F" w14:textId="77777777" w:rsidR="007F2FE1" w:rsidRPr="00A84FAE" w:rsidRDefault="007F2FE1" w:rsidP="004C33B7">
            <w:pPr>
              <w:spacing w:line="240" w:lineRule="auto"/>
              <w:jc w:val="left"/>
              <w:rPr>
                <w:b/>
                <w:bCs/>
                <w:color w:val="000000"/>
                <w:lang w:eastAsia="cs-CZ"/>
              </w:rPr>
            </w:pPr>
            <w:r w:rsidRPr="00A84FAE">
              <w:rPr>
                <w:b/>
                <w:bCs/>
                <w:color w:val="000000"/>
                <w:lang w:eastAsia="cs-CZ"/>
              </w:rPr>
              <w:t>Systémová datová zpráva</w:t>
            </w:r>
          </w:p>
        </w:tc>
      </w:tr>
      <w:tr w:rsidR="007F2FE1" w:rsidRPr="00A84FAE" w14:paraId="2EC1EBAA" w14:textId="77777777" w:rsidTr="004C33B7">
        <w:trPr>
          <w:gridAfter w:val="2"/>
          <w:wAfter w:w="5861" w:type="dxa"/>
          <w:trHeight w:val="916"/>
        </w:trPr>
        <w:tc>
          <w:tcPr>
            <w:tcW w:w="608" w:type="dxa"/>
            <w:tcBorders>
              <w:top w:val="nil"/>
              <w:left w:val="single" w:sz="8" w:space="0" w:color="auto"/>
              <w:bottom w:val="single" w:sz="8" w:space="0" w:color="auto"/>
              <w:right w:val="single" w:sz="8" w:space="0" w:color="auto"/>
            </w:tcBorders>
            <w:shd w:val="clear" w:color="auto" w:fill="auto"/>
          </w:tcPr>
          <w:p w14:paraId="125425E1"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413DD46C" w14:textId="77777777" w:rsidR="007F2FE1" w:rsidRPr="00A84FAE" w:rsidRDefault="007F2FE1" w:rsidP="004C33B7">
            <w:pPr>
              <w:spacing w:line="240" w:lineRule="auto"/>
              <w:jc w:val="left"/>
              <w:rPr>
                <w:color w:val="000000"/>
                <w:lang w:eastAsia="cs-CZ"/>
              </w:rPr>
            </w:pPr>
            <w:r w:rsidRPr="00A84FAE">
              <w:rPr>
                <w:color w:val="000000"/>
                <w:lang w:eastAsia="cs-CZ"/>
              </w:rPr>
              <w:t>Odeslání systémové DZ</w:t>
            </w:r>
          </w:p>
        </w:tc>
        <w:tc>
          <w:tcPr>
            <w:tcW w:w="3961" w:type="dxa"/>
            <w:gridSpan w:val="2"/>
            <w:tcBorders>
              <w:top w:val="nil"/>
              <w:left w:val="nil"/>
              <w:bottom w:val="single" w:sz="8" w:space="0" w:color="auto"/>
              <w:right w:val="single" w:sz="8" w:space="0" w:color="auto"/>
            </w:tcBorders>
            <w:shd w:val="clear" w:color="auto" w:fill="auto"/>
          </w:tcPr>
          <w:p w14:paraId="7C0B091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4E690A6E" w14:textId="77777777" w:rsidR="007F2FE1" w:rsidRPr="00A84FAE" w:rsidRDefault="007F2FE1" w:rsidP="004C33B7">
            <w:pPr>
              <w:spacing w:after="120" w:line="240" w:lineRule="auto"/>
              <w:jc w:val="left"/>
              <w:rPr>
                <w:color w:val="000000"/>
                <w:lang w:eastAsia="cs-CZ"/>
              </w:rPr>
            </w:pPr>
            <w:r w:rsidRPr="00A84FAE">
              <w:rPr>
                <w:color w:val="000000"/>
                <w:lang w:eastAsia="cs-CZ"/>
              </w:rPr>
              <w:t xml:space="preserve">Zajistí možnost zasílat systémové zprávy </w:t>
            </w:r>
            <w:r>
              <w:rPr>
                <w:color w:val="000000"/>
                <w:lang w:eastAsia="cs-CZ"/>
              </w:rPr>
              <w:t>S</w:t>
            </w:r>
            <w:r w:rsidRPr="00A84FAE">
              <w:rPr>
                <w:color w:val="000000"/>
                <w:lang w:eastAsia="cs-CZ"/>
              </w:rPr>
              <w:t>právce</w:t>
            </w:r>
            <w:r>
              <w:rPr>
                <w:color w:val="000000"/>
                <w:lang w:eastAsia="cs-CZ"/>
              </w:rPr>
              <w:t xml:space="preserve"> a systémové zprávy Objednatele</w:t>
            </w:r>
            <w:r w:rsidRPr="00A84FAE">
              <w:rPr>
                <w:color w:val="000000"/>
                <w:lang w:eastAsia="cs-CZ"/>
              </w:rPr>
              <w:t xml:space="preserve"> dle jeho volby, zadávání odesílání zpráv prostřednictvím servisního modulu. Systémová zpráva nemá charakter DZ, systémové zprávy se nebudou objevovat ve statistikách. </w:t>
            </w:r>
          </w:p>
        </w:tc>
      </w:tr>
      <w:tr w:rsidR="007F2FE1" w:rsidRPr="00A84FAE" w14:paraId="0D3B79C2"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607A9A18" w14:textId="77777777" w:rsidR="007F2FE1" w:rsidRPr="00A84FAE" w:rsidRDefault="007F2FE1" w:rsidP="004C33B7">
            <w:pPr>
              <w:spacing w:line="240" w:lineRule="auto"/>
              <w:jc w:val="left"/>
              <w:rPr>
                <w:b/>
                <w:bCs/>
                <w:color w:val="000000"/>
                <w:lang w:eastAsia="cs-CZ"/>
              </w:rPr>
            </w:pPr>
            <w:r w:rsidRPr="00A84FAE">
              <w:rPr>
                <w:b/>
                <w:bCs/>
                <w:color w:val="000000"/>
                <w:lang w:eastAsia="cs-CZ"/>
              </w:rPr>
              <w:t>9</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A76738B" w14:textId="77777777" w:rsidR="007F2FE1" w:rsidRPr="00A84FAE" w:rsidRDefault="007F2FE1" w:rsidP="004C33B7">
            <w:pPr>
              <w:spacing w:line="240" w:lineRule="auto"/>
              <w:jc w:val="left"/>
              <w:rPr>
                <w:b/>
                <w:bCs/>
                <w:color w:val="000000"/>
                <w:lang w:eastAsia="cs-CZ"/>
              </w:rPr>
            </w:pPr>
            <w:r w:rsidRPr="00A84FAE">
              <w:rPr>
                <w:b/>
                <w:bCs/>
                <w:color w:val="000000"/>
                <w:lang w:eastAsia="cs-CZ"/>
              </w:rPr>
              <w:t>Notifikace pro adresáta</w:t>
            </w:r>
          </w:p>
        </w:tc>
      </w:tr>
      <w:tr w:rsidR="007F2FE1" w:rsidRPr="00A84FAE" w14:paraId="0D98291B" w14:textId="77777777" w:rsidTr="004C33B7">
        <w:trPr>
          <w:gridAfter w:val="2"/>
          <w:wAfter w:w="5861" w:type="dxa"/>
          <w:trHeight w:val="916"/>
        </w:trPr>
        <w:tc>
          <w:tcPr>
            <w:tcW w:w="608" w:type="dxa"/>
            <w:tcBorders>
              <w:top w:val="nil"/>
              <w:left w:val="single" w:sz="8" w:space="0" w:color="auto"/>
              <w:bottom w:val="single" w:sz="8" w:space="0" w:color="auto"/>
              <w:right w:val="single" w:sz="8" w:space="0" w:color="auto"/>
            </w:tcBorders>
            <w:shd w:val="clear" w:color="auto" w:fill="auto"/>
          </w:tcPr>
          <w:p w14:paraId="3DBACE49"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428892F2" w14:textId="77777777" w:rsidR="007F2FE1" w:rsidRPr="00A84FAE" w:rsidRDefault="007F2FE1" w:rsidP="004C33B7">
            <w:pPr>
              <w:spacing w:line="240" w:lineRule="auto"/>
              <w:jc w:val="left"/>
              <w:rPr>
                <w:color w:val="000000"/>
                <w:lang w:eastAsia="cs-CZ"/>
              </w:rPr>
            </w:pPr>
            <w:r w:rsidRPr="00A84FAE">
              <w:rPr>
                <w:color w:val="000000"/>
                <w:lang w:eastAsia="cs-CZ"/>
              </w:rPr>
              <w:t>Notifikace pro adresáta</w:t>
            </w:r>
          </w:p>
        </w:tc>
        <w:tc>
          <w:tcPr>
            <w:tcW w:w="3961" w:type="dxa"/>
            <w:gridSpan w:val="2"/>
            <w:tcBorders>
              <w:top w:val="nil"/>
              <w:left w:val="nil"/>
              <w:bottom w:val="single" w:sz="8" w:space="0" w:color="auto"/>
              <w:right w:val="single" w:sz="8" w:space="0" w:color="auto"/>
            </w:tcBorders>
            <w:shd w:val="clear" w:color="auto" w:fill="auto"/>
          </w:tcPr>
          <w:p w14:paraId="0C7A323F"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46E656AE"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zajistí notifikace předepsané zákonem </w:t>
            </w:r>
            <w:r>
              <w:rPr>
                <w:color w:val="000000"/>
                <w:lang w:eastAsia="cs-CZ"/>
              </w:rPr>
              <w:t>(</w:t>
            </w:r>
            <w:r w:rsidRPr="00CF1EA3">
              <w:rPr>
                <w:color w:val="000000"/>
                <w:lang w:eastAsia="cs-CZ"/>
              </w:rPr>
              <w:t xml:space="preserve">a další požadované Správcem a </w:t>
            </w:r>
            <w:r>
              <w:rPr>
                <w:color w:val="000000"/>
                <w:lang w:eastAsia="cs-CZ"/>
              </w:rPr>
              <w:t>Objedna</w:t>
            </w:r>
            <w:r w:rsidRPr="00CF1EA3">
              <w:rPr>
                <w:color w:val="000000"/>
                <w:lang w:eastAsia="cs-CZ"/>
              </w:rPr>
              <w:t>telem</w:t>
            </w:r>
            <w:r>
              <w:rPr>
                <w:color w:val="000000"/>
                <w:lang w:eastAsia="cs-CZ"/>
              </w:rPr>
              <w:t xml:space="preserve">) </w:t>
            </w:r>
            <w:r w:rsidRPr="00A84FAE">
              <w:rPr>
                <w:color w:val="000000"/>
                <w:lang w:eastAsia="cs-CZ"/>
              </w:rPr>
              <w:t>a to prostřednictvím definovaných informačních prostředků (</w:t>
            </w:r>
            <w:proofErr w:type="gramStart"/>
            <w:r w:rsidRPr="00A84FAE">
              <w:rPr>
                <w:color w:val="000000"/>
                <w:lang w:eastAsia="cs-CZ"/>
              </w:rPr>
              <w:t>e-</w:t>
            </w:r>
            <w:proofErr w:type="spellStart"/>
            <w:r w:rsidRPr="00A84FAE">
              <w:rPr>
                <w:color w:val="000000"/>
                <w:lang w:eastAsia="cs-CZ"/>
              </w:rPr>
              <w:t>mail,</w:t>
            </w:r>
            <w:r>
              <w:rPr>
                <w:color w:val="000000"/>
                <w:lang w:eastAsia="cs-CZ"/>
              </w:rPr>
              <w:t>SMS</w:t>
            </w:r>
            <w:proofErr w:type="spellEnd"/>
            <w:proofErr w:type="gramEnd"/>
            <w:r>
              <w:rPr>
                <w:color w:val="000000"/>
                <w:lang w:eastAsia="cs-CZ"/>
              </w:rPr>
              <w:t>, systémové zpráva</w:t>
            </w:r>
            <w:r w:rsidRPr="00A84FAE">
              <w:rPr>
                <w:color w:val="000000"/>
                <w:lang w:eastAsia="cs-CZ"/>
              </w:rPr>
              <w:t>)</w:t>
            </w:r>
          </w:p>
        </w:tc>
      </w:tr>
      <w:tr w:rsidR="007F2FE1" w:rsidRPr="00A84FAE" w14:paraId="3DBF1595"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16DA6C2" w14:textId="77777777" w:rsidR="007F2FE1" w:rsidRPr="00A84FAE" w:rsidRDefault="007F2FE1" w:rsidP="004C33B7">
            <w:pPr>
              <w:spacing w:line="240" w:lineRule="auto"/>
              <w:jc w:val="left"/>
              <w:rPr>
                <w:b/>
                <w:bCs/>
                <w:color w:val="000000"/>
                <w:lang w:eastAsia="cs-CZ"/>
              </w:rPr>
            </w:pPr>
            <w:r w:rsidRPr="00A84FAE">
              <w:rPr>
                <w:b/>
                <w:bCs/>
                <w:color w:val="000000"/>
                <w:lang w:eastAsia="cs-CZ"/>
              </w:rPr>
              <w:t>10</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06A331ED" w14:textId="77777777" w:rsidR="007F2FE1" w:rsidRPr="00A84FAE" w:rsidRDefault="007F2FE1" w:rsidP="004C33B7">
            <w:pPr>
              <w:spacing w:line="240" w:lineRule="auto"/>
              <w:jc w:val="left"/>
              <w:rPr>
                <w:b/>
                <w:bCs/>
                <w:color w:val="000000"/>
                <w:lang w:eastAsia="cs-CZ"/>
              </w:rPr>
            </w:pPr>
            <w:r>
              <w:rPr>
                <w:b/>
                <w:bCs/>
                <w:color w:val="000000"/>
                <w:lang w:eastAsia="cs-CZ"/>
              </w:rPr>
              <w:t>Oznámení o d</w:t>
            </w:r>
            <w:r w:rsidRPr="00A84FAE">
              <w:rPr>
                <w:b/>
                <w:bCs/>
                <w:color w:val="000000"/>
                <w:lang w:eastAsia="cs-CZ"/>
              </w:rPr>
              <w:t xml:space="preserve">oručení </w:t>
            </w:r>
          </w:p>
        </w:tc>
      </w:tr>
      <w:tr w:rsidR="007F2FE1" w:rsidRPr="00A84FAE" w14:paraId="702678DB"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66ABCFB7"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684C9078" w14:textId="77777777" w:rsidR="007F2FE1" w:rsidRPr="00A84FAE" w:rsidRDefault="007F2FE1" w:rsidP="004C33B7">
            <w:pPr>
              <w:spacing w:line="240" w:lineRule="auto"/>
              <w:jc w:val="left"/>
              <w:rPr>
                <w:color w:val="000000"/>
                <w:lang w:eastAsia="cs-CZ"/>
              </w:rPr>
            </w:pPr>
            <w:r>
              <w:rPr>
                <w:color w:val="000000"/>
                <w:lang w:eastAsia="cs-CZ"/>
              </w:rPr>
              <w:t>Oznámení o d</w:t>
            </w:r>
            <w:r w:rsidRPr="00A84FAE">
              <w:rPr>
                <w:color w:val="000000"/>
                <w:lang w:eastAsia="cs-CZ"/>
              </w:rPr>
              <w:t xml:space="preserve">oručení </w:t>
            </w:r>
          </w:p>
        </w:tc>
        <w:tc>
          <w:tcPr>
            <w:tcW w:w="3961" w:type="dxa"/>
            <w:gridSpan w:val="2"/>
            <w:tcBorders>
              <w:top w:val="nil"/>
              <w:left w:val="nil"/>
              <w:bottom w:val="single" w:sz="8" w:space="0" w:color="auto"/>
              <w:right w:val="single" w:sz="8" w:space="0" w:color="auto"/>
            </w:tcBorders>
            <w:shd w:val="clear" w:color="auto" w:fill="auto"/>
          </w:tcPr>
          <w:p w14:paraId="5C4F487F"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689D2878"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zajistí oznámení o </w:t>
            </w:r>
            <w:r>
              <w:rPr>
                <w:color w:val="000000"/>
                <w:lang w:eastAsia="cs-CZ"/>
              </w:rPr>
              <w:t xml:space="preserve">dodání, </w:t>
            </w:r>
            <w:r w:rsidRPr="00A84FAE">
              <w:rPr>
                <w:color w:val="000000"/>
                <w:lang w:eastAsia="cs-CZ"/>
              </w:rPr>
              <w:t>doručení</w:t>
            </w:r>
            <w:r>
              <w:rPr>
                <w:color w:val="000000"/>
                <w:lang w:eastAsia="cs-CZ"/>
              </w:rPr>
              <w:t xml:space="preserve"> a změně na nedoručitelnou</w:t>
            </w:r>
            <w:r w:rsidRPr="00A84FAE">
              <w:rPr>
                <w:color w:val="000000"/>
                <w:lang w:eastAsia="cs-CZ"/>
              </w:rPr>
              <w:t xml:space="preserve"> prostřednictvím DS odesilatele</w:t>
            </w:r>
          </w:p>
        </w:tc>
      </w:tr>
      <w:tr w:rsidR="007F2FE1" w:rsidRPr="00A84FAE" w14:paraId="6D8370FA" w14:textId="77777777" w:rsidTr="004C33B7">
        <w:trPr>
          <w:gridAfter w:val="2"/>
          <w:wAfter w:w="5861" w:type="dxa"/>
          <w:trHeight w:val="315"/>
        </w:trPr>
        <w:tc>
          <w:tcPr>
            <w:tcW w:w="608" w:type="dxa"/>
            <w:tcBorders>
              <w:top w:val="single" w:sz="8" w:space="0" w:color="auto"/>
              <w:left w:val="single" w:sz="8" w:space="0" w:color="auto"/>
              <w:bottom w:val="single" w:sz="8" w:space="0" w:color="auto"/>
              <w:right w:val="single" w:sz="8" w:space="0" w:color="auto"/>
            </w:tcBorders>
            <w:shd w:val="clear" w:color="000000" w:fill="F2F2F2"/>
          </w:tcPr>
          <w:p w14:paraId="0EF74DAB" w14:textId="77777777" w:rsidR="007F2FE1" w:rsidRPr="00A84FAE" w:rsidRDefault="007F2FE1" w:rsidP="004C33B7">
            <w:pPr>
              <w:spacing w:line="240" w:lineRule="auto"/>
              <w:jc w:val="left"/>
              <w:rPr>
                <w:b/>
                <w:bCs/>
                <w:color w:val="000000"/>
                <w:lang w:eastAsia="cs-CZ"/>
              </w:rPr>
            </w:pPr>
            <w:r w:rsidRPr="00A84FAE">
              <w:rPr>
                <w:b/>
                <w:bCs/>
                <w:color w:val="000000"/>
                <w:lang w:eastAsia="cs-CZ"/>
              </w:rPr>
              <w:lastRenderedPageBreak/>
              <w:t>11</w:t>
            </w:r>
          </w:p>
        </w:tc>
        <w:tc>
          <w:tcPr>
            <w:tcW w:w="12237" w:type="dxa"/>
            <w:gridSpan w:val="5"/>
            <w:tcBorders>
              <w:top w:val="single" w:sz="8" w:space="0" w:color="auto"/>
              <w:left w:val="single" w:sz="8" w:space="0" w:color="auto"/>
              <w:bottom w:val="single" w:sz="8" w:space="0" w:color="auto"/>
              <w:right w:val="single" w:sz="8" w:space="0" w:color="000000"/>
            </w:tcBorders>
            <w:shd w:val="clear" w:color="000000" w:fill="F2F2F2"/>
          </w:tcPr>
          <w:p w14:paraId="406B4002" w14:textId="77777777" w:rsidR="007F2FE1" w:rsidRPr="00A84FAE" w:rsidRDefault="007F2FE1" w:rsidP="004C33B7">
            <w:pPr>
              <w:spacing w:line="240" w:lineRule="auto"/>
              <w:jc w:val="left"/>
              <w:rPr>
                <w:b/>
                <w:bCs/>
                <w:color w:val="000000"/>
                <w:lang w:eastAsia="cs-CZ"/>
              </w:rPr>
            </w:pPr>
            <w:r w:rsidRPr="00A84FAE">
              <w:rPr>
                <w:b/>
                <w:bCs/>
                <w:color w:val="000000"/>
                <w:lang w:eastAsia="cs-CZ"/>
              </w:rPr>
              <w:t>Vedení postupu doručení</w:t>
            </w:r>
          </w:p>
        </w:tc>
      </w:tr>
      <w:tr w:rsidR="007F2FE1" w:rsidRPr="00A84FAE" w14:paraId="19B50972" w14:textId="77777777" w:rsidTr="004C33B7">
        <w:trPr>
          <w:gridAfter w:val="2"/>
          <w:wAfter w:w="5861" w:type="dxa"/>
          <w:trHeight w:val="916"/>
        </w:trPr>
        <w:tc>
          <w:tcPr>
            <w:tcW w:w="608" w:type="dxa"/>
            <w:tcBorders>
              <w:top w:val="single" w:sz="8" w:space="0" w:color="auto"/>
              <w:left w:val="single" w:sz="8" w:space="0" w:color="auto"/>
              <w:bottom w:val="single" w:sz="8" w:space="0" w:color="auto"/>
              <w:right w:val="single" w:sz="8" w:space="0" w:color="auto"/>
            </w:tcBorders>
            <w:shd w:val="clear" w:color="auto" w:fill="auto"/>
          </w:tcPr>
          <w:p w14:paraId="6692285F"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1023A09A" w14:textId="77777777" w:rsidR="007F2FE1" w:rsidRPr="00A84FAE" w:rsidRDefault="007F2FE1" w:rsidP="004C33B7">
            <w:pPr>
              <w:spacing w:line="240" w:lineRule="auto"/>
              <w:jc w:val="left"/>
              <w:rPr>
                <w:color w:val="000000"/>
                <w:lang w:eastAsia="cs-CZ"/>
              </w:rPr>
            </w:pPr>
            <w:r w:rsidRPr="00A84FAE">
              <w:rPr>
                <w:color w:val="000000"/>
                <w:lang w:eastAsia="cs-CZ"/>
              </w:rPr>
              <w:t>Vedení postupu doručení</w:t>
            </w:r>
          </w:p>
        </w:tc>
        <w:tc>
          <w:tcPr>
            <w:tcW w:w="3961" w:type="dxa"/>
            <w:gridSpan w:val="2"/>
            <w:tcBorders>
              <w:top w:val="nil"/>
              <w:left w:val="nil"/>
              <w:bottom w:val="single" w:sz="8" w:space="0" w:color="auto"/>
              <w:right w:val="single" w:sz="8" w:space="0" w:color="auto"/>
            </w:tcBorders>
            <w:shd w:val="clear" w:color="auto" w:fill="auto"/>
          </w:tcPr>
          <w:p w14:paraId="41D4F07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211ABC43"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 automatický proces zajišťující vedení evidence o změnách stavů zpráv </w:t>
            </w:r>
            <w:proofErr w:type="gramStart"/>
            <w:r w:rsidRPr="00A84FAE">
              <w:rPr>
                <w:color w:val="000000"/>
                <w:lang w:eastAsia="cs-CZ"/>
              </w:rPr>
              <w:t>-  podání</w:t>
            </w:r>
            <w:proofErr w:type="gramEnd"/>
            <w:r w:rsidRPr="00A84FAE">
              <w:rPr>
                <w:color w:val="000000"/>
                <w:lang w:eastAsia="cs-CZ"/>
              </w:rPr>
              <w:t>, dodání, doručení, způsobu doručení (přímé, uplynutí lhůty), dni a času změn stavů, atd.</w:t>
            </w:r>
          </w:p>
        </w:tc>
      </w:tr>
      <w:tr w:rsidR="007F2FE1" w:rsidRPr="00A84FAE" w14:paraId="192723AC"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5138093E" w14:textId="77777777" w:rsidR="007F2FE1" w:rsidRPr="00A84FAE" w:rsidRDefault="007F2FE1" w:rsidP="004C33B7">
            <w:pPr>
              <w:spacing w:line="240" w:lineRule="auto"/>
              <w:jc w:val="left"/>
              <w:rPr>
                <w:b/>
                <w:bCs/>
                <w:color w:val="000000"/>
                <w:lang w:eastAsia="cs-CZ"/>
              </w:rPr>
            </w:pPr>
            <w:r w:rsidRPr="00A84FAE">
              <w:rPr>
                <w:b/>
                <w:bCs/>
                <w:color w:val="000000"/>
                <w:lang w:eastAsia="cs-CZ"/>
              </w:rPr>
              <w:t>12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6DC77D84" w14:textId="77777777" w:rsidR="007F2FE1" w:rsidRPr="00A84FAE" w:rsidRDefault="007F2FE1" w:rsidP="004C33B7">
            <w:pPr>
              <w:spacing w:line="240" w:lineRule="auto"/>
              <w:jc w:val="left"/>
              <w:rPr>
                <w:b/>
                <w:bCs/>
                <w:color w:val="000000"/>
                <w:lang w:eastAsia="cs-CZ"/>
              </w:rPr>
            </w:pPr>
            <w:r w:rsidRPr="00A84FAE">
              <w:rPr>
                <w:b/>
                <w:bCs/>
                <w:color w:val="000000"/>
                <w:lang w:eastAsia="cs-CZ"/>
              </w:rPr>
              <w:t>Dohledání postupu doručení</w:t>
            </w:r>
          </w:p>
        </w:tc>
      </w:tr>
      <w:tr w:rsidR="007F2FE1" w:rsidRPr="00A84FAE" w14:paraId="1EAA8332" w14:textId="77777777" w:rsidTr="004C33B7">
        <w:trPr>
          <w:gridAfter w:val="2"/>
          <w:wAfter w:w="5861" w:type="dxa"/>
          <w:trHeight w:val="1215"/>
        </w:trPr>
        <w:tc>
          <w:tcPr>
            <w:tcW w:w="608" w:type="dxa"/>
            <w:tcBorders>
              <w:top w:val="nil"/>
              <w:left w:val="single" w:sz="8" w:space="0" w:color="auto"/>
              <w:bottom w:val="single" w:sz="8" w:space="0" w:color="auto"/>
              <w:right w:val="single" w:sz="8" w:space="0" w:color="auto"/>
            </w:tcBorders>
            <w:shd w:val="clear" w:color="auto" w:fill="auto"/>
          </w:tcPr>
          <w:p w14:paraId="0D90348F"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703D18D4" w14:textId="77777777" w:rsidR="007F2FE1" w:rsidRPr="00A84FAE" w:rsidRDefault="007F2FE1" w:rsidP="004C33B7">
            <w:pPr>
              <w:spacing w:line="240" w:lineRule="auto"/>
              <w:jc w:val="left"/>
              <w:rPr>
                <w:color w:val="000000"/>
                <w:lang w:eastAsia="cs-CZ"/>
              </w:rPr>
            </w:pPr>
            <w:r w:rsidRPr="00A84FAE">
              <w:rPr>
                <w:color w:val="000000"/>
                <w:lang w:eastAsia="cs-CZ"/>
              </w:rPr>
              <w:t>Dohledání postupu doručení</w:t>
            </w:r>
          </w:p>
        </w:tc>
        <w:tc>
          <w:tcPr>
            <w:tcW w:w="3961" w:type="dxa"/>
            <w:gridSpan w:val="2"/>
            <w:tcBorders>
              <w:top w:val="nil"/>
              <w:left w:val="nil"/>
              <w:bottom w:val="single" w:sz="8" w:space="0" w:color="auto"/>
              <w:right w:val="single" w:sz="8" w:space="0" w:color="auto"/>
            </w:tcBorders>
            <w:shd w:val="clear" w:color="auto" w:fill="auto"/>
          </w:tcPr>
          <w:p w14:paraId="72EE76C5"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414F6A36" w14:textId="77777777" w:rsidR="007F2FE1" w:rsidRPr="00A84FAE" w:rsidRDefault="007F2FE1" w:rsidP="004C33B7">
            <w:pPr>
              <w:spacing w:line="240" w:lineRule="auto"/>
              <w:jc w:val="left"/>
              <w:rPr>
                <w:color w:val="000000"/>
                <w:lang w:eastAsia="cs-CZ"/>
              </w:rPr>
            </w:pPr>
            <w:r w:rsidRPr="00A84FAE">
              <w:rPr>
                <w:color w:val="000000"/>
                <w:lang w:eastAsia="cs-CZ"/>
              </w:rPr>
              <w:t>Prostřednictvím servisního modulu ISDS bude možné získat veškeré informace vztahující se k doručení určité datové zprávy včetně průběhu doručování a příslušných důkazních materiálů</w:t>
            </w:r>
          </w:p>
        </w:tc>
      </w:tr>
      <w:tr w:rsidR="007F2FE1" w:rsidRPr="00A84FAE" w14:paraId="005BA6C1" w14:textId="77777777" w:rsidTr="004C33B7">
        <w:trPr>
          <w:gridAfter w:val="2"/>
          <w:wAfter w:w="5861" w:type="dxa"/>
          <w:trHeight w:val="1215"/>
        </w:trPr>
        <w:tc>
          <w:tcPr>
            <w:tcW w:w="608" w:type="dxa"/>
            <w:tcBorders>
              <w:top w:val="nil"/>
              <w:left w:val="single" w:sz="8" w:space="0" w:color="auto"/>
              <w:bottom w:val="single" w:sz="8" w:space="0" w:color="auto"/>
              <w:right w:val="single" w:sz="8" w:space="0" w:color="auto"/>
            </w:tcBorders>
            <w:shd w:val="clear" w:color="auto" w:fill="auto"/>
          </w:tcPr>
          <w:p w14:paraId="0E77C605"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23F471C7" w14:textId="77777777" w:rsidR="007F2FE1" w:rsidRPr="00A84FAE" w:rsidRDefault="007F2FE1" w:rsidP="004C33B7">
            <w:pPr>
              <w:spacing w:line="240" w:lineRule="auto"/>
              <w:jc w:val="left"/>
              <w:rPr>
                <w:color w:val="000000"/>
                <w:lang w:eastAsia="cs-CZ"/>
              </w:rPr>
            </w:pPr>
            <w:r w:rsidRPr="00A84FAE">
              <w:rPr>
                <w:color w:val="000000"/>
                <w:lang w:eastAsia="cs-CZ"/>
              </w:rPr>
              <w:t>Doručenka a její formát</w:t>
            </w:r>
          </w:p>
        </w:tc>
        <w:tc>
          <w:tcPr>
            <w:tcW w:w="3961" w:type="dxa"/>
            <w:gridSpan w:val="2"/>
            <w:tcBorders>
              <w:top w:val="nil"/>
              <w:left w:val="nil"/>
              <w:bottom w:val="single" w:sz="8" w:space="0" w:color="auto"/>
              <w:right w:val="single" w:sz="8" w:space="0" w:color="auto"/>
            </w:tcBorders>
            <w:shd w:val="clear" w:color="auto" w:fill="auto"/>
          </w:tcPr>
          <w:p w14:paraId="73BDAF77"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4F014FB5" w14:textId="77777777" w:rsidR="007F2FE1" w:rsidRPr="00A84FAE" w:rsidRDefault="007F2FE1" w:rsidP="004C33B7">
            <w:pPr>
              <w:spacing w:line="240" w:lineRule="auto"/>
              <w:jc w:val="left"/>
              <w:rPr>
                <w:color w:val="000000"/>
                <w:lang w:eastAsia="cs-CZ"/>
              </w:rPr>
            </w:pPr>
            <w:r>
              <w:rPr>
                <w:color w:val="000000"/>
                <w:lang w:eastAsia="cs-CZ"/>
              </w:rPr>
              <w:t xml:space="preserve">Zajistí, aby </w:t>
            </w:r>
            <w:r w:rsidRPr="00A84FAE">
              <w:rPr>
                <w:color w:val="000000"/>
                <w:lang w:eastAsia="cs-CZ"/>
              </w:rPr>
              <w:t xml:space="preserve">k informaci o stavu doručení měl přístup odesílatel i adresát. Podoba doručenky ve formě logu, tzn. postupně zaznamenán čas podání, čas dodání, doručení, případně </w:t>
            </w:r>
            <w:r>
              <w:rPr>
                <w:color w:val="000000"/>
                <w:lang w:eastAsia="cs-CZ"/>
              </w:rPr>
              <w:t xml:space="preserve">čas </w:t>
            </w:r>
            <w:proofErr w:type="spellStart"/>
            <w:r>
              <w:rPr>
                <w:color w:val="000000"/>
                <w:lang w:eastAsia="cs-CZ"/>
              </w:rPr>
              <w:t>znedoručitelnění</w:t>
            </w:r>
            <w:proofErr w:type="spellEnd"/>
            <w:r>
              <w:rPr>
                <w:color w:val="000000"/>
                <w:lang w:eastAsia="cs-CZ"/>
              </w:rPr>
              <w:t>. Doručenku lze exportovat v PDF (podepsaném a s časovým razítkem) nebo v podepsaném XML (ZFO)</w:t>
            </w:r>
          </w:p>
        </w:tc>
      </w:tr>
      <w:tr w:rsidR="007F2FE1" w:rsidRPr="00A84FAE" w14:paraId="56D5F923"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5718DEFA" w14:textId="77777777" w:rsidR="007F2FE1" w:rsidRPr="00A84FAE" w:rsidRDefault="007F2FE1" w:rsidP="004C33B7">
            <w:pPr>
              <w:spacing w:line="240" w:lineRule="auto"/>
              <w:jc w:val="left"/>
              <w:rPr>
                <w:b/>
                <w:bCs/>
                <w:color w:val="000000"/>
                <w:lang w:eastAsia="cs-CZ"/>
              </w:rPr>
            </w:pPr>
            <w:r w:rsidRPr="00A84FAE">
              <w:rPr>
                <w:b/>
                <w:bCs/>
                <w:color w:val="000000"/>
                <w:lang w:eastAsia="cs-CZ"/>
              </w:rPr>
              <w:t>13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02F04BF" w14:textId="77777777" w:rsidR="007F2FE1" w:rsidRPr="00A84FAE" w:rsidRDefault="007F2FE1" w:rsidP="004C33B7">
            <w:pPr>
              <w:spacing w:line="240" w:lineRule="auto"/>
              <w:jc w:val="left"/>
              <w:rPr>
                <w:b/>
                <w:bCs/>
                <w:color w:val="000000"/>
                <w:lang w:eastAsia="cs-CZ"/>
              </w:rPr>
            </w:pPr>
            <w:r w:rsidRPr="00A84FAE">
              <w:rPr>
                <w:b/>
                <w:bCs/>
                <w:color w:val="000000"/>
                <w:lang w:eastAsia="cs-CZ"/>
              </w:rPr>
              <w:t>Změna přístupových údajů uživatelem</w:t>
            </w:r>
            <w:r>
              <w:rPr>
                <w:b/>
                <w:bCs/>
                <w:color w:val="000000"/>
                <w:lang w:eastAsia="cs-CZ"/>
              </w:rPr>
              <w:t xml:space="preserve"> (změna hesla)</w:t>
            </w:r>
          </w:p>
        </w:tc>
      </w:tr>
      <w:tr w:rsidR="007F2FE1" w:rsidRPr="00A84FAE" w14:paraId="57D06890" w14:textId="77777777" w:rsidTr="004C33B7">
        <w:trPr>
          <w:gridAfter w:val="2"/>
          <w:wAfter w:w="5861" w:type="dxa"/>
          <w:trHeight w:val="705"/>
        </w:trPr>
        <w:tc>
          <w:tcPr>
            <w:tcW w:w="608" w:type="dxa"/>
            <w:tcBorders>
              <w:top w:val="nil"/>
              <w:left w:val="single" w:sz="8" w:space="0" w:color="auto"/>
              <w:bottom w:val="single" w:sz="8" w:space="0" w:color="auto"/>
              <w:right w:val="single" w:sz="8" w:space="0" w:color="auto"/>
            </w:tcBorders>
            <w:shd w:val="clear" w:color="auto" w:fill="auto"/>
          </w:tcPr>
          <w:p w14:paraId="69C3A754"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11F725C6" w14:textId="77777777" w:rsidR="007F2FE1" w:rsidRPr="00A84FAE" w:rsidRDefault="007F2FE1" w:rsidP="004C33B7">
            <w:pPr>
              <w:spacing w:line="240" w:lineRule="auto"/>
              <w:jc w:val="left"/>
              <w:rPr>
                <w:color w:val="000000"/>
                <w:lang w:eastAsia="cs-CZ"/>
              </w:rPr>
            </w:pPr>
            <w:r w:rsidRPr="00A84FAE">
              <w:rPr>
                <w:color w:val="000000"/>
                <w:lang w:eastAsia="cs-CZ"/>
              </w:rPr>
              <w:t>Změna přístupových údajů uživatelem</w:t>
            </w:r>
          </w:p>
        </w:tc>
        <w:tc>
          <w:tcPr>
            <w:tcW w:w="3961" w:type="dxa"/>
            <w:gridSpan w:val="2"/>
            <w:tcBorders>
              <w:top w:val="nil"/>
              <w:left w:val="nil"/>
              <w:bottom w:val="single" w:sz="8" w:space="0" w:color="auto"/>
              <w:right w:val="single" w:sz="8" w:space="0" w:color="auto"/>
            </w:tcBorders>
            <w:shd w:val="clear" w:color="auto" w:fill="auto"/>
          </w:tcPr>
          <w:p w14:paraId="5170D1C1"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702BB51F" w14:textId="77777777" w:rsidR="007F2FE1" w:rsidRPr="00A84FAE" w:rsidRDefault="007F2FE1" w:rsidP="004C33B7">
            <w:pPr>
              <w:spacing w:line="240" w:lineRule="auto"/>
              <w:jc w:val="left"/>
              <w:rPr>
                <w:color w:val="000000"/>
                <w:lang w:eastAsia="cs-CZ"/>
              </w:rPr>
            </w:pPr>
            <w:r w:rsidRPr="00A84FAE">
              <w:rPr>
                <w:color w:val="000000"/>
                <w:lang w:eastAsia="cs-CZ"/>
              </w:rPr>
              <w:t>ISDS zajistí uživatelskou možnost změny přístupových údajů prostřednictvím rozhraní portálu a prostřednictvím veřejných webových služeb</w:t>
            </w:r>
          </w:p>
        </w:tc>
      </w:tr>
      <w:tr w:rsidR="007F2FE1" w:rsidRPr="00A84FAE" w14:paraId="300063A5"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7148315A" w14:textId="77777777" w:rsidR="007F2FE1" w:rsidRPr="00A84FAE" w:rsidRDefault="007F2FE1" w:rsidP="004C33B7">
            <w:pPr>
              <w:spacing w:line="240" w:lineRule="auto"/>
              <w:jc w:val="left"/>
              <w:rPr>
                <w:b/>
                <w:bCs/>
                <w:color w:val="000000"/>
                <w:lang w:eastAsia="cs-CZ"/>
              </w:rPr>
            </w:pPr>
            <w:r w:rsidRPr="00A84FAE">
              <w:rPr>
                <w:b/>
                <w:bCs/>
                <w:color w:val="000000"/>
                <w:lang w:eastAsia="cs-CZ"/>
              </w:rPr>
              <w:t>14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99A501D"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Změna přístupových údajů uživatelem (zavedení elektronického prostředku pro přihlašování) </w:t>
            </w:r>
            <w:r w:rsidRPr="0059649E">
              <w:rPr>
                <w:b/>
                <w:bCs/>
                <w:color w:val="000000"/>
                <w:lang w:eastAsia="cs-CZ"/>
              </w:rPr>
              <w:t>dle příslušných ustanovení</w:t>
            </w:r>
            <w:r w:rsidRPr="00A84FAE">
              <w:rPr>
                <w:color w:val="000000"/>
                <w:lang w:eastAsia="cs-CZ"/>
              </w:rPr>
              <w:t xml:space="preserve"> </w:t>
            </w:r>
            <w:r>
              <w:rPr>
                <w:b/>
                <w:bCs/>
                <w:color w:val="000000"/>
                <w:lang w:eastAsia="cs-CZ"/>
              </w:rPr>
              <w:t>ZEU</w:t>
            </w:r>
          </w:p>
        </w:tc>
      </w:tr>
      <w:tr w:rsidR="007F2FE1" w:rsidRPr="00A84FAE" w14:paraId="1394C9B6" w14:textId="77777777" w:rsidTr="004C33B7">
        <w:trPr>
          <w:gridAfter w:val="2"/>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19FB7534"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5ECC1193" w14:textId="77777777" w:rsidR="007F2FE1" w:rsidRPr="00A84FAE" w:rsidRDefault="007F2FE1" w:rsidP="004C33B7">
            <w:pPr>
              <w:spacing w:line="240" w:lineRule="auto"/>
              <w:jc w:val="left"/>
              <w:rPr>
                <w:color w:val="000000"/>
                <w:lang w:eastAsia="cs-CZ"/>
              </w:rPr>
            </w:pPr>
            <w:r w:rsidRPr="00A84FAE">
              <w:rPr>
                <w:color w:val="000000"/>
                <w:lang w:eastAsia="cs-CZ"/>
              </w:rPr>
              <w:t xml:space="preserve">Změna přístupových údajů uživatelem </w:t>
            </w:r>
          </w:p>
        </w:tc>
        <w:tc>
          <w:tcPr>
            <w:tcW w:w="3961" w:type="dxa"/>
            <w:gridSpan w:val="2"/>
            <w:tcBorders>
              <w:top w:val="nil"/>
              <w:left w:val="nil"/>
              <w:bottom w:val="single" w:sz="8" w:space="0" w:color="auto"/>
              <w:right w:val="single" w:sz="8" w:space="0" w:color="auto"/>
            </w:tcBorders>
            <w:shd w:val="clear" w:color="auto" w:fill="auto"/>
          </w:tcPr>
          <w:p w14:paraId="55CB0B65" w14:textId="77777777" w:rsidR="007F2FE1" w:rsidRPr="00A84FAE" w:rsidRDefault="007F2FE1" w:rsidP="004C33B7">
            <w:pPr>
              <w:spacing w:line="240" w:lineRule="auto"/>
              <w:jc w:val="left"/>
              <w:rPr>
                <w:color w:val="000000"/>
                <w:lang w:eastAsia="cs-CZ"/>
              </w:rPr>
            </w:pPr>
            <w:r w:rsidRPr="00A84FAE">
              <w:rPr>
                <w:color w:val="000000"/>
                <w:lang w:eastAsia="cs-CZ"/>
              </w:rPr>
              <w:t>schvaluje podmínky</w:t>
            </w:r>
          </w:p>
        </w:tc>
        <w:tc>
          <w:tcPr>
            <w:tcW w:w="4807" w:type="dxa"/>
            <w:tcBorders>
              <w:top w:val="nil"/>
              <w:left w:val="nil"/>
              <w:bottom w:val="single" w:sz="8" w:space="0" w:color="auto"/>
              <w:right w:val="single" w:sz="8" w:space="0" w:color="auto"/>
            </w:tcBorders>
            <w:shd w:val="clear" w:color="auto" w:fill="auto"/>
          </w:tcPr>
          <w:p w14:paraId="6980F71C" w14:textId="77777777" w:rsidR="007F2FE1" w:rsidRPr="00A84FAE" w:rsidRDefault="007F2FE1" w:rsidP="004C33B7">
            <w:pPr>
              <w:spacing w:line="240" w:lineRule="auto"/>
              <w:jc w:val="left"/>
              <w:rPr>
                <w:color w:val="000000"/>
                <w:lang w:eastAsia="cs-CZ"/>
              </w:rPr>
            </w:pPr>
            <w:r w:rsidRPr="00A84FAE">
              <w:rPr>
                <w:color w:val="000000"/>
                <w:lang w:eastAsia="cs-CZ"/>
              </w:rPr>
              <w:t xml:space="preserve">ISDS zajistí uživatelskou možnost zavedení či změny přístupových údajů prostřednictvím rozhraní </w:t>
            </w:r>
            <w:proofErr w:type="gramStart"/>
            <w:r w:rsidRPr="00A84FAE">
              <w:rPr>
                <w:color w:val="000000"/>
                <w:lang w:eastAsia="cs-CZ"/>
              </w:rPr>
              <w:t>portálu - zavedení</w:t>
            </w:r>
            <w:proofErr w:type="gramEnd"/>
            <w:r w:rsidRPr="00A84FAE">
              <w:rPr>
                <w:color w:val="000000"/>
                <w:lang w:eastAsia="cs-CZ"/>
              </w:rPr>
              <w:t xml:space="preserve"> elektronického prostředku pro přihlášení. </w:t>
            </w:r>
          </w:p>
        </w:tc>
      </w:tr>
      <w:tr w:rsidR="007F2FE1" w:rsidRPr="00A84FAE" w14:paraId="15C3BDF6"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4E0B0B1B" w14:textId="77777777" w:rsidR="007F2FE1" w:rsidRPr="00A84FAE" w:rsidRDefault="007F2FE1" w:rsidP="004C33B7">
            <w:pPr>
              <w:spacing w:line="240" w:lineRule="auto"/>
              <w:jc w:val="left"/>
              <w:rPr>
                <w:b/>
                <w:bCs/>
                <w:color w:val="000000"/>
                <w:lang w:eastAsia="cs-CZ"/>
              </w:rPr>
            </w:pPr>
            <w:r w:rsidRPr="00A84FAE">
              <w:rPr>
                <w:b/>
                <w:bCs/>
                <w:color w:val="000000"/>
                <w:lang w:eastAsia="cs-CZ"/>
              </w:rPr>
              <w:lastRenderedPageBreak/>
              <w:t>15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18B5E94C" w14:textId="77777777" w:rsidR="007F2FE1" w:rsidRPr="00A84FAE" w:rsidRDefault="007F2FE1" w:rsidP="004C33B7">
            <w:pPr>
              <w:spacing w:line="240" w:lineRule="auto"/>
              <w:jc w:val="left"/>
              <w:rPr>
                <w:b/>
                <w:bCs/>
                <w:color w:val="000000"/>
                <w:lang w:eastAsia="cs-CZ"/>
              </w:rPr>
            </w:pPr>
            <w:r w:rsidRPr="00A84FAE">
              <w:rPr>
                <w:b/>
                <w:bCs/>
                <w:color w:val="000000"/>
                <w:lang w:eastAsia="cs-CZ"/>
              </w:rPr>
              <w:t>Třetí autentizační metoda</w:t>
            </w:r>
          </w:p>
        </w:tc>
      </w:tr>
      <w:tr w:rsidR="007F2FE1" w:rsidRPr="00A84FAE" w14:paraId="40A4A5E7" w14:textId="77777777" w:rsidTr="004C33B7">
        <w:trPr>
          <w:gridAfter w:val="2"/>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115B466F"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75A9CF69" w14:textId="77777777" w:rsidR="007F2FE1" w:rsidRPr="00A84FAE" w:rsidRDefault="007F2FE1" w:rsidP="004C33B7">
            <w:pPr>
              <w:spacing w:line="240" w:lineRule="auto"/>
              <w:jc w:val="left"/>
              <w:rPr>
                <w:color w:val="000000"/>
                <w:lang w:eastAsia="cs-CZ"/>
              </w:rPr>
            </w:pPr>
            <w:r w:rsidRPr="00A84FAE">
              <w:rPr>
                <w:color w:val="000000"/>
                <w:lang w:eastAsia="cs-CZ"/>
              </w:rPr>
              <w:t>Autentizace uživatelů pro přístup do DS</w:t>
            </w:r>
          </w:p>
        </w:tc>
        <w:tc>
          <w:tcPr>
            <w:tcW w:w="3961" w:type="dxa"/>
            <w:gridSpan w:val="2"/>
            <w:tcBorders>
              <w:top w:val="nil"/>
              <w:left w:val="nil"/>
              <w:bottom w:val="single" w:sz="8" w:space="0" w:color="auto"/>
              <w:right w:val="single" w:sz="8" w:space="0" w:color="auto"/>
            </w:tcBorders>
            <w:shd w:val="clear" w:color="auto" w:fill="auto"/>
          </w:tcPr>
          <w:p w14:paraId="0E86ED1A"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6942BEF5" w14:textId="77777777" w:rsidR="007F2FE1" w:rsidRPr="00A84FAE" w:rsidRDefault="007F2FE1" w:rsidP="004C33B7">
            <w:pPr>
              <w:spacing w:line="240" w:lineRule="auto"/>
              <w:jc w:val="left"/>
              <w:rPr>
                <w:color w:val="000000"/>
                <w:lang w:eastAsia="cs-CZ"/>
              </w:rPr>
            </w:pPr>
            <w:r w:rsidRPr="00A84FAE">
              <w:rPr>
                <w:color w:val="000000"/>
                <w:lang w:eastAsia="cs-CZ"/>
              </w:rPr>
              <w:t>Zajistí pro autentizaci uživatelů volitelný způsob přihlašování s využitím jednorázového kódu, zasílaného prostřednictvím</w:t>
            </w:r>
            <w:r>
              <w:rPr>
                <w:color w:val="000000"/>
                <w:lang w:eastAsia="cs-CZ"/>
              </w:rPr>
              <w:t xml:space="preserve"> SMS</w:t>
            </w:r>
            <w:r w:rsidRPr="00A84FAE">
              <w:rPr>
                <w:color w:val="000000"/>
                <w:lang w:eastAsia="cs-CZ"/>
              </w:rPr>
              <w:t xml:space="preserve"> nebo vygenerovaného určenou aplikací na zařízení uživatele</w:t>
            </w:r>
            <w:r>
              <w:rPr>
                <w:color w:val="000000"/>
                <w:lang w:eastAsia="cs-CZ"/>
              </w:rPr>
              <w:t>, nebo prostřednictvím aplikace Mobilní klíč</w:t>
            </w:r>
          </w:p>
        </w:tc>
      </w:tr>
      <w:tr w:rsidR="007F2FE1" w:rsidRPr="00A84FAE" w14:paraId="3A2FE693"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077D7426" w14:textId="77777777" w:rsidR="007F2FE1" w:rsidRPr="00A84FAE" w:rsidRDefault="007F2FE1" w:rsidP="004C33B7">
            <w:pPr>
              <w:spacing w:line="240" w:lineRule="auto"/>
              <w:jc w:val="left"/>
              <w:rPr>
                <w:b/>
                <w:bCs/>
                <w:color w:val="000000"/>
                <w:lang w:eastAsia="cs-CZ"/>
              </w:rPr>
            </w:pPr>
            <w:r w:rsidRPr="00A84FAE">
              <w:rPr>
                <w:b/>
                <w:bCs/>
                <w:color w:val="000000"/>
                <w:lang w:eastAsia="cs-CZ"/>
              </w:rPr>
              <w:t>16</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2DD987D" w14:textId="77777777" w:rsidR="007F2FE1" w:rsidRPr="00A84FAE" w:rsidRDefault="007F2FE1" w:rsidP="004C33B7">
            <w:pPr>
              <w:spacing w:line="240" w:lineRule="auto"/>
              <w:jc w:val="left"/>
              <w:rPr>
                <w:b/>
                <w:bCs/>
                <w:color w:val="000000"/>
                <w:lang w:eastAsia="cs-CZ"/>
              </w:rPr>
            </w:pPr>
            <w:r w:rsidRPr="00A84FAE">
              <w:rPr>
                <w:b/>
                <w:bCs/>
                <w:color w:val="000000"/>
                <w:lang w:eastAsia="cs-CZ"/>
              </w:rPr>
              <w:t>Nepovinná změna hesla po 90 dnech (přístupového hesla)</w:t>
            </w:r>
          </w:p>
        </w:tc>
      </w:tr>
      <w:tr w:rsidR="007F2FE1" w:rsidRPr="00A84FAE" w14:paraId="357D2700" w14:textId="77777777" w:rsidTr="004C33B7">
        <w:trPr>
          <w:gridAfter w:val="2"/>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5AAD7649"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4B9FA30A" w14:textId="77777777" w:rsidR="007F2FE1" w:rsidRPr="00A84FAE" w:rsidRDefault="007F2FE1" w:rsidP="004C33B7">
            <w:pPr>
              <w:spacing w:line="240" w:lineRule="auto"/>
              <w:jc w:val="left"/>
              <w:rPr>
                <w:color w:val="000000"/>
                <w:lang w:eastAsia="cs-CZ"/>
              </w:rPr>
            </w:pPr>
            <w:r w:rsidRPr="00A84FAE">
              <w:rPr>
                <w:color w:val="000000"/>
                <w:lang w:eastAsia="cs-CZ"/>
              </w:rPr>
              <w:t>Změna hesla</w:t>
            </w:r>
          </w:p>
        </w:tc>
        <w:tc>
          <w:tcPr>
            <w:tcW w:w="3961" w:type="dxa"/>
            <w:gridSpan w:val="2"/>
            <w:tcBorders>
              <w:top w:val="nil"/>
              <w:left w:val="nil"/>
              <w:bottom w:val="single" w:sz="8" w:space="0" w:color="auto"/>
              <w:right w:val="single" w:sz="8" w:space="0" w:color="auto"/>
            </w:tcBorders>
            <w:shd w:val="clear" w:color="auto" w:fill="auto"/>
          </w:tcPr>
          <w:p w14:paraId="463E8C47" w14:textId="77777777" w:rsidR="007F2FE1" w:rsidRPr="00A84FAE" w:rsidRDefault="007F2FE1" w:rsidP="004C33B7">
            <w:pPr>
              <w:spacing w:line="240" w:lineRule="auto"/>
              <w:jc w:val="left"/>
              <w:rPr>
                <w:color w:val="000000"/>
                <w:lang w:eastAsia="cs-CZ"/>
              </w:rPr>
            </w:pPr>
            <w:r w:rsidRPr="00A84FAE">
              <w:rPr>
                <w:color w:val="000000"/>
                <w:lang w:eastAsia="cs-CZ"/>
              </w:rPr>
              <w:t xml:space="preserve">  </w:t>
            </w:r>
          </w:p>
        </w:tc>
        <w:tc>
          <w:tcPr>
            <w:tcW w:w="4807" w:type="dxa"/>
            <w:tcBorders>
              <w:top w:val="nil"/>
              <w:left w:val="nil"/>
              <w:bottom w:val="single" w:sz="8" w:space="0" w:color="auto"/>
              <w:right w:val="single" w:sz="8" w:space="0" w:color="auto"/>
            </w:tcBorders>
            <w:shd w:val="clear" w:color="auto" w:fill="auto"/>
          </w:tcPr>
          <w:p w14:paraId="68984ADE" w14:textId="77777777" w:rsidR="007F2FE1" w:rsidRPr="00A84FAE" w:rsidRDefault="007F2FE1" w:rsidP="004C33B7">
            <w:pPr>
              <w:spacing w:line="240" w:lineRule="auto"/>
              <w:jc w:val="left"/>
              <w:rPr>
                <w:color w:val="000000"/>
                <w:lang w:eastAsia="cs-CZ"/>
              </w:rPr>
            </w:pPr>
            <w:r w:rsidRPr="00A84FAE">
              <w:rPr>
                <w:color w:val="000000"/>
                <w:lang w:eastAsia="cs-CZ"/>
              </w:rPr>
              <w:t>Zajistí možnost uživatelům v uživatelském rozhraní ISDS zrušit omezení platnosti hesla (90 dnů) na časově neomezenou dobu. Primárně bude periodicita změny hesla po devadesáti dnech nastavena jako „</w:t>
            </w:r>
            <w:proofErr w:type="spellStart"/>
            <w:r w:rsidRPr="00CA1DF8">
              <w:rPr>
                <w:color w:val="000000"/>
                <w:lang w:eastAsia="cs-CZ"/>
              </w:rPr>
              <w:t>true</w:t>
            </w:r>
            <w:proofErr w:type="spellEnd"/>
            <w:r w:rsidRPr="00A84FAE">
              <w:rPr>
                <w:color w:val="000000"/>
                <w:lang w:eastAsia="cs-CZ"/>
              </w:rPr>
              <w:t>“. Uživatel bude mít volbu toto nastavení odstranit a zpětně zaktivovat, přičemž bude viditelně upozorněn, že se tím snižuje úroveň bezpečnosti hesla.</w:t>
            </w:r>
          </w:p>
        </w:tc>
      </w:tr>
      <w:tr w:rsidR="007F2FE1" w:rsidRPr="00A84FAE" w14:paraId="6C3FEE43"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D4E0A9C" w14:textId="77777777" w:rsidR="007F2FE1" w:rsidRPr="00A84FAE" w:rsidRDefault="007F2FE1" w:rsidP="004C33B7">
            <w:pPr>
              <w:spacing w:line="240" w:lineRule="auto"/>
              <w:jc w:val="left"/>
              <w:rPr>
                <w:b/>
                <w:bCs/>
                <w:color w:val="000000"/>
                <w:lang w:eastAsia="cs-CZ"/>
              </w:rPr>
            </w:pPr>
            <w:r w:rsidRPr="00A84FAE">
              <w:rPr>
                <w:b/>
                <w:bCs/>
                <w:color w:val="000000"/>
                <w:lang w:eastAsia="cs-CZ"/>
              </w:rPr>
              <w:t>17</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5F9D3D1" w14:textId="77777777" w:rsidR="007F2FE1" w:rsidRPr="00A84FAE" w:rsidRDefault="007F2FE1" w:rsidP="004C33B7">
            <w:pPr>
              <w:spacing w:line="240" w:lineRule="auto"/>
              <w:jc w:val="left"/>
              <w:rPr>
                <w:b/>
                <w:bCs/>
                <w:color w:val="000000"/>
                <w:lang w:eastAsia="cs-CZ"/>
              </w:rPr>
            </w:pPr>
            <w:r>
              <w:rPr>
                <w:b/>
                <w:bCs/>
                <w:color w:val="000000"/>
                <w:lang w:eastAsia="cs-CZ"/>
              </w:rPr>
              <w:t>Seznamy</w:t>
            </w:r>
            <w:r w:rsidRPr="00A84FAE">
              <w:rPr>
                <w:b/>
                <w:bCs/>
                <w:color w:val="000000"/>
                <w:lang w:eastAsia="cs-CZ"/>
              </w:rPr>
              <w:t xml:space="preserve"> DZ v portálovém zobrazení</w:t>
            </w:r>
          </w:p>
        </w:tc>
      </w:tr>
      <w:tr w:rsidR="007F2FE1" w:rsidRPr="00A84FAE" w14:paraId="349EA937" w14:textId="77777777" w:rsidTr="004C33B7">
        <w:trPr>
          <w:gridAfter w:val="2"/>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6BA46B69"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1DB98AB7" w14:textId="77777777" w:rsidR="007F2FE1" w:rsidRPr="00A84FAE" w:rsidRDefault="007F2FE1" w:rsidP="004C33B7">
            <w:pPr>
              <w:spacing w:line="240" w:lineRule="auto"/>
              <w:jc w:val="left"/>
              <w:rPr>
                <w:color w:val="000000"/>
                <w:lang w:eastAsia="cs-CZ"/>
              </w:rPr>
            </w:pPr>
            <w:r>
              <w:rPr>
                <w:color w:val="000000"/>
                <w:lang w:eastAsia="cs-CZ"/>
              </w:rPr>
              <w:t>Seznam DZ v datové schránce</w:t>
            </w:r>
          </w:p>
        </w:tc>
        <w:tc>
          <w:tcPr>
            <w:tcW w:w="3961" w:type="dxa"/>
            <w:gridSpan w:val="2"/>
            <w:tcBorders>
              <w:top w:val="nil"/>
              <w:left w:val="nil"/>
              <w:bottom w:val="single" w:sz="8" w:space="0" w:color="auto"/>
              <w:right w:val="single" w:sz="8" w:space="0" w:color="auto"/>
            </w:tcBorders>
            <w:shd w:val="clear" w:color="auto" w:fill="auto"/>
          </w:tcPr>
          <w:p w14:paraId="720B53C9"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379A46E6" w14:textId="77777777" w:rsidR="007F2FE1" w:rsidRPr="00A84FAE" w:rsidRDefault="007F2FE1" w:rsidP="004C33B7">
            <w:pPr>
              <w:spacing w:line="240" w:lineRule="auto"/>
              <w:jc w:val="left"/>
              <w:rPr>
                <w:color w:val="000000"/>
                <w:lang w:eastAsia="cs-CZ"/>
              </w:rPr>
            </w:pPr>
            <w:r>
              <w:rPr>
                <w:color w:val="000000"/>
                <w:lang w:eastAsia="cs-CZ"/>
              </w:rPr>
              <w:t>Zajistí přístup k seznamům došlých a odeslaných DZ uložených v datové schránce, včetně DZ uložených v Datovém trezoru. Umožní filtrování a výběr dle definovaných podmínek.</w:t>
            </w:r>
          </w:p>
        </w:tc>
      </w:tr>
      <w:tr w:rsidR="007F2FE1" w:rsidRPr="00A84FAE" w14:paraId="2E49F534" w14:textId="77777777" w:rsidTr="004C33B7">
        <w:trPr>
          <w:gridAfter w:val="2"/>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45CE7DA5"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1DB6F48A" w14:textId="77777777" w:rsidR="007F2FE1" w:rsidRPr="00A84FAE" w:rsidRDefault="007F2FE1" w:rsidP="004C33B7">
            <w:pPr>
              <w:spacing w:line="240" w:lineRule="auto"/>
              <w:jc w:val="left"/>
              <w:rPr>
                <w:color w:val="000000"/>
                <w:lang w:eastAsia="cs-CZ"/>
              </w:rPr>
            </w:pPr>
            <w:r>
              <w:rPr>
                <w:color w:val="000000"/>
                <w:lang w:eastAsia="cs-CZ"/>
              </w:rPr>
              <w:t>Seznamy archivních záznamů o DZ</w:t>
            </w:r>
          </w:p>
        </w:tc>
        <w:tc>
          <w:tcPr>
            <w:tcW w:w="3961" w:type="dxa"/>
            <w:gridSpan w:val="2"/>
            <w:tcBorders>
              <w:top w:val="nil"/>
              <w:left w:val="nil"/>
              <w:bottom w:val="single" w:sz="8" w:space="0" w:color="auto"/>
              <w:right w:val="single" w:sz="8" w:space="0" w:color="auto"/>
            </w:tcBorders>
            <w:shd w:val="clear" w:color="auto" w:fill="auto"/>
          </w:tcPr>
          <w:p w14:paraId="0ED0248F"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62172DEE" w14:textId="77777777" w:rsidR="007F2FE1" w:rsidRPr="00A84FAE" w:rsidRDefault="007F2FE1" w:rsidP="004C33B7">
            <w:pPr>
              <w:spacing w:line="240" w:lineRule="auto"/>
              <w:jc w:val="left"/>
              <w:rPr>
                <w:color w:val="000000"/>
                <w:lang w:eastAsia="cs-CZ"/>
              </w:rPr>
            </w:pPr>
            <w:r>
              <w:rPr>
                <w:color w:val="000000"/>
                <w:lang w:eastAsia="cs-CZ"/>
              </w:rPr>
              <w:t>Zajistí přístup k seznamům archivních záznamů o smazaných DZ, v dělení na došlé a odeslané, včetně exportu seznamu. Zajistí stažení informace o postupu doručování i pro archivní záznamy.</w:t>
            </w:r>
          </w:p>
        </w:tc>
      </w:tr>
      <w:tr w:rsidR="007F2FE1" w:rsidRPr="00A84FAE" w14:paraId="2505C072" w14:textId="77777777" w:rsidTr="004C33B7">
        <w:trPr>
          <w:gridAfter w:val="2"/>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66509B63" w14:textId="77777777" w:rsidR="007F2FE1" w:rsidRPr="00A84FAE" w:rsidRDefault="007F2FE1" w:rsidP="004C33B7">
            <w:pPr>
              <w:spacing w:line="240" w:lineRule="auto"/>
              <w:jc w:val="left"/>
              <w:rPr>
                <w:b/>
                <w:bCs/>
                <w:color w:val="000000"/>
                <w:lang w:eastAsia="cs-CZ"/>
              </w:rPr>
            </w:pPr>
            <w:r>
              <w:rPr>
                <w:b/>
                <w:bCs/>
                <w:color w:val="000000"/>
                <w:lang w:eastAsia="cs-CZ"/>
              </w:rPr>
              <w:t>18</w:t>
            </w:r>
          </w:p>
        </w:tc>
        <w:tc>
          <w:tcPr>
            <w:tcW w:w="3469" w:type="dxa"/>
            <w:gridSpan w:val="2"/>
            <w:tcBorders>
              <w:top w:val="nil"/>
              <w:left w:val="nil"/>
              <w:bottom w:val="single" w:sz="8" w:space="0" w:color="auto"/>
              <w:right w:val="single" w:sz="8" w:space="0" w:color="auto"/>
            </w:tcBorders>
            <w:shd w:val="clear" w:color="auto" w:fill="auto"/>
          </w:tcPr>
          <w:p w14:paraId="3D661A74" w14:textId="77777777" w:rsidR="007F2FE1" w:rsidRDefault="007F2FE1" w:rsidP="004C33B7">
            <w:pPr>
              <w:spacing w:line="240" w:lineRule="auto"/>
              <w:jc w:val="left"/>
              <w:rPr>
                <w:color w:val="000000"/>
                <w:lang w:eastAsia="cs-CZ"/>
              </w:rPr>
            </w:pPr>
            <w:r w:rsidRPr="00A45E27">
              <w:rPr>
                <w:b/>
                <w:color w:val="000000"/>
                <w:lang w:eastAsia="cs-CZ"/>
              </w:rPr>
              <w:t>Optimalizace rozhraní pro mobilní zařízení</w:t>
            </w:r>
          </w:p>
        </w:tc>
        <w:tc>
          <w:tcPr>
            <w:tcW w:w="3961" w:type="dxa"/>
            <w:gridSpan w:val="2"/>
            <w:tcBorders>
              <w:top w:val="nil"/>
              <w:left w:val="nil"/>
              <w:bottom w:val="single" w:sz="8" w:space="0" w:color="auto"/>
              <w:right w:val="single" w:sz="8" w:space="0" w:color="auto"/>
            </w:tcBorders>
            <w:shd w:val="clear" w:color="auto" w:fill="auto"/>
          </w:tcPr>
          <w:p w14:paraId="1111A6CA"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6D385445" w14:textId="77777777" w:rsidR="007F2FE1" w:rsidRDefault="007F2FE1" w:rsidP="004C33B7">
            <w:pPr>
              <w:spacing w:line="240" w:lineRule="auto"/>
              <w:jc w:val="left"/>
              <w:rPr>
                <w:color w:val="000000"/>
                <w:lang w:eastAsia="cs-CZ"/>
              </w:rPr>
            </w:pPr>
          </w:p>
        </w:tc>
      </w:tr>
      <w:tr w:rsidR="007F2FE1" w:rsidRPr="00A84FAE" w14:paraId="4656C69E" w14:textId="77777777" w:rsidTr="004C33B7">
        <w:trPr>
          <w:gridAfter w:val="2"/>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68B4A61C"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7555720F" w14:textId="77777777" w:rsidR="007F2FE1" w:rsidRDefault="007F2FE1" w:rsidP="004C33B7">
            <w:pPr>
              <w:spacing w:line="240" w:lineRule="auto"/>
              <w:jc w:val="left"/>
              <w:rPr>
                <w:color w:val="000000"/>
                <w:lang w:eastAsia="cs-CZ"/>
              </w:rPr>
            </w:pPr>
            <w:r>
              <w:rPr>
                <w:color w:val="000000"/>
                <w:lang w:eastAsia="cs-CZ"/>
              </w:rPr>
              <w:t>Optimalizovaný webový portál ISDS</w:t>
            </w:r>
          </w:p>
        </w:tc>
        <w:tc>
          <w:tcPr>
            <w:tcW w:w="3961" w:type="dxa"/>
            <w:gridSpan w:val="2"/>
            <w:tcBorders>
              <w:top w:val="nil"/>
              <w:left w:val="nil"/>
              <w:bottom w:val="single" w:sz="8" w:space="0" w:color="auto"/>
              <w:right w:val="single" w:sz="8" w:space="0" w:color="auto"/>
            </w:tcBorders>
            <w:shd w:val="clear" w:color="auto" w:fill="auto"/>
          </w:tcPr>
          <w:p w14:paraId="6A05AD3F"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76D43734" w14:textId="77777777" w:rsidR="007F2FE1" w:rsidRDefault="007F2FE1" w:rsidP="004C33B7">
            <w:pPr>
              <w:spacing w:line="240" w:lineRule="auto"/>
              <w:jc w:val="left"/>
              <w:rPr>
                <w:color w:val="000000"/>
                <w:lang w:eastAsia="cs-CZ"/>
              </w:rPr>
            </w:pPr>
            <w:r>
              <w:t xml:space="preserve">Zajistí přístup ke službám ISDS prostřednictvím </w:t>
            </w:r>
            <w:r w:rsidRPr="004B7391">
              <w:t>webového rozhraní ISDS optimalizovaného pro mobilní zařízení (přístup prohlížečem)</w:t>
            </w:r>
          </w:p>
        </w:tc>
      </w:tr>
      <w:tr w:rsidR="007F2FE1" w:rsidRPr="00A84FAE" w14:paraId="79887C4E" w14:textId="77777777" w:rsidTr="004C33B7">
        <w:trPr>
          <w:gridAfter w:val="2"/>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0A0E77A4" w14:textId="77777777" w:rsidR="007F2FE1" w:rsidRPr="00A84FAE" w:rsidRDefault="007F2FE1" w:rsidP="004C33B7">
            <w:pPr>
              <w:spacing w:line="240" w:lineRule="auto"/>
              <w:jc w:val="left"/>
              <w:rPr>
                <w:b/>
                <w:bCs/>
                <w:color w:val="000000"/>
                <w:lang w:eastAsia="cs-CZ"/>
              </w:rPr>
            </w:pPr>
            <w:r>
              <w:rPr>
                <w:b/>
                <w:bCs/>
                <w:color w:val="000000"/>
                <w:lang w:eastAsia="cs-CZ"/>
              </w:rPr>
              <w:t>19</w:t>
            </w:r>
          </w:p>
        </w:tc>
        <w:tc>
          <w:tcPr>
            <w:tcW w:w="3469" w:type="dxa"/>
            <w:gridSpan w:val="2"/>
            <w:tcBorders>
              <w:top w:val="nil"/>
              <w:left w:val="nil"/>
              <w:bottom w:val="single" w:sz="8" w:space="0" w:color="auto"/>
              <w:right w:val="single" w:sz="8" w:space="0" w:color="auto"/>
            </w:tcBorders>
            <w:shd w:val="clear" w:color="auto" w:fill="auto"/>
          </w:tcPr>
          <w:p w14:paraId="681072B1" w14:textId="77777777" w:rsidR="007F2FE1" w:rsidRPr="00B80D9A" w:rsidRDefault="007F2FE1" w:rsidP="004C33B7">
            <w:pPr>
              <w:spacing w:line="240" w:lineRule="auto"/>
              <w:jc w:val="left"/>
              <w:rPr>
                <w:b/>
                <w:color w:val="000000"/>
                <w:lang w:eastAsia="cs-CZ"/>
              </w:rPr>
            </w:pPr>
            <w:r w:rsidRPr="00B80D9A">
              <w:rPr>
                <w:b/>
                <w:color w:val="000000"/>
                <w:lang w:eastAsia="cs-CZ"/>
              </w:rPr>
              <w:t>Vytvoření přílohy DZ přímo ve webovém portálu</w:t>
            </w:r>
          </w:p>
        </w:tc>
        <w:tc>
          <w:tcPr>
            <w:tcW w:w="3961" w:type="dxa"/>
            <w:gridSpan w:val="2"/>
            <w:tcBorders>
              <w:top w:val="nil"/>
              <w:left w:val="nil"/>
              <w:bottom w:val="single" w:sz="8" w:space="0" w:color="auto"/>
              <w:right w:val="single" w:sz="8" w:space="0" w:color="auto"/>
            </w:tcBorders>
            <w:shd w:val="clear" w:color="auto" w:fill="auto"/>
          </w:tcPr>
          <w:p w14:paraId="5A0CDF45"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3ADE3448" w14:textId="77777777" w:rsidR="007F2FE1" w:rsidRDefault="007F2FE1" w:rsidP="004C33B7">
            <w:pPr>
              <w:spacing w:line="240" w:lineRule="auto"/>
              <w:jc w:val="left"/>
              <w:rPr>
                <w:color w:val="000000"/>
                <w:lang w:eastAsia="cs-CZ"/>
              </w:rPr>
            </w:pPr>
          </w:p>
        </w:tc>
      </w:tr>
      <w:tr w:rsidR="007F2FE1" w:rsidRPr="00A84FAE" w14:paraId="3B3AFB15" w14:textId="77777777" w:rsidTr="004C33B7">
        <w:trPr>
          <w:gridAfter w:val="2"/>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0415A77D"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4DC7104B" w14:textId="77777777" w:rsidR="007F2FE1" w:rsidRDefault="007F2FE1" w:rsidP="004C33B7">
            <w:pPr>
              <w:spacing w:line="240" w:lineRule="auto"/>
              <w:jc w:val="left"/>
              <w:rPr>
                <w:color w:val="000000"/>
                <w:lang w:eastAsia="cs-CZ"/>
              </w:rPr>
            </w:pPr>
            <w:r>
              <w:rPr>
                <w:color w:val="000000"/>
                <w:lang w:eastAsia="cs-CZ"/>
              </w:rPr>
              <w:t>Vytvoření textových příloh na webovém portálu ISDS</w:t>
            </w:r>
          </w:p>
        </w:tc>
        <w:tc>
          <w:tcPr>
            <w:tcW w:w="3961" w:type="dxa"/>
            <w:gridSpan w:val="2"/>
            <w:tcBorders>
              <w:top w:val="nil"/>
              <w:left w:val="nil"/>
              <w:bottom w:val="single" w:sz="8" w:space="0" w:color="auto"/>
              <w:right w:val="single" w:sz="8" w:space="0" w:color="auto"/>
            </w:tcBorders>
            <w:shd w:val="clear" w:color="auto" w:fill="auto"/>
          </w:tcPr>
          <w:p w14:paraId="68C8FBB0"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016C851B" w14:textId="77777777" w:rsidR="007F2FE1" w:rsidRDefault="007F2FE1" w:rsidP="004C33B7">
            <w:pPr>
              <w:spacing w:line="240" w:lineRule="auto"/>
              <w:jc w:val="left"/>
              <w:rPr>
                <w:color w:val="000000"/>
                <w:lang w:eastAsia="cs-CZ"/>
              </w:rPr>
            </w:pPr>
            <w:r>
              <w:t>Webový portál ISDS umožní při přípravě nové zprávy k odeslání vytvořit přílohu DZ přímo z vepsaného textu (který bude převeden do formátu PDF a připojen jako příloha DZ).</w:t>
            </w:r>
          </w:p>
        </w:tc>
      </w:tr>
      <w:tr w:rsidR="007F2FE1" w:rsidRPr="00A84FAE" w14:paraId="5793B7DB" w14:textId="77777777" w:rsidTr="004C33B7">
        <w:trPr>
          <w:gridAfter w:val="2"/>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60BF16CA" w14:textId="77777777" w:rsidR="007F2FE1" w:rsidRPr="00A84FAE" w:rsidRDefault="007F2FE1" w:rsidP="004C33B7">
            <w:pPr>
              <w:spacing w:line="240" w:lineRule="auto"/>
              <w:jc w:val="left"/>
              <w:rPr>
                <w:b/>
                <w:bCs/>
                <w:color w:val="000000"/>
                <w:lang w:eastAsia="cs-CZ"/>
              </w:rPr>
            </w:pPr>
            <w:r w:rsidRPr="00A84FAE">
              <w:rPr>
                <w:b/>
                <w:bCs/>
                <w:color w:val="000000"/>
                <w:lang w:eastAsia="cs-CZ"/>
              </w:rPr>
              <w:t>VI</w:t>
            </w:r>
          </w:p>
        </w:tc>
        <w:tc>
          <w:tcPr>
            <w:tcW w:w="12237" w:type="dxa"/>
            <w:gridSpan w:val="5"/>
            <w:tcBorders>
              <w:top w:val="single" w:sz="8" w:space="0" w:color="auto"/>
              <w:left w:val="nil"/>
              <w:bottom w:val="single" w:sz="8" w:space="0" w:color="auto"/>
              <w:right w:val="single" w:sz="8" w:space="0" w:color="000000"/>
            </w:tcBorders>
            <w:shd w:val="clear" w:color="000000" w:fill="00B0F0"/>
          </w:tcPr>
          <w:p w14:paraId="1DDA3799" w14:textId="77777777" w:rsidR="007F2FE1" w:rsidRPr="00A84FAE" w:rsidRDefault="007F2FE1" w:rsidP="004C33B7">
            <w:pPr>
              <w:spacing w:line="240" w:lineRule="auto"/>
              <w:jc w:val="left"/>
              <w:rPr>
                <w:b/>
                <w:bCs/>
                <w:caps/>
                <w:color w:val="000000"/>
                <w:lang w:eastAsia="cs-CZ"/>
              </w:rPr>
            </w:pPr>
            <w:r w:rsidRPr="00A84FAE">
              <w:rPr>
                <w:b/>
                <w:bCs/>
                <w:caps/>
                <w:color w:val="000000"/>
                <w:lang w:eastAsia="cs-CZ"/>
              </w:rPr>
              <w:t>Další funkce</w:t>
            </w:r>
          </w:p>
        </w:tc>
      </w:tr>
      <w:tr w:rsidR="007F2FE1" w:rsidRPr="00A84FAE" w14:paraId="25036955" w14:textId="77777777" w:rsidTr="004C33B7">
        <w:trPr>
          <w:trHeight w:val="315"/>
        </w:trPr>
        <w:tc>
          <w:tcPr>
            <w:tcW w:w="608" w:type="dxa"/>
            <w:tcBorders>
              <w:top w:val="nil"/>
              <w:left w:val="single" w:sz="8" w:space="0" w:color="auto"/>
              <w:bottom w:val="single" w:sz="8" w:space="0" w:color="auto"/>
              <w:right w:val="single" w:sz="8" w:space="0" w:color="auto"/>
            </w:tcBorders>
            <w:shd w:val="clear" w:color="000000" w:fill="F2F2F2"/>
          </w:tcPr>
          <w:p w14:paraId="59012D24" w14:textId="77777777" w:rsidR="007F2FE1" w:rsidRPr="00A84FAE" w:rsidRDefault="007F2FE1" w:rsidP="004C33B7">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1D2D9D17" w14:textId="77777777" w:rsidR="007F2FE1" w:rsidRPr="00A84FAE" w:rsidRDefault="007F2FE1" w:rsidP="004C33B7">
            <w:pPr>
              <w:spacing w:line="240" w:lineRule="auto"/>
              <w:jc w:val="left"/>
              <w:rPr>
                <w:b/>
                <w:bCs/>
                <w:color w:val="000000"/>
                <w:lang w:eastAsia="cs-CZ"/>
              </w:rPr>
            </w:pPr>
            <w:r w:rsidRPr="00A84FAE">
              <w:rPr>
                <w:b/>
                <w:bCs/>
                <w:color w:val="000000"/>
                <w:lang w:eastAsia="cs-CZ"/>
              </w:rPr>
              <w:t>Logování informací v bezpečném logu</w:t>
            </w:r>
          </w:p>
        </w:tc>
        <w:tc>
          <w:tcPr>
            <w:tcW w:w="2900" w:type="dxa"/>
          </w:tcPr>
          <w:p w14:paraId="79F03B1E" w14:textId="77777777" w:rsidR="007F2FE1" w:rsidRPr="00A84FAE" w:rsidRDefault="007F2FE1" w:rsidP="004C33B7">
            <w:pPr>
              <w:spacing w:line="240" w:lineRule="auto"/>
              <w:jc w:val="left"/>
              <w:rPr>
                <w:lang w:eastAsia="cs-CZ"/>
              </w:rPr>
            </w:pPr>
          </w:p>
        </w:tc>
        <w:tc>
          <w:tcPr>
            <w:tcW w:w="2961" w:type="dxa"/>
          </w:tcPr>
          <w:p w14:paraId="1018DDD8" w14:textId="77777777" w:rsidR="007F2FE1" w:rsidRPr="00A84FAE" w:rsidRDefault="007F2FE1" w:rsidP="004C33B7">
            <w:pPr>
              <w:spacing w:line="240" w:lineRule="auto"/>
              <w:jc w:val="left"/>
              <w:rPr>
                <w:lang w:eastAsia="cs-CZ"/>
              </w:rPr>
            </w:pPr>
          </w:p>
        </w:tc>
      </w:tr>
      <w:tr w:rsidR="007F2FE1" w:rsidRPr="00A84FAE" w14:paraId="2A219F7D" w14:textId="77777777" w:rsidTr="004C33B7">
        <w:trPr>
          <w:gridAfter w:val="2"/>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0EECAEC2"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28F909E4" w14:textId="77777777" w:rsidR="007F2FE1" w:rsidRPr="00A84FAE" w:rsidRDefault="007F2FE1" w:rsidP="004C33B7">
            <w:pPr>
              <w:spacing w:line="240" w:lineRule="auto"/>
              <w:jc w:val="left"/>
              <w:rPr>
                <w:color w:val="000000"/>
                <w:lang w:eastAsia="cs-CZ"/>
              </w:rPr>
            </w:pPr>
            <w:r w:rsidRPr="00A84FAE">
              <w:rPr>
                <w:color w:val="000000"/>
                <w:lang w:eastAsia="cs-CZ"/>
              </w:rPr>
              <w:t>Logování událostí spojených s provozem ISDS</w:t>
            </w:r>
          </w:p>
        </w:tc>
        <w:tc>
          <w:tcPr>
            <w:tcW w:w="3961" w:type="dxa"/>
            <w:gridSpan w:val="2"/>
            <w:tcBorders>
              <w:top w:val="nil"/>
              <w:left w:val="nil"/>
              <w:bottom w:val="single" w:sz="8" w:space="0" w:color="auto"/>
              <w:right w:val="single" w:sz="8" w:space="0" w:color="auto"/>
            </w:tcBorders>
            <w:shd w:val="clear" w:color="auto" w:fill="auto"/>
          </w:tcPr>
          <w:p w14:paraId="74FD3941" w14:textId="77777777" w:rsidR="007F2FE1" w:rsidRPr="00A84FAE" w:rsidRDefault="007F2FE1" w:rsidP="004C33B7">
            <w:pPr>
              <w:spacing w:line="240" w:lineRule="auto"/>
              <w:jc w:val="left"/>
              <w:rPr>
                <w:color w:val="000000"/>
                <w:lang w:eastAsia="cs-CZ"/>
              </w:rPr>
            </w:pPr>
            <w:r>
              <w:rPr>
                <w:color w:val="000000"/>
                <w:lang w:eastAsia="cs-CZ"/>
              </w:rPr>
              <w:t>MV definuje události k logování</w:t>
            </w:r>
          </w:p>
        </w:tc>
        <w:tc>
          <w:tcPr>
            <w:tcW w:w="4807" w:type="dxa"/>
            <w:tcBorders>
              <w:top w:val="nil"/>
              <w:left w:val="nil"/>
              <w:bottom w:val="single" w:sz="8" w:space="0" w:color="auto"/>
              <w:right w:val="single" w:sz="8" w:space="0" w:color="auto"/>
            </w:tcBorders>
            <w:shd w:val="clear" w:color="auto" w:fill="auto"/>
          </w:tcPr>
          <w:p w14:paraId="318A731E" w14:textId="77777777" w:rsidR="007F2FE1" w:rsidRDefault="007F2FE1" w:rsidP="004C33B7">
            <w:pPr>
              <w:spacing w:line="240" w:lineRule="auto"/>
              <w:jc w:val="left"/>
              <w:rPr>
                <w:color w:val="000000"/>
                <w:lang w:eastAsia="cs-CZ"/>
              </w:rPr>
            </w:pPr>
            <w:r w:rsidRPr="00A84FAE">
              <w:rPr>
                <w:color w:val="000000"/>
                <w:lang w:eastAsia="cs-CZ"/>
              </w:rPr>
              <w:t xml:space="preserve">Zajistit v bezpečném logu vedení </w:t>
            </w:r>
            <w:proofErr w:type="gramStart"/>
            <w:r w:rsidRPr="00A84FAE">
              <w:rPr>
                <w:color w:val="000000"/>
                <w:lang w:eastAsia="cs-CZ"/>
              </w:rPr>
              <w:t>informací</w:t>
            </w:r>
            <w:r>
              <w:rPr>
                <w:color w:val="000000"/>
                <w:lang w:eastAsia="cs-CZ"/>
              </w:rPr>
              <w:t xml:space="preserve">  o</w:t>
            </w:r>
            <w:proofErr w:type="gramEnd"/>
            <w:r>
              <w:rPr>
                <w:color w:val="000000"/>
                <w:lang w:eastAsia="cs-CZ"/>
              </w:rPr>
              <w:t xml:space="preserve"> událostech provozu ISDS, vyžadovaných ZKB a</w:t>
            </w:r>
            <w:r w:rsidRPr="00A84FAE">
              <w:rPr>
                <w:color w:val="000000"/>
                <w:lang w:eastAsia="cs-CZ"/>
              </w:rPr>
              <w:t xml:space="preserve"> </w:t>
            </w:r>
            <w:r>
              <w:rPr>
                <w:color w:val="000000"/>
                <w:lang w:eastAsia="cs-CZ"/>
              </w:rPr>
              <w:t xml:space="preserve"> definovaných ze strany MV.</w:t>
            </w:r>
          </w:p>
          <w:p w14:paraId="276F0D28" w14:textId="77777777" w:rsidR="007F2FE1" w:rsidRPr="00D17C0D" w:rsidRDefault="007F2FE1" w:rsidP="004C33B7">
            <w:pPr>
              <w:spacing w:after="0" w:line="240" w:lineRule="auto"/>
              <w:ind w:left="185" w:hanging="142"/>
              <w:jc w:val="left"/>
              <w:rPr>
                <w:color w:val="000000"/>
                <w:lang w:eastAsia="cs-CZ"/>
              </w:rPr>
            </w:pPr>
            <w:r w:rsidRPr="00D17C0D">
              <w:rPr>
                <w:color w:val="000000"/>
                <w:lang w:eastAsia="cs-CZ"/>
              </w:rPr>
              <w:t>Minimální požadavky na bezpečný log jsou:</w:t>
            </w:r>
          </w:p>
          <w:p w14:paraId="6A588767" w14:textId="77777777" w:rsidR="007F2FE1" w:rsidRDefault="007F2FE1" w:rsidP="007F2FE1">
            <w:pPr>
              <w:numPr>
                <w:ilvl w:val="0"/>
                <w:numId w:val="54"/>
              </w:numPr>
              <w:spacing w:after="0" w:line="240" w:lineRule="auto"/>
              <w:jc w:val="left"/>
              <w:rPr>
                <w:color w:val="000000"/>
                <w:lang w:eastAsia="cs-CZ"/>
              </w:rPr>
            </w:pPr>
            <w:r>
              <w:rPr>
                <w:color w:val="000000"/>
                <w:lang w:eastAsia="cs-CZ"/>
              </w:rPr>
              <w:t xml:space="preserve">Zajistit log proti neoprávněnému přístupu </w:t>
            </w:r>
          </w:p>
          <w:p w14:paraId="614F6C62" w14:textId="77777777" w:rsidR="007F2FE1" w:rsidRDefault="007F2FE1" w:rsidP="007F2FE1">
            <w:pPr>
              <w:numPr>
                <w:ilvl w:val="0"/>
                <w:numId w:val="54"/>
              </w:numPr>
              <w:spacing w:after="0" w:line="240" w:lineRule="auto"/>
              <w:jc w:val="left"/>
              <w:rPr>
                <w:color w:val="000000"/>
                <w:lang w:eastAsia="cs-CZ"/>
              </w:rPr>
            </w:pPr>
            <w:r>
              <w:rPr>
                <w:color w:val="000000"/>
                <w:lang w:eastAsia="cs-CZ"/>
              </w:rPr>
              <w:t xml:space="preserve">Zajistit log proti neoprávněnému mazání </w:t>
            </w:r>
          </w:p>
          <w:p w14:paraId="3EFDD002" w14:textId="77777777" w:rsidR="007F2FE1" w:rsidRPr="00D17C0D" w:rsidRDefault="007F2FE1" w:rsidP="007F2FE1">
            <w:pPr>
              <w:numPr>
                <w:ilvl w:val="0"/>
                <w:numId w:val="54"/>
              </w:numPr>
              <w:spacing w:after="0" w:line="240" w:lineRule="auto"/>
              <w:jc w:val="left"/>
              <w:rPr>
                <w:color w:val="000000"/>
                <w:lang w:eastAsia="cs-CZ"/>
              </w:rPr>
            </w:pPr>
            <w:r>
              <w:rPr>
                <w:color w:val="000000"/>
                <w:lang w:eastAsia="cs-CZ"/>
              </w:rPr>
              <w:t xml:space="preserve">Zajistit log proti neoprávněným změnám v záznamech </w:t>
            </w:r>
          </w:p>
        </w:tc>
      </w:tr>
      <w:tr w:rsidR="007F2FE1" w:rsidRPr="00A84FAE" w14:paraId="6D29F60F" w14:textId="77777777" w:rsidTr="004C33B7">
        <w:trPr>
          <w:trHeight w:val="315"/>
        </w:trPr>
        <w:tc>
          <w:tcPr>
            <w:tcW w:w="608" w:type="dxa"/>
            <w:tcBorders>
              <w:top w:val="nil"/>
              <w:left w:val="single" w:sz="8" w:space="0" w:color="auto"/>
              <w:bottom w:val="single" w:sz="8" w:space="0" w:color="auto"/>
              <w:right w:val="single" w:sz="8" w:space="0" w:color="auto"/>
            </w:tcBorders>
            <w:shd w:val="clear" w:color="000000" w:fill="F2F2F2"/>
          </w:tcPr>
          <w:p w14:paraId="66F0522E" w14:textId="77777777" w:rsidR="007F2FE1" w:rsidRPr="00A84FAE" w:rsidRDefault="007F2FE1" w:rsidP="004C33B7">
            <w:pPr>
              <w:spacing w:line="240" w:lineRule="auto"/>
              <w:jc w:val="left"/>
              <w:rPr>
                <w:b/>
                <w:bCs/>
                <w:color w:val="000000"/>
                <w:lang w:eastAsia="cs-CZ"/>
              </w:rPr>
            </w:pPr>
            <w:r w:rsidRPr="00A84FAE">
              <w:rPr>
                <w:b/>
                <w:bCs/>
                <w:color w:val="000000"/>
                <w:lang w:eastAsia="cs-CZ"/>
              </w:rPr>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C8D8B66"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Řízení a konfigurování ISDS </w:t>
            </w:r>
            <w:proofErr w:type="gramStart"/>
            <w:r w:rsidRPr="00A84FAE">
              <w:rPr>
                <w:b/>
                <w:bCs/>
                <w:color w:val="000000"/>
                <w:lang w:eastAsia="cs-CZ"/>
              </w:rPr>
              <w:t>s</w:t>
            </w:r>
            <w:proofErr w:type="gramEnd"/>
            <w:r w:rsidRPr="00A84FAE">
              <w:rPr>
                <w:b/>
                <w:bCs/>
                <w:color w:val="000000"/>
                <w:lang w:eastAsia="cs-CZ"/>
              </w:rPr>
              <w:t xml:space="preserve"> možnosti identifikovat původce těchto činností</w:t>
            </w:r>
            <w:r w:rsidRPr="00A84FAE" w:rsidDel="00EA34BA">
              <w:rPr>
                <w:b/>
                <w:bCs/>
                <w:color w:val="000000"/>
                <w:lang w:eastAsia="cs-CZ"/>
              </w:rPr>
              <w:t xml:space="preserve"> </w:t>
            </w:r>
          </w:p>
        </w:tc>
        <w:tc>
          <w:tcPr>
            <w:tcW w:w="2900" w:type="dxa"/>
          </w:tcPr>
          <w:p w14:paraId="4D2995FB" w14:textId="77777777" w:rsidR="007F2FE1" w:rsidRPr="00A84FAE" w:rsidRDefault="007F2FE1" w:rsidP="004C33B7">
            <w:pPr>
              <w:spacing w:line="240" w:lineRule="auto"/>
              <w:jc w:val="left"/>
              <w:rPr>
                <w:b/>
                <w:bCs/>
                <w:color w:val="000000"/>
                <w:lang w:eastAsia="cs-CZ"/>
              </w:rPr>
            </w:pPr>
          </w:p>
        </w:tc>
        <w:tc>
          <w:tcPr>
            <w:tcW w:w="2961" w:type="dxa"/>
          </w:tcPr>
          <w:p w14:paraId="4F6B946D" w14:textId="77777777" w:rsidR="007F2FE1" w:rsidRPr="00A84FAE" w:rsidRDefault="007F2FE1" w:rsidP="004C33B7">
            <w:pPr>
              <w:spacing w:line="240" w:lineRule="auto"/>
              <w:jc w:val="left"/>
              <w:rPr>
                <w:b/>
                <w:bCs/>
                <w:color w:val="000000"/>
                <w:lang w:eastAsia="cs-CZ"/>
              </w:rPr>
            </w:pPr>
          </w:p>
        </w:tc>
      </w:tr>
      <w:tr w:rsidR="007F2FE1" w:rsidRPr="00A84FAE" w14:paraId="79A67382"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7DD17CD4"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68AEDA0F" w14:textId="77777777" w:rsidR="007F2FE1" w:rsidRPr="00A84FAE" w:rsidRDefault="007F2FE1" w:rsidP="004C33B7">
            <w:pPr>
              <w:spacing w:line="240" w:lineRule="auto"/>
              <w:jc w:val="left"/>
              <w:rPr>
                <w:color w:val="000000"/>
                <w:lang w:eastAsia="cs-CZ"/>
              </w:rPr>
            </w:pPr>
            <w:r w:rsidRPr="00A84FAE">
              <w:rPr>
                <w:color w:val="000000"/>
                <w:lang w:eastAsia="cs-CZ"/>
              </w:rPr>
              <w:t>Blokování konfigurace ISDS bez možnosti jednoznačné identifikace původce</w:t>
            </w:r>
          </w:p>
        </w:tc>
        <w:tc>
          <w:tcPr>
            <w:tcW w:w="3961" w:type="dxa"/>
            <w:gridSpan w:val="2"/>
            <w:tcBorders>
              <w:top w:val="nil"/>
              <w:left w:val="nil"/>
              <w:bottom w:val="single" w:sz="8" w:space="0" w:color="auto"/>
              <w:right w:val="single" w:sz="8" w:space="0" w:color="auto"/>
            </w:tcBorders>
            <w:shd w:val="clear" w:color="auto" w:fill="auto"/>
          </w:tcPr>
          <w:p w14:paraId="16F053D5" w14:textId="77777777" w:rsidR="007F2FE1" w:rsidRPr="00A84FAE" w:rsidRDefault="007F2FE1" w:rsidP="004C33B7">
            <w:pPr>
              <w:spacing w:line="240" w:lineRule="auto"/>
              <w:jc w:val="left"/>
              <w:rPr>
                <w:color w:val="000000"/>
                <w:lang w:eastAsia="cs-CZ"/>
              </w:rPr>
            </w:pP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1CCCD8D0"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aby uživatelé oprávnění ke vstupu do interní sítě ISDS přes </w:t>
            </w:r>
            <w:r w:rsidRPr="00C56B6E">
              <w:rPr>
                <w:color w:val="000000"/>
                <w:lang w:eastAsia="cs-CZ"/>
              </w:rPr>
              <w:t>VPN (virtuál</w:t>
            </w:r>
            <w:r>
              <w:rPr>
                <w:color w:val="000000"/>
                <w:lang w:eastAsia="cs-CZ"/>
              </w:rPr>
              <w:t>ní privátní síť)</w:t>
            </w:r>
            <w:r w:rsidRPr="00A84FAE">
              <w:rPr>
                <w:color w:val="000000"/>
                <w:lang w:eastAsia="cs-CZ"/>
              </w:rPr>
              <w:t xml:space="preserve"> nemohli obejít Access Manager při provádění řízení a konfigurování ISDS</w:t>
            </w:r>
          </w:p>
        </w:tc>
      </w:tr>
      <w:tr w:rsidR="007F2FE1" w:rsidRPr="00A84FAE" w14:paraId="57307E33" w14:textId="77777777" w:rsidTr="004C33B7">
        <w:trPr>
          <w:trHeight w:val="315"/>
        </w:trPr>
        <w:tc>
          <w:tcPr>
            <w:tcW w:w="608" w:type="dxa"/>
            <w:tcBorders>
              <w:top w:val="nil"/>
              <w:left w:val="single" w:sz="8" w:space="0" w:color="auto"/>
              <w:bottom w:val="single" w:sz="8" w:space="0" w:color="auto"/>
              <w:right w:val="single" w:sz="8" w:space="0" w:color="auto"/>
            </w:tcBorders>
            <w:shd w:val="clear" w:color="000000" w:fill="F2F2F2"/>
          </w:tcPr>
          <w:p w14:paraId="01AA3B2A" w14:textId="77777777" w:rsidR="007F2FE1" w:rsidRPr="00A84FAE" w:rsidRDefault="007F2FE1" w:rsidP="004C33B7">
            <w:pPr>
              <w:spacing w:line="240" w:lineRule="auto"/>
              <w:jc w:val="left"/>
              <w:rPr>
                <w:b/>
                <w:bCs/>
                <w:color w:val="000000"/>
                <w:lang w:eastAsia="cs-CZ"/>
              </w:rPr>
            </w:pPr>
            <w:r w:rsidRPr="00A84FAE">
              <w:rPr>
                <w:b/>
                <w:bCs/>
                <w:color w:val="000000"/>
                <w:lang w:eastAsia="cs-CZ"/>
              </w:rPr>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AAC7453"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V nastavení </w:t>
            </w:r>
            <w:proofErr w:type="spellStart"/>
            <w:r w:rsidRPr="00A84FAE">
              <w:rPr>
                <w:b/>
                <w:bCs/>
                <w:color w:val="000000"/>
                <w:lang w:eastAsia="cs-CZ"/>
              </w:rPr>
              <w:t>eDirectory</w:t>
            </w:r>
            <w:proofErr w:type="spellEnd"/>
            <w:r w:rsidRPr="00A84FAE">
              <w:rPr>
                <w:b/>
                <w:bCs/>
                <w:color w:val="000000"/>
                <w:lang w:eastAsia="cs-CZ"/>
              </w:rPr>
              <w:t xml:space="preserve"> blokovat anonymní přihlášení</w:t>
            </w:r>
          </w:p>
        </w:tc>
        <w:tc>
          <w:tcPr>
            <w:tcW w:w="2900" w:type="dxa"/>
          </w:tcPr>
          <w:p w14:paraId="44F78B97" w14:textId="77777777" w:rsidR="007F2FE1" w:rsidRPr="00A84FAE" w:rsidRDefault="007F2FE1" w:rsidP="004C33B7">
            <w:pPr>
              <w:spacing w:line="240" w:lineRule="auto"/>
              <w:jc w:val="left"/>
              <w:rPr>
                <w:b/>
                <w:bCs/>
                <w:color w:val="000000"/>
                <w:lang w:eastAsia="cs-CZ"/>
              </w:rPr>
            </w:pPr>
          </w:p>
        </w:tc>
        <w:tc>
          <w:tcPr>
            <w:tcW w:w="2961" w:type="dxa"/>
          </w:tcPr>
          <w:p w14:paraId="67B2F366" w14:textId="77777777" w:rsidR="007F2FE1" w:rsidRPr="00A84FAE" w:rsidRDefault="007F2FE1" w:rsidP="004C33B7">
            <w:pPr>
              <w:spacing w:line="240" w:lineRule="auto"/>
              <w:jc w:val="left"/>
              <w:rPr>
                <w:b/>
                <w:bCs/>
                <w:color w:val="000000"/>
                <w:lang w:eastAsia="cs-CZ"/>
              </w:rPr>
            </w:pPr>
          </w:p>
        </w:tc>
      </w:tr>
      <w:tr w:rsidR="007F2FE1" w:rsidRPr="00A84FAE" w14:paraId="65D8FDA7" w14:textId="77777777" w:rsidTr="004C33B7">
        <w:trPr>
          <w:gridAfter w:val="2"/>
          <w:wAfter w:w="5861" w:type="dxa"/>
          <w:trHeight w:val="449"/>
        </w:trPr>
        <w:tc>
          <w:tcPr>
            <w:tcW w:w="608" w:type="dxa"/>
            <w:tcBorders>
              <w:top w:val="single" w:sz="8" w:space="0" w:color="auto"/>
              <w:left w:val="single" w:sz="8" w:space="0" w:color="auto"/>
              <w:bottom w:val="single" w:sz="8" w:space="0" w:color="auto"/>
              <w:right w:val="single" w:sz="8" w:space="0" w:color="auto"/>
            </w:tcBorders>
            <w:shd w:val="clear" w:color="auto" w:fill="auto"/>
          </w:tcPr>
          <w:p w14:paraId="7A6644D0"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 </w:t>
            </w:r>
          </w:p>
        </w:tc>
        <w:tc>
          <w:tcPr>
            <w:tcW w:w="3469" w:type="dxa"/>
            <w:gridSpan w:val="2"/>
            <w:tcBorders>
              <w:top w:val="single" w:sz="8" w:space="0" w:color="auto"/>
              <w:left w:val="single" w:sz="8" w:space="0" w:color="auto"/>
              <w:bottom w:val="single" w:sz="8" w:space="0" w:color="auto"/>
              <w:right w:val="single" w:sz="8" w:space="0" w:color="auto"/>
            </w:tcBorders>
            <w:shd w:val="clear" w:color="auto" w:fill="auto"/>
          </w:tcPr>
          <w:p w14:paraId="406ADB0B" w14:textId="77777777" w:rsidR="007F2FE1" w:rsidRPr="00A84FAE" w:rsidRDefault="007F2FE1" w:rsidP="004C33B7">
            <w:pPr>
              <w:spacing w:line="240" w:lineRule="auto"/>
              <w:jc w:val="left"/>
              <w:rPr>
                <w:color w:val="000000"/>
                <w:lang w:eastAsia="cs-CZ"/>
              </w:rPr>
            </w:pPr>
            <w:r w:rsidRPr="00A84FAE">
              <w:rPr>
                <w:color w:val="000000"/>
                <w:lang w:eastAsia="cs-CZ"/>
              </w:rPr>
              <w:t>Blokování anonymních přihlášení</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5E621C05" w14:textId="77777777" w:rsidR="007F2FE1" w:rsidRPr="00A84FAE" w:rsidRDefault="007F2FE1" w:rsidP="004C33B7">
            <w:pPr>
              <w:spacing w:line="240" w:lineRule="auto"/>
              <w:jc w:val="left"/>
              <w:rPr>
                <w:color w:val="000000"/>
                <w:lang w:eastAsia="cs-CZ"/>
              </w:rPr>
            </w:pP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74D9E2A6"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aby uživatel se síťovým přístupem neměl možnost se přihlásit do </w:t>
            </w:r>
            <w:proofErr w:type="spellStart"/>
            <w:r w:rsidRPr="00A84FAE">
              <w:rPr>
                <w:color w:val="000000"/>
                <w:lang w:eastAsia="cs-CZ"/>
              </w:rPr>
              <w:t>eDirectory</w:t>
            </w:r>
            <w:proofErr w:type="spellEnd"/>
            <w:r w:rsidRPr="00A84FAE">
              <w:rPr>
                <w:color w:val="000000"/>
                <w:lang w:eastAsia="cs-CZ"/>
              </w:rPr>
              <w:t xml:space="preserve"> bez uvedení jména a hesla</w:t>
            </w:r>
            <w:r w:rsidRPr="00A84FAE" w:rsidDel="00EA34BA">
              <w:rPr>
                <w:color w:val="000000"/>
                <w:lang w:eastAsia="cs-CZ"/>
              </w:rPr>
              <w:t xml:space="preserve"> </w:t>
            </w:r>
          </w:p>
        </w:tc>
      </w:tr>
      <w:tr w:rsidR="007F2FE1" w:rsidRPr="00A84FAE" w14:paraId="2CF728CC" w14:textId="77777777" w:rsidTr="004C33B7">
        <w:trPr>
          <w:trHeight w:val="315"/>
        </w:trPr>
        <w:tc>
          <w:tcPr>
            <w:tcW w:w="608" w:type="dxa"/>
            <w:tcBorders>
              <w:top w:val="nil"/>
              <w:left w:val="single" w:sz="8" w:space="0" w:color="auto"/>
              <w:bottom w:val="single" w:sz="8" w:space="0" w:color="auto"/>
              <w:right w:val="single" w:sz="8" w:space="0" w:color="auto"/>
            </w:tcBorders>
            <w:shd w:val="clear" w:color="000000" w:fill="F2F2F2"/>
          </w:tcPr>
          <w:p w14:paraId="5087D98A" w14:textId="77777777" w:rsidR="007F2FE1" w:rsidRPr="00A84FAE" w:rsidRDefault="007F2FE1" w:rsidP="004C33B7">
            <w:pPr>
              <w:spacing w:line="240" w:lineRule="auto"/>
              <w:jc w:val="left"/>
              <w:rPr>
                <w:b/>
                <w:bCs/>
                <w:color w:val="000000"/>
                <w:lang w:eastAsia="cs-CZ"/>
              </w:rPr>
            </w:pPr>
            <w:r w:rsidRPr="00A84FAE">
              <w:rPr>
                <w:b/>
                <w:bCs/>
                <w:color w:val="000000"/>
                <w:lang w:eastAsia="cs-CZ"/>
              </w:rPr>
              <w:t>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06B1763A" w14:textId="77777777" w:rsidR="007F2FE1" w:rsidRPr="00A84FAE" w:rsidRDefault="007F2FE1" w:rsidP="004C33B7">
            <w:pPr>
              <w:spacing w:line="240" w:lineRule="auto"/>
              <w:jc w:val="left"/>
              <w:rPr>
                <w:b/>
                <w:bCs/>
                <w:color w:val="000000"/>
                <w:lang w:eastAsia="cs-CZ"/>
              </w:rPr>
            </w:pPr>
            <w:r w:rsidRPr="00A84FAE">
              <w:rPr>
                <w:b/>
                <w:bCs/>
                <w:color w:val="000000"/>
                <w:lang w:eastAsia="cs-CZ"/>
              </w:rPr>
              <w:t>Pravidla směrování na síťových prvcích vnitřních sítí ISDS</w:t>
            </w:r>
          </w:p>
        </w:tc>
        <w:tc>
          <w:tcPr>
            <w:tcW w:w="2900" w:type="dxa"/>
          </w:tcPr>
          <w:p w14:paraId="6111428B" w14:textId="77777777" w:rsidR="007F2FE1" w:rsidRPr="00A84FAE" w:rsidRDefault="007F2FE1" w:rsidP="004C33B7">
            <w:pPr>
              <w:spacing w:line="240" w:lineRule="auto"/>
              <w:jc w:val="left"/>
              <w:rPr>
                <w:b/>
                <w:bCs/>
                <w:color w:val="000000"/>
                <w:lang w:eastAsia="cs-CZ"/>
              </w:rPr>
            </w:pPr>
          </w:p>
        </w:tc>
        <w:tc>
          <w:tcPr>
            <w:tcW w:w="2961" w:type="dxa"/>
          </w:tcPr>
          <w:p w14:paraId="6E32C687" w14:textId="77777777" w:rsidR="007F2FE1" w:rsidRPr="00A84FAE" w:rsidRDefault="007F2FE1" w:rsidP="004C33B7">
            <w:pPr>
              <w:spacing w:line="240" w:lineRule="auto"/>
              <w:jc w:val="left"/>
              <w:rPr>
                <w:b/>
                <w:bCs/>
                <w:color w:val="000000"/>
                <w:lang w:eastAsia="cs-CZ"/>
              </w:rPr>
            </w:pPr>
          </w:p>
        </w:tc>
      </w:tr>
      <w:tr w:rsidR="007F2FE1" w:rsidRPr="00A84FAE" w14:paraId="5C84AE42" w14:textId="77777777" w:rsidTr="004C33B7">
        <w:trPr>
          <w:gridAfter w:val="2"/>
          <w:wAfter w:w="5861" w:type="dxa"/>
          <w:trHeight w:val="449"/>
        </w:trPr>
        <w:tc>
          <w:tcPr>
            <w:tcW w:w="608" w:type="dxa"/>
            <w:tcBorders>
              <w:top w:val="single" w:sz="8" w:space="0" w:color="auto"/>
              <w:left w:val="single" w:sz="8" w:space="0" w:color="auto"/>
              <w:bottom w:val="single" w:sz="8" w:space="0" w:color="auto"/>
              <w:right w:val="single" w:sz="8" w:space="0" w:color="auto"/>
            </w:tcBorders>
            <w:shd w:val="clear" w:color="auto" w:fill="auto"/>
          </w:tcPr>
          <w:p w14:paraId="20E4E86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469" w:type="dxa"/>
            <w:gridSpan w:val="2"/>
            <w:tcBorders>
              <w:top w:val="single" w:sz="8" w:space="0" w:color="auto"/>
              <w:left w:val="single" w:sz="8" w:space="0" w:color="auto"/>
              <w:bottom w:val="single" w:sz="8" w:space="0" w:color="auto"/>
              <w:right w:val="single" w:sz="8" w:space="0" w:color="auto"/>
            </w:tcBorders>
            <w:shd w:val="clear" w:color="auto" w:fill="auto"/>
          </w:tcPr>
          <w:p w14:paraId="08B4D6DE" w14:textId="77777777" w:rsidR="007F2FE1" w:rsidRPr="00A84FAE" w:rsidRDefault="007F2FE1" w:rsidP="004C33B7">
            <w:pPr>
              <w:spacing w:line="240" w:lineRule="auto"/>
              <w:jc w:val="left"/>
              <w:rPr>
                <w:color w:val="000000"/>
                <w:lang w:eastAsia="cs-CZ"/>
              </w:rPr>
            </w:pPr>
            <w:r w:rsidRPr="00A84FAE">
              <w:rPr>
                <w:color w:val="000000"/>
                <w:lang w:eastAsia="cs-CZ"/>
              </w:rPr>
              <w:t>Blokování anonymních přihlášení</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1CA3CA82" w14:textId="77777777" w:rsidR="007F2FE1" w:rsidRPr="00A84FAE" w:rsidRDefault="007F2FE1" w:rsidP="004C33B7">
            <w:pPr>
              <w:spacing w:line="240" w:lineRule="auto"/>
              <w:jc w:val="left"/>
              <w:rPr>
                <w:color w:val="000000"/>
                <w:lang w:eastAsia="cs-CZ"/>
              </w:rPr>
            </w:pP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529C981F"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aby uživatel se síťovým přístupem neměl možnost se přihlásit do </w:t>
            </w:r>
            <w:proofErr w:type="spellStart"/>
            <w:r w:rsidRPr="00A84FAE">
              <w:rPr>
                <w:color w:val="000000"/>
                <w:lang w:eastAsia="cs-CZ"/>
              </w:rPr>
              <w:t>eDirectory</w:t>
            </w:r>
            <w:proofErr w:type="spellEnd"/>
            <w:r w:rsidRPr="00A84FAE">
              <w:rPr>
                <w:color w:val="000000"/>
                <w:lang w:eastAsia="cs-CZ"/>
              </w:rPr>
              <w:t xml:space="preserve"> bez uvedení jména a hesla</w:t>
            </w:r>
            <w:r w:rsidRPr="00A84FAE" w:rsidDel="00EA34BA">
              <w:rPr>
                <w:color w:val="000000"/>
                <w:lang w:eastAsia="cs-CZ"/>
              </w:rPr>
              <w:t xml:space="preserve"> </w:t>
            </w:r>
          </w:p>
        </w:tc>
      </w:tr>
      <w:tr w:rsidR="007F2FE1" w:rsidRPr="00A84FAE" w14:paraId="2939B931" w14:textId="77777777" w:rsidTr="004C33B7">
        <w:trPr>
          <w:trHeight w:val="315"/>
        </w:trPr>
        <w:tc>
          <w:tcPr>
            <w:tcW w:w="608" w:type="dxa"/>
            <w:tcBorders>
              <w:top w:val="nil"/>
              <w:left w:val="single" w:sz="8" w:space="0" w:color="auto"/>
              <w:bottom w:val="single" w:sz="8" w:space="0" w:color="auto"/>
              <w:right w:val="single" w:sz="8" w:space="0" w:color="auto"/>
            </w:tcBorders>
            <w:shd w:val="clear" w:color="000000" w:fill="F2F2F2"/>
          </w:tcPr>
          <w:p w14:paraId="691E0160" w14:textId="77777777" w:rsidR="007F2FE1" w:rsidRPr="00A84FAE" w:rsidRDefault="007F2FE1" w:rsidP="004C33B7">
            <w:pPr>
              <w:spacing w:line="240" w:lineRule="auto"/>
              <w:jc w:val="left"/>
              <w:rPr>
                <w:b/>
                <w:bCs/>
                <w:color w:val="000000"/>
                <w:lang w:eastAsia="cs-CZ"/>
              </w:rPr>
            </w:pPr>
            <w:r w:rsidRPr="00A84FAE">
              <w:rPr>
                <w:b/>
                <w:bCs/>
                <w:color w:val="000000"/>
                <w:lang w:eastAsia="cs-CZ"/>
              </w:rPr>
              <w:t>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3F27B331" w14:textId="77777777" w:rsidR="007F2FE1" w:rsidRPr="00A84FAE" w:rsidRDefault="007F2FE1" w:rsidP="004C33B7">
            <w:pPr>
              <w:spacing w:line="240" w:lineRule="auto"/>
              <w:jc w:val="left"/>
              <w:rPr>
                <w:b/>
                <w:bCs/>
                <w:color w:val="000000"/>
                <w:lang w:eastAsia="cs-CZ"/>
              </w:rPr>
            </w:pPr>
            <w:r w:rsidRPr="00A84FAE">
              <w:rPr>
                <w:b/>
                <w:bCs/>
                <w:color w:val="000000"/>
                <w:lang w:eastAsia="cs-CZ"/>
              </w:rPr>
              <w:t>Report přístupů do datových schránek</w:t>
            </w:r>
          </w:p>
        </w:tc>
        <w:tc>
          <w:tcPr>
            <w:tcW w:w="2900" w:type="dxa"/>
          </w:tcPr>
          <w:p w14:paraId="7112272E" w14:textId="77777777" w:rsidR="007F2FE1" w:rsidRPr="00A84FAE" w:rsidRDefault="007F2FE1" w:rsidP="004C33B7">
            <w:pPr>
              <w:spacing w:line="240" w:lineRule="auto"/>
              <w:jc w:val="left"/>
              <w:rPr>
                <w:b/>
                <w:bCs/>
                <w:color w:val="000000"/>
                <w:lang w:eastAsia="cs-CZ"/>
              </w:rPr>
            </w:pPr>
          </w:p>
        </w:tc>
        <w:tc>
          <w:tcPr>
            <w:tcW w:w="2961" w:type="dxa"/>
          </w:tcPr>
          <w:p w14:paraId="6075FB62" w14:textId="77777777" w:rsidR="007F2FE1" w:rsidRPr="00A84FAE" w:rsidRDefault="007F2FE1" w:rsidP="004C33B7">
            <w:pPr>
              <w:spacing w:line="240" w:lineRule="auto"/>
              <w:jc w:val="left"/>
              <w:rPr>
                <w:b/>
                <w:bCs/>
                <w:color w:val="000000"/>
                <w:lang w:eastAsia="cs-CZ"/>
              </w:rPr>
            </w:pPr>
          </w:p>
        </w:tc>
      </w:tr>
      <w:tr w:rsidR="007F2FE1" w:rsidRPr="00A84FAE" w14:paraId="4D110E6C" w14:textId="77777777" w:rsidTr="004C33B7">
        <w:trPr>
          <w:gridAfter w:val="2"/>
          <w:wAfter w:w="5861" w:type="dxa"/>
          <w:trHeight w:val="658"/>
        </w:trPr>
        <w:tc>
          <w:tcPr>
            <w:tcW w:w="608" w:type="dxa"/>
            <w:tcBorders>
              <w:top w:val="nil"/>
              <w:left w:val="single" w:sz="8" w:space="0" w:color="auto"/>
              <w:bottom w:val="single" w:sz="8" w:space="0" w:color="auto"/>
              <w:right w:val="single" w:sz="8" w:space="0" w:color="auto"/>
            </w:tcBorders>
            <w:shd w:val="clear" w:color="auto" w:fill="auto"/>
          </w:tcPr>
          <w:p w14:paraId="2682576E"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7160ED80" w14:textId="77777777" w:rsidR="007F2FE1" w:rsidRPr="00A84FAE" w:rsidRDefault="007F2FE1" w:rsidP="004C33B7">
            <w:pPr>
              <w:spacing w:line="240" w:lineRule="auto"/>
              <w:jc w:val="left"/>
              <w:rPr>
                <w:color w:val="000000"/>
                <w:lang w:eastAsia="cs-CZ"/>
              </w:rPr>
            </w:pPr>
            <w:r w:rsidRPr="00A84FAE">
              <w:rPr>
                <w:color w:val="000000"/>
                <w:lang w:eastAsia="cs-CZ"/>
              </w:rPr>
              <w:t>Report přístupů do datových schránek</w:t>
            </w:r>
          </w:p>
        </w:tc>
        <w:tc>
          <w:tcPr>
            <w:tcW w:w="3961" w:type="dxa"/>
            <w:gridSpan w:val="2"/>
            <w:tcBorders>
              <w:top w:val="nil"/>
              <w:left w:val="nil"/>
              <w:bottom w:val="single" w:sz="8" w:space="0" w:color="auto"/>
              <w:right w:val="single" w:sz="8" w:space="0" w:color="auto"/>
            </w:tcBorders>
            <w:shd w:val="clear" w:color="auto" w:fill="auto"/>
          </w:tcPr>
          <w:p w14:paraId="2E843FD6"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2291C3CB" w14:textId="77777777" w:rsidR="007F2FE1" w:rsidRPr="00A84FAE" w:rsidRDefault="007F2FE1" w:rsidP="004C33B7">
            <w:pPr>
              <w:spacing w:line="240" w:lineRule="auto"/>
              <w:jc w:val="left"/>
              <w:rPr>
                <w:color w:val="000000"/>
                <w:lang w:eastAsia="cs-CZ"/>
              </w:rPr>
            </w:pPr>
            <w:r w:rsidRPr="00A84FAE">
              <w:rPr>
                <w:color w:val="000000"/>
                <w:lang w:eastAsia="cs-CZ"/>
              </w:rPr>
              <w:t>Zajistí evidenci a výpis informací o tom, kdo měl v daném čase přístup do datové schránky.</w:t>
            </w:r>
          </w:p>
        </w:tc>
      </w:tr>
      <w:tr w:rsidR="007F2FE1" w:rsidRPr="00A84FAE" w14:paraId="57A62E8E" w14:textId="77777777" w:rsidTr="004C33B7">
        <w:trPr>
          <w:trHeight w:val="315"/>
        </w:trPr>
        <w:tc>
          <w:tcPr>
            <w:tcW w:w="608" w:type="dxa"/>
            <w:tcBorders>
              <w:top w:val="nil"/>
              <w:left w:val="single" w:sz="8" w:space="0" w:color="auto"/>
              <w:bottom w:val="single" w:sz="8" w:space="0" w:color="auto"/>
              <w:right w:val="single" w:sz="8" w:space="0" w:color="auto"/>
            </w:tcBorders>
            <w:shd w:val="clear" w:color="000000" w:fill="F2F2F2"/>
          </w:tcPr>
          <w:p w14:paraId="2263309C" w14:textId="77777777" w:rsidR="007F2FE1" w:rsidRPr="00A84FAE" w:rsidRDefault="007F2FE1" w:rsidP="004C33B7">
            <w:pPr>
              <w:spacing w:line="240" w:lineRule="auto"/>
              <w:jc w:val="left"/>
              <w:rPr>
                <w:b/>
                <w:bCs/>
                <w:color w:val="000000"/>
                <w:lang w:eastAsia="cs-CZ"/>
              </w:rPr>
            </w:pPr>
            <w:r w:rsidRPr="00A84FAE">
              <w:rPr>
                <w:b/>
                <w:bCs/>
                <w:color w:val="000000"/>
                <w:lang w:eastAsia="cs-CZ"/>
              </w:rPr>
              <w:t>6</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24C8F50" w14:textId="77777777" w:rsidR="007F2FE1" w:rsidRPr="00A84FAE" w:rsidRDefault="007F2FE1" w:rsidP="004C33B7">
            <w:pPr>
              <w:spacing w:line="240" w:lineRule="auto"/>
              <w:jc w:val="left"/>
              <w:rPr>
                <w:b/>
                <w:bCs/>
                <w:color w:val="000000"/>
                <w:lang w:eastAsia="cs-CZ"/>
              </w:rPr>
            </w:pPr>
            <w:r w:rsidRPr="00A84FAE">
              <w:rPr>
                <w:b/>
                <w:bCs/>
                <w:color w:val="000000"/>
                <w:lang w:eastAsia="cs-CZ"/>
              </w:rPr>
              <w:t>Přidávání časov</w:t>
            </w:r>
            <w:r>
              <w:rPr>
                <w:b/>
                <w:bCs/>
                <w:color w:val="000000"/>
                <w:lang w:eastAsia="cs-CZ"/>
              </w:rPr>
              <w:t>ých</w:t>
            </w:r>
            <w:r w:rsidRPr="00A84FAE">
              <w:rPr>
                <w:b/>
                <w:bCs/>
                <w:color w:val="000000"/>
                <w:lang w:eastAsia="cs-CZ"/>
              </w:rPr>
              <w:t xml:space="preserve"> razít</w:t>
            </w:r>
            <w:r>
              <w:rPr>
                <w:b/>
                <w:bCs/>
                <w:color w:val="000000"/>
                <w:lang w:eastAsia="cs-CZ"/>
              </w:rPr>
              <w:t>e</w:t>
            </w:r>
            <w:r w:rsidRPr="00A84FAE">
              <w:rPr>
                <w:b/>
                <w:bCs/>
                <w:color w:val="000000"/>
                <w:lang w:eastAsia="cs-CZ"/>
              </w:rPr>
              <w:t>k do DZ</w:t>
            </w:r>
            <w:r>
              <w:rPr>
                <w:b/>
                <w:bCs/>
                <w:color w:val="000000"/>
                <w:lang w:eastAsia="cs-CZ"/>
              </w:rPr>
              <w:t xml:space="preserve"> - </w:t>
            </w:r>
            <w:proofErr w:type="gramStart"/>
            <w:r>
              <w:rPr>
                <w:b/>
                <w:bCs/>
                <w:color w:val="000000"/>
                <w:lang w:eastAsia="cs-CZ"/>
              </w:rPr>
              <w:t>(</w:t>
            </w:r>
            <w:r>
              <w:t xml:space="preserve"> datová</w:t>
            </w:r>
            <w:proofErr w:type="gramEnd"/>
            <w:r>
              <w:t xml:space="preserve"> zpráva)</w:t>
            </w:r>
          </w:p>
        </w:tc>
        <w:tc>
          <w:tcPr>
            <w:tcW w:w="2900" w:type="dxa"/>
          </w:tcPr>
          <w:p w14:paraId="5E22C435" w14:textId="77777777" w:rsidR="007F2FE1" w:rsidRPr="00A84FAE" w:rsidRDefault="007F2FE1" w:rsidP="004C33B7">
            <w:pPr>
              <w:spacing w:line="240" w:lineRule="auto"/>
              <w:jc w:val="left"/>
              <w:rPr>
                <w:b/>
                <w:bCs/>
                <w:color w:val="000000"/>
                <w:lang w:eastAsia="cs-CZ"/>
              </w:rPr>
            </w:pPr>
          </w:p>
        </w:tc>
        <w:tc>
          <w:tcPr>
            <w:tcW w:w="2961" w:type="dxa"/>
          </w:tcPr>
          <w:p w14:paraId="76CDFE6A" w14:textId="77777777" w:rsidR="007F2FE1" w:rsidRPr="00A84FAE" w:rsidRDefault="007F2FE1" w:rsidP="004C33B7">
            <w:pPr>
              <w:spacing w:line="240" w:lineRule="auto"/>
              <w:jc w:val="left"/>
              <w:rPr>
                <w:b/>
                <w:bCs/>
                <w:color w:val="000000"/>
                <w:lang w:eastAsia="cs-CZ"/>
              </w:rPr>
            </w:pPr>
          </w:p>
        </w:tc>
      </w:tr>
      <w:tr w:rsidR="007F2FE1" w:rsidRPr="00A84FAE" w14:paraId="7F928791" w14:textId="77777777" w:rsidTr="004C33B7">
        <w:trPr>
          <w:gridAfter w:val="2"/>
          <w:wAfter w:w="5861" w:type="dxa"/>
          <w:trHeight w:val="658"/>
        </w:trPr>
        <w:tc>
          <w:tcPr>
            <w:tcW w:w="608" w:type="dxa"/>
            <w:tcBorders>
              <w:top w:val="nil"/>
              <w:left w:val="single" w:sz="8" w:space="0" w:color="auto"/>
              <w:bottom w:val="single" w:sz="8" w:space="0" w:color="auto"/>
              <w:right w:val="single" w:sz="8" w:space="0" w:color="auto"/>
            </w:tcBorders>
            <w:shd w:val="clear" w:color="auto" w:fill="auto"/>
          </w:tcPr>
          <w:p w14:paraId="1D54D5C7"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5A9A051D" w14:textId="77777777" w:rsidR="007F2FE1" w:rsidRPr="00A84FAE" w:rsidRDefault="007F2FE1" w:rsidP="004C33B7">
            <w:pPr>
              <w:spacing w:line="240" w:lineRule="auto"/>
              <w:jc w:val="left"/>
              <w:rPr>
                <w:color w:val="000000"/>
                <w:lang w:eastAsia="cs-CZ"/>
              </w:rPr>
            </w:pPr>
            <w:r w:rsidRPr="00730CD0">
              <w:rPr>
                <w:color w:val="000000"/>
                <w:lang w:eastAsia="cs-CZ"/>
              </w:rPr>
              <w:t xml:space="preserve">Komunikační rozhraní mezi ISDS a TSA </w:t>
            </w:r>
          </w:p>
        </w:tc>
        <w:tc>
          <w:tcPr>
            <w:tcW w:w="3961" w:type="dxa"/>
            <w:gridSpan w:val="2"/>
            <w:tcBorders>
              <w:top w:val="nil"/>
              <w:left w:val="nil"/>
              <w:bottom w:val="single" w:sz="8" w:space="0" w:color="auto"/>
              <w:right w:val="single" w:sz="8" w:space="0" w:color="auto"/>
            </w:tcBorders>
            <w:shd w:val="clear" w:color="auto" w:fill="auto"/>
          </w:tcPr>
          <w:p w14:paraId="61C310DC" w14:textId="77777777" w:rsidR="007F2FE1" w:rsidRPr="00A84FAE" w:rsidRDefault="007F2FE1" w:rsidP="004C33B7">
            <w:pPr>
              <w:spacing w:line="240" w:lineRule="auto"/>
              <w:jc w:val="left"/>
              <w:rPr>
                <w:color w:val="000000"/>
                <w:lang w:eastAsia="cs-CZ"/>
              </w:rPr>
            </w:pPr>
            <w:r>
              <w:rPr>
                <w:bCs/>
                <w:color w:val="000000"/>
                <w:lang w:eastAsia="cs-CZ"/>
              </w:rPr>
              <w:t>Objednatel z</w:t>
            </w:r>
            <w:r w:rsidRPr="00E84356">
              <w:rPr>
                <w:bCs/>
                <w:color w:val="000000"/>
                <w:lang w:eastAsia="cs-CZ"/>
              </w:rPr>
              <w:t>ajistí funkčnost komunikačního rozhraní</w:t>
            </w:r>
            <w:r>
              <w:rPr>
                <w:bCs/>
                <w:color w:val="000000"/>
                <w:lang w:eastAsia="cs-CZ"/>
              </w:rPr>
              <w:t xml:space="preserve"> TSA</w:t>
            </w:r>
            <w:r w:rsidRPr="00E84356">
              <w:rPr>
                <w:bCs/>
                <w:color w:val="000000"/>
                <w:lang w:eastAsia="cs-CZ"/>
              </w:rPr>
              <w:t xml:space="preserve"> pro vydávání časových razítek</w:t>
            </w:r>
          </w:p>
        </w:tc>
        <w:tc>
          <w:tcPr>
            <w:tcW w:w="4807" w:type="dxa"/>
            <w:tcBorders>
              <w:top w:val="nil"/>
              <w:left w:val="nil"/>
              <w:bottom w:val="single" w:sz="8" w:space="0" w:color="auto"/>
              <w:right w:val="single" w:sz="8" w:space="0" w:color="auto"/>
            </w:tcBorders>
            <w:shd w:val="clear" w:color="auto" w:fill="auto"/>
          </w:tcPr>
          <w:p w14:paraId="136AB445" w14:textId="77777777" w:rsidR="007F2FE1" w:rsidRPr="00A84FAE" w:rsidRDefault="007F2FE1" w:rsidP="004C33B7">
            <w:pPr>
              <w:spacing w:line="240" w:lineRule="auto"/>
              <w:jc w:val="left"/>
              <w:rPr>
                <w:color w:val="000000"/>
                <w:lang w:eastAsia="cs-CZ"/>
              </w:rPr>
            </w:pPr>
            <w:r>
              <w:rPr>
                <w:color w:val="000000"/>
                <w:lang w:eastAsia="cs-CZ"/>
              </w:rPr>
              <w:t xml:space="preserve">Zajistí propojení ISDS s primární a záložní lokalitou TSA. </w:t>
            </w:r>
            <w:r>
              <w:rPr>
                <w:bCs/>
                <w:color w:val="000000"/>
                <w:lang w:eastAsia="cs-CZ"/>
              </w:rPr>
              <w:t xml:space="preserve"> Z</w:t>
            </w:r>
            <w:r w:rsidRPr="00E84356">
              <w:rPr>
                <w:bCs/>
                <w:color w:val="000000"/>
                <w:lang w:eastAsia="cs-CZ"/>
              </w:rPr>
              <w:t>ajistí funkčnost komunikačního rozhraní</w:t>
            </w:r>
            <w:r>
              <w:rPr>
                <w:bCs/>
                <w:color w:val="000000"/>
                <w:lang w:eastAsia="cs-CZ"/>
              </w:rPr>
              <w:t xml:space="preserve"> TSA</w:t>
            </w:r>
            <w:r w:rsidRPr="00E84356">
              <w:rPr>
                <w:bCs/>
                <w:color w:val="000000"/>
                <w:lang w:eastAsia="cs-CZ"/>
              </w:rPr>
              <w:t xml:space="preserve"> pro </w:t>
            </w:r>
            <w:r>
              <w:rPr>
                <w:bCs/>
                <w:color w:val="000000"/>
                <w:lang w:eastAsia="cs-CZ"/>
              </w:rPr>
              <w:t>odebírání</w:t>
            </w:r>
            <w:r w:rsidRPr="00E84356">
              <w:rPr>
                <w:bCs/>
                <w:color w:val="000000"/>
                <w:lang w:eastAsia="cs-CZ"/>
              </w:rPr>
              <w:t xml:space="preserve"> časových razítek</w:t>
            </w:r>
            <w:r>
              <w:rPr>
                <w:bCs/>
                <w:color w:val="000000"/>
                <w:lang w:eastAsia="cs-CZ"/>
              </w:rPr>
              <w:t>.</w:t>
            </w:r>
            <w:r>
              <w:rPr>
                <w:color w:val="000000"/>
                <w:lang w:eastAsia="cs-CZ"/>
              </w:rPr>
              <w:t xml:space="preserve"> Zajistí přednostní využití propojení ISDS s primární lokalitou TSA.</w:t>
            </w:r>
            <w:r w:rsidRPr="00730CD0">
              <w:rPr>
                <w:i/>
                <w:color w:val="000000"/>
                <w:lang w:eastAsia="cs-CZ"/>
              </w:rPr>
              <w:t xml:space="preserve"> </w:t>
            </w:r>
          </w:p>
        </w:tc>
      </w:tr>
      <w:tr w:rsidR="007F2FE1" w:rsidRPr="00A84FAE" w14:paraId="63FFAA70" w14:textId="77777777" w:rsidTr="004C33B7">
        <w:trPr>
          <w:gridAfter w:val="2"/>
          <w:wAfter w:w="5861" w:type="dxa"/>
          <w:trHeight w:val="658"/>
        </w:trPr>
        <w:tc>
          <w:tcPr>
            <w:tcW w:w="608" w:type="dxa"/>
            <w:tcBorders>
              <w:top w:val="nil"/>
              <w:left w:val="single" w:sz="8" w:space="0" w:color="auto"/>
              <w:bottom w:val="single" w:sz="8" w:space="0" w:color="auto"/>
              <w:right w:val="single" w:sz="8" w:space="0" w:color="auto"/>
            </w:tcBorders>
            <w:shd w:val="clear" w:color="auto" w:fill="auto"/>
          </w:tcPr>
          <w:p w14:paraId="3367B0F9"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2BFD1E7E" w14:textId="77777777" w:rsidR="007F2FE1" w:rsidRPr="00A84FAE" w:rsidRDefault="007F2FE1" w:rsidP="004C33B7">
            <w:pPr>
              <w:spacing w:line="240" w:lineRule="auto"/>
              <w:jc w:val="left"/>
              <w:rPr>
                <w:color w:val="000000"/>
                <w:lang w:eastAsia="cs-CZ"/>
              </w:rPr>
            </w:pPr>
            <w:r w:rsidRPr="00E84356">
              <w:rPr>
                <w:color w:val="000000"/>
                <w:lang w:eastAsia="cs-CZ"/>
              </w:rPr>
              <w:t>Proxy časového razítka</w:t>
            </w:r>
          </w:p>
        </w:tc>
        <w:tc>
          <w:tcPr>
            <w:tcW w:w="3961" w:type="dxa"/>
            <w:gridSpan w:val="2"/>
            <w:tcBorders>
              <w:top w:val="nil"/>
              <w:left w:val="nil"/>
              <w:bottom w:val="single" w:sz="8" w:space="0" w:color="auto"/>
              <w:right w:val="single" w:sz="8" w:space="0" w:color="auto"/>
            </w:tcBorders>
            <w:shd w:val="clear" w:color="auto" w:fill="auto"/>
          </w:tcPr>
          <w:p w14:paraId="2887A00A"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7613786B"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w:t>
            </w:r>
            <w:r>
              <w:rPr>
                <w:color w:val="000000"/>
                <w:lang w:eastAsia="cs-CZ"/>
              </w:rPr>
              <w:t>v případě detekování nedostupnosti časového razítka z primární lokality TSA automatické přepnutí na odběr časových razítek ze záložní lokality TSA</w:t>
            </w:r>
          </w:p>
        </w:tc>
      </w:tr>
      <w:tr w:rsidR="007F2FE1" w:rsidRPr="00A84FAE" w14:paraId="532992C5" w14:textId="77777777" w:rsidTr="004C33B7">
        <w:trPr>
          <w:gridAfter w:val="2"/>
          <w:wAfter w:w="5861" w:type="dxa"/>
          <w:trHeight w:val="658"/>
        </w:trPr>
        <w:tc>
          <w:tcPr>
            <w:tcW w:w="608" w:type="dxa"/>
            <w:tcBorders>
              <w:top w:val="nil"/>
              <w:left w:val="single" w:sz="8" w:space="0" w:color="auto"/>
              <w:bottom w:val="single" w:sz="8" w:space="0" w:color="auto"/>
              <w:right w:val="single" w:sz="8" w:space="0" w:color="auto"/>
            </w:tcBorders>
            <w:shd w:val="clear" w:color="auto" w:fill="auto"/>
          </w:tcPr>
          <w:p w14:paraId="623A7768" w14:textId="77777777" w:rsidR="007F2FE1" w:rsidRPr="00A84FAE" w:rsidRDefault="007F2FE1" w:rsidP="004C33B7">
            <w:pPr>
              <w:spacing w:line="240" w:lineRule="auto"/>
              <w:jc w:val="left"/>
              <w:rPr>
                <w:b/>
                <w:bCs/>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7803C01F" w14:textId="77777777" w:rsidR="007F2FE1" w:rsidRPr="00A84FAE" w:rsidRDefault="007F2FE1" w:rsidP="004C33B7">
            <w:pPr>
              <w:spacing w:line="240" w:lineRule="auto"/>
              <w:jc w:val="left"/>
              <w:rPr>
                <w:color w:val="000000"/>
                <w:lang w:eastAsia="cs-CZ"/>
              </w:rPr>
            </w:pPr>
            <w:r>
              <w:rPr>
                <w:color w:val="000000"/>
                <w:lang w:eastAsia="cs-CZ"/>
              </w:rPr>
              <w:t>Vložení podacího časového razítka</w:t>
            </w:r>
          </w:p>
        </w:tc>
        <w:tc>
          <w:tcPr>
            <w:tcW w:w="3961" w:type="dxa"/>
            <w:gridSpan w:val="2"/>
            <w:tcBorders>
              <w:top w:val="nil"/>
              <w:left w:val="nil"/>
              <w:bottom w:val="single" w:sz="8" w:space="0" w:color="auto"/>
              <w:right w:val="single" w:sz="8" w:space="0" w:color="auto"/>
            </w:tcBorders>
            <w:shd w:val="clear" w:color="auto" w:fill="auto"/>
          </w:tcPr>
          <w:p w14:paraId="42EE6251"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4E3E9D69" w14:textId="77777777" w:rsidR="007F2FE1" w:rsidRPr="00A84FAE" w:rsidRDefault="007F2FE1" w:rsidP="004C33B7">
            <w:pPr>
              <w:spacing w:line="240" w:lineRule="auto"/>
              <w:jc w:val="left"/>
              <w:rPr>
                <w:color w:val="000000"/>
                <w:lang w:eastAsia="cs-CZ"/>
              </w:rPr>
            </w:pPr>
            <w:r>
              <w:rPr>
                <w:color w:val="000000"/>
                <w:lang w:eastAsia="cs-CZ"/>
              </w:rPr>
              <w:t xml:space="preserve">Zajistí, </w:t>
            </w:r>
            <w:proofErr w:type="gramStart"/>
            <w:r>
              <w:rPr>
                <w:color w:val="000000"/>
                <w:lang w:eastAsia="cs-CZ"/>
              </w:rPr>
              <w:t xml:space="preserve">aby </w:t>
            </w:r>
            <w:r w:rsidRPr="00A84FAE">
              <w:rPr>
                <w:color w:val="000000"/>
                <w:lang w:eastAsia="cs-CZ"/>
              </w:rPr>
              <w:t xml:space="preserve"> dle</w:t>
            </w:r>
            <w:proofErr w:type="gramEnd"/>
            <w:r w:rsidRPr="00A84FAE">
              <w:rPr>
                <w:color w:val="000000"/>
                <w:lang w:eastAsia="cs-CZ"/>
              </w:rPr>
              <w:t xml:space="preserve"> </w:t>
            </w:r>
            <w:r>
              <w:rPr>
                <w:color w:val="000000"/>
                <w:lang w:eastAsia="cs-CZ"/>
              </w:rPr>
              <w:t>příslušných ustanovení</w:t>
            </w:r>
            <w:r w:rsidRPr="00A84FAE">
              <w:rPr>
                <w:color w:val="000000"/>
                <w:lang w:eastAsia="cs-CZ"/>
              </w:rPr>
              <w:t xml:space="preserve"> </w:t>
            </w:r>
            <w:r>
              <w:rPr>
                <w:color w:val="000000"/>
                <w:lang w:eastAsia="cs-CZ"/>
              </w:rPr>
              <w:t>ZEU při příjmu DZ do systému bylo do vzniklé datové zprávy přidáno podací časové razítko, zajišťující integritu DZ a časový údaj o podání.</w:t>
            </w:r>
          </w:p>
        </w:tc>
      </w:tr>
      <w:tr w:rsidR="007F2FE1" w:rsidRPr="00A84FAE" w14:paraId="2D5E9616" w14:textId="77777777" w:rsidTr="004C33B7">
        <w:trPr>
          <w:gridAfter w:val="2"/>
          <w:wAfter w:w="5861" w:type="dxa"/>
          <w:trHeight w:val="658"/>
        </w:trPr>
        <w:tc>
          <w:tcPr>
            <w:tcW w:w="608" w:type="dxa"/>
            <w:tcBorders>
              <w:top w:val="nil"/>
              <w:left w:val="single" w:sz="8" w:space="0" w:color="auto"/>
              <w:bottom w:val="single" w:sz="8" w:space="0" w:color="auto"/>
              <w:right w:val="single" w:sz="8" w:space="0" w:color="auto"/>
            </w:tcBorders>
            <w:shd w:val="clear" w:color="auto" w:fill="auto"/>
          </w:tcPr>
          <w:p w14:paraId="7CF0704C"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2F11008E" w14:textId="77777777" w:rsidR="007F2FE1" w:rsidRPr="00A84FAE" w:rsidRDefault="007F2FE1" w:rsidP="004C33B7">
            <w:pPr>
              <w:spacing w:line="240" w:lineRule="auto"/>
              <w:jc w:val="left"/>
              <w:rPr>
                <w:color w:val="000000"/>
                <w:lang w:eastAsia="cs-CZ"/>
              </w:rPr>
            </w:pPr>
            <w:r w:rsidRPr="00A84FAE">
              <w:rPr>
                <w:color w:val="000000"/>
                <w:lang w:eastAsia="cs-CZ"/>
              </w:rPr>
              <w:t>Doplňování časového razítka do obálky DZ</w:t>
            </w:r>
            <w:r>
              <w:rPr>
                <w:color w:val="000000"/>
                <w:lang w:eastAsia="cs-CZ"/>
              </w:rPr>
              <w:t xml:space="preserve"> </w:t>
            </w:r>
          </w:p>
          <w:p w14:paraId="3A4F259F" w14:textId="77777777" w:rsidR="007F2FE1" w:rsidRPr="00A84FAE" w:rsidRDefault="007F2FE1" w:rsidP="004C33B7">
            <w:pPr>
              <w:spacing w:line="240" w:lineRule="auto"/>
              <w:jc w:val="left"/>
              <w:rPr>
                <w:color w:val="000000"/>
                <w:lang w:eastAsia="cs-CZ"/>
              </w:rPr>
            </w:pPr>
          </w:p>
        </w:tc>
        <w:tc>
          <w:tcPr>
            <w:tcW w:w="3961" w:type="dxa"/>
            <w:gridSpan w:val="2"/>
            <w:tcBorders>
              <w:top w:val="nil"/>
              <w:left w:val="nil"/>
              <w:bottom w:val="single" w:sz="8" w:space="0" w:color="auto"/>
              <w:right w:val="single" w:sz="8" w:space="0" w:color="auto"/>
            </w:tcBorders>
            <w:shd w:val="clear" w:color="auto" w:fill="auto"/>
          </w:tcPr>
          <w:p w14:paraId="09631D08"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3A5D6E55"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aby ve vnější obálce </w:t>
            </w:r>
            <w:r>
              <w:rPr>
                <w:color w:val="000000"/>
                <w:lang w:eastAsia="cs-CZ"/>
              </w:rPr>
              <w:t xml:space="preserve">uložené </w:t>
            </w:r>
            <w:r w:rsidRPr="00A84FAE">
              <w:rPr>
                <w:color w:val="000000"/>
                <w:lang w:eastAsia="cs-CZ"/>
              </w:rPr>
              <w:t xml:space="preserve">DZ (po aplikaci elektronické </w:t>
            </w:r>
            <w:r>
              <w:rPr>
                <w:color w:val="000000"/>
                <w:lang w:eastAsia="cs-CZ"/>
              </w:rPr>
              <w:t>pečetě</w:t>
            </w:r>
            <w:r w:rsidRPr="00A84FAE">
              <w:rPr>
                <w:color w:val="000000"/>
                <w:lang w:eastAsia="cs-CZ"/>
              </w:rPr>
              <w:t xml:space="preserve"> MV) bylo obsaženo časové </w:t>
            </w:r>
            <w:r w:rsidRPr="00A84FAE">
              <w:rPr>
                <w:color w:val="000000"/>
                <w:lang w:eastAsia="cs-CZ"/>
              </w:rPr>
              <w:lastRenderedPageBreak/>
              <w:t xml:space="preserve">razítko, které </w:t>
            </w:r>
            <w:r>
              <w:rPr>
                <w:color w:val="000000"/>
                <w:lang w:eastAsia="cs-CZ"/>
              </w:rPr>
              <w:t xml:space="preserve">umožní zahájit trvalou archivaci souboru mimo ISDS.  </w:t>
            </w:r>
            <w:r w:rsidRPr="00A84FAE">
              <w:rPr>
                <w:color w:val="000000"/>
                <w:lang w:eastAsia="cs-CZ"/>
              </w:rPr>
              <w:t xml:space="preserve"> </w:t>
            </w:r>
          </w:p>
        </w:tc>
      </w:tr>
      <w:tr w:rsidR="007F2FE1" w:rsidRPr="00A84FAE" w14:paraId="043A06A8" w14:textId="77777777" w:rsidTr="004C33B7">
        <w:trPr>
          <w:trHeight w:val="315"/>
        </w:trPr>
        <w:tc>
          <w:tcPr>
            <w:tcW w:w="608" w:type="dxa"/>
            <w:tcBorders>
              <w:top w:val="nil"/>
              <w:left w:val="single" w:sz="8" w:space="0" w:color="auto"/>
              <w:bottom w:val="single" w:sz="8" w:space="0" w:color="auto"/>
              <w:right w:val="single" w:sz="8" w:space="0" w:color="auto"/>
            </w:tcBorders>
            <w:shd w:val="clear" w:color="000000" w:fill="F2F2F2"/>
          </w:tcPr>
          <w:p w14:paraId="20B0905A" w14:textId="77777777" w:rsidR="007F2FE1" w:rsidRPr="00A84FAE" w:rsidRDefault="007F2FE1" w:rsidP="004C33B7">
            <w:pPr>
              <w:spacing w:line="240" w:lineRule="auto"/>
              <w:jc w:val="left"/>
              <w:rPr>
                <w:b/>
                <w:bCs/>
                <w:color w:val="000000"/>
                <w:lang w:eastAsia="cs-CZ"/>
              </w:rPr>
            </w:pPr>
            <w:r w:rsidRPr="00A84FAE">
              <w:rPr>
                <w:b/>
                <w:bCs/>
                <w:color w:val="000000"/>
                <w:lang w:eastAsia="cs-CZ"/>
              </w:rPr>
              <w:lastRenderedPageBreak/>
              <w:t>7</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309E95AD" w14:textId="77777777" w:rsidR="007F2FE1" w:rsidRPr="00A84FAE" w:rsidRDefault="007F2FE1" w:rsidP="004C33B7">
            <w:pPr>
              <w:spacing w:line="240" w:lineRule="auto"/>
              <w:jc w:val="left"/>
              <w:rPr>
                <w:b/>
                <w:bCs/>
                <w:color w:val="000000"/>
                <w:lang w:eastAsia="cs-CZ"/>
              </w:rPr>
            </w:pPr>
            <w:r w:rsidRPr="00A84FAE">
              <w:rPr>
                <w:b/>
                <w:bCs/>
                <w:color w:val="000000"/>
                <w:lang w:eastAsia="cs-CZ"/>
              </w:rPr>
              <w:t>Zajištění dlouhodobé platnosti datových zpráv a možnosti potvrzení autenticity datových zpráv</w:t>
            </w:r>
          </w:p>
        </w:tc>
        <w:tc>
          <w:tcPr>
            <w:tcW w:w="2900" w:type="dxa"/>
          </w:tcPr>
          <w:p w14:paraId="4EE0E48A" w14:textId="77777777" w:rsidR="007F2FE1" w:rsidRPr="00A84FAE" w:rsidRDefault="007F2FE1" w:rsidP="004C33B7">
            <w:pPr>
              <w:spacing w:line="240" w:lineRule="auto"/>
              <w:jc w:val="left"/>
              <w:rPr>
                <w:b/>
                <w:bCs/>
                <w:color w:val="000000"/>
                <w:lang w:eastAsia="cs-CZ"/>
              </w:rPr>
            </w:pPr>
          </w:p>
        </w:tc>
        <w:tc>
          <w:tcPr>
            <w:tcW w:w="2961" w:type="dxa"/>
          </w:tcPr>
          <w:p w14:paraId="24AC620B" w14:textId="77777777" w:rsidR="007F2FE1" w:rsidRPr="00A84FAE" w:rsidRDefault="007F2FE1" w:rsidP="004C33B7">
            <w:pPr>
              <w:spacing w:line="240" w:lineRule="auto"/>
              <w:jc w:val="left"/>
              <w:rPr>
                <w:b/>
                <w:bCs/>
                <w:color w:val="000000"/>
                <w:lang w:eastAsia="cs-CZ"/>
              </w:rPr>
            </w:pPr>
          </w:p>
        </w:tc>
      </w:tr>
      <w:tr w:rsidR="007F2FE1" w:rsidRPr="00A84FAE" w14:paraId="71502012"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411E1986"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3AC5EFE3" w14:textId="77777777" w:rsidR="007F2FE1" w:rsidRPr="00A84FAE" w:rsidRDefault="007F2FE1" w:rsidP="004C33B7">
            <w:pPr>
              <w:spacing w:line="240" w:lineRule="auto"/>
              <w:jc w:val="left"/>
              <w:rPr>
                <w:color w:val="000000"/>
                <w:lang w:eastAsia="cs-CZ"/>
              </w:rPr>
            </w:pPr>
            <w:r w:rsidRPr="00A84FAE">
              <w:rPr>
                <w:color w:val="000000"/>
                <w:lang w:eastAsia="cs-CZ"/>
              </w:rPr>
              <w:t>Dlouhodobá platnost datových zpráv</w:t>
            </w:r>
            <w:r>
              <w:rPr>
                <w:color w:val="000000"/>
                <w:lang w:eastAsia="cs-CZ"/>
              </w:rPr>
              <w:t xml:space="preserve"> a dodejek/doručenek</w:t>
            </w:r>
          </w:p>
        </w:tc>
        <w:tc>
          <w:tcPr>
            <w:tcW w:w="3961" w:type="dxa"/>
            <w:gridSpan w:val="2"/>
            <w:tcBorders>
              <w:top w:val="nil"/>
              <w:left w:val="nil"/>
              <w:bottom w:val="single" w:sz="8" w:space="0" w:color="auto"/>
              <w:right w:val="single" w:sz="8" w:space="0" w:color="auto"/>
            </w:tcBorders>
            <w:shd w:val="clear" w:color="auto" w:fill="auto"/>
          </w:tcPr>
          <w:p w14:paraId="5690B8DF"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091121F3" w14:textId="77777777" w:rsidR="007F2FE1" w:rsidRPr="00A84FAE" w:rsidRDefault="007F2FE1" w:rsidP="004C33B7">
            <w:pPr>
              <w:spacing w:line="240" w:lineRule="auto"/>
              <w:jc w:val="left"/>
              <w:rPr>
                <w:color w:val="000000"/>
                <w:lang w:eastAsia="cs-CZ"/>
              </w:rPr>
            </w:pPr>
            <w:r w:rsidRPr="00A84FAE">
              <w:rPr>
                <w:color w:val="000000"/>
                <w:lang w:eastAsia="cs-CZ"/>
              </w:rPr>
              <w:t>Umožní zajištění dlouhodobé platnosti a průkaznosti elektronické pečetě (nebo elektronické značk</w:t>
            </w:r>
            <w:r>
              <w:rPr>
                <w:color w:val="000000"/>
                <w:lang w:eastAsia="cs-CZ"/>
              </w:rPr>
              <w:t>y</w:t>
            </w:r>
            <w:r w:rsidRPr="00A84FAE">
              <w:rPr>
                <w:color w:val="000000"/>
                <w:lang w:eastAsia="cs-CZ"/>
              </w:rPr>
              <w:t>) a elektronických časových razítek a jejich časové kontinuity v datových zprávách</w:t>
            </w:r>
            <w:r>
              <w:rPr>
                <w:color w:val="000000"/>
                <w:lang w:eastAsia="cs-CZ"/>
              </w:rPr>
              <w:t xml:space="preserve"> a dodejkách/doručenkách</w:t>
            </w:r>
            <w:r w:rsidRPr="00A84FAE">
              <w:rPr>
                <w:color w:val="000000"/>
                <w:lang w:eastAsia="cs-CZ"/>
              </w:rPr>
              <w:t xml:space="preserve"> i pro případy, kdy jsou uživatelem uloženy mimo ISDS, např. aby podle </w:t>
            </w:r>
            <w:r>
              <w:rPr>
                <w:color w:val="000000"/>
                <w:lang w:eastAsia="cs-CZ"/>
              </w:rPr>
              <w:t>ZEU</w:t>
            </w:r>
            <w:r w:rsidRPr="00A84FAE">
              <w:rPr>
                <w:color w:val="000000"/>
                <w:lang w:eastAsia="cs-CZ"/>
              </w:rPr>
              <w:t xml:space="preserve"> bylo možné provést konverzi elektronického dokumentu do listinné podoby.</w:t>
            </w:r>
          </w:p>
        </w:tc>
      </w:tr>
      <w:tr w:rsidR="007F2FE1" w:rsidRPr="00A84FAE" w14:paraId="6001543D"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29EB469B"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420069B9" w14:textId="77777777" w:rsidR="007F2FE1" w:rsidRPr="00A84FAE" w:rsidRDefault="007F2FE1" w:rsidP="004C33B7">
            <w:pPr>
              <w:spacing w:line="240" w:lineRule="auto"/>
              <w:jc w:val="left"/>
              <w:rPr>
                <w:color w:val="000000"/>
                <w:lang w:eastAsia="cs-CZ"/>
              </w:rPr>
            </w:pPr>
            <w:r w:rsidRPr="00A84FAE">
              <w:rPr>
                <w:color w:val="000000"/>
                <w:lang w:eastAsia="cs-CZ"/>
              </w:rPr>
              <w:t>Potvrzení autenticity datových zpráv</w:t>
            </w:r>
          </w:p>
        </w:tc>
        <w:tc>
          <w:tcPr>
            <w:tcW w:w="3961" w:type="dxa"/>
            <w:gridSpan w:val="2"/>
            <w:tcBorders>
              <w:top w:val="nil"/>
              <w:left w:val="nil"/>
              <w:bottom w:val="single" w:sz="8" w:space="0" w:color="auto"/>
              <w:right w:val="single" w:sz="8" w:space="0" w:color="auto"/>
            </w:tcBorders>
            <w:shd w:val="clear" w:color="auto" w:fill="auto"/>
          </w:tcPr>
          <w:p w14:paraId="24E4A7A4"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72FFF25A" w14:textId="77777777" w:rsidR="007F2FE1" w:rsidRPr="00A84FAE" w:rsidRDefault="007F2FE1" w:rsidP="004C33B7">
            <w:pPr>
              <w:spacing w:line="240" w:lineRule="auto"/>
              <w:jc w:val="left"/>
              <w:rPr>
                <w:color w:val="000000"/>
                <w:lang w:eastAsia="cs-CZ"/>
              </w:rPr>
            </w:pPr>
            <w:r w:rsidRPr="00A84FAE">
              <w:rPr>
                <w:color w:val="000000"/>
                <w:lang w:eastAsia="cs-CZ"/>
              </w:rPr>
              <w:t>Umožní prověření autenticity datových zpráv</w:t>
            </w:r>
            <w:r>
              <w:rPr>
                <w:color w:val="000000"/>
                <w:lang w:eastAsia="cs-CZ"/>
              </w:rPr>
              <w:t xml:space="preserve"> a dodejek/doručenek</w:t>
            </w:r>
            <w:r w:rsidRPr="00A84FAE">
              <w:rPr>
                <w:color w:val="000000"/>
                <w:lang w:eastAsia="cs-CZ"/>
              </w:rPr>
              <w:t xml:space="preserve"> – ověření, jestli jakákoliv konkrétní datová zpráva, vytvořená v ISDS a uložená mimo ISDS, byla vygenerována systémem ISDS a jestli její obsah nebyl po výstupu z ISDS změněn. </w:t>
            </w:r>
            <w:r w:rsidRPr="00A84FAE">
              <w:rPr>
                <w:color w:val="000000"/>
              </w:rPr>
              <w:t xml:space="preserve"> </w:t>
            </w:r>
            <w:r w:rsidRPr="00A84FAE">
              <w:rPr>
                <w:color w:val="000000"/>
                <w:lang w:eastAsia="cs-CZ"/>
              </w:rPr>
              <w:t>Ověřující uživatel nemusí být odesílatelem ani adresátem ověřované zprávy.</w:t>
            </w:r>
          </w:p>
        </w:tc>
      </w:tr>
      <w:tr w:rsidR="007F2FE1" w:rsidRPr="00A84FAE" w14:paraId="3E57BAF8" w14:textId="77777777" w:rsidTr="004C33B7">
        <w:trPr>
          <w:gridAfter w:val="2"/>
          <w:wAfter w:w="5861" w:type="dxa"/>
          <w:trHeight w:val="250"/>
        </w:trPr>
        <w:tc>
          <w:tcPr>
            <w:tcW w:w="608" w:type="dxa"/>
            <w:tcBorders>
              <w:top w:val="nil"/>
              <w:left w:val="single" w:sz="8" w:space="0" w:color="auto"/>
              <w:bottom w:val="single" w:sz="8" w:space="0" w:color="auto"/>
              <w:right w:val="single" w:sz="8" w:space="0" w:color="auto"/>
            </w:tcBorders>
            <w:shd w:val="clear" w:color="auto" w:fill="auto"/>
            <w:textDirection w:val="btLr"/>
          </w:tcPr>
          <w:p w14:paraId="2E099794" w14:textId="77777777" w:rsidR="007F2FE1" w:rsidRPr="00A84FAE" w:rsidRDefault="007F2FE1" w:rsidP="004C33B7">
            <w:pPr>
              <w:spacing w:line="240" w:lineRule="auto"/>
              <w:jc w:val="left"/>
              <w:rPr>
                <w:color w:val="000000"/>
                <w:lang w:eastAsia="cs-CZ"/>
              </w:rPr>
            </w:pPr>
          </w:p>
        </w:tc>
        <w:tc>
          <w:tcPr>
            <w:tcW w:w="3469" w:type="dxa"/>
            <w:gridSpan w:val="2"/>
            <w:tcBorders>
              <w:top w:val="nil"/>
              <w:left w:val="nil"/>
              <w:bottom w:val="single" w:sz="8" w:space="0" w:color="auto"/>
              <w:right w:val="single" w:sz="8" w:space="0" w:color="auto"/>
            </w:tcBorders>
            <w:shd w:val="clear" w:color="auto" w:fill="auto"/>
          </w:tcPr>
          <w:p w14:paraId="4108E66D" w14:textId="77777777" w:rsidR="007F2FE1" w:rsidRPr="00A84FAE" w:rsidRDefault="007F2FE1" w:rsidP="004C33B7">
            <w:pPr>
              <w:spacing w:line="240" w:lineRule="auto"/>
              <w:jc w:val="left"/>
              <w:rPr>
                <w:color w:val="000000"/>
                <w:lang w:eastAsia="cs-CZ"/>
              </w:rPr>
            </w:pPr>
            <w:r w:rsidRPr="00A84FAE">
              <w:rPr>
                <w:color w:val="000000"/>
                <w:lang w:eastAsia="cs-CZ"/>
              </w:rPr>
              <w:t>Zpřístupnit všem uživatelům ISDS informace, které jsou o nich v ISDS vedeny</w:t>
            </w:r>
          </w:p>
        </w:tc>
        <w:tc>
          <w:tcPr>
            <w:tcW w:w="3961" w:type="dxa"/>
            <w:gridSpan w:val="2"/>
            <w:tcBorders>
              <w:top w:val="nil"/>
              <w:left w:val="nil"/>
              <w:bottom w:val="single" w:sz="8" w:space="0" w:color="auto"/>
              <w:right w:val="single" w:sz="8" w:space="0" w:color="auto"/>
            </w:tcBorders>
            <w:shd w:val="clear" w:color="auto" w:fill="auto"/>
            <w:vAlign w:val="bottom"/>
          </w:tcPr>
          <w:p w14:paraId="0D7CBF63"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vAlign w:val="bottom"/>
          </w:tcPr>
          <w:p w14:paraId="05C70000" w14:textId="77777777" w:rsidR="007F2FE1" w:rsidRPr="00A84FAE" w:rsidRDefault="007F2FE1" w:rsidP="004C33B7">
            <w:pPr>
              <w:spacing w:line="240" w:lineRule="auto"/>
              <w:jc w:val="left"/>
              <w:rPr>
                <w:color w:val="000000"/>
                <w:lang w:eastAsia="cs-CZ"/>
              </w:rPr>
            </w:pPr>
            <w:r w:rsidRPr="00A84FAE">
              <w:rPr>
                <w:color w:val="000000"/>
                <w:lang w:eastAsia="cs-CZ"/>
              </w:rPr>
              <w:t>Umožn</w:t>
            </w:r>
            <w:r>
              <w:rPr>
                <w:color w:val="000000"/>
                <w:lang w:eastAsia="cs-CZ"/>
              </w:rPr>
              <w:t>í</w:t>
            </w:r>
            <w:r w:rsidRPr="00A84FAE">
              <w:rPr>
                <w:color w:val="000000"/>
                <w:lang w:eastAsia="cs-CZ"/>
              </w:rPr>
              <w:t xml:space="preserve"> oprávněnému uživateli vidět základní data, která jsou o něm v ISDS vedena</w:t>
            </w:r>
            <w:r w:rsidRPr="00371095">
              <w:rPr>
                <w:color w:val="000000"/>
                <w:lang w:eastAsia="cs-CZ"/>
              </w:rPr>
              <w:t>.</w:t>
            </w:r>
            <w:r>
              <w:rPr>
                <w:color w:val="000000"/>
                <w:lang w:eastAsia="cs-CZ"/>
              </w:rPr>
              <w:t xml:space="preserve"> </w:t>
            </w:r>
          </w:p>
        </w:tc>
      </w:tr>
      <w:tr w:rsidR="007F2FE1" w:rsidRPr="00A84FAE" w14:paraId="3B38D799"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46AC940F"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469" w:type="dxa"/>
            <w:gridSpan w:val="2"/>
            <w:tcBorders>
              <w:top w:val="nil"/>
              <w:left w:val="nil"/>
              <w:bottom w:val="single" w:sz="8" w:space="0" w:color="auto"/>
              <w:right w:val="single" w:sz="8" w:space="0" w:color="auto"/>
            </w:tcBorders>
            <w:shd w:val="clear" w:color="auto" w:fill="auto"/>
          </w:tcPr>
          <w:p w14:paraId="65B8E6BA" w14:textId="77777777" w:rsidR="007F2FE1" w:rsidRPr="00A84FAE" w:rsidRDefault="007F2FE1" w:rsidP="004C33B7">
            <w:pPr>
              <w:spacing w:line="240" w:lineRule="auto"/>
              <w:jc w:val="left"/>
              <w:rPr>
                <w:color w:val="000000"/>
                <w:lang w:eastAsia="cs-CZ"/>
              </w:rPr>
            </w:pPr>
            <w:r w:rsidRPr="00A84FAE">
              <w:rPr>
                <w:color w:val="000000"/>
                <w:lang w:eastAsia="cs-CZ"/>
              </w:rPr>
              <w:t>Dlouhodobá možnost čtení obsahu datových zpráv, dodejek a doručenek</w:t>
            </w:r>
          </w:p>
        </w:tc>
        <w:tc>
          <w:tcPr>
            <w:tcW w:w="3961" w:type="dxa"/>
            <w:gridSpan w:val="2"/>
            <w:tcBorders>
              <w:top w:val="nil"/>
              <w:left w:val="nil"/>
              <w:bottom w:val="single" w:sz="8" w:space="0" w:color="auto"/>
              <w:right w:val="single" w:sz="8" w:space="0" w:color="auto"/>
            </w:tcBorders>
            <w:shd w:val="clear" w:color="auto" w:fill="auto"/>
          </w:tcPr>
          <w:p w14:paraId="01786144"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02380C34" w14:textId="77777777" w:rsidR="007F2FE1" w:rsidRPr="00A84FAE" w:rsidRDefault="007F2FE1" w:rsidP="004C33B7">
            <w:pPr>
              <w:spacing w:line="240" w:lineRule="auto"/>
              <w:jc w:val="left"/>
              <w:rPr>
                <w:color w:val="000000"/>
                <w:lang w:eastAsia="cs-CZ"/>
              </w:rPr>
            </w:pPr>
            <w:r w:rsidRPr="005B653B">
              <w:rPr>
                <w:color w:val="000000"/>
                <w:lang w:eastAsia="cs-CZ"/>
              </w:rPr>
              <w:t xml:space="preserve">Zajistí bezplatnou dostupnost softwarového nástroje pro </w:t>
            </w:r>
            <w:proofErr w:type="gramStart"/>
            <w:r w:rsidRPr="005B653B">
              <w:rPr>
                <w:color w:val="000000"/>
                <w:lang w:eastAsia="cs-CZ"/>
              </w:rPr>
              <w:t>uživatele  ISDS</w:t>
            </w:r>
            <w:proofErr w:type="gramEnd"/>
            <w:r w:rsidRPr="005B653B">
              <w:rPr>
                <w:color w:val="000000"/>
                <w:lang w:eastAsia="cs-CZ"/>
              </w:rPr>
              <w:t xml:space="preserve"> k zobrazení obsahu jakékoliv datové zprávy, dodejky a doručenky, vytvořené v ISDS a uložené mimo ISDS</w:t>
            </w:r>
            <w:r>
              <w:rPr>
                <w:color w:val="000000"/>
                <w:lang w:eastAsia="cs-CZ"/>
              </w:rPr>
              <w:t xml:space="preserve">, a to i zpětně pro všechny dostupné verze zpráv, dodejek a doručenek. Součástí nástroje je i kontrola a analýza </w:t>
            </w:r>
            <w:proofErr w:type="spellStart"/>
            <w:r>
              <w:rPr>
                <w:color w:val="000000"/>
                <w:lang w:eastAsia="cs-CZ"/>
              </w:rPr>
              <w:t>CAdES</w:t>
            </w:r>
            <w:proofErr w:type="spellEnd"/>
            <w:r>
              <w:rPr>
                <w:color w:val="000000"/>
                <w:lang w:eastAsia="cs-CZ"/>
              </w:rPr>
              <w:t xml:space="preserve"> úrovně podpisu.</w:t>
            </w:r>
          </w:p>
        </w:tc>
      </w:tr>
      <w:tr w:rsidR="007F2FE1" w:rsidRPr="00A84FAE" w14:paraId="0B0A9790" w14:textId="77777777" w:rsidTr="004C33B7">
        <w:trPr>
          <w:trHeight w:val="315"/>
        </w:trPr>
        <w:tc>
          <w:tcPr>
            <w:tcW w:w="608" w:type="dxa"/>
            <w:tcBorders>
              <w:top w:val="nil"/>
              <w:left w:val="single" w:sz="8" w:space="0" w:color="auto"/>
              <w:bottom w:val="single" w:sz="8" w:space="0" w:color="auto"/>
              <w:right w:val="single" w:sz="8" w:space="0" w:color="auto"/>
            </w:tcBorders>
            <w:shd w:val="clear" w:color="000000" w:fill="F2F2F2"/>
          </w:tcPr>
          <w:p w14:paraId="0EB3CA1C" w14:textId="77777777" w:rsidR="007F2FE1" w:rsidRPr="00A84FAE" w:rsidRDefault="007F2FE1" w:rsidP="004C33B7">
            <w:pPr>
              <w:spacing w:line="240" w:lineRule="auto"/>
              <w:jc w:val="left"/>
              <w:rPr>
                <w:b/>
                <w:bCs/>
                <w:color w:val="000000"/>
                <w:lang w:eastAsia="cs-CZ"/>
              </w:rPr>
            </w:pPr>
            <w:r w:rsidRPr="00A84FAE">
              <w:rPr>
                <w:b/>
                <w:bCs/>
                <w:color w:val="000000"/>
                <w:lang w:eastAsia="cs-CZ"/>
              </w:rPr>
              <w:t>8</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25D3DE9" w14:textId="77777777" w:rsidR="007F2FE1" w:rsidRPr="00A84FAE" w:rsidRDefault="007F2FE1" w:rsidP="004C33B7">
            <w:pPr>
              <w:spacing w:line="240" w:lineRule="auto"/>
              <w:jc w:val="left"/>
              <w:rPr>
                <w:b/>
                <w:bCs/>
                <w:color w:val="000000"/>
                <w:lang w:eastAsia="cs-CZ"/>
              </w:rPr>
            </w:pPr>
            <w:r w:rsidRPr="00A84FAE">
              <w:rPr>
                <w:b/>
                <w:bCs/>
                <w:color w:val="000000"/>
                <w:lang w:eastAsia="cs-CZ"/>
              </w:rPr>
              <w:t>Zabezpečení systému proti ztrátě datových zpráv a neoprávněnému přístupu k</w:t>
            </w:r>
            <w:r>
              <w:rPr>
                <w:b/>
                <w:bCs/>
                <w:color w:val="000000"/>
                <w:lang w:eastAsia="cs-CZ"/>
              </w:rPr>
              <w:t> </w:t>
            </w:r>
            <w:r w:rsidRPr="00A84FAE">
              <w:rPr>
                <w:b/>
                <w:bCs/>
                <w:color w:val="000000"/>
                <w:lang w:eastAsia="cs-CZ"/>
              </w:rPr>
              <w:t>nim</w:t>
            </w:r>
          </w:p>
        </w:tc>
        <w:tc>
          <w:tcPr>
            <w:tcW w:w="2900" w:type="dxa"/>
          </w:tcPr>
          <w:p w14:paraId="6E1CCDC9" w14:textId="77777777" w:rsidR="007F2FE1" w:rsidRPr="00A84FAE" w:rsidRDefault="007F2FE1" w:rsidP="004C33B7">
            <w:pPr>
              <w:spacing w:line="240" w:lineRule="auto"/>
              <w:jc w:val="left"/>
              <w:rPr>
                <w:b/>
                <w:bCs/>
                <w:color w:val="000000"/>
                <w:lang w:eastAsia="cs-CZ"/>
              </w:rPr>
            </w:pPr>
          </w:p>
        </w:tc>
        <w:tc>
          <w:tcPr>
            <w:tcW w:w="2961" w:type="dxa"/>
          </w:tcPr>
          <w:p w14:paraId="620F966C" w14:textId="77777777" w:rsidR="007F2FE1" w:rsidRPr="00A84FAE" w:rsidRDefault="007F2FE1" w:rsidP="004C33B7">
            <w:pPr>
              <w:spacing w:line="240" w:lineRule="auto"/>
              <w:jc w:val="left"/>
              <w:rPr>
                <w:b/>
                <w:bCs/>
                <w:color w:val="000000"/>
                <w:lang w:eastAsia="cs-CZ"/>
              </w:rPr>
            </w:pPr>
          </w:p>
        </w:tc>
      </w:tr>
      <w:tr w:rsidR="007F2FE1" w:rsidRPr="00A84FAE" w14:paraId="7C69E326" w14:textId="77777777" w:rsidTr="004C33B7">
        <w:trPr>
          <w:gridAfter w:val="2"/>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30651920" w14:textId="77777777" w:rsidR="007F2FE1" w:rsidRPr="00A84FAE" w:rsidRDefault="007F2FE1" w:rsidP="004C33B7">
            <w:pPr>
              <w:spacing w:line="240" w:lineRule="auto"/>
              <w:jc w:val="left"/>
              <w:rPr>
                <w:b/>
                <w:bCs/>
                <w:color w:val="000000"/>
                <w:lang w:eastAsia="cs-CZ"/>
              </w:rPr>
            </w:pPr>
            <w:r w:rsidRPr="00A84FAE">
              <w:rPr>
                <w:b/>
                <w:bCs/>
                <w:color w:val="000000"/>
                <w:lang w:eastAsia="cs-CZ"/>
              </w:rPr>
              <w:lastRenderedPageBreak/>
              <w:t> </w:t>
            </w:r>
          </w:p>
        </w:tc>
        <w:tc>
          <w:tcPr>
            <w:tcW w:w="3469" w:type="dxa"/>
            <w:gridSpan w:val="2"/>
            <w:tcBorders>
              <w:top w:val="nil"/>
              <w:left w:val="nil"/>
              <w:bottom w:val="single" w:sz="8" w:space="0" w:color="auto"/>
              <w:right w:val="single" w:sz="8" w:space="0" w:color="auto"/>
            </w:tcBorders>
            <w:shd w:val="clear" w:color="auto" w:fill="auto"/>
          </w:tcPr>
          <w:p w14:paraId="3181A1BD" w14:textId="77777777" w:rsidR="007F2FE1" w:rsidRPr="00A84FAE" w:rsidRDefault="007F2FE1" w:rsidP="004C33B7">
            <w:pPr>
              <w:spacing w:line="240" w:lineRule="auto"/>
              <w:jc w:val="left"/>
              <w:rPr>
                <w:color w:val="000000"/>
                <w:lang w:eastAsia="cs-CZ"/>
              </w:rPr>
            </w:pPr>
            <w:r w:rsidRPr="00A84FAE">
              <w:rPr>
                <w:color w:val="000000"/>
                <w:lang w:eastAsia="cs-CZ"/>
              </w:rPr>
              <w:t>Způsob odeslání zpráv</w:t>
            </w:r>
          </w:p>
        </w:tc>
        <w:tc>
          <w:tcPr>
            <w:tcW w:w="3961" w:type="dxa"/>
            <w:gridSpan w:val="2"/>
            <w:tcBorders>
              <w:top w:val="nil"/>
              <w:left w:val="nil"/>
              <w:bottom w:val="single" w:sz="8" w:space="0" w:color="auto"/>
              <w:right w:val="single" w:sz="8" w:space="0" w:color="auto"/>
            </w:tcBorders>
            <w:shd w:val="clear" w:color="auto" w:fill="auto"/>
          </w:tcPr>
          <w:p w14:paraId="5526A394"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465E4F63" w14:textId="77777777" w:rsidR="007F2FE1" w:rsidRDefault="007F2FE1" w:rsidP="004C33B7">
            <w:pPr>
              <w:spacing w:after="120" w:line="240" w:lineRule="auto"/>
              <w:ind w:left="556" w:hanging="556"/>
              <w:jc w:val="left"/>
              <w:rPr>
                <w:color w:val="000000"/>
                <w:lang w:eastAsia="cs-CZ"/>
              </w:rPr>
            </w:pPr>
            <w:r w:rsidRPr="00A84FAE">
              <w:rPr>
                <w:color w:val="000000"/>
                <w:lang w:eastAsia="cs-CZ"/>
              </w:rPr>
              <w:t xml:space="preserve">Zajistí způsob odesílání </w:t>
            </w:r>
            <w:r>
              <w:rPr>
                <w:color w:val="000000"/>
                <w:lang w:eastAsia="cs-CZ"/>
              </w:rPr>
              <w:t xml:space="preserve">(tj. podání) </w:t>
            </w:r>
            <w:r w:rsidRPr="00A84FAE">
              <w:rPr>
                <w:color w:val="000000"/>
                <w:lang w:eastAsia="cs-CZ"/>
              </w:rPr>
              <w:t>zpráv:</w:t>
            </w:r>
          </w:p>
          <w:p w14:paraId="2B187503" w14:textId="77777777" w:rsidR="007F2FE1" w:rsidRPr="00795CB7" w:rsidRDefault="007F2FE1" w:rsidP="007F2FE1">
            <w:pPr>
              <w:numPr>
                <w:ilvl w:val="0"/>
                <w:numId w:val="54"/>
              </w:numPr>
              <w:spacing w:after="0" w:line="240" w:lineRule="auto"/>
              <w:jc w:val="left"/>
              <w:rPr>
                <w:lang w:eastAsia="cs-CZ"/>
              </w:rPr>
            </w:pPr>
            <w:r w:rsidRPr="00795CB7">
              <w:rPr>
                <w:lang w:eastAsia="cs-CZ"/>
              </w:rPr>
              <w:t xml:space="preserve">uživatel odesílá zprávu prostřednictvím </w:t>
            </w:r>
            <w:r w:rsidRPr="00856AD3">
              <w:rPr>
                <w:color w:val="000000"/>
                <w:lang w:eastAsia="cs-CZ"/>
              </w:rPr>
              <w:t>uživatelského</w:t>
            </w:r>
            <w:r w:rsidRPr="00795CB7">
              <w:rPr>
                <w:lang w:eastAsia="cs-CZ"/>
              </w:rPr>
              <w:t xml:space="preserve"> rozhraní (</w:t>
            </w:r>
            <w:r w:rsidRPr="004D6737">
              <w:rPr>
                <w:lang w:eastAsia="cs-CZ"/>
              </w:rPr>
              <w:t xml:space="preserve">webový portál </w:t>
            </w:r>
            <w:r w:rsidRPr="00AE2C23">
              <w:rPr>
                <w:lang w:eastAsia="cs-CZ"/>
              </w:rPr>
              <w:t xml:space="preserve">nebo web </w:t>
            </w:r>
            <w:proofErr w:type="spellStart"/>
            <w:r w:rsidRPr="00AE2C23">
              <w:rPr>
                <w:lang w:eastAsia="cs-CZ"/>
              </w:rPr>
              <w:t>services</w:t>
            </w:r>
            <w:proofErr w:type="spellEnd"/>
            <w:r w:rsidRPr="00795CB7">
              <w:rPr>
                <w:lang w:eastAsia="cs-CZ"/>
              </w:rPr>
              <w:t>)</w:t>
            </w:r>
          </w:p>
          <w:p w14:paraId="644DCB14" w14:textId="77777777" w:rsidR="007F2FE1" w:rsidRPr="00795CB7" w:rsidRDefault="007F2FE1" w:rsidP="007F2FE1">
            <w:pPr>
              <w:numPr>
                <w:ilvl w:val="0"/>
                <w:numId w:val="54"/>
              </w:numPr>
              <w:spacing w:after="0" w:line="240" w:lineRule="auto"/>
              <w:jc w:val="left"/>
              <w:rPr>
                <w:lang w:eastAsia="cs-CZ"/>
              </w:rPr>
            </w:pPr>
            <w:r w:rsidRPr="00795CB7">
              <w:rPr>
                <w:lang w:eastAsia="cs-CZ"/>
              </w:rPr>
              <w:t>při podání je zkontrolována integrita a formát zprávy v souladu s</w:t>
            </w:r>
            <w:r>
              <w:rPr>
                <w:lang w:eastAsia="cs-CZ"/>
              </w:rPr>
              <w:t> příslušnými ustanoveními</w:t>
            </w:r>
            <w:r w:rsidRPr="00795CB7">
              <w:rPr>
                <w:lang w:eastAsia="cs-CZ"/>
              </w:rPr>
              <w:t xml:space="preserve"> ZEU</w:t>
            </w:r>
          </w:p>
          <w:p w14:paraId="1774BA0D" w14:textId="77777777" w:rsidR="007F2FE1" w:rsidRPr="00795CB7" w:rsidRDefault="007F2FE1" w:rsidP="007F2FE1">
            <w:pPr>
              <w:numPr>
                <w:ilvl w:val="0"/>
                <w:numId w:val="54"/>
              </w:numPr>
              <w:spacing w:after="0" w:line="240" w:lineRule="auto"/>
              <w:jc w:val="left"/>
              <w:rPr>
                <w:lang w:eastAsia="cs-CZ"/>
              </w:rPr>
            </w:pPr>
            <w:r w:rsidRPr="00795CB7">
              <w:rPr>
                <w:lang w:eastAsia="cs-CZ"/>
              </w:rPr>
              <w:t xml:space="preserve">zpráva je synchronně ukládána do trvalého souborového úložiště renomovaného výrobce ve dvou geograficky oddělených </w:t>
            </w:r>
            <w:proofErr w:type="gramStart"/>
            <w:r w:rsidRPr="00795CB7">
              <w:rPr>
                <w:lang w:eastAsia="cs-CZ"/>
              </w:rPr>
              <w:t>replikách</w:t>
            </w:r>
            <w:proofErr w:type="gramEnd"/>
            <w:r w:rsidRPr="00795CB7">
              <w:rPr>
                <w:lang w:eastAsia="cs-CZ"/>
              </w:rPr>
              <w:t xml:space="preserve"> a </w:t>
            </w:r>
            <w:r>
              <w:rPr>
                <w:lang w:eastAsia="cs-CZ"/>
              </w:rPr>
              <w:t xml:space="preserve">navíc </w:t>
            </w:r>
            <w:r w:rsidRPr="00795CB7">
              <w:rPr>
                <w:lang w:eastAsia="cs-CZ"/>
              </w:rPr>
              <w:t>do dočasného úložiště</w:t>
            </w:r>
          </w:p>
          <w:p w14:paraId="74123AE5" w14:textId="77777777" w:rsidR="007F2FE1" w:rsidRPr="00795CB7" w:rsidRDefault="007F2FE1" w:rsidP="007F2FE1">
            <w:pPr>
              <w:numPr>
                <w:ilvl w:val="0"/>
                <w:numId w:val="54"/>
              </w:numPr>
              <w:spacing w:after="0" w:line="240" w:lineRule="auto"/>
              <w:jc w:val="left"/>
              <w:rPr>
                <w:lang w:eastAsia="cs-CZ"/>
              </w:rPr>
            </w:pPr>
            <w:r w:rsidRPr="00795CB7">
              <w:rPr>
                <w:lang w:eastAsia="cs-CZ"/>
              </w:rPr>
              <w:t xml:space="preserve">dokud není zpráva uložena v obou replikách, není potvrzeno uložení </w:t>
            </w:r>
          </w:p>
          <w:p w14:paraId="7A6A498A" w14:textId="77777777" w:rsidR="007F2FE1" w:rsidRPr="00795CB7" w:rsidRDefault="007F2FE1" w:rsidP="007F2FE1">
            <w:pPr>
              <w:numPr>
                <w:ilvl w:val="0"/>
                <w:numId w:val="54"/>
              </w:numPr>
              <w:spacing w:after="0" w:line="240" w:lineRule="auto"/>
              <w:jc w:val="left"/>
              <w:rPr>
                <w:lang w:eastAsia="cs-CZ"/>
              </w:rPr>
            </w:pPr>
            <w:r w:rsidRPr="00795CB7">
              <w:rPr>
                <w:lang w:eastAsia="cs-CZ"/>
              </w:rPr>
              <w:t>potvrzení o přijetí zprávy ke zpracování je vydáno uživateli po dokončení ukládání zprávy v obou lokalitách, kontrole integrity a formátu a zápisu popisných informací</w:t>
            </w:r>
          </w:p>
          <w:p w14:paraId="5A943821" w14:textId="77777777" w:rsidR="007F2FE1" w:rsidRPr="00795CB7" w:rsidRDefault="007F2FE1" w:rsidP="007F2FE1">
            <w:pPr>
              <w:numPr>
                <w:ilvl w:val="0"/>
                <w:numId w:val="54"/>
              </w:numPr>
              <w:spacing w:after="0" w:line="240" w:lineRule="auto"/>
              <w:jc w:val="left"/>
              <w:rPr>
                <w:lang w:eastAsia="cs-CZ"/>
              </w:rPr>
            </w:pPr>
            <w:r w:rsidRPr="00795CB7">
              <w:rPr>
                <w:lang w:eastAsia="cs-CZ"/>
              </w:rPr>
              <w:t>úložiště v obou lokalitách jsou nezávisle zálohována</w:t>
            </w:r>
          </w:p>
          <w:p w14:paraId="033A33B7" w14:textId="77777777" w:rsidR="007F2FE1" w:rsidRPr="00A84FAE" w:rsidRDefault="007F2FE1" w:rsidP="007F2FE1">
            <w:pPr>
              <w:numPr>
                <w:ilvl w:val="0"/>
                <w:numId w:val="54"/>
              </w:numPr>
              <w:spacing w:after="0" w:line="240" w:lineRule="auto"/>
              <w:jc w:val="left"/>
              <w:rPr>
                <w:lang w:eastAsia="cs-CZ"/>
              </w:rPr>
            </w:pPr>
            <w:r w:rsidRPr="00795CB7">
              <w:rPr>
                <w:lang w:eastAsia="cs-CZ"/>
              </w:rPr>
              <w:t>soubor je odstraněn z dočasného úložiště pro příjem zpráv po provedení plné zálohy trvalého úložiště</w:t>
            </w:r>
          </w:p>
          <w:p w14:paraId="6ADEB245" w14:textId="77777777" w:rsidR="007F2FE1" w:rsidRPr="00A84FAE" w:rsidRDefault="007F2FE1" w:rsidP="007F2FE1">
            <w:pPr>
              <w:numPr>
                <w:ilvl w:val="0"/>
                <w:numId w:val="54"/>
              </w:numPr>
              <w:spacing w:after="0" w:line="240" w:lineRule="auto"/>
              <w:jc w:val="left"/>
              <w:rPr>
                <w:color w:val="000000"/>
                <w:lang w:eastAsia="cs-CZ"/>
              </w:rPr>
            </w:pPr>
          </w:p>
        </w:tc>
      </w:tr>
      <w:tr w:rsidR="007F2FE1" w:rsidRPr="00A84FAE" w14:paraId="0816724B" w14:textId="77777777" w:rsidTr="004C33B7">
        <w:trPr>
          <w:gridAfter w:val="2"/>
          <w:wAfter w:w="5861" w:type="dxa"/>
          <w:trHeight w:val="250"/>
        </w:trPr>
        <w:tc>
          <w:tcPr>
            <w:tcW w:w="608" w:type="dxa"/>
            <w:tcBorders>
              <w:top w:val="nil"/>
              <w:left w:val="single" w:sz="8" w:space="0" w:color="auto"/>
              <w:bottom w:val="single" w:sz="4" w:space="0" w:color="auto"/>
              <w:right w:val="single" w:sz="8" w:space="0" w:color="auto"/>
            </w:tcBorders>
            <w:shd w:val="clear" w:color="auto" w:fill="auto"/>
            <w:textDirection w:val="btLr"/>
          </w:tcPr>
          <w:p w14:paraId="053C10BC" w14:textId="77777777" w:rsidR="007F2FE1" w:rsidRPr="00A84FAE" w:rsidRDefault="007F2FE1" w:rsidP="004C33B7">
            <w:pPr>
              <w:spacing w:line="240" w:lineRule="auto"/>
              <w:jc w:val="left"/>
              <w:rPr>
                <w:color w:val="000000"/>
                <w:lang w:eastAsia="cs-CZ"/>
              </w:rPr>
            </w:pPr>
          </w:p>
        </w:tc>
        <w:tc>
          <w:tcPr>
            <w:tcW w:w="3469" w:type="dxa"/>
            <w:gridSpan w:val="2"/>
            <w:tcBorders>
              <w:top w:val="nil"/>
              <w:left w:val="nil"/>
              <w:bottom w:val="single" w:sz="4" w:space="0" w:color="auto"/>
              <w:right w:val="single" w:sz="8" w:space="0" w:color="auto"/>
            </w:tcBorders>
            <w:shd w:val="clear" w:color="auto" w:fill="auto"/>
          </w:tcPr>
          <w:p w14:paraId="6C5AAD5F" w14:textId="77777777" w:rsidR="007F2FE1" w:rsidRPr="00A84FAE" w:rsidRDefault="007F2FE1" w:rsidP="004C33B7">
            <w:pPr>
              <w:spacing w:line="240" w:lineRule="auto"/>
              <w:jc w:val="left"/>
              <w:rPr>
                <w:color w:val="000000"/>
                <w:lang w:eastAsia="cs-CZ"/>
              </w:rPr>
            </w:pPr>
            <w:r w:rsidRPr="00A84FAE">
              <w:t>Vyzvednutí zprávy</w:t>
            </w:r>
          </w:p>
        </w:tc>
        <w:tc>
          <w:tcPr>
            <w:tcW w:w="3961" w:type="dxa"/>
            <w:gridSpan w:val="2"/>
            <w:tcBorders>
              <w:top w:val="nil"/>
              <w:left w:val="nil"/>
              <w:bottom w:val="single" w:sz="4" w:space="0" w:color="auto"/>
              <w:right w:val="single" w:sz="8" w:space="0" w:color="auto"/>
            </w:tcBorders>
            <w:shd w:val="clear" w:color="auto" w:fill="auto"/>
            <w:vAlign w:val="bottom"/>
          </w:tcPr>
          <w:p w14:paraId="6DBA14BD" w14:textId="77777777" w:rsidR="007F2FE1" w:rsidRPr="00A84FAE" w:rsidRDefault="007F2FE1" w:rsidP="004C33B7">
            <w:pPr>
              <w:spacing w:line="240" w:lineRule="auto"/>
              <w:jc w:val="left"/>
              <w:rPr>
                <w:color w:val="000000"/>
                <w:lang w:eastAsia="cs-CZ"/>
              </w:rPr>
            </w:pPr>
          </w:p>
        </w:tc>
        <w:tc>
          <w:tcPr>
            <w:tcW w:w="4807" w:type="dxa"/>
            <w:tcBorders>
              <w:top w:val="nil"/>
              <w:left w:val="nil"/>
              <w:bottom w:val="single" w:sz="4" w:space="0" w:color="auto"/>
              <w:right w:val="single" w:sz="8" w:space="0" w:color="auto"/>
            </w:tcBorders>
            <w:shd w:val="clear" w:color="auto" w:fill="auto"/>
            <w:vAlign w:val="bottom"/>
          </w:tcPr>
          <w:p w14:paraId="16BA80FC" w14:textId="77777777" w:rsidR="007F2FE1" w:rsidRPr="00A84FAE" w:rsidRDefault="007F2FE1" w:rsidP="004C33B7">
            <w:pPr>
              <w:spacing w:after="120" w:line="240" w:lineRule="auto"/>
              <w:ind w:left="556" w:hanging="556"/>
              <w:jc w:val="left"/>
            </w:pPr>
            <w:r w:rsidRPr="00A84FAE">
              <w:rPr>
                <w:color w:val="000000"/>
                <w:lang w:eastAsia="cs-CZ"/>
              </w:rPr>
              <w:t>Zajistí pro vyzvedávání zpráv:</w:t>
            </w:r>
          </w:p>
          <w:p w14:paraId="0BF313CC" w14:textId="77777777" w:rsidR="007F2FE1" w:rsidRPr="00A84FAE" w:rsidRDefault="007F2FE1" w:rsidP="007F2FE1">
            <w:pPr>
              <w:numPr>
                <w:ilvl w:val="0"/>
                <w:numId w:val="54"/>
              </w:numPr>
              <w:spacing w:after="0" w:line="240" w:lineRule="auto"/>
              <w:jc w:val="left"/>
            </w:pPr>
            <w:r w:rsidRPr="00A84FAE">
              <w:t xml:space="preserve">Uživatel má plný přístup ke zprávě po stanovený počet dnů pro opětovné stažení </w:t>
            </w:r>
          </w:p>
          <w:p w14:paraId="074B4132" w14:textId="77777777" w:rsidR="007F2FE1" w:rsidRPr="00A84FAE" w:rsidRDefault="007F2FE1" w:rsidP="007F2FE1">
            <w:pPr>
              <w:numPr>
                <w:ilvl w:val="0"/>
                <w:numId w:val="54"/>
              </w:numPr>
              <w:spacing w:after="0" w:line="240" w:lineRule="auto"/>
              <w:jc w:val="left"/>
            </w:pPr>
            <w:r w:rsidRPr="00A84FAE">
              <w:t>Notifikační zprávy jsou uživatelům odesílány až po bezpečném dokončení procesů.</w:t>
            </w:r>
          </w:p>
          <w:p w14:paraId="6D10C499" w14:textId="77777777" w:rsidR="007F2FE1" w:rsidRPr="00A84FAE" w:rsidRDefault="007F2FE1" w:rsidP="007F2FE1">
            <w:pPr>
              <w:numPr>
                <w:ilvl w:val="0"/>
                <w:numId w:val="54"/>
              </w:numPr>
              <w:spacing w:after="0" w:line="240" w:lineRule="auto"/>
              <w:jc w:val="left"/>
            </w:pPr>
            <w:r w:rsidRPr="00A84FAE">
              <w:t>Všechny operace jsou logovány a logy ukládány bezpečným způsobem</w:t>
            </w:r>
          </w:p>
          <w:p w14:paraId="37530C95" w14:textId="77777777" w:rsidR="007F2FE1" w:rsidRPr="00A84FAE" w:rsidRDefault="007F2FE1" w:rsidP="007F2FE1">
            <w:pPr>
              <w:numPr>
                <w:ilvl w:val="0"/>
                <w:numId w:val="54"/>
              </w:numPr>
              <w:spacing w:after="0" w:line="240" w:lineRule="auto"/>
              <w:jc w:val="left"/>
            </w:pPr>
            <w:r w:rsidRPr="00A84FAE">
              <w:t>V případě potřeby forenzního dohledávání a dokazování bude poskytnuta součinnost</w:t>
            </w:r>
          </w:p>
        </w:tc>
      </w:tr>
      <w:tr w:rsidR="007F2FE1" w:rsidRPr="00A84FAE" w14:paraId="752D2147"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602B69A2" w14:textId="77777777" w:rsidR="007F2FE1" w:rsidRPr="00A84FAE" w:rsidRDefault="007F2FE1" w:rsidP="004C33B7">
            <w:pPr>
              <w:spacing w:line="240" w:lineRule="auto"/>
              <w:jc w:val="left"/>
              <w:rPr>
                <w:b/>
                <w:bCs/>
                <w:color w:val="000000"/>
                <w:lang w:eastAsia="cs-CZ"/>
              </w:rPr>
            </w:pPr>
            <w:r w:rsidRPr="00A84FAE">
              <w:rPr>
                <w:b/>
                <w:bCs/>
                <w:color w:val="000000"/>
                <w:lang w:eastAsia="cs-CZ"/>
              </w:rPr>
              <w:lastRenderedPageBreak/>
              <w:t> </w:t>
            </w: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7C804324" w14:textId="77777777" w:rsidR="007F2FE1" w:rsidRPr="00A84FAE" w:rsidRDefault="007F2FE1" w:rsidP="004C33B7">
            <w:pPr>
              <w:spacing w:line="240" w:lineRule="auto"/>
              <w:jc w:val="left"/>
              <w:rPr>
                <w:color w:val="000000"/>
                <w:lang w:eastAsia="cs-CZ"/>
              </w:rPr>
            </w:pPr>
            <w:r w:rsidRPr="00A84FAE">
              <w:rPr>
                <w:color w:val="000000"/>
                <w:lang w:eastAsia="cs-CZ"/>
              </w:rPr>
              <w:t>Zabezpečení datových zpráv</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5F9CAD5E" w14:textId="77777777" w:rsidR="007F2FE1" w:rsidRPr="00A84FAE" w:rsidRDefault="007F2FE1" w:rsidP="004C33B7">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18B3E191" w14:textId="77777777" w:rsidR="007F2FE1" w:rsidRPr="00A84FAE" w:rsidRDefault="007F2FE1" w:rsidP="004C33B7">
            <w:pPr>
              <w:spacing w:after="120"/>
              <w:jc w:val="left"/>
            </w:pPr>
            <w:r w:rsidRPr="00A84FAE">
              <w:t xml:space="preserve">Pro naplnění </w:t>
            </w:r>
            <w:r>
              <w:t xml:space="preserve">příslušných </w:t>
            </w:r>
            <w:r w:rsidRPr="00A84FAE">
              <w:t xml:space="preserve">ustanovení </w:t>
            </w:r>
            <w:r>
              <w:t xml:space="preserve">ZEU </w:t>
            </w:r>
            <w:r w:rsidRPr="00A84FAE">
              <w:t>zabezpečí ochranu datových zpráv proti neoprávněnému přístupu následujícími opatřeními:</w:t>
            </w:r>
          </w:p>
          <w:p w14:paraId="47E1392A" w14:textId="77777777" w:rsidR="007F2FE1" w:rsidRPr="00A84FAE" w:rsidRDefault="007F2FE1" w:rsidP="007F2FE1">
            <w:pPr>
              <w:numPr>
                <w:ilvl w:val="0"/>
                <w:numId w:val="54"/>
              </w:numPr>
              <w:spacing w:after="0" w:line="240" w:lineRule="auto"/>
              <w:jc w:val="left"/>
            </w:pPr>
            <w:r w:rsidRPr="00A84FAE">
              <w:t xml:space="preserve">Obsah datových zpráv je před neoprávněným přístupem zabezpečen šifrováním – šifruje se vlastní obsah datových zpráv prostřednictvím odpovídajících </w:t>
            </w:r>
            <w:proofErr w:type="gramStart"/>
            <w:r w:rsidRPr="00A84FAE">
              <w:t>mechanizmů</w:t>
            </w:r>
            <w:proofErr w:type="gramEnd"/>
            <w:r w:rsidRPr="00A84FAE">
              <w:t xml:space="preserve"> </w:t>
            </w:r>
          </w:p>
          <w:p w14:paraId="265AD0A8" w14:textId="77777777" w:rsidR="007F2FE1" w:rsidRPr="00A84FAE" w:rsidRDefault="007F2FE1" w:rsidP="007F2FE1">
            <w:pPr>
              <w:numPr>
                <w:ilvl w:val="0"/>
                <w:numId w:val="54"/>
              </w:numPr>
              <w:spacing w:after="0" w:line="240" w:lineRule="auto"/>
              <w:jc w:val="left"/>
            </w:pPr>
            <w:r w:rsidRPr="00A84FAE">
              <w:t>Datové zprávy jsou v datovém poli uloženy výhradně v šifrované podobě – pokud je nezbytná jakákoliv manipulace s datovou zprávou, která vyžaduje dešifraci, děje se tak výhradně v rámci přesně definovaných procesů (např. antivirová kontrola) a pouze v operační paměti</w:t>
            </w:r>
          </w:p>
          <w:p w14:paraId="0503930E" w14:textId="77777777" w:rsidR="007F2FE1" w:rsidRPr="00A84FAE" w:rsidRDefault="007F2FE1" w:rsidP="007F2FE1">
            <w:pPr>
              <w:numPr>
                <w:ilvl w:val="0"/>
                <w:numId w:val="54"/>
              </w:numPr>
              <w:spacing w:after="0" w:line="240" w:lineRule="auto"/>
              <w:jc w:val="left"/>
            </w:pPr>
            <w:r w:rsidRPr="00A84FAE">
              <w:t xml:space="preserve">V procesu přijímání nebo odesílání zprávy </w:t>
            </w:r>
            <w:r w:rsidRPr="00EE4AEE">
              <w:t>jsou veškeré komunikační kanály šifrovány (HTTPS, VP</w:t>
            </w:r>
            <w:r w:rsidRPr="00A84FAE">
              <w:t>N) takže přístup neoprávněné osoby k datům je vyloučen</w:t>
            </w:r>
          </w:p>
        </w:tc>
      </w:tr>
      <w:tr w:rsidR="005071C8" w:rsidRPr="00FA54E3" w14:paraId="0B510BAF"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5F628C8A" w14:textId="77777777" w:rsidR="005071C8" w:rsidRPr="005F3912" w:rsidRDefault="005071C8" w:rsidP="005071C8">
            <w:pPr>
              <w:spacing w:line="240" w:lineRule="auto"/>
              <w:jc w:val="left"/>
              <w:rPr>
                <w:b/>
                <w:bCs/>
                <w:color w:val="000000"/>
                <w:lang w:eastAsia="cs-CZ"/>
              </w:rPr>
            </w:pPr>
            <w:r w:rsidRPr="005F3912">
              <w:rPr>
                <w:b/>
                <w:bCs/>
                <w:color w:val="000000"/>
                <w:lang w:eastAsia="cs-CZ"/>
              </w:rPr>
              <w:t>9</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62B66BC3" w14:textId="031133DD" w:rsidR="005071C8" w:rsidRPr="005F3912" w:rsidRDefault="005071C8" w:rsidP="005F3912">
            <w:pPr>
              <w:spacing w:after="120"/>
              <w:jc w:val="left"/>
              <w:rPr>
                <w:b/>
              </w:rPr>
            </w:pPr>
            <w:r w:rsidRPr="005F3912">
              <w:rPr>
                <w:rFonts w:cstheme="minorHAnsi"/>
                <w:b/>
                <w:bCs/>
              </w:rPr>
              <w:t xml:space="preserve">Velkoobjemové </w:t>
            </w:r>
            <w:r w:rsidR="003807CA">
              <w:rPr>
                <w:rFonts w:cstheme="minorHAnsi"/>
                <w:b/>
                <w:bCs/>
              </w:rPr>
              <w:t>datové</w:t>
            </w:r>
            <w:r w:rsidR="00B36A05">
              <w:rPr>
                <w:rFonts w:cstheme="minorHAnsi"/>
                <w:b/>
                <w:bCs/>
              </w:rPr>
              <w:t xml:space="preserve"> </w:t>
            </w:r>
            <w:r w:rsidRPr="005F3912">
              <w:rPr>
                <w:rFonts w:cstheme="minorHAnsi"/>
                <w:b/>
                <w:bCs/>
              </w:rPr>
              <w:t>zprávy</w:t>
            </w:r>
            <w:r w:rsidRPr="005F3912">
              <w:rPr>
                <w:rFonts w:cstheme="minorHAnsi"/>
              </w:rPr>
              <w:t xml:space="preserve"> (</w:t>
            </w:r>
            <w:r w:rsidRPr="005F3912">
              <w:rPr>
                <w:rFonts w:cstheme="minorHAnsi"/>
                <w:b/>
                <w:bCs/>
              </w:rPr>
              <w:t>VODZ</w:t>
            </w:r>
            <w:r w:rsidRPr="005F3912">
              <w:rPr>
                <w:rFonts w:cstheme="minorHAnsi"/>
              </w:rPr>
              <w:t xml:space="preserve">) </w:t>
            </w:r>
            <w:proofErr w:type="gramStart"/>
            <w:r w:rsidRPr="005F3912">
              <w:rPr>
                <w:rFonts w:cstheme="minorHAnsi"/>
              </w:rPr>
              <w:t xml:space="preserve">- </w:t>
            </w:r>
            <w:r w:rsidRPr="005F3912">
              <w:rPr>
                <w:b/>
              </w:rPr>
              <w:t xml:space="preserve"> zprávy</w:t>
            </w:r>
            <w:proofErr w:type="gramEnd"/>
            <w:r w:rsidRPr="005F3912">
              <w:rPr>
                <w:b/>
              </w:rPr>
              <w:t xml:space="preserve"> s externě uloženými přílohami</w:t>
            </w:r>
            <w:r w:rsidRPr="005F3912">
              <w:rPr>
                <w:color w:val="000000"/>
                <w:lang w:eastAsia="cs-CZ"/>
              </w:rPr>
              <w:t xml:space="preserve">  </w:t>
            </w:r>
          </w:p>
        </w:tc>
      </w:tr>
      <w:tr w:rsidR="005071C8" w:rsidRPr="00A84FAE" w14:paraId="5DA82BA0"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3F39E502" w14:textId="77777777" w:rsidR="005071C8" w:rsidRPr="005F3912"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2B134C8D" w14:textId="7982A121" w:rsidR="005071C8" w:rsidRPr="005F3912" w:rsidRDefault="005071C8" w:rsidP="005071C8">
            <w:pPr>
              <w:spacing w:line="240" w:lineRule="auto"/>
              <w:jc w:val="left"/>
              <w:rPr>
                <w:color w:val="000000"/>
                <w:lang w:eastAsia="cs-CZ"/>
              </w:rPr>
            </w:pPr>
            <w:r w:rsidRPr="005F3912">
              <w:rPr>
                <w:color w:val="000000"/>
                <w:lang w:eastAsia="cs-CZ"/>
              </w:rPr>
              <w:t>Zprávy s přílohami souhrnné velikosti od 20 MB do 1 GB</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1E6C9A5C" w14:textId="43FB75D2" w:rsidR="005071C8" w:rsidRPr="005F3912" w:rsidRDefault="000D599E" w:rsidP="005071C8">
            <w:pPr>
              <w:spacing w:line="240" w:lineRule="auto"/>
              <w:jc w:val="left"/>
              <w:rPr>
                <w:color w:val="000000"/>
                <w:lang w:eastAsia="cs-CZ"/>
              </w:rPr>
            </w:pPr>
            <w:r w:rsidRPr="000D599E">
              <w:rPr>
                <w:color w:val="000000"/>
                <w:lang w:eastAsia="cs-CZ"/>
              </w:rPr>
              <w:t>Správce stanoví náležitosti VODZ úpravou vyhlášky ZEU</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476A8CCB" w14:textId="32094510" w:rsidR="005071C8" w:rsidRPr="005F3912" w:rsidRDefault="005071C8" w:rsidP="003807CA">
            <w:pPr>
              <w:spacing w:after="120"/>
              <w:jc w:val="left"/>
            </w:pPr>
            <w:r w:rsidRPr="005F3912">
              <w:t xml:space="preserve">Systém umožní </w:t>
            </w:r>
            <w:r w:rsidR="004D6737" w:rsidRPr="005F3912">
              <w:rPr>
                <w:b/>
              </w:rPr>
              <w:t>od</w:t>
            </w:r>
            <w:r w:rsidR="00EB54F9" w:rsidRPr="005F3912">
              <w:rPr>
                <w:b/>
              </w:rPr>
              <w:t xml:space="preserve"> </w:t>
            </w:r>
            <w:r w:rsidRPr="005F3912">
              <w:rPr>
                <w:b/>
              </w:rPr>
              <w:t>1.1.2023</w:t>
            </w:r>
            <w:r w:rsidRPr="005F3912">
              <w:t xml:space="preserve"> přijímat a odesílat </w:t>
            </w:r>
            <w:r w:rsidR="003807CA">
              <w:t>VODZ</w:t>
            </w:r>
            <w:r w:rsidR="003807CA" w:rsidRPr="005F3912">
              <w:t xml:space="preserve"> </w:t>
            </w:r>
            <w:r w:rsidRPr="005F3912">
              <w:t>se souhrnnou velikostí </w:t>
            </w:r>
            <w:proofErr w:type="gramStart"/>
            <w:r w:rsidRPr="005F3912">
              <w:t xml:space="preserve">příloh </w:t>
            </w:r>
            <w:r w:rsidRPr="005F3912">
              <w:rPr>
                <w:color w:val="000000"/>
                <w:lang w:eastAsia="cs-CZ"/>
              </w:rPr>
              <w:t xml:space="preserve"> od</w:t>
            </w:r>
            <w:proofErr w:type="gramEnd"/>
            <w:r w:rsidRPr="005F3912">
              <w:rPr>
                <w:color w:val="000000"/>
                <w:lang w:eastAsia="cs-CZ"/>
              </w:rPr>
              <w:t xml:space="preserve"> 20 MB do 1 GB</w:t>
            </w:r>
            <w:r w:rsidRPr="005F3912">
              <w:t xml:space="preserve">. Přílohy </w:t>
            </w:r>
            <w:proofErr w:type="gramStart"/>
            <w:r w:rsidRPr="005F3912">
              <w:t>nebudou  součástí</w:t>
            </w:r>
            <w:proofErr w:type="gramEnd"/>
            <w:r w:rsidRPr="005F3912">
              <w:t xml:space="preserve"> ZFO </w:t>
            </w:r>
            <w:r w:rsidR="003807CA">
              <w:t>VODZ</w:t>
            </w:r>
            <w:r w:rsidRPr="005F3912">
              <w:t xml:space="preserve">. Součástí ZFO bude zástupná XML příloha obsahující popis velkých příloh, odkaz na jejich úložiště a jejich </w:t>
            </w:r>
            <w:proofErr w:type="spellStart"/>
            <w:r w:rsidRPr="005F3912">
              <w:t>hashe</w:t>
            </w:r>
            <w:proofErr w:type="spellEnd"/>
            <w:r w:rsidRPr="005F3912">
              <w:t>.</w:t>
            </w:r>
          </w:p>
        </w:tc>
      </w:tr>
      <w:tr w:rsidR="005071C8" w:rsidRPr="00A84FAE" w14:paraId="21DE55EC"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50E0CC44" w14:textId="77777777" w:rsidR="005071C8" w:rsidRPr="005F3912"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5B092139" w14:textId="28AB5260" w:rsidR="005071C8" w:rsidRPr="005F3912" w:rsidRDefault="005071C8" w:rsidP="00485E7A">
            <w:pPr>
              <w:spacing w:line="240" w:lineRule="auto"/>
              <w:jc w:val="left"/>
              <w:rPr>
                <w:color w:val="000000"/>
                <w:lang w:eastAsia="cs-CZ"/>
              </w:rPr>
            </w:pPr>
            <w:r w:rsidRPr="005F3912">
              <w:rPr>
                <w:color w:val="000000"/>
                <w:lang w:eastAsia="cs-CZ"/>
              </w:rPr>
              <w:t xml:space="preserve">Umožnění práce s VODZ na </w:t>
            </w:r>
            <w:r w:rsidR="00485E7A">
              <w:rPr>
                <w:color w:val="000000"/>
                <w:lang w:eastAsia="cs-CZ"/>
              </w:rPr>
              <w:t>klientském portálu</w:t>
            </w:r>
            <w:r w:rsidR="00485E7A" w:rsidRPr="005F3912">
              <w:rPr>
                <w:color w:val="000000"/>
                <w:lang w:eastAsia="cs-CZ"/>
              </w:rPr>
              <w:t xml:space="preserve"> </w:t>
            </w:r>
            <w:r w:rsidRPr="005F3912">
              <w:rPr>
                <w:color w:val="000000"/>
                <w:lang w:eastAsia="cs-CZ"/>
              </w:rPr>
              <w:t>ISDS</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084C5D5B" w14:textId="77777777" w:rsidR="005071C8" w:rsidRPr="005F3912"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74A610C5" w14:textId="4F84055D" w:rsidR="005071C8" w:rsidRPr="005F3912" w:rsidRDefault="00485E7A" w:rsidP="005071C8">
            <w:pPr>
              <w:spacing w:after="120"/>
              <w:jc w:val="left"/>
            </w:pPr>
            <w:r>
              <w:t>Klientský portál</w:t>
            </w:r>
            <w:r w:rsidRPr="005F3912">
              <w:t xml:space="preserve"> </w:t>
            </w:r>
            <w:r w:rsidR="005071C8" w:rsidRPr="005F3912">
              <w:t>ISDS umožní uživatelům práci s VODZ a jejich přílohami. Systém sám bude volit úložiště příloh a způsob odeslání – podle souhrnné velikosti příloh DZ</w:t>
            </w:r>
          </w:p>
        </w:tc>
      </w:tr>
      <w:tr w:rsidR="005071C8" w:rsidRPr="00A84FAE" w14:paraId="6E6E1239"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4435AB5" w14:textId="77777777" w:rsidR="005071C8" w:rsidRPr="005F3912"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56FBD600" w14:textId="16CEAE7C" w:rsidR="005071C8" w:rsidRPr="005F3912" w:rsidRDefault="005071C8" w:rsidP="005071C8">
            <w:pPr>
              <w:spacing w:line="240" w:lineRule="auto"/>
              <w:jc w:val="left"/>
              <w:rPr>
                <w:color w:val="000000"/>
                <w:lang w:eastAsia="cs-CZ"/>
              </w:rPr>
            </w:pPr>
            <w:r w:rsidRPr="005F3912">
              <w:rPr>
                <w:color w:val="000000"/>
                <w:lang w:eastAsia="cs-CZ"/>
              </w:rPr>
              <w:t xml:space="preserve">2 způsoby stahování VODZ </w:t>
            </w:r>
            <w:proofErr w:type="gramStart"/>
            <w:r w:rsidRPr="005F3912">
              <w:rPr>
                <w:color w:val="000000"/>
                <w:lang w:eastAsia="cs-CZ"/>
              </w:rPr>
              <w:t xml:space="preserve">na </w:t>
            </w:r>
            <w:r w:rsidR="00485E7A">
              <w:rPr>
                <w:color w:val="000000"/>
                <w:lang w:eastAsia="cs-CZ"/>
              </w:rPr>
              <w:t xml:space="preserve"> klientském</w:t>
            </w:r>
            <w:proofErr w:type="gramEnd"/>
            <w:r w:rsidR="00485E7A">
              <w:rPr>
                <w:color w:val="000000"/>
                <w:lang w:eastAsia="cs-CZ"/>
              </w:rPr>
              <w:t xml:space="preserve"> portálu</w:t>
            </w:r>
            <w:r w:rsidR="00485E7A" w:rsidRPr="005F3912" w:rsidDel="00485E7A">
              <w:rPr>
                <w:color w:val="000000"/>
                <w:lang w:eastAsia="cs-CZ"/>
              </w:rPr>
              <w:t xml:space="preserve"> </w:t>
            </w:r>
            <w:r w:rsidRPr="005F3912">
              <w:rPr>
                <w:color w:val="000000"/>
                <w:lang w:eastAsia="cs-CZ"/>
              </w:rPr>
              <w:t>ISDS</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164DAEC5" w14:textId="77777777" w:rsidR="005071C8" w:rsidRPr="005F3912"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22D4DFED" w14:textId="12087B87" w:rsidR="005071C8" w:rsidRPr="005F3912" w:rsidRDefault="00485E7A" w:rsidP="005071C8">
            <w:pPr>
              <w:spacing w:after="120"/>
              <w:jc w:val="left"/>
            </w:pPr>
            <w:r>
              <w:t>Klientský portál</w:t>
            </w:r>
            <w:r w:rsidRPr="005F3912">
              <w:t xml:space="preserve"> </w:t>
            </w:r>
            <w:proofErr w:type="gramStart"/>
            <w:r w:rsidRPr="005F3912">
              <w:t xml:space="preserve">ISDS </w:t>
            </w:r>
            <w:r w:rsidR="005071C8" w:rsidRPr="005F3912">
              <w:t xml:space="preserve"> bude</w:t>
            </w:r>
            <w:proofErr w:type="gramEnd"/>
            <w:r w:rsidR="005071C8" w:rsidRPr="005F3912">
              <w:t xml:space="preserve"> umožňovat stažení VODZ:</w:t>
            </w:r>
          </w:p>
          <w:p w14:paraId="5B9F59E4" w14:textId="77777777" w:rsidR="005071C8" w:rsidRPr="005F3912" w:rsidRDefault="005071C8" w:rsidP="005071C8">
            <w:pPr>
              <w:pStyle w:val="Odstavecseseznamem"/>
              <w:numPr>
                <w:ilvl w:val="0"/>
                <w:numId w:val="92"/>
              </w:numPr>
              <w:spacing w:after="120"/>
              <w:jc w:val="left"/>
            </w:pPr>
            <w:r w:rsidRPr="005F3912">
              <w:t>Jako ZFO s vloženým popisným XML, přílohy stáhnout samostatně</w:t>
            </w:r>
          </w:p>
          <w:p w14:paraId="3D367D34" w14:textId="0B487505" w:rsidR="005071C8" w:rsidRPr="005F3912" w:rsidRDefault="005071C8" w:rsidP="005071C8">
            <w:pPr>
              <w:pStyle w:val="Odstavecseseznamem"/>
              <w:numPr>
                <w:ilvl w:val="0"/>
                <w:numId w:val="92"/>
              </w:numPr>
              <w:spacing w:after="120"/>
              <w:jc w:val="left"/>
            </w:pPr>
            <w:r w:rsidRPr="005F3912">
              <w:t>V </w:t>
            </w:r>
            <w:proofErr w:type="gramStart"/>
            <w:r w:rsidRPr="005F3912">
              <w:t xml:space="preserve">komprimovaném </w:t>
            </w:r>
            <w:r w:rsidRPr="00A13B2E">
              <w:t xml:space="preserve"> </w:t>
            </w:r>
            <w:proofErr w:type="spellStart"/>
            <w:r w:rsidRPr="005F3912">
              <w:t>ZIPu</w:t>
            </w:r>
            <w:proofErr w:type="spellEnd"/>
            <w:proofErr w:type="gramEnd"/>
            <w:r w:rsidRPr="005F3912">
              <w:t xml:space="preserve"> jak obálku s kompletním zabezpečením (podací razítko i přes </w:t>
            </w:r>
            <w:proofErr w:type="spellStart"/>
            <w:r w:rsidRPr="005F3912">
              <w:t>hashe</w:t>
            </w:r>
            <w:proofErr w:type="spellEnd"/>
            <w:r w:rsidRPr="005F3912">
              <w:t xml:space="preserve"> příloh, pečeť MV), tak i samostatné externí přílohy</w:t>
            </w:r>
          </w:p>
        </w:tc>
      </w:tr>
      <w:tr w:rsidR="005071C8" w:rsidRPr="00A84FAE" w14:paraId="6E71660A"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10C3BA47" w14:textId="77777777" w:rsidR="005071C8" w:rsidRPr="005F3912"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3FCDE1E3" w14:textId="75BDF796" w:rsidR="005071C8" w:rsidRPr="005F3912" w:rsidRDefault="005071C8" w:rsidP="005071C8">
            <w:pPr>
              <w:spacing w:line="240" w:lineRule="auto"/>
              <w:jc w:val="left"/>
              <w:rPr>
                <w:color w:val="000000"/>
                <w:lang w:eastAsia="cs-CZ"/>
              </w:rPr>
            </w:pPr>
            <w:r w:rsidRPr="005F3912">
              <w:rPr>
                <w:color w:val="000000"/>
                <w:lang w:eastAsia="cs-CZ"/>
              </w:rPr>
              <w:t>Nové WS pro práci s VODZ</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585FAA7A" w14:textId="77777777" w:rsidR="005071C8" w:rsidRPr="005F3912"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13D02D3B" w14:textId="77777777" w:rsidR="005071C8" w:rsidRPr="005F3912" w:rsidRDefault="005071C8" w:rsidP="005071C8">
            <w:pPr>
              <w:spacing w:after="120"/>
              <w:jc w:val="left"/>
            </w:pPr>
            <w:r w:rsidRPr="005F3912">
              <w:t>Do systému budou zavedeny nové WS pro práci s VODZ:</w:t>
            </w:r>
          </w:p>
          <w:p w14:paraId="3463EE1A" w14:textId="38928CD2" w:rsidR="005071C8" w:rsidRPr="005F3912" w:rsidRDefault="005071C8" w:rsidP="005071C8">
            <w:pPr>
              <w:spacing w:after="120"/>
              <w:jc w:val="left"/>
            </w:pPr>
            <w:r w:rsidRPr="005F3912">
              <w:t xml:space="preserve">-samostatný upload velkých příloh, včetně kontroly </w:t>
            </w:r>
            <w:r w:rsidR="00B36A05">
              <w:t>formátu</w:t>
            </w:r>
            <w:r w:rsidR="00B36A05" w:rsidRPr="005F3912">
              <w:t xml:space="preserve"> </w:t>
            </w:r>
            <w:r w:rsidRPr="005F3912">
              <w:t>a AV kontroly</w:t>
            </w:r>
          </w:p>
          <w:p w14:paraId="78B221BA" w14:textId="77777777" w:rsidR="005071C8" w:rsidRPr="005F3912" w:rsidRDefault="005071C8" w:rsidP="005071C8">
            <w:pPr>
              <w:spacing w:after="120"/>
              <w:jc w:val="left"/>
            </w:pPr>
            <w:r w:rsidRPr="005F3912">
              <w:t>- odeslání VODZ se zadáním identifikátorů již uložených příloh</w:t>
            </w:r>
          </w:p>
          <w:p w14:paraId="691BE6C8" w14:textId="64C4C4F2" w:rsidR="005071C8" w:rsidRPr="005F3912" w:rsidRDefault="005071C8" w:rsidP="005071C8">
            <w:pPr>
              <w:spacing w:after="120"/>
              <w:jc w:val="left"/>
            </w:pPr>
            <w:r w:rsidRPr="005F3912">
              <w:t>- stažení jedné přílohy VODZ (zadaného identifikátoru přílohy)</w:t>
            </w:r>
          </w:p>
        </w:tc>
      </w:tr>
      <w:tr w:rsidR="005071C8" w:rsidRPr="00A84FAE" w14:paraId="3A325AA1"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30555480" w14:textId="77777777" w:rsidR="005071C8" w:rsidRPr="00B80D9A" w:rsidRDefault="005071C8" w:rsidP="005071C8">
            <w:pPr>
              <w:spacing w:line="240" w:lineRule="auto"/>
              <w:jc w:val="left"/>
              <w:rPr>
                <w:b/>
                <w:bCs/>
                <w:color w:val="000000"/>
                <w:highlight w:val="yellow"/>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54978FC9" w14:textId="77777777" w:rsidR="005071C8" w:rsidRDefault="005071C8" w:rsidP="005071C8">
            <w:pPr>
              <w:spacing w:line="240" w:lineRule="auto"/>
              <w:jc w:val="left"/>
              <w:rPr>
                <w:color w:val="000000"/>
                <w:highlight w:val="yellow"/>
                <w:lang w:eastAsia="cs-CZ"/>
              </w:rPr>
            </w:pP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5573F154" w14:textId="77777777" w:rsidR="005071C8" w:rsidRPr="00B80D9A" w:rsidRDefault="005071C8" w:rsidP="005071C8">
            <w:pPr>
              <w:spacing w:line="240" w:lineRule="auto"/>
              <w:jc w:val="left"/>
              <w:rPr>
                <w:color w:val="000000"/>
                <w:highlight w:val="yellow"/>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5BFDFF27" w14:textId="77777777" w:rsidR="005071C8" w:rsidRPr="00B80D9A" w:rsidRDefault="005071C8" w:rsidP="005071C8">
            <w:pPr>
              <w:spacing w:after="120"/>
              <w:jc w:val="left"/>
              <w:rPr>
                <w:highlight w:val="yellow"/>
              </w:rPr>
            </w:pPr>
          </w:p>
        </w:tc>
      </w:tr>
      <w:tr w:rsidR="005071C8" w:rsidRPr="0070479D" w14:paraId="75470EB3"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179E77D6" w14:textId="77777777" w:rsidR="005071C8" w:rsidRPr="004C33B7" w:rsidRDefault="005071C8" w:rsidP="005071C8">
            <w:pPr>
              <w:spacing w:line="240" w:lineRule="auto"/>
              <w:jc w:val="left"/>
              <w:rPr>
                <w:b/>
                <w:bCs/>
                <w:color w:val="000000"/>
                <w:lang w:eastAsia="cs-CZ"/>
              </w:rPr>
            </w:pPr>
            <w:r w:rsidRPr="004C33B7">
              <w:rPr>
                <w:b/>
                <w:bCs/>
                <w:color w:val="000000"/>
                <w:lang w:eastAsia="cs-CZ"/>
              </w:rPr>
              <w:t>10</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356816FF" w14:textId="77777777" w:rsidR="005071C8" w:rsidRPr="004C33B7" w:rsidRDefault="005071C8" w:rsidP="005071C8">
            <w:pPr>
              <w:spacing w:after="120"/>
              <w:jc w:val="left"/>
              <w:rPr>
                <w:b/>
              </w:rPr>
            </w:pPr>
            <w:r w:rsidRPr="004C33B7">
              <w:rPr>
                <w:b/>
              </w:rPr>
              <w:t>Mazání datových zpráv po 3 letech</w:t>
            </w:r>
          </w:p>
        </w:tc>
      </w:tr>
      <w:tr w:rsidR="005071C8" w:rsidRPr="00A84FAE" w14:paraId="4C310CDF"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420BCF9B" w14:textId="77777777" w:rsidR="005071C8" w:rsidRPr="004C33B7"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5A283A69" w14:textId="77777777" w:rsidR="005071C8" w:rsidRPr="004C33B7" w:rsidRDefault="005071C8" w:rsidP="005071C8">
            <w:pPr>
              <w:spacing w:line="240" w:lineRule="auto"/>
              <w:jc w:val="left"/>
              <w:rPr>
                <w:color w:val="000000"/>
                <w:lang w:eastAsia="cs-CZ"/>
              </w:rPr>
            </w:pPr>
            <w:r w:rsidRPr="004C33B7">
              <w:rPr>
                <w:color w:val="000000"/>
                <w:lang w:eastAsia="cs-CZ"/>
              </w:rPr>
              <w:t xml:space="preserve">Výmaz dodaných zpráv nejdříve 3 roky ode dne, kdy byla datová zpráva dodána do datové schránky </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5455A476"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7493264B" w14:textId="77777777" w:rsidR="005071C8" w:rsidRPr="004C33B7" w:rsidRDefault="005071C8" w:rsidP="005071C8">
            <w:pPr>
              <w:spacing w:after="120"/>
              <w:jc w:val="left"/>
            </w:pPr>
            <w:r w:rsidRPr="004C33B7">
              <w:t xml:space="preserve">Systém umožní, v souladu s příslušným ustanovením vyhlášky ZEU, vymazat ze systému datové </w:t>
            </w:r>
            <w:proofErr w:type="gramStart"/>
            <w:r w:rsidRPr="004C33B7">
              <w:t xml:space="preserve">zprávy </w:t>
            </w:r>
            <w:r w:rsidRPr="004C33B7">
              <w:rPr>
                <w:color w:val="000000"/>
                <w:lang w:eastAsia="cs-CZ"/>
              </w:rPr>
              <w:t xml:space="preserve"> nejdříve</w:t>
            </w:r>
            <w:proofErr w:type="gramEnd"/>
            <w:r w:rsidRPr="004C33B7">
              <w:t xml:space="preserve"> po  3 letech ode dne, kdy byla datová zpráva dodána do datové schránky</w:t>
            </w:r>
          </w:p>
        </w:tc>
      </w:tr>
      <w:tr w:rsidR="005071C8" w:rsidRPr="006F42CE" w14:paraId="1314147C"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10C7AA25" w14:textId="77777777" w:rsidR="005071C8" w:rsidRPr="004C33B7" w:rsidRDefault="005071C8" w:rsidP="005071C8">
            <w:pPr>
              <w:spacing w:line="240" w:lineRule="auto"/>
              <w:jc w:val="left"/>
              <w:rPr>
                <w:b/>
                <w:bCs/>
                <w:color w:val="000000"/>
                <w:lang w:eastAsia="cs-CZ"/>
              </w:rPr>
            </w:pPr>
            <w:r w:rsidRPr="004C33B7">
              <w:rPr>
                <w:b/>
                <w:bCs/>
                <w:color w:val="000000"/>
                <w:lang w:eastAsia="cs-CZ"/>
              </w:rPr>
              <w:t>11</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56D70CD4" w14:textId="77777777" w:rsidR="005071C8" w:rsidRPr="004C33B7" w:rsidRDefault="005071C8" w:rsidP="005071C8">
            <w:pPr>
              <w:spacing w:after="120"/>
              <w:jc w:val="left"/>
              <w:rPr>
                <w:b/>
              </w:rPr>
            </w:pPr>
            <w:r w:rsidRPr="004C33B7">
              <w:rPr>
                <w:b/>
              </w:rPr>
              <w:t>Přihlašování s použitím klientského certifikátu</w:t>
            </w:r>
          </w:p>
        </w:tc>
      </w:tr>
      <w:tr w:rsidR="005071C8" w14:paraId="078B67C2"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04628901" w14:textId="77777777" w:rsidR="005071C8" w:rsidRPr="004C33B7"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532EA86E" w14:textId="77777777" w:rsidR="005071C8" w:rsidRPr="004C33B7" w:rsidRDefault="005071C8" w:rsidP="005071C8">
            <w:pPr>
              <w:spacing w:line="240" w:lineRule="auto"/>
              <w:jc w:val="left"/>
              <w:rPr>
                <w:color w:val="000000"/>
                <w:lang w:eastAsia="cs-CZ"/>
              </w:rPr>
            </w:pPr>
            <w:r w:rsidRPr="004C33B7">
              <w:rPr>
                <w:color w:val="000000"/>
                <w:lang w:eastAsia="cs-CZ"/>
              </w:rPr>
              <w:t>Přihlašování s použitím klientského certifikátu</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40005F39"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6951F0AF" w14:textId="77777777" w:rsidR="005071C8" w:rsidRPr="004C33B7" w:rsidRDefault="005071C8" w:rsidP="005071C8">
            <w:pPr>
              <w:spacing w:after="120"/>
              <w:jc w:val="left"/>
            </w:pPr>
            <w:r w:rsidRPr="004C33B7">
              <w:t xml:space="preserve">Systém umožní uživatelům přihlášení s použitím přístupového jména, hesla a osobního přístupového </w:t>
            </w:r>
            <w:r w:rsidRPr="004C33B7">
              <w:lastRenderedPageBreak/>
              <w:t>certifikátu, vydaného těmto fyzickým osobám certifikačními autoritami majícími v ČR akreditaci.</w:t>
            </w:r>
          </w:p>
        </w:tc>
      </w:tr>
      <w:tr w:rsidR="005071C8" w:rsidRPr="004D0ED2" w14:paraId="10824F04"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0A182C76" w14:textId="77777777" w:rsidR="005071C8" w:rsidRPr="004C33B7" w:rsidRDefault="005071C8" w:rsidP="005071C8">
            <w:pPr>
              <w:spacing w:line="240" w:lineRule="auto"/>
              <w:jc w:val="left"/>
              <w:rPr>
                <w:b/>
                <w:bCs/>
                <w:color w:val="000000"/>
                <w:lang w:eastAsia="cs-CZ"/>
              </w:rPr>
            </w:pPr>
            <w:r w:rsidRPr="004C33B7">
              <w:rPr>
                <w:b/>
                <w:bCs/>
                <w:color w:val="000000"/>
                <w:lang w:eastAsia="cs-CZ"/>
              </w:rPr>
              <w:lastRenderedPageBreak/>
              <w:t>12</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5C6E5A12" w14:textId="77777777" w:rsidR="005071C8" w:rsidRPr="004C33B7" w:rsidRDefault="005071C8" w:rsidP="005071C8">
            <w:pPr>
              <w:spacing w:after="120"/>
              <w:jc w:val="left"/>
              <w:rPr>
                <w:b/>
              </w:rPr>
            </w:pPr>
            <w:r w:rsidRPr="004C33B7">
              <w:rPr>
                <w:b/>
              </w:rPr>
              <w:t>Informovanost uživatelů ISDS o tom, jaké osobní údaje o nich systém DS drží a zpracovává dle článku 15 Nařízení (EU) 2016/679 (GDPR).</w:t>
            </w:r>
          </w:p>
        </w:tc>
      </w:tr>
      <w:tr w:rsidR="005071C8" w:rsidRPr="00A84FAE" w14:paraId="0EE9E237"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21E0432" w14:textId="77777777" w:rsidR="005071C8" w:rsidRPr="00B80D9A" w:rsidRDefault="005071C8" w:rsidP="005071C8">
            <w:pPr>
              <w:spacing w:line="240" w:lineRule="auto"/>
              <w:jc w:val="left"/>
              <w:rPr>
                <w:b/>
                <w:bCs/>
                <w:color w:val="000000"/>
                <w:highlight w:val="yellow"/>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0493F7C4" w14:textId="77777777" w:rsidR="005071C8" w:rsidRPr="004C33B7" w:rsidRDefault="005071C8" w:rsidP="005071C8">
            <w:pPr>
              <w:spacing w:after="120"/>
              <w:jc w:val="left"/>
            </w:pPr>
            <w:r w:rsidRPr="004C33B7">
              <w:t>Informace o osobních údajích</w:t>
            </w:r>
          </w:p>
          <w:p w14:paraId="3B94C896" w14:textId="77777777" w:rsidR="005071C8" w:rsidRPr="004C33B7" w:rsidRDefault="005071C8" w:rsidP="005071C8">
            <w:pPr>
              <w:spacing w:line="240" w:lineRule="auto"/>
              <w:jc w:val="left"/>
              <w:rPr>
                <w:color w:val="000000"/>
                <w:lang w:eastAsia="cs-CZ"/>
              </w:rPr>
            </w:pP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55DFE6AD"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09A15FEE" w14:textId="77777777" w:rsidR="005071C8" w:rsidRPr="004C33B7" w:rsidRDefault="005071C8" w:rsidP="005071C8">
            <w:pPr>
              <w:spacing w:after="120"/>
              <w:jc w:val="left"/>
            </w:pPr>
            <w:r w:rsidRPr="004C33B7">
              <w:t xml:space="preserve">Systém umožní zpřístupnit uživateli DS jakožto subjektu údajů </w:t>
            </w:r>
            <w:proofErr w:type="gramStart"/>
            <w:r w:rsidRPr="004C33B7">
              <w:t>přehled  zpracovávaných</w:t>
            </w:r>
            <w:proofErr w:type="gramEnd"/>
            <w:r w:rsidRPr="004C33B7">
              <w:t xml:space="preserve"> osobních údajů o jeho osobě.  </w:t>
            </w:r>
          </w:p>
        </w:tc>
      </w:tr>
      <w:tr w:rsidR="005071C8" w:rsidRPr="00A84FAE" w14:paraId="0EFBE49B"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3D9806A9" w14:textId="77777777" w:rsidR="005071C8" w:rsidRPr="004C33B7"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0C446175" w14:textId="77777777" w:rsidR="005071C8" w:rsidRPr="004C33B7" w:rsidRDefault="005071C8" w:rsidP="005071C8">
            <w:pPr>
              <w:spacing w:line="240" w:lineRule="auto"/>
              <w:jc w:val="left"/>
              <w:rPr>
                <w:color w:val="000000"/>
                <w:lang w:eastAsia="cs-CZ"/>
              </w:rPr>
            </w:pPr>
            <w:r w:rsidRPr="004C33B7">
              <w:rPr>
                <w:color w:val="000000"/>
                <w:lang w:eastAsia="cs-CZ"/>
              </w:rPr>
              <w:t>Export dat</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365B73BC"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6D73CFE8" w14:textId="0CE24676" w:rsidR="005071C8" w:rsidRPr="004C33B7" w:rsidRDefault="005071C8" w:rsidP="00485E7A">
            <w:pPr>
              <w:spacing w:after="120"/>
              <w:jc w:val="left"/>
            </w:pPr>
            <w:r w:rsidRPr="004C33B7">
              <w:t xml:space="preserve">Systém umožní </w:t>
            </w:r>
            <w:proofErr w:type="gramStart"/>
            <w:r w:rsidRPr="004C33B7">
              <w:t>uživateli  export</w:t>
            </w:r>
            <w:proofErr w:type="gramEnd"/>
            <w:r w:rsidRPr="004C33B7">
              <w:t xml:space="preserve"> sestavy  zpracovávaných osobních údajů pro  potřebu uživatele, popř. pro přenos dat mezi informačními systémy. Výstup je ve formátu PDF, elektronicky podepsaný s využitím certifikátu Správce.  Každé stažení souboru je zaznamenáno v</w:t>
            </w:r>
            <w:r w:rsidR="00485E7A">
              <w:t> bezpečném logu</w:t>
            </w:r>
            <w:r w:rsidRPr="004C33B7">
              <w:t xml:space="preserve">.  </w:t>
            </w:r>
          </w:p>
        </w:tc>
      </w:tr>
      <w:tr w:rsidR="005071C8" w:rsidRPr="006F42CE" w14:paraId="74CD67F6"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07DC262" w14:textId="77777777" w:rsidR="005071C8" w:rsidRPr="004C33B7" w:rsidRDefault="005071C8" w:rsidP="005071C8">
            <w:pPr>
              <w:spacing w:line="240" w:lineRule="auto"/>
              <w:jc w:val="left"/>
              <w:rPr>
                <w:b/>
                <w:bCs/>
                <w:color w:val="000000"/>
                <w:lang w:eastAsia="cs-CZ"/>
              </w:rPr>
            </w:pPr>
            <w:r w:rsidRPr="004C33B7">
              <w:rPr>
                <w:b/>
                <w:bCs/>
                <w:color w:val="000000"/>
                <w:lang w:eastAsia="cs-CZ"/>
              </w:rPr>
              <w:t>13</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23970CA9" w14:textId="77777777" w:rsidR="005071C8" w:rsidRPr="004C33B7" w:rsidRDefault="005071C8" w:rsidP="005071C8">
            <w:pPr>
              <w:spacing w:after="120"/>
              <w:jc w:val="left"/>
              <w:rPr>
                <w:b/>
              </w:rPr>
            </w:pPr>
            <w:r w:rsidRPr="004C33B7">
              <w:rPr>
                <w:b/>
              </w:rPr>
              <w:t xml:space="preserve">Přihlašování k ISDS prostřednictvím Národní </w:t>
            </w:r>
            <w:proofErr w:type="spellStart"/>
            <w:r w:rsidRPr="004C33B7">
              <w:rPr>
                <w:b/>
              </w:rPr>
              <w:t>identitní</w:t>
            </w:r>
            <w:proofErr w:type="spellEnd"/>
            <w:r w:rsidRPr="004C33B7">
              <w:rPr>
                <w:b/>
              </w:rPr>
              <w:t xml:space="preserve"> autority</w:t>
            </w:r>
          </w:p>
        </w:tc>
      </w:tr>
      <w:tr w:rsidR="005071C8" w:rsidRPr="00A84FAE" w14:paraId="44D69944"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071A4DE5" w14:textId="77777777" w:rsidR="005071C8" w:rsidRPr="004C33B7"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172AF1AE" w14:textId="77777777" w:rsidR="005071C8" w:rsidRPr="004C33B7" w:rsidRDefault="005071C8" w:rsidP="005071C8">
            <w:pPr>
              <w:spacing w:line="240" w:lineRule="auto"/>
              <w:jc w:val="left"/>
              <w:rPr>
                <w:color w:val="000000"/>
                <w:lang w:eastAsia="cs-CZ"/>
              </w:rPr>
            </w:pPr>
            <w:r w:rsidRPr="004C33B7">
              <w:rPr>
                <w:color w:val="000000"/>
                <w:lang w:eastAsia="cs-CZ"/>
              </w:rPr>
              <w:t>Přihlášení k systému</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65866F7C"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716FC8A0" w14:textId="77777777" w:rsidR="005071C8" w:rsidRPr="004C33B7" w:rsidRDefault="005071C8" w:rsidP="005071C8">
            <w:pPr>
              <w:spacing w:line="240" w:lineRule="auto"/>
            </w:pPr>
            <w:r w:rsidRPr="004C33B7">
              <w:t xml:space="preserve">Systém umožní přihlášení prostřednictvím autentizační brány Národní </w:t>
            </w:r>
            <w:proofErr w:type="spellStart"/>
            <w:r w:rsidRPr="004C33B7">
              <w:t>identitní</w:t>
            </w:r>
            <w:proofErr w:type="spellEnd"/>
            <w:r w:rsidRPr="004C33B7">
              <w:t xml:space="preserve"> autority </w:t>
            </w:r>
            <w:proofErr w:type="gramStart"/>
            <w:r w:rsidRPr="004C33B7">
              <w:t>( dále</w:t>
            </w:r>
            <w:proofErr w:type="gramEnd"/>
            <w:r w:rsidRPr="004C33B7">
              <w:t xml:space="preserve"> jen „NIA“)</w:t>
            </w:r>
          </w:p>
          <w:p w14:paraId="6870A77F" w14:textId="77777777" w:rsidR="005071C8" w:rsidRPr="004C33B7" w:rsidRDefault="005071C8" w:rsidP="005071C8">
            <w:pPr>
              <w:spacing w:after="120"/>
              <w:jc w:val="left"/>
            </w:pPr>
          </w:p>
        </w:tc>
      </w:tr>
      <w:tr w:rsidR="005071C8" w:rsidRPr="00A84FAE" w14:paraId="433C36DE" w14:textId="77777777" w:rsidTr="004C33B7">
        <w:trPr>
          <w:gridAfter w:val="2"/>
          <w:wAfter w:w="5861" w:type="dxa"/>
          <w:trHeight w:val="827"/>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7C28F48" w14:textId="77777777" w:rsidR="005071C8" w:rsidRPr="004C33B7"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7DFFA53A" w14:textId="77777777" w:rsidR="005071C8" w:rsidRPr="004C33B7" w:rsidRDefault="005071C8" w:rsidP="005071C8">
            <w:pPr>
              <w:spacing w:line="240" w:lineRule="auto"/>
              <w:jc w:val="left"/>
              <w:rPr>
                <w:color w:val="000000"/>
                <w:lang w:eastAsia="cs-CZ"/>
              </w:rPr>
            </w:pPr>
            <w:r w:rsidRPr="004C33B7" w:rsidDel="00BE144E">
              <w:rPr>
                <w:color w:val="000000"/>
                <w:lang w:eastAsia="cs-CZ"/>
              </w:rPr>
              <w:t>Zakázání / Povolení přihlášení prostřednictvím NIA</w:t>
            </w:r>
            <w:r w:rsidRPr="004C33B7">
              <w:rPr>
                <w:color w:val="000000"/>
                <w:lang w:eastAsia="cs-CZ"/>
              </w:rPr>
              <w:t xml:space="preserve"> pro celé ISDS</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5372ADD0"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7182D542" w14:textId="77777777" w:rsidR="005071C8" w:rsidRPr="004C33B7" w:rsidRDefault="005071C8" w:rsidP="005071C8">
            <w:pPr>
              <w:spacing w:after="120"/>
              <w:jc w:val="left"/>
            </w:pPr>
            <w:r w:rsidRPr="004C33B7">
              <w:t xml:space="preserve">Systém umožní v rámci nastavení zakázat/povolit přihlášení prostřednictvím </w:t>
            </w:r>
            <w:proofErr w:type="gramStart"/>
            <w:r w:rsidRPr="004C33B7">
              <w:t xml:space="preserve">NIA </w:t>
            </w:r>
            <w:r w:rsidRPr="004C33B7">
              <w:rPr>
                <w:color w:val="000000"/>
                <w:lang w:eastAsia="cs-CZ"/>
              </w:rPr>
              <w:t xml:space="preserve"> pro</w:t>
            </w:r>
            <w:proofErr w:type="gramEnd"/>
            <w:r w:rsidRPr="004C33B7">
              <w:rPr>
                <w:color w:val="000000"/>
                <w:lang w:eastAsia="cs-CZ"/>
              </w:rPr>
              <w:t xml:space="preserve"> celé ISDS</w:t>
            </w:r>
            <w:r w:rsidRPr="004C33B7">
              <w:t xml:space="preserve">. </w:t>
            </w:r>
          </w:p>
        </w:tc>
      </w:tr>
      <w:tr w:rsidR="005071C8" w:rsidRPr="00A84FAE" w14:paraId="6A7AB164"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811C015" w14:textId="77777777" w:rsidR="005071C8" w:rsidRPr="004C33B7"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5C02D2DF" w14:textId="77777777" w:rsidR="005071C8" w:rsidRPr="004C33B7" w:rsidRDefault="005071C8" w:rsidP="005071C8">
            <w:pPr>
              <w:spacing w:line="240" w:lineRule="auto"/>
              <w:jc w:val="left"/>
              <w:rPr>
                <w:color w:val="000000"/>
                <w:lang w:eastAsia="cs-CZ"/>
              </w:rPr>
            </w:pPr>
            <w:r w:rsidRPr="004C33B7" w:rsidDel="00BE144E">
              <w:rPr>
                <w:color w:val="000000"/>
                <w:lang w:eastAsia="cs-CZ"/>
              </w:rPr>
              <w:t>Zakázání / Povolení přihlášení prostřednictvím NIA</w:t>
            </w:r>
            <w:r w:rsidRPr="004C33B7">
              <w:rPr>
                <w:color w:val="000000"/>
                <w:lang w:eastAsia="cs-CZ"/>
              </w:rPr>
              <w:t xml:space="preserve"> </w:t>
            </w:r>
            <w:proofErr w:type="gramStart"/>
            <w:r w:rsidRPr="004C33B7">
              <w:rPr>
                <w:color w:val="000000"/>
                <w:lang w:eastAsia="cs-CZ"/>
              </w:rPr>
              <w:t>pro  uživatele</w:t>
            </w:r>
            <w:proofErr w:type="gramEnd"/>
            <w:r w:rsidRPr="004C33B7">
              <w:rPr>
                <w:color w:val="000000"/>
                <w:lang w:eastAsia="cs-CZ"/>
              </w:rPr>
              <w:t xml:space="preserve"> schránky</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7360AEEB"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5F235B84" w14:textId="77777777" w:rsidR="005071C8" w:rsidRPr="004C33B7" w:rsidRDefault="005071C8" w:rsidP="005071C8">
            <w:pPr>
              <w:spacing w:after="120"/>
              <w:jc w:val="left"/>
            </w:pPr>
            <w:r w:rsidRPr="004C33B7">
              <w:t xml:space="preserve">Systém umožní, aby přihlášený uživatel pro svůj účet nebo uživatel s oprávněním administrátor pro všechny účty schránky mohl zakázat/povolit přihlašování prostřednictvím NIA </w:t>
            </w:r>
          </w:p>
        </w:tc>
      </w:tr>
      <w:tr w:rsidR="005071C8" w:rsidRPr="00A84FAE" w14:paraId="71393614"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FF42C61" w14:textId="77777777" w:rsidR="005071C8" w:rsidRPr="004C33B7"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55578A63" w14:textId="77777777" w:rsidR="005071C8" w:rsidRPr="004C33B7" w:rsidRDefault="005071C8" w:rsidP="005071C8">
            <w:pPr>
              <w:spacing w:line="240" w:lineRule="auto"/>
              <w:jc w:val="left"/>
              <w:rPr>
                <w:color w:val="000000"/>
                <w:lang w:eastAsia="cs-CZ"/>
              </w:rPr>
            </w:pPr>
            <w:r w:rsidRPr="004C33B7">
              <w:rPr>
                <w:color w:val="000000"/>
                <w:lang w:eastAsia="cs-CZ"/>
              </w:rPr>
              <w:t>Zrušení (výmaz) existujících pseudonymů</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1A64C944"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2789EC41" w14:textId="77777777" w:rsidR="005071C8" w:rsidRPr="004C33B7" w:rsidRDefault="005071C8" w:rsidP="005071C8">
            <w:pPr>
              <w:spacing w:after="120"/>
              <w:jc w:val="left"/>
            </w:pPr>
            <w:r w:rsidRPr="004C33B7">
              <w:t>Systém umožní, aby přihlášený uživatel u svého účtu nebo uživatel s oprávněním administrátor u všech účtů schránky mohl provést výmaz pseudonymů uložených v ISDS, a tím znemožnit jejich použití pro přihlášení.</w:t>
            </w:r>
          </w:p>
        </w:tc>
      </w:tr>
      <w:tr w:rsidR="005071C8" w:rsidRPr="006F42CE" w14:paraId="01456D20"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3ADC8D82" w14:textId="77777777" w:rsidR="005071C8" w:rsidRPr="004C33B7" w:rsidRDefault="005071C8" w:rsidP="005071C8">
            <w:pPr>
              <w:spacing w:line="240" w:lineRule="auto"/>
              <w:jc w:val="left"/>
              <w:rPr>
                <w:b/>
                <w:bCs/>
                <w:color w:val="000000"/>
                <w:lang w:eastAsia="cs-CZ"/>
              </w:rPr>
            </w:pPr>
            <w:r w:rsidRPr="004C33B7">
              <w:rPr>
                <w:b/>
                <w:bCs/>
                <w:color w:val="000000"/>
                <w:lang w:eastAsia="cs-CZ"/>
              </w:rPr>
              <w:t>14</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3A2D91F6" w14:textId="5FB5DC1B" w:rsidR="005071C8" w:rsidRPr="004C33B7" w:rsidRDefault="005071C8" w:rsidP="00DF7BEF">
            <w:pPr>
              <w:spacing w:after="120"/>
              <w:jc w:val="left"/>
              <w:rPr>
                <w:b/>
              </w:rPr>
            </w:pPr>
            <w:r w:rsidRPr="004C33B7">
              <w:rPr>
                <w:b/>
              </w:rPr>
              <w:t xml:space="preserve">Přihlašování k ISDS prostřednictvím Mobilního elektronického prostředku </w:t>
            </w:r>
          </w:p>
        </w:tc>
      </w:tr>
      <w:tr w:rsidR="005071C8" w:rsidRPr="00A84FAE" w14:paraId="27CF22D4"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5F782789" w14:textId="77777777" w:rsidR="005071C8" w:rsidRPr="004C33B7" w:rsidRDefault="005071C8" w:rsidP="005071C8">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1F91947B" w14:textId="49022E5F" w:rsidR="005071C8" w:rsidRPr="004C33B7" w:rsidRDefault="005071C8" w:rsidP="005071C8">
            <w:pPr>
              <w:spacing w:line="240" w:lineRule="auto"/>
              <w:jc w:val="left"/>
              <w:rPr>
                <w:color w:val="000000"/>
                <w:lang w:eastAsia="cs-CZ"/>
              </w:rPr>
            </w:pPr>
            <w:r w:rsidRPr="004C33B7">
              <w:rPr>
                <w:color w:val="000000"/>
                <w:lang w:eastAsia="cs-CZ"/>
              </w:rPr>
              <w:t xml:space="preserve">Přihlášení uživatele ke klientskému portálu </w:t>
            </w:r>
            <w:r w:rsidR="00485E7A">
              <w:rPr>
                <w:color w:val="000000"/>
                <w:lang w:eastAsia="cs-CZ"/>
              </w:rPr>
              <w:t xml:space="preserve">ISDS </w:t>
            </w:r>
            <w:r w:rsidRPr="004C33B7">
              <w:rPr>
                <w:color w:val="000000"/>
                <w:lang w:eastAsia="cs-CZ"/>
              </w:rPr>
              <w:t>(nebo odesílací bráně, autentizační službě)</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2EF9EC3B"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44E85A17" w14:textId="77777777" w:rsidR="005071C8" w:rsidRPr="004C33B7" w:rsidRDefault="005071C8" w:rsidP="005071C8">
            <w:pPr>
              <w:spacing w:line="240" w:lineRule="auto"/>
            </w:pPr>
            <w:r w:rsidRPr="004C33B7">
              <w:t xml:space="preserve">Systém umožní přihlášení prostřednictvím elektronického prostředku </w:t>
            </w:r>
            <w:r w:rsidRPr="0029652A">
              <w:rPr>
                <w:lang w:eastAsia="ar-SA"/>
              </w:rPr>
              <w:t>založeného na použití mobilních zařízení</w:t>
            </w:r>
            <w:r w:rsidRPr="004C33B7">
              <w:t xml:space="preserve"> </w:t>
            </w:r>
          </w:p>
          <w:p w14:paraId="20D50936" w14:textId="77777777" w:rsidR="005071C8" w:rsidRPr="004C33B7" w:rsidRDefault="005071C8" w:rsidP="005071C8">
            <w:pPr>
              <w:spacing w:after="120"/>
              <w:jc w:val="left"/>
            </w:pPr>
          </w:p>
        </w:tc>
      </w:tr>
      <w:tr w:rsidR="005071C8" w14:paraId="040CD1EA" w14:textId="77777777" w:rsidTr="004C33B7">
        <w:trPr>
          <w:gridAfter w:val="2"/>
          <w:wAfter w:w="5861" w:type="dxa"/>
          <w:trHeight w:val="827"/>
        </w:trPr>
        <w:tc>
          <w:tcPr>
            <w:tcW w:w="608" w:type="dxa"/>
            <w:tcBorders>
              <w:top w:val="single" w:sz="4" w:space="0" w:color="auto"/>
              <w:left w:val="single" w:sz="4" w:space="0" w:color="auto"/>
              <w:bottom w:val="single" w:sz="4" w:space="0" w:color="auto"/>
              <w:right w:val="single" w:sz="4" w:space="0" w:color="auto"/>
            </w:tcBorders>
            <w:shd w:val="clear" w:color="auto" w:fill="auto"/>
          </w:tcPr>
          <w:p w14:paraId="5077DA0F" w14:textId="77777777" w:rsidR="005071C8" w:rsidRPr="00B80D9A" w:rsidRDefault="005071C8" w:rsidP="005071C8">
            <w:pPr>
              <w:spacing w:line="240" w:lineRule="auto"/>
              <w:jc w:val="left"/>
              <w:rPr>
                <w:b/>
                <w:bCs/>
                <w:color w:val="000000"/>
                <w:highlight w:val="yellow"/>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20F55063" w14:textId="5EC9DD56" w:rsidR="005071C8" w:rsidRPr="004C33B7" w:rsidRDefault="005071C8" w:rsidP="005071C8">
            <w:pPr>
              <w:spacing w:line="240" w:lineRule="auto"/>
              <w:jc w:val="left"/>
              <w:rPr>
                <w:color w:val="000000"/>
                <w:lang w:eastAsia="cs-CZ"/>
              </w:rPr>
            </w:pPr>
            <w:proofErr w:type="gramStart"/>
            <w:r w:rsidRPr="004C33B7">
              <w:rPr>
                <w:color w:val="000000"/>
                <w:lang w:eastAsia="cs-CZ"/>
              </w:rPr>
              <w:t xml:space="preserve">Aplikace </w:t>
            </w:r>
            <w:r w:rsidR="00485E7A">
              <w:rPr>
                <w:color w:val="000000"/>
                <w:lang w:eastAsia="cs-CZ"/>
              </w:rPr>
              <w:t xml:space="preserve"> Mobilní</w:t>
            </w:r>
            <w:proofErr w:type="gramEnd"/>
            <w:r w:rsidR="00485E7A">
              <w:rPr>
                <w:color w:val="000000"/>
                <w:lang w:eastAsia="cs-CZ"/>
              </w:rPr>
              <w:t xml:space="preserve"> klíč (MK)</w:t>
            </w:r>
            <w:r w:rsidR="00485E7A" w:rsidRPr="004C33B7">
              <w:rPr>
                <w:color w:val="000000"/>
                <w:lang w:eastAsia="cs-CZ"/>
              </w:rPr>
              <w:t xml:space="preserve"> </w:t>
            </w:r>
            <w:r w:rsidRPr="004C33B7">
              <w:rPr>
                <w:color w:val="000000"/>
                <w:lang w:eastAsia="cs-CZ"/>
              </w:rPr>
              <w:t xml:space="preserve"> pro mobilní zařízení</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7E199EC2" w14:textId="77777777" w:rsidR="005071C8" w:rsidRPr="004C33B7" w:rsidRDefault="005071C8" w:rsidP="005071C8">
            <w:pPr>
              <w:spacing w:line="240" w:lineRule="auto"/>
              <w:jc w:val="left"/>
              <w:rPr>
                <w:color w:val="000000"/>
                <w:lang w:eastAsia="cs-CZ"/>
              </w:rPr>
            </w:pPr>
            <w:r w:rsidRPr="004C33B7">
              <w:rPr>
                <w:color w:val="000000"/>
                <w:lang w:eastAsia="cs-CZ"/>
              </w:rPr>
              <w:t xml:space="preserve">Správce zajistí zveřejnění aplikace </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37EC6C8B" w14:textId="013D0ACE" w:rsidR="005071C8" w:rsidRPr="004C33B7" w:rsidRDefault="005071C8" w:rsidP="00DF7BEF">
            <w:r w:rsidRPr="004C33B7">
              <w:t xml:space="preserve">Zajistí vývoj, údržbu a distribuci softwarové aplikace pro mobilní zařízení na platformě Android a iOS, umožňující přihlašování k ISDS a k Národnímu bodu prostřednictvím </w:t>
            </w:r>
            <w:r w:rsidR="00DF7BEF" w:rsidRPr="004C33B7">
              <w:t>M</w:t>
            </w:r>
            <w:r w:rsidR="00DF7BEF">
              <w:t>K</w:t>
            </w:r>
          </w:p>
        </w:tc>
      </w:tr>
      <w:tr w:rsidR="005071C8" w:rsidRPr="00A84FAE" w14:paraId="1D0F283D" w14:textId="77777777" w:rsidTr="004C33B7">
        <w:trPr>
          <w:gridAfter w:val="2"/>
          <w:wAfter w:w="5861" w:type="dxa"/>
          <w:trHeight w:val="827"/>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ADDA112" w14:textId="77777777" w:rsidR="005071C8" w:rsidRPr="00B80D9A" w:rsidRDefault="005071C8" w:rsidP="005071C8">
            <w:pPr>
              <w:spacing w:line="240" w:lineRule="auto"/>
              <w:jc w:val="left"/>
              <w:rPr>
                <w:b/>
                <w:bCs/>
                <w:color w:val="000000"/>
                <w:highlight w:val="yellow"/>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2379300B" w14:textId="1DD43D28" w:rsidR="005071C8" w:rsidRPr="004C33B7" w:rsidRDefault="005071C8" w:rsidP="00DF7BEF">
            <w:pPr>
              <w:spacing w:line="240" w:lineRule="auto"/>
              <w:jc w:val="left"/>
              <w:rPr>
                <w:color w:val="000000"/>
                <w:lang w:eastAsia="cs-CZ"/>
              </w:rPr>
            </w:pPr>
            <w:r w:rsidRPr="004C33B7">
              <w:rPr>
                <w:color w:val="000000"/>
                <w:lang w:eastAsia="cs-CZ"/>
              </w:rPr>
              <w:t xml:space="preserve">Zálohování profilů </w:t>
            </w:r>
            <w:r w:rsidR="00DF7BEF" w:rsidRPr="004C33B7">
              <w:rPr>
                <w:color w:val="000000"/>
                <w:lang w:eastAsia="cs-CZ"/>
              </w:rPr>
              <w:t>M</w:t>
            </w:r>
            <w:r w:rsidR="00DF7BEF">
              <w:rPr>
                <w:color w:val="000000"/>
                <w:lang w:eastAsia="cs-CZ"/>
              </w:rPr>
              <w:t>K</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7B34DD40"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3618D67D" w14:textId="723AE379" w:rsidR="005071C8" w:rsidRPr="004C33B7" w:rsidRDefault="005071C8" w:rsidP="005071C8">
            <w:r w:rsidRPr="004C33B7">
              <w:t>Uživatel bude mít k dispozici nástroje pro vytvoření bezpečnostně chráněné zálohy dat (profilu</w:t>
            </w:r>
            <w:r w:rsidRPr="004C33B7">
              <w:rPr>
                <w:b/>
              </w:rPr>
              <w:t>)</w:t>
            </w:r>
            <w:r w:rsidRPr="004C33B7">
              <w:t xml:space="preserve"> aplikace </w:t>
            </w:r>
            <w:r w:rsidR="00DF7BEF">
              <w:t>MK</w:t>
            </w:r>
            <w:r w:rsidRPr="004C33B7">
              <w:t xml:space="preserve"> a pro její obnovení v jiném mobilním zařízení.</w:t>
            </w:r>
          </w:p>
          <w:p w14:paraId="71E94529" w14:textId="77777777" w:rsidR="005071C8" w:rsidRPr="004C33B7" w:rsidRDefault="005071C8" w:rsidP="005071C8">
            <w:pPr>
              <w:spacing w:after="120"/>
              <w:jc w:val="left"/>
            </w:pPr>
          </w:p>
        </w:tc>
      </w:tr>
      <w:tr w:rsidR="005071C8" w14:paraId="4984BB32"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698766D4" w14:textId="77777777" w:rsidR="005071C8" w:rsidRPr="00B80D9A" w:rsidRDefault="005071C8" w:rsidP="005071C8">
            <w:pPr>
              <w:spacing w:line="240" w:lineRule="auto"/>
              <w:jc w:val="left"/>
              <w:rPr>
                <w:b/>
                <w:bCs/>
                <w:color w:val="000000"/>
                <w:highlight w:val="yellow"/>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0A80B57A" w14:textId="58358A49" w:rsidR="005071C8" w:rsidRPr="004C33B7" w:rsidRDefault="005071C8" w:rsidP="005071C8">
            <w:pPr>
              <w:spacing w:line="240" w:lineRule="auto"/>
              <w:jc w:val="left"/>
              <w:rPr>
                <w:color w:val="000000"/>
                <w:lang w:eastAsia="cs-CZ"/>
              </w:rPr>
            </w:pPr>
            <w:r w:rsidRPr="004C33B7">
              <w:rPr>
                <w:color w:val="000000"/>
                <w:lang w:eastAsia="cs-CZ"/>
              </w:rPr>
              <w:t xml:space="preserve">Možnost zablokování </w:t>
            </w:r>
            <w:r w:rsidR="00DF7BEF">
              <w:rPr>
                <w:color w:val="000000"/>
                <w:lang w:eastAsia="cs-CZ"/>
              </w:rPr>
              <w:t>MK</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06BEB05D"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5C80853F" w14:textId="1906F55A" w:rsidR="005071C8" w:rsidRPr="004C33B7" w:rsidRDefault="005071C8" w:rsidP="005071C8">
            <w:pPr>
              <w:spacing w:after="120"/>
              <w:jc w:val="left"/>
            </w:pPr>
            <w:r w:rsidRPr="004C33B7">
              <w:t xml:space="preserve">Systém umožní zablokování prostředku </w:t>
            </w:r>
            <w:r w:rsidR="00DF7BEF">
              <w:t>MK</w:t>
            </w:r>
            <w:r w:rsidRPr="004C33B7">
              <w:t xml:space="preserve"> vzdáleně, bez nutnosti návštěvy kontaktního místa veřejné správy</w:t>
            </w:r>
          </w:p>
        </w:tc>
      </w:tr>
      <w:tr w:rsidR="005071C8" w14:paraId="29AE7CE8"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040E49EE" w14:textId="77777777" w:rsidR="005071C8" w:rsidRPr="00B80D9A" w:rsidRDefault="005071C8" w:rsidP="005071C8">
            <w:pPr>
              <w:spacing w:line="240" w:lineRule="auto"/>
              <w:jc w:val="left"/>
              <w:rPr>
                <w:b/>
                <w:bCs/>
                <w:color w:val="000000"/>
                <w:highlight w:val="yellow"/>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3336DDFE" w14:textId="3AFF4793" w:rsidR="005071C8" w:rsidRPr="004C33B7" w:rsidRDefault="005071C8" w:rsidP="005071C8">
            <w:pPr>
              <w:spacing w:line="240" w:lineRule="auto"/>
              <w:jc w:val="left"/>
              <w:rPr>
                <w:color w:val="000000"/>
                <w:lang w:eastAsia="cs-CZ"/>
              </w:rPr>
            </w:pPr>
            <w:r w:rsidRPr="004C33B7">
              <w:rPr>
                <w:color w:val="000000"/>
                <w:lang w:eastAsia="cs-CZ"/>
              </w:rPr>
              <w:t xml:space="preserve">Možnost zákazu přihlašování metodami využívajícími jméno/heslo pro uživatele s aktivovaným </w:t>
            </w:r>
            <w:r w:rsidR="00DF7BEF">
              <w:rPr>
                <w:color w:val="000000"/>
                <w:lang w:eastAsia="cs-CZ"/>
              </w:rPr>
              <w:t>MK</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5AEF2B65"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24609E88" w14:textId="6E69AFFC" w:rsidR="005071C8" w:rsidRPr="004C33B7" w:rsidRDefault="005071C8" w:rsidP="005071C8">
            <w:pPr>
              <w:spacing w:after="120"/>
              <w:jc w:val="left"/>
            </w:pPr>
            <w:r w:rsidRPr="004C33B7">
              <w:t>Systém umožní, aby si</w:t>
            </w:r>
            <w:r w:rsidRPr="004C33B7">
              <w:rPr>
                <w:color w:val="000000"/>
                <w:lang w:eastAsia="cs-CZ"/>
              </w:rPr>
              <w:t xml:space="preserve"> uživatel s aktivovaným </w:t>
            </w:r>
            <w:r w:rsidR="00DF7BEF">
              <w:rPr>
                <w:color w:val="000000"/>
                <w:lang w:eastAsia="cs-CZ"/>
              </w:rPr>
              <w:t>MK</w:t>
            </w:r>
            <w:r w:rsidRPr="004C33B7">
              <w:t xml:space="preserve"> </w:t>
            </w:r>
            <w:r w:rsidRPr="004C33B7">
              <w:rPr>
                <w:color w:val="000000"/>
                <w:lang w:eastAsia="cs-CZ"/>
              </w:rPr>
              <w:t>zakázal/povolil pro svůj uživatelský účet přihlašování metodami využívajícími jméno/heslo</w:t>
            </w:r>
          </w:p>
        </w:tc>
      </w:tr>
      <w:tr w:rsidR="005071C8" w:rsidRPr="00A84FAE" w14:paraId="2086BEB5"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25FA9E49" w14:textId="77777777" w:rsidR="005071C8" w:rsidRPr="00B80D9A" w:rsidRDefault="005071C8" w:rsidP="005071C8">
            <w:pPr>
              <w:spacing w:line="240" w:lineRule="auto"/>
              <w:jc w:val="left"/>
              <w:rPr>
                <w:b/>
                <w:bCs/>
                <w:color w:val="000000"/>
                <w:highlight w:val="yellow"/>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1A970D5F" w14:textId="77777777" w:rsidR="005071C8" w:rsidRPr="004C33B7" w:rsidRDefault="005071C8" w:rsidP="005071C8">
            <w:pPr>
              <w:spacing w:line="240" w:lineRule="auto"/>
              <w:jc w:val="left"/>
              <w:rPr>
                <w:color w:val="000000"/>
                <w:lang w:eastAsia="cs-CZ"/>
              </w:rPr>
            </w:pPr>
            <w:r w:rsidRPr="004C33B7">
              <w:rPr>
                <w:color w:val="000000"/>
                <w:lang w:eastAsia="cs-CZ"/>
              </w:rPr>
              <w:t>Přihlášení aplikací třetích stran k uživatelskému účtu</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2FE8A77D"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0B6E462C" w14:textId="679151BA" w:rsidR="005071C8" w:rsidRPr="004C33B7" w:rsidRDefault="005071C8" w:rsidP="005071C8">
            <w:pPr>
              <w:spacing w:after="120"/>
              <w:jc w:val="left"/>
            </w:pPr>
            <w:r w:rsidRPr="004C33B7">
              <w:t xml:space="preserve">Systém umožní podporu přihlašování prostřednictvím </w:t>
            </w:r>
            <w:r w:rsidR="00DF7BEF">
              <w:t>MK</w:t>
            </w:r>
            <w:r w:rsidRPr="004C33B7">
              <w:t xml:space="preserve"> i v rámci webových služeb </w:t>
            </w:r>
          </w:p>
        </w:tc>
      </w:tr>
      <w:tr w:rsidR="005071C8" w:rsidRPr="00A84FAE" w14:paraId="2DC59CBA"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6C4EEC7C" w14:textId="77777777" w:rsidR="005071C8" w:rsidRPr="00B80D9A" w:rsidRDefault="005071C8" w:rsidP="005071C8">
            <w:pPr>
              <w:spacing w:line="240" w:lineRule="auto"/>
              <w:jc w:val="left"/>
              <w:rPr>
                <w:b/>
                <w:bCs/>
                <w:color w:val="000000"/>
                <w:highlight w:val="yellow"/>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2AD33CDF" w14:textId="77777777" w:rsidR="005071C8" w:rsidRPr="004C33B7" w:rsidRDefault="005071C8" w:rsidP="005071C8">
            <w:pPr>
              <w:spacing w:line="240" w:lineRule="auto"/>
              <w:jc w:val="left"/>
              <w:rPr>
                <w:color w:val="000000"/>
                <w:lang w:eastAsia="cs-CZ"/>
              </w:rPr>
            </w:pPr>
            <w:r w:rsidRPr="004C33B7">
              <w:rPr>
                <w:color w:val="000000"/>
                <w:lang w:eastAsia="cs-CZ"/>
              </w:rPr>
              <w:t>Notifikační služby</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04D2F92D" w14:textId="77777777" w:rsidR="005071C8" w:rsidRPr="004C33B7" w:rsidRDefault="005071C8" w:rsidP="005071C8">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2CADF5BC" w14:textId="77777777" w:rsidR="005071C8" w:rsidRPr="004C33B7" w:rsidRDefault="005071C8" w:rsidP="005071C8">
            <w:pPr>
              <w:spacing w:after="120"/>
              <w:jc w:val="left"/>
            </w:pPr>
            <w:r w:rsidRPr="004C33B7">
              <w:t xml:space="preserve">Systém umožní notifikace na mobilním zařízení alespoň o: </w:t>
            </w:r>
          </w:p>
          <w:p w14:paraId="28B90497" w14:textId="77777777" w:rsidR="005071C8" w:rsidRPr="004C33B7" w:rsidRDefault="005071C8" w:rsidP="005071C8">
            <w:pPr>
              <w:pStyle w:val="Odstavecseseznamem"/>
              <w:numPr>
                <w:ilvl w:val="0"/>
                <w:numId w:val="54"/>
              </w:numPr>
              <w:spacing w:after="120"/>
              <w:jc w:val="left"/>
            </w:pPr>
            <w:r w:rsidRPr="004C33B7">
              <w:t>nových DZ</w:t>
            </w:r>
          </w:p>
          <w:p w14:paraId="5CF1DFC8" w14:textId="77777777" w:rsidR="005071C8" w:rsidRPr="004C33B7" w:rsidRDefault="005071C8" w:rsidP="005071C8">
            <w:pPr>
              <w:pStyle w:val="Odstavecseseznamem"/>
              <w:numPr>
                <w:ilvl w:val="0"/>
                <w:numId w:val="54"/>
              </w:numPr>
              <w:spacing w:after="120"/>
              <w:jc w:val="left"/>
            </w:pPr>
            <w:r w:rsidRPr="004C33B7">
              <w:t>odeslaných DZ, které nelze dodat/doručit</w:t>
            </w:r>
          </w:p>
          <w:p w14:paraId="4622EE12" w14:textId="4CF93E16" w:rsidR="005071C8" w:rsidRPr="004C33B7" w:rsidRDefault="005071C8" w:rsidP="005071C8">
            <w:pPr>
              <w:pStyle w:val="Odstavecseseznamem"/>
              <w:numPr>
                <w:ilvl w:val="0"/>
                <w:numId w:val="54"/>
              </w:numPr>
              <w:spacing w:after="120"/>
              <w:jc w:val="left"/>
            </w:pPr>
            <w:r w:rsidRPr="004C33B7">
              <w:t xml:space="preserve">přihlášení pomocí jedné z metod používajících jméno/heslo (bez </w:t>
            </w:r>
            <w:r w:rsidR="00DF7BEF">
              <w:t>MK</w:t>
            </w:r>
            <w:r w:rsidRPr="004C33B7">
              <w:t>)</w:t>
            </w:r>
          </w:p>
          <w:p w14:paraId="45141064" w14:textId="3E5AC206" w:rsidR="005071C8" w:rsidRPr="004C33B7" w:rsidRDefault="005071C8" w:rsidP="005071C8">
            <w:pPr>
              <w:pStyle w:val="Odstavecseseznamem"/>
              <w:numPr>
                <w:ilvl w:val="0"/>
                <w:numId w:val="54"/>
              </w:numPr>
            </w:pPr>
            <w:r w:rsidRPr="004C33B7">
              <w:t>aktivitách spojených s </w:t>
            </w:r>
            <w:r w:rsidR="00DF7BEF">
              <w:t>MK</w:t>
            </w:r>
            <w:r w:rsidRPr="004C33B7">
              <w:t xml:space="preserve"> (aktivace dalšího </w:t>
            </w:r>
            <w:r w:rsidR="00DF7BEF">
              <w:t>MK</w:t>
            </w:r>
            <w:r w:rsidRPr="004C33B7">
              <w:t xml:space="preserve">, deaktivace </w:t>
            </w:r>
            <w:r w:rsidR="00DF7BEF">
              <w:t>MK</w:t>
            </w:r>
            <w:r w:rsidRPr="004C33B7">
              <w:t xml:space="preserve">, provedení zálohy </w:t>
            </w:r>
            <w:r w:rsidR="00DF7BEF">
              <w:t>MK</w:t>
            </w:r>
            <w:r w:rsidRPr="004C33B7">
              <w:t>, obnovení zálohy atd.)</w:t>
            </w:r>
          </w:p>
        </w:tc>
      </w:tr>
      <w:tr w:rsidR="007D426E" w:rsidRPr="006F42CE" w14:paraId="09E1BBCB" w14:textId="77777777" w:rsidTr="004D673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18F6A36B" w14:textId="1C7A27F5" w:rsidR="007D426E" w:rsidRPr="005F3912" w:rsidRDefault="007D426E" w:rsidP="007D426E">
            <w:pPr>
              <w:spacing w:line="240" w:lineRule="auto"/>
              <w:jc w:val="left"/>
              <w:rPr>
                <w:b/>
                <w:bCs/>
                <w:color w:val="000000"/>
                <w:lang w:eastAsia="cs-CZ"/>
              </w:rPr>
            </w:pPr>
            <w:r w:rsidRPr="005F3912">
              <w:rPr>
                <w:b/>
                <w:bCs/>
                <w:color w:val="000000"/>
                <w:lang w:eastAsia="cs-CZ"/>
              </w:rPr>
              <w:t>15</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48E81105" w14:textId="155B9D33" w:rsidR="007D426E" w:rsidRPr="005F3912" w:rsidRDefault="007D426E" w:rsidP="007D426E">
            <w:pPr>
              <w:spacing w:after="120"/>
              <w:jc w:val="left"/>
              <w:rPr>
                <w:b/>
              </w:rPr>
            </w:pPr>
            <w:r w:rsidRPr="005F3912">
              <w:rPr>
                <w:b/>
              </w:rPr>
              <w:t>Autentizační služba ISDS a Odesílací brána</w:t>
            </w:r>
          </w:p>
        </w:tc>
      </w:tr>
      <w:tr w:rsidR="007D426E" w:rsidRPr="00A84FAE" w14:paraId="146FE91F"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445C3646" w14:textId="77777777" w:rsidR="007D426E" w:rsidRPr="005F3912" w:rsidRDefault="007D426E" w:rsidP="007D426E">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209AE7A2" w14:textId="76AA7408" w:rsidR="007D426E" w:rsidRPr="005F3912" w:rsidRDefault="007D426E" w:rsidP="007D426E">
            <w:pPr>
              <w:spacing w:line="240" w:lineRule="auto"/>
              <w:jc w:val="left"/>
              <w:rPr>
                <w:color w:val="000000"/>
                <w:lang w:eastAsia="cs-CZ"/>
              </w:rPr>
            </w:pPr>
            <w:r w:rsidRPr="005F3912">
              <w:rPr>
                <w:color w:val="000000"/>
                <w:lang w:eastAsia="cs-CZ"/>
              </w:rPr>
              <w:t>Autentizační služba</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71B50146" w14:textId="77777777" w:rsidR="007D426E" w:rsidRPr="005F3912" w:rsidRDefault="007D426E" w:rsidP="007D426E">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47FEC8F3" w14:textId="04325431" w:rsidR="007D426E" w:rsidRPr="005F3912" w:rsidRDefault="007D426E" w:rsidP="007D426E">
            <w:pPr>
              <w:spacing w:after="120"/>
              <w:jc w:val="left"/>
            </w:pPr>
            <w:r w:rsidRPr="005F3912">
              <w:t>Systém poskytuje tzv. Autentizační službu (</w:t>
            </w:r>
            <w:proofErr w:type="spellStart"/>
            <w:r w:rsidRPr="005F3912">
              <w:t>ExtIS</w:t>
            </w:r>
            <w:proofErr w:type="spellEnd"/>
            <w:proofErr w:type="gramStart"/>
            <w:r w:rsidRPr="005F3912">
              <w:t xml:space="preserve">), </w:t>
            </w:r>
            <w:r w:rsidRPr="005F3912">
              <w:rPr>
                <w:lang w:eastAsia="ar-SA"/>
              </w:rPr>
              <w:t xml:space="preserve"> která</w:t>
            </w:r>
            <w:proofErr w:type="gramEnd"/>
            <w:r w:rsidRPr="005F3912">
              <w:rPr>
                <w:lang w:eastAsia="ar-SA"/>
              </w:rPr>
              <w:t xml:space="preserve"> umožňuje externí aplikaci poskytovatele po zadání přístupových údajů do ISDS získat informace o uživateli ISDS a jeho schránce.</w:t>
            </w:r>
          </w:p>
        </w:tc>
      </w:tr>
      <w:tr w:rsidR="007D426E" w:rsidRPr="00A84FAE" w14:paraId="0B058E82"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2FAF34BC" w14:textId="77777777" w:rsidR="007D426E" w:rsidRPr="005F3912" w:rsidRDefault="007D426E" w:rsidP="007D426E">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6F86E171" w14:textId="19D483E4" w:rsidR="007D426E" w:rsidRPr="005F3912" w:rsidRDefault="007D426E" w:rsidP="007D426E">
            <w:pPr>
              <w:spacing w:line="240" w:lineRule="auto"/>
              <w:jc w:val="left"/>
              <w:rPr>
                <w:color w:val="000000"/>
                <w:lang w:eastAsia="cs-CZ"/>
              </w:rPr>
            </w:pPr>
            <w:r w:rsidRPr="005F3912">
              <w:rPr>
                <w:color w:val="000000"/>
                <w:lang w:eastAsia="cs-CZ"/>
              </w:rPr>
              <w:t>Odesílací brána</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2483A164" w14:textId="77777777" w:rsidR="007D426E" w:rsidRPr="005F3912" w:rsidRDefault="007D426E" w:rsidP="007D426E">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68D33E2F" w14:textId="08D47C20" w:rsidR="007D426E" w:rsidRPr="005F3912" w:rsidRDefault="007D426E" w:rsidP="007D426E">
            <w:pPr>
              <w:spacing w:after="120"/>
              <w:jc w:val="left"/>
            </w:pPr>
            <w:r w:rsidRPr="005F3912">
              <w:t xml:space="preserve">Systém poskytuje tzv. Odesílací </w:t>
            </w:r>
            <w:proofErr w:type="gramStart"/>
            <w:r w:rsidRPr="005F3912">
              <w:t>bránu - službu</w:t>
            </w:r>
            <w:proofErr w:type="gramEnd"/>
            <w:r w:rsidRPr="005F3912">
              <w:t>, která umožňuje externím aplikacím autentizovat uživatele ISDS přihlášením do své schránky. Externí aplikace poté může připravit a odeslat datovou zprávu (např. daňové přiznání) ze schránky přihlášeného uživatele</w:t>
            </w:r>
            <w:r w:rsidRPr="005F3912">
              <w:rPr>
                <w:lang w:eastAsia="ar-SA"/>
              </w:rPr>
              <w:t>, s prohlédnutím a odsouhlasením konceptu před vlastním odesláním</w:t>
            </w:r>
            <w:r w:rsidRPr="005F3912">
              <w:t>.</w:t>
            </w:r>
          </w:p>
        </w:tc>
      </w:tr>
      <w:tr w:rsidR="007D426E" w:rsidRPr="00A84FAE" w14:paraId="15F4CE6B" w14:textId="77777777" w:rsidTr="004C33B7">
        <w:trPr>
          <w:gridAfter w:val="2"/>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5CB1B8A5" w14:textId="77777777" w:rsidR="007D426E" w:rsidRPr="005F3912" w:rsidRDefault="007D426E" w:rsidP="007D426E">
            <w:pPr>
              <w:spacing w:line="240" w:lineRule="auto"/>
              <w:jc w:val="left"/>
              <w:rPr>
                <w:b/>
                <w:bCs/>
                <w:color w:val="000000"/>
                <w:lang w:eastAsia="cs-CZ"/>
              </w:rPr>
            </w:pPr>
          </w:p>
        </w:tc>
        <w:tc>
          <w:tcPr>
            <w:tcW w:w="3469" w:type="dxa"/>
            <w:gridSpan w:val="2"/>
            <w:tcBorders>
              <w:top w:val="single" w:sz="4" w:space="0" w:color="auto"/>
              <w:left w:val="single" w:sz="4" w:space="0" w:color="auto"/>
              <w:bottom w:val="single" w:sz="4" w:space="0" w:color="auto"/>
              <w:right w:val="single" w:sz="4" w:space="0" w:color="auto"/>
            </w:tcBorders>
            <w:shd w:val="clear" w:color="auto" w:fill="auto"/>
          </w:tcPr>
          <w:p w14:paraId="29056EB4" w14:textId="5AAA973D" w:rsidR="007D426E" w:rsidRPr="005F3912" w:rsidRDefault="007D426E" w:rsidP="007D426E">
            <w:pPr>
              <w:spacing w:line="240" w:lineRule="auto"/>
              <w:jc w:val="left"/>
              <w:rPr>
                <w:color w:val="000000"/>
                <w:lang w:eastAsia="cs-CZ"/>
              </w:rPr>
            </w:pPr>
            <w:r w:rsidRPr="005F3912">
              <w:rPr>
                <w:color w:val="000000"/>
                <w:lang w:eastAsia="cs-CZ"/>
              </w:rPr>
              <w:t>Registrace autentizační služby a Odesílací brány</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5074C449" w14:textId="77777777" w:rsidR="007D426E" w:rsidRPr="005F3912" w:rsidRDefault="007D426E" w:rsidP="007D426E">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2A9AF6A4" w14:textId="2D87494F" w:rsidR="007D426E" w:rsidRPr="005F3912" w:rsidRDefault="007D426E" w:rsidP="00AE1617">
            <w:pPr>
              <w:spacing w:after="120"/>
              <w:jc w:val="left"/>
            </w:pPr>
            <w:r w:rsidRPr="005F3912">
              <w:t xml:space="preserve">Registrace Autentizační služby a Odesílací brány je umožněna za stanovených podmínek </w:t>
            </w:r>
            <w:proofErr w:type="gramStart"/>
            <w:r w:rsidRPr="005F3912">
              <w:t xml:space="preserve">na </w:t>
            </w:r>
            <w:r w:rsidR="0010042A">
              <w:t xml:space="preserve"> klientském</w:t>
            </w:r>
            <w:proofErr w:type="gramEnd"/>
            <w:r w:rsidR="0010042A">
              <w:t xml:space="preserve"> portálu ISDS</w:t>
            </w:r>
            <w:r w:rsidR="0010042A" w:rsidRPr="005F3912">
              <w:t xml:space="preserve"> </w:t>
            </w:r>
            <w:r w:rsidRPr="005F3912">
              <w:t xml:space="preserve"> a </w:t>
            </w:r>
            <w:r w:rsidR="00AE1617">
              <w:t>v </w:t>
            </w:r>
            <w:r w:rsidR="00AE1617" w:rsidRPr="005F3912">
              <w:t>S</w:t>
            </w:r>
            <w:r w:rsidR="00AE1617">
              <w:t>ervisním modulu</w:t>
            </w:r>
            <w:r w:rsidR="00AE1617" w:rsidRPr="005F3912" w:rsidDel="00AE1617">
              <w:t xml:space="preserve"> </w:t>
            </w:r>
            <w:r w:rsidRPr="005F3912">
              <w:t xml:space="preserve">, včetně </w:t>
            </w:r>
            <w:r w:rsidRPr="005F3912">
              <w:lastRenderedPageBreak/>
              <w:t>registrace potřebného certifikátu pro komunikaci externí aplikace s ISDS.</w:t>
            </w:r>
          </w:p>
        </w:tc>
      </w:tr>
    </w:tbl>
    <w:p w14:paraId="111A6197" w14:textId="77777777" w:rsidR="007F2FE1" w:rsidRDefault="007F2FE1" w:rsidP="007F2FE1"/>
    <w:p w14:paraId="20772861" w14:textId="3C704EE1" w:rsidR="00767D41" w:rsidRDefault="00767D41" w:rsidP="00767D41">
      <w:pPr>
        <w:pStyle w:val="Nadpis3"/>
        <w:ind w:left="720"/>
        <w:rPr>
          <w:color w:val="auto"/>
        </w:rPr>
      </w:pPr>
      <w:bookmarkStart w:id="9" w:name="_Toc64899940"/>
      <w:r>
        <w:rPr>
          <w:color w:val="auto"/>
        </w:rPr>
        <w:t>N</w:t>
      </w:r>
      <w:r w:rsidRPr="004B7391">
        <w:rPr>
          <w:color w:val="auto"/>
        </w:rPr>
        <w:t>ové funkcionality</w:t>
      </w:r>
      <w:bookmarkEnd w:id="9"/>
    </w:p>
    <w:p w14:paraId="3B8ED119" w14:textId="5BF91D21" w:rsidR="00767D41" w:rsidRDefault="00767D41" w:rsidP="00767D41">
      <w:r w:rsidRPr="004B7391">
        <w:t>Poskytovatel neobdrží od Objednatele k níže uvedeným funkcionalitám zdrojové kódy, ale je povinen</w:t>
      </w:r>
      <w:r>
        <w:t xml:space="preserve"> tyto funkcionality</w:t>
      </w:r>
      <w:r w:rsidRPr="004B7391">
        <w:t xml:space="preserve"> zprovoznit</w:t>
      </w:r>
      <w:r>
        <w:t xml:space="preserve"> od 1.1.2023.</w:t>
      </w:r>
    </w:p>
    <w:p w14:paraId="299B1FAE" w14:textId="3A142EB8" w:rsidR="00DD7B98" w:rsidRPr="00887F8B" w:rsidRDefault="00DD7B98" w:rsidP="00DD7B98">
      <w:pPr>
        <w:rPr>
          <w:lang w:eastAsia="ar-SA"/>
        </w:rPr>
      </w:pPr>
      <w:r>
        <w:rPr>
          <w:lang w:eastAsia="ar-SA"/>
        </w:rPr>
        <w:t xml:space="preserve">Poskytovatel provede před realizací nových funkcionalit návrh potřebných úprav zdrojového kódu a pokud bude nutné i </w:t>
      </w:r>
      <w:r w:rsidR="00E653D6">
        <w:rPr>
          <w:lang w:eastAsia="ar-SA"/>
        </w:rPr>
        <w:t>technické infrastruktury</w:t>
      </w:r>
      <w:r>
        <w:rPr>
          <w:lang w:eastAsia="ar-SA"/>
        </w:rPr>
        <w:t xml:space="preserve"> ISDS, předloží návrh úprav Objednateli k projednání, po schválení Objednatelem provede úpravu zdrojového kódu, pokud bude nutné i změny Technické infrastruktury budovaných prostředí. Veškeré úpravy je nutno realizovat do termínu zahájení </w:t>
      </w:r>
      <w:r w:rsidRPr="00DD7B98">
        <w:rPr>
          <w:lang w:eastAsia="ar-SA"/>
        </w:rPr>
        <w:t xml:space="preserve">Řádného a </w:t>
      </w:r>
      <w:r w:rsidR="00372FB6">
        <w:rPr>
          <w:lang w:eastAsia="ar-SA"/>
        </w:rPr>
        <w:t>pln</w:t>
      </w:r>
      <w:r w:rsidRPr="00DD7B98">
        <w:rPr>
          <w:lang w:eastAsia="ar-SA"/>
        </w:rPr>
        <w:t>ého provozu</w:t>
      </w:r>
      <w:r>
        <w:rPr>
          <w:lang w:eastAsia="ar-SA"/>
        </w:rPr>
        <w:t xml:space="preserve"> </w:t>
      </w:r>
      <w:r w:rsidRPr="00DD7B98">
        <w:rPr>
          <w:lang w:eastAsia="ar-SA"/>
        </w:rPr>
        <w:t>ISDS.</w:t>
      </w:r>
    </w:p>
    <w:p w14:paraId="0BB734D2" w14:textId="77777777" w:rsidR="00767D41" w:rsidRPr="00767D41" w:rsidRDefault="00767D41" w:rsidP="00767D41"/>
    <w:p w14:paraId="1EF4148D" w14:textId="4A081CEA" w:rsidR="0053591B" w:rsidRDefault="0053591B" w:rsidP="00767D41">
      <w:pPr>
        <w:pStyle w:val="Odstavecseseznamem"/>
        <w:numPr>
          <w:ilvl w:val="0"/>
          <w:numId w:val="62"/>
        </w:numPr>
        <w:rPr>
          <w:b/>
          <w:lang w:eastAsia="ar-SA"/>
        </w:rPr>
      </w:pPr>
      <w:proofErr w:type="spellStart"/>
      <w:r>
        <w:rPr>
          <w:b/>
          <w:lang w:eastAsia="ar-SA"/>
        </w:rPr>
        <w:t>Bezodstávkový</w:t>
      </w:r>
      <w:proofErr w:type="spellEnd"/>
      <w:r>
        <w:rPr>
          <w:b/>
          <w:lang w:eastAsia="ar-SA"/>
        </w:rPr>
        <w:t xml:space="preserve"> provoz</w:t>
      </w:r>
    </w:p>
    <w:p w14:paraId="48B96DAE" w14:textId="2D726F2A" w:rsidR="00DD7B98" w:rsidRPr="008E4ABA" w:rsidRDefault="00DD7B98" w:rsidP="00DD7B98">
      <w:pPr>
        <w:rPr>
          <w:lang w:eastAsia="ar-SA"/>
        </w:rPr>
      </w:pPr>
      <w:r>
        <w:rPr>
          <w:lang w:eastAsia="ar-SA"/>
        </w:rPr>
        <w:t xml:space="preserve">Poskytovatel zajistí </w:t>
      </w:r>
      <w:proofErr w:type="spellStart"/>
      <w:r w:rsidRPr="00DD7B98">
        <w:rPr>
          <w:lang w:eastAsia="ar-SA"/>
        </w:rPr>
        <w:t>Bezodstávkový</w:t>
      </w:r>
      <w:proofErr w:type="spellEnd"/>
      <w:r w:rsidRPr="00DD7B98">
        <w:rPr>
          <w:lang w:eastAsia="ar-SA"/>
        </w:rPr>
        <w:t xml:space="preserve"> provoz </w:t>
      </w:r>
      <w:r>
        <w:rPr>
          <w:lang w:eastAsia="ar-SA"/>
        </w:rPr>
        <w:t>ISDS</w:t>
      </w:r>
      <w:r w:rsidRPr="00DD7B98">
        <w:rPr>
          <w:lang w:eastAsia="ar-SA"/>
        </w:rPr>
        <w:t xml:space="preserve"> za podmínek, které umožní</w:t>
      </w:r>
      <w:r w:rsidR="00535329">
        <w:rPr>
          <w:lang w:eastAsia="ar-SA"/>
        </w:rPr>
        <w:t xml:space="preserve"> provozovat ISDS</w:t>
      </w:r>
      <w:r w:rsidRPr="00DD7B98">
        <w:rPr>
          <w:lang w:eastAsia="ar-SA"/>
        </w:rPr>
        <w:t xml:space="preserve"> </w:t>
      </w:r>
      <w:r w:rsidR="00535329" w:rsidRPr="00DD7B98">
        <w:rPr>
          <w:lang w:eastAsia="ar-SA"/>
        </w:rPr>
        <w:t xml:space="preserve">bez provádění výluk systému s dopadem na jeho nedostupnost pro uživatele </w:t>
      </w:r>
      <w:r w:rsidR="00535329">
        <w:rPr>
          <w:lang w:eastAsia="ar-SA"/>
        </w:rPr>
        <w:t>a to především pro následující</w:t>
      </w:r>
      <w:r w:rsidR="00535329" w:rsidRPr="00DD7B98">
        <w:rPr>
          <w:lang w:eastAsia="ar-SA"/>
        </w:rPr>
        <w:t xml:space="preserve"> </w:t>
      </w:r>
      <w:r w:rsidR="00535329">
        <w:rPr>
          <w:lang w:eastAsia="ar-SA"/>
        </w:rPr>
        <w:t xml:space="preserve">úkony: </w:t>
      </w:r>
      <w:r w:rsidRPr="00DD7B98">
        <w:rPr>
          <w:lang w:eastAsia="ar-SA"/>
        </w:rPr>
        <w:t xml:space="preserve">aktualizace jeho programového, technického a jiného souvisejícího vybavení včetně aktualizace portálů, formulářů, migrace dat, aktualizace AGW, </w:t>
      </w:r>
      <w:proofErr w:type="spellStart"/>
      <w:r w:rsidRPr="00DD7B98">
        <w:rPr>
          <w:lang w:eastAsia="ar-SA"/>
        </w:rPr>
        <w:t>eDirectory</w:t>
      </w:r>
      <w:proofErr w:type="spellEnd"/>
      <w:r w:rsidRPr="00DD7B98">
        <w:rPr>
          <w:lang w:eastAsia="ar-SA"/>
        </w:rPr>
        <w:t xml:space="preserve">, serverů, firewallů, </w:t>
      </w:r>
      <w:proofErr w:type="spellStart"/>
      <w:r w:rsidRPr="00DD7B98">
        <w:rPr>
          <w:lang w:eastAsia="ar-SA"/>
        </w:rPr>
        <w:t>switchů</w:t>
      </w:r>
      <w:proofErr w:type="spellEnd"/>
      <w:r w:rsidRPr="00DD7B98">
        <w:rPr>
          <w:lang w:eastAsia="ar-SA"/>
        </w:rPr>
        <w:t>, datových polí, HCAP nebo ostatních infrastrukturních zařízení a to i při přechodu mezi verzemi</w:t>
      </w:r>
      <w:r w:rsidR="00A27220">
        <w:rPr>
          <w:lang w:eastAsia="ar-SA"/>
        </w:rPr>
        <w:t xml:space="preserve">, </w:t>
      </w:r>
      <w:r w:rsidR="00A27220" w:rsidRPr="00A27220">
        <w:rPr>
          <w:lang w:eastAsia="ar-SA"/>
        </w:rPr>
        <w:t>bez provádění výluk systému s dopadem na jeho nedostupnost pro uživatele prostřednictvím webových portálů a služeb, které systém v Řádném a plném provozu (definovaný pojem) poskytuje</w:t>
      </w:r>
      <w:r w:rsidR="00535329">
        <w:rPr>
          <w:lang w:eastAsia="ar-SA"/>
        </w:rPr>
        <w:t>.</w:t>
      </w:r>
    </w:p>
    <w:p w14:paraId="344A2B14" w14:textId="77777777" w:rsidR="0053591B" w:rsidRPr="0053591B" w:rsidRDefault="0053591B" w:rsidP="0053591B">
      <w:pPr>
        <w:rPr>
          <w:b/>
          <w:lang w:eastAsia="ar-SA"/>
        </w:rPr>
      </w:pPr>
    </w:p>
    <w:p w14:paraId="263F8D4B" w14:textId="698E9B98" w:rsidR="00767D41" w:rsidRPr="0084473A" w:rsidRDefault="00767D41" w:rsidP="00767D41">
      <w:pPr>
        <w:pStyle w:val="Odstavecseseznamem"/>
        <w:numPr>
          <w:ilvl w:val="0"/>
          <w:numId w:val="62"/>
        </w:numPr>
        <w:rPr>
          <w:b/>
          <w:lang w:eastAsia="ar-SA"/>
        </w:rPr>
      </w:pPr>
      <w:r w:rsidRPr="0084473A">
        <w:rPr>
          <w:b/>
          <w:lang w:eastAsia="ar-SA"/>
        </w:rPr>
        <w:t>Plná podpora lokalizace do cizích jazyků</w:t>
      </w:r>
    </w:p>
    <w:p w14:paraId="6F1C3F39" w14:textId="77777777" w:rsidR="00767D41" w:rsidRDefault="00767D41" w:rsidP="00767D41">
      <w:pPr>
        <w:rPr>
          <w:lang w:eastAsia="ar-SA"/>
        </w:rPr>
      </w:pPr>
      <w:r>
        <w:rPr>
          <w:lang w:eastAsia="ar-SA"/>
        </w:rPr>
        <w:t>Všechny uživatelské aplikace (mobilní aplikace, webové aplikace, informační stránky atd.) musí být navrženy tak, aby umožnily spuštění více jazykových verzí bez vynaložení dalších nákladů na úpravy aplikací.</w:t>
      </w:r>
    </w:p>
    <w:p w14:paraId="7C43A1C3" w14:textId="77777777" w:rsidR="00767D41" w:rsidRPr="00767D41" w:rsidRDefault="00767D41" w:rsidP="0053591B"/>
    <w:p w14:paraId="3C1EA56A" w14:textId="77777777" w:rsidR="007F2FE1" w:rsidRDefault="007F2FE1" w:rsidP="007F2FE1"/>
    <w:p w14:paraId="7EBC98E3" w14:textId="4908F016" w:rsidR="007F2FE1" w:rsidRPr="004B7391" w:rsidRDefault="00767D41" w:rsidP="007F2FE1">
      <w:pPr>
        <w:pStyle w:val="Nadpis3"/>
        <w:ind w:left="720"/>
        <w:rPr>
          <w:color w:val="auto"/>
        </w:rPr>
      </w:pPr>
      <w:bookmarkStart w:id="10" w:name="_Toc479239220"/>
      <w:bookmarkStart w:id="11" w:name="_Toc64899941"/>
      <w:r>
        <w:rPr>
          <w:color w:val="auto"/>
        </w:rPr>
        <w:lastRenderedPageBreak/>
        <w:t>Další n</w:t>
      </w:r>
      <w:r w:rsidR="007F2FE1" w:rsidRPr="004B7391">
        <w:rPr>
          <w:color w:val="auto"/>
        </w:rPr>
        <w:t>ové budoucí funkcionality</w:t>
      </w:r>
      <w:bookmarkEnd w:id="10"/>
      <w:bookmarkEnd w:id="11"/>
    </w:p>
    <w:p w14:paraId="5FC28E18" w14:textId="6312306B" w:rsidR="009C6835" w:rsidRDefault="007F2FE1" w:rsidP="007F2FE1">
      <w:r w:rsidRPr="004B7391">
        <w:t>Poskytovatel neobdrží od Objednatele k níže uvedeným funkcionalitám zdrojové kódy, ale je povinen</w:t>
      </w:r>
      <w:r>
        <w:t xml:space="preserve"> tyto funkcionality</w:t>
      </w:r>
      <w:r w:rsidRPr="004B7391">
        <w:t xml:space="preserve"> zprovoznit do</w:t>
      </w:r>
      <w:r>
        <w:t xml:space="preserve"> </w:t>
      </w:r>
      <w:r w:rsidR="004F2315">
        <w:t xml:space="preserve">osmi </w:t>
      </w:r>
      <w:r>
        <w:t xml:space="preserve">měsíců </w:t>
      </w:r>
      <w:r w:rsidR="00BB4D35">
        <w:rPr>
          <w:lang w:eastAsia="ar-SA"/>
        </w:rPr>
        <w:t>ode dne, kdy obdrží písemný požadavek Objednatele,</w:t>
      </w:r>
      <w:r w:rsidR="00BB4D35" w:rsidDel="00BB4D35">
        <w:t xml:space="preserve"> </w:t>
      </w:r>
      <w:r>
        <w:t xml:space="preserve">za předpokladu, </w:t>
      </w:r>
      <w:r w:rsidR="004E548F">
        <w:t xml:space="preserve">že </w:t>
      </w:r>
      <w:r>
        <w:t xml:space="preserve">Objednatel </w:t>
      </w:r>
      <w:r w:rsidR="004E548F">
        <w:t xml:space="preserve">realizaci změny vyžádá a </w:t>
      </w:r>
      <w:r>
        <w:t xml:space="preserve">poskytne potřebnou součinnost. </w:t>
      </w:r>
      <w:r w:rsidR="009C6835">
        <w:t>Některé z uvedených změn m</w:t>
      </w:r>
      <w:r w:rsidR="004B3661">
        <w:t>oho</w:t>
      </w:r>
      <w:r w:rsidR="009C6835">
        <w:t xml:space="preserve">u mít dopad i do </w:t>
      </w:r>
      <w:r w:rsidR="00441578">
        <w:t xml:space="preserve">formátu </w:t>
      </w:r>
      <w:r w:rsidR="009C6835">
        <w:t xml:space="preserve">obálky datové zprávy. </w:t>
      </w:r>
    </w:p>
    <w:p w14:paraId="24424450" w14:textId="7AEC8BF7" w:rsidR="007F2FE1" w:rsidRDefault="007F2FE1" w:rsidP="007F2FE1">
      <w:r>
        <w:t>Realizace těchto funkcionalit je hrazena z ceny Služeb Rozvoje.</w:t>
      </w:r>
    </w:p>
    <w:p w14:paraId="1D4370AE" w14:textId="77777777" w:rsidR="007F2FE1" w:rsidRPr="004B7391" w:rsidRDefault="007F2FE1" w:rsidP="007F2FE1"/>
    <w:p w14:paraId="3F467EDB" w14:textId="77777777" w:rsidR="007F2FE1" w:rsidRPr="00A27220" w:rsidRDefault="007F2FE1" w:rsidP="00C76CCA">
      <w:pPr>
        <w:pStyle w:val="Odstavecseseznamem"/>
        <w:numPr>
          <w:ilvl w:val="0"/>
          <w:numId w:val="93"/>
        </w:numPr>
        <w:rPr>
          <w:b/>
          <w:lang w:eastAsia="ar-SA"/>
        </w:rPr>
      </w:pPr>
      <w:r w:rsidRPr="00A27220">
        <w:rPr>
          <w:b/>
          <w:lang w:eastAsia="ar-SA"/>
        </w:rPr>
        <w:t>Bezplatný archiv pro FO a PFO</w:t>
      </w:r>
    </w:p>
    <w:p w14:paraId="0E7D6184" w14:textId="2EF4D9E2" w:rsidR="007F2FE1" w:rsidRPr="00A27220" w:rsidRDefault="007F2FE1" w:rsidP="007F2FE1">
      <w:pPr>
        <w:rPr>
          <w:lang w:eastAsia="ar-SA"/>
        </w:rPr>
      </w:pPr>
      <w:r w:rsidRPr="00A27220">
        <w:rPr>
          <w:lang w:eastAsia="ar-SA"/>
        </w:rPr>
        <w:t>Schránky typu FO a PFO zřizované na žádost budou uchovávat dodané datové zprávy na neurčito, bez omezení kapacity. Bude možné zavedení kapacitního limitu pro případy nepřiměřeného využívání, např. v kapacitě 1 GB / schránku.</w:t>
      </w:r>
    </w:p>
    <w:p w14:paraId="025781B5" w14:textId="77777777" w:rsidR="00564BF7" w:rsidRPr="008E5499" w:rsidRDefault="00564BF7" w:rsidP="007F2FE1">
      <w:pPr>
        <w:rPr>
          <w:highlight w:val="yellow"/>
          <w:lang w:eastAsia="ar-SA"/>
        </w:rPr>
      </w:pPr>
    </w:p>
    <w:p w14:paraId="4A512AAA" w14:textId="77777777" w:rsidR="007F2FE1" w:rsidRPr="0084473A" w:rsidRDefault="007F2FE1" w:rsidP="00C76CCA">
      <w:pPr>
        <w:pStyle w:val="Odstavecseseznamem"/>
        <w:numPr>
          <w:ilvl w:val="0"/>
          <w:numId w:val="93"/>
        </w:numPr>
        <w:rPr>
          <w:b/>
          <w:lang w:eastAsia="ar-SA"/>
        </w:rPr>
      </w:pPr>
      <w:r w:rsidRPr="00FA6E72">
        <w:rPr>
          <w:b/>
          <w:lang w:eastAsia="ar-SA"/>
        </w:rPr>
        <w:t>Třívrstvá architektura</w:t>
      </w:r>
    </w:p>
    <w:p w14:paraId="26DE9872" w14:textId="0540D27B" w:rsidR="007F2FE1" w:rsidRDefault="007F2FE1" w:rsidP="007F2FE1">
      <w:pPr>
        <w:rPr>
          <w:lang w:eastAsia="ar-SA"/>
        </w:rPr>
      </w:pPr>
      <w:r>
        <w:rPr>
          <w:lang w:eastAsia="ar-SA"/>
        </w:rPr>
        <w:t xml:space="preserve">Upravit systém </w:t>
      </w:r>
      <w:r w:rsidR="00C76CCA">
        <w:rPr>
          <w:lang w:eastAsia="ar-SA"/>
        </w:rPr>
        <w:t xml:space="preserve">dle požadavků Správce </w:t>
      </w:r>
      <w:r>
        <w:rPr>
          <w:lang w:eastAsia="ar-SA"/>
        </w:rPr>
        <w:t xml:space="preserve">tak, aby aplikační rozhraní ISDS nabízelo </w:t>
      </w:r>
      <w:r w:rsidR="00C76CCA">
        <w:rPr>
          <w:lang w:eastAsia="ar-SA"/>
        </w:rPr>
        <w:t xml:space="preserve">požadovanou </w:t>
      </w:r>
      <w:r>
        <w:rPr>
          <w:lang w:eastAsia="ar-SA"/>
        </w:rPr>
        <w:t>obslužnost</w:t>
      </w:r>
      <w:r w:rsidRPr="005F1525">
        <w:rPr>
          <w:lang w:eastAsia="ar-SA"/>
        </w:rPr>
        <w:t xml:space="preserve"> </w:t>
      </w:r>
      <w:r>
        <w:rPr>
          <w:lang w:eastAsia="ar-SA"/>
        </w:rPr>
        <w:t xml:space="preserve">pro potřeby uživatelů ISDS, včetně </w:t>
      </w:r>
      <w:r w:rsidR="00C76CCA">
        <w:rPr>
          <w:lang w:eastAsia="ar-SA"/>
        </w:rPr>
        <w:t xml:space="preserve">určených </w:t>
      </w:r>
      <w:r>
        <w:rPr>
          <w:lang w:eastAsia="ar-SA"/>
        </w:rPr>
        <w:t>konfiguračních a dalších nastavení, která jsou aktuálně dostupná jen v prostředí klientského portálu ISDS.</w:t>
      </w:r>
    </w:p>
    <w:p w14:paraId="448B1B57" w14:textId="77777777" w:rsidR="007F2FE1" w:rsidRDefault="007F2FE1" w:rsidP="007F2FE1">
      <w:pPr>
        <w:rPr>
          <w:lang w:eastAsia="ar-SA"/>
        </w:rPr>
      </w:pPr>
    </w:p>
    <w:p w14:paraId="27A4AEDA" w14:textId="77777777" w:rsidR="007F2FE1" w:rsidRPr="0084473A" w:rsidRDefault="007F2FE1" w:rsidP="00C76CCA">
      <w:pPr>
        <w:pStyle w:val="Odstavecseseznamem"/>
        <w:numPr>
          <w:ilvl w:val="0"/>
          <w:numId w:val="93"/>
        </w:numPr>
        <w:rPr>
          <w:b/>
          <w:lang w:eastAsia="ar-SA"/>
        </w:rPr>
      </w:pPr>
      <w:r w:rsidRPr="0084473A">
        <w:rPr>
          <w:b/>
          <w:lang w:eastAsia="ar-SA"/>
        </w:rPr>
        <w:t>Dekomponovaná architektura – externí autentizace</w:t>
      </w:r>
    </w:p>
    <w:p w14:paraId="73D4974A" w14:textId="5434F3E5" w:rsidR="007F2FE1" w:rsidRDefault="00C76CCA" w:rsidP="007F2FE1">
      <w:pPr>
        <w:rPr>
          <w:lang w:eastAsia="ar-SA"/>
        </w:rPr>
      </w:pPr>
      <w:r>
        <w:rPr>
          <w:lang w:eastAsia="ar-SA"/>
        </w:rPr>
        <w:t xml:space="preserve">Upravit systém tak, aby splňoval </w:t>
      </w:r>
      <w:proofErr w:type="gramStart"/>
      <w:r>
        <w:rPr>
          <w:lang w:eastAsia="ar-SA"/>
        </w:rPr>
        <w:t xml:space="preserve">požadavky </w:t>
      </w:r>
      <w:r w:rsidR="007F2FE1">
        <w:rPr>
          <w:lang w:eastAsia="ar-SA"/>
        </w:rPr>
        <w:t xml:space="preserve"> </w:t>
      </w:r>
      <w:r>
        <w:rPr>
          <w:lang w:eastAsia="ar-SA"/>
        </w:rPr>
        <w:t>S</w:t>
      </w:r>
      <w:r w:rsidR="007F2FE1">
        <w:rPr>
          <w:lang w:eastAsia="ar-SA"/>
        </w:rPr>
        <w:t>právce</w:t>
      </w:r>
      <w:proofErr w:type="gramEnd"/>
      <w:r w:rsidR="007F2FE1">
        <w:rPr>
          <w:lang w:eastAsia="ar-SA"/>
        </w:rPr>
        <w:t xml:space="preserve"> ISDS</w:t>
      </w:r>
      <w:r>
        <w:rPr>
          <w:lang w:eastAsia="ar-SA"/>
        </w:rPr>
        <w:t xml:space="preserve">. Cílem Správce </w:t>
      </w:r>
      <w:r w:rsidR="007F2FE1">
        <w:rPr>
          <w:lang w:eastAsia="ar-SA"/>
        </w:rPr>
        <w:t xml:space="preserve">je, aby co největší část populace disponovala prostředky pro el. identifikaci dle zákona o el. identifikaci. Přístupové údaje vydané k datové schránce však takovým prostředkem nejsou. Proto </w:t>
      </w:r>
      <w:r>
        <w:rPr>
          <w:lang w:eastAsia="ar-SA"/>
        </w:rPr>
        <w:t>S</w:t>
      </w:r>
      <w:r w:rsidR="007F2FE1">
        <w:rPr>
          <w:lang w:eastAsia="ar-SA"/>
        </w:rPr>
        <w:t>právce ISDS zvažuje potřebné aktivity vedoucí k postupnému utlumení vydávání a používání přístupových údajů ISDS. Pro běžné uživatele bude cestou Národního bodu dostupná celá řada prostředků elektronické identifikace. Národní bod ale řeší jen uživatele zapsané v ROB a umožňuje jen přihlášení do webových aplikací. Provedení uvedeného záměru tedy bude vyžadovat mj. i návrh, jak zajistit:</w:t>
      </w:r>
    </w:p>
    <w:p w14:paraId="3DBCF7A1" w14:textId="77777777" w:rsidR="007F2FE1" w:rsidRDefault="007F2FE1" w:rsidP="007F2FE1">
      <w:pPr>
        <w:rPr>
          <w:lang w:eastAsia="ar-SA"/>
        </w:rPr>
      </w:pPr>
      <w:r>
        <w:rPr>
          <w:lang w:eastAsia="ar-SA"/>
        </w:rPr>
        <w:t>•</w:t>
      </w:r>
      <w:r>
        <w:rPr>
          <w:lang w:eastAsia="ar-SA"/>
        </w:rPr>
        <w:tab/>
        <w:t>Přístup cizinců nezapsaných v ROB (zejména statutárních zástupců firem) do ISDS.</w:t>
      </w:r>
    </w:p>
    <w:p w14:paraId="1574BE2C" w14:textId="77777777" w:rsidR="007F2FE1" w:rsidRDefault="007F2FE1" w:rsidP="007F2FE1">
      <w:pPr>
        <w:rPr>
          <w:lang w:eastAsia="ar-SA"/>
        </w:rPr>
      </w:pPr>
      <w:r>
        <w:rPr>
          <w:lang w:eastAsia="ar-SA"/>
        </w:rPr>
        <w:t>•</w:t>
      </w:r>
      <w:r>
        <w:rPr>
          <w:lang w:eastAsia="ar-SA"/>
        </w:rPr>
        <w:tab/>
        <w:t>Autentizaci aplikací třetích stran jménem uživatele, který je schopen se autentizovat cestou Národního bodu.</w:t>
      </w:r>
    </w:p>
    <w:p w14:paraId="3AB059ED" w14:textId="77777777" w:rsidR="007F2FE1" w:rsidRDefault="007F2FE1" w:rsidP="007F2FE1">
      <w:pPr>
        <w:rPr>
          <w:lang w:eastAsia="ar-SA"/>
        </w:rPr>
      </w:pPr>
      <w:r>
        <w:rPr>
          <w:lang w:eastAsia="ar-SA"/>
        </w:rPr>
        <w:lastRenderedPageBreak/>
        <w:t>•</w:t>
      </w:r>
      <w:r>
        <w:rPr>
          <w:lang w:eastAsia="ar-SA"/>
        </w:rPr>
        <w:tab/>
        <w:t>Řešení přístupu osob, které zaměstnavatel pověřil ovládáním datové schránky (tedy zda je přípustné, aby byli nuceni zřídit si účet v NIA, když jej soukromě nechtějí, a navíc by jim k tomu byla automaticky zřízena datová schránka FO (ve smyslu nové poslanecké iniciativy).</w:t>
      </w:r>
    </w:p>
    <w:p w14:paraId="58875E2B" w14:textId="77777777" w:rsidR="007F2FE1" w:rsidRDefault="007F2FE1" w:rsidP="007F2FE1">
      <w:pPr>
        <w:rPr>
          <w:lang w:eastAsia="ar-SA"/>
        </w:rPr>
      </w:pPr>
    </w:p>
    <w:p w14:paraId="57B1AE39" w14:textId="77777777" w:rsidR="007F2FE1" w:rsidRPr="00E65D83" w:rsidRDefault="007F2FE1" w:rsidP="00C76CCA">
      <w:pPr>
        <w:pStyle w:val="Odstavecseseznamem"/>
        <w:numPr>
          <w:ilvl w:val="0"/>
          <w:numId w:val="93"/>
        </w:numPr>
        <w:rPr>
          <w:b/>
          <w:lang w:eastAsia="ar-SA"/>
        </w:rPr>
      </w:pPr>
      <w:r w:rsidRPr="00E65D83">
        <w:rPr>
          <w:b/>
          <w:lang w:eastAsia="ar-SA"/>
        </w:rPr>
        <w:t>Časový zámek datové zprávy – možnost otevřít až po uplynutí určitého času</w:t>
      </w:r>
    </w:p>
    <w:p w14:paraId="55496D10" w14:textId="4D405320" w:rsidR="009C6835" w:rsidRDefault="007F2FE1" w:rsidP="007F2FE1">
      <w:pPr>
        <w:jc w:val="left"/>
      </w:pPr>
      <w:r>
        <w:t xml:space="preserve">Zavedení volitelného časového zámku, který by obsah zprávy zpřístupnil příjemci až po uplynutí konkrétního časového okamžiku. </w:t>
      </w:r>
    </w:p>
    <w:p w14:paraId="37C1CC2A" w14:textId="77777777" w:rsidR="009C6835" w:rsidRDefault="009C6835" w:rsidP="007F2FE1">
      <w:pPr>
        <w:jc w:val="left"/>
      </w:pPr>
    </w:p>
    <w:p w14:paraId="2DC65D14" w14:textId="7EABEA2C" w:rsidR="009C6835" w:rsidRPr="009C6835" w:rsidRDefault="009C6835" w:rsidP="00C76CCA">
      <w:pPr>
        <w:pStyle w:val="Odstavecseseznamem"/>
        <w:numPr>
          <w:ilvl w:val="0"/>
          <w:numId w:val="93"/>
        </w:numPr>
        <w:rPr>
          <w:b/>
          <w:lang w:eastAsia="ar-SA"/>
        </w:rPr>
      </w:pPr>
      <w:r w:rsidRPr="009C6835">
        <w:rPr>
          <w:b/>
          <w:lang w:eastAsia="ar-SA"/>
        </w:rPr>
        <w:t>Podpora vícenásobných podpisů u podání právnických osob</w:t>
      </w:r>
    </w:p>
    <w:p w14:paraId="03EA2B53" w14:textId="33512C93" w:rsidR="009C6835" w:rsidRPr="009C6835" w:rsidRDefault="009C6835" w:rsidP="009C6835">
      <w:pPr>
        <w:autoSpaceDE w:val="0"/>
        <w:autoSpaceDN w:val="0"/>
        <w:adjustRightInd w:val="0"/>
        <w:spacing w:after="0" w:line="240" w:lineRule="auto"/>
        <w:rPr>
          <w:lang w:eastAsia="ar-SA"/>
        </w:rPr>
      </w:pPr>
      <w:r w:rsidRPr="009C6835">
        <w:rPr>
          <w:lang w:eastAsia="ar-SA"/>
        </w:rPr>
        <w:t>Pokud nějaký právní úkon vyžaduje podpis více jednatelů právnické osoby, nelze jej</w:t>
      </w:r>
      <w:r>
        <w:rPr>
          <w:lang w:eastAsia="ar-SA"/>
        </w:rPr>
        <w:t xml:space="preserve"> </w:t>
      </w:r>
      <w:r w:rsidRPr="009C6835">
        <w:rPr>
          <w:lang w:eastAsia="ar-SA"/>
        </w:rPr>
        <w:t>učinit cestou datových schránek. ISDS umožn</w:t>
      </w:r>
      <w:r>
        <w:rPr>
          <w:lang w:eastAsia="ar-SA"/>
        </w:rPr>
        <w:t xml:space="preserve">í </w:t>
      </w:r>
      <w:r w:rsidRPr="009C6835">
        <w:rPr>
          <w:lang w:eastAsia="ar-SA"/>
        </w:rPr>
        <w:t>záznam projevu vůle více uživatelů postupně a teprve pak</w:t>
      </w:r>
      <w:r>
        <w:rPr>
          <w:lang w:eastAsia="ar-SA"/>
        </w:rPr>
        <w:t xml:space="preserve"> umožní</w:t>
      </w:r>
      <w:r w:rsidRPr="009C6835">
        <w:rPr>
          <w:lang w:eastAsia="ar-SA"/>
        </w:rPr>
        <w:t xml:space="preserve"> odeslat zprávu vč</w:t>
      </w:r>
      <w:r>
        <w:rPr>
          <w:lang w:eastAsia="ar-SA"/>
        </w:rPr>
        <w:t xml:space="preserve">etně </w:t>
      </w:r>
      <w:r w:rsidRPr="009C6835">
        <w:rPr>
          <w:lang w:eastAsia="ar-SA"/>
        </w:rPr>
        <w:t>záznamu o provedení úkonu</w:t>
      </w:r>
      <w:r>
        <w:rPr>
          <w:lang w:eastAsia="ar-SA"/>
        </w:rPr>
        <w:t xml:space="preserve"> – záznamu projevu vůle </w:t>
      </w:r>
      <w:r w:rsidRPr="009C6835">
        <w:rPr>
          <w:lang w:eastAsia="ar-SA"/>
        </w:rPr>
        <w:t>více jednatelů právnické osoby</w:t>
      </w:r>
      <w:r>
        <w:rPr>
          <w:lang w:eastAsia="ar-SA"/>
        </w:rPr>
        <w:t xml:space="preserve">. </w:t>
      </w:r>
    </w:p>
    <w:p w14:paraId="7277C971" w14:textId="77777777" w:rsidR="009C6835" w:rsidRDefault="009C6835" w:rsidP="007F2FE1">
      <w:pPr>
        <w:jc w:val="left"/>
      </w:pPr>
    </w:p>
    <w:p w14:paraId="56759A8C" w14:textId="16AE3BD0" w:rsidR="007F2FE1" w:rsidRDefault="007F2FE1" w:rsidP="007F2FE1">
      <w:pPr>
        <w:jc w:val="left"/>
        <w:rPr>
          <w:rFonts w:ascii="Arial" w:eastAsia="ヒラギノ角ゴ Pro W3" w:hAnsi="Arial"/>
          <w:color w:val="000000"/>
          <w:sz w:val="20"/>
          <w:szCs w:val="20"/>
          <w:lang w:eastAsia="cs-CZ"/>
        </w:rPr>
      </w:pPr>
      <w:r>
        <w:br w:type="page"/>
      </w:r>
    </w:p>
    <w:p w14:paraId="78B6BE87" w14:textId="77777777" w:rsidR="007F2FE1" w:rsidRDefault="007F2FE1" w:rsidP="00E17150">
      <w:pPr>
        <w:pStyle w:val="Nadpis2"/>
      </w:pPr>
      <w:bookmarkStart w:id="12" w:name="_Toc479239221"/>
      <w:bookmarkStart w:id="13" w:name="_Toc64899942"/>
      <w:r>
        <w:lastRenderedPageBreak/>
        <w:t>Funkční požadavky na provoz Aditivních služeb</w:t>
      </w:r>
      <w:bookmarkEnd w:id="12"/>
      <w:bookmarkEnd w:id="13"/>
      <w:r>
        <w:t xml:space="preserve"> </w:t>
      </w:r>
    </w:p>
    <w:p w14:paraId="15B840CC" w14:textId="5C255F22" w:rsidR="007F2FE1" w:rsidRPr="003B29B3" w:rsidRDefault="007F2FE1" w:rsidP="007F2FE1">
      <w:pPr>
        <w:pStyle w:val="Nadpis3"/>
        <w:ind w:left="720"/>
      </w:pPr>
      <w:bookmarkStart w:id="14" w:name="_Toc479239222"/>
      <w:bookmarkStart w:id="15" w:name="_Toc64899943"/>
      <w:r w:rsidRPr="003B29B3">
        <w:t>Datový trezor</w:t>
      </w:r>
      <w:bookmarkEnd w:id="14"/>
      <w:bookmarkEnd w:id="15"/>
    </w:p>
    <w:tbl>
      <w:tblPr>
        <w:tblW w:w="13056" w:type="dxa"/>
        <w:tblInd w:w="55" w:type="dxa"/>
        <w:tblLayout w:type="fixed"/>
        <w:tblCellMar>
          <w:left w:w="70" w:type="dxa"/>
          <w:right w:w="70" w:type="dxa"/>
        </w:tblCellMar>
        <w:tblLook w:val="04A0" w:firstRow="1" w:lastRow="0" w:firstColumn="1" w:lastColumn="0" w:noHBand="0" w:noVBand="1"/>
      </w:tblPr>
      <w:tblGrid>
        <w:gridCol w:w="960"/>
        <w:gridCol w:w="5009"/>
        <w:gridCol w:w="3118"/>
        <w:gridCol w:w="3969"/>
      </w:tblGrid>
      <w:tr w:rsidR="007F2FE1" w:rsidRPr="00965E6D" w14:paraId="4B294281" w14:textId="77777777" w:rsidTr="004C33B7">
        <w:trPr>
          <w:trHeight w:val="300"/>
        </w:trPr>
        <w:tc>
          <w:tcPr>
            <w:tcW w:w="5969"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589AA069"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087" w:type="dxa"/>
            <w:gridSpan w:val="2"/>
            <w:tcBorders>
              <w:top w:val="single" w:sz="8" w:space="0" w:color="auto"/>
              <w:left w:val="nil"/>
              <w:bottom w:val="single" w:sz="4" w:space="0" w:color="auto"/>
              <w:right w:val="single" w:sz="8" w:space="0" w:color="000000"/>
            </w:tcBorders>
            <w:shd w:val="clear" w:color="000000" w:fill="C2D69A"/>
            <w:hideMark/>
          </w:tcPr>
          <w:p w14:paraId="3F08AEDE"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7F2FE1" w:rsidRPr="00965E6D" w14:paraId="6D66AB30" w14:textId="77777777" w:rsidTr="004C33B7">
        <w:trPr>
          <w:trHeight w:val="315"/>
        </w:trPr>
        <w:tc>
          <w:tcPr>
            <w:tcW w:w="5969" w:type="dxa"/>
            <w:gridSpan w:val="2"/>
            <w:vMerge/>
            <w:tcBorders>
              <w:top w:val="single" w:sz="8" w:space="0" w:color="auto"/>
              <w:left w:val="single" w:sz="8" w:space="0" w:color="auto"/>
              <w:bottom w:val="single" w:sz="8" w:space="0" w:color="000000"/>
              <w:right w:val="single" w:sz="4" w:space="0" w:color="000000"/>
            </w:tcBorders>
            <w:vAlign w:val="center"/>
            <w:hideMark/>
          </w:tcPr>
          <w:p w14:paraId="08E93020" w14:textId="77777777" w:rsidR="007F2FE1" w:rsidRPr="004A2C5E" w:rsidRDefault="007F2FE1" w:rsidP="004C33B7">
            <w:pPr>
              <w:spacing w:after="0"/>
              <w:jc w:val="left"/>
              <w:rPr>
                <w:rFonts w:eastAsia="Times New Roman"/>
                <w:b/>
                <w:bCs/>
                <w:color w:val="000000"/>
                <w:lang w:eastAsia="cs-CZ"/>
              </w:rPr>
            </w:pPr>
          </w:p>
        </w:tc>
        <w:tc>
          <w:tcPr>
            <w:tcW w:w="3118" w:type="dxa"/>
            <w:tcBorders>
              <w:top w:val="nil"/>
              <w:left w:val="nil"/>
              <w:bottom w:val="single" w:sz="8" w:space="0" w:color="auto"/>
              <w:right w:val="single" w:sz="4" w:space="0" w:color="auto"/>
            </w:tcBorders>
            <w:shd w:val="clear" w:color="000000" w:fill="C2D69A"/>
            <w:vAlign w:val="bottom"/>
            <w:hideMark/>
          </w:tcPr>
          <w:p w14:paraId="74E7E642"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7F795960"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Poskytovatel</w:t>
            </w:r>
          </w:p>
        </w:tc>
      </w:tr>
      <w:tr w:rsidR="007F2FE1" w:rsidRPr="00965E6D" w14:paraId="187DDAE1"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16C23F42"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w:t>
            </w:r>
          </w:p>
        </w:tc>
        <w:tc>
          <w:tcPr>
            <w:tcW w:w="12096" w:type="dxa"/>
            <w:gridSpan w:val="3"/>
            <w:tcBorders>
              <w:top w:val="single" w:sz="8" w:space="0" w:color="auto"/>
              <w:left w:val="nil"/>
              <w:bottom w:val="single" w:sz="4" w:space="0" w:color="auto"/>
              <w:right w:val="single" w:sz="8" w:space="0" w:color="000000"/>
            </w:tcBorders>
            <w:shd w:val="clear" w:color="000000" w:fill="93CDDD"/>
            <w:vAlign w:val="bottom"/>
            <w:hideMark/>
          </w:tcPr>
          <w:p w14:paraId="35019354" w14:textId="77777777" w:rsidR="007F2FE1" w:rsidRPr="003B29B3" w:rsidRDefault="007F2FE1" w:rsidP="004C33B7">
            <w:pPr>
              <w:spacing w:after="0"/>
              <w:jc w:val="left"/>
              <w:rPr>
                <w:rFonts w:eastAsia="Times New Roman"/>
                <w:b/>
                <w:bCs/>
                <w:color w:val="000000"/>
                <w:lang w:eastAsia="cs-CZ"/>
              </w:rPr>
            </w:pPr>
            <w:r w:rsidRPr="003B29B3">
              <w:rPr>
                <w:rFonts w:eastAsia="Times New Roman"/>
                <w:b/>
                <w:color w:val="000000"/>
                <w:lang w:eastAsia="cs-CZ"/>
              </w:rPr>
              <w:t>Zajištění funkcí služby Datový trezor</w:t>
            </w:r>
          </w:p>
        </w:tc>
      </w:tr>
      <w:tr w:rsidR="007F2FE1" w:rsidRPr="00965E6D" w14:paraId="39A37101"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2F42A9A7"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1</w:t>
            </w:r>
          </w:p>
        </w:tc>
        <w:tc>
          <w:tcPr>
            <w:tcW w:w="5009" w:type="dxa"/>
            <w:tcBorders>
              <w:top w:val="nil"/>
              <w:left w:val="nil"/>
              <w:bottom w:val="single" w:sz="4" w:space="0" w:color="auto"/>
              <w:right w:val="single" w:sz="4" w:space="0" w:color="auto"/>
            </w:tcBorders>
            <w:shd w:val="clear" w:color="auto" w:fill="auto"/>
          </w:tcPr>
          <w:p w14:paraId="2B73433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Služba Datový trezor</w:t>
            </w:r>
          </w:p>
        </w:tc>
        <w:tc>
          <w:tcPr>
            <w:tcW w:w="3118" w:type="dxa"/>
            <w:tcBorders>
              <w:top w:val="nil"/>
              <w:left w:val="nil"/>
              <w:bottom w:val="single" w:sz="4" w:space="0" w:color="auto"/>
              <w:right w:val="single" w:sz="4" w:space="0" w:color="auto"/>
            </w:tcBorders>
            <w:shd w:val="clear" w:color="auto" w:fill="auto"/>
          </w:tcPr>
          <w:p w14:paraId="7FE541E7"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191E4756" w14:textId="4C27D42D"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w:t>
            </w:r>
            <w:r w:rsidRPr="00A84FAE">
              <w:rPr>
                <w:color w:val="000000"/>
                <w:lang w:eastAsia="cs-CZ"/>
              </w:rPr>
              <w:t xml:space="preserve">dle </w:t>
            </w:r>
            <w:r>
              <w:rPr>
                <w:color w:val="000000"/>
                <w:lang w:eastAsia="cs-CZ"/>
              </w:rPr>
              <w:t>příslušných ustanovení</w:t>
            </w:r>
            <w:r w:rsidRPr="00A84FAE">
              <w:rPr>
                <w:color w:val="000000"/>
                <w:lang w:eastAsia="cs-CZ"/>
              </w:rPr>
              <w:t xml:space="preserve"> </w:t>
            </w:r>
            <w:r>
              <w:rPr>
                <w:rFonts w:eastAsia="Times New Roman"/>
                <w:color w:val="000000"/>
                <w:lang w:eastAsia="cs-CZ"/>
              </w:rPr>
              <w:t>ZEU</w:t>
            </w:r>
            <w:r w:rsidRPr="003B29B3">
              <w:rPr>
                <w:rFonts w:eastAsia="Times New Roman"/>
                <w:color w:val="000000"/>
                <w:lang w:eastAsia="cs-CZ"/>
              </w:rPr>
              <w:t>)</w:t>
            </w:r>
            <w:r>
              <w:rPr>
                <w:rFonts w:eastAsia="Times New Roman"/>
                <w:color w:val="000000"/>
                <w:lang w:eastAsia="cs-CZ"/>
              </w:rPr>
              <w:t xml:space="preserve"> </w:t>
            </w:r>
            <w:r w:rsidRPr="003B29B3">
              <w:rPr>
                <w:rFonts w:eastAsia="Times New Roman"/>
                <w:color w:val="000000"/>
                <w:lang w:eastAsia="cs-CZ"/>
              </w:rPr>
              <w:t xml:space="preserve">na žádost držitele datové schránky uložení dodané datové zprávy v datové schránce po dobu delší, než je doba stanovená vyhláškou. Za uložení dodané datové zprávy v datové schránce po dobu delší, než je doba stanovená vyhláškou, náleží </w:t>
            </w:r>
            <w:r>
              <w:rPr>
                <w:rFonts w:eastAsia="Times New Roman"/>
                <w:color w:val="000000"/>
                <w:lang w:eastAsia="cs-CZ"/>
              </w:rPr>
              <w:t>P</w:t>
            </w:r>
            <w:r w:rsidRPr="003B29B3">
              <w:rPr>
                <w:rFonts w:eastAsia="Times New Roman"/>
                <w:color w:val="000000"/>
                <w:lang w:eastAsia="cs-CZ"/>
              </w:rPr>
              <w:t xml:space="preserve">rovozovateli informačního systému datových schránek odměna, která se stanoví </w:t>
            </w:r>
            <w:r w:rsidR="00ED77BA" w:rsidRPr="00A84FAE">
              <w:rPr>
                <w:color w:val="000000"/>
                <w:lang w:eastAsia="cs-CZ"/>
              </w:rPr>
              <w:t xml:space="preserve">dle </w:t>
            </w:r>
            <w:r w:rsidR="00ED77BA">
              <w:rPr>
                <w:color w:val="000000"/>
                <w:lang w:eastAsia="cs-CZ"/>
              </w:rPr>
              <w:t>příslušných ustanovení</w:t>
            </w:r>
            <w:r w:rsidR="00ED77BA" w:rsidRPr="00A84FAE">
              <w:rPr>
                <w:color w:val="000000"/>
                <w:lang w:eastAsia="cs-CZ"/>
              </w:rPr>
              <w:t xml:space="preserve"> </w:t>
            </w:r>
            <w:r w:rsidR="00ED77BA">
              <w:rPr>
                <w:rFonts w:eastAsia="Times New Roman"/>
                <w:color w:val="000000"/>
                <w:lang w:eastAsia="cs-CZ"/>
              </w:rPr>
              <w:t>ZEU</w:t>
            </w:r>
            <w:r w:rsidRPr="003B29B3">
              <w:rPr>
                <w:rFonts w:eastAsia="Times New Roman"/>
                <w:color w:val="000000"/>
                <w:lang w:eastAsia="cs-CZ"/>
              </w:rPr>
              <w:t xml:space="preserve"> – ISDS umožní ČP účtování a inkasování uvedené odměny.</w:t>
            </w:r>
          </w:p>
        </w:tc>
      </w:tr>
      <w:tr w:rsidR="007F2FE1" w:rsidRPr="00965E6D" w14:paraId="09EDDD44"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4E330722"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5009" w:type="dxa"/>
            <w:tcBorders>
              <w:top w:val="nil"/>
              <w:left w:val="nil"/>
              <w:bottom w:val="single" w:sz="4" w:space="0" w:color="auto"/>
              <w:right w:val="single" w:sz="4" w:space="0" w:color="auto"/>
            </w:tcBorders>
            <w:shd w:val="clear" w:color="auto" w:fill="auto"/>
          </w:tcPr>
          <w:p w14:paraId="16A5800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Funkce služeb Datových trezorů</w:t>
            </w:r>
          </w:p>
        </w:tc>
        <w:tc>
          <w:tcPr>
            <w:tcW w:w="3118" w:type="dxa"/>
            <w:tcBorders>
              <w:top w:val="nil"/>
              <w:left w:val="nil"/>
              <w:bottom w:val="single" w:sz="4" w:space="0" w:color="auto"/>
              <w:right w:val="single" w:sz="4" w:space="0" w:color="auto"/>
            </w:tcBorders>
            <w:shd w:val="clear" w:color="auto" w:fill="auto"/>
          </w:tcPr>
          <w:p w14:paraId="662DCD8E"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0633BD32" w14:textId="2F0394D8" w:rsidR="007F2FE1" w:rsidRPr="003B29B3" w:rsidRDefault="007F2FE1" w:rsidP="00C451D9">
            <w:pPr>
              <w:spacing w:after="0"/>
              <w:jc w:val="left"/>
              <w:rPr>
                <w:rFonts w:eastAsia="Times New Roman"/>
                <w:color w:val="000000"/>
                <w:lang w:eastAsia="cs-CZ"/>
              </w:rPr>
            </w:pPr>
            <w:r w:rsidRPr="003B29B3">
              <w:rPr>
                <w:rFonts w:eastAsia="Times New Roman"/>
                <w:color w:val="000000"/>
                <w:lang w:eastAsia="cs-CZ"/>
              </w:rPr>
              <w:t>Zajistí funkce ISDS pro uložení datových zpráv v</w:t>
            </w:r>
            <w:r>
              <w:rPr>
                <w:rFonts w:eastAsia="Times New Roman"/>
                <w:color w:val="000000"/>
                <w:lang w:eastAsia="cs-CZ"/>
              </w:rPr>
              <w:t xml:space="preserve"> datové </w:t>
            </w:r>
            <w:r w:rsidRPr="003B29B3">
              <w:rPr>
                <w:rFonts w:eastAsia="Times New Roman"/>
                <w:color w:val="000000"/>
                <w:lang w:eastAsia="cs-CZ"/>
              </w:rPr>
              <w:t>schránce po dobu delší, než je stanovena vyhláškou, tzv. služby Datového trezoru dle specifikací v provozní příručce Funkční design.</w:t>
            </w:r>
          </w:p>
        </w:tc>
      </w:tr>
      <w:tr w:rsidR="007F2FE1" w:rsidRPr="00965E6D" w14:paraId="6092F48E"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054E32B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3</w:t>
            </w:r>
          </w:p>
        </w:tc>
        <w:tc>
          <w:tcPr>
            <w:tcW w:w="5009" w:type="dxa"/>
            <w:tcBorders>
              <w:top w:val="nil"/>
              <w:left w:val="nil"/>
              <w:bottom w:val="single" w:sz="4" w:space="0" w:color="auto"/>
              <w:right w:val="single" w:sz="4" w:space="0" w:color="auto"/>
            </w:tcBorders>
            <w:shd w:val="clear" w:color="auto" w:fill="auto"/>
          </w:tcPr>
          <w:p w14:paraId="23FCC5D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Neveřejné webové služby ISDS pro službu Datový trezor</w:t>
            </w:r>
          </w:p>
        </w:tc>
        <w:tc>
          <w:tcPr>
            <w:tcW w:w="3118" w:type="dxa"/>
            <w:tcBorders>
              <w:top w:val="nil"/>
              <w:left w:val="nil"/>
              <w:bottom w:val="single" w:sz="4" w:space="0" w:color="auto"/>
              <w:right w:val="single" w:sz="4" w:space="0" w:color="auto"/>
            </w:tcBorders>
            <w:shd w:val="clear" w:color="auto" w:fill="auto"/>
          </w:tcPr>
          <w:p w14:paraId="333D97E7"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5CF93C80" w14:textId="2AD51547" w:rsidR="007F2FE1" w:rsidRPr="003B29B3" w:rsidRDefault="007F2FE1" w:rsidP="00C451D9">
            <w:pPr>
              <w:spacing w:after="0"/>
              <w:jc w:val="left"/>
              <w:rPr>
                <w:rFonts w:eastAsia="Times New Roman"/>
                <w:color w:val="000000"/>
                <w:lang w:eastAsia="cs-CZ"/>
              </w:rPr>
            </w:pPr>
            <w:r w:rsidRPr="003B29B3">
              <w:rPr>
                <w:rFonts w:eastAsia="Times New Roman"/>
                <w:color w:val="000000"/>
                <w:lang w:eastAsia="cs-CZ"/>
              </w:rPr>
              <w:t>Zajistí funkce webových služeb pro službu D</w:t>
            </w:r>
            <w:r w:rsidR="00C451D9">
              <w:rPr>
                <w:rFonts w:eastAsia="Times New Roman"/>
                <w:color w:val="000000"/>
                <w:lang w:eastAsia="cs-CZ"/>
              </w:rPr>
              <w:t>atový trezor</w:t>
            </w:r>
            <w:r w:rsidRPr="003B29B3">
              <w:rPr>
                <w:rFonts w:eastAsia="Times New Roman"/>
                <w:color w:val="000000"/>
                <w:lang w:eastAsia="cs-CZ"/>
              </w:rPr>
              <w:t xml:space="preserve"> dle specifikací v provozní příručce Funkční design.</w:t>
            </w:r>
          </w:p>
        </w:tc>
      </w:tr>
      <w:tr w:rsidR="007F2FE1" w:rsidRPr="00965E6D" w14:paraId="20D89B88"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00BCE7AC"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4</w:t>
            </w:r>
          </w:p>
        </w:tc>
        <w:tc>
          <w:tcPr>
            <w:tcW w:w="5009" w:type="dxa"/>
            <w:tcBorders>
              <w:top w:val="nil"/>
              <w:left w:val="nil"/>
              <w:bottom w:val="single" w:sz="4" w:space="0" w:color="auto"/>
              <w:right w:val="single" w:sz="4" w:space="0" w:color="auto"/>
            </w:tcBorders>
            <w:shd w:val="clear" w:color="auto" w:fill="auto"/>
          </w:tcPr>
          <w:p w14:paraId="6A105D2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Veřejné webové služby ISDS pro službu Datový trezor</w:t>
            </w:r>
          </w:p>
        </w:tc>
        <w:tc>
          <w:tcPr>
            <w:tcW w:w="3118" w:type="dxa"/>
            <w:tcBorders>
              <w:top w:val="nil"/>
              <w:left w:val="nil"/>
              <w:bottom w:val="single" w:sz="4" w:space="0" w:color="auto"/>
              <w:right w:val="single" w:sz="4" w:space="0" w:color="auto"/>
            </w:tcBorders>
            <w:shd w:val="clear" w:color="auto" w:fill="auto"/>
          </w:tcPr>
          <w:p w14:paraId="10D3107E"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0C2C76DC"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webových služeb pro službu DT dle specifikací v Provozním řádu, části WS_ISDS_Vyhledavani_datovych_schranek.pdf</w:t>
            </w:r>
          </w:p>
        </w:tc>
      </w:tr>
      <w:tr w:rsidR="007F2FE1" w:rsidRPr="00965E6D" w14:paraId="04B94FCC" w14:textId="77777777" w:rsidTr="004C33B7">
        <w:trPr>
          <w:trHeight w:val="1200"/>
        </w:trPr>
        <w:tc>
          <w:tcPr>
            <w:tcW w:w="960" w:type="dxa"/>
            <w:tcBorders>
              <w:top w:val="nil"/>
              <w:left w:val="single" w:sz="8" w:space="0" w:color="auto"/>
              <w:bottom w:val="single" w:sz="4" w:space="0" w:color="auto"/>
              <w:right w:val="single" w:sz="4" w:space="0" w:color="auto"/>
            </w:tcBorders>
            <w:shd w:val="clear" w:color="auto" w:fill="auto"/>
            <w:hideMark/>
          </w:tcPr>
          <w:p w14:paraId="30D3806E"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lastRenderedPageBreak/>
              <w:t>5</w:t>
            </w:r>
          </w:p>
        </w:tc>
        <w:tc>
          <w:tcPr>
            <w:tcW w:w="5009" w:type="dxa"/>
            <w:tcBorders>
              <w:top w:val="nil"/>
              <w:left w:val="nil"/>
              <w:bottom w:val="single" w:sz="4" w:space="0" w:color="auto"/>
              <w:right w:val="single" w:sz="4" w:space="0" w:color="auto"/>
            </w:tcBorders>
            <w:shd w:val="clear" w:color="auto" w:fill="auto"/>
            <w:hideMark/>
          </w:tcPr>
          <w:p w14:paraId="3CF2D58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Kreditní DT</w:t>
            </w:r>
          </w:p>
        </w:tc>
        <w:tc>
          <w:tcPr>
            <w:tcW w:w="3118" w:type="dxa"/>
            <w:tcBorders>
              <w:top w:val="nil"/>
              <w:left w:val="nil"/>
              <w:bottom w:val="single" w:sz="4" w:space="0" w:color="auto"/>
              <w:right w:val="single" w:sz="4" w:space="0" w:color="auto"/>
            </w:tcBorders>
            <w:shd w:val="clear" w:color="auto" w:fill="auto"/>
            <w:hideMark/>
          </w:tcPr>
          <w:p w14:paraId="4AF56BA9"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zajistí předání potřebných parametrů pro výpočet ceny kreditního DT, schvaluje způsob výpočtu ceny kreditního DT.</w:t>
            </w:r>
          </w:p>
        </w:tc>
        <w:tc>
          <w:tcPr>
            <w:tcW w:w="3969" w:type="dxa"/>
            <w:tcBorders>
              <w:top w:val="nil"/>
              <w:left w:val="nil"/>
              <w:bottom w:val="single" w:sz="4" w:space="0" w:color="auto"/>
              <w:right w:val="single" w:sz="8" w:space="0" w:color="auto"/>
            </w:tcBorders>
            <w:shd w:val="clear" w:color="auto" w:fill="auto"/>
            <w:hideMark/>
          </w:tcPr>
          <w:p w14:paraId="44301C45" w14:textId="77777777" w:rsidR="007F2FE1" w:rsidRPr="006458C3" w:rsidRDefault="007F2FE1" w:rsidP="004C33B7">
            <w:pPr>
              <w:spacing w:after="0"/>
              <w:jc w:val="left"/>
              <w:rPr>
                <w:color w:val="000000"/>
                <w:lang w:eastAsia="cs-CZ"/>
              </w:rPr>
            </w:pPr>
            <w:r w:rsidRPr="003B29B3">
              <w:rPr>
                <w:color w:val="000000"/>
                <w:lang w:eastAsia="cs-CZ"/>
              </w:rPr>
              <w:t>ISDS zajistí výpočet ceny služby, zřízení služby na základě pokynu uživatele a odečtení příslušného kreditu</w:t>
            </w:r>
          </w:p>
        </w:tc>
      </w:tr>
      <w:tr w:rsidR="007F2FE1" w:rsidRPr="00965E6D" w14:paraId="3EC23FDF"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5436F896"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6</w:t>
            </w:r>
          </w:p>
        </w:tc>
        <w:tc>
          <w:tcPr>
            <w:tcW w:w="5009" w:type="dxa"/>
            <w:tcBorders>
              <w:top w:val="nil"/>
              <w:left w:val="nil"/>
              <w:bottom w:val="single" w:sz="4" w:space="0" w:color="auto"/>
              <w:right w:val="single" w:sz="4" w:space="0" w:color="auto"/>
            </w:tcBorders>
            <w:shd w:val="clear" w:color="auto" w:fill="auto"/>
            <w:hideMark/>
          </w:tcPr>
          <w:p w14:paraId="5BEB642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Smluvní DT</w:t>
            </w:r>
          </w:p>
        </w:tc>
        <w:tc>
          <w:tcPr>
            <w:tcW w:w="3118" w:type="dxa"/>
            <w:tcBorders>
              <w:top w:val="nil"/>
              <w:left w:val="nil"/>
              <w:bottom w:val="single" w:sz="4" w:space="0" w:color="auto"/>
              <w:right w:val="single" w:sz="4" w:space="0" w:color="auto"/>
            </w:tcBorders>
            <w:shd w:val="clear" w:color="auto" w:fill="auto"/>
            <w:hideMark/>
          </w:tcPr>
          <w:p w14:paraId="706E78A5"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zajistí uzavření smlouvy s uživatelem a vydání pokynu pro zřízení smluvního DT</w:t>
            </w:r>
          </w:p>
        </w:tc>
        <w:tc>
          <w:tcPr>
            <w:tcW w:w="3969" w:type="dxa"/>
            <w:tcBorders>
              <w:top w:val="nil"/>
              <w:left w:val="nil"/>
              <w:bottom w:val="single" w:sz="4" w:space="0" w:color="auto"/>
              <w:right w:val="single" w:sz="8" w:space="0" w:color="auto"/>
            </w:tcBorders>
            <w:shd w:val="clear" w:color="auto" w:fill="auto"/>
            <w:hideMark/>
          </w:tcPr>
          <w:p w14:paraId="59174687" w14:textId="77777777" w:rsidR="007F2FE1" w:rsidRPr="006458C3" w:rsidRDefault="007F2FE1" w:rsidP="004C33B7">
            <w:pPr>
              <w:spacing w:after="0"/>
              <w:jc w:val="left"/>
              <w:rPr>
                <w:color w:val="000000"/>
                <w:lang w:eastAsia="cs-CZ"/>
              </w:rPr>
            </w:pPr>
            <w:r w:rsidRPr="003B29B3">
              <w:rPr>
                <w:color w:val="000000"/>
                <w:lang w:eastAsia="cs-CZ"/>
              </w:rPr>
              <w:t>ISDS umožní ČP prostřednictvím specifického rozhraní (webové služby)</w:t>
            </w:r>
            <w:r w:rsidRPr="006458C3">
              <w:rPr>
                <w:color w:val="000000"/>
                <w:lang w:eastAsia="cs-CZ"/>
              </w:rPr>
              <w:t xml:space="preserve"> zadávání požadavků na nastavení smluvních DT pro určené datové schránky. </w:t>
            </w:r>
          </w:p>
          <w:p w14:paraId="6CF99B28"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zřízení služby DT na základě pokynu ČP.</w:t>
            </w:r>
          </w:p>
        </w:tc>
      </w:tr>
      <w:tr w:rsidR="007F2FE1" w:rsidRPr="00965E6D" w14:paraId="75775118"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3D192F0B"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7</w:t>
            </w:r>
          </w:p>
        </w:tc>
        <w:tc>
          <w:tcPr>
            <w:tcW w:w="5009" w:type="dxa"/>
            <w:tcBorders>
              <w:top w:val="nil"/>
              <w:left w:val="nil"/>
              <w:bottom w:val="single" w:sz="4" w:space="0" w:color="auto"/>
              <w:right w:val="single" w:sz="4" w:space="0" w:color="auto"/>
            </w:tcBorders>
            <w:shd w:val="clear" w:color="auto" w:fill="auto"/>
            <w:hideMark/>
          </w:tcPr>
          <w:p w14:paraId="0A2E9B75"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Změna typu služby</w:t>
            </w:r>
          </w:p>
        </w:tc>
        <w:tc>
          <w:tcPr>
            <w:tcW w:w="3118" w:type="dxa"/>
            <w:tcBorders>
              <w:top w:val="nil"/>
              <w:left w:val="nil"/>
              <w:bottom w:val="single" w:sz="4" w:space="0" w:color="auto"/>
              <w:right w:val="single" w:sz="4" w:space="0" w:color="auto"/>
            </w:tcBorders>
            <w:shd w:val="clear" w:color="auto" w:fill="auto"/>
            <w:hideMark/>
          </w:tcPr>
          <w:p w14:paraId="390E7E8B"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stanovuje požadavky na možnosti změn typů DT a na vlastnosti a parametry akčních DT</w:t>
            </w:r>
          </w:p>
        </w:tc>
        <w:tc>
          <w:tcPr>
            <w:tcW w:w="3969" w:type="dxa"/>
            <w:tcBorders>
              <w:top w:val="nil"/>
              <w:left w:val="nil"/>
              <w:bottom w:val="single" w:sz="4" w:space="0" w:color="auto"/>
              <w:right w:val="single" w:sz="8" w:space="0" w:color="auto"/>
            </w:tcBorders>
            <w:shd w:val="clear" w:color="auto" w:fill="auto"/>
            <w:hideMark/>
          </w:tcPr>
          <w:p w14:paraId="7C196652"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zajistí možnost změny typu služby mezi Kreditní DT a Smluvní DT ke dni expirace původního typu služby, nastavení a ukončení platnosti dalších typů DT (akčních) na základě požadavku ČP nebo uživatele. </w:t>
            </w:r>
          </w:p>
        </w:tc>
      </w:tr>
      <w:tr w:rsidR="007F2FE1" w:rsidRPr="00965E6D" w14:paraId="018E793A" w14:textId="77777777" w:rsidTr="004C33B7">
        <w:trPr>
          <w:trHeight w:val="600"/>
        </w:trPr>
        <w:tc>
          <w:tcPr>
            <w:tcW w:w="960" w:type="dxa"/>
            <w:tcBorders>
              <w:top w:val="nil"/>
              <w:left w:val="single" w:sz="8" w:space="0" w:color="auto"/>
              <w:bottom w:val="single" w:sz="4" w:space="0" w:color="auto"/>
              <w:right w:val="single" w:sz="4" w:space="0" w:color="auto"/>
            </w:tcBorders>
            <w:shd w:val="clear" w:color="auto" w:fill="auto"/>
            <w:hideMark/>
          </w:tcPr>
          <w:p w14:paraId="7D6F08E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8</w:t>
            </w:r>
          </w:p>
        </w:tc>
        <w:tc>
          <w:tcPr>
            <w:tcW w:w="5009" w:type="dxa"/>
            <w:tcBorders>
              <w:top w:val="nil"/>
              <w:left w:val="nil"/>
              <w:bottom w:val="single" w:sz="4" w:space="0" w:color="auto"/>
              <w:right w:val="single" w:sz="4" w:space="0" w:color="auto"/>
            </w:tcBorders>
            <w:shd w:val="clear" w:color="auto" w:fill="auto"/>
            <w:hideMark/>
          </w:tcPr>
          <w:p w14:paraId="27B5FB4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Zrušení DT uplynutím doby</w:t>
            </w:r>
          </w:p>
        </w:tc>
        <w:tc>
          <w:tcPr>
            <w:tcW w:w="3118" w:type="dxa"/>
            <w:tcBorders>
              <w:top w:val="nil"/>
              <w:left w:val="nil"/>
              <w:bottom w:val="single" w:sz="4" w:space="0" w:color="auto"/>
              <w:right w:val="single" w:sz="4" w:space="0" w:color="auto"/>
            </w:tcBorders>
            <w:shd w:val="clear" w:color="auto" w:fill="auto"/>
            <w:vAlign w:val="bottom"/>
            <w:hideMark/>
          </w:tcPr>
          <w:p w14:paraId="0B76DAB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stanovuje požadavky na ISDS pro mazání zpráv pro jednotlivé typy DT</w:t>
            </w:r>
          </w:p>
        </w:tc>
        <w:tc>
          <w:tcPr>
            <w:tcW w:w="3969" w:type="dxa"/>
            <w:tcBorders>
              <w:top w:val="nil"/>
              <w:left w:val="nil"/>
              <w:bottom w:val="single" w:sz="4" w:space="0" w:color="auto"/>
              <w:right w:val="single" w:sz="8" w:space="0" w:color="auto"/>
            </w:tcBorders>
            <w:shd w:val="clear" w:color="auto" w:fill="auto"/>
            <w:vAlign w:val="bottom"/>
            <w:hideMark/>
          </w:tcPr>
          <w:p w14:paraId="69B28B14"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pro určené typy DT smazání zpráv</w:t>
            </w:r>
            <w:r>
              <w:rPr>
                <w:rFonts w:eastAsia="Times New Roman"/>
                <w:color w:val="000000"/>
                <w:lang w:eastAsia="cs-CZ"/>
              </w:rPr>
              <w:t>,</w:t>
            </w:r>
            <w:r w:rsidRPr="003B29B3">
              <w:rPr>
                <w:rFonts w:eastAsia="Times New Roman"/>
                <w:color w:val="000000"/>
                <w:lang w:eastAsia="cs-CZ"/>
              </w:rPr>
              <w:t xml:space="preserve"> </w:t>
            </w:r>
            <w:proofErr w:type="gramStart"/>
            <w:r w:rsidRPr="003B29B3">
              <w:rPr>
                <w:rFonts w:eastAsia="Times New Roman"/>
                <w:color w:val="000000"/>
                <w:lang w:eastAsia="cs-CZ"/>
              </w:rPr>
              <w:t>starších</w:t>
            </w:r>
            <w:proofErr w:type="gramEnd"/>
            <w:r w:rsidRPr="003B29B3">
              <w:rPr>
                <w:rFonts w:eastAsia="Times New Roman"/>
                <w:color w:val="000000"/>
                <w:lang w:eastAsia="cs-CZ"/>
              </w:rPr>
              <w:t xml:space="preserve"> </w:t>
            </w:r>
            <w:r>
              <w:rPr>
                <w:rFonts w:eastAsia="Times New Roman"/>
                <w:color w:val="000000"/>
                <w:lang w:eastAsia="cs-CZ"/>
              </w:rPr>
              <w:t>než je doba stanovená vyhláškou ZEU,</w:t>
            </w:r>
            <w:r w:rsidRPr="003B29B3">
              <w:rPr>
                <w:rFonts w:eastAsia="Times New Roman"/>
                <w:color w:val="000000"/>
                <w:lang w:eastAsia="cs-CZ"/>
              </w:rPr>
              <w:t xml:space="preserve"> z DS uživatele k určenému termínu po expiraci služby DT</w:t>
            </w:r>
          </w:p>
        </w:tc>
      </w:tr>
      <w:tr w:rsidR="007F2FE1" w:rsidRPr="00965E6D" w14:paraId="3EC6462D" w14:textId="77777777" w:rsidTr="004C33B7">
        <w:trPr>
          <w:trHeight w:val="600"/>
        </w:trPr>
        <w:tc>
          <w:tcPr>
            <w:tcW w:w="960" w:type="dxa"/>
            <w:tcBorders>
              <w:top w:val="nil"/>
              <w:left w:val="single" w:sz="8" w:space="0" w:color="auto"/>
              <w:bottom w:val="single" w:sz="4" w:space="0" w:color="auto"/>
              <w:right w:val="single" w:sz="4" w:space="0" w:color="auto"/>
            </w:tcBorders>
            <w:shd w:val="clear" w:color="auto" w:fill="auto"/>
            <w:hideMark/>
          </w:tcPr>
          <w:p w14:paraId="51CD5C51"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9</w:t>
            </w:r>
          </w:p>
        </w:tc>
        <w:tc>
          <w:tcPr>
            <w:tcW w:w="5009" w:type="dxa"/>
            <w:tcBorders>
              <w:top w:val="nil"/>
              <w:left w:val="nil"/>
              <w:bottom w:val="single" w:sz="4" w:space="0" w:color="auto"/>
              <w:right w:val="single" w:sz="4" w:space="0" w:color="auto"/>
            </w:tcBorders>
            <w:shd w:val="clear" w:color="auto" w:fill="auto"/>
            <w:hideMark/>
          </w:tcPr>
          <w:p w14:paraId="4E5B7CB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Zrušení DT z rozhodnutí ČP</w:t>
            </w:r>
          </w:p>
        </w:tc>
        <w:tc>
          <w:tcPr>
            <w:tcW w:w="3118" w:type="dxa"/>
            <w:tcBorders>
              <w:top w:val="nil"/>
              <w:left w:val="nil"/>
              <w:bottom w:val="single" w:sz="4" w:space="0" w:color="auto"/>
              <w:right w:val="single" w:sz="4" w:space="0" w:color="auto"/>
            </w:tcBorders>
            <w:shd w:val="clear" w:color="auto" w:fill="auto"/>
            <w:vAlign w:val="bottom"/>
            <w:hideMark/>
          </w:tcPr>
          <w:p w14:paraId="26CD9137"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zadává přes webovou službu požadavek na zrušení DT ke konkrétnímu ID DS</w:t>
            </w:r>
          </w:p>
        </w:tc>
        <w:tc>
          <w:tcPr>
            <w:tcW w:w="3969" w:type="dxa"/>
            <w:tcBorders>
              <w:top w:val="nil"/>
              <w:left w:val="nil"/>
              <w:bottom w:val="single" w:sz="4" w:space="0" w:color="auto"/>
              <w:right w:val="single" w:sz="8" w:space="0" w:color="auto"/>
            </w:tcBorders>
            <w:shd w:val="clear" w:color="auto" w:fill="auto"/>
            <w:vAlign w:val="bottom"/>
            <w:hideMark/>
          </w:tcPr>
          <w:p w14:paraId="3748BF0D" w14:textId="77777777" w:rsidR="007F2FE1" w:rsidRPr="003B29B3" w:rsidRDefault="007F2FE1" w:rsidP="004C33B7">
            <w:pPr>
              <w:spacing w:after="0"/>
              <w:jc w:val="left"/>
              <w:rPr>
                <w:rFonts w:eastAsia="Times New Roman"/>
                <w:color w:val="000000"/>
                <w:lang w:eastAsia="cs-CZ"/>
              </w:rPr>
            </w:pPr>
            <w:r w:rsidRPr="003B29B3">
              <w:rPr>
                <w:color w:val="000000"/>
                <w:lang w:eastAsia="cs-CZ"/>
              </w:rPr>
              <w:t>ISDS umožní ČP prostřednictvím specifického rozhraní (webové služby)</w:t>
            </w:r>
            <w:r w:rsidRPr="006458C3">
              <w:rPr>
                <w:color w:val="000000"/>
                <w:lang w:eastAsia="cs-CZ"/>
              </w:rPr>
              <w:t xml:space="preserve"> zadávání požadavků na zrušení DT.</w:t>
            </w:r>
          </w:p>
          <w:p w14:paraId="7CD627E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smazání zpráv</w:t>
            </w:r>
            <w:r>
              <w:rPr>
                <w:rFonts w:eastAsia="Times New Roman"/>
                <w:color w:val="000000"/>
                <w:lang w:eastAsia="cs-CZ"/>
              </w:rPr>
              <w:t>,</w:t>
            </w:r>
            <w:r w:rsidRPr="003B29B3">
              <w:rPr>
                <w:rFonts w:eastAsia="Times New Roman"/>
                <w:color w:val="000000"/>
                <w:lang w:eastAsia="cs-CZ"/>
              </w:rPr>
              <w:t xml:space="preserve"> </w:t>
            </w:r>
            <w:proofErr w:type="gramStart"/>
            <w:r w:rsidRPr="003B29B3">
              <w:rPr>
                <w:rFonts w:eastAsia="Times New Roman"/>
                <w:color w:val="000000"/>
                <w:lang w:eastAsia="cs-CZ"/>
              </w:rPr>
              <w:t>starších</w:t>
            </w:r>
            <w:proofErr w:type="gramEnd"/>
            <w:r w:rsidRPr="003B29B3">
              <w:rPr>
                <w:rFonts w:eastAsia="Times New Roman"/>
                <w:color w:val="000000"/>
                <w:lang w:eastAsia="cs-CZ"/>
              </w:rPr>
              <w:t xml:space="preserve"> </w:t>
            </w:r>
            <w:r>
              <w:rPr>
                <w:rFonts w:eastAsia="Times New Roman"/>
                <w:color w:val="000000"/>
                <w:lang w:eastAsia="cs-CZ"/>
              </w:rPr>
              <w:t>než je doba stanovená vyhláškou ZEU,</w:t>
            </w:r>
            <w:r w:rsidRPr="003B29B3" w:rsidDel="00FA5721">
              <w:rPr>
                <w:rFonts w:eastAsia="Times New Roman"/>
                <w:color w:val="000000"/>
                <w:lang w:eastAsia="cs-CZ"/>
              </w:rPr>
              <w:t xml:space="preserve"> </w:t>
            </w:r>
            <w:r w:rsidRPr="003B29B3">
              <w:rPr>
                <w:rFonts w:eastAsia="Times New Roman"/>
                <w:color w:val="000000"/>
                <w:lang w:eastAsia="cs-CZ"/>
              </w:rPr>
              <w:t>z DS uživatele k určenému termínu po zadání požadavku na zrušení DT.</w:t>
            </w:r>
          </w:p>
        </w:tc>
      </w:tr>
      <w:tr w:rsidR="007F2FE1" w:rsidRPr="00965E6D" w14:paraId="4EEE1D8E" w14:textId="77777777" w:rsidTr="004C33B7">
        <w:trPr>
          <w:trHeight w:val="1200"/>
        </w:trPr>
        <w:tc>
          <w:tcPr>
            <w:tcW w:w="960" w:type="dxa"/>
            <w:tcBorders>
              <w:top w:val="nil"/>
              <w:left w:val="single" w:sz="8" w:space="0" w:color="auto"/>
              <w:bottom w:val="single" w:sz="4" w:space="0" w:color="auto"/>
              <w:right w:val="single" w:sz="4" w:space="0" w:color="auto"/>
            </w:tcBorders>
            <w:shd w:val="clear" w:color="auto" w:fill="auto"/>
            <w:hideMark/>
          </w:tcPr>
          <w:p w14:paraId="577F0416"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lastRenderedPageBreak/>
              <w:t>10</w:t>
            </w:r>
          </w:p>
        </w:tc>
        <w:tc>
          <w:tcPr>
            <w:tcW w:w="5009" w:type="dxa"/>
            <w:tcBorders>
              <w:top w:val="nil"/>
              <w:left w:val="nil"/>
              <w:bottom w:val="single" w:sz="4" w:space="0" w:color="auto"/>
              <w:right w:val="single" w:sz="4" w:space="0" w:color="auto"/>
            </w:tcBorders>
            <w:shd w:val="clear" w:color="auto" w:fill="auto"/>
            <w:hideMark/>
          </w:tcPr>
          <w:p w14:paraId="3ECCB4BB" w14:textId="77777777" w:rsidR="007F2FE1" w:rsidRPr="003B29B3" w:rsidRDefault="007F2FE1" w:rsidP="004C33B7">
            <w:pPr>
              <w:spacing w:after="0"/>
              <w:jc w:val="left"/>
              <w:rPr>
                <w:rFonts w:eastAsia="Times New Roman"/>
                <w:bCs/>
                <w:color w:val="000000"/>
                <w:lang w:eastAsia="cs-CZ"/>
              </w:rPr>
            </w:pPr>
            <w:r w:rsidRPr="003B29B3">
              <w:rPr>
                <w:rFonts w:eastAsia="Times New Roman"/>
                <w:bCs/>
                <w:color w:val="000000"/>
                <w:lang w:eastAsia="cs-CZ"/>
              </w:rPr>
              <w:t>Uložení zprávy</w:t>
            </w:r>
          </w:p>
        </w:tc>
        <w:tc>
          <w:tcPr>
            <w:tcW w:w="3118" w:type="dxa"/>
            <w:tcBorders>
              <w:top w:val="nil"/>
              <w:left w:val="nil"/>
              <w:bottom w:val="single" w:sz="4" w:space="0" w:color="auto"/>
              <w:right w:val="single" w:sz="4" w:space="0" w:color="auto"/>
            </w:tcBorders>
            <w:shd w:val="clear" w:color="auto" w:fill="auto"/>
            <w:vAlign w:val="bottom"/>
            <w:hideMark/>
          </w:tcPr>
          <w:p w14:paraId="4E3E439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vAlign w:val="bottom"/>
            <w:hideMark/>
          </w:tcPr>
          <w:p w14:paraId="45B514DC"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zajistí uložení datové zprávy (do DT) po dobu delší, než vyplývá ze </w:t>
            </w:r>
            <w:r>
              <w:rPr>
                <w:rFonts w:eastAsia="Times New Roman"/>
                <w:color w:val="000000"/>
                <w:lang w:eastAsia="cs-CZ"/>
              </w:rPr>
              <w:t>ZEU</w:t>
            </w:r>
            <w:r w:rsidRPr="003B29B3">
              <w:rPr>
                <w:rFonts w:eastAsia="Times New Roman"/>
                <w:color w:val="000000"/>
                <w:lang w:eastAsia="cs-CZ"/>
              </w:rPr>
              <w:t>, pokud má uživatel v ISDS aktivovánu službu DT a v rámci služby DT dostatečnou kapacitu.</w:t>
            </w:r>
          </w:p>
        </w:tc>
      </w:tr>
      <w:tr w:rsidR="007F2FE1" w:rsidRPr="00965E6D" w14:paraId="4C8D957F"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1FF09E10"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6CEC9E9B"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7F2FE1" w:rsidRPr="00965E6D" w14:paraId="643B0AAF"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6EAD0645"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5009" w:type="dxa"/>
            <w:tcBorders>
              <w:top w:val="nil"/>
              <w:left w:val="nil"/>
              <w:bottom w:val="single" w:sz="4" w:space="0" w:color="auto"/>
              <w:right w:val="single" w:sz="4" w:space="0" w:color="auto"/>
            </w:tcBorders>
            <w:shd w:val="clear" w:color="auto" w:fill="auto"/>
            <w:hideMark/>
          </w:tcPr>
          <w:p w14:paraId="7ED67CCC" w14:textId="77777777" w:rsidR="007F2FE1" w:rsidRPr="003B29B3" w:rsidRDefault="007F2FE1" w:rsidP="004C33B7">
            <w:pPr>
              <w:spacing w:after="0"/>
              <w:jc w:val="left"/>
              <w:rPr>
                <w:rFonts w:eastAsia="Times New Roman"/>
                <w:bCs/>
                <w:color w:val="000000"/>
                <w:lang w:eastAsia="cs-CZ"/>
              </w:rPr>
            </w:pPr>
            <w:r w:rsidRPr="003B29B3">
              <w:rPr>
                <w:rFonts w:eastAsia="Times New Roman"/>
                <w:bCs/>
                <w:color w:val="000000"/>
                <w:lang w:eastAsia="cs-CZ"/>
              </w:rPr>
              <w:t xml:space="preserve">Přístup k DT </w:t>
            </w:r>
          </w:p>
        </w:tc>
        <w:tc>
          <w:tcPr>
            <w:tcW w:w="3118" w:type="dxa"/>
            <w:tcBorders>
              <w:top w:val="nil"/>
              <w:left w:val="nil"/>
              <w:bottom w:val="single" w:sz="4" w:space="0" w:color="auto"/>
              <w:right w:val="single" w:sz="4" w:space="0" w:color="auto"/>
            </w:tcBorders>
            <w:shd w:val="clear" w:color="auto" w:fill="auto"/>
            <w:vAlign w:val="bottom"/>
            <w:hideMark/>
          </w:tcPr>
          <w:p w14:paraId="057EA88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vAlign w:val="bottom"/>
            <w:hideMark/>
          </w:tcPr>
          <w:p w14:paraId="67132338"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uživatelům přístup k datovým zprávám uloženým v DT (náležejícím jejich DS) po úspěšném přihlášení do systému ISDS</w:t>
            </w:r>
          </w:p>
        </w:tc>
      </w:tr>
      <w:tr w:rsidR="007F2FE1" w:rsidRPr="00965E6D" w14:paraId="339677AA" w14:textId="77777777" w:rsidTr="004C33B7">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815D8A1"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5009" w:type="dxa"/>
            <w:tcBorders>
              <w:top w:val="single" w:sz="4" w:space="0" w:color="auto"/>
              <w:left w:val="nil"/>
              <w:bottom w:val="single" w:sz="4" w:space="0" w:color="auto"/>
              <w:right w:val="single" w:sz="4" w:space="0" w:color="auto"/>
            </w:tcBorders>
            <w:shd w:val="clear" w:color="auto" w:fill="auto"/>
            <w:hideMark/>
          </w:tcPr>
          <w:p w14:paraId="09247866" w14:textId="77777777" w:rsidR="007F2FE1" w:rsidRPr="003B29B3" w:rsidRDefault="007F2FE1" w:rsidP="004C33B7">
            <w:pPr>
              <w:spacing w:after="0"/>
              <w:jc w:val="left"/>
              <w:rPr>
                <w:rFonts w:eastAsia="Times New Roman"/>
                <w:bCs/>
                <w:color w:val="000000"/>
                <w:lang w:eastAsia="cs-CZ"/>
              </w:rPr>
            </w:pPr>
            <w:r w:rsidRPr="003B29B3">
              <w:rPr>
                <w:rFonts w:eastAsia="Times New Roman"/>
                <w:bCs/>
                <w:color w:val="000000"/>
                <w:lang w:eastAsia="cs-CZ"/>
              </w:rPr>
              <w:t>Smazání zprávy</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572BA7B6"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40CDD5F9"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smazání zprávy, která je umístěna v DT, uživateli s příslušnými oprávněními</w:t>
            </w:r>
          </w:p>
        </w:tc>
      </w:tr>
      <w:tr w:rsidR="007F2FE1" w:rsidRPr="00965E6D" w14:paraId="747B3EF5"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2E79962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0982A832"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Notifikace</w:t>
            </w:r>
          </w:p>
        </w:tc>
      </w:tr>
      <w:tr w:rsidR="007F2FE1" w:rsidRPr="00965E6D" w14:paraId="1AE5A078" w14:textId="77777777" w:rsidTr="004C33B7">
        <w:trPr>
          <w:trHeight w:val="1021"/>
        </w:trPr>
        <w:tc>
          <w:tcPr>
            <w:tcW w:w="960" w:type="dxa"/>
            <w:tcBorders>
              <w:top w:val="nil"/>
              <w:left w:val="single" w:sz="8" w:space="0" w:color="auto"/>
              <w:bottom w:val="single" w:sz="4" w:space="0" w:color="auto"/>
              <w:right w:val="single" w:sz="4" w:space="0" w:color="auto"/>
            </w:tcBorders>
            <w:shd w:val="clear" w:color="auto" w:fill="auto"/>
            <w:hideMark/>
          </w:tcPr>
          <w:p w14:paraId="372B3112" w14:textId="77777777" w:rsidR="007F2FE1" w:rsidRPr="003B29B3" w:rsidRDefault="007F2FE1" w:rsidP="004C33B7">
            <w:pPr>
              <w:spacing w:after="0"/>
              <w:jc w:val="left"/>
              <w:rPr>
                <w:rFonts w:eastAsia="Times New Roman"/>
                <w:b/>
                <w:color w:val="000000"/>
                <w:lang w:eastAsia="cs-CZ"/>
              </w:rPr>
            </w:pPr>
            <w:r w:rsidRPr="003B29B3">
              <w:rPr>
                <w:rFonts w:eastAsia="Times New Roman"/>
                <w:b/>
                <w:color w:val="000000"/>
                <w:lang w:eastAsia="cs-CZ"/>
              </w:rPr>
              <w:t> 1</w:t>
            </w:r>
          </w:p>
        </w:tc>
        <w:tc>
          <w:tcPr>
            <w:tcW w:w="5009" w:type="dxa"/>
            <w:tcBorders>
              <w:top w:val="nil"/>
              <w:left w:val="nil"/>
              <w:bottom w:val="single" w:sz="4" w:space="0" w:color="auto"/>
              <w:right w:val="single" w:sz="4" w:space="0" w:color="auto"/>
            </w:tcBorders>
            <w:shd w:val="clear" w:color="auto" w:fill="auto"/>
            <w:hideMark/>
          </w:tcPr>
          <w:p w14:paraId="0F0640F4"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Uživatelské nastavení notifikací</w:t>
            </w:r>
          </w:p>
        </w:tc>
        <w:tc>
          <w:tcPr>
            <w:tcW w:w="3118" w:type="dxa"/>
            <w:tcBorders>
              <w:top w:val="nil"/>
              <w:left w:val="nil"/>
              <w:bottom w:val="single" w:sz="4" w:space="0" w:color="auto"/>
              <w:right w:val="single" w:sz="4" w:space="0" w:color="auto"/>
            </w:tcBorders>
            <w:shd w:val="clear" w:color="auto" w:fill="auto"/>
            <w:vAlign w:val="bottom"/>
            <w:hideMark/>
          </w:tcPr>
          <w:p w14:paraId="7DF69A1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stanoví podmínky pro notifikace služby DT a texty notifikačních systémových zpráv</w:t>
            </w:r>
          </w:p>
        </w:tc>
        <w:tc>
          <w:tcPr>
            <w:tcW w:w="3969" w:type="dxa"/>
            <w:tcBorders>
              <w:top w:val="nil"/>
              <w:left w:val="nil"/>
              <w:bottom w:val="single" w:sz="4" w:space="0" w:color="auto"/>
              <w:right w:val="single" w:sz="8" w:space="0" w:color="auto"/>
            </w:tcBorders>
            <w:shd w:val="clear" w:color="auto" w:fill="auto"/>
            <w:vAlign w:val="bottom"/>
            <w:hideMark/>
          </w:tcPr>
          <w:p w14:paraId="78817EAD"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v nastavení datových schránek zapnout nebo vypnout určený typ notifikací pro události DT</w:t>
            </w:r>
          </w:p>
        </w:tc>
      </w:tr>
      <w:tr w:rsidR="007F2FE1" w:rsidRPr="00965E6D" w14:paraId="33731E65" w14:textId="77777777" w:rsidTr="004C33B7">
        <w:trPr>
          <w:trHeight w:val="1021"/>
        </w:trPr>
        <w:tc>
          <w:tcPr>
            <w:tcW w:w="960" w:type="dxa"/>
            <w:tcBorders>
              <w:top w:val="nil"/>
              <w:left w:val="single" w:sz="8" w:space="0" w:color="auto"/>
              <w:bottom w:val="single" w:sz="4" w:space="0" w:color="auto"/>
              <w:right w:val="single" w:sz="4" w:space="0" w:color="auto"/>
            </w:tcBorders>
            <w:shd w:val="clear" w:color="auto" w:fill="auto"/>
            <w:hideMark/>
          </w:tcPr>
          <w:p w14:paraId="7649EB8A" w14:textId="77777777" w:rsidR="007F2FE1" w:rsidRPr="003B29B3" w:rsidRDefault="007F2FE1" w:rsidP="004C33B7">
            <w:pPr>
              <w:spacing w:after="0"/>
              <w:jc w:val="left"/>
              <w:rPr>
                <w:rFonts w:eastAsia="Times New Roman"/>
                <w:b/>
                <w:color w:val="000000"/>
                <w:lang w:eastAsia="cs-CZ"/>
              </w:rPr>
            </w:pPr>
            <w:r w:rsidRPr="003B29B3">
              <w:rPr>
                <w:rFonts w:eastAsia="Times New Roman"/>
                <w:b/>
                <w:color w:val="000000"/>
                <w:lang w:eastAsia="cs-CZ"/>
              </w:rPr>
              <w:t>2</w:t>
            </w:r>
          </w:p>
        </w:tc>
        <w:tc>
          <w:tcPr>
            <w:tcW w:w="5009" w:type="dxa"/>
            <w:tcBorders>
              <w:top w:val="nil"/>
              <w:left w:val="nil"/>
              <w:bottom w:val="single" w:sz="4" w:space="0" w:color="auto"/>
              <w:right w:val="single" w:sz="4" w:space="0" w:color="auto"/>
            </w:tcBorders>
            <w:shd w:val="clear" w:color="auto" w:fill="auto"/>
            <w:hideMark/>
          </w:tcPr>
          <w:p w14:paraId="0CDE0612"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Notifikace služby Datový trezor</w:t>
            </w:r>
          </w:p>
        </w:tc>
        <w:tc>
          <w:tcPr>
            <w:tcW w:w="3118" w:type="dxa"/>
            <w:tcBorders>
              <w:top w:val="nil"/>
              <w:left w:val="nil"/>
              <w:bottom w:val="single" w:sz="4" w:space="0" w:color="auto"/>
              <w:right w:val="single" w:sz="4" w:space="0" w:color="auto"/>
            </w:tcBorders>
            <w:shd w:val="clear" w:color="auto" w:fill="auto"/>
            <w:vAlign w:val="bottom"/>
            <w:hideMark/>
          </w:tcPr>
          <w:p w14:paraId="3C9B9A9C"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stanovuje podmínky pro notifikace služby DT a texty notifikačních systémových zpráv</w:t>
            </w:r>
          </w:p>
        </w:tc>
        <w:tc>
          <w:tcPr>
            <w:tcW w:w="3969" w:type="dxa"/>
            <w:tcBorders>
              <w:top w:val="nil"/>
              <w:left w:val="nil"/>
              <w:bottom w:val="single" w:sz="4" w:space="0" w:color="auto"/>
              <w:right w:val="single" w:sz="8" w:space="0" w:color="auto"/>
            </w:tcBorders>
            <w:shd w:val="clear" w:color="auto" w:fill="auto"/>
            <w:vAlign w:val="bottom"/>
            <w:hideMark/>
          </w:tcPr>
          <w:p w14:paraId="388723B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Zajistí funkce notifikací dle specifikací v provozní příručce Funkční design </w:t>
            </w:r>
          </w:p>
        </w:tc>
      </w:tr>
      <w:tr w:rsidR="007F2FE1" w:rsidRPr="00965E6D" w14:paraId="3BF5EC7A"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6261D185"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w:t>
            </w:r>
            <w:r>
              <w:rPr>
                <w:rFonts w:eastAsia="Times New Roman"/>
                <w:b/>
                <w:bCs/>
                <w:color w:val="000000"/>
                <w:lang w:eastAsia="cs-CZ"/>
              </w:rPr>
              <w:t>V</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5DAFCA6F"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Informování uživatelů služby</w:t>
            </w:r>
          </w:p>
        </w:tc>
      </w:tr>
      <w:tr w:rsidR="007F2FE1" w:rsidRPr="00965E6D" w14:paraId="03A537DA" w14:textId="77777777" w:rsidTr="004C33B7">
        <w:trPr>
          <w:trHeight w:val="629"/>
        </w:trPr>
        <w:tc>
          <w:tcPr>
            <w:tcW w:w="960" w:type="dxa"/>
            <w:tcBorders>
              <w:top w:val="single" w:sz="4" w:space="0" w:color="auto"/>
              <w:left w:val="single" w:sz="8" w:space="0" w:color="auto"/>
              <w:bottom w:val="single" w:sz="4" w:space="0" w:color="auto"/>
              <w:right w:val="single" w:sz="4" w:space="0" w:color="auto"/>
            </w:tcBorders>
            <w:shd w:val="clear" w:color="auto" w:fill="auto"/>
            <w:hideMark/>
          </w:tcPr>
          <w:p w14:paraId="647DCA3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5009" w:type="dxa"/>
            <w:tcBorders>
              <w:top w:val="single" w:sz="4" w:space="0" w:color="auto"/>
              <w:left w:val="nil"/>
              <w:bottom w:val="single" w:sz="4" w:space="0" w:color="auto"/>
              <w:right w:val="single" w:sz="4" w:space="0" w:color="auto"/>
            </w:tcBorders>
            <w:shd w:val="clear" w:color="auto" w:fill="auto"/>
          </w:tcPr>
          <w:p w14:paraId="48C3FEF8"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Informování uživatelů služby</w:t>
            </w:r>
          </w:p>
        </w:tc>
        <w:tc>
          <w:tcPr>
            <w:tcW w:w="3118" w:type="dxa"/>
            <w:tcBorders>
              <w:top w:val="single" w:sz="4" w:space="0" w:color="auto"/>
              <w:left w:val="nil"/>
              <w:bottom w:val="single" w:sz="4" w:space="0" w:color="auto"/>
              <w:right w:val="single" w:sz="4" w:space="0" w:color="auto"/>
            </w:tcBorders>
            <w:shd w:val="clear" w:color="auto" w:fill="auto"/>
          </w:tcPr>
          <w:p w14:paraId="22193927"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ČP rozhodne o způsobu a detailech předávání informací uživatelům ISDS o možnostech a funkcionalitách služby DT. </w:t>
            </w:r>
          </w:p>
          <w:p w14:paraId="3CB24477"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stanoví okruh subjektů, na které se bude informační akce vztahovat.</w:t>
            </w:r>
          </w:p>
        </w:tc>
        <w:tc>
          <w:tcPr>
            <w:tcW w:w="3969" w:type="dxa"/>
            <w:tcBorders>
              <w:top w:val="single" w:sz="4" w:space="0" w:color="auto"/>
              <w:left w:val="nil"/>
              <w:bottom w:val="single" w:sz="4" w:space="0" w:color="auto"/>
              <w:right w:val="single" w:sz="8" w:space="0" w:color="auto"/>
            </w:tcBorders>
            <w:shd w:val="clear" w:color="auto" w:fill="auto"/>
          </w:tcPr>
          <w:p w14:paraId="1DF96505"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realizaci dle konkrétní informační akce</w:t>
            </w:r>
          </w:p>
        </w:tc>
      </w:tr>
      <w:tr w:rsidR="007F2FE1" w:rsidRPr="00965E6D" w14:paraId="66AEACCC" w14:textId="77777777" w:rsidTr="004C33B7">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745C6129"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V</w:t>
            </w:r>
          </w:p>
        </w:tc>
        <w:tc>
          <w:tcPr>
            <w:tcW w:w="5009" w:type="dxa"/>
            <w:tcBorders>
              <w:top w:val="single" w:sz="4" w:space="0" w:color="auto"/>
              <w:left w:val="nil"/>
              <w:bottom w:val="single" w:sz="4" w:space="0" w:color="auto"/>
              <w:right w:val="single" w:sz="4" w:space="0" w:color="auto"/>
            </w:tcBorders>
            <w:shd w:val="clear" w:color="auto" w:fill="93CDDD"/>
          </w:tcPr>
          <w:p w14:paraId="1708603A" w14:textId="77777777" w:rsidR="007F2FE1" w:rsidRPr="00DF6FCE" w:rsidRDefault="007F2FE1" w:rsidP="004C33B7">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118" w:type="dxa"/>
            <w:tcBorders>
              <w:top w:val="single" w:sz="4" w:space="0" w:color="auto"/>
              <w:left w:val="nil"/>
              <w:bottom w:val="single" w:sz="4" w:space="0" w:color="auto"/>
              <w:right w:val="single" w:sz="4" w:space="0" w:color="auto"/>
            </w:tcBorders>
            <w:shd w:val="clear" w:color="auto" w:fill="93CDDD"/>
          </w:tcPr>
          <w:p w14:paraId="37604E23" w14:textId="77777777" w:rsidR="007F2FE1" w:rsidRPr="00DF6FCE" w:rsidRDefault="007F2FE1" w:rsidP="004C33B7">
            <w:pPr>
              <w:spacing w:after="0"/>
              <w:jc w:val="left"/>
              <w:rPr>
                <w:rFonts w:eastAsia="Times New Roman"/>
                <w:b/>
                <w:bCs/>
                <w:color w:val="000000"/>
                <w:lang w:eastAsia="cs-CZ"/>
              </w:rPr>
            </w:pPr>
          </w:p>
        </w:tc>
        <w:tc>
          <w:tcPr>
            <w:tcW w:w="3969" w:type="dxa"/>
            <w:tcBorders>
              <w:top w:val="single" w:sz="4" w:space="0" w:color="auto"/>
              <w:left w:val="nil"/>
              <w:bottom w:val="single" w:sz="4" w:space="0" w:color="auto"/>
              <w:right w:val="single" w:sz="8" w:space="0" w:color="auto"/>
            </w:tcBorders>
            <w:shd w:val="clear" w:color="auto" w:fill="93CDDD"/>
          </w:tcPr>
          <w:p w14:paraId="04A26FFB" w14:textId="77777777" w:rsidR="007F2FE1" w:rsidRPr="00DF6FCE" w:rsidRDefault="007F2FE1" w:rsidP="004C33B7">
            <w:pPr>
              <w:spacing w:after="0"/>
              <w:jc w:val="left"/>
              <w:rPr>
                <w:rFonts w:eastAsia="Times New Roman"/>
                <w:b/>
                <w:bCs/>
                <w:color w:val="000000"/>
                <w:lang w:eastAsia="cs-CZ"/>
              </w:rPr>
            </w:pPr>
          </w:p>
        </w:tc>
      </w:tr>
      <w:tr w:rsidR="007F2FE1" w:rsidRPr="00965E6D" w14:paraId="53D3770C" w14:textId="77777777" w:rsidTr="004C33B7">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56280C4A" w14:textId="77777777" w:rsidR="007F2FE1" w:rsidRPr="003B29B3" w:rsidRDefault="007F2FE1" w:rsidP="004C33B7">
            <w:pPr>
              <w:spacing w:after="0"/>
              <w:jc w:val="left"/>
              <w:rPr>
                <w:rFonts w:eastAsia="Times New Roman"/>
                <w:b/>
                <w:bCs/>
                <w:color w:val="000000"/>
                <w:lang w:eastAsia="cs-CZ"/>
              </w:rPr>
            </w:pPr>
          </w:p>
        </w:tc>
        <w:tc>
          <w:tcPr>
            <w:tcW w:w="5009" w:type="dxa"/>
            <w:tcBorders>
              <w:top w:val="single" w:sz="4" w:space="0" w:color="auto"/>
              <w:left w:val="nil"/>
              <w:bottom w:val="single" w:sz="4" w:space="0" w:color="auto"/>
              <w:right w:val="single" w:sz="4" w:space="0" w:color="auto"/>
            </w:tcBorders>
            <w:shd w:val="clear" w:color="auto" w:fill="auto"/>
          </w:tcPr>
          <w:p w14:paraId="596C483A" w14:textId="77777777" w:rsidR="007F2FE1" w:rsidRPr="00DF6FCE" w:rsidRDefault="007F2FE1" w:rsidP="004C33B7">
            <w:pPr>
              <w:spacing w:after="0"/>
              <w:jc w:val="left"/>
              <w:rPr>
                <w:rFonts w:eastAsia="Times New Roman"/>
                <w:color w:val="000000"/>
                <w:lang w:eastAsia="cs-CZ"/>
              </w:rPr>
            </w:pPr>
          </w:p>
        </w:tc>
        <w:tc>
          <w:tcPr>
            <w:tcW w:w="3118" w:type="dxa"/>
            <w:tcBorders>
              <w:top w:val="single" w:sz="4" w:space="0" w:color="auto"/>
              <w:left w:val="nil"/>
              <w:bottom w:val="single" w:sz="4" w:space="0" w:color="auto"/>
              <w:right w:val="single" w:sz="4" w:space="0" w:color="auto"/>
            </w:tcBorders>
            <w:shd w:val="clear" w:color="auto" w:fill="auto"/>
          </w:tcPr>
          <w:p w14:paraId="2A1BAEA4" w14:textId="77777777" w:rsidR="007F2FE1" w:rsidRPr="00DF6FCE" w:rsidRDefault="007F2FE1" w:rsidP="004C33B7">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tcBorders>
              <w:top w:val="single" w:sz="4" w:space="0" w:color="auto"/>
              <w:left w:val="nil"/>
              <w:bottom w:val="single" w:sz="4" w:space="0" w:color="auto"/>
              <w:right w:val="single" w:sz="8" w:space="0" w:color="auto"/>
            </w:tcBorders>
            <w:shd w:val="clear" w:color="auto" w:fill="auto"/>
          </w:tcPr>
          <w:p w14:paraId="03078DB1" w14:textId="77777777" w:rsidR="007F2FE1" w:rsidRPr="003B29B3" w:rsidRDefault="007F2FE1" w:rsidP="004C33B7">
            <w:pPr>
              <w:spacing w:after="0"/>
              <w:jc w:val="left"/>
              <w:rPr>
                <w:rFonts w:eastAsia="Times New Roman"/>
                <w:color w:val="000000"/>
                <w:lang w:eastAsia="cs-CZ"/>
              </w:rPr>
            </w:pPr>
          </w:p>
        </w:tc>
      </w:tr>
    </w:tbl>
    <w:p w14:paraId="728AE698" w14:textId="77777777" w:rsidR="007F2FE1" w:rsidRPr="00965E6D" w:rsidRDefault="007F2FE1" w:rsidP="007F2FE1"/>
    <w:p w14:paraId="55BD40E4" w14:textId="77777777" w:rsidR="007F2FE1" w:rsidRPr="003B29B3" w:rsidRDefault="007F2FE1" w:rsidP="007F2FE1">
      <w:pPr>
        <w:pStyle w:val="Nadpis3"/>
        <w:ind w:left="720"/>
      </w:pPr>
      <w:bookmarkStart w:id="16" w:name="_Toc479239223"/>
      <w:bookmarkStart w:id="17" w:name="_Toc64899944"/>
      <w:r w:rsidRPr="003B29B3">
        <w:t>Poštovní datová zpráva</w:t>
      </w:r>
      <w:bookmarkEnd w:id="16"/>
      <w:bookmarkEnd w:id="17"/>
    </w:p>
    <w:tbl>
      <w:tblPr>
        <w:tblW w:w="13056" w:type="dxa"/>
        <w:tblInd w:w="55" w:type="dxa"/>
        <w:tblLayout w:type="fixed"/>
        <w:tblCellMar>
          <w:left w:w="70" w:type="dxa"/>
          <w:right w:w="70" w:type="dxa"/>
        </w:tblCellMar>
        <w:tblLook w:val="04A0" w:firstRow="1" w:lastRow="0" w:firstColumn="1" w:lastColumn="0" w:noHBand="0" w:noVBand="1"/>
      </w:tblPr>
      <w:tblGrid>
        <w:gridCol w:w="960"/>
        <w:gridCol w:w="4300"/>
        <w:gridCol w:w="3827"/>
        <w:gridCol w:w="3969"/>
      </w:tblGrid>
      <w:tr w:rsidR="007F2FE1" w:rsidRPr="00965E6D" w14:paraId="4C38D90B" w14:textId="77777777" w:rsidTr="004C33B7">
        <w:trPr>
          <w:trHeight w:val="300"/>
        </w:trPr>
        <w:tc>
          <w:tcPr>
            <w:tcW w:w="5260"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586F456A"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796" w:type="dxa"/>
            <w:gridSpan w:val="2"/>
            <w:tcBorders>
              <w:top w:val="single" w:sz="8" w:space="0" w:color="auto"/>
              <w:left w:val="nil"/>
              <w:bottom w:val="single" w:sz="4" w:space="0" w:color="auto"/>
              <w:right w:val="single" w:sz="8" w:space="0" w:color="000000"/>
            </w:tcBorders>
            <w:shd w:val="clear" w:color="000000" w:fill="C2D69A"/>
            <w:hideMark/>
          </w:tcPr>
          <w:p w14:paraId="3FC6E480"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7F2FE1" w:rsidRPr="00965E6D" w14:paraId="76222E7D" w14:textId="77777777" w:rsidTr="004C33B7">
        <w:trPr>
          <w:trHeight w:val="315"/>
        </w:trPr>
        <w:tc>
          <w:tcPr>
            <w:tcW w:w="5260" w:type="dxa"/>
            <w:gridSpan w:val="2"/>
            <w:vMerge/>
            <w:tcBorders>
              <w:top w:val="single" w:sz="8" w:space="0" w:color="auto"/>
              <w:left w:val="single" w:sz="8" w:space="0" w:color="auto"/>
              <w:bottom w:val="single" w:sz="8" w:space="0" w:color="000000"/>
              <w:right w:val="single" w:sz="4" w:space="0" w:color="000000"/>
            </w:tcBorders>
            <w:vAlign w:val="center"/>
            <w:hideMark/>
          </w:tcPr>
          <w:p w14:paraId="3BEB4CF8" w14:textId="77777777" w:rsidR="007F2FE1" w:rsidRPr="00A87E07" w:rsidRDefault="007F2FE1" w:rsidP="004C33B7">
            <w:pPr>
              <w:spacing w:after="0"/>
              <w:jc w:val="left"/>
              <w:rPr>
                <w:rFonts w:eastAsia="Times New Roman"/>
                <w:b/>
                <w:bCs/>
                <w:color w:val="000000"/>
                <w:lang w:eastAsia="cs-CZ"/>
              </w:rPr>
            </w:pPr>
          </w:p>
        </w:tc>
        <w:tc>
          <w:tcPr>
            <w:tcW w:w="3827" w:type="dxa"/>
            <w:tcBorders>
              <w:top w:val="nil"/>
              <w:left w:val="nil"/>
              <w:bottom w:val="single" w:sz="8" w:space="0" w:color="auto"/>
              <w:right w:val="single" w:sz="4" w:space="0" w:color="auto"/>
            </w:tcBorders>
            <w:shd w:val="clear" w:color="000000" w:fill="C2D69A"/>
            <w:vAlign w:val="bottom"/>
            <w:hideMark/>
          </w:tcPr>
          <w:p w14:paraId="4CF494FE" w14:textId="77777777" w:rsidR="007F2FE1" w:rsidRPr="00A87E07" w:rsidRDefault="007F2FE1" w:rsidP="004C33B7">
            <w:pPr>
              <w:spacing w:after="0"/>
              <w:jc w:val="center"/>
              <w:rPr>
                <w:rFonts w:eastAsia="Times New Roman"/>
                <w:b/>
                <w:bCs/>
                <w:color w:val="000000"/>
                <w:lang w:eastAsia="cs-CZ"/>
              </w:rPr>
            </w:pPr>
            <w:r w:rsidRPr="00A87E07">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5E04B860" w14:textId="77777777" w:rsidR="007F2FE1" w:rsidRPr="00A87E07" w:rsidRDefault="007F2FE1" w:rsidP="004C33B7">
            <w:pPr>
              <w:spacing w:after="0"/>
              <w:jc w:val="center"/>
              <w:rPr>
                <w:rFonts w:eastAsia="Times New Roman"/>
                <w:b/>
                <w:bCs/>
                <w:color w:val="000000"/>
                <w:lang w:eastAsia="cs-CZ"/>
              </w:rPr>
            </w:pPr>
            <w:r w:rsidRPr="00A87E07">
              <w:rPr>
                <w:rFonts w:eastAsia="Times New Roman"/>
                <w:b/>
                <w:bCs/>
                <w:color w:val="000000"/>
                <w:lang w:eastAsia="cs-CZ"/>
              </w:rPr>
              <w:t>Poskytovatel</w:t>
            </w:r>
          </w:p>
        </w:tc>
      </w:tr>
      <w:tr w:rsidR="007F2FE1" w:rsidRPr="00965E6D" w14:paraId="5A6D20AB"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185E55AB"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w:t>
            </w:r>
          </w:p>
        </w:tc>
        <w:tc>
          <w:tcPr>
            <w:tcW w:w="12096" w:type="dxa"/>
            <w:gridSpan w:val="3"/>
            <w:tcBorders>
              <w:top w:val="single" w:sz="8" w:space="0" w:color="auto"/>
              <w:left w:val="nil"/>
              <w:bottom w:val="single" w:sz="4" w:space="0" w:color="auto"/>
              <w:right w:val="single" w:sz="8" w:space="0" w:color="000000"/>
            </w:tcBorders>
            <w:shd w:val="clear" w:color="000000" w:fill="93CDDD"/>
            <w:vAlign w:val="bottom"/>
            <w:hideMark/>
          </w:tcPr>
          <w:p w14:paraId="76093618" w14:textId="77777777" w:rsidR="007F2FE1" w:rsidRPr="003B29B3" w:rsidRDefault="007F2FE1" w:rsidP="004C33B7">
            <w:pPr>
              <w:spacing w:after="0"/>
              <w:jc w:val="left"/>
              <w:rPr>
                <w:rFonts w:eastAsia="Times New Roman"/>
                <w:b/>
                <w:bCs/>
                <w:color w:val="000000"/>
                <w:lang w:eastAsia="cs-CZ"/>
              </w:rPr>
            </w:pPr>
            <w:r w:rsidRPr="003B29B3">
              <w:rPr>
                <w:rFonts w:eastAsia="Times New Roman"/>
                <w:b/>
                <w:color w:val="000000"/>
                <w:lang w:eastAsia="cs-CZ"/>
              </w:rPr>
              <w:t>Zajištění funkcí Poštovních datových zpráv</w:t>
            </w:r>
            <w:r>
              <w:rPr>
                <w:rFonts w:eastAsia="Times New Roman"/>
                <w:b/>
                <w:color w:val="000000"/>
                <w:lang w:eastAsia="cs-CZ"/>
              </w:rPr>
              <w:t xml:space="preserve"> (PDZ)</w:t>
            </w:r>
          </w:p>
        </w:tc>
      </w:tr>
      <w:tr w:rsidR="007F2FE1" w:rsidRPr="00965E6D" w14:paraId="17D32D04"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278B13F8"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300" w:type="dxa"/>
            <w:tcBorders>
              <w:top w:val="nil"/>
              <w:left w:val="nil"/>
              <w:bottom w:val="single" w:sz="4" w:space="0" w:color="auto"/>
              <w:right w:val="single" w:sz="4" w:space="0" w:color="auto"/>
            </w:tcBorders>
            <w:shd w:val="clear" w:color="auto" w:fill="auto"/>
          </w:tcPr>
          <w:p w14:paraId="1D89CE63"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Služba Poštovní datová zpráva</w:t>
            </w:r>
          </w:p>
        </w:tc>
        <w:tc>
          <w:tcPr>
            <w:tcW w:w="3827" w:type="dxa"/>
            <w:tcBorders>
              <w:top w:val="nil"/>
              <w:left w:val="nil"/>
              <w:bottom w:val="single" w:sz="4" w:space="0" w:color="auto"/>
              <w:right w:val="single" w:sz="4" w:space="0" w:color="auto"/>
            </w:tcBorders>
            <w:shd w:val="clear" w:color="auto" w:fill="auto"/>
          </w:tcPr>
          <w:p w14:paraId="4ABF75C5"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2E15DD2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umožní dodávání dokumentů fyzických osob, podnikajících fyzických osob a právnických osob </w:t>
            </w:r>
            <w:r w:rsidRPr="00A84FAE">
              <w:rPr>
                <w:color w:val="000000"/>
                <w:lang w:eastAsia="cs-CZ"/>
              </w:rPr>
              <w:t xml:space="preserve">dle </w:t>
            </w:r>
            <w:r>
              <w:rPr>
                <w:color w:val="000000"/>
                <w:lang w:eastAsia="cs-CZ"/>
              </w:rPr>
              <w:t>příslušných ustanovení</w:t>
            </w:r>
            <w:r w:rsidRPr="00A84FAE">
              <w:rPr>
                <w:color w:val="000000"/>
                <w:lang w:eastAsia="cs-CZ"/>
              </w:rPr>
              <w:t xml:space="preserve"> </w:t>
            </w:r>
            <w:r>
              <w:rPr>
                <w:rFonts w:eastAsia="Times New Roman"/>
                <w:color w:val="000000"/>
                <w:lang w:eastAsia="cs-CZ"/>
              </w:rPr>
              <w:t>ZEU.</w:t>
            </w:r>
            <w:r w:rsidRPr="003B29B3">
              <w:rPr>
                <w:rFonts w:eastAsia="Times New Roman"/>
                <w:color w:val="000000"/>
                <w:lang w:eastAsia="cs-CZ"/>
              </w:rPr>
              <w:t xml:space="preserve">  ISDS umožní ČP účtování a inkasování odměny </w:t>
            </w:r>
            <w:r w:rsidRPr="00A84FAE">
              <w:rPr>
                <w:color w:val="000000"/>
                <w:lang w:eastAsia="cs-CZ"/>
              </w:rPr>
              <w:t xml:space="preserve">dle </w:t>
            </w:r>
            <w:r>
              <w:rPr>
                <w:color w:val="000000"/>
                <w:lang w:eastAsia="cs-CZ"/>
              </w:rPr>
              <w:t>příslušných ustanovení</w:t>
            </w:r>
            <w:r w:rsidRPr="00A84FAE">
              <w:rPr>
                <w:color w:val="000000"/>
                <w:lang w:eastAsia="cs-CZ"/>
              </w:rPr>
              <w:t xml:space="preserve"> </w:t>
            </w:r>
            <w:r>
              <w:rPr>
                <w:rFonts w:eastAsia="Times New Roman"/>
                <w:color w:val="000000"/>
                <w:lang w:eastAsia="cs-CZ"/>
              </w:rPr>
              <w:t>ZEU</w:t>
            </w:r>
            <w:r w:rsidRPr="003B29B3">
              <w:rPr>
                <w:rFonts w:eastAsia="Times New Roman"/>
                <w:color w:val="000000"/>
                <w:lang w:eastAsia="cs-CZ"/>
              </w:rPr>
              <w:t>.</w:t>
            </w:r>
          </w:p>
        </w:tc>
      </w:tr>
      <w:tr w:rsidR="007F2FE1" w:rsidRPr="00965E6D" w14:paraId="3BD62BD6"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1B72BD3C"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4300" w:type="dxa"/>
            <w:tcBorders>
              <w:top w:val="nil"/>
              <w:left w:val="nil"/>
              <w:bottom w:val="single" w:sz="4" w:space="0" w:color="auto"/>
              <w:right w:val="single" w:sz="4" w:space="0" w:color="auto"/>
            </w:tcBorders>
            <w:shd w:val="clear" w:color="auto" w:fill="auto"/>
          </w:tcPr>
          <w:p w14:paraId="1BD264E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Funkce služeb Poštovních datových zpráv</w:t>
            </w:r>
          </w:p>
        </w:tc>
        <w:tc>
          <w:tcPr>
            <w:tcW w:w="3827" w:type="dxa"/>
            <w:tcBorders>
              <w:top w:val="nil"/>
              <w:left w:val="nil"/>
              <w:bottom w:val="single" w:sz="4" w:space="0" w:color="auto"/>
              <w:right w:val="single" w:sz="4" w:space="0" w:color="auto"/>
            </w:tcBorders>
            <w:shd w:val="clear" w:color="auto" w:fill="auto"/>
          </w:tcPr>
          <w:p w14:paraId="71762EBC"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5DEBD84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ISDS pro nakládání s Poštovními datovými zprávami dle specifikací v provozní příručce Funkční design, část Poštovní datové zprávy a související.</w:t>
            </w:r>
          </w:p>
        </w:tc>
      </w:tr>
      <w:tr w:rsidR="007F2FE1" w:rsidRPr="00965E6D" w14:paraId="11C454A6"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225C821E"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3</w:t>
            </w:r>
          </w:p>
        </w:tc>
        <w:tc>
          <w:tcPr>
            <w:tcW w:w="4300" w:type="dxa"/>
            <w:tcBorders>
              <w:top w:val="nil"/>
              <w:left w:val="nil"/>
              <w:bottom w:val="single" w:sz="4" w:space="0" w:color="auto"/>
              <w:right w:val="single" w:sz="4" w:space="0" w:color="auto"/>
            </w:tcBorders>
            <w:shd w:val="clear" w:color="auto" w:fill="auto"/>
          </w:tcPr>
          <w:p w14:paraId="51F8766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Povolení příjmu </w:t>
            </w:r>
            <w:r w:rsidRPr="007C22EE">
              <w:rPr>
                <w:rFonts w:eastAsia="Times New Roman"/>
                <w:color w:val="000000"/>
                <w:lang w:eastAsia="cs-CZ"/>
              </w:rPr>
              <w:t>PDZ</w:t>
            </w:r>
          </w:p>
        </w:tc>
        <w:tc>
          <w:tcPr>
            <w:tcW w:w="3827" w:type="dxa"/>
            <w:tcBorders>
              <w:top w:val="nil"/>
              <w:left w:val="nil"/>
              <w:bottom w:val="single" w:sz="4" w:space="0" w:color="auto"/>
              <w:right w:val="single" w:sz="4" w:space="0" w:color="auto"/>
            </w:tcBorders>
            <w:shd w:val="clear" w:color="auto" w:fill="auto"/>
          </w:tcPr>
          <w:p w14:paraId="43E39F38"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0E5FF19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zajistí možnost nastavení </w:t>
            </w:r>
            <w:r>
              <w:rPr>
                <w:rFonts w:eastAsia="Times New Roman"/>
                <w:color w:val="000000"/>
                <w:lang w:eastAsia="cs-CZ"/>
              </w:rPr>
              <w:t xml:space="preserve">zákazu a </w:t>
            </w:r>
            <w:r w:rsidRPr="003B29B3">
              <w:rPr>
                <w:rFonts w:eastAsia="Times New Roman"/>
                <w:color w:val="000000"/>
                <w:lang w:eastAsia="cs-CZ"/>
              </w:rPr>
              <w:t>povolení příjmu PDZ</w:t>
            </w:r>
            <w:r>
              <w:rPr>
                <w:rFonts w:eastAsia="Times New Roman"/>
                <w:color w:val="000000"/>
                <w:lang w:eastAsia="cs-CZ"/>
              </w:rPr>
              <w:t xml:space="preserve"> pro datové schránky určené </w:t>
            </w:r>
            <w:proofErr w:type="gramStart"/>
            <w:r>
              <w:rPr>
                <w:rFonts w:eastAsia="Times New Roman"/>
                <w:color w:val="000000"/>
                <w:lang w:eastAsia="cs-CZ"/>
              </w:rPr>
              <w:t>dle  ZEU</w:t>
            </w:r>
            <w:proofErr w:type="gramEnd"/>
            <w:r w:rsidRPr="003B29B3">
              <w:rPr>
                <w:rFonts w:eastAsia="Times New Roman"/>
                <w:color w:val="000000"/>
                <w:lang w:eastAsia="cs-CZ"/>
              </w:rPr>
              <w:t xml:space="preserve"> na základě pokynu uživatele, specifikací v provozní příručce Funkční design, část Poštovní datové zprávy.</w:t>
            </w:r>
          </w:p>
        </w:tc>
      </w:tr>
      <w:tr w:rsidR="007F2FE1" w:rsidRPr="00965E6D" w14:paraId="24B835B6"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33F02485"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4</w:t>
            </w:r>
          </w:p>
        </w:tc>
        <w:tc>
          <w:tcPr>
            <w:tcW w:w="4300" w:type="dxa"/>
            <w:tcBorders>
              <w:top w:val="nil"/>
              <w:left w:val="nil"/>
              <w:bottom w:val="single" w:sz="4" w:space="0" w:color="auto"/>
              <w:right w:val="single" w:sz="4" w:space="0" w:color="auto"/>
            </w:tcBorders>
            <w:shd w:val="clear" w:color="auto" w:fill="auto"/>
          </w:tcPr>
          <w:p w14:paraId="1EB5CF58"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Neveřejné webové služby ISDS pro Poštovní datové zprávy</w:t>
            </w:r>
          </w:p>
        </w:tc>
        <w:tc>
          <w:tcPr>
            <w:tcW w:w="3827" w:type="dxa"/>
            <w:tcBorders>
              <w:top w:val="nil"/>
              <w:left w:val="nil"/>
              <w:bottom w:val="single" w:sz="4" w:space="0" w:color="auto"/>
              <w:right w:val="single" w:sz="4" w:space="0" w:color="auto"/>
            </w:tcBorders>
            <w:shd w:val="clear" w:color="auto" w:fill="auto"/>
          </w:tcPr>
          <w:p w14:paraId="3FE03251"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16F734FB"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webových služeb pro Poštovní datové zprávy dle specifikací v provozní příručce Funkční design, část Poštovní datové zprávy a související.</w:t>
            </w:r>
          </w:p>
        </w:tc>
      </w:tr>
      <w:tr w:rsidR="007F2FE1" w:rsidRPr="00965E6D" w14:paraId="4C067A3A"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49F14741"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lastRenderedPageBreak/>
              <w:t>5</w:t>
            </w:r>
          </w:p>
        </w:tc>
        <w:tc>
          <w:tcPr>
            <w:tcW w:w="4300" w:type="dxa"/>
            <w:tcBorders>
              <w:top w:val="nil"/>
              <w:left w:val="nil"/>
              <w:bottom w:val="single" w:sz="4" w:space="0" w:color="auto"/>
              <w:right w:val="single" w:sz="4" w:space="0" w:color="auto"/>
            </w:tcBorders>
            <w:shd w:val="clear" w:color="auto" w:fill="auto"/>
          </w:tcPr>
          <w:p w14:paraId="48477509"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Veřejné webové služby ISDS pro Poštovní datové zprávy</w:t>
            </w:r>
          </w:p>
        </w:tc>
        <w:tc>
          <w:tcPr>
            <w:tcW w:w="3827" w:type="dxa"/>
            <w:tcBorders>
              <w:top w:val="nil"/>
              <w:left w:val="nil"/>
              <w:bottom w:val="single" w:sz="4" w:space="0" w:color="auto"/>
              <w:right w:val="single" w:sz="4" w:space="0" w:color="auto"/>
            </w:tcBorders>
            <w:shd w:val="clear" w:color="auto" w:fill="auto"/>
          </w:tcPr>
          <w:p w14:paraId="7861ADBD"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565312D6"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webových služeb pro Poštovní datové zprávy dle specifikací v Provozním řádu, části WS_ISDS_Vyhledavani_datovych_schranek.pdf</w:t>
            </w:r>
          </w:p>
        </w:tc>
      </w:tr>
      <w:tr w:rsidR="007F2FE1" w:rsidRPr="00965E6D" w14:paraId="10745C16"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2F8BDEC9"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23EE8516"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7F2FE1" w:rsidRPr="00965E6D" w14:paraId="039D16C0"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5AFD6938"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300" w:type="dxa"/>
            <w:tcBorders>
              <w:top w:val="nil"/>
              <w:left w:val="nil"/>
              <w:bottom w:val="single" w:sz="4" w:space="0" w:color="auto"/>
              <w:right w:val="single" w:sz="4" w:space="0" w:color="auto"/>
            </w:tcBorders>
            <w:shd w:val="clear" w:color="auto" w:fill="auto"/>
            <w:hideMark/>
          </w:tcPr>
          <w:p w14:paraId="46BA7025" w14:textId="77777777" w:rsidR="007F2FE1" w:rsidRPr="003B29B3" w:rsidRDefault="007F2FE1" w:rsidP="004C33B7">
            <w:pPr>
              <w:spacing w:after="0"/>
              <w:jc w:val="left"/>
              <w:rPr>
                <w:rFonts w:eastAsia="Times New Roman"/>
                <w:b/>
                <w:bCs/>
                <w:color w:val="000000"/>
                <w:lang w:eastAsia="cs-CZ"/>
              </w:rPr>
            </w:pPr>
            <w:r w:rsidRPr="003B29B3">
              <w:rPr>
                <w:rFonts w:eastAsia="Times New Roman"/>
                <w:color w:val="000000"/>
                <w:lang w:eastAsia="cs-CZ"/>
              </w:rPr>
              <w:t xml:space="preserve">Přístup k PDZ </w:t>
            </w:r>
          </w:p>
        </w:tc>
        <w:tc>
          <w:tcPr>
            <w:tcW w:w="3827" w:type="dxa"/>
            <w:tcBorders>
              <w:top w:val="nil"/>
              <w:left w:val="nil"/>
              <w:bottom w:val="single" w:sz="4" w:space="0" w:color="auto"/>
              <w:right w:val="single" w:sz="4" w:space="0" w:color="auto"/>
            </w:tcBorders>
            <w:shd w:val="clear" w:color="auto" w:fill="auto"/>
            <w:vAlign w:val="bottom"/>
            <w:hideMark/>
          </w:tcPr>
          <w:p w14:paraId="796D1D5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vAlign w:val="bottom"/>
            <w:hideMark/>
          </w:tcPr>
          <w:p w14:paraId="6A0CAEDC"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přístup k PDZ po úspěšném přihlášení do systému ISDS</w:t>
            </w:r>
          </w:p>
        </w:tc>
      </w:tr>
      <w:tr w:rsidR="007F2FE1" w:rsidRPr="00965E6D" w14:paraId="60DD9DD2" w14:textId="77777777" w:rsidTr="004C33B7">
        <w:trPr>
          <w:trHeight w:val="546"/>
        </w:trPr>
        <w:tc>
          <w:tcPr>
            <w:tcW w:w="960" w:type="dxa"/>
            <w:tcBorders>
              <w:top w:val="nil"/>
              <w:left w:val="single" w:sz="8" w:space="0" w:color="auto"/>
              <w:bottom w:val="single" w:sz="4" w:space="0" w:color="auto"/>
              <w:right w:val="single" w:sz="4" w:space="0" w:color="auto"/>
            </w:tcBorders>
            <w:shd w:val="clear" w:color="auto" w:fill="auto"/>
            <w:hideMark/>
          </w:tcPr>
          <w:p w14:paraId="3C7E7BA6"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4300" w:type="dxa"/>
            <w:tcBorders>
              <w:top w:val="nil"/>
              <w:left w:val="nil"/>
              <w:bottom w:val="single" w:sz="4" w:space="0" w:color="auto"/>
              <w:right w:val="single" w:sz="4" w:space="0" w:color="auto"/>
            </w:tcBorders>
            <w:shd w:val="clear" w:color="auto" w:fill="auto"/>
            <w:hideMark/>
          </w:tcPr>
          <w:p w14:paraId="5B5A561C" w14:textId="77777777" w:rsidR="007F2FE1" w:rsidRPr="003B29B3" w:rsidRDefault="007F2FE1" w:rsidP="004C33B7">
            <w:pPr>
              <w:spacing w:after="0"/>
              <w:jc w:val="left"/>
              <w:rPr>
                <w:rFonts w:eastAsia="Times New Roman"/>
                <w:b/>
                <w:bCs/>
                <w:color w:val="000000"/>
                <w:lang w:eastAsia="cs-CZ"/>
              </w:rPr>
            </w:pPr>
            <w:r w:rsidRPr="003B29B3">
              <w:rPr>
                <w:rFonts w:eastAsia="Times New Roman"/>
                <w:color w:val="000000"/>
                <w:lang w:eastAsia="cs-CZ"/>
              </w:rPr>
              <w:t>Odeslání a uložení PDZ</w:t>
            </w:r>
          </w:p>
        </w:tc>
        <w:tc>
          <w:tcPr>
            <w:tcW w:w="3827" w:type="dxa"/>
            <w:tcBorders>
              <w:top w:val="nil"/>
              <w:left w:val="nil"/>
              <w:bottom w:val="single" w:sz="4" w:space="0" w:color="auto"/>
              <w:right w:val="single" w:sz="4" w:space="0" w:color="auto"/>
            </w:tcBorders>
            <w:shd w:val="clear" w:color="auto" w:fill="auto"/>
            <w:vAlign w:val="bottom"/>
            <w:hideMark/>
          </w:tcPr>
          <w:p w14:paraId="33A662F7"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hideMark/>
          </w:tcPr>
          <w:p w14:paraId="112F5BB3"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zajistí odeslání a uložení PDZ po dobu vyplývající ze </w:t>
            </w:r>
            <w:r>
              <w:rPr>
                <w:rFonts w:eastAsia="Times New Roman"/>
                <w:color w:val="000000"/>
                <w:lang w:eastAsia="cs-CZ"/>
              </w:rPr>
              <w:t>ZEU</w:t>
            </w:r>
          </w:p>
        </w:tc>
      </w:tr>
      <w:tr w:rsidR="007F2FE1" w:rsidRPr="00965E6D" w14:paraId="074F1C0D" w14:textId="77777777" w:rsidTr="004C33B7">
        <w:trPr>
          <w:trHeight w:val="525"/>
        </w:trPr>
        <w:tc>
          <w:tcPr>
            <w:tcW w:w="960" w:type="dxa"/>
            <w:tcBorders>
              <w:top w:val="nil"/>
              <w:left w:val="single" w:sz="8" w:space="0" w:color="auto"/>
              <w:bottom w:val="single" w:sz="4" w:space="0" w:color="auto"/>
              <w:right w:val="single" w:sz="4" w:space="0" w:color="auto"/>
            </w:tcBorders>
            <w:shd w:val="clear" w:color="auto" w:fill="auto"/>
          </w:tcPr>
          <w:p w14:paraId="30FC592E"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3</w:t>
            </w:r>
          </w:p>
        </w:tc>
        <w:tc>
          <w:tcPr>
            <w:tcW w:w="4300" w:type="dxa"/>
            <w:tcBorders>
              <w:top w:val="nil"/>
              <w:left w:val="nil"/>
              <w:bottom w:val="single" w:sz="4" w:space="0" w:color="auto"/>
              <w:right w:val="single" w:sz="4" w:space="0" w:color="auto"/>
            </w:tcBorders>
            <w:shd w:val="clear" w:color="auto" w:fill="auto"/>
          </w:tcPr>
          <w:p w14:paraId="5BF61605" w14:textId="77777777" w:rsidR="007F2FE1" w:rsidRPr="003B29B3" w:rsidRDefault="007F2FE1" w:rsidP="004C33B7">
            <w:pPr>
              <w:spacing w:after="0"/>
              <w:jc w:val="left"/>
              <w:rPr>
                <w:rFonts w:eastAsia="Times New Roman"/>
                <w:b/>
                <w:bCs/>
                <w:color w:val="000000"/>
                <w:lang w:eastAsia="cs-CZ"/>
              </w:rPr>
            </w:pPr>
            <w:r w:rsidRPr="003B29B3">
              <w:rPr>
                <w:rFonts w:eastAsia="Times New Roman"/>
                <w:color w:val="000000"/>
                <w:lang w:eastAsia="cs-CZ"/>
              </w:rPr>
              <w:t>Fakturace smluvních PDZ koncovým zákazníkům</w:t>
            </w:r>
          </w:p>
        </w:tc>
        <w:tc>
          <w:tcPr>
            <w:tcW w:w="3827" w:type="dxa"/>
            <w:tcBorders>
              <w:top w:val="nil"/>
              <w:left w:val="single" w:sz="4" w:space="0" w:color="auto"/>
              <w:bottom w:val="single" w:sz="4" w:space="0" w:color="auto"/>
              <w:right w:val="single" w:sz="4" w:space="0" w:color="auto"/>
            </w:tcBorders>
            <w:shd w:val="clear" w:color="auto" w:fill="auto"/>
          </w:tcPr>
          <w:p w14:paraId="0AB7B5A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zajistí fakturaci smluvním zákazníkům</w:t>
            </w:r>
          </w:p>
        </w:tc>
        <w:tc>
          <w:tcPr>
            <w:tcW w:w="3969" w:type="dxa"/>
            <w:tcBorders>
              <w:top w:val="nil"/>
              <w:left w:val="nil"/>
              <w:bottom w:val="single" w:sz="4" w:space="0" w:color="auto"/>
              <w:right w:val="single" w:sz="8" w:space="0" w:color="auto"/>
            </w:tcBorders>
            <w:shd w:val="clear" w:color="auto" w:fill="auto"/>
            <w:vAlign w:val="bottom"/>
          </w:tcPr>
          <w:p w14:paraId="44BFA5F9"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umožní ČP prostřednictvím webových služeb získávání dat pro vyúčtování smluvních PDZ koncovým zákazníkům.  </w:t>
            </w:r>
          </w:p>
        </w:tc>
      </w:tr>
      <w:tr w:rsidR="007F2FE1" w:rsidRPr="00965E6D" w14:paraId="78AB461C"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00F3C2FE"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III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228C3A74"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Informování uživatelů služby</w:t>
            </w:r>
          </w:p>
        </w:tc>
      </w:tr>
      <w:tr w:rsidR="007F2FE1" w:rsidRPr="00965E6D" w14:paraId="3DB076E1"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5DADA0EF"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300" w:type="dxa"/>
            <w:tcBorders>
              <w:top w:val="nil"/>
              <w:left w:val="nil"/>
              <w:bottom w:val="single" w:sz="4" w:space="0" w:color="auto"/>
              <w:right w:val="single" w:sz="4" w:space="0" w:color="auto"/>
            </w:tcBorders>
            <w:shd w:val="clear" w:color="auto" w:fill="auto"/>
          </w:tcPr>
          <w:p w14:paraId="6903E3B0" w14:textId="77777777" w:rsidR="007F2FE1" w:rsidRDefault="007F2FE1" w:rsidP="004C33B7">
            <w:pPr>
              <w:spacing w:after="0"/>
              <w:jc w:val="left"/>
              <w:rPr>
                <w:rFonts w:eastAsia="Times New Roman"/>
                <w:color w:val="000000"/>
                <w:lang w:eastAsia="cs-CZ"/>
              </w:rPr>
            </w:pPr>
            <w:r w:rsidRPr="003B29B3">
              <w:rPr>
                <w:rFonts w:eastAsia="Times New Roman"/>
                <w:color w:val="000000"/>
                <w:lang w:eastAsia="cs-CZ"/>
              </w:rPr>
              <w:t>Informování uživatelů služby</w:t>
            </w:r>
          </w:p>
          <w:p w14:paraId="5542C23C" w14:textId="77777777" w:rsidR="007F2FE1" w:rsidRPr="00DF6FCE" w:rsidRDefault="007F2FE1" w:rsidP="004C33B7">
            <w:pPr>
              <w:tabs>
                <w:tab w:val="left" w:pos="3060"/>
              </w:tabs>
              <w:rPr>
                <w:rFonts w:eastAsia="Times New Roman"/>
                <w:lang w:eastAsia="cs-CZ"/>
              </w:rPr>
            </w:pPr>
            <w:r>
              <w:rPr>
                <w:rFonts w:eastAsia="Times New Roman"/>
                <w:lang w:eastAsia="cs-CZ"/>
              </w:rPr>
              <w:tab/>
            </w:r>
          </w:p>
        </w:tc>
        <w:tc>
          <w:tcPr>
            <w:tcW w:w="3827" w:type="dxa"/>
            <w:tcBorders>
              <w:top w:val="nil"/>
              <w:left w:val="nil"/>
              <w:bottom w:val="single" w:sz="4" w:space="0" w:color="auto"/>
              <w:right w:val="single" w:sz="4" w:space="0" w:color="auto"/>
            </w:tcBorders>
            <w:shd w:val="clear" w:color="auto" w:fill="auto"/>
          </w:tcPr>
          <w:p w14:paraId="7D2255D4"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ČP rozhodne o způsobu a detailech předávání informací uživatelům ISDS o možnostech a funkcionalitách služby PDZ. </w:t>
            </w:r>
          </w:p>
          <w:p w14:paraId="2943A4A5"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stanoví okruh subjektů, na které se bude informační akce vztahovat.</w:t>
            </w:r>
          </w:p>
        </w:tc>
        <w:tc>
          <w:tcPr>
            <w:tcW w:w="3969" w:type="dxa"/>
            <w:tcBorders>
              <w:top w:val="nil"/>
              <w:left w:val="nil"/>
              <w:bottom w:val="single" w:sz="4" w:space="0" w:color="auto"/>
              <w:right w:val="single" w:sz="8" w:space="0" w:color="auto"/>
            </w:tcBorders>
            <w:shd w:val="clear" w:color="auto" w:fill="auto"/>
          </w:tcPr>
          <w:p w14:paraId="231026E2"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realizaci dle konkrétní informační akce</w:t>
            </w:r>
          </w:p>
        </w:tc>
      </w:tr>
      <w:tr w:rsidR="007F2FE1" w:rsidRPr="00DF6FCE" w14:paraId="7EA868EB" w14:textId="77777777" w:rsidTr="004C33B7">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35CD7A38"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IV</w:t>
            </w:r>
          </w:p>
        </w:tc>
        <w:tc>
          <w:tcPr>
            <w:tcW w:w="4300" w:type="dxa"/>
            <w:tcBorders>
              <w:top w:val="single" w:sz="4" w:space="0" w:color="auto"/>
              <w:left w:val="nil"/>
              <w:bottom w:val="single" w:sz="4" w:space="0" w:color="auto"/>
              <w:right w:val="single" w:sz="4" w:space="0" w:color="auto"/>
            </w:tcBorders>
            <w:shd w:val="clear" w:color="auto" w:fill="93CDDD"/>
          </w:tcPr>
          <w:p w14:paraId="26D68013" w14:textId="77777777" w:rsidR="007F2FE1" w:rsidRPr="00DF6FCE" w:rsidRDefault="007F2FE1" w:rsidP="004C33B7">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827" w:type="dxa"/>
            <w:tcBorders>
              <w:top w:val="single" w:sz="4" w:space="0" w:color="auto"/>
              <w:left w:val="nil"/>
              <w:bottom w:val="single" w:sz="4" w:space="0" w:color="auto"/>
              <w:right w:val="single" w:sz="4" w:space="0" w:color="auto"/>
            </w:tcBorders>
            <w:shd w:val="clear" w:color="auto" w:fill="93CDDD"/>
          </w:tcPr>
          <w:p w14:paraId="0DFC288E" w14:textId="77777777" w:rsidR="007F2FE1" w:rsidRPr="00DF6FCE" w:rsidRDefault="007F2FE1" w:rsidP="004C33B7">
            <w:pPr>
              <w:spacing w:after="0"/>
              <w:jc w:val="left"/>
              <w:rPr>
                <w:rFonts w:eastAsia="Times New Roman"/>
                <w:b/>
                <w:bCs/>
                <w:color w:val="000000"/>
                <w:lang w:eastAsia="cs-CZ"/>
              </w:rPr>
            </w:pPr>
          </w:p>
        </w:tc>
        <w:tc>
          <w:tcPr>
            <w:tcW w:w="3969" w:type="dxa"/>
            <w:tcBorders>
              <w:top w:val="single" w:sz="4" w:space="0" w:color="auto"/>
              <w:left w:val="nil"/>
              <w:bottom w:val="single" w:sz="4" w:space="0" w:color="auto"/>
              <w:right w:val="single" w:sz="8" w:space="0" w:color="auto"/>
            </w:tcBorders>
            <w:shd w:val="clear" w:color="auto" w:fill="93CDDD"/>
          </w:tcPr>
          <w:p w14:paraId="1DAC8649" w14:textId="77777777" w:rsidR="007F2FE1" w:rsidRPr="00DF6FCE" w:rsidRDefault="007F2FE1" w:rsidP="004C33B7">
            <w:pPr>
              <w:spacing w:after="0"/>
              <w:jc w:val="left"/>
              <w:rPr>
                <w:rFonts w:eastAsia="Times New Roman"/>
                <w:b/>
                <w:bCs/>
                <w:color w:val="000000"/>
                <w:lang w:eastAsia="cs-CZ"/>
              </w:rPr>
            </w:pPr>
          </w:p>
        </w:tc>
      </w:tr>
      <w:tr w:rsidR="007F2FE1" w:rsidRPr="003B29B3" w14:paraId="3FF51B73" w14:textId="77777777" w:rsidTr="004C33B7">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1DCE0DBD" w14:textId="77777777" w:rsidR="007F2FE1" w:rsidRPr="003B29B3" w:rsidRDefault="007F2FE1" w:rsidP="004C33B7">
            <w:pPr>
              <w:spacing w:after="0"/>
              <w:jc w:val="left"/>
              <w:rPr>
                <w:rFonts w:eastAsia="Times New Roman"/>
                <w:b/>
                <w:bCs/>
                <w:color w:val="000000"/>
                <w:lang w:eastAsia="cs-CZ"/>
              </w:rPr>
            </w:pPr>
          </w:p>
        </w:tc>
        <w:tc>
          <w:tcPr>
            <w:tcW w:w="4300" w:type="dxa"/>
            <w:tcBorders>
              <w:top w:val="single" w:sz="4" w:space="0" w:color="auto"/>
              <w:left w:val="nil"/>
              <w:bottom w:val="single" w:sz="4" w:space="0" w:color="auto"/>
              <w:right w:val="single" w:sz="4" w:space="0" w:color="auto"/>
            </w:tcBorders>
            <w:shd w:val="clear" w:color="auto" w:fill="auto"/>
          </w:tcPr>
          <w:p w14:paraId="04F1C3A3" w14:textId="77777777" w:rsidR="007F2FE1" w:rsidRPr="00DF6FCE" w:rsidRDefault="007F2FE1" w:rsidP="004C33B7">
            <w:pPr>
              <w:spacing w:after="0"/>
              <w:jc w:val="left"/>
              <w:rPr>
                <w:rFonts w:eastAsia="Times New Roman"/>
                <w:color w:val="000000"/>
                <w:lang w:eastAsia="cs-CZ"/>
              </w:rPr>
            </w:pPr>
          </w:p>
        </w:tc>
        <w:tc>
          <w:tcPr>
            <w:tcW w:w="3827" w:type="dxa"/>
            <w:tcBorders>
              <w:top w:val="single" w:sz="4" w:space="0" w:color="auto"/>
              <w:left w:val="nil"/>
              <w:bottom w:val="single" w:sz="4" w:space="0" w:color="auto"/>
              <w:right w:val="single" w:sz="4" w:space="0" w:color="auto"/>
            </w:tcBorders>
            <w:shd w:val="clear" w:color="auto" w:fill="auto"/>
          </w:tcPr>
          <w:p w14:paraId="49EAEBA0" w14:textId="77777777" w:rsidR="007F2FE1" w:rsidRPr="00DF6FCE" w:rsidRDefault="007F2FE1" w:rsidP="004C33B7">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tcBorders>
              <w:top w:val="single" w:sz="4" w:space="0" w:color="auto"/>
              <w:left w:val="nil"/>
              <w:bottom w:val="single" w:sz="4" w:space="0" w:color="auto"/>
              <w:right w:val="single" w:sz="8" w:space="0" w:color="auto"/>
            </w:tcBorders>
            <w:shd w:val="clear" w:color="auto" w:fill="auto"/>
          </w:tcPr>
          <w:p w14:paraId="545E47CB" w14:textId="77777777" w:rsidR="007F2FE1" w:rsidRPr="003B29B3" w:rsidRDefault="007F2FE1" w:rsidP="004C33B7">
            <w:pPr>
              <w:spacing w:after="0"/>
              <w:jc w:val="left"/>
              <w:rPr>
                <w:rFonts w:eastAsia="Times New Roman"/>
                <w:color w:val="000000"/>
                <w:lang w:eastAsia="cs-CZ"/>
              </w:rPr>
            </w:pPr>
          </w:p>
        </w:tc>
      </w:tr>
    </w:tbl>
    <w:p w14:paraId="392AE96A" w14:textId="77777777" w:rsidR="007F2FE1" w:rsidRPr="00965E6D" w:rsidRDefault="007F2FE1" w:rsidP="007F2FE1">
      <w:pPr>
        <w:rPr>
          <w:b/>
        </w:rPr>
      </w:pPr>
    </w:p>
    <w:p w14:paraId="3E494ACB" w14:textId="77777777" w:rsidR="007F2FE1" w:rsidRPr="003B29B3" w:rsidRDefault="007F2FE1" w:rsidP="007F2FE1">
      <w:pPr>
        <w:pStyle w:val="Nadpis3"/>
        <w:ind w:left="720"/>
      </w:pPr>
      <w:bookmarkStart w:id="18" w:name="_Toc479239224"/>
      <w:bookmarkStart w:id="19" w:name="_Toc64899945"/>
      <w:r w:rsidRPr="003B29B3">
        <w:t>SMS notifikace</w:t>
      </w:r>
      <w:bookmarkEnd w:id="18"/>
      <w:bookmarkEnd w:id="19"/>
    </w:p>
    <w:tbl>
      <w:tblPr>
        <w:tblW w:w="13056" w:type="dxa"/>
        <w:tblInd w:w="55" w:type="dxa"/>
        <w:tblLayout w:type="fixed"/>
        <w:tblCellMar>
          <w:left w:w="70" w:type="dxa"/>
          <w:right w:w="70" w:type="dxa"/>
        </w:tblCellMar>
        <w:tblLook w:val="04A0" w:firstRow="1" w:lastRow="0" w:firstColumn="1" w:lastColumn="0" w:noHBand="0" w:noVBand="1"/>
      </w:tblPr>
      <w:tblGrid>
        <w:gridCol w:w="960"/>
        <w:gridCol w:w="4442"/>
        <w:gridCol w:w="3544"/>
        <w:gridCol w:w="141"/>
        <w:gridCol w:w="3828"/>
        <w:gridCol w:w="141"/>
      </w:tblGrid>
      <w:tr w:rsidR="007F2FE1" w:rsidRPr="00965E6D" w14:paraId="694A5D4E" w14:textId="77777777" w:rsidTr="004C33B7">
        <w:trPr>
          <w:gridAfter w:val="1"/>
          <w:wAfter w:w="141" w:type="dxa"/>
          <w:trHeight w:val="300"/>
        </w:trPr>
        <w:tc>
          <w:tcPr>
            <w:tcW w:w="5402"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1CC72BEF"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513" w:type="dxa"/>
            <w:gridSpan w:val="3"/>
            <w:tcBorders>
              <w:top w:val="single" w:sz="8" w:space="0" w:color="auto"/>
              <w:left w:val="nil"/>
              <w:bottom w:val="single" w:sz="4" w:space="0" w:color="auto"/>
              <w:right w:val="single" w:sz="8" w:space="0" w:color="000000"/>
            </w:tcBorders>
            <w:shd w:val="clear" w:color="000000" w:fill="C2D69A"/>
            <w:hideMark/>
          </w:tcPr>
          <w:p w14:paraId="1FED2FAA"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7F2FE1" w:rsidRPr="00965E6D" w14:paraId="47114EDA" w14:textId="77777777" w:rsidTr="004C33B7">
        <w:trPr>
          <w:gridAfter w:val="1"/>
          <w:wAfter w:w="141" w:type="dxa"/>
          <w:trHeight w:val="315"/>
        </w:trPr>
        <w:tc>
          <w:tcPr>
            <w:tcW w:w="5402" w:type="dxa"/>
            <w:gridSpan w:val="2"/>
            <w:vMerge/>
            <w:tcBorders>
              <w:top w:val="single" w:sz="8" w:space="0" w:color="auto"/>
              <w:left w:val="single" w:sz="8" w:space="0" w:color="auto"/>
              <w:bottom w:val="single" w:sz="8" w:space="0" w:color="000000"/>
              <w:right w:val="single" w:sz="4" w:space="0" w:color="000000"/>
            </w:tcBorders>
            <w:vAlign w:val="center"/>
            <w:hideMark/>
          </w:tcPr>
          <w:p w14:paraId="64EA5D4A" w14:textId="77777777" w:rsidR="007F2FE1" w:rsidRPr="004A2C5E" w:rsidRDefault="007F2FE1" w:rsidP="004C33B7">
            <w:pPr>
              <w:spacing w:after="0"/>
              <w:jc w:val="left"/>
              <w:rPr>
                <w:rFonts w:eastAsia="Times New Roman"/>
                <w:b/>
                <w:bCs/>
                <w:color w:val="000000"/>
                <w:lang w:eastAsia="cs-CZ"/>
              </w:rPr>
            </w:pPr>
          </w:p>
        </w:tc>
        <w:tc>
          <w:tcPr>
            <w:tcW w:w="3544" w:type="dxa"/>
            <w:tcBorders>
              <w:top w:val="nil"/>
              <w:left w:val="nil"/>
              <w:bottom w:val="single" w:sz="8" w:space="0" w:color="auto"/>
              <w:right w:val="single" w:sz="4" w:space="0" w:color="auto"/>
            </w:tcBorders>
            <w:shd w:val="clear" w:color="000000" w:fill="C2D69A"/>
            <w:vAlign w:val="bottom"/>
            <w:hideMark/>
          </w:tcPr>
          <w:p w14:paraId="0E09C590"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Objednatel (ČP)</w:t>
            </w:r>
          </w:p>
        </w:tc>
        <w:tc>
          <w:tcPr>
            <w:tcW w:w="3969" w:type="dxa"/>
            <w:gridSpan w:val="2"/>
            <w:tcBorders>
              <w:top w:val="nil"/>
              <w:left w:val="nil"/>
              <w:bottom w:val="single" w:sz="8" w:space="0" w:color="auto"/>
              <w:right w:val="single" w:sz="8" w:space="0" w:color="auto"/>
            </w:tcBorders>
            <w:shd w:val="clear" w:color="000000" w:fill="C2D69A"/>
            <w:vAlign w:val="bottom"/>
            <w:hideMark/>
          </w:tcPr>
          <w:p w14:paraId="27ECEB72"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Poskytovatel</w:t>
            </w:r>
          </w:p>
        </w:tc>
      </w:tr>
      <w:tr w:rsidR="007F2FE1" w:rsidRPr="00965E6D" w14:paraId="649C0C91" w14:textId="77777777" w:rsidTr="004C33B7">
        <w:trPr>
          <w:gridAfter w:val="1"/>
          <w:wAfter w:w="141" w:type="dxa"/>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7E0AE43F"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w:t>
            </w:r>
          </w:p>
        </w:tc>
        <w:tc>
          <w:tcPr>
            <w:tcW w:w="11955" w:type="dxa"/>
            <w:gridSpan w:val="4"/>
            <w:tcBorders>
              <w:top w:val="single" w:sz="8" w:space="0" w:color="auto"/>
              <w:left w:val="nil"/>
              <w:bottom w:val="single" w:sz="4" w:space="0" w:color="auto"/>
              <w:right w:val="single" w:sz="8" w:space="0" w:color="000000"/>
            </w:tcBorders>
            <w:shd w:val="clear" w:color="000000" w:fill="93CDDD"/>
            <w:vAlign w:val="bottom"/>
            <w:hideMark/>
          </w:tcPr>
          <w:p w14:paraId="02E34A0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color w:val="000000"/>
                <w:lang w:eastAsia="cs-CZ"/>
              </w:rPr>
              <w:t>Zajištění funkcí SMS notifikace</w:t>
            </w:r>
          </w:p>
        </w:tc>
      </w:tr>
      <w:tr w:rsidR="007F2FE1" w:rsidRPr="00965E6D" w14:paraId="4D5E72D7" w14:textId="77777777" w:rsidTr="004C33B7">
        <w:trPr>
          <w:gridAfter w:val="1"/>
          <w:wAfter w:w="141" w:type="dxa"/>
          <w:trHeight w:val="900"/>
        </w:trPr>
        <w:tc>
          <w:tcPr>
            <w:tcW w:w="960" w:type="dxa"/>
            <w:tcBorders>
              <w:top w:val="nil"/>
              <w:left w:val="single" w:sz="8" w:space="0" w:color="auto"/>
              <w:bottom w:val="single" w:sz="4" w:space="0" w:color="auto"/>
              <w:right w:val="single" w:sz="4" w:space="0" w:color="auto"/>
            </w:tcBorders>
            <w:shd w:val="clear" w:color="auto" w:fill="auto"/>
          </w:tcPr>
          <w:p w14:paraId="519AF397"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407FBB53"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Služba SMS notifikací</w:t>
            </w:r>
          </w:p>
        </w:tc>
        <w:tc>
          <w:tcPr>
            <w:tcW w:w="3544" w:type="dxa"/>
            <w:tcBorders>
              <w:top w:val="nil"/>
              <w:left w:val="nil"/>
              <w:bottom w:val="single" w:sz="4" w:space="0" w:color="auto"/>
              <w:right w:val="single" w:sz="4" w:space="0" w:color="auto"/>
            </w:tcBorders>
            <w:shd w:val="clear" w:color="auto" w:fill="auto"/>
          </w:tcPr>
          <w:p w14:paraId="7F424653" w14:textId="77777777" w:rsidR="007F2FE1" w:rsidRPr="003B29B3" w:rsidRDefault="007F2FE1" w:rsidP="004C33B7">
            <w:pPr>
              <w:spacing w:after="0"/>
              <w:jc w:val="left"/>
              <w:rPr>
                <w:rFonts w:eastAsia="Times New Roman"/>
                <w:color w:val="000000"/>
                <w:lang w:eastAsia="cs-CZ"/>
              </w:rPr>
            </w:pPr>
          </w:p>
        </w:tc>
        <w:tc>
          <w:tcPr>
            <w:tcW w:w="3969" w:type="dxa"/>
            <w:gridSpan w:val="2"/>
            <w:tcBorders>
              <w:top w:val="nil"/>
              <w:left w:val="nil"/>
              <w:bottom w:val="single" w:sz="4" w:space="0" w:color="auto"/>
              <w:right w:val="single" w:sz="8" w:space="0" w:color="auto"/>
            </w:tcBorders>
            <w:shd w:val="clear" w:color="auto" w:fill="auto"/>
          </w:tcPr>
          <w:p w14:paraId="2C90E2ED"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w:t>
            </w:r>
            <w:r w:rsidRPr="00A84FAE">
              <w:rPr>
                <w:color w:val="000000"/>
                <w:lang w:eastAsia="cs-CZ"/>
              </w:rPr>
              <w:t xml:space="preserve">dle </w:t>
            </w:r>
            <w:r>
              <w:rPr>
                <w:color w:val="000000"/>
                <w:lang w:eastAsia="cs-CZ"/>
              </w:rPr>
              <w:t>příslušných ustanovení</w:t>
            </w:r>
            <w:r w:rsidRPr="003B29B3">
              <w:rPr>
                <w:rFonts w:eastAsia="Times New Roman"/>
                <w:color w:val="000000"/>
                <w:lang w:eastAsia="cs-CZ"/>
              </w:rPr>
              <w:t xml:space="preserve"> </w:t>
            </w:r>
            <w:r>
              <w:rPr>
                <w:rFonts w:eastAsia="Times New Roman"/>
                <w:color w:val="000000"/>
                <w:lang w:eastAsia="cs-CZ"/>
              </w:rPr>
              <w:t>ZEU</w:t>
            </w:r>
            <w:r w:rsidRPr="003B29B3">
              <w:rPr>
                <w:rFonts w:eastAsia="Times New Roman"/>
                <w:color w:val="000000"/>
                <w:lang w:eastAsia="cs-CZ"/>
              </w:rPr>
              <w:t>) vyrozumění adresáta o dodání datové zprávy do jeho datové schránky prostřednictvím Premium SMS.</w:t>
            </w:r>
          </w:p>
        </w:tc>
      </w:tr>
      <w:tr w:rsidR="007F2FE1" w:rsidRPr="00965E6D" w14:paraId="17DB788F" w14:textId="77777777" w:rsidTr="004C33B7">
        <w:trPr>
          <w:gridAfter w:val="1"/>
          <w:wAfter w:w="141" w:type="dxa"/>
          <w:trHeight w:val="283"/>
        </w:trPr>
        <w:tc>
          <w:tcPr>
            <w:tcW w:w="960" w:type="dxa"/>
            <w:tcBorders>
              <w:top w:val="nil"/>
              <w:left w:val="single" w:sz="8" w:space="0" w:color="auto"/>
              <w:bottom w:val="single" w:sz="4" w:space="0" w:color="auto"/>
              <w:right w:val="single" w:sz="4" w:space="0" w:color="auto"/>
            </w:tcBorders>
            <w:shd w:val="clear" w:color="auto" w:fill="auto"/>
            <w:hideMark/>
          </w:tcPr>
          <w:p w14:paraId="3B688CA7"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4442" w:type="dxa"/>
            <w:tcBorders>
              <w:top w:val="nil"/>
              <w:left w:val="nil"/>
              <w:bottom w:val="single" w:sz="4" w:space="0" w:color="auto"/>
              <w:right w:val="single" w:sz="4" w:space="0" w:color="auto"/>
            </w:tcBorders>
            <w:shd w:val="clear" w:color="auto" w:fill="auto"/>
          </w:tcPr>
          <w:p w14:paraId="34E8C7B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Zajištění funkce Notifikačního serveru</w:t>
            </w:r>
          </w:p>
        </w:tc>
        <w:tc>
          <w:tcPr>
            <w:tcW w:w="3544" w:type="dxa"/>
            <w:tcBorders>
              <w:top w:val="nil"/>
              <w:left w:val="nil"/>
              <w:bottom w:val="single" w:sz="4" w:space="0" w:color="auto"/>
              <w:right w:val="single" w:sz="4" w:space="0" w:color="auto"/>
            </w:tcBorders>
            <w:shd w:val="clear" w:color="auto" w:fill="auto"/>
          </w:tcPr>
          <w:p w14:paraId="6143C57F" w14:textId="77777777" w:rsidR="007F2FE1" w:rsidRPr="003B29B3" w:rsidRDefault="007F2FE1" w:rsidP="004C33B7">
            <w:pPr>
              <w:spacing w:after="0"/>
              <w:jc w:val="left"/>
              <w:rPr>
                <w:rFonts w:eastAsia="Times New Roman"/>
                <w:color w:val="000000"/>
                <w:lang w:eastAsia="cs-CZ"/>
              </w:rPr>
            </w:pPr>
          </w:p>
        </w:tc>
        <w:tc>
          <w:tcPr>
            <w:tcW w:w="3969" w:type="dxa"/>
            <w:gridSpan w:val="2"/>
            <w:tcBorders>
              <w:top w:val="nil"/>
              <w:left w:val="nil"/>
              <w:bottom w:val="single" w:sz="4" w:space="0" w:color="auto"/>
              <w:right w:val="single" w:sz="8" w:space="0" w:color="auto"/>
            </w:tcBorders>
            <w:shd w:val="clear" w:color="auto" w:fill="auto"/>
          </w:tcPr>
          <w:p w14:paraId="7FFC948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požadované funkce Notifikačního serveru pro předávání dat potřebných pro odesílání Premium</w:t>
            </w:r>
            <w:r>
              <w:rPr>
                <w:rFonts w:eastAsia="Times New Roman"/>
                <w:color w:val="000000"/>
                <w:lang w:eastAsia="cs-CZ"/>
              </w:rPr>
              <w:t xml:space="preserve"> </w:t>
            </w:r>
            <w:r w:rsidRPr="003B29B3">
              <w:rPr>
                <w:rFonts w:eastAsia="Times New Roman"/>
                <w:color w:val="000000"/>
                <w:lang w:eastAsia="cs-CZ"/>
              </w:rPr>
              <w:t>SMS poskytovateli Premium SMS, dle specifikací v provozní příručce Funkční design, část Notifikační server v ISDS a související.</w:t>
            </w:r>
          </w:p>
        </w:tc>
      </w:tr>
      <w:tr w:rsidR="007F2FE1" w:rsidRPr="00965E6D" w14:paraId="71F67BE3" w14:textId="77777777" w:rsidTr="004C33B7">
        <w:trPr>
          <w:gridAfter w:val="1"/>
          <w:wAfter w:w="141" w:type="dxa"/>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59ACB454"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w:t>
            </w:r>
          </w:p>
        </w:tc>
        <w:tc>
          <w:tcPr>
            <w:tcW w:w="11955" w:type="dxa"/>
            <w:gridSpan w:val="4"/>
            <w:tcBorders>
              <w:top w:val="single" w:sz="4" w:space="0" w:color="auto"/>
              <w:left w:val="nil"/>
              <w:bottom w:val="single" w:sz="4" w:space="0" w:color="auto"/>
              <w:right w:val="single" w:sz="8" w:space="0" w:color="000000"/>
            </w:tcBorders>
            <w:shd w:val="clear" w:color="000000" w:fill="93CDDD"/>
            <w:hideMark/>
          </w:tcPr>
          <w:p w14:paraId="518EE510"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7F2FE1" w:rsidRPr="00965E6D" w14:paraId="3DAA1794" w14:textId="77777777" w:rsidTr="004C33B7">
        <w:trPr>
          <w:gridAfter w:val="1"/>
          <w:wAfter w:w="141" w:type="dxa"/>
          <w:trHeight w:val="283"/>
        </w:trPr>
        <w:tc>
          <w:tcPr>
            <w:tcW w:w="960" w:type="dxa"/>
            <w:tcBorders>
              <w:top w:val="nil"/>
              <w:left w:val="single" w:sz="8" w:space="0" w:color="auto"/>
              <w:bottom w:val="single" w:sz="4" w:space="0" w:color="auto"/>
              <w:right w:val="single" w:sz="4" w:space="0" w:color="auto"/>
            </w:tcBorders>
            <w:shd w:val="clear" w:color="auto" w:fill="auto"/>
          </w:tcPr>
          <w:p w14:paraId="17FBB4F2"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2E595699"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Nastavení notifikací na klientském portálu ISDS</w:t>
            </w:r>
          </w:p>
        </w:tc>
        <w:tc>
          <w:tcPr>
            <w:tcW w:w="3544" w:type="dxa"/>
            <w:tcBorders>
              <w:top w:val="nil"/>
              <w:left w:val="nil"/>
              <w:bottom w:val="single" w:sz="4" w:space="0" w:color="auto"/>
              <w:right w:val="single" w:sz="4" w:space="0" w:color="auto"/>
            </w:tcBorders>
            <w:shd w:val="clear" w:color="auto" w:fill="auto"/>
          </w:tcPr>
          <w:p w14:paraId="345BE547" w14:textId="77777777" w:rsidR="007F2FE1" w:rsidRPr="003B29B3" w:rsidRDefault="007F2FE1" w:rsidP="004C33B7">
            <w:pPr>
              <w:spacing w:after="0"/>
              <w:jc w:val="left"/>
              <w:rPr>
                <w:rFonts w:eastAsia="Times New Roman"/>
                <w:color w:val="000000"/>
                <w:lang w:eastAsia="cs-CZ"/>
              </w:rPr>
            </w:pPr>
          </w:p>
        </w:tc>
        <w:tc>
          <w:tcPr>
            <w:tcW w:w="3969" w:type="dxa"/>
            <w:gridSpan w:val="2"/>
            <w:tcBorders>
              <w:top w:val="nil"/>
              <w:left w:val="nil"/>
              <w:bottom w:val="single" w:sz="4" w:space="0" w:color="auto"/>
              <w:right w:val="single" w:sz="8" w:space="0" w:color="auto"/>
            </w:tcBorders>
            <w:shd w:val="clear" w:color="auto" w:fill="auto"/>
          </w:tcPr>
          <w:p w14:paraId="4477A963"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pro uživatele ISDS možnost nastavení funkcionalit služby SMS notifikací</w:t>
            </w:r>
            <w:r>
              <w:rPr>
                <w:rFonts w:eastAsia="Times New Roman"/>
                <w:color w:val="000000"/>
                <w:lang w:eastAsia="cs-CZ"/>
              </w:rPr>
              <w:t>.</w:t>
            </w:r>
            <w:r w:rsidRPr="003B29B3">
              <w:rPr>
                <w:rFonts w:eastAsia="Times New Roman"/>
                <w:color w:val="000000"/>
                <w:lang w:eastAsia="cs-CZ"/>
              </w:rPr>
              <w:t xml:space="preserve"> </w:t>
            </w:r>
          </w:p>
        </w:tc>
      </w:tr>
      <w:tr w:rsidR="007F2FE1" w:rsidRPr="00DF6FCE" w14:paraId="43E42B41" w14:textId="77777777" w:rsidTr="004C33B7">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41574FB9"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III</w:t>
            </w:r>
          </w:p>
        </w:tc>
        <w:tc>
          <w:tcPr>
            <w:tcW w:w="4442" w:type="dxa"/>
            <w:tcBorders>
              <w:top w:val="single" w:sz="4" w:space="0" w:color="auto"/>
              <w:left w:val="nil"/>
              <w:bottom w:val="single" w:sz="4" w:space="0" w:color="auto"/>
              <w:right w:val="single" w:sz="4" w:space="0" w:color="auto"/>
            </w:tcBorders>
            <w:shd w:val="clear" w:color="auto" w:fill="93CDDD"/>
          </w:tcPr>
          <w:p w14:paraId="4D9A4692" w14:textId="77777777" w:rsidR="007F2FE1" w:rsidRPr="00DF6FCE" w:rsidRDefault="007F2FE1" w:rsidP="004C33B7">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685" w:type="dxa"/>
            <w:gridSpan w:val="2"/>
            <w:tcBorders>
              <w:top w:val="single" w:sz="4" w:space="0" w:color="auto"/>
              <w:left w:val="nil"/>
              <w:bottom w:val="single" w:sz="4" w:space="0" w:color="auto"/>
              <w:right w:val="single" w:sz="4" w:space="0" w:color="auto"/>
            </w:tcBorders>
            <w:shd w:val="clear" w:color="auto" w:fill="93CDDD"/>
          </w:tcPr>
          <w:p w14:paraId="32922B21" w14:textId="77777777" w:rsidR="007F2FE1" w:rsidRPr="00DF6FCE" w:rsidRDefault="007F2FE1" w:rsidP="004C33B7">
            <w:pPr>
              <w:spacing w:after="0"/>
              <w:jc w:val="left"/>
              <w:rPr>
                <w:rFonts w:eastAsia="Times New Roman"/>
                <w:b/>
                <w:bCs/>
                <w:color w:val="000000"/>
                <w:lang w:eastAsia="cs-CZ"/>
              </w:rPr>
            </w:pPr>
          </w:p>
        </w:tc>
        <w:tc>
          <w:tcPr>
            <w:tcW w:w="3969" w:type="dxa"/>
            <w:gridSpan w:val="2"/>
            <w:tcBorders>
              <w:top w:val="single" w:sz="4" w:space="0" w:color="auto"/>
              <w:left w:val="nil"/>
              <w:bottom w:val="single" w:sz="4" w:space="0" w:color="auto"/>
              <w:right w:val="single" w:sz="8" w:space="0" w:color="auto"/>
            </w:tcBorders>
            <w:shd w:val="clear" w:color="auto" w:fill="93CDDD"/>
          </w:tcPr>
          <w:p w14:paraId="2C8D4D88" w14:textId="77777777" w:rsidR="007F2FE1" w:rsidRPr="00DF6FCE" w:rsidRDefault="007F2FE1" w:rsidP="004C33B7">
            <w:pPr>
              <w:spacing w:after="0"/>
              <w:jc w:val="left"/>
              <w:rPr>
                <w:rFonts w:eastAsia="Times New Roman"/>
                <w:b/>
                <w:bCs/>
                <w:color w:val="000000"/>
                <w:lang w:eastAsia="cs-CZ"/>
              </w:rPr>
            </w:pPr>
          </w:p>
        </w:tc>
      </w:tr>
      <w:tr w:rsidR="007F2FE1" w:rsidRPr="003B29B3" w14:paraId="5FE13A8E" w14:textId="77777777" w:rsidTr="004C33B7">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235C3614" w14:textId="77777777" w:rsidR="007F2FE1" w:rsidRPr="003B29B3" w:rsidRDefault="007F2FE1" w:rsidP="004C33B7">
            <w:pPr>
              <w:spacing w:after="0"/>
              <w:jc w:val="left"/>
              <w:rPr>
                <w:rFonts w:eastAsia="Times New Roman"/>
                <w:b/>
                <w:bCs/>
                <w:color w:val="000000"/>
                <w:lang w:eastAsia="cs-CZ"/>
              </w:rPr>
            </w:pPr>
          </w:p>
        </w:tc>
        <w:tc>
          <w:tcPr>
            <w:tcW w:w="4442" w:type="dxa"/>
            <w:tcBorders>
              <w:top w:val="single" w:sz="4" w:space="0" w:color="auto"/>
              <w:left w:val="nil"/>
              <w:bottom w:val="single" w:sz="4" w:space="0" w:color="auto"/>
              <w:right w:val="single" w:sz="4" w:space="0" w:color="auto"/>
            </w:tcBorders>
            <w:shd w:val="clear" w:color="auto" w:fill="auto"/>
          </w:tcPr>
          <w:p w14:paraId="23937276" w14:textId="77777777" w:rsidR="007F2FE1" w:rsidRPr="00DF6FCE" w:rsidRDefault="007F2FE1" w:rsidP="004C33B7">
            <w:pPr>
              <w:spacing w:after="0"/>
              <w:jc w:val="left"/>
              <w:rPr>
                <w:rFonts w:eastAsia="Times New Roman"/>
                <w:color w:val="000000"/>
                <w:lang w:eastAsia="cs-CZ"/>
              </w:rPr>
            </w:pPr>
          </w:p>
        </w:tc>
        <w:tc>
          <w:tcPr>
            <w:tcW w:w="3685" w:type="dxa"/>
            <w:gridSpan w:val="2"/>
            <w:tcBorders>
              <w:top w:val="single" w:sz="4" w:space="0" w:color="auto"/>
              <w:left w:val="nil"/>
              <w:bottom w:val="single" w:sz="4" w:space="0" w:color="auto"/>
              <w:right w:val="single" w:sz="4" w:space="0" w:color="auto"/>
            </w:tcBorders>
            <w:shd w:val="clear" w:color="auto" w:fill="auto"/>
          </w:tcPr>
          <w:p w14:paraId="6A9AE07F" w14:textId="77777777" w:rsidR="007F2FE1" w:rsidRPr="00DF6FCE" w:rsidRDefault="007F2FE1" w:rsidP="004C33B7">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gridSpan w:val="2"/>
            <w:tcBorders>
              <w:top w:val="single" w:sz="4" w:space="0" w:color="auto"/>
              <w:left w:val="nil"/>
              <w:bottom w:val="single" w:sz="4" w:space="0" w:color="auto"/>
              <w:right w:val="single" w:sz="8" w:space="0" w:color="auto"/>
            </w:tcBorders>
            <w:shd w:val="clear" w:color="auto" w:fill="auto"/>
          </w:tcPr>
          <w:p w14:paraId="52A35ADA" w14:textId="77777777" w:rsidR="007F2FE1" w:rsidRPr="003B29B3" w:rsidRDefault="007F2FE1" w:rsidP="004C33B7">
            <w:pPr>
              <w:spacing w:after="0"/>
              <w:jc w:val="left"/>
              <w:rPr>
                <w:rFonts w:eastAsia="Times New Roman"/>
                <w:color w:val="000000"/>
                <w:lang w:eastAsia="cs-CZ"/>
              </w:rPr>
            </w:pPr>
          </w:p>
        </w:tc>
      </w:tr>
    </w:tbl>
    <w:p w14:paraId="5E903FDD" w14:textId="77777777" w:rsidR="007F2FE1" w:rsidRPr="003B29B3" w:rsidRDefault="007F2FE1" w:rsidP="007F2FE1">
      <w:pPr>
        <w:rPr>
          <w:rFonts w:eastAsia="Times New Roman"/>
          <w:b/>
          <w:color w:val="000000"/>
          <w:u w:val="single"/>
          <w:lang w:eastAsia="cs-CZ"/>
        </w:rPr>
      </w:pPr>
    </w:p>
    <w:p w14:paraId="5EEED8CD" w14:textId="77777777" w:rsidR="007F2FE1" w:rsidRPr="003B29B3" w:rsidRDefault="007F2FE1" w:rsidP="007F2FE1">
      <w:pPr>
        <w:pStyle w:val="Nadpis3"/>
        <w:ind w:left="720"/>
      </w:pPr>
      <w:bookmarkStart w:id="20" w:name="_Toc479239225"/>
      <w:bookmarkStart w:id="21" w:name="_Toc64899946"/>
      <w:r w:rsidRPr="003B29B3">
        <w:t>Kreditní systém datových schránek</w:t>
      </w:r>
      <w:bookmarkEnd w:id="20"/>
      <w:bookmarkEnd w:id="21"/>
    </w:p>
    <w:tbl>
      <w:tblPr>
        <w:tblW w:w="13056" w:type="dxa"/>
        <w:tblInd w:w="55" w:type="dxa"/>
        <w:tblLayout w:type="fixed"/>
        <w:tblCellMar>
          <w:left w:w="70" w:type="dxa"/>
          <w:right w:w="70" w:type="dxa"/>
        </w:tblCellMar>
        <w:tblLook w:val="04A0" w:firstRow="1" w:lastRow="0" w:firstColumn="1" w:lastColumn="0" w:noHBand="0" w:noVBand="1"/>
      </w:tblPr>
      <w:tblGrid>
        <w:gridCol w:w="960"/>
        <w:gridCol w:w="4442"/>
        <w:gridCol w:w="3685"/>
        <w:gridCol w:w="3969"/>
      </w:tblGrid>
      <w:tr w:rsidR="007F2FE1" w:rsidRPr="00965E6D" w14:paraId="012ACCF2" w14:textId="77777777" w:rsidTr="004C33B7">
        <w:trPr>
          <w:trHeight w:val="300"/>
        </w:trPr>
        <w:tc>
          <w:tcPr>
            <w:tcW w:w="5402"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0C00104F"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654" w:type="dxa"/>
            <w:gridSpan w:val="2"/>
            <w:tcBorders>
              <w:top w:val="single" w:sz="8" w:space="0" w:color="auto"/>
              <w:left w:val="nil"/>
              <w:bottom w:val="single" w:sz="4" w:space="0" w:color="auto"/>
              <w:right w:val="single" w:sz="8" w:space="0" w:color="000000"/>
            </w:tcBorders>
            <w:shd w:val="clear" w:color="000000" w:fill="C2D69A"/>
            <w:hideMark/>
          </w:tcPr>
          <w:p w14:paraId="797E6663"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7F2FE1" w:rsidRPr="00965E6D" w14:paraId="774532D4" w14:textId="77777777" w:rsidTr="004C33B7">
        <w:trPr>
          <w:trHeight w:val="315"/>
        </w:trPr>
        <w:tc>
          <w:tcPr>
            <w:tcW w:w="5402" w:type="dxa"/>
            <w:gridSpan w:val="2"/>
            <w:vMerge/>
            <w:tcBorders>
              <w:top w:val="single" w:sz="8" w:space="0" w:color="auto"/>
              <w:left w:val="single" w:sz="8" w:space="0" w:color="auto"/>
              <w:bottom w:val="single" w:sz="8" w:space="0" w:color="000000"/>
              <w:right w:val="single" w:sz="4" w:space="0" w:color="000000"/>
            </w:tcBorders>
            <w:vAlign w:val="center"/>
            <w:hideMark/>
          </w:tcPr>
          <w:p w14:paraId="6204FF75" w14:textId="77777777" w:rsidR="007F2FE1" w:rsidRPr="00A87E07" w:rsidRDefault="007F2FE1" w:rsidP="004C33B7">
            <w:pPr>
              <w:spacing w:after="0"/>
              <w:jc w:val="left"/>
              <w:rPr>
                <w:rFonts w:eastAsia="Times New Roman"/>
                <w:b/>
                <w:bCs/>
                <w:color w:val="000000"/>
                <w:lang w:eastAsia="cs-CZ"/>
              </w:rPr>
            </w:pPr>
          </w:p>
        </w:tc>
        <w:tc>
          <w:tcPr>
            <w:tcW w:w="3685" w:type="dxa"/>
            <w:tcBorders>
              <w:top w:val="nil"/>
              <w:left w:val="nil"/>
              <w:bottom w:val="single" w:sz="8" w:space="0" w:color="auto"/>
              <w:right w:val="single" w:sz="4" w:space="0" w:color="auto"/>
            </w:tcBorders>
            <w:shd w:val="clear" w:color="000000" w:fill="C2D69A"/>
            <w:vAlign w:val="bottom"/>
            <w:hideMark/>
          </w:tcPr>
          <w:p w14:paraId="74C91766" w14:textId="77777777" w:rsidR="007F2FE1" w:rsidRPr="00A87E07" w:rsidRDefault="007F2FE1" w:rsidP="004C33B7">
            <w:pPr>
              <w:spacing w:after="0"/>
              <w:jc w:val="center"/>
              <w:rPr>
                <w:rFonts w:eastAsia="Times New Roman"/>
                <w:b/>
                <w:bCs/>
                <w:color w:val="000000"/>
                <w:lang w:eastAsia="cs-CZ"/>
              </w:rPr>
            </w:pPr>
            <w:r w:rsidRPr="00A87E07">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61939EEF" w14:textId="77777777" w:rsidR="007F2FE1" w:rsidRPr="00A87E07" w:rsidRDefault="007F2FE1" w:rsidP="004C33B7">
            <w:pPr>
              <w:spacing w:after="0"/>
              <w:jc w:val="center"/>
              <w:rPr>
                <w:rFonts w:eastAsia="Times New Roman"/>
                <w:b/>
                <w:bCs/>
                <w:color w:val="000000"/>
                <w:lang w:eastAsia="cs-CZ"/>
              </w:rPr>
            </w:pPr>
            <w:r w:rsidRPr="00A87E07">
              <w:rPr>
                <w:rFonts w:eastAsia="Times New Roman"/>
                <w:b/>
                <w:bCs/>
                <w:color w:val="000000"/>
                <w:lang w:eastAsia="cs-CZ"/>
              </w:rPr>
              <w:t>Poskytovatel</w:t>
            </w:r>
          </w:p>
        </w:tc>
      </w:tr>
      <w:tr w:rsidR="007F2FE1" w:rsidRPr="00965E6D" w14:paraId="339DFB20"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34BBE075"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w:t>
            </w:r>
          </w:p>
        </w:tc>
        <w:tc>
          <w:tcPr>
            <w:tcW w:w="12096" w:type="dxa"/>
            <w:gridSpan w:val="3"/>
            <w:tcBorders>
              <w:top w:val="single" w:sz="8" w:space="0" w:color="auto"/>
              <w:left w:val="nil"/>
              <w:bottom w:val="single" w:sz="4" w:space="0" w:color="auto"/>
              <w:right w:val="single" w:sz="8" w:space="0" w:color="000000"/>
            </w:tcBorders>
            <w:shd w:val="clear" w:color="000000" w:fill="93CDDD"/>
            <w:vAlign w:val="bottom"/>
            <w:hideMark/>
          </w:tcPr>
          <w:p w14:paraId="269EC2A5" w14:textId="77777777" w:rsidR="007F2FE1" w:rsidRPr="003B29B3" w:rsidRDefault="007F2FE1" w:rsidP="004C33B7">
            <w:pPr>
              <w:spacing w:after="0"/>
              <w:jc w:val="left"/>
              <w:rPr>
                <w:rFonts w:eastAsia="Times New Roman"/>
                <w:b/>
                <w:bCs/>
                <w:color w:val="000000"/>
                <w:lang w:eastAsia="cs-CZ"/>
              </w:rPr>
            </w:pPr>
            <w:r w:rsidRPr="003B29B3">
              <w:rPr>
                <w:rFonts w:eastAsia="Times New Roman"/>
                <w:b/>
                <w:color w:val="000000"/>
                <w:lang w:eastAsia="cs-CZ"/>
              </w:rPr>
              <w:t>Zajištění funkcí kreditního systému ISDS</w:t>
            </w:r>
          </w:p>
        </w:tc>
      </w:tr>
      <w:tr w:rsidR="007F2FE1" w:rsidRPr="00965E6D" w14:paraId="2EE98612"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4EB7C388"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7AD5082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Služba kreditní systém</w:t>
            </w:r>
          </w:p>
        </w:tc>
        <w:tc>
          <w:tcPr>
            <w:tcW w:w="3685" w:type="dxa"/>
            <w:tcBorders>
              <w:top w:val="nil"/>
              <w:left w:val="nil"/>
              <w:bottom w:val="single" w:sz="4" w:space="0" w:color="auto"/>
              <w:right w:val="single" w:sz="4" w:space="0" w:color="auto"/>
            </w:tcBorders>
            <w:shd w:val="clear" w:color="auto" w:fill="auto"/>
          </w:tcPr>
          <w:p w14:paraId="59A5BE04"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46778C2D"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služby kreditního systému:</w:t>
            </w:r>
          </w:p>
          <w:p w14:paraId="73496353"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Dobíjení kreditu pro konkrétní datovou schránku</w:t>
            </w:r>
          </w:p>
          <w:p w14:paraId="61746435"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lastRenderedPageBreak/>
              <w:t>Vedení kreditů k datovým schránkám</w:t>
            </w:r>
          </w:p>
          <w:p w14:paraId="4935253D"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Umožnění čerpání kreditu při aktivaci služby kreditní DT</w:t>
            </w:r>
          </w:p>
          <w:p w14:paraId="16E262CA"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Umožnění čerpání kreditu při odesílání PDZ hrazených kreditem</w:t>
            </w:r>
          </w:p>
          <w:p w14:paraId="05F499C1"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Notifikaci při nízkém stavu kreditu a při blížící se expiraci kreditu</w:t>
            </w:r>
          </w:p>
          <w:p w14:paraId="13BB47B3"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Vedení podrobného a bezpečného logu o všech pohybech kreditů</w:t>
            </w:r>
          </w:p>
          <w:p w14:paraId="12BA558D"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Možnost stažení přehledů čerpání kreditu</w:t>
            </w:r>
          </w:p>
          <w:p w14:paraId="1170CC8E"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 xml:space="preserve">Umožnit každému uživateli </w:t>
            </w:r>
            <w:r>
              <w:rPr>
                <w:rFonts w:eastAsia="Times New Roman"/>
                <w:color w:val="000000"/>
                <w:lang w:eastAsia="cs-CZ"/>
              </w:rPr>
              <w:t xml:space="preserve">datové </w:t>
            </w:r>
            <w:r w:rsidRPr="003B29B3">
              <w:rPr>
                <w:rFonts w:eastAsia="Times New Roman"/>
                <w:color w:val="000000"/>
                <w:lang w:eastAsia="cs-CZ"/>
              </w:rPr>
              <w:t>schránky vidět hodnotu kreditu a historii kreditních transakcí</w:t>
            </w:r>
          </w:p>
          <w:p w14:paraId="2F641E42"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 xml:space="preserve">ČP může kredit nabíjet/vybíjet prostřednictvím WS </w:t>
            </w:r>
          </w:p>
        </w:tc>
      </w:tr>
      <w:tr w:rsidR="007F2FE1" w:rsidRPr="00965E6D" w14:paraId="02713796"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4FC92DF0"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lastRenderedPageBreak/>
              <w:t>2</w:t>
            </w:r>
          </w:p>
        </w:tc>
        <w:tc>
          <w:tcPr>
            <w:tcW w:w="4442" w:type="dxa"/>
            <w:tcBorders>
              <w:top w:val="nil"/>
              <w:left w:val="nil"/>
              <w:bottom w:val="single" w:sz="4" w:space="0" w:color="auto"/>
              <w:right w:val="single" w:sz="4" w:space="0" w:color="auto"/>
            </w:tcBorders>
            <w:shd w:val="clear" w:color="auto" w:fill="auto"/>
          </w:tcPr>
          <w:p w14:paraId="73F4426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Funkce kreditního systému</w:t>
            </w:r>
          </w:p>
        </w:tc>
        <w:tc>
          <w:tcPr>
            <w:tcW w:w="3685" w:type="dxa"/>
            <w:tcBorders>
              <w:top w:val="nil"/>
              <w:left w:val="nil"/>
              <w:bottom w:val="single" w:sz="4" w:space="0" w:color="auto"/>
              <w:right w:val="single" w:sz="4" w:space="0" w:color="auto"/>
            </w:tcBorders>
            <w:shd w:val="clear" w:color="auto" w:fill="auto"/>
          </w:tcPr>
          <w:p w14:paraId="7CA3562E"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212E25E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kreditního systému dle specifikací v provozní příručce Funkční design, část Kreditní systém a související.</w:t>
            </w:r>
          </w:p>
        </w:tc>
      </w:tr>
      <w:tr w:rsidR="007F2FE1" w:rsidRPr="00965E6D" w14:paraId="4359D69E"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4C6E2419"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3</w:t>
            </w:r>
          </w:p>
        </w:tc>
        <w:tc>
          <w:tcPr>
            <w:tcW w:w="4442" w:type="dxa"/>
            <w:tcBorders>
              <w:top w:val="nil"/>
              <w:left w:val="nil"/>
              <w:bottom w:val="single" w:sz="4" w:space="0" w:color="auto"/>
              <w:right w:val="single" w:sz="4" w:space="0" w:color="auto"/>
            </w:tcBorders>
            <w:shd w:val="clear" w:color="auto" w:fill="auto"/>
          </w:tcPr>
          <w:p w14:paraId="386BAC2D"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Neveřejné webové služby ISDS pro kreditní systém</w:t>
            </w:r>
          </w:p>
        </w:tc>
        <w:tc>
          <w:tcPr>
            <w:tcW w:w="3685" w:type="dxa"/>
            <w:tcBorders>
              <w:top w:val="nil"/>
              <w:left w:val="nil"/>
              <w:bottom w:val="single" w:sz="4" w:space="0" w:color="auto"/>
              <w:right w:val="single" w:sz="4" w:space="0" w:color="auto"/>
            </w:tcBorders>
            <w:shd w:val="clear" w:color="auto" w:fill="auto"/>
          </w:tcPr>
          <w:p w14:paraId="15B903B5"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75CFE38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webových služeb pro kreditní systém dle specifikací v provozní příručce Funkční design, část Kreditní systém a související.</w:t>
            </w:r>
          </w:p>
        </w:tc>
      </w:tr>
      <w:tr w:rsidR="007F2FE1" w:rsidRPr="00965E6D" w14:paraId="0C81E1A2"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688B3400"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4</w:t>
            </w:r>
          </w:p>
        </w:tc>
        <w:tc>
          <w:tcPr>
            <w:tcW w:w="4442" w:type="dxa"/>
            <w:tcBorders>
              <w:top w:val="nil"/>
              <w:left w:val="nil"/>
              <w:bottom w:val="single" w:sz="4" w:space="0" w:color="auto"/>
              <w:right w:val="single" w:sz="4" w:space="0" w:color="auto"/>
            </w:tcBorders>
            <w:shd w:val="clear" w:color="auto" w:fill="auto"/>
          </w:tcPr>
          <w:p w14:paraId="3F56E494"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Veřejné webové služby ISDS pro kreditní systém</w:t>
            </w:r>
          </w:p>
        </w:tc>
        <w:tc>
          <w:tcPr>
            <w:tcW w:w="3685" w:type="dxa"/>
            <w:tcBorders>
              <w:top w:val="nil"/>
              <w:left w:val="nil"/>
              <w:bottom w:val="single" w:sz="4" w:space="0" w:color="auto"/>
              <w:right w:val="single" w:sz="4" w:space="0" w:color="auto"/>
            </w:tcBorders>
            <w:shd w:val="clear" w:color="auto" w:fill="auto"/>
          </w:tcPr>
          <w:p w14:paraId="038BCFEB"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25B42F28"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webových služeb pro kreditní systém dle specifikací v Provozním řádu, části WS_ISDS_Vyhledavani_datovych_schranek.pdf</w:t>
            </w:r>
          </w:p>
        </w:tc>
      </w:tr>
      <w:tr w:rsidR="007F2FE1" w:rsidRPr="00965E6D" w14:paraId="5B25522B"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6DB9BDFE"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09BAB7AE"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7F2FE1" w:rsidRPr="00965E6D" w14:paraId="4B02E5D1"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41CE3228"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lastRenderedPageBreak/>
              <w:t>1</w:t>
            </w:r>
          </w:p>
        </w:tc>
        <w:tc>
          <w:tcPr>
            <w:tcW w:w="4442" w:type="dxa"/>
            <w:tcBorders>
              <w:top w:val="nil"/>
              <w:left w:val="nil"/>
              <w:bottom w:val="single" w:sz="4" w:space="0" w:color="auto"/>
              <w:right w:val="single" w:sz="4" w:space="0" w:color="auto"/>
            </w:tcBorders>
            <w:shd w:val="clear" w:color="auto" w:fill="auto"/>
          </w:tcPr>
          <w:p w14:paraId="1E671002"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Změny výše kreditu</w:t>
            </w:r>
          </w:p>
        </w:tc>
        <w:tc>
          <w:tcPr>
            <w:tcW w:w="3685" w:type="dxa"/>
            <w:tcBorders>
              <w:top w:val="nil"/>
              <w:left w:val="nil"/>
              <w:bottom w:val="single" w:sz="4" w:space="0" w:color="auto"/>
              <w:right w:val="single" w:sz="4" w:space="0" w:color="auto"/>
            </w:tcBorders>
            <w:shd w:val="clear" w:color="auto" w:fill="auto"/>
          </w:tcPr>
          <w:p w14:paraId="72DDF0A5"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zajistí možnost nabití kreditu přes externí aplikaci napojenou na ISDS přes neveřejné webové služby</w:t>
            </w:r>
          </w:p>
        </w:tc>
        <w:tc>
          <w:tcPr>
            <w:tcW w:w="3969" w:type="dxa"/>
            <w:tcBorders>
              <w:top w:val="nil"/>
              <w:left w:val="nil"/>
              <w:bottom w:val="single" w:sz="4" w:space="0" w:color="auto"/>
              <w:right w:val="single" w:sz="8" w:space="0" w:color="auto"/>
            </w:tcBorders>
            <w:shd w:val="clear" w:color="auto" w:fill="auto"/>
          </w:tcPr>
          <w:p w14:paraId="4765D49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Systém ISDS na základě pokynu ČP upraví stav kreditu v DS.</w:t>
            </w:r>
          </w:p>
          <w:p w14:paraId="28988470" w14:textId="77777777" w:rsidR="007F2FE1" w:rsidRPr="003B29B3" w:rsidRDefault="007F2FE1" w:rsidP="004C33B7">
            <w:pPr>
              <w:spacing w:after="0"/>
              <w:jc w:val="left"/>
              <w:rPr>
                <w:rFonts w:eastAsia="Times New Roman"/>
                <w:lang w:eastAsia="cs-CZ"/>
              </w:rPr>
            </w:pPr>
            <w:r w:rsidRPr="003B29B3">
              <w:rPr>
                <w:rFonts w:eastAsia="Times New Roman"/>
                <w:lang w:eastAsia="cs-CZ"/>
              </w:rPr>
              <w:t>ISDS umožní ČP prostřednictvím specifického rozhraní (webové služby) zadávání změn kreditu pro určené datové schránky, získávání informací o změnách kreditu a získávání potřebných dat pro vyúčtování kreditu.</w:t>
            </w:r>
          </w:p>
          <w:p w14:paraId="7E1D7448" w14:textId="77777777" w:rsidR="007F2FE1" w:rsidRPr="003B29B3" w:rsidRDefault="007F2FE1" w:rsidP="004C33B7">
            <w:pPr>
              <w:spacing w:after="0"/>
              <w:jc w:val="left"/>
              <w:rPr>
                <w:rFonts w:eastAsia="Times New Roman"/>
                <w:color w:val="000000"/>
                <w:lang w:eastAsia="cs-CZ"/>
              </w:rPr>
            </w:pPr>
            <w:r w:rsidRPr="003B29B3">
              <w:rPr>
                <w:rFonts w:eastAsia="Times New Roman"/>
                <w:lang w:eastAsia="cs-CZ"/>
              </w:rPr>
              <w:t>Umožní uživatelům získávání informací o pohybech výše kreditu u vlastní datové schránky.</w:t>
            </w:r>
          </w:p>
        </w:tc>
      </w:tr>
      <w:tr w:rsidR="007F2FE1" w:rsidRPr="00965E6D" w14:paraId="1DC01C16" w14:textId="77777777" w:rsidTr="004C33B7">
        <w:trPr>
          <w:trHeight w:val="651"/>
        </w:trPr>
        <w:tc>
          <w:tcPr>
            <w:tcW w:w="960" w:type="dxa"/>
            <w:tcBorders>
              <w:top w:val="nil"/>
              <w:left w:val="single" w:sz="8" w:space="0" w:color="auto"/>
              <w:bottom w:val="single" w:sz="4" w:space="0" w:color="auto"/>
              <w:right w:val="single" w:sz="4" w:space="0" w:color="auto"/>
            </w:tcBorders>
            <w:shd w:val="clear" w:color="auto" w:fill="auto"/>
            <w:hideMark/>
          </w:tcPr>
          <w:p w14:paraId="49375FE9"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4442" w:type="dxa"/>
            <w:tcBorders>
              <w:top w:val="nil"/>
              <w:left w:val="nil"/>
              <w:bottom w:val="single" w:sz="4" w:space="0" w:color="auto"/>
              <w:right w:val="single" w:sz="4" w:space="0" w:color="auto"/>
            </w:tcBorders>
            <w:shd w:val="clear" w:color="auto" w:fill="auto"/>
          </w:tcPr>
          <w:p w14:paraId="6C67577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Notifikace kreditního systému</w:t>
            </w:r>
          </w:p>
        </w:tc>
        <w:tc>
          <w:tcPr>
            <w:tcW w:w="3685" w:type="dxa"/>
            <w:tcBorders>
              <w:top w:val="nil"/>
              <w:left w:val="nil"/>
              <w:bottom w:val="single" w:sz="4" w:space="0" w:color="auto"/>
              <w:right w:val="single" w:sz="4" w:space="0" w:color="auto"/>
            </w:tcBorders>
            <w:shd w:val="clear" w:color="auto" w:fill="auto"/>
          </w:tcPr>
          <w:p w14:paraId="5392762C"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34CC5405" w14:textId="4B9E14AB" w:rsidR="007F2FE1" w:rsidRPr="003B29B3" w:rsidRDefault="007F2FE1" w:rsidP="00970ACB">
            <w:pPr>
              <w:spacing w:after="0"/>
              <w:jc w:val="left"/>
              <w:rPr>
                <w:rFonts w:eastAsia="Times New Roman"/>
                <w:color w:val="000000"/>
                <w:lang w:eastAsia="cs-CZ"/>
              </w:rPr>
            </w:pPr>
            <w:r w:rsidRPr="003B29B3">
              <w:rPr>
                <w:rFonts w:eastAsia="Times New Roman"/>
                <w:color w:val="000000"/>
                <w:lang w:eastAsia="cs-CZ"/>
              </w:rPr>
              <w:t xml:space="preserve">Zajistí funkce notifikací dle specifikací v provozní příručce Funkční design – upozornění na nízký stav kreditu a na blížící se expiraci kreditu </w:t>
            </w:r>
          </w:p>
        </w:tc>
      </w:tr>
      <w:tr w:rsidR="007F2FE1" w:rsidRPr="00965E6D" w14:paraId="0E4E7BA0"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6E022A6B"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64222E13"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Informování uživatelů služby</w:t>
            </w:r>
          </w:p>
        </w:tc>
      </w:tr>
      <w:tr w:rsidR="007F2FE1" w:rsidRPr="00965E6D" w14:paraId="450519ED"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73E9721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5DCB4C8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Informování uživatelů služby</w:t>
            </w:r>
          </w:p>
        </w:tc>
        <w:tc>
          <w:tcPr>
            <w:tcW w:w="3685" w:type="dxa"/>
            <w:tcBorders>
              <w:top w:val="nil"/>
              <w:left w:val="nil"/>
              <w:bottom w:val="single" w:sz="4" w:space="0" w:color="auto"/>
              <w:right w:val="single" w:sz="4" w:space="0" w:color="auto"/>
            </w:tcBorders>
            <w:shd w:val="clear" w:color="auto" w:fill="auto"/>
          </w:tcPr>
          <w:p w14:paraId="5B42AA7B"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ČP rozhodne o způsobu a detailech předávání informací uživatelům ISDS o možnostech a funkcionalitách služby kreditní systém. </w:t>
            </w:r>
          </w:p>
          <w:p w14:paraId="279324AD"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stanoví okruh subjektů, na které se bude informační akce vztahovat.</w:t>
            </w:r>
          </w:p>
        </w:tc>
        <w:tc>
          <w:tcPr>
            <w:tcW w:w="3969" w:type="dxa"/>
            <w:tcBorders>
              <w:top w:val="nil"/>
              <w:left w:val="nil"/>
              <w:bottom w:val="single" w:sz="4" w:space="0" w:color="auto"/>
              <w:right w:val="single" w:sz="8" w:space="0" w:color="auto"/>
            </w:tcBorders>
            <w:shd w:val="clear" w:color="auto" w:fill="auto"/>
          </w:tcPr>
          <w:p w14:paraId="52F2BB37"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realizaci dle konkrétní informační akce</w:t>
            </w:r>
          </w:p>
        </w:tc>
      </w:tr>
      <w:tr w:rsidR="007F2FE1" w:rsidRPr="00DF6FCE" w14:paraId="069E2291" w14:textId="77777777" w:rsidTr="004C33B7">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6FC076FB"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IV</w:t>
            </w:r>
          </w:p>
        </w:tc>
        <w:tc>
          <w:tcPr>
            <w:tcW w:w="4442" w:type="dxa"/>
            <w:tcBorders>
              <w:top w:val="single" w:sz="4" w:space="0" w:color="auto"/>
              <w:left w:val="nil"/>
              <w:bottom w:val="single" w:sz="4" w:space="0" w:color="auto"/>
              <w:right w:val="single" w:sz="4" w:space="0" w:color="auto"/>
            </w:tcBorders>
            <w:shd w:val="clear" w:color="auto" w:fill="93CDDD"/>
          </w:tcPr>
          <w:p w14:paraId="45A16BE0" w14:textId="77777777" w:rsidR="007F2FE1" w:rsidRPr="00DF6FCE" w:rsidRDefault="007F2FE1" w:rsidP="004C33B7">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685" w:type="dxa"/>
            <w:tcBorders>
              <w:top w:val="single" w:sz="4" w:space="0" w:color="auto"/>
              <w:left w:val="nil"/>
              <w:bottom w:val="single" w:sz="4" w:space="0" w:color="auto"/>
              <w:right w:val="single" w:sz="4" w:space="0" w:color="auto"/>
            </w:tcBorders>
            <w:shd w:val="clear" w:color="auto" w:fill="93CDDD"/>
          </w:tcPr>
          <w:p w14:paraId="5CB45168" w14:textId="77777777" w:rsidR="007F2FE1" w:rsidRPr="00DF6FCE" w:rsidRDefault="007F2FE1" w:rsidP="004C33B7">
            <w:pPr>
              <w:spacing w:after="0"/>
              <w:jc w:val="left"/>
              <w:rPr>
                <w:rFonts w:eastAsia="Times New Roman"/>
                <w:b/>
                <w:bCs/>
                <w:color w:val="000000"/>
                <w:lang w:eastAsia="cs-CZ"/>
              </w:rPr>
            </w:pPr>
          </w:p>
        </w:tc>
        <w:tc>
          <w:tcPr>
            <w:tcW w:w="3969" w:type="dxa"/>
            <w:tcBorders>
              <w:top w:val="single" w:sz="4" w:space="0" w:color="auto"/>
              <w:left w:val="nil"/>
              <w:bottom w:val="single" w:sz="4" w:space="0" w:color="auto"/>
              <w:right w:val="single" w:sz="8" w:space="0" w:color="auto"/>
            </w:tcBorders>
            <w:shd w:val="clear" w:color="auto" w:fill="93CDDD"/>
          </w:tcPr>
          <w:p w14:paraId="0CA3E53E" w14:textId="77777777" w:rsidR="007F2FE1" w:rsidRPr="00DF6FCE" w:rsidRDefault="007F2FE1" w:rsidP="004C33B7">
            <w:pPr>
              <w:spacing w:after="0"/>
              <w:jc w:val="left"/>
              <w:rPr>
                <w:rFonts w:eastAsia="Times New Roman"/>
                <w:b/>
                <w:bCs/>
                <w:color w:val="000000"/>
                <w:lang w:eastAsia="cs-CZ"/>
              </w:rPr>
            </w:pPr>
          </w:p>
        </w:tc>
      </w:tr>
      <w:tr w:rsidR="007F2FE1" w:rsidRPr="003B29B3" w14:paraId="16487F6E" w14:textId="77777777" w:rsidTr="004C33B7">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7BA0BA23" w14:textId="77777777" w:rsidR="007F2FE1" w:rsidRPr="003B29B3" w:rsidRDefault="007F2FE1" w:rsidP="004C33B7">
            <w:pPr>
              <w:spacing w:after="0"/>
              <w:jc w:val="left"/>
              <w:rPr>
                <w:rFonts w:eastAsia="Times New Roman"/>
                <w:b/>
                <w:bCs/>
                <w:color w:val="000000"/>
                <w:lang w:eastAsia="cs-CZ"/>
              </w:rPr>
            </w:pPr>
          </w:p>
        </w:tc>
        <w:tc>
          <w:tcPr>
            <w:tcW w:w="4442" w:type="dxa"/>
            <w:tcBorders>
              <w:top w:val="single" w:sz="4" w:space="0" w:color="auto"/>
              <w:left w:val="nil"/>
              <w:bottom w:val="single" w:sz="4" w:space="0" w:color="auto"/>
              <w:right w:val="single" w:sz="4" w:space="0" w:color="auto"/>
            </w:tcBorders>
            <w:shd w:val="clear" w:color="auto" w:fill="auto"/>
          </w:tcPr>
          <w:p w14:paraId="6011CA06" w14:textId="77777777" w:rsidR="007F2FE1" w:rsidRPr="00DF6FCE" w:rsidRDefault="007F2FE1" w:rsidP="004C33B7">
            <w:pPr>
              <w:spacing w:after="0"/>
              <w:jc w:val="left"/>
              <w:rPr>
                <w:rFonts w:eastAsia="Times New Roman"/>
                <w:color w:val="000000"/>
                <w:lang w:eastAsia="cs-CZ"/>
              </w:rPr>
            </w:pPr>
          </w:p>
        </w:tc>
        <w:tc>
          <w:tcPr>
            <w:tcW w:w="3685" w:type="dxa"/>
            <w:tcBorders>
              <w:top w:val="single" w:sz="4" w:space="0" w:color="auto"/>
              <w:left w:val="nil"/>
              <w:bottom w:val="single" w:sz="4" w:space="0" w:color="auto"/>
              <w:right w:val="single" w:sz="4" w:space="0" w:color="auto"/>
            </w:tcBorders>
            <w:shd w:val="clear" w:color="auto" w:fill="auto"/>
          </w:tcPr>
          <w:p w14:paraId="25802505" w14:textId="77777777" w:rsidR="007F2FE1" w:rsidRPr="00DF6FCE" w:rsidRDefault="007F2FE1" w:rsidP="004C33B7">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tcBorders>
              <w:top w:val="single" w:sz="4" w:space="0" w:color="auto"/>
              <w:left w:val="nil"/>
              <w:bottom w:val="single" w:sz="4" w:space="0" w:color="auto"/>
              <w:right w:val="single" w:sz="8" w:space="0" w:color="auto"/>
            </w:tcBorders>
            <w:shd w:val="clear" w:color="auto" w:fill="auto"/>
          </w:tcPr>
          <w:p w14:paraId="4018E651" w14:textId="77777777" w:rsidR="007F2FE1" w:rsidRPr="003B29B3" w:rsidRDefault="007F2FE1" w:rsidP="004C33B7">
            <w:pPr>
              <w:spacing w:after="0"/>
              <w:jc w:val="left"/>
              <w:rPr>
                <w:rFonts w:eastAsia="Times New Roman"/>
                <w:color w:val="000000"/>
                <w:lang w:eastAsia="cs-CZ"/>
              </w:rPr>
            </w:pPr>
          </w:p>
        </w:tc>
      </w:tr>
    </w:tbl>
    <w:p w14:paraId="764D55CE" w14:textId="77777777" w:rsidR="007F2FE1" w:rsidRDefault="007F2FE1" w:rsidP="007F2FE1">
      <w:pPr>
        <w:rPr>
          <w:b/>
        </w:rPr>
      </w:pPr>
    </w:p>
    <w:p w14:paraId="0FE1BE8B" w14:textId="77777777" w:rsidR="007F2FE1" w:rsidRPr="004B7391" w:rsidRDefault="007F2FE1" w:rsidP="007F2FE1">
      <w:pPr>
        <w:pStyle w:val="Nadpis3"/>
        <w:ind w:left="720"/>
        <w:rPr>
          <w:color w:val="auto"/>
        </w:rPr>
      </w:pPr>
      <w:bookmarkStart w:id="22" w:name="_Toc479239226"/>
      <w:bookmarkStart w:id="23" w:name="_Toc64899947"/>
      <w:r w:rsidRPr="004B7391">
        <w:rPr>
          <w:color w:val="auto"/>
        </w:rPr>
        <w:lastRenderedPageBreak/>
        <w:t>Nové budoucí funkcionality</w:t>
      </w:r>
      <w:bookmarkEnd w:id="22"/>
      <w:bookmarkEnd w:id="23"/>
    </w:p>
    <w:p w14:paraId="625793F7" w14:textId="77777777" w:rsidR="007F2FE1" w:rsidRPr="004B7391" w:rsidRDefault="007F2FE1" w:rsidP="007F2FE1">
      <w:r w:rsidRPr="004B7391">
        <w:t>Poskytovatel neobdrží od Objednatele k níže uvedeným funkcionalitám zdrojové kódy, ale je povinen je zprovoznit do</w:t>
      </w:r>
      <w:r>
        <w:t xml:space="preserve"> </w:t>
      </w:r>
      <w:proofErr w:type="gramStart"/>
      <w:r>
        <w:t>12-ti</w:t>
      </w:r>
      <w:proofErr w:type="gramEnd"/>
      <w:r>
        <w:t xml:space="preserve"> měsíců od zahájení Řádného a plného provozu ISDS</w:t>
      </w:r>
      <w:r w:rsidRPr="000E7E8F">
        <w:t xml:space="preserve"> </w:t>
      </w:r>
      <w:r>
        <w:t xml:space="preserve">za předpokladu, že k tomu Objednatel poskytne potřebnou součinnost. Realizace těchto funkcionalit je hrazena z ceny Služeb Rozvoje. </w:t>
      </w:r>
    </w:p>
    <w:p w14:paraId="54D450C8" w14:textId="77777777" w:rsidR="007F2FE1" w:rsidRPr="004B7391" w:rsidRDefault="007F2FE1" w:rsidP="007F2FE1">
      <w:pPr>
        <w:rPr>
          <w:b/>
          <w:bCs/>
          <w:u w:val="single"/>
          <w:lang w:eastAsia="cs-CZ"/>
        </w:rPr>
      </w:pPr>
      <w:r w:rsidRPr="004B7391">
        <w:rPr>
          <w:b/>
          <w:bCs/>
          <w:u w:val="single"/>
          <w:lang w:eastAsia="cs-CZ"/>
        </w:rPr>
        <w:t>Přesunutí evidence kreditů mimo perimetr ISDS, do výhradní správy ČP</w:t>
      </w:r>
    </w:p>
    <w:p w14:paraId="702BF1A1" w14:textId="77777777" w:rsidR="007F2FE1" w:rsidRPr="00E47AB5" w:rsidRDefault="007F2FE1" w:rsidP="007F2FE1">
      <w:r w:rsidRPr="00E47AB5">
        <w:t>Poskytovatel je povinen na výzvu Objednatele realizovat úpravy funkcionality systému ISDS související s využíváním kreditu tak, že bude využívána evidence kreditů k datovým schránkám, umístěná v určeném systému Objednatele mimo perimetr ISDS, přičemž budou pro uživatele zachovány všechny funkcionality kreditního systému. Poskytoval je dále povinen poskytnout potřebnou součinnost při migraci dat kreditů do systému Objednatele.</w:t>
      </w:r>
    </w:p>
    <w:p w14:paraId="60E199AF" w14:textId="77777777" w:rsidR="007F2FE1" w:rsidRDefault="007F2FE1" w:rsidP="007F2FE1">
      <w:pPr>
        <w:jc w:val="left"/>
        <w:rPr>
          <w:rFonts w:asciiTheme="majorHAnsi" w:eastAsiaTheme="majorEastAsia" w:hAnsiTheme="majorHAnsi" w:cstheme="majorBidi"/>
          <w:b/>
          <w:bCs/>
          <w:color w:val="4F81BD" w:themeColor="accent1"/>
        </w:rPr>
      </w:pPr>
      <w:r>
        <w:br w:type="page"/>
      </w:r>
    </w:p>
    <w:p w14:paraId="49D1B381" w14:textId="77777777" w:rsidR="007F2FE1" w:rsidRPr="003B29B3" w:rsidRDefault="007F2FE1" w:rsidP="007F2FE1">
      <w:pPr>
        <w:pStyle w:val="Nadpis3"/>
        <w:ind w:left="720"/>
      </w:pPr>
      <w:bookmarkStart w:id="24" w:name="_Toc479239227"/>
      <w:bookmarkStart w:id="25" w:name="_Toc64899948"/>
      <w:r w:rsidRPr="003B29B3">
        <w:lastRenderedPageBreak/>
        <w:t xml:space="preserve">Migrace dat </w:t>
      </w:r>
      <w:r>
        <w:t>A</w:t>
      </w:r>
      <w:r w:rsidRPr="003B29B3">
        <w:t>ditivních služeb</w:t>
      </w:r>
      <w:bookmarkEnd w:id="24"/>
      <w:bookmarkEnd w:id="25"/>
    </w:p>
    <w:tbl>
      <w:tblPr>
        <w:tblW w:w="12915" w:type="dxa"/>
        <w:tblInd w:w="55" w:type="dxa"/>
        <w:tblLayout w:type="fixed"/>
        <w:tblCellMar>
          <w:left w:w="70" w:type="dxa"/>
          <w:right w:w="70" w:type="dxa"/>
        </w:tblCellMar>
        <w:tblLook w:val="04A0" w:firstRow="1" w:lastRow="0" w:firstColumn="1" w:lastColumn="0" w:noHBand="0" w:noVBand="1"/>
      </w:tblPr>
      <w:tblGrid>
        <w:gridCol w:w="960"/>
        <w:gridCol w:w="4584"/>
        <w:gridCol w:w="3402"/>
        <w:gridCol w:w="3969"/>
      </w:tblGrid>
      <w:tr w:rsidR="007F2FE1" w:rsidRPr="00965E6D" w14:paraId="4254B3AE" w14:textId="77777777" w:rsidTr="004C33B7">
        <w:trPr>
          <w:trHeight w:val="300"/>
        </w:trPr>
        <w:tc>
          <w:tcPr>
            <w:tcW w:w="5544"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0CE0290B"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371" w:type="dxa"/>
            <w:gridSpan w:val="2"/>
            <w:tcBorders>
              <w:top w:val="single" w:sz="8" w:space="0" w:color="auto"/>
              <w:left w:val="nil"/>
              <w:bottom w:val="single" w:sz="4" w:space="0" w:color="auto"/>
              <w:right w:val="single" w:sz="8" w:space="0" w:color="000000"/>
            </w:tcBorders>
            <w:shd w:val="clear" w:color="000000" w:fill="C2D69A"/>
            <w:hideMark/>
          </w:tcPr>
          <w:p w14:paraId="0E9341EC"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7F2FE1" w:rsidRPr="00965E6D" w14:paraId="2F2BACB9" w14:textId="77777777" w:rsidTr="004C33B7">
        <w:trPr>
          <w:trHeight w:val="315"/>
        </w:trPr>
        <w:tc>
          <w:tcPr>
            <w:tcW w:w="5544" w:type="dxa"/>
            <w:gridSpan w:val="2"/>
            <w:vMerge/>
            <w:tcBorders>
              <w:top w:val="single" w:sz="8" w:space="0" w:color="auto"/>
              <w:left w:val="single" w:sz="8" w:space="0" w:color="auto"/>
              <w:bottom w:val="single" w:sz="8" w:space="0" w:color="000000"/>
              <w:right w:val="single" w:sz="4" w:space="0" w:color="000000"/>
            </w:tcBorders>
            <w:vAlign w:val="center"/>
            <w:hideMark/>
          </w:tcPr>
          <w:p w14:paraId="467DF5D9" w14:textId="77777777" w:rsidR="007F2FE1" w:rsidRPr="004A2C5E" w:rsidRDefault="007F2FE1" w:rsidP="004C33B7">
            <w:pPr>
              <w:spacing w:after="0"/>
              <w:jc w:val="left"/>
              <w:rPr>
                <w:rFonts w:eastAsia="Times New Roman"/>
                <w:b/>
                <w:bCs/>
                <w:color w:val="000000"/>
                <w:lang w:eastAsia="cs-CZ"/>
              </w:rPr>
            </w:pPr>
          </w:p>
        </w:tc>
        <w:tc>
          <w:tcPr>
            <w:tcW w:w="3402" w:type="dxa"/>
            <w:tcBorders>
              <w:top w:val="nil"/>
              <w:left w:val="nil"/>
              <w:bottom w:val="single" w:sz="8" w:space="0" w:color="auto"/>
              <w:right w:val="single" w:sz="4" w:space="0" w:color="auto"/>
            </w:tcBorders>
            <w:shd w:val="clear" w:color="000000" w:fill="C2D69A"/>
            <w:vAlign w:val="bottom"/>
            <w:hideMark/>
          </w:tcPr>
          <w:p w14:paraId="694D654A"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5933B175"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Poskytovatel</w:t>
            </w:r>
          </w:p>
        </w:tc>
      </w:tr>
      <w:tr w:rsidR="007F2FE1" w:rsidRPr="00965E6D" w14:paraId="3D66C3C0" w14:textId="77777777" w:rsidTr="004C33B7">
        <w:trPr>
          <w:trHeight w:val="600"/>
        </w:trPr>
        <w:tc>
          <w:tcPr>
            <w:tcW w:w="960" w:type="dxa"/>
            <w:tcBorders>
              <w:top w:val="nil"/>
              <w:left w:val="single" w:sz="8" w:space="0" w:color="auto"/>
              <w:bottom w:val="single" w:sz="4" w:space="0" w:color="auto"/>
              <w:right w:val="single" w:sz="4" w:space="0" w:color="auto"/>
            </w:tcBorders>
            <w:shd w:val="clear" w:color="auto" w:fill="auto"/>
            <w:hideMark/>
          </w:tcPr>
          <w:p w14:paraId="398DF92B"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584" w:type="dxa"/>
            <w:tcBorders>
              <w:top w:val="nil"/>
              <w:left w:val="nil"/>
              <w:bottom w:val="single" w:sz="4" w:space="0" w:color="auto"/>
              <w:right w:val="single" w:sz="4" w:space="0" w:color="auto"/>
            </w:tcBorders>
            <w:shd w:val="clear" w:color="auto" w:fill="auto"/>
            <w:hideMark/>
          </w:tcPr>
          <w:p w14:paraId="169CB6CC" w14:textId="77777777" w:rsidR="007F2FE1" w:rsidRPr="003B29B3" w:rsidRDefault="007F2FE1" w:rsidP="004C33B7">
            <w:pPr>
              <w:spacing w:after="0"/>
              <w:jc w:val="left"/>
              <w:rPr>
                <w:rFonts w:eastAsia="Times New Roman"/>
                <w:bCs/>
                <w:color w:val="000000"/>
                <w:lang w:eastAsia="cs-CZ"/>
              </w:rPr>
            </w:pPr>
            <w:r w:rsidRPr="003B29B3">
              <w:rPr>
                <w:rFonts w:eastAsia="Times New Roman"/>
                <w:bCs/>
                <w:color w:val="000000"/>
                <w:lang w:eastAsia="cs-CZ"/>
              </w:rPr>
              <w:t xml:space="preserve">Jednorázová migrace dat </w:t>
            </w:r>
            <w:r>
              <w:rPr>
                <w:rFonts w:eastAsia="Times New Roman"/>
                <w:bCs/>
                <w:color w:val="000000"/>
                <w:lang w:eastAsia="cs-CZ"/>
              </w:rPr>
              <w:t>A</w:t>
            </w:r>
            <w:r w:rsidRPr="003B29B3">
              <w:rPr>
                <w:rFonts w:eastAsia="Times New Roman"/>
                <w:bCs/>
                <w:color w:val="000000"/>
                <w:lang w:eastAsia="cs-CZ"/>
              </w:rPr>
              <w:t>ditivních služeb</w:t>
            </w:r>
          </w:p>
        </w:tc>
        <w:tc>
          <w:tcPr>
            <w:tcW w:w="3402" w:type="dxa"/>
            <w:tcBorders>
              <w:top w:val="nil"/>
              <w:left w:val="nil"/>
              <w:bottom w:val="single" w:sz="4" w:space="0" w:color="auto"/>
              <w:right w:val="single" w:sz="4" w:space="0" w:color="auto"/>
            </w:tcBorders>
            <w:shd w:val="clear" w:color="auto" w:fill="auto"/>
            <w:vAlign w:val="bottom"/>
            <w:hideMark/>
          </w:tcPr>
          <w:p w14:paraId="151D713A" w14:textId="77777777" w:rsidR="007F2FE1" w:rsidRPr="003B29B3" w:rsidRDefault="007F2FE1" w:rsidP="004C33B7">
            <w:pPr>
              <w:spacing w:after="0"/>
              <w:jc w:val="left"/>
              <w:rPr>
                <w:rFonts w:eastAsia="Times New Roman"/>
                <w:color w:val="000000"/>
                <w:highlight w:val="yellow"/>
                <w:lang w:eastAsia="cs-CZ"/>
              </w:rPr>
            </w:pPr>
          </w:p>
        </w:tc>
        <w:tc>
          <w:tcPr>
            <w:tcW w:w="3969" w:type="dxa"/>
            <w:tcBorders>
              <w:top w:val="nil"/>
              <w:left w:val="nil"/>
              <w:bottom w:val="single" w:sz="4" w:space="0" w:color="auto"/>
              <w:right w:val="single" w:sz="8" w:space="0" w:color="auto"/>
            </w:tcBorders>
            <w:shd w:val="clear" w:color="auto" w:fill="auto"/>
            <w:vAlign w:val="bottom"/>
            <w:hideMark/>
          </w:tcPr>
          <w:p w14:paraId="258D6BA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Poskytovatel zajistí k začátku poskytování plnění služeb zajištění provozu </w:t>
            </w:r>
            <w:proofErr w:type="gramStart"/>
            <w:r w:rsidRPr="003B29B3">
              <w:rPr>
                <w:rFonts w:eastAsia="Times New Roman"/>
                <w:color w:val="000000"/>
                <w:lang w:eastAsia="cs-CZ"/>
              </w:rPr>
              <w:t>ISDS  přenos</w:t>
            </w:r>
            <w:proofErr w:type="gramEnd"/>
            <w:r w:rsidRPr="003B29B3">
              <w:rPr>
                <w:rFonts w:eastAsia="Times New Roman"/>
                <w:color w:val="000000"/>
                <w:lang w:eastAsia="cs-CZ"/>
              </w:rPr>
              <w:t xml:space="preserve"> veškerých dat, parametrů a funkcionalit, týkajících se </w:t>
            </w:r>
            <w:r>
              <w:rPr>
                <w:rFonts w:eastAsia="Times New Roman"/>
                <w:color w:val="000000"/>
                <w:lang w:eastAsia="cs-CZ"/>
              </w:rPr>
              <w:t>A</w:t>
            </w:r>
            <w:r w:rsidRPr="003B29B3">
              <w:rPr>
                <w:rFonts w:eastAsia="Times New Roman"/>
                <w:color w:val="000000"/>
                <w:lang w:eastAsia="cs-CZ"/>
              </w:rPr>
              <w:t xml:space="preserve">ditivních služeb, do nového systému ISDS, bez dopadu na konečné uživatele </w:t>
            </w:r>
            <w:r>
              <w:rPr>
                <w:rFonts w:eastAsia="Times New Roman"/>
                <w:color w:val="000000"/>
                <w:lang w:eastAsia="cs-CZ"/>
              </w:rPr>
              <w:t>A</w:t>
            </w:r>
            <w:r w:rsidRPr="003B29B3">
              <w:rPr>
                <w:rFonts w:eastAsia="Times New Roman"/>
                <w:color w:val="000000"/>
                <w:lang w:eastAsia="cs-CZ"/>
              </w:rPr>
              <w:t>ditivních služeb.</w:t>
            </w:r>
          </w:p>
        </w:tc>
      </w:tr>
    </w:tbl>
    <w:p w14:paraId="2A70626F" w14:textId="77777777" w:rsidR="007F2FE1" w:rsidRPr="00965E6D" w:rsidRDefault="007F2FE1" w:rsidP="007F2FE1"/>
    <w:p w14:paraId="347D1351" w14:textId="77777777" w:rsidR="007F2FE1" w:rsidRDefault="007F2FE1" w:rsidP="007F2FE1">
      <w:pPr>
        <w:jc w:val="left"/>
      </w:pPr>
      <w:r>
        <w:br w:type="page"/>
      </w:r>
    </w:p>
    <w:p w14:paraId="3D5ADFD8" w14:textId="77777777" w:rsidR="007F2FE1" w:rsidRPr="009025DF" w:rsidRDefault="007F2FE1" w:rsidP="007F2FE1"/>
    <w:p w14:paraId="624A3E01" w14:textId="77777777" w:rsidR="007F2FE1" w:rsidRDefault="007F2FE1" w:rsidP="00E17150">
      <w:pPr>
        <w:pStyle w:val="Nadpis2"/>
      </w:pPr>
      <w:bookmarkStart w:id="26" w:name="_Toc479239228"/>
      <w:bookmarkStart w:id="27" w:name="_Toc64899949"/>
      <w:r>
        <w:t>Funkční požadavky na provoz podpůrných služeb</w:t>
      </w:r>
      <w:bookmarkEnd w:id="26"/>
      <w:bookmarkEnd w:id="27"/>
    </w:p>
    <w:p w14:paraId="553992B7" w14:textId="77777777" w:rsidR="007F2FE1" w:rsidRPr="00047566" w:rsidRDefault="007F2FE1" w:rsidP="007F2FE1"/>
    <w:tbl>
      <w:tblPr>
        <w:tblpPr w:leftFromText="141" w:rightFromText="141" w:vertAnchor="text" w:tblpY="1"/>
        <w:tblOverlap w:val="never"/>
        <w:tblW w:w="13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06"/>
        <w:gridCol w:w="3292"/>
        <w:gridCol w:w="3402"/>
        <w:gridCol w:w="5811"/>
      </w:tblGrid>
      <w:tr w:rsidR="007F2FE1" w:rsidRPr="00A84FAE" w14:paraId="6CB649C5" w14:textId="77777777" w:rsidTr="004C33B7">
        <w:trPr>
          <w:trHeight w:val="406"/>
        </w:trPr>
        <w:tc>
          <w:tcPr>
            <w:tcW w:w="606" w:type="dxa"/>
            <w:vMerge w:val="restart"/>
            <w:shd w:val="clear" w:color="000000" w:fill="00B0F0"/>
          </w:tcPr>
          <w:p w14:paraId="1CBE54F8" w14:textId="77777777" w:rsidR="007F2FE1" w:rsidRDefault="007F2FE1" w:rsidP="004C33B7">
            <w:pPr>
              <w:spacing w:line="240" w:lineRule="auto"/>
              <w:jc w:val="left"/>
              <w:rPr>
                <w:b/>
                <w:bCs/>
                <w:color w:val="000000"/>
                <w:lang w:eastAsia="cs-CZ"/>
              </w:rPr>
            </w:pPr>
          </w:p>
        </w:tc>
        <w:tc>
          <w:tcPr>
            <w:tcW w:w="3292" w:type="dxa"/>
            <w:vMerge w:val="restart"/>
            <w:shd w:val="clear" w:color="000000" w:fill="00B0F0"/>
            <w:vAlign w:val="center"/>
          </w:tcPr>
          <w:p w14:paraId="4CCE6371" w14:textId="77777777" w:rsidR="007F2FE1" w:rsidRPr="00A84FAE" w:rsidRDefault="007F2FE1" w:rsidP="004C33B7">
            <w:pPr>
              <w:spacing w:line="240" w:lineRule="auto"/>
              <w:jc w:val="center"/>
              <w:rPr>
                <w:b/>
                <w:bCs/>
                <w:color w:val="000000"/>
                <w:lang w:eastAsia="cs-CZ"/>
              </w:rPr>
            </w:pPr>
            <w:r>
              <w:rPr>
                <w:b/>
                <w:bCs/>
                <w:color w:val="000000"/>
                <w:lang w:eastAsia="cs-CZ"/>
              </w:rPr>
              <w:t>Činnosti</w:t>
            </w:r>
          </w:p>
        </w:tc>
        <w:tc>
          <w:tcPr>
            <w:tcW w:w="9213" w:type="dxa"/>
            <w:gridSpan w:val="2"/>
            <w:shd w:val="clear" w:color="000000" w:fill="00B0F0"/>
            <w:vAlign w:val="center"/>
          </w:tcPr>
          <w:p w14:paraId="24C9CC7B" w14:textId="77777777" w:rsidR="007F2FE1" w:rsidRPr="00A84FAE" w:rsidRDefault="007F2FE1" w:rsidP="004C33B7">
            <w:pPr>
              <w:spacing w:after="0" w:line="240" w:lineRule="auto"/>
              <w:jc w:val="center"/>
              <w:rPr>
                <w:b/>
                <w:bCs/>
                <w:color w:val="000000"/>
                <w:lang w:eastAsia="cs-CZ"/>
              </w:rPr>
            </w:pPr>
            <w:r w:rsidRPr="00A84FAE">
              <w:rPr>
                <w:b/>
                <w:bCs/>
                <w:color w:val="000000"/>
                <w:lang w:eastAsia="cs-CZ"/>
              </w:rPr>
              <w:t>Zajišťuje</w:t>
            </w:r>
          </w:p>
        </w:tc>
      </w:tr>
      <w:tr w:rsidR="007F2FE1" w:rsidRPr="00A84FAE" w14:paraId="59CE6FBD" w14:textId="77777777" w:rsidTr="004C33B7">
        <w:trPr>
          <w:trHeight w:val="407"/>
        </w:trPr>
        <w:tc>
          <w:tcPr>
            <w:tcW w:w="606" w:type="dxa"/>
            <w:vMerge/>
            <w:shd w:val="clear" w:color="000000" w:fill="00B0F0"/>
          </w:tcPr>
          <w:p w14:paraId="28390886" w14:textId="77777777" w:rsidR="007F2FE1" w:rsidRDefault="007F2FE1" w:rsidP="004C33B7">
            <w:pPr>
              <w:spacing w:line="240" w:lineRule="auto"/>
              <w:jc w:val="left"/>
              <w:rPr>
                <w:b/>
                <w:bCs/>
                <w:color w:val="000000"/>
                <w:lang w:eastAsia="cs-CZ"/>
              </w:rPr>
            </w:pPr>
          </w:p>
        </w:tc>
        <w:tc>
          <w:tcPr>
            <w:tcW w:w="3292" w:type="dxa"/>
            <w:vMerge/>
            <w:shd w:val="clear" w:color="000000" w:fill="00B0F0"/>
            <w:vAlign w:val="center"/>
          </w:tcPr>
          <w:p w14:paraId="2F08BD32" w14:textId="77777777" w:rsidR="007F2FE1" w:rsidRPr="00A84FAE" w:rsidRDefault="007F2FE1" w:rsidP="004C33B7">
            <w:pPr>
              <w:spacing w:line="240" w:lineRule="auto"/>
              <w:jc w:val="center"/>
              <w:rPr>
                <w:b/>
                <w:bCs/>
                <w:color w:val="000000"/>
                <w:lang w:eastAsia="cs-CZ"/>
              </w:rPr>
            </w:pPr>
          </w:p>
        </w:tc>
        <w:tc>
          <w:tcPr>
            <w:tcW w:w="3402" w:type="dxa"/>
            <w:shd w:val="clear" w:color="000000" w:fill="00B0F0"/>
            <w:vAlign w:val="center"/>
          </w:tcPr>
          <w:p w14:paraId="7D4EE9B2" w14:textId="77777777" w:rsidR="007F2FE1" w:rsidRPr="00A84FAE" w:rsidRDefault="007F2FE1" w:rsidP="004C33B7">
            <w:pPr>
              <w:spacing w:after="0" w:line="240" w:lineRule="auto"/>
              <w:jc w:val="center"/>
              <w:rPr>
                <w:b/>
                <w:bCs/>
                <w:color w:val="000000"/>
                <w:lang w:eastAsia="cs-CZ"/>
              </w:rPr>
            </w:pPr>
            <w:proofErr w:type="gramStart"/>
            <w:r>
              <w:rPr>
                <w:b/>
                <w:bCs/>
                <w:color w:val="000000"/>
                <w:lang w:eastAsia="cs-CZ"/>
              </w:rPr>
              <w:t>Objednatel - ČP</w:t>
            </w:r>
            <w:proofErr w:type="gramEnd"/>
            <w:r>
              <w:rPr>
                <w:b/>
                <w:bCs/>
                <w:color w:val="000000"/>
                <w:lang w:eastAsia="cs-CZ"/>
              </w:rPr>
              <w:t xml:space="preserve"> (Správce - MV)</w:t>
            </w:r>
          </w:p>
        </w:tc>
        <w:tc>
          <w:tcPr>
            <w:tcW w:w="5811" w:type="dxa"/>
            <w:shd w:val="clear" w:color="000000" w:fill="00B0F0"/>
            <w:vAlign w:val="center"/>
          </w:tcPr>
          <w:p w14:paraId="57685D41" w14:textId="77777777" w:rsidR="007F2FE1" w:rsidRPr="00A84FAE" w:rsidRDefault="007F2FE1" w:rsidP="004C33B7">
            <w:pPr>
              <w:spacing w:after="0" w:line="240" w:lineRule="auto"/>
              <w:jc w:val="center"/>
              <w:rPr>
                <w:b/>
                <w:bCs/>
                <w:color w:val="000000"/>
                <w:lang w:eastAsia="cs-CZ"/>
              </w:rPr>
            </w:pPr>
            <w:r>
              <w:rPr>
                <w:b/>
                <w:bCs/>
                <w:lang w:eastAsia="cs-CZ"/>
              </w:rPr>
              <w:t>Poskytovatel</w:t>
            </w:r>
          </w:p>
        </w:tc>
      </w:tr>
      <w:tr w:rsidR="007F2FE1" w:rsidRPr="00A84FAE" w14:paraId="62FBA73A" w14:textId="77777777" w:rsidTr="004C33B7">
        <w:trPr>
          <w:trHeight w:val="330"/>
        </w:trPr>
        <w:tc>
          <w:tcPr>
            <w:tcW w:w="606" w:type="dxa"/>
            <w:shd w:val="clear" w:color="000000" w:fill="00B0F0"/>
          </w:tcPr>
          <w:p w14:paraId="5FA1796E" w14:textId="77777777" w:rsidR="007F2FE1" w:rsidRPr="00A84FAE" w:rsidRDefault="007F2FE1" w:rsidP="004C33B7">
            <w:pPr>
              <w:spacing w:line="240" w:lineRule="auto"/>
              <w:jc w:val="left"/>
              <w:rPr>
                <w:b/>
                <w:bCs/>
                <w:color w:val="000000"/>
                <w:lang w:eastAsia="cs-CZ"/>
              </w:rPr>
            </w:pPr>
            <w:r>
              <w:rPr>
                <w:b/>
                <w:bCs/>
                <w:color w:val="000000"/>
                <w:lang w:eastAsia="cs-CZ"/>
              </w:rPr>
              <w:t>I</w:t>
            </w:r>
          </w:p>
        </w:tc>
        <w:tc>
          <w:tcPr>
            <w:tcW w:w="12505" w:type="dxa"/>
            <w:gridSpan w:val="3"/>
            <w:shd w:val="clear" w:color="000000" w:fill="00B0F0"/>
          </w:tcPr>
          <w:p w14:paraId="50BC4DA6" w14:textId="77777777" w:rsidR="007F2FE1" w:rsidRPr="00A84FAE" w:rsidRDefault="007F2FE1" w:rsidP="004C33B7">
            <w:pPr>
              <w:spacing w:line="240" w:lineRule="auto"/>
              <w:jc w:val="left"/>
              <w:rPr>
                <w:b/>
                <w:bCs/>
                <w:color w:val="000000"/>
                <w:lang w:eastAsia="cs-CZ"/>
              </w:rPr>
            </w:pPr>
            <w:r w:rsidRPr="00A84FAE">
              <w:rPr>
                <w:b/>
                <w:bCs/>
                <w:color w:val="000000"/>
                <w:lang w:eastAsia="cs-CZ"/>
              </w:rPr>
              <w:t>OBSLUŽNÉ A SERVISNÍ ČINNOSTI</w:t>
            </w:r>
          </w:p>
        </w:tc>
      </w:tr>
      <w:tr w:rsidR="007F2FE1" w:rsidRPr="00A84FAE" w14:paraId="4025D33C" w14:textId="77777777" w:rsidTr="004C33B7">
        <w:trPr>
          <w:trHeight w:val="315"/>
        </w:trPr>
        <w:tc>
          <w:tcPr>
            <w:tcW w:w="606" w:type="dxa"/>
            <w:shd w:val="clear" w:color="000000" w:fill="F2F2F2"/>
          </w:tcPr>
          <w:p w14:paraId="6B4B58AC" w14:textId="77777777" w:rsidR="007F2FE1" w:rsidRPr="00A84FAE" w:rsidRDefault="007F2FE1" w:rsidP="004C33B7">
            <w:pPr>
              <w:spacing w:line="240" w:lineRule="auto"/>
              <w:jc w:val="left"/>
              <w:rPr>
                <w:b/>
                <w:bCs/>
                <w:color w:val="000000"/>
                <w:lang w:eastAsia="cs-CZ"/>
              </w:rPr>
            </w:pPr>
            <w:r w:rsidRPr="00A84FAE">
              <w:rPr>
                <w:b/>
                <w:bCs/>
                <w:color w:val="000000"/>
                <w:lang w:eastAsia="cs-CZ"/>
              </w:rPr>
              <w:t>1</w:t>
            </w:r>
          </w:p>
        </w:tc>
        <w:tc>
          <w:tcPr>
            <w:tcW w:w="12505" w:type="dxa"/>
            <w:gridSpan w:val="3"/>
            <w:shd w:val="clear" w:color="000000" w:fill="F2F2F2"/>
          </w:tcPr>
          <w:p w14:paraId="4495C14F" w14:textId="0A8BAFBA" w:rsidR="007F2FE1" w:rsidRPr="00A84FAE" w:rsidRDefault="00FB472A" w:rsidP="00FB472A">
            <w:pPr>
              <w:spacing w:line="240" w:lineRule="auto"/>
              <w:jc w:val="left"/>
              <w:rPr>
                <w:b/>
                <w:bCs/>
                <w:color w:val="000000"/>
                <w:lang w:eastAsia="cs-CZ"/>
              </w:rPr>
            </w:pPr>
            <w:r>
              <w:rPr>
                <w:b/>
                <w:bCs/>
                <w:color w:val="000000"/>
                <w:lang w:eastAsia="cs-CZ"/>
              </w:rPr>
              <w:t>Veřejné t</w:t>
            </w:r>
            <w:r w:rsidR="007F2FE1" w:rsidRPr="00A84FAE">
              <w:rPr>
                <w:b/>
                <w:bCs/>
                <w:color w:val="000000"/>
                <w:lang w:eastAsia="cs-CZ"/>
              </w:rPr>
              <w:t>estovací prostředí pro dodavatele aplikací a širokou veřejnost</w:t>
            </w:r>
          </w:p>
        </w:tc>
      </w:tr>
      <w:tr w:rsidR="007F2FE1" w:rsidRPr="00A84FAE" w14:paraId="5D655FC5" w14:textId="77777777" w:rsidTr="004C33B7">
        <w:trPr>
          <w:trHeight w:val="615"/>
        </w:trPr>
        <w:tc>
          <w:tcPr>
            <w:tcW w:w="606" w:type="dxa"/>
            <w:shd w:val="clear" w:color="auto" w:fill="auto"/>
          </w:tcPr>
          <w:p w14:paraId="06256EFB" w14:textId="77777777" w:rsidR="007F2FE1" w:rsidRPr="00A84FAE" w:rsidRDefault="007F2FE1" w:rsidP="004C33B7">
            <w:pPr>
              <w:spacing w:line="240" w:lineRule="auto"/>
              <w:jc w:val="left"/>
              <w:rPr>
                <w:bCs/>
                <w:color w:val="000000"/>
                <w:lang w:eastAsia="cs-CZ"/>
              </w:rPr>
            </w:pPr>
            <w:r w:rsidRPr="00A84FAE">
              <w:rPr>
                <w:bCs/>
                <w:color w:val="000000"/>
                <w:lang w:eastAsia="cs-CZ"/>
              </w:rPr>
              <w:t> </w:t>
            </w:r>
          </w:p>
        </w:tc>
        <w:tc>
          <w:tcPr>
            <w:tcW w:w="3292" w:type="dxa"/>
            <w:shd w:val="clear" w:color="auto" w:fill="auto"/>
          </w:tcPr>
          <w:p w14:paraId="651F3FEA" w14:textId="77777777" w:rsidR="007F2FE1" w:rsidRPr="00A84FAE" w:rsidRDefault="007F2FE1" w:rsidP="004C33B7">
            <w:pPr>
              <w:spacing w:line="240" w:lineRule="auto"/>
              <w:jc w:val="left"/>
              <w:rPr>
                <w:color w:val="000000"/>
                <w:lang w:eastAsia="cs-CZ"/>
              </w:rPr>
            </w:pPr>
            <w:r w:rsidRPr="00A84FAE">
              <w:rPr>
                <w:color w:val="000000"/>
                <w:lang w:eastAsia="cs-CZ"/>
              </w:rPr>
              <w:t>Provoz testovacího prostředí pro dodavatele aplikací</w:t>
            </w:r>
            <w:r>
              <w:rPr>
                <w:color w:val="000000"/>
                <w:lang w:eastAsia="cs-CZ"/>
              </w:rPr>
              <w:t xml:space="preserve"> </w:t>
            </w:r>
            <w:proofErr w:type="gramStart"/>
            <w:r>
              <w:rPr>
                <w:color w:val="000000"/>
                <w:lang w:eastAsia="cs-CZ"/>
              </w:rPr>
              <w:t>-  veřejné</w:t>
            </w:r>
            <w:proofErr w:type="gramEnd"/>
            <w:r>
              <w:rPr>
                <w:color w:val="000000"/>
                <w:lang w:eastAsia="cs-CZ"/>
              </w:rPr>
              <w:t xml:space="preserve"> testovací prostředí</w:t>
            </w:r>
          </w:p>
        </w:tc>
        <w:tc>
          <w:tcPr>
            <w:tcW w:w="3402" w:type="dxa"/>
            <w:shd w:val="clear" w:color="auto" w:fill="auto"/>
          </w:tcPr>
          <w:p w14:paraId="7AE3DEB4" w14:textId="77777777" w:rsidR="007F2FE1" w:rsidRPr="00A84FAE" w:rsidRDefault="007F2FE1" w:rsidP="004C33B7">
            <w:pPr>
              <w:spacing w:line="240" w:lineRule="auto"/>
              <w:jc w:val="left"/>
              <w:rPr>
                <w:color w:val="000000"/>
                <w:lang w:eastAsia="cs-CZ"/>
              </w:rPr>
            </w:pPr>
            <w:r w:rsidRPr="00A84FAE">
              <w:rPr>
                <w:color w:val="000000"/>
                <w:lang w:eastAsia="cs-CZ"/>
              </w:rPr>
              <w:t xml:space="preserve">Správce schvaluje žádosti o přístup do testovacího prostředí </w:t>
            </w:r>
          </w:p>
          <w:p w14:paraId="12E39269"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3F7472BA" w14:textId="5CF43608" w:rsidR="007F2FE1" w:rsidRDefault="007F2FE1" w:rsidP="004C33B7">
            <w:pPr>
              <w:spacing w:line="240" w:lineRule="auto"/>
              <w:jc w:val="left"/>
              <w:rPr>
                <w:color w:val="000000"/>
              </w:rPr>
            </w:pPr>
            <w:r w:rsidRPr="00A84FAE">
              <w:rPr>
                <w:color w:val="000000"/>
                <w:lang w:eastAsia="cs-CZ"/>
              </w:rPr>
              <w:t xml:space="preserve">Zajistí, aby dodavatelům aplikací po schválení požadavku </w:t>
            </w:r>
            <w:r>
              <w:rPr>
                <w:color w:val="000000"/>
                <w:lang w:eastAsia="cs-CZ"/>
              </w:rPr>
              <w:t>S</w:t>
            </w:r>
            <w:r w:rsidRPr="00A84FAE">
              <w:rPr>
                <w:color w:val="000000"/>
                <w:lang w:eastAsia="cs-CZ"/>
              </w:rPr>
              <w:t xml:space="preserve">právcem byl umožněn přístup do </w:t>
            </w:r>
            <w:r w:rsidR="00E445E8">
              <w:rPr>
                <w:color w:val="000000"/>
                <w:lang w:eastAsia="cs-CZ"/>
              </w:rPr>
              <w:t xml:space="preserve">veřejného </w:t>
            </w:r>
            <w:r w:rsidRPr="00A84FAE">
              <w:rPr>
                <w:color w:val="000000"/>
                <w:lang w:eastAsia="cs-CZ"/>
              </w:rPr>
              <w:t>testovacího prostředí ISDS</w:t>
            </w:r>
            <w:r w:rsidRPr="00A84FAE">
              <w:rPr>
                <w:color w:val="000000"/>
              </w:rPr>
              <w:t xml:space="preserve"> </w:t>
            </w:r>
          </w:p>
          <w:p w14:paraId="71622654" w14:textId="77777777" w:rsidR="007F2FE1" w:rsidRPr="00A84FAE" w:rsidRDefault="007F2FE1" w:rsidP="004C33B7">
            <w:pPr>
              <w:spacing w:line="240" w:lineRule="auto"/>
              <w:jc w:val="left"/>
              <w:rPr>
                <w:color w:val="000000"/>
                <w:lang w:eastAsia="cs-CZ"/>
              </w:rPr>
            </w:pPr>
          </w:p>
        </w:tc>
      </w:tr>
      <w:tr w:rsidR="007F2FE1" w:rsidRPr="00A84FAE" w14:paraId="06DECA6A" w14:textId="77777777" w:rsidTr="004C33B7">
        <w:trPr>
          <w:trHeight w:val="315"/>
        </w:trPr>
        <w:tc>
          <w:tcPr>
            <w:tcW w:w="606" w:type="dxa"/>
            <w:shd w:val="clear" w:color="000000" w:fill="F2F2F2"/>
          </w:tcPr>
          <w:p w14:paraId="2D3416EE" w14:textId="77777777" w:rsidR="007F2FE1" w:rsidRPr="00A84FAE" w:rsidRDefault="007F2FE1" w:rsidP="004C33B7">
            <w:pPr>
              <w:spacing w:line="240" w:lineRule="auto"/>
              <w:jc w:val="left"/>
              <w:rPr>
                <w:b/>
                <w:bCs/>
                <w:color w:val="000000"/>
                <w:lang w:eastAsia="cs-CZ"/>
              </w:rPr>
            </w:pPr>
            <w:r w:rsidRPr="00A84FAE">
              <w:rPr>
                <w:b/>
                <w:bCs/>
                <w:color w:val="000000"/>
                <w:lang w:eastAsia="cs-CZ"/>
              </w:rPr>
              <w:t>2</w:t>
            </w:r>
          </w:p>
        </w:tc>
        <w:tc>
          <w:tcPr>
            <w:tcW w:w="12505" w:type="dxa"/>
            <w:gridSpan w:val="3"/>
            <w:shd w:val="clear" w:color="000000" w:fill="F2F2F2"/>
          </w:tcPr>
          <w:p w14:paraId="426063BB" w14:textId="12FC7245" w:rsidR="007F2FE1" w:rsidRPr="00A84FAE" w:rsidRDefault="007F2FE1" w:rsidP="004C33B7">
            <w:pPr>
              <w:spacing w:line="240" w:lineRule="auto"/>
              <w:jc w:val="left"/>
              <w:rPr>
                <w:b/>
                <w:bCs/>
                <w:color w:val="000000"/>
                <w:lang w:eastAsia="cs-CZ"/>
              </w:rPr>
            </w:pPr>
            <w:r w:rsidRPr="00A84FAE">
              <w:rPr>
                <w:b/>
                <w:bCs/>
                <w:color w:val="000000"/>
                <w:lang w:eastAsia="cs-CZ"/>
              </w:rPr>
              <w:t xml:space="preserve">Napojení Spisových služeb (interface, </w:t>
            </w:r>
            <w:r w:rsidR="00521D0B">
              <w:rPr>
                <w:b/>
                <w:bCs/>
                <w:color w:val="000000"/>
                <w:lang w:eastAsia="cs-CZ"/>
              </w:rPr>
              <w:t xml:space="preserve">veřejné </w:t>
            </w:r>
            <w:r w:rsidRPr="00A84FAE">
              <w:rPr>
                <w:b/>
                <w:bCs/>
                <w:color w:val="000000"/>
                <w:lang w:eastAsia="cs-CZ"/>
              </w:rPr>
              <w:t xml:space="preserve">testovací prostředí, součinnost </w:t>
            </w:r>
            <w:r>
              <w:rPr>
                <w:b/>
                <w:bCs/>
                <w:color w:val="000000"/>
                <w:lang w:eastAsia="cs-CZ"/>
              </w:rPr>
              <w:t>Poskytovatel</w:t>
            </w:r>
            <w:r w:rsidRPr="00A84FAE">
              <w:rPr>
                <w:b/>
                <w:bCs/>
                <w:color w:val="000000"/>
                <w:lang w:eastAsia="cs-CZ"/>
              </w:rPr>
              <w:t>e)</w:t>
            </w:r>
          </w:p>
        </w:tc>
      </w:tr>
      <w:tr w:rsidR="007F2FE1" w:rsidRPr="00A84FAE" w14:paraId="6E950818" w14:textId="77777777" w:rsidTr="004C33B7">
        <w:trPr>
          <w:trHeight w:val="615"/>
        </w:trPr>
        <w:tc>
          <w:tcPr>
            <w:tcW w:w="606" w:type="dxa"/>
            <w:shd w:val="clear" w:color="auto" w:fill="auto"/>
          </w:tcPr>
          <w:p w14:paraId="2C07F0F1" w14:textId="77777777" w:rsidR="007F2FE1" w:rsidRPr="00A84FAE" w:rsidRDefault="007F2FE1" w:rsidP="004C33B7">
            <w:pPr>
              <w:spacing w:line="240" w:lineRule="auto"/>
              <w:jc w:val="left"/>
              <w:rPr>
                <w:bCs/>
                <w:color w:val="000000"/>
                <w:lang w:eastAsia="cs-CZ"/>
              </w:rPr>
            </w:pPr>
            <w:r w:rsidRPr="00A84FAE">
              <w:rPr>
                <w:bCs/>
                <w:color w:val="000000"/>
                <w:lang w:eastAsia="cs-CZ"/>
              </w:rPr>
              <w:t> </w:t>
            </w:r>
          </w:p>
        </w:tc>
        <w:tc>
          <w:tcPr>
            <w:tcW w:w="3292" w:type="dxa"/>
            <w:shd w:val="clear" w:color="auto" w:fill="auto"/>
          </w:tcPr>
          <w:p w14:paraId="47B31C60" w14:textId="77777777" w:rsidR="007F2FE1" w:rsidRPr="00A84FAE" w:rsidRDefault="007F2FE1" w:rsidP="004C33B7">
            <w:pPr>
              <w:spacing w:line="240" w:lineRule="auto"/>
              <w:jc w:val="left"/>
              <w:rPr>
                <w:color w:val="000000"/>
                <w:lang w:eastAsia="cs-CZ"/>
              </w:rPr>
            </w:pPr>
            <w:r w:rsidRPr="00A84FAE">
              <w:rPr>
                <w:color w:val="000000"/>
                <w:lang w:eastAsia="cs-CZ"/>
              </w:rPr>
              <w:t xml:space="preserve">Napojení na spisové služby (interface, testovací prostředí, součinnost </w:t>
            </w:r>
            <w:r>
              <w:rPr>
                <w:color w:val="000000"/>
                <w:lang w:eastAsia="cs-CZ"/>
              </w:rPr>
              <w:t>Poskytovatel</w:t>
            </w:r>
            <w:r w:rsidRPr="00A84FAE">
              <w:rPr>
                <w:color w:val="000000"/>
                <w:lang w:eastAsia="cs-CZ"/>
              </w:rPr>
              <w:t>e)</w:t>
            </w:r>
          </w:p>
        </w:tc>
        <w:tc>
          <w:tcPr>
            <w:tcW w:w="3402" w:type="dxa"/>
            <w:shd w:val="clear" w:color="auto" w:fill="auto"/>
          </w:tcPr>
          <w:p w14:paraId="3D546C03" w14:textId="77777777" w:rsidR="007F2FE1" w:rsidRPr="00A84FAE" w:rsidRDefault="007F2FE1" w:rsidP="004C33B7">
            <w:pPr>
              <w:spacing w:line="240" w:lineRule="auto"/>
              <w:jc w:val="left"/>
              <w:rPr>
                <w:color w:val="000000"/>
                <w:lang w:eastAsia="cs-CZ"/>
              </w:rPr>
            </w:pPr>
            <w:r w:rsidRPr="00A84FAE">
              <w:rPr>
                <w:color w:val="000000"/>
                <w:lang w:eastAsia="cs-CZ"/>
              </w:rPr>
              <w:t>Zajistí součinnost dotyčných subjektů</w:t>
            </w:r>
          </w:p>
        </w:tc>
        <w:tc>
          <w:tcPr>
            <w:tcW w:w="5811" w:type="dxa"/>
            <w:shd w:val="clear" w:color="auto" w:fill="auto"/>
          </w:tcPr>
          <w:p w14:paraId="6AC08076" w14:textId="77777777" w:rsidR="007F2FE1" w:rsidRPr="00A84FAE" w:rsidRDefault="007F2FE1" w:rsidP="004C33B7">
            <w:pPr>
              <w:spacing w:line="240" w:lineRule="auto"/>
              <w:jc w:val="left"/>
              <w:rPr>
                <w:color w:val="000000"/>
                <w:lang w:eastAsia="cs-CZ"/>
              </w:rPr>
            </w:pPr>
            <w:r w:rsidRPr="00A84FAE">
              <w:rPr>
                <w:color w:val="000000"/>
                <w:lang w:eastAsia="cs-CZ"/>
              </w:rPr>
              <w:t xml:space="preserve">Bude zajištěn přístup prostřednictvím portálu a interface WS (webové služby) pro </w:t>
            </w:r>
            <w:r>
              <w:rPr>
                <w:color w:val="000000"/>
                <w:lang w:eastAsia="cs-CZ"/>
              </w:rPr>
              <w:t xml:space="preserve">aplikace třetích </w:t>
            </w:r>
            <w:proofErr w:type="gramStart"/>
            <w:r>
              <w:rPr>
                <w:color w:val="000000"/>
                <w:lang w:eastAsia="cs-CZ"/>
              </w:rPr>
              <w:t>stran.</w:t>
            </w:r>
            <w:r w:rsidRPr="00A84FAE">
              <w:rPr>
                <w:color w:val="000000"/>
                <w:lang w:eastAsia="cs-CZ"/>
              </w:rPr>
              <w:t>.</w:t>
            </w:r>
            <w:proofErr w:type="gramEnd"/>
          </w:p>
          <w:p w14:paraId="760D12BE" w14:textId="761171F7" w:rsidR="007F2FE1" w:rsidRPr="00A84FAE" w:rsidRDefault="007F2FE1" w:rsidP="004C33B7">
            <w:pPr>
              <w:spacing w:line="240" w:lineRule="auto"/>
              <w:jc w:val="left"/>
              <w:rPr>
                <w:color w:val="000000"/>
                <w:lang w:eastAsia="cs-CZ"/>
              </w:rPr>
            </w:pPr>
            <w:r>
              <w:rPr>
                <w:color w:val="000000"/>
                <w:lang w:eastAsia="cs-CZ"/>
              </w:rPr>
              <w:t>Zajistí</w:t>
            </w:r>
            <w:r w:rsidRPr="00A84FAE">
              <w:rPr>
                <w:color w:val="000000"/>
                <w:lang w:eastAsia="cs-CZ"/>
              </w:rPr>
              <w:t xml:space="preserve"> </w:t>
            </w:r>
            <w:r w:rsidR="00521D0B">
              <w:rPr>
                <w:color w:val="000000"/>
                <w:lang w:eastAsia="cs-CZ"/>
              </w:rPr>
              <w:t xml:space="preserve">veřejné </w:t>
            </w:r>
            <w:r w:rsidRPr="00A84FAE">
              <w:rPr>
                <w:color w:val="000000"/>
                <w:lang w:eastAsia="cs-CZ"/>
              </w:rPr>
              <w:t>testovací prostředí pro testování napojení spisových služeb na interface WS</w:t>
            </w:r>
          </w:p>
        </w:tc>
      </w:tr>
      <w:tr w:rsidR="007F2FE1" w:rsidRPr="00A84FAE" w14:paraId="20CCD8C9" w14:textId="77777777" w:rsidTr="004C33B7">
        <w:trPr>
          <w:trHeight w:val="315"/>
        </w:trPr>
        <w:tc>
          <w:tcPr>
            <w:tcW w:w="606" w:type="dxa"/>
            <w:shd w:val="clear" w:color="000000" w:fill="F2F2F2"/>
          </w:tcPr>
          <w:p w14:paraId="66647155" w14:textId="77777777" w:rsidR="007F2FE1" w:rsidRPr="00A84FAE" w:rsidRDefault="007F2FE1" w:rsidP="004C33B7">
            <w:pPr>
              <w:spacing w:line="240" w:lineRule="auto"/>
              <w:jc w:val="left"/>
              <w:rPr>
                <w:b/>
                <w:bCs/>
                <w:color w:val="000000"/>
                <w:lang w:eastAsia="cs-CZ"/>
              </w:rPr>
            </w:pPr>
            <w:r w:rsidRPr="00A84FAE">
              <w:rPr>
                <w:b/>
                <w:bCs/>
                <w:color w:val="000000"/>
                <w:lang w:eastAsia="cs-CZ"/>
              </w:rPr>
              <w:t>3</w:t>
            </w:r>
          </w:p>
        </w:tc>
        <w:tc>
          <w:tcPr>
            <w:tcW w:w="12505" w:type="dxa"/>
            <w:gridSpan w:val="3"/>
            <w:shd w:val="clear" w:color="000000" w:fill="F2F2F2"/>
          </w:tcPr>
          <w:p w14:paraId="365CCA62"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Rozhraní pro přístup aplikací internetových provozovatelů do ISDS dle </w:t>
            </w:r>
            <w:r>
              <w:rPr>
                <w:b/>
                <w:bCs/>
                <w:color w:val="000000"/>
                <w:lang w:eastAsia="cs-CZ"/>
              </w:rPr>
              <w:t>příslušných ustanovení</w:t>
            </w:r>
            <w:r w:rsidRPr="00A84FAE">
              <w:rPr>
                <w:b/>
                <w:bCs/>
                <w:color w:val="000000"/>
                <w:lang w:eastAsia="cs-CZ"/>
              </w:rPr>
              <w:t xml:space="preserve"> </w:t>
            </w:r>
            <w:r>
              <w:rPr>
                <w:b/>
                <w:bCs/>
                <w:color w:val="000000"/>
                <w:lang w:eastAsia="cs-CZ"/>
              </w:rPr>
              <w:t>ZEU</w:t>
            </w:r>
          </w:p>
        </w:tc>
      </w:tr>
      <w:tr w:rsidR="007F2FE1" w:rsidRPr="00A84FAE" w14:paraId="0452B4CA" w14:textId="77777777" w:rsidTr="004C33B7">
        <w:trPr>
          <w:trHeight w:val="615"/>
        </w:trPr>
        <w:tc>
          <w:tcPr>
            <w:tcW w:w="606" w:type="dxa"/>
            <w:shd w:val="clear" w:color="auto" w:fill="auto"/>
          </w:tcPr>
          <w:p w14:paraId="6DA55FEC" w14:textId="77777777" w:rsidR="007F2FE1" w:rsidRPr="00A84FAE" w:rsidRDefault="007F2FE1" w:rsidP="004C33B7">
            <w:pPr>
              <w:spacing w:line="240" w:lineRule="auto"/>
              <w:jc w:val="left"/>
              <w:rPr>
                <w:b/>
                <w:bCs/>
                <w:color w:val="000000"/>
                <w:lang w:eastAsia="cs-CZ"/>
              </w:rPr>
            </w:pPr>
          </w:p>
        </w:tc>
        <w:tc>
          <w:tcPr>
            <w:tcW w:w="3292" w:type="dxa"/>
            <w:shd w:val="clear" w:color="auto" w:fill="auto"/>
          </w:tcPr>
          <w:p w14:paraId="7C5DD6D1" w14:textId="77777777" w:rsidR="007F2FE1" w:rsidRPr="00A84FAE" w:rsidRDefault="007F2FE1" w:rsidP="004C33B7">
            <w:pPr>
              <w:spacing w:line="240" w:lineRule="auto"/>
              <w:jc w:val="left"/>
              <w:rPr>
                <w:color w:val="000000"/>
                <w:lang w:eastAsia="cs-CZ"/>
              </w:rPr>
            </w:pPr>
            <w:r w:rsidRPr="00A84FAE">
              <w:rPr>
                <w:color w:val="000000"/>
                <w:lang w:eastAsia="cs-CZ"/>
              </w:rPr>
              <w:t>Rozhraní pro přístup aplikací internetových provozovatelů do DS</w:t>
            </w:r>
          </w:p>
        </w:tc>
        <w:tc>
          <w:tcPr>
            <w:tcW w:w="3402" w:type="dxa"/>
            <w:shd w:val="clear" w:color="auto" w:fill="auto"/>
          </w:tcPr>
          <w:p w14:paraId="37071A52"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26898226" w14:textId="77777777" w:rsidR="007F2FE1" w:rsidRPr="00A84FAE" w:rsidRDefault="007F2FE1" w:rsidP="004C33B7">
            <w:pPr>
              <w:spacing w:line="240" w:lineRule="auto"/>
              <w:jc w:val="left"/>
              <w:rPr>
                <w:color w:val="000000"/>
                <w:lang w:eastAsia="cs-CZ"/>
              </w:rPr>
            </w:pPr>
            <w:r w:rsidRPr="00A84FAE">
              <w:rPr>
                <w:color w:val="000000"/>
                <w:lang w:eastAsia="cs-CZ"/>
              </w:rPr>
              <w:t>Zajistí podklady pro výpočet poplatků za využití přístupového rozhraní.</w:t>
            </w:r>
          </w:p>
        </w:tc>
      </w:tr>
      <w:tr w:rsidR="007F2FE1" w:rsidRPr="00A84FAE" w14:paraId="40674CCF" w14:textId="77777777" w:rsidTr="004C33B7">
        <w:trPr>
          <w:trHeight w:val="615"/>
        </w:trPr>
        <w:tc>
          <w:tcPr>
            <w:tcW w:w="606" w:type="dxa"/>
            <w:shd w:val="clear" w:color="auto" w:fill="auto"/>
          </w:tcPr>
          <w:p w14:paraId="73EE59B5" w14:textId="77777777" w:rsidR="007F2FE1" w:rsidRPr="00A84FAE" w:rsidRDefault="007F2FE1" w:rsidP="004C33B7">
            <w:pPr>
              <w:spacing w:line="240" w:lineRule="auto"/>
              <w:jc w:val="left"/>
              <w:rPr>
                <w:b/>
                <w:bCs/>
                <w:color w:val="000000"/>
                <w:lang w:eastAsia="cs-CZ"/>
              </w:rPr>
            </w:pPr>
          </w:p>
        </w:tc>
        <w:tc>
          <w:tcPr>
            <w:tcW w:w="3292" w:type="dxa"/>
            <w:shd w:val="clear" w:color="auto" w:fill="auto"/>
          </w:tcPr>
          <w:p w14:paraId="19F47B07" w14:textId="77777777" w:rsidR="007F2FE1" w:rsidRPr="00A84FAE" w:rsidRDefault="007F2FE1" w:rsidP="004C33B7">
            <w:pPr>
              <w:spacing w:line="240" w:lineRule="auto"/>
              <w:jc w:val="left"/>
              <w:rPr>
                <w:color w:val="000000"/>
                <w:lang w:eastAsia="cs-CZ"/>
              </w:rPr>
            </w:pPr>
            <w:r w:rsidRPr="00A84FAE">
              <w:rPr>
                <w:color w:val="000000"/>
                <w:lang w:eastAsia="cs-CZ"/>
              </w:rPr>
              <w:t>Podklady pro výpočet poplatků za využití přístupového rozhraní</w:t>
            </w:r>
          </w:p>
        </w:tc>
        <w:tc>
          <w:tcPr>
            <w:tcW w:w="3402" w:type="dxa"/>
            <w:shd w:val="clear" w:color="auto" w:fill="auto"/>
          </w:tcPr>
          <w:p w14:paraId="53208233"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212FC362" w14:textId="77777777" w:rsidR="007F2FE1" w:rsidRPr="00A84FAE" w:rsidRDefault="007F2FE1" w:rsidP="004C33B7">
            <w:pPr>
              <w:spacing w:line="240" w:lineRule="auto"/>
              <w:jc w:val="left"/>
              <w:rPr>
                <w:color w:val="000000"/>
                <w:lang w:eastAsia="cs-CZ"/>
              </w:rPr>
            </w:pPr>
            <w:r w:rsidRPr="00A84FAE">
              <w:rPr>
                <w:color w:val="000000"/>
                <w:lang w:eastAsia="cs-CZ"/>
              </w:rPr>
              <w:t xml:space="preserve">Umožní </w:t>
            </w:r>
            <w:r>
              <w:rPr>
                <w:color w:val="000000"/>
                <w:lang w:eastAsia="cs-CZ"/>
              </w:rPr>
              <w:t>S</w:t>
            </w:r>
            <w:r w:rsidRPr="00A84FAE">
              <w:rPr>
                <w:color w:val="000000"/>
                <w:lang w:eastAsia="cs-CZ"/>
              </w:rPr>
              <w:t>právci vést seznam poskytovatelů internetových služeb, kteří využívají přístupové rozhraní, a zveřejňovat je dálkovým způsobem.</w:t>
            </w:r>
          </w:p>
        </w:tc>
      </w:tr>
      <w:tr w:rsidR="007F2FE1" w:rsidRPr="00A84FAE" w14:paraId="0D08C022" w14:textId="77777777" w:rsidTr="004C33B7">
        <w:trPr>
          <w:trHeight w:val="615"/>
        </w:trPr>
        <w:tc>
          <w:tcPr>
            <w:tcW w:w="606" w:type="dxa"/>
            <w:shd w:val="clear" w:color="auto" w:fill="auto"/>
          </w:tcPr>
          <w:p w14:paraId="55FA829B" w14:textId="77777777" w:rsidR="007F2FE1" w:rsidRPr="00A84FAE" w:rsidRDefault="007F2FE1" w:rsidP="004C33B7">
            <w:pPr>
              <w:spacing w:line="240" w:lineRule="auto"/>
              <w:jc w:val="left"/>
              <w:rPr>
                <w:b/>
                <w:bCs/>
                <w:color w:val="000000"/>
                <w:lang w:eastAsia="cs-CZ"/>
              </w:rPr>
            </w:pPr>
          </w:p>
        </w:tc>
        <w:tc>
          <w:tcPr>
            <w:tcW w:w="3292" w:type="dxa"/>
            <w:shd w:val="clear" w:color="auto" w:fill="auto"/>
          </w:tcPr>
          <w:p w14:paraId="0671533F" w14:textId="77777777" w:rsidR="007F2FE1" w:rsidRPr="00A84FAE" w:rsidRDefault="007F2FE1" w:rsidP="004C33B7">
            <w:pPr>
              <w:spacing w:line="240" w:lineRule="auto"/>
              <w:jc w:val="left"/>
              <w:rPr>
                <w:color w:val="000000"/>
                <w:lang w:eastAsia="cs-CZ"/>
              </w:rPr>
            </w:pPr>
            <w:r w:rsidRPr="00A84FAE">
              <w:rPr>
                <w:color w:val="000000"/>
                <w:lang w:eastAsia="cs-CZ"/>
              </w:rPr>
              <w:t>Seznam poskytovatelů internetových služeb</w:t>
            </w:r>
          </w:p>
        </w:tc>
        <w:tc>
          <w:tcPr>
            <w:tcW w:w="3402" w:type="dxa"/>
            <w:shd w:val="clear" w:color="auto" w:fill="auto"/>
          </w:tcPr>
          <w:p w14:paraId="449350AF" w14:textId="77777777" w:rsidR="007F2FE1" w:rsidRPr="00A84FAE" w:rsidRDefault="007F2FE1" w:rsidP="004C33B7">
            <w:pPr>
              <w:spacing w:line="240" w:lineRule="auto"/>
              <w:jc w:val="left"/>
              <w:rPr>
                <w:color w:val="000000"/>
                <w:lang w:eastAsia="cs-CZ"/>
              </w:rPr>
            </w:pPr>
            <w:r w:rsidRPr="00A84FAE">
              <w:rPr>
                <w:color w:val="000000"/>
                <w:lang w:eastAsia="cs-CZ"/>
              </w:rPr>
              <w:t>Zajistí vedení veřejného seznamu poskytovatelů internetových služeb</w:t>
            </w:r>
            <w:r>
              <w:rPr>
                <w:color w:val="000000"/>
                <w:lang w:eastAsia="cs-CZ"/>
              </w:rPr>
              <w:t xml:space="preserve"> </w:t>
            </w:r>
            <w:proofErr w:type="gramStart"/>
            <w:r w:rsidRPr="00A84FAE">
              <w:rPr>
                <w:color w:val="000000"/>
                <w:lang w:eastAsia="cs-CZ"/>
              </w:rPr>
              <w:t>( dle</w:t>
            </w:r>
            <w:proofErr w:type="gramEnd"/>
            <w:r w:rsidRPr="00A84FAE">
              <w:rPr>
                <w:color w:val="000000"/>
                <w:lang w:eastAsia="cs-CZ"/>
              </w:rPr>
              <w:t xml:space="preserve"> </w:t>
            </w:r>
            <w:r>
              <w:rPr>
                <w:color w:val="000000"/>
                <w:lang w:eastAsia="cs-CZ"/>
              </w:rPr>
              <w:t>příslušných ustanovení</w:t>
            </w:r>
            <w:r w:rsidRPr="00A84FAE">
              <w:rPr>
                <w:color w:val="000000"/>
                <w:lang w:eastAsia="cs-CZ"/>
              </w:rPr>
              <w:t xml:space="preserve"> </w:t>
            </w:r>
            <w:r>
              <w:rPr>
                <w:color w:val="000000"/>
                <w:lang w:eastAsia="cs-CZ"/>
              </w:rPr>
              <w:t>ZEU</w:t>
            </w:r>
            <w:r w:rsidRPr="00A84FAE">
              <w:rPr>
                <w:color w:val="000000"/>
                <w:lang w:eastAsia="cs-CZ"/>
              </w:rPr>
              <w:t>).</w:t>
            </w:r>
          </w:p>
        </w:tc>
        <w:tc>
          <w:tcPr>
            <w:tcW w:w="5811" w:type="dxa"/>
            <w:shd w:val="clear" w:color="auto" w:fill="auto"/>
          </w:tcPr>
          <w:p w14:paraId="628B1746" w14:textId="77777777" w:rsidR="007F2FE1" w:rsidRPr="00A84FAE" w:rsidRDefault="007F2FE1" w:rsidP="004C33B7">
            <w:pPr>
              <w:spacing w:line="240" w:lineRule="auto"/>
              <w:jc w:val="left"/>
              <w:rPr>
                <w:color w:val="000000"/>
                <w:lang w:eastAsia="cs-CZ"/>
              </w:rPr>
            </w:pPr>
            <w:r w:rsidRPr="00A84FAE">
              <w:rPr>
                <w:color w:val="000000"/>
                <w:lang w:eastAsia="cs-CZ"/>
              </w:rPr>
              <w:t xml:space="preserve">Umožní </w:t>
            </w:r>
            <w:r>
              <w:rPr>
                <w:color w:val="000000"/>
                <w:lang w:eastAsia="cs-CZ"/>
              </w:rPr>
              <w:t>S</w:t>
            </w:r>
            <w:r w:rsidRPr="00A84FAE">
              <w:rPr>
                <w:color w:val="000000"/>
                <w:lang w:eastAsia="cs-CZ"/>
              </w:rPr>
              <w:t>právci vést seznam poskytovatelů internetových služeb, kteří využívají přístupové rozhraní, a zveřejňovat je dálkovým způsobem.</w:t>
            </w:r>
          </w:p>
        </w:tc>
      </w:tr>
      <w:tr w:rsidR="007F2FE1" w:rsidRPr="00A84FAE" w14:paraId="6FA39475" w14:textId="77777777" w:rsidTr="004C33B7">
        <w:trPr>
          <w:trHeight w:val="315"/>
        </w:trPr>
        <w:tc>
          <w:tcPr>
            <w:tcW w:w="606" w:type="dxa"/>
            <w:shd w:val="clear" w:color="000000" w:fill="F2F2F2"/>
          </w:tcPr>
          <w:p w14:paraId="23BF9AD1" w14:textId="77777777" w:rsidR="007F2FE1" w:rsidRPr="00A84FAE" w:rsidRDefault="007F2FE1" w:rsidP="004C33B7">
            <w:pPr>
              <w:spacing w:line="240" w:lineRule="auto"/>
              <w:jc w:val="left"/>
              <w:rPr>
                <w:b/>
                <w:bCs/>
                <w:color w:val="000000"/>
                <w:lang w:eastAsia="cs-CZ"/>
              </w:rPr>
            </w:pPr>
            <w:r w:rsidRPr="00A84FAE">
              <w:rPr>
                <w:b/>
                <w:bCs/>
                <w:color w:val="000000"/>
                <w:lang w:eastAsia="cs-CZ"/>
              </w:rPr>
              <w:t>4</w:t>
            </w:r>
          </w:p>
        </w:tc>
        <w:tc>
          <w:tcPr>
            <w:tcW w:w="12505" w:type="dxa"/>
            <w:gridSpan w:val="3"/>
            <w:shd w:val="clear" w:color="000000" w:fill="F2F2F2"/>
          </w:tcPr>
          <w:p w14:paraId="08A2FBD3" w14:textId="77777777" w:rsidR="007F2FE1" w:rsidRPr="00A84FAE" w:rsidRDefault="007F2FE1" w:rsidP="004C33B7">
            <w:pPr>
              <w:spacing w:line="240" w:lineRule="auto"/>
              <w:jc w:val="left"/>
              <w:rPr>
                <w:b/>
                <w:bCs/>
                <w:color w:val="000000"/>
                <w:lang w:eastAsia="cs-CZ"/>
              </w:rPr>
            </w:pPr>
            <w:r w:rsidRPr="00A84FAE">
              <w:rPr>
                <w:b/>
                <w:bCs/>
                <w:color w:val="000000"/>
                <w:lang w:eastAsia="cs-CZ"/>
              </w:rPr>
              <w:t>Design rozhraní ISDS</w:t>
            </w:r>
          </w:p>
        </w:tc>
      </w:tr>
      <w:tr w:rsidR="007F2FE1" w:rsidRPr="00A84FAE" w14:paraId="5552944F" w14:textId="77777777" w:rsidTr="004C33B7">
        <w:trPr>
          <w:trHeight w:val="615"/>
        </w:trPr>
        <w:tc>
          <w:tcPr>
            <w:tcW w:w="606" w:type="dxa"/>
            <w:shd w:val="clear" w:color="auto" w:fill="auto"/>
          </w:tcPr>
          <w:p w14:paraId="71833F4B" w14:textId="77777777" w:rsidR="007F2FE1" w:rsidRPr="00A84FAE" w:rsidRDefault="007F2FE1" w:rsidP="004C33B7">
            <w:pPr>
              <w:spacing w:line="240" w:lineRule="auto"/>
              <w:jc w:val="left"/>
              <w:rPr>
                <w:b/>
                <w:bCs/>
                <w:color w:val="000000"/>
                <w:lang w:eastAsia="cs-CZ"/>
              </w:rPr>
            </w:pPr>
          </w:p>
        </w:tc>
        <w:tc>
          <w:tcPr>
            <w:tcW w:w="3292" w:type="dxa"/>
            <w:shd w:val="clear" w:color="auto" w:fill="auto"/>
          </w:tcPr>
          <w:p w14:paraId="53200493" w14:textId="77777777" w:rsidR="007F2FE1" w:rsidRPr="00A84FAE" w:rsidRDefault="007F2FE1" w:rsidP="004C33B7">
            <w:pPr>
              <w:spacing w:line="240" w:lineRule="auto"/>
              <w:jc w:val="left"/>
              <w:rPr>
                <w:color w:val="000000"/>
                <w:lang w:eastAsia="cs-CZ"/>
              </w:rPr>
            </w:pPr>
          </w:p>
        </w:tc>
        <w:tc>
          <w:tcPr>
            <w:tcW w:w="3402" w:type="dxa"/>
            <w:shd w:val="clear" w:color="auto" w:fill="auto"/>
          </w:tcPr>
          <w:p w14:paraId="0E5C5DA3"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0880EEB7" w14:textId="77777777" w:rsidR="007F2FE1" w:rsidRPr="00A84FAE" w:rsidRDefault="007F2FE1" w:rsidP="004C33B7">
            <w:pPr>
              <w:spacing w:line="240" w:lineRule="auto"/>
              <w:jc w:val="left"/>
              <w:rPr>
                <w:color w:val="000000"/>
                <w:lang w:eastAsia="cs-CZ"/>
              </w:rPr>
            </w:pPr>
          </w:p>
        </w:tc>
      </w:tr>
      <w:tr w:rsidR="007F2FE1" w:rsidRPr="00A84FAE" w14:paraId="69B2B49E" w14:textId="77777777" w:rsidTr="004C33B7">
        <w:trPr>
          <w:trHeight w:val="615"/>
        </w:trPr>
        <w:tc>
          <w:tcPr>
            <w:tcW w:w="606" w:type="dxa"/>
            <w:shd w:val="clear" w:color="auto" w:fill="auto"/>
          </w:tcPr>
          <w:p w14:paraId="5C106C85" w14:textId="77777777" w:rsidR="007F2FE1" w:rsidRPr="00A84FAE" w:rsidRDefault="007F2FE1" w:rsidP="004C33B7">
            <w:pPr>
              <w:spacing w:line="240" w:lineRule="auto"/>
              <w:jc w:val="left"/>
              <w:rPr>
                <w:b/>
                <w:bCs/>
                <w:color w:val="000000"/>
                <w:lang w:eastAsia="cs-CZ"/>
              </w:rPr>
            </w:pPr>
          </w:p>
        </w:tc>
        <w:tc>
          <w:tcPr>
            <w:tcW w:w="3292" w:type="dxa"/>
            <w:shd w:val="clear" w:color="auto" w:fill="auto"/>
          </w:tcPr>
          <w:p w14:paraId="7D2011A4" w14:textId="77777777" w:rsidR="007F2FE1" w:rsidRPr="00A84FAE" w:rsidRDefault="007F2FE1" w:rsidP="004C33B7">
            <w:pPr>
              <w:spacing w:line="240" w:lineRule="auto"/>
              <w:jc w:val="left"/>
              <w:rPr>
                <w:color w:val="000000"/>
                <w:lang w:eastAsia="cs-CZ"/>
              </w:rPr>
            </w:pPr>
            <w:r w:rsidRPr="00A84FAE">
              <w:rPr>
                <w:color w:val="000000"/>
                <w:lang w:eastAsia="cs-CZ"/>
              </w:rPr>
              <w:t>Formát přístupových údajů</w:t>
            </w:r>
          </w:p>
        </w:tc>
        <w:tc>
          <w:tcPr>
            <w:tcW w:w="3402" w:type="dxa"/>
            <w:shd w:val="clear" w:color="auto" w:fill="auto"/>
          </w:tcPr>
          <w:p w14:paraId="5251ACEC"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2263CCC0"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generování nových přístupových údajů (přístupové heslo pro první přihlášení do </w:t>
            </w:r>
            <w:proofErr w:type="gramStart"/>
            <w:r w:rsidRPr="00A84FAE">
              <w:rPr>
                <w:color w:val="000000"/>
                <w:lang w:eastAsia="cs-CZ"/>
              </w:rPr>
              <w:t>systému</w:t>
            </w:r>
            <w:proofErr w:type="gramEnd"/>
            <w:r w:rsidRPr="00A84FAE">
              <w:rPr>
                <w:color w:val="000000"/>
                <w:lang w:eastAsia="cs-CZ"/>
              </w:rPr>
              <w:t xml:space="preserve"> resp. přístupové heslo při opakování vydávání přístupových údajů) ve tvaru, který nebude obsahovat speciální znaky, jež se vyskytují mimo rozložení „české“ klávesnice </w:t>
            </w:r>
          </w:p>
        </w:tc>
      </w:tr>
      <w:tr w:rsidR="007F2FE1" w:rsidRPr="00A84FAE" w14:paraId="5C79AB31" w14:textId="77777777" w:rsidTr="004C33B7">
        <w:trPr>
          <w:trHeight w:val="344"/>
        </w:trPr>
        <w:tc>
          <w:tcPr>
            <w:tcW w:w="606" w:type="dxa"/>
            <w:shd w:val="clear" w:color="000000" w:fill="F2F2F2"/>
          </w:tcPr>
          <w:p w14:paraId="499B3BA0" w14:textId="77777777" w:rsidR="007F2FE1" w:rsidRPr="00A84FAE" w:rsidRDefault="007F2FE1" w:rsidP="004C33B7">
            <w:pPr>
              <w:spacing w:line="240" w:lineRule="auto"/>
              <w:jc w:val="left"/>
              <w:rPr>
                <w:b/>
                <w:bCs/>
                <w:color w:val="000000"/>
                <w:lang w:eastAsia="cs-CZ"/>
              </w:rPr>
            </w:pPr>
            <w:r w:rsidRPr="00A84FAE">
              <w:rPr>
                <w:b/>
                <w:bCs/>
                <w:color w:val="000000"/>
                <w:lang w:eastAsia="cs-CZ"/>
              </w:rPr>
              <w:t>5</w:t>
            </w:r>
          </w:p>
        </w:tc>
        <w:tc>
          <w:tcPr>
            <w:tcW w:w="12505" w:type="dxa"/>
            <w:gridSpan w:val="3"/>
            <w:shd w:val="clear" w:color="000000" w:fill="F2F2F2"/>
          </w:tcPr>
          <w:p w14:paraId="634B57F1" w14:textId="77777777" w:rsidR="007F2FE1" w:rsidRPr="00A84FAE" w:rsidRDefault="007F2FE1" w:rsidP="004C33B7">
            <w:pPr>
              <w:spacing w:line="240" w:lineRule="auto"/>
              <w:jc w:val="left"/>
              <w:rPr>
                <w:b/>
                <w:bCs/>
                <w:color w:val="000000"/>
                <w:lang w:eastAsia="cs-CZ"/>
              </w:rPr>
            </w:pPr>
            <w:r w:rsidRPr="00A84FAE">
              <w:rPr>
                <w:b/>
                <w:bCs/>
                <w:color w:val="000000"/>
                <w:lang w:eastAsia="cs-CZ"/>
              </w:rPr>
              <w:t>Servisní modul</w:t>
            </w:r>
          </w:p>
        </w:tc>
      </w:tr>
      <w:tr w:rsidR="007F2FE1" w:rsidRPr="00A84FAE" w14:paraId="419D4D7C" w14:textId="77777777" w:rsidTr="004C33B7">
        <w:trPr>
          <w:trHeight w:val="344"/>
        </w:trPr>
        <w:tc>
          <w:tcPr>
            <w:tcW w:w="606" w:type="dxa"/>
            <w:shd w:val="clear" w:color="auto" w:fill="auto"/>
            <w:textDirection w:val="btLr"/>
          </w:tcPr>
          <w:p w14:paraId="42A94D31"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292" w:type="dxa"/>
            <w:shd w:val="clear" w:color="auto" w:fill="auto"/>
          </w:tcPr>
          <w:p w14:paraId="74033B32" w14:textId="77777777" w:rsidR="007F2FE1" w:rsidRPr="00A84FAE" w:rsidRDefault="007F2FE1" w:rsidP="004C33B7">
            <w:pPr>
              <w:spacing w:line="240" w:lineRule="auto"/>
              <w:jc w:val="left"/>
              <w:rPr>
                <w:color w:val="000000"/>
                <w:lang w:eastAsia="cs-CZ"/>
              </w:rPr>
            </w:pPr>
            <w:r w:rsidRPr="00A84FAE">
              <w:rPr>
                <w:color w:val="000000"/>
                <w:lang w:eastAsia="cs-CZ"/>
              </w:rPr>
              <w:t>Možnosti ukládání dat</w:t>
            </w:r>
          </w:p>
        </w:tc>
        <w:tc>
          <w:tcPr>
            <w:tcW w:w="3402" w:type="dxa"/>
            <w:shd w:val="clear" w:color="auto" w:fill="auto"/>
          </w:tcPr>
          <w:p w14:paraId="3B02EAAB"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79F1858C" w14:textId="2BE1309D" w:rsidR="007F2FE1" w:rsidRPr="00A84FAE" w:rsidRDefault="007F2FE1" w:rsidP="00C3105A">
            <w:pPr>
              <w:spacing w:line="240" w:lineRule="auto"/>
              <w:jc w:val="left"/>
              <w:rPr>
                <w:color w:val="000000"/>
                <w:lang w:eastAsia="cs-CZ"/>
              </w:rPr>
            </w:pPr>
            <w:r w:rsidRPr="00A84FAE">
              <w:rPr>
                <w:color w:val="000000"/>
                <w:lang w:eastAsia="cs-CZ"/>
              </w:rPr>
              <w:t>Zajistí možnost ukládání dat</w:t>
            </w:r>
            <w:r>
              <w:rPr>
                <w:color w:val="000000"/>
                <w:lang w:eastAsia="cs-CZ"/>
              </w:rPr>
              <w:t xml:space="preserve"> (provozních statistik systému ISDS)</w:t>
            </w:r>
            <w:r w:rsidRPr="00A84FAE">
              <w:rPr>
                <w:color w:val="000000"/>
                <w:lang w:eastAsia="cs-CZ"/>
              </w:rPr>
              <w:t xml:space="preserve"> ve formátu </w:t>
            </w:r>
            <w:r w:rsidRPr="00EE4AEE">
              <w:rPr>
                <w:color w:val="000000"/>
                <w:lang w:eastAsia="cs-CZ"/>
              </w:rPr>
              <w:t>C</w:t>
            </w:r>
            <w:r w:rsidR="00C3105A">
              <w:rPr>
                <w:color w:val="000000"/>
                <w:lang w:eastAsia="cs-CZ"/>
              </w:rPr>
              <w:t>S</w:t>
            </w:r>
            <w:r w:rsidRPr="00EE4AEE">
              <w:rPr>
                <w:color w:val="000000"/>
                <w:lang w:eastAsia="cs-CZ"/>
              </w:rPr>
              <w:t>V a XLS</w:t>
            </w:r>
            <w:r>
              <w:rPr>
                <w:color w:val="000000"/>
                <w:lang w:eastAsia="cs-CZ"/>
              </w:rPr>
              <w:t xml:space="preserve">. </w:t>
            </w:r>
          </w:p>
        </w:tc>
      </w:tr>
      <w:tr w:rsidR="007F2FE1" w:rsidRPr="00A84FAE" w14:paraId="4F8FC5C7" w14:textId="77777777" w:rsidTr="004C33B7">
        <w:trPr>
          <w:trHeight w:val="250"/>
        </w:trPr>
        <w:tc>
          <w:tcPr>
            <w:tcW w:w="606" w:type="dxa"/>
            <w:shd w:val="clear" w:color="auto" w:fill="auto"/>
            <w:textDirection w:val="btLr"/>
          </w:tcPr>
          <w:p w14:paraId="4AB2712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292" w:type="dxa"/>
            <w:shd w:val="clear" w:color="auto" w:fill="auto"/>
          </w:tcPr>
          <w:p w14:paraId="3AACB11A" w14:textId="77777777" w:rsidR="007F2FE1" w:rsidRPr="00A84FAE" w:rsidRDefault="007F2FE1" w:rsidP="004C33B7">
            <w:pPr>
              <w:spacing w:line="240" w:lineRule="auto"/>
              <w:jc w:val="left"/>
              <w:rPr>
                <w:color w:val="000000"/>
                <w:lang w:eastAsia="cs-CZ"/>
              </w:rPr>
            </w:pPr>
            <w:r w:rsidRPr="00A84FAE">
              <w:rPr>
                <w:color w:val="000000"/>
                <w:lang w:eastAsia="cs-CZ"/>
              </w:rPr>
              <w:t>Možnosti exportu tabulek</w:t>
            </w:r>
          </w:p>
        </w:tc>
        <w:tc>
          <w:tcPr>
            <w:tcW w:w="3402" w:type="dxa"/>
            <w:shd w:val="clear" w:color="auto" w:fill="auto"/>
          </w:tcPr>
          <w:p w14:paraId="0E12FF8D"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09E2742E" w14:textId="7912B9CB" w:rsidR="007F2FE1" w:rsidRPr="00A84FAE" w:rsidRDefault="007F2FE1" w:rsidP="00C3105A">
            <w:pPr>
              <w:spacing w:line="240" w:lineRule="auto"/>
              <w:jc w:val="left"/>
              <w:rPr>
                <w:color w:val="000000"/>
                <w:lang w:eastAsia="cs-CZ"/>
              </w:rPr>
            </w:pPr>
            <w:r w:rsidRPr="00A84FAE">
              <w:rPr>
                <w:color w:val="000000"/>
                <w:lang w:eastAsia="cs-CZ"/>
              </w:rPr>
              <w:t xml:space="preserve">Zajistí možnost exportu dat </w:t>
            </w:r>
            <w:r>
              <w:rPr>
                <w:color w:val="000000"/>
                <w:lang w:eastAsia="cs-CZ"/>
              </w:rPr>
              <w:t xml:space="preserve">(provozních statistik systému ISDS) </w:t>
            </w:r>
            <w:r w:rsidRPr="00A84FAE">
              <w:rPr>
                <w:color w:val="000000"/>
                <w:lang w:eastAsia="cs-CZ"/>
              </w:rPr>
              <w:t>ve formátu C</w:t>
            </w:r>
            <w:r w:rsidR="00C3105A">
              <w:rPr>
                <w:color w:val="000000"/>
                <w:lang w:eastAsia="cs-CZ"/>
              </w:rPr>
              <w:t>S</w:t>
            </w:r>
            <w:r w:rsidRPr="00A84FAE">
              <w:rPr>
                <w:color w:val="000000"/>
                <w:lang w:eastAsia="cs-CZ"/>
              </w:rPr>
              <w:t>V a XLS</w:t>
            </w:r>
          </w:p>
        </w:tc>
      </w:tr>
      <w:tr w:rsidR="007F2FE1" w:rsidRPr="00A84FAE" w14:paraId="5F61E177" w14:textId="77777777" w:rsidTr="004C33B7">
        <w:trPr>
          <w:trHeight w:val="250"/>
        </w:trPr>
        <w:tc>
          <w:tcPr>
            <w:tcW w:w="606" w:type="dxa"/>
            <w:shd w:val="clear" w:color="auto" w:fill="auto"/>
            <w:textDirection w:val="btLr"/>
          </w:tcPr>
          <w:p w14:paraId="59A33E8E"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66A3B090" w14:textId="77777777" w:rsidR="007F2FE1" w:rsidRPr="00A84FAE" w:rsidRDefault="007F2FE1" w:rsidP="004C33B7">
            <w:pPr>
              <w:spacing w:line="240" w:lineRule="auto"/>
              <w:jc w:val="left"/>
              <w:rPr>
                <w:color w:val="000000"/>
                <w:lang w:eastAsia="cs-CZ"/>
              </w:rPr>
            </w:pPr>
            <w:r w:rsidRPr="00A84FAE">
              <w:rPr>
                <w:color w:val="000000"/>
                <w:lang w:eastAsia="cs-CZ"/>
              </w:rPr>
              <w:t>Poskytování informace o datu zpřístupnění a</w:t>
            </w:r>
            <w:r>
              <w:rPr>
                <w:color w:val="000000"/>
                <w:lang w:eastAsia="cs-CZ"/>
              </w:rPr>
              <w:t xml:space="preserve"> </w:t>
            </w:r>
            <w:r w:rsidRPr="00A84FAE">
              <w:rPr>
                <w:color w:val="000000"/>
                <w:lang w:eastAsia="cs-CZ"/>
              </w:rPr>
              <w:t>znepřístupnění DS</w:t>
            </w:r>
          </w:p>
        </w:tc>
        <w:tc>
          <w:tcPr>
            <w:tcW w:w="3402" w:type="dxa"/>
            <w:shd w:val="clear" w:color="auto" w:fill="auto"/>
          </w:tcPr>
          <w:p w14:paraId="30B9827E"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57CFF11E"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v servisním modulu možnost zobrazení informace o datu zpřístupnění a znepřístupnění datové schránky </w:t>
            </w:r>
          </w:p>
        </w:tc>
      </w:tr>
      <w:tr w:rsidR="007F2FE1" w:rsidRPr="00A84FAE" w14:paraId="14658B50" w14:textId="77777777" w:rsidTr="004C33B7">
        <w:trPr>
          <w:trHeight w:val="250"/>
        </w:trPr>
        <w:tc>
          <w:tcPr>
            <w:tcW w:w="606" w:type="dxa"/>
            <w:shd w:val="clear" w:color="auto" w:fill="auto"/>
            <w:textDirection w:val="btLr"/>
          </w:tcPr>
          <w:p w14:paraId="49137CB4"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0BA3E381" w14:textId="77777777" w:rsidR="007F2FE1" w:rsidRPr="00A84FAE" w:rsidRDefault="007F2FE1" w:rsidP="004C33B7">
            <w:pPr>
              <w:spacing w:line="240" w:lineRule="auto"/>
              <w:jc w:val="left"/>
              <w:rPr>
                <w:color w:val="000000"/>
                <w:lang w:eastAsia="cs-CZ"/>
              </w:rPr>
            </w:pPr>
            <w:r w:rsidRPr="00A84FAE">
              <w:rPr>
                <w:color w:val="000000"/>
                <w:lang w:eastAsia="cs-CZ"/>
              </w:rPr>
              <w:t xml:space="preserve">Poskytování informace o okamžiku znepřístupnění </w:t>
            </w:r>
            <w:r>
              <w:rPr>
                <w:color w:val="000000"/>
                <w:lang w:eastAsia="cs-CZ"/>
              </w:rPr>
              <w:t xml:space="preserve">datové </w:t>
            </w:r>
            <w:r w:rsidRPr="00A84FAE">
              <w:rPr>
                <w:color w:val="000000"/>
                <w:lang w:eastAsia="cs-CZ"/>
              </w:rPr>
              <w:t xml:space="preserve">schránky </w:t>
            </w:r>
          </w:p>
        </w:tc>
        <w:tc>
          <w:tcPr>
            <w:tcW w:w="3402" w:type="dxa"/>
            <w:shd w:val="clear" w:color="auto" w:fill="auto"/>
          </w:tcPr>
          <w:p w14:paraId="295B84BC"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36FFF4F7" w14:textId="77777777" w:rsidR="007F2FE1" w:rsidRPr="00A84FAE" w:rsidRDefault="007F2FE1" w:rsidP="004C33B7">
            <w:pPr>
              <w:spacing w:line="240" w:lineRule="auto"/>
              <w:jc w:val="left"/>
              <w:rPr>
                <w:color w:val="000000"/>
                <w:lang w:eastAsia="cs-CZ"/>
              </w:rPr>
            </w:pPr>
            <w:r w:rsidRPr="00A84FAE">
              <w:rPr>
                <w:color w:val="000000"/>
                <w:lang w:eastAsia="cs-CZ"/>
              </w:rPr>
              <w:t>Zajistí v servisním modulu možnost zobrazení v seznamu žádostí záznamu s datem znepřístupnění datové schránky na žádost</w:t>
            </w:r>
          </w:p>
        </w:tc>
      </w:tr>
      <w:tr w:rsidR="007F2FE1" w:rsidRPr="00A84FAE" w14:paraId="31A61B02" w14:textId="77777777" w:rsidTr="004C33B7">
        <w:trPr>
          <w:trHeight w:val="250"/>
        </w:trPr>
        <w:tc>
          <w:tcPr>
            <w:tcW w:w="606" w:type="dxa"/>
            <w:shd w:val="clear" w:color="auto" w:fill="auto"/>
            <w:textDirection w:val="btLr"/>
          </w:tcPr>
          <w:p w14:paraId="169E3EE7"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4FDFD84B" w14:textId="77777777" w:rsidR="007F2FE1" w:rsidRPr="00A84FAE" w:rsidRDefault="007F2FE1" w:rsidP="004C33B7">
            <w:pPr>
              <w:spacing w:line="240" w:lineRule="auto"/>
              <w:jc w:val="left"/>
              <w:rPr>
                <w:color w:val="000000"/>
                <w:lang w:eastAsia="cs-CZ"/>
              </w:rPr>
            </w:pPr>
            <w:r w:rsidRPr="00A84FAE">
              <w:rPr>
                <w:color w:val="000000"/>
                <w:lang w:eastAsia="cs-CZ"/>
              </w:rPr>
              <w:t>Poskytování informace o znepřístupněných a zrušených DS</w:t>
            </w:r>
          </w:p>
        </w:tc>
        <w:tc>
          <w:tcPr>
            <w:tcW w:w="3402" w:type="dxa"/>
            <w:shd w:val="clear" w:color="auto" w:fill="auto"/>
          </w:tcPr>
          <w:p w14:paraId="59798DCF"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274232DD"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poskytování informace o znepřístupněných a zrušených </w:t>
            </w:r>
            <w:r>
              <w:rPr>
                <w:color w:val="000000"/>
                <w:lang w:eastAsia="cs-CZ"/>
              </w:rPr>
              <w:t xml:space="preserve">datových </w:t>
            </w:r>
            <w:r w:rsidRPr="00A84FAE">
              <w:rPr>
                <w:color w:val="000000"/>
                <w:lang w:eastAsia="cs-CZ"/>
              </w:rPr>
              <w:t xml:space="preserve">schránkách v seznamu žádostí </w:t>
            </w:r>
            <w:r>
              <w:rPr>
                <w:color w:val="000000"/>
                <w:lang w:eastAsia="cs-CZ"/>
              </w:rPr>
              <w:t>S</w:t>
            </w:r>
            <w:r w:rsidRPr="00A84FAE">
              <w:rPr>
                <w:color w:val="000000"/>
                <w:lang w:eastAsia="cs-CZ"/>
              </w:rPr>
              <w:t xml:space="preserve">právci ve stejném rozsahu jako informace o aktivních datových schránkách </w:t>
            </w:r>
          </w:p>
        </w:tc>
      </w:tr>
      <w:tr w:rsidR="007F2FE1" w:rsidRPr="00A84FAE" w14:paraId="49063885" w14:textId="77777777" w:rsidTr="004C33B7">
        <w:trPr>
          <w:trHeight w:val="250"/>
        </w:trPr>
        <w:tc>
          <w:tcPr>
            <w:tcW w:w="606" w:type="dxa"/>
            <w:shd w:val="clear" w:color="auto" w:fill="auto"/>
            <w:textDirection w:val="btLr"/>
          </w:tcPr>
          <w:p w14:paraId="4C66E395"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2235AC63" w14:textId="77777777" w:rsidR="007F2FE1" w:rsidRPr="00A84FAE" w:rsidRDefault="007F2FE1" w:rsidP="004C33B7">
            <w:pPr>
              <w:spacing w:line="240" w:lineRule="auto"/>
              <w:jc w:val="left"/>
              <w:rPr>
                <w:color w:val="000000"/>
                <w:lang w:eastAsia="cs-CZ"/>
              </w:rPr>
            </w:pPr>
          </w:p>
        </w:tc>
        <w:tc>
          <w:tcPr>
            <w:tcW w:w="3402" w:type="dxa"/>
            <w:shd w:val="clear" w:color="auto" w:fill="auto"/>
          </w:tcPr>
          <w:p w14:paraId="002322F7"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5F011EC4" w14:textId="77777777" w:rsidR="007F2FE1" w:rsidRPr="00A84FAE" w:rsidRDefault="007F2FE1" w:rsidP="004C33B7">
            <w:pPr>
              <w:spacing w:line="240" w:lineRule="auto"/>
              <w:jc w:val="left"/>
              <w:rPr>
                <w:color w:val="000000"/>
                <w:lang w:eastAsia="cs-CZ"/>
              </w:rPr>
            </w:pPr>
          </w:p>
        </w:tc>
      </w:tr>
      <w:tr w:rsidR="007F2FE1" w:rsidRPr="00A84FAE" w14:paraId="7BBF2939" w14:textId="77777777" w:rsidTr="004C33B7">
        <w:trPr>
          <w:trHeight w:val="250"/>
        </w:trPr>
        <w:tc>
          <w:tcPr>
            <w:tcW w:w="606" w:type="dxa"/>
            <w:shd w:val="clear" w:color="auto" w:fill="auto"/>
            <w:textDirection w:val="btLr"/>
          </w:tcPr>
          <w:p w14:paraId="0EB31D16"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086F9582" w14:textId="77777777" w:rsidR="007F2FE1" w:rsidRPr="00A84FAE" w:rsidRDefault="007F2FE1" w:rsidP="004C33B7">
            <w:pPr>
              <w:spacing w:line="240" w:lineRule="auto"/>
              <w:jc w:val="left"/>
              <w:rPr>
                <w:color w:val="000000"/>
                <w:lang w:eastAsia="cs-CZ"/>
              </w:rPr>
            </w:pPr>
            <w:r w:rsidRPr="00A84FAE">
              <w:rPr>
                <w:color w:val="000000"/>
                <w:lang w:eastAsia="cs-CZ"/>
              </w:rPr>
              <w:t>Generování výpisů o dodaných a odeslaných DZ</w:t>
            </w:r>
          </w:p>
        </w:tc>
        <w:tc>
          <w:tcPr>
            <w:tcW w:w="3402" w:type="dxa"/>
            <w:shd w:val="clear" w:color="auto" w:fill="auto"/>
          </w:tcPr>
          <w:p w14:paraId="3BC75EC3"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6A8B4411"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dodatkovou funkci poskytování výpisů z DS o dodaných či odeslaných zprávách za určité období (výpis z logu – základní údaje o zprávě). </w:t>
            </w:r>
          </w:p>
        </w:tc>
      </w:tr>
      <w:tr w:rsidR="007F2FE1" w:rsidRPr="00A84FAE" w14:paraId="51C3C2CF" w14:textId="77777777" w:rsidTr="004C33B7">
        <w:trPr>
          <w:trHeight w:val="250"/>
        </w:trPr>
        <w:tc>
          <w:tcPr>
            <w:tcW w:w="606" w:type="dxa"/>
            <w:shd w:val="clear" w:color="auto" w:fill="auto"/>
            <w:textDirection w:val="btLr"/>
          </w:tcPr>
          <w:p w14:paraId="6F9D62DF"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03E6E5E6" w14:textId="77777777" w:rsidR="007F2FE1" w:rsidRPr="00A84FAE" w:rsidRDefault="007F2FE1" w:rsidP="004C33B7">
            <w:pPr>
              <w:spacing w:line="240" w:lineRule="auto"/>
              <w:jc w:val="left"/>
              <w:rPr>
                <w:color w:val="000000"/>
                <w:lang w:eastAsia="cs-CZ"/>
              </w:rPr>
            </w:pPr>
            <w:r w:rsidRPr="00A84FAE">
              <w:rPr>
                <w:color w:val="000000"/>
                <w:lang w:eastAsia="cs-CZ"/>
              </w:rPr>
              <w:t>Poskytování informací o datových zprávách uživat</w:t>
            </w:r>
            <w:r w:rsidRPr="00CC4368">
              <w:rPr>
                <w:color w:val="000000"/>
                <w:lang w:eastAsia="cs-CZ"/>
              </w:rPr>
              <w:t>elům SM (S</w:t>
            </w:r>
            <w:r>
              <w:rPr>
                <w:color w:val="000000"/>
                <w:lang w:eastAsia="cs-CZ"/>
              </w:rPr>
              <w:t>ervisní modul)</w:t>
            </w:r>
          </w:p>
        </w:tc>
        <w:tc>
          <w:tcPr>
            <w:tcW w:w="3402" w:type="dxa"/>
            <w:shd w:val="clear" w:color="auto" w:fill="auto"/>
          </w:tcPr>
          <w:p w14:paraId="4C0E56C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5D2439A1"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uživatelům servisního modulu možnost zjistit podrobné informace o konkrétní datové zprávě (např. adresát, odesilatel, čas dodání, doručení, stav zprávy apod.) </w:t>
            </w:r>
          </w:p>
        </w:tc>
      </w:tr>
      <w:tr w:rsidR="007F2FE1" w:rsidRPr="00A84FAE" w14:paraId="4B3AE972" w14:textId="77777777" w:rsidTr="004C33B7">
        <w:trPr>
          <w:trHeight w:val="250"/>
        </w:trPr>
        <w:tc>
          <w:tcPr>
            <w:tcW w:w="606" w:type="dxa"/>
            <w:shd w:val="clear" w:color="auto" w:fill="auto"/>
            <w:textDirection w:val="btLr"/>
          </w:tcPr>
          <w:p w14:paraId="5E155990"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7419C566" w14:textId="77777777" w:rsidR="007F2FE1" w:rsidRPr="00A84FAE" w:rsidRDefault="007F2FE1" w:rsidP="004C33B7">
            <w:pPr>
              <w:spacing w:line="240" w:lineRule="auto"/>
              <w:jc w:val="left"/>
              <w:rPr>
                <w:color w:val="000000"/>
                <w:lang w:eastAsia="cs-CZ"/>
              </w:rPr>
            </w:pPr>
            <w:r w:rsidRPr="00A84FAE">
              <w:rPr>
                <w:color w:val="000000"/>
                <w:lang w:eastAsia="cs-CZ"/>
              </w:rPr>
              <w:t>Zobrazení informací o počtech zásilek v SM a reportech</w:t>
            </w:r>
          </w:p>
        </w:tc>
        <w:tc>
          <w:tcPr>
            <w:tcW w:w="3402" w:type="dxa"/>
            <w:shd w:val="clear" w:color="auto" w:fill="auto"/>
            <w:vAlign w:val="bottom"/>
          </w:tcPr>
          <w:p w14:paraId="1BB6BCF6"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4C7BFA37" w14:textId="77777777" w:rsidR="007F2FE1" w:rsidRPr="00A84FAE" w:rsidRDefault="007F2FE1" w:rsidP="004C33B7">
            <w:pPr>
              <w:spacing w:line="240" w:lineRule="auto"/>
              <w:jc w:val="left"/>
              <w:rPr>
                <w:color w:val="000000"/>
                <w:lang w:eastAsia="cs-CZ"/>
              </w:rPr>
            </w:pPr>
            <w:r w:rsidRPr="00A84FAE">
              <w:rPr>
                <w:color w:val="000000"/>
                <w:lang w:eastAsia="cs-CZ"/>
              </w:rPr>
              <w:t>Zajistí v Servisním modulu možnost generování reportů o zásilkách předávaných systému hybridní pošty a stavech jejich doručení.</w:t>
            </w:r>
          </w:p>
        </w:tc>
      </w:tr>
      <w:tr w:rsidR="007F2FE1" w:rsidRPr="00A84FAE" w14:paraId="1B5955E4" w14:textId="77777777" w:rsidTr="004C33B7">
        <w:trPr>
          <w:trHeight w:val="250"/>
        </w:trPr>
        <w:tc>
          <w:tcPr>
            <w:tcW w:w="606" w:type="dxa"/>
            <w:shd w:val="clear" w:color="auto" w:fill="auto"/>
            <w:textDirection w:val="btLr"/>
          </w:tcPr>
          <w:p w14:paraId="2E1A8F9C"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4C041B4E" w14:textId="77777777" w:rsidR="007F2FE1" w:rsidRPr="00A84FAE" w:rsidRDefault="007F2FE1" w:rsidP="004C33B7">
            <w:pPr>
              <w:spacing w:line="240" w:lineRule="auto"/>
              <w:jc w:val="left"/>
              <w:rPr>
                <w:color w:val="000000"/>
                <w:lang w:eastAsia="cs-CZ"/>
              </w:rPr>
            </w:pPr>
            <w:r w:rsidRPr="00A84FAE">
              <w:rPr>
                <w:color w:val="000000"/>
                <w:lang w:eastAsia="cs-CZ"/>
              </w:rPr>
              <w:t>Zobrazení informací ve „Stavu žádosti“</w:t>
            </w:r>
          </w:p>
        </w:tc>
        <w:tc>
          <w:tcPr>
            <w:tcW w:w="3402" w:type="dxa"/>
            <w:shd w:val="clear" w:color="auto" w:fill="auto"/>
          </w:tcPr>
          <w:p w14:paraId="54984BB0"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719C7C4C" w14:textId="77777777" w:rsidR="007F2FE1" w:rsidRPr="00A84FAE" w:rsidRDefault="007F2FE1" w:rsidP="004C33B7">
            <w:pPr>
              <w:spacing w:line="240" w:lineRule="auto"/>
              <w:jc w:val="left"/>
              <w:rPr>
                <w:color w:val="000000"/>
                <w:lang w:eastAsia="cs-CZ"/>
              </w:rPr>
            </w:pPr>
            <w:r w:rsidRPr="00A84FAE">
              <w:rPr>
                <w:color w:val="000000"/>
                <w:lang w:eastAsia="cs-CZ"/>
              </w:rPr>
              <w:t>Zajistí v</w:t>
            </w:r>
            <w:r>
              <w:rPr>
                <w:color w:val="000000"/>
                <w:lang w:eastAsia="cs-CZ"/>
              </w:rPr>
              <w:t xml:space="preserve"> </w:t>
            </w:r>
            <w:r w:rsidRPr="00A84FAE">
              <w:rPr>
                <w:color w:val="000000"/>
                <w:lang w:eastAsia="cs-CZ"/>
              </w:rPr>
              <w:t>servisní</w:t>
            </w:r>
            <w:r>
              <w:rPr>
                <w:color w:val="000000"/>
                <w:lang w:eastAsia="cs-CZ"/>
              </w:rPr>
              <w:t>m</w:t>
            </w:r>
            <w:r w:rsidRPr="00A84FAE">
              <w:rPr>
                <w:color w:val="000000"/>
                <w:lang w:eastAsia="cs-CZ"/>
              </w:rPr>
              <w:t xml:space="preserve"> modulu možnost zobrazení informací ve „Stavu žádosti“, včetně jména a příjmení osoby a data, kdy byla operace provedena, včetně textového popisu.</w:t>
            </w:r>
          </w:p>
        </w:tc>
      </w:tr>
      <w:tr w:rsidR="007F2FE1" w:rsidRPr="00A84FAE" w14:paraId="590FA24E" w14:textId="77777777" w:rsidTr="004C33B7">
        <w:trPr>
          <w:trHeight w:val="827"/>
        </w:trPr>
        <w:tc>
          <w:tcPr>
            <w:tcW w:w="606" w:type="dxa"/>
            <w:shd w:val="clear" w:color="auto" w:fill="auto"/>
            <w:textDirection w:val="btLr"/>
          </w:tcPr>
          <w:p w14:paraId="4D40BD0E"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47A1A8E3" w14:textId="77777777" w:rsidR="007F2FE1" w:rsidRPr="00A84FAE" w:rsidRDefault="007F2FE1" w:rsidP="004C33B7">
            <w:pPr>
              <w:spacing w:line="240" w:lineRule="auto"/>
              <w:jc w:val="left"/>
              <w:rPr>
                <w:color w:val="000000"/>
                <w:lang w:eastAsia="cs-CZ"/>
              </w:rPr>
            </w:pPr>
            <w:r w:rsidRPr="00A84FAE">
              <w:rPr>
                <w:color w:val="000000"/>
                <w:lang w:eastAsia="cs-CZ"/>
              </w:rPr>
              <w:t>Report interních uživatelů</w:t>
            </w:r>
          </w:p>
        </w:tc>
        <w:tc>
          <w:tcPr>
            <w:tcW w:w="3402" w:type="dxa"/>
            <w:shd w:val="clear" w:color="auto" w:fill="auto"/>
          </w:tcPr>
          <w:p w14:paraId="1FD8EE66"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603E820A" w14:textId="77777777" w:rsidR="007F2FE1" w:rsidRPr="00A84FAE" w:rsidRDefault="007F2FE1" w:rsidP="004C33B7">
            <w:pPr>
              <w:spacing w:line="240" w:lineRule="auto"/>
              <w:jc w:val="left"/>
              <w:rPr>
                <w:color w:val="000000"/>
                <w:lang w:eastAsia="cs-CZ"/>
              </w:rPr>
            </w:pPr>
            <w:r w:rsidRPr="00A84FAE">
              <w:rPr>
                <w:color w:val="000000"/>
                <w:lang w:eastAsia="cs-CZ"/>
              </w:rPr>
              <w:t>Zajistí uživatelům servisního modulu s nejvyššími právy možnost generovat report interních uživatelů včetně rolí</w:t>
            </w:r>
          </w:p>
        </w:tc>
      </w:tr>
      <w:tr w:rsidR="007F2FE1" w:rsidRPr="00A84FAE" w14:paraId="356FD73E" w14:textId="77777777" w:rsidTr="004C33B7">
        <w:trPr>
          <w:trHeight w:val="250"/>
        </w:trPr>
        <w:tc>
          <w:tcPr>
            <w:tcW w:w="606" w:type="dxa"/>
            <w:shd w:val="clear" w:color="auto" w:fill="auto"/>
            <w:textDirection w:val="btLr"/>
          </w:tcPr>
          <w:p w14:paraId="47D28106"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71AC923A" w14:textId="5E6E9AE1" w:rsidR="007F2FE1" w:rsidRPr="003C3899" w:rsidRDefault="007F2FE1" w:rsidP="004C33B7">
            <w:pPr>
              <w:spacing w:line="240" w:lineRule="auto"/>
              <w:jc w:val="left"/>
              <w:rPr>
                <w:color w:val="000000"/>
                <w:lang w:eastAsia="cs-CZ"/>
              </w:rPr>
            </w:pPr>
            <w:r w:rsidRPr="003C3899">
              <w:rPr>
                <w:color w:val="000000"/>
                <w:lang w:eastAsia="cs-CZ"/>
              </w:rPr>
              <w:t xml:space="preserve">Zpřístupnění informací o odesílajících osobách způsobujících doručení DZ </w:t>
            </w:r>
          </w:p>
        </w:tc>
        <w:tc>
          <w:tcPr>
            <w:tcW w:w="3402" w:type="dxa"/>
            <w:shd w:val="clear" w:color="auto" w:fill="auto"/>
            <w:vAlign w:val="bottom"/>
          </w:tcPr>
          <w:p w14:paraId="0472AD1D" w14:textId="77777777" w:rsidR="007F2FE1" w:rsidRPr="003C3899" w:rsidRDefault="007F2FE1" w:rsidP="004C33B7">
            <w:pPr>
              <w:spacing w:line="240" w:lineRule="auto"/>
              <w:jc w:val="left"/>
              <w:rPr>
                <w:color w:val="000000"/>
                <w:lang w:eastAsia="cs-CZ"/>
              </w:rPr>
            </w:pPr>
          </w:p>
        </w:tc>
        <w:tc>
          <w:tcPr>
            <w:tcW w:w="5811" w:type="dxa"/>
            <w:shd w:val="clear" w:color="auto" w:fill="auto"/>
            <w:vAlign w:val="bottom"/>
          </w:tcPr>
          <w:p w14:paraId="3E67F6B2" w14:textId="77777777" w:rsidR="007F2FE1" w:rsidRPr="003C3899" w:rsidRDefault="007F2FE1" w:rsidP="004C33B7">
            <w:pPr>
              <w:spacing w:line="240" w:lineRule="auto"/>
              <w:jc w:val="left"/>
            </w:pPr>
            <w:r w:rsidRPr="003C3899">
              <w:rPr>
                <w:color w:val="000000"/>
                <w:lang w:eastAsia="cs-CZ"/>
              </w:rPr>
              <w:t>Dle příslušných ustanovení ZEU umožnit získávat seznamy DZ určité DS pro interní uživatele ISDS. V tabulkách uvnitř ISDS bude uváděna i osoba, která odeslala a osoba, která způsobila doručení.</w:t>
            </w:r>
          </w:p>
        </w:tc>
      </w:tr>
      <w:tr w:rsidR="007F2FE1" w:rsidRPr="00A84FAE" w14:paraId="03BAF9FF" w14:textId="77777777" w:rsidTr="00564BF7">
        <w:trPr>
          <w:trHeight w:val="250"/>
        </w:trPr>
        <w:tc>
          <w:tcPr>
            <w:tcW w:w="606" w:type="dxa"/>
            <w:shd w:val="clear" w:color="auto" w:fill="auto"/>
            <w:textDirection w:val="btLr"/>
          </w:tcPr>
          <w:p w14:paraId="1EA1316E"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28F1FC83" w14:textId="0560020B" w:rsidR="007F2FE1" w:rsidRPr="003C3899" w:rsidRDefault="00C6480A" w:rsidP="0050569E">
            <w:pPr>
              <w:spacing w:line="240" w:lineRule="auto"/>
              <w:jc w:val="left"/>
              <w:rPr>
                <w:color w:val="000000"/>
                <w:lang w:eastAsia="cs-CZ"/>
              </w:rPr>
            </w:pPr>
            <w:r w:rsidRPr="003C3899">
              <w:rPr>
                <w:color w:val="000000"/>
                <w:lang w:eastAsia="cs-CZ"/>
              </w:rPr>
              <w:t xml:space="preserve">Servisní modul pro správu a obsluhu datových schránek </w:t>
            </w:r>
          </w:p>
        </w:tc>
        <w:tc>
          <w:tcPr>
            <w:tcW w:w="3402" w:type="dxa"/>
            <w:shd w:val="clear" w:color="auto" w:fill="auto"/>
          </w:tcPr>
          <w:p w14:paraId="6671063A" w14:textId="289529F3" w:rsidR="007F2FE1" w:rsidRPr="003C3899" w:rsidRDefault="007F2FE1" w:rsidP="00564BF7">
            <w:pPr>
              <w:spacing w:line="240" w:lineRule="auto"/>
              <w:jc w:val="left"/>
              <w:rPr>
                <w:color w:val="000000"/>
                <w:lang w:eastAsia="cs-CZ"/>
              </w:rPr>
            </w:pPr>
            <w:r w:rsidRPr="003C3899">
              <w:rPr>
                <w:color w:val="000000"/>
                <w:lang w:eastAsia="cs-CZ"/>
              </w:rPr>
              <w:t>Funkcionality definuje MV</w:t>
            </w:r>
            <w:r w:rsidR="00564BF7" w:rsidRPr="003C3899">
              <w:rPr>
                <w:color w:val="000000"/>
                <w:lang w:eastAsia="cs-CZ"/>
              </w:rPr>
              <w:t>. Č</w:t>
            </w:r>
            <w:r w:rsidR="005071C8" w:rsidRPr="003C3899">
              <w:rPr>
                <w:color w:val="000000"/>
                <w:lang w:eastAsia="cs-CZ"/>
              </w:rPr>
              <w:t xml:space="preserve">ást </w:t>
            </w:r>
            <w:r w:rsidR="00AE06DA">
              <w:rPr>
                <w:color w:val="000000"/>
                <w:lang w:eastAsia="cs-CZ"/>
              </w:rPr>
              <w:t>D</w:t>
            </w:r>
            <w:r w:rsidR="0050569E" w:rsidRPr="003C3899">
              <w:rPr>
                <w:color w:val="000000"/>
                <w:lang w:eastAsia="cs-CZ"/>
              </w:rPr>
              <w:t xml:space="preserve">okumentace </w:t>
            </w:r>
            <w:r w:rsidR="005071C8" w:rsidRPr="003C3899">
              <w:rPr>
                <w:color w:val="000000"/>
                <w:lang w:eastAsia="cs-CZ"/>
              </w:rPr>
              <w:t>je v</w:t>
            </w:r>
            <w:r w:rsidR="0050569E" w:rsidRPr="003C3899">
              <w:rPr>
                <w:color w:val="000000"/>
                <w:lang w:eastAsia="cs-CZ"/>
              </w:rPr>
              <w:t xml:space="preserve"> režimu</w:t>
            </w:r>
            <w:r w:rsidR="005071C8" w:rsidRPr="003C3899">
              <w:rPr>
                <w:color w:val="000000"/>
                <w:lang w:eastAsia="cs-CZ"/>
              </w:rPr>
              <w:t xml:space="preserve"> utajení D</w:t>
            </w:r>
            <w:r w:rsidR="0050569E" w:rsidRPr="003C3899">
              <w:rPr>
                <w:color w:val="000000"/>
                <w:lang w:eastAsia="cs-CZ"/>
              </w:rPr>
              <w:t>ůvěrné</w:t>
            </w:r>
            <w:r w:rsidR="005071C8" w:rsidRPr="003C3899">
              <w:rPr>
                <w:color w:val="000000"/>
                <w:lang w:eastAsia="cs-CZ"/>
              </w:rPr>
              <w:t xml:space="preserve">, </w:t>
            </w:r>
            <w:proofErr w:type="gramStart"/>
            <w:r w:rsidR="005071C8" w:rsidRPr="003C3899">
              <w:rPr>
                <w:color w:val="000000"/>
                <w:lang w:eastAsia="cs-CZ"/>
              </w:rPr>
              <w:t xml:space="preserve">část </w:t>
            </w:r>
            <w:r w:rsidR="0050569E" w:rsidRPr="003C3899">
              <w:rPr>
                <w:color w:val="000000"/>
                <w:lang w:eastAsia="cs-CZ"/>
              </w:rPr>
              <w:t xml:space="preserve"> v</w:t>
            </w:r>
            <w:proofErr w:type="gramEnd"/>
            <w:r w:rsidR="0050569E" w:rsidRPr="003C3899">
              <w:rPr>
                <w:color w:val="000000"/>
                <w:lang w:eastAsia="cs-CZ"/>
              </w:rPr>
              <w:t xml:space="preserve"> režimu utajení </w:t>
            </w:r>
            <w:r w:rsidR="005071C8" w:rsidRPr="003C3899">
              <w:rPr>
                <w:color w:val="000000"/>
                <w:lang w:eastAsia="cs-CZ"/>
              </w:rPr>
              <w:t>V</w:t>
            </w:r>
            <w:r w:rsidR="0050569E" w:rsidRPr="003C3899">
              <w:rPr>
                <w:color w:val="000000"/>
                <w:lang w:eastAsia="cs-CZ"/>
              </w:rPr>
              <w:t>yhrazené</w:t>
            </w:r>
            <w:r w:rsidR="005071C8" w:rsidRPr="003C3899">
              <w:rPr>
                <w:color w:val="000000"/>
                <w:lang w:eastAsia="cs-CZ"/>
              </w:rPr>
              <w:t>.</w:t>
            </w:r>
          </w:p>
        </w:tc>
        <w:tc>
          <w:tcPr>
            <w:tcW w:w="5811" w:type="dxa"/>
            <w:shd w:val="clear" w:color="auto" w:fill="auto"/>
          </w:tcPr>
          <w:p w14:paraId="1908DAB4" w14:textId="2ACED1FA" w:rsidR="007F2FE1" w:rsidRPr="003C3899" w:rsidRDefault="007F2FE1" w:rsidP="0050569E">
            <w:pPr>
              <w:spacing w:line="240" w:lineRule="auto"/>
              <w:jc w:val="left"/>
              <w:rPr>
                <w:color w:val="000000"/>
                <w:lang w:eastAsia="cs-CZ"/>
              </w:rPr>
            </w:pPr>
            <w:r w:rsidRPr="003C3899">
              <w:rPr>
                <w:color w:val="000000"/>
                <w:lang w:eastAsia="cs-CZ"/>
              </w:rPr>
              <w:t>Zajistí určeným interním uživatelům definované funkce</w:t>
            </w:r>
            <w:r w:rsidR="005071C8" w:rsidRPr="003C3899">
              <w:rPr>
                <w:color w:val="000000"/>
                <w:lang w:eastAsia="cs-CZ"/>
              </w:rPr>
              <w:t xml:space="preserve"> dle </w:t>
            </w:r>
            <w:r w:rsidR="00AE06DA">
              <w:rPr>
                <w:color w:val="000000"/>
                <w:lang w:eastAsia="cs-CZ"/>
              </w:rPr>
              <w:t>D</w:t>
            </w:r>
            <w:r w:rsidR="0050569E" w:rsidRPr="003C3899">
              <w:rPr>
                <w:color w:val="000000"/>
                <w:lang w:eastAsia="cs-CZ"/>
              </w:rPr>
              <w:t>okumentace</w:t>
            </w:r>
            <w:r w:rsidR="005071C8" w:rsidRPr="003C3899">
              <w:rPr>
                <w:color w:val="000000"/>
                <w:lang w:eastAsia="cs-CZ"/>
              </w:rPr>
              <w:t xml:space="preserve">. Povede separátní </w:t>
            </w:r>
            <w:r w:rsidR="0050569E" w:rsidRPr="003C3899">
              <w:rPr>
                <w:color w:val="000000"/>
                <w:lang w:eastAsia="cs-CZ"/>
              </w:rPr>
              <w:t xml:space="preserve">režimovou </w:t>
            </w:r>
            <w:r w:rsidR="00AE06DA">
              <w:rPr>
                <w:color w:val="000000"/>
                <w:lang w:eastAsia="cs-CZ"/>
              </w:rPr>
              <w:t>D</w:t>
            </w:r>
            <w:r w:rsidR="005071C8" w:rsidRPr="003C3899">
              <w:rPr>
                <w:color w:val="000000"/>
                <w:lang w:eastAsia="cs-CZ"/>
              </w:rPr>
              <w:t xml:space="preserve">okumentaci </w:t>
            </w:r>
            <w:proofErr w:type="gramStart"/>
            <w:r w:rsidR="005071C8" w:rsidRPr="003C3899">
              <w:rPr>
                <w:color w:val="000000"/>
                <w:lang w:eastAsia="cs-CZ"/>
              </w:rPr>
              <w:t xml:space="preserve">pro </w:t>
            </w:r>
            <w:r w:rsidR="0050569E" w:rsidRPr="003C3899">
              <w:rPr>
                <w:color w:val="000000"/>
                <w:lang w:eastAsia="cs-CZ"/>
              </w:rPr>
              <w:t xml:space="preserve"> Servisní</w:t>
            </w:r>
            <w:proofErr w:type="gramEnd"/>
            <w:r w:rsidR="0050569E" w:rsidRPr="003C3899">
              <w:rPr>
                <w:color w:val="000000"/>
                <w:lang w:eastAsia="cs-CZ"/>
              </w:rPr>
              <w:t xml:space="preserve"> modul pro správu a obsluhu datových schránek.</w:t>
            </w:r>
          </w:p>
        </w:tc>
      </w:tr>
      <w:tr w:rsidR="007F2FE1" w:rsidRPr="00A84FAE" w14:paraId="29D46F57" w14:textId="77777777" w:rsidTr="004C33B7">
        <w:trPr>
          <w:trHeight w:val="344"/>
        </w:trPr>
        <w:tc>
          <w:tcPr>
            <w:tcW w:w="606" w:type="dxa"/>
            <w:shd w:val="clear" w:color="000000" w:fill="F2F2F2"/>
          </w:tcPr>
          <w:p w14:paraId="37154D81" w14:textId="77777777" w:rsidR="007F2FE1" w:rsidRPr="00A84FAE" w:rsidRDefault="007F2FE1" w:rsidP="004C33B7">
            <w:pPr>
              <w:spacing w:line="240" w:lineRule="auto"/>
              <w:jc w:val="left"/>
              <w:rPr>
                <w:b/>
                <w:bCs/>
                <w:color w:val="000000"/>
                <w:lang w:eastAsia="cs-CZ"/>
              </w:rPr>
            </w:pPr>
            <w:r>
              <w:rPr>
                <w:b/>
                <w:bCs/>
                <w:color w:val="000000"/>
                <w:lang w:eastAsia="cs-CZ"/>
              </w:rPr>
              <w:t>6</w:t>
            </w:r>
          </w:p>
        </w:tc>
        <w:tc>
          <w:tcPr>
            <w:tcW w:w="12505" w:type="dxa"/>
            <w:gridSpan w:val="3"/>
            <w:shd w:val="clear" w:color="000000" w:fill="F2F2F2"/>
          </w:tcPr>
          <w:p w14:paraId="474B2B99" w14:textId="77777777" w:rsidR="007F2FE1" w:rsidRPr="003C3899" w:rsidRDefault="007F2FE1" w:rsidP="004C33B7">
            <w:pPr>
              <w:spacing w:line="240" w:lineRule="auto"/>
              <w:jc w:val="left"/>
              <w:rPr>
                <w:b/>
                <w:bCs/>
                <w:color w:val="000000"/>
                <w:lang w:eastAsia="cs-CZ"/>
              </w:rPr>
            </w:pPr>
            <w:r w:rsidRPr="003C3899">
              <w:rPr>
                <w:b/>
                <w:bCs/>
                <w:color w:val="000000"/>
                <w:lang w:eastAsia="cs-CZ"/>
              </w:rPr>
              <w:t>Portál Poskytovatelů dat</w:t>
            </w:r>
          </w:p>
        </w:tc>
      </w:tr>
      <w:tr w:rsidR="007F2FE1" w:rsidRPr="00A84FAE" w14:paraId="432730DB" w14:textId="77777777" w:rsidTr="004C33B7">
        <w:trPr>
          <w:trHeight w:val="344"/>
        </w:trPr>
        <w:tc>
          <w:tcPr>
            <w:tcW w:w="606" w:type="dxa"/>
            <w:shd w:val="clear" w:color="auto" w:fill="auto"/>
            <w:textDirection w:val="btLr"/>
          </w:tcPr>
          <w:p w14:paraId="55C01F84"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292" w:type="dxa"/>
            <w:shd w:val="clear" w:color="auto" w:fill="auto"/>
          </w:tcPr>
          <w:p w14:paraId="4685ECA9" w14:textId="77777777" w:rsidR="007F2FE1" w:rsidRPr="00A84FAE" w:rsidRDefault="007F2FE1" w:rsidP="004C33B7">
            <w:pPr>
              <w:spacing w:line="240" w:lineRule="auto"/>
              <w:jc w:val="left"/>
              <w:rPr>
                <w:color w:val="000000"/>
                <w:lang w:eastAsia="cs-CZ"/>
              </w:rPr>
            </w:pPr>
            <w:r w:rsidRPr="00A84FAE">
              <w:rPr>
                <w:color w:val="000000"/>
                <w:lang w:eastAsia="cs-CZ"/>
              </w:rPr>
              <w:t xml:space="preserve">Možnosti </w:t>
            </w:r>
          </w:p>
        </w:tc>
        <w:tc>
          <w:tcPr>
            <w:tcW w:w="3402" w:type="dxa"/>
            <w:shd w:val="clear" w:color="auto" w:fill="auto"/>
          </w:tcPr>
          <w:p w14:paraId="1AD4E3D7"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74357DC7" w14:textId="77777777" w:rsidR="007F2FE1" w:rsidRPr="00A84FAE" w:rsidRDefault="007F2FE1" w:rsidP="004C33B7">
            <w:pPr>
              <w:spacing w:line="240" w:lineRule="auto"/>
              <w:jc w:val="left"/>
              <w:rPr>
                <w:color w:val="000000"/>
                <w:lang w:eastAsia="cs-CZ"/>
              </w:rPr>
            </w:pPr>
            <w:r>
              <w:rPr>
                <w:color w:val="000000"/>
                <w:lang w:eastAsia="cs-CZ"/>
              </w:rPr>
              <w:t xml:space="preserve"> Zajistí funkčnost formulářů pro správu schránek pro ty poskytovatele dat, kteří nevyužívají rozhraní webových služeb.</w:t>
            </w:r>
          </w:p>
        </w:tc>
      </w:tr>
      <w:tr w:rsidR="007F2FE1" w:rsidRPr="00330BD4" w14:paraId="640B8A2D" w14:textId="77777777" w:rsidTr="004C33B7">
        <w:trPr>
          <w:trHeight w:val="315"/>
        </w:trPr>
        <w:tc>
          <w:tcPr>
            <w:tcW w:w="606" w:type="dxa"/>
            <w:shd w:val="clear" w:color="000000" w:fill="F2F2F2"/>
          </w:tcPr>
          <w:p w14:paraId="518A1B3F" w14:textId="77777777" w:rsidR="007F2FE1" w:rsidRPr="00A84FAE" w:rsidRDefault="007F2FE1" w:rsidP="004C33B7">
            <w:pPr>
              <w:spacing w:line="240" w:lineRule="auto"/>
              <w:jc w:val="left"/>
              <w:rPr>
                <w:b/>
                <w:bCs/>
                <w:color w:val="000000"/>
                <w:lang w:eastAsia="cs-CZ"/>
              </w:rPr>
            </w:pPr>
            <w:r>
              <w:rPr>
                <w:b/>
                <w:bCs/>
                <w:color w:val="000000"/>
                <w:lang w:eastAsia="cs-CZ"/>
              </w:rPr>
              <w:t>7</w:t>
            </w:r>
          </w:p>
        </w:tc>
        <w:tc>
          <w:tcPr>
            <w:tcW w:w="12505" w:type="dxa"/>
            <w:gridSpan w:val="3"/>
            <w:shd w:val="clear" w:color="000000" w:fill="F2F2F2"/>
          </w:tcPr>
          <w:p w14:paraId="3A4429FC" w14:textId="77777777" w:rsidR="007F2FE1" w:rsidRPr="00A84FAE" w:rsidRDefault="007F2FE1" w:rsidP="004C33B7">
            <w:pPr>
              <w:spacing w:line="240" w:lineRule="auto"/>
              <w:jc w:val="left"/>
              <w:rPr>
                <w:b/>
                <w:bCs/>
                <w:color w:val="000000"/>
                <w:lang w:eastAsia="cs-CZ"/>
              </w:rPr>
            </w:pPr>
            <w:r w:rsidRPr="00A84FAE">
              <w:rPr>
                <w:b/>
                <w:bCs/>
                <w:color w:val="000000"/>
                <w:lang w:eastAsia="cs-CZ"/>
              </w:rPr>
              <w:t>Výstupy forenzní funkcionality</w:t>
            </w:r>
          </w:p>
        </w:tc>
      </w:tr>
      <w:tr w:rsidR="007F2FE1" w:rsidRPr="00A84FAE" w14:paraId="6CC043FA" w14:textId="77777777" w:rsidTr="004C33B7">
        <w:trPr>
          <w:trHeight w:val="315"/>
        </w:trPr>
        <w:tc>
          <w:tcPr>
            <w:tcW w:w="606" w:type="dxa"/>
            <w:shd w:val="clear" w:color="auto" w:fill="auto"/>
          </w:tcPr>
          <w:p w14:paraId="29C0D430"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 </w:t>
            </w:r>
          </w:p>
        </w:tc>
        <w:tc>
          <w:tcPr>
            <w:tcW w:w="3292" w:type="dxa"/>
            <w:shd w:val="clear" w:color="auto" w:fill="auto"/>
          </w:tcPr>
          <w:p w14:paraId="6599083B" w14:textId="77777777" w:rsidR="007F2FE1" w:rsidRPr="00A84FAE" w:rsidRDefault="007F2FE1" w:rsidP="004C33B7">
            <w:pPr>
              <w:spacing w:line="240" w:lineRule="auto"/>
              <w:jc w:val="left"/>
              <w:rPr>
                <w:color w:val="000000"/>
                <w:lang w:eastAsia="cs-CZ"/>
              </w:rPr>
            </w:pPr>
            <w:r w:rsidRPr="00A84FAE">
              <w:rPr>
                <w:color w:val="000000"/>
                <w:lang w:eastAsia="cs-CZ"/>
              </w:rPr>
              <w:t>Forenzní vyhledávání</w:t>
            </w:r>
          </w:p>
        </w:tc>
        <w:tc>
          <w:tcPr>
            <w:tcW w:w="3402" w:type="dxa"/>
            <w:shd w:val="clear" w:color="auto" w:fill="auto"/>
          </w:tcPr>
          <w:p w14:paraId="3ADDB49F"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666714E5" w14:textId="77777777" w:rsidR="007F2FE1" w:rsidRDefault="007F2FE1" w:rsidP="004C33B7">
            <w:pPr>
              <w:spacing w:line="240" w:lineRule="auto"/>
              <w:jc w:val="left"/>
              <w:rPr>
                <w:color w:val="000000"/>
                <w:lang w:eastAsia="cs-CZ"/>
              </w:rPr>
            </w:pPr>
            <w:r>
              <w:rPr>
                <w:color w:val="000000"/>
                <w:lang w:eastAsia="cs-CZ"/>
              </w:rPr>
              <w:t>Zajistí funkčnost vyhledávání a výpis událostí bezpečného logu k dané datové schránce</w:t>
            </w:r>
          </w:p>
          <w:p w14:paraId="1B998CEE" w14:textId="77777777" w:rsidR="007F2FE1" w:rsidRPr="00A84FAE" w:rsidRDefault="007F2FE1" w:rsidP="004C33B7">
            <w:pPr>
              <w:spacing w:line="240" w:lineRule="auto"/>
              <w:jc w:val="left"/>
              <w:rPr>
                <w:color w:val="000000"/>
                <w:lang w:eastAsia="cs-CZ"/>
              </w:rPr>
            </w:pPr>
          </w:p>
        </w:tc>
      </w:tr>
      <w:tr w:rsidR="007F2FE1" w:rsidRPr="00A84FAE" w14:paraId="6C84DDA7" w14:textId="77777777" w:rsidTr="004C33B7">
        <w:trPr>
          <w:trHeight w:val="449"/>
        </w:trPr>
        <w:tc>
          <w:tcPr>
            <w:tcW w:w="606" w:type="dxa"/>
            <w:shd w:val="clear" w:color="auto" w:fill="auto"/>
          </w:tcPr>
          <w:p w14:paraId="26FCAC88"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292" w:type="dxa"/>
            <w:shd w:val="clear" w:color="auto" w:fill="auto"/>
          </w:tcPr>
          <w:p w14:paraId="4673A7A9" w14:textId="77777777" w:rsidR="007F2FE1" w:rsidRPr="00A84FAE" w:rsidRDefault="007F2FE1" w:rsidP="004C33B7">
            <w:pPr>
              <w:spacing w:line="240" w:lineRule="auto"/>
              <w:jc w:val="left"/>
              <w:rPr>
                <w:color w:val="000000"/>
                <w:lang w:eastAsia="cs-CZ"/>
              </w:rPr>
            </w:pPr>
            <w:r w:rsidRPr="00A84FAE">
              <w:rPr>
                <w:color w:val="000000"/>
                <w:lang w:eastAsia="cs-CZ"/>
              </w:rPr>
              <w:t>Výstupy forenzní funkcionality</w:t>
            </w:r>
          </w:p>
        </w:tc>
        <w:tc>
          <w:tcPr>
            <w:tcW w:w="3402" w:type="dxa"/>
            <w:shd w:val="clear" w:color="auto" w:fill="auto"/>
          </w:tcPr>
          <w:p w14:paraId="5DF3D875"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6EC3E714"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aby auditní výpis událostí </w:t>
            </w:r>
            <w:r>
              <w:rPr>
                <w:color w:val="000000"/>
                <w:lang w:eastAsia="cs-CZ"/>
              </w:rPr>
              <w:t xml:space="preserve">datové </w:t>
            </w:r>
            <w:r w:rsidRPr="00A84FAE">
              <w:rPr>
                <w:color w:val="000000"/>
                <w:lang w:eastAsia="cs-CZ"/>
              </w:rPr>
              <w:t xml:space="preserve">schránky ze servisního modulu, který je předáván na základě </w:t>
            </w:r>
            <w:r>
              <w:rPr>
                <w:color w:val="000000"/>
                <w:lang w:eastAsia="cs-CZ"/>
              </w:rPr>
              <w:t>speciálních právních předpisů</w:t>
            </w:r>
            <w:r w:rsidRPr="00A84FAE">
              <w:rPr>
                <w:color w:val="000000"/>
                <w:lang w:eastAsia="cs-CZ"/>
              </w:rPr>
              <w:t xml:space="preserve"> mimo ISDS</w:t>
            </w:r>
            <w:r>
              <w:rPr>
                <w:color w:val="000000"/>
                <w:lang w:eastAsia="cs-CZ"/>
              </w:rPr>
              <w:t xml:space="preserve"> ve formátu XLS</w:t>
            </w:r>
            <w:r w:rsidRPr="00A84FAE">
              <w:rPr>
                <w:color w:val="000000"/>
                <w:lang w:eastAsia="cs-CZ"/>
              </w:rPr>
              <w:t xml:space="preserve">, neuváděl uživatelské identifikátory jiných </w:t>
            </w:r>
            <w:proofErr w:type="gramStart"/>
            <w:r w:rsidRPr="00A84FAE">
              <w:rPr>
                <w:color w:val="000000"/>
                <w:lang w:eastAsia="cs-CZ"/>
              </w:rPr>
              <w:t>uživatelů,</w:t>
            </w:r>
            <w:proofErr w:type="gramEnd"/>
            <w:r w:rsidRPr="00A84FAE">
              <w:rPr>
                <w:color w:val="000000"/>
                <w:lang w:eastAsia="cs-CZ"/>
              </w:rPr>
              <w:t xml:space="preserve"> než z auditované </w:t>
            </w:r>
            <w:r>
              <w:rPr>
                <w:color w:val="000000"/>
                <w:lang w:eastAsia="cs-CZ"/>
              </w:rPr>
              <w:t xml:space="preserve">datové </w:t>
            </w:r>
            <w:r w:rsidRPr="00A84FAE">
              <w:rPr>
                <w:color w:val="000000"/>
                <w:lang w:eastAsia="cs-CZ"/>
              </w:rPr>
              <w:t>schránky.</w:t>
            </w:r>
          </w:p>
        </w:tc>
      </w:tr>
      <w:tr w:rsidR="007F2FE1" w:rsidRPr="00A84FAE" w14:paraId="6D26C55F" w14:textId="77777777" w:rsidTr="004C33B7">
        <w:trPr>
          <w:trHeight w:val="449"/>
        </w:trPr>
        <w:tc>
          <w:tcPr>
            <w:tcW w:w="606" w:type="dxa"/>
            <w:shd w:val="clear" w:color="auto" w:fill="auto"/>
          </w:tcPr>
          <w:p w14:paraId="40384561"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49CA81DD" w14:textId="77777777" w:rsidR="007F2FE1" w:rsidRPr="00A84FAE" w:rsidRDefault="007F2FE1" w:rsidP="004C33B7">
            <w:pPr>
              <w:spacing w:line="240" w:lineRule="auto"/>
              <w:jc w:val="left"/>
              <w:rPr>
                <w:color w:val="000000"/>
                <w:lang w:eastAsia="cs-CZ"/>
              </w:rPr>
            </w:pPr>
            <w:r w:rsidRPr="00A2626A">
              <w:rPr>
                <w:color w:val="000000"/>
                <w:lang w:eastAsia="cs-CZ"/>
              </w:rPr>
              <w:t>Forenzní šetření</w:t>
            </w:r>
          </w:p>
        </w:tc>
        <w:tc>
          <w:tcPr>
            <w:tcW w:w="3402" w:type="dxa"/>
            <w:shd w:val="clear" w:color="auto" w:fill="auto"/>
          </w:tcPr>
          <w:p w14:paraId="78E4DD23" w14:textId="77777777" w:rsidR="007F2FE1" w:rsidRPr="00A84FAE" w:rsidRDefault="007F2FE1" w:rsidP="004C33B7">
            <w:pPr>
              <w:spacing w:line="240" w:lineRule="auto"/>
              <w:jc w:val="left"/>
              <w:rPr>
                <w:color w:val="000000"/>
                <w:lang w:eastAsia="cs-CZ"/>
              </w:rPr>
            </w:pPr>
            <w:r w:rsidRPr="00A84FAE">
              <w:rPr>
                <w:color w:val="000000"/>
                <w:lang w:eastAsia="cs-CZ"/>
              </w:rPr>
              <w:t xml:space="preserve">spolupracuje s </w:t>
            </w:r>
            <w:r>
              <w:rPr>
                <w:color w:val="000000"/>
                <w:lang w:eastAsia="cs-CZ"/>
              </w:rPr>
              <w:t>Poskytovatel</w:t>
            </w:r>
            <w:r w:rsidRPr="00A84FAE">
              <w:rPr>
                <w:color w:val="000000"/>
                <w:lang w:eastAsia="cs-CZ"/>
              </w:rPr>
              <w:t>em na definici procesu</w:t>
            </w:r>
          </w:p>
        </w:tc>
        <w:tc>
          <w:tcPr>
            <w:tcW w:w="5811" w:type="dxa"/>
            <w:shd w:val="clear" w:color="auto" w:fill="auto"/>
          </w:tcPr>
          <w:p w14:paraId="7F049075" w14:textId="77777777" w:rsidR="007F2FE1" w:rsidRPr="00A84FAE" w:rsidRDefault="007F2FE1" w:rsidP="004C33B7">
            <w:pPr>
              <w:spacing w:line="240" w:lineRule="auto"/>
              <w:jc w:val="left"/>
              <w:rPr>
                <w:color w:val="000000"/>
                <w:lang w:eastAsia="cs-CZ"/>
              </w:rPr>
            </w:pPr>
            <w:r w:rsidRPr="00A84FAE">
              <w:rPr>
                <w:color w:val="000000"/>
                <w:lang w:eastAsia="cs-CZ"/>
              </w:rPr>
              <w:t>Výstupem je proces přístupů pověřených osob MV k podkladovým informacím ISDS pro potřeby realizace forenzního šetření</w:t>
            </w:r>
          </w:p>
        </w:tc>
      </w:tr>
      <w:tr w:rsidR="007F2FE1" w:rsidRPr="00A84FAE" w14:paraId="05CC5496" w14:textId="77777777" w:rsidTr="004C33B7">
        <w:trPr>
          <w:trHeight w:val="344"/>
        </w:trPr>
        <w:tc>
          <w:tcPr>
            <w:tcW w:w="606" w:type="dxa"/>
            <w:shd w:val="clear" w:color="000000" w:fill="F2F2F2"/>
          </w:tcPr>
          <w:p w14:paraId="036ECADF" w14:textId="77777777" w:rsidR="007F2FE1" w:rsidRPr="00A84FAE" w:rsidRDefault="007F2FE1" w:rsidP="004C33B7">
            <w:pPr>
              <w:spacing w:line="240" w:lineRule="auto"/>
              <w:jc w:val="left"/>
              <w:rPr>
                <w:b/>
                <w:bCs/>
                <w:color w:val="000000"/>
                <w:lang w:eastAsia="cs-CZ"/>
              </w:rPr>
            </w:pPr>
            <w:r>
              <w:rPr>
                <w:b/>
                <w:bCs/>
                <w:color w:val="000000"/>
                <w:lang w:eastAsia="cs-CZ"/>
              </w:rPr>
              <w:t>8</w:t>
            </w:r>
          </w:p>
        </w:tc>
        <w:tc>
          <w:tcPr>
            <w:tcW w:w="12505" w:type="dxa"/>
            <w:gridSpan w:val="3"/>
            <w:shd w:val="clear" w:color="000000" w:fill="F2F2F2"/>
          </w:tcPr>
          <w:p w14:paraId="4C697C24" w14:textId="77777777" w:rsidR="007F2FE1" w:rsidRPr="00A84FAE" w:rsidRDefault="007F2FE1" w:rsidP="004C33B7">
            <w:pPr>
              <w:spacing w:line="240" w:lineRule="auto"/>
              <w:jc w:val="left"/>
              <w:rPr>
                <w:b/>
                <w:bCs/>
                <w:color w:val="000000"/>
                <w:lang w:eastAsia="cs-CZ"/>
              </w:rPr>
            </w:pPr>
            <w:r>
              <w:rPr>
                <w:b/>
                <w:bCs/>
                <w:color w:val="000000"/>
                <w:lang w:eastAsia="cs-CZ"/>
              </w:rPr>
              <w:t>Call centrum (CC) – Informační linka</w:t>
            </w:r>
            <w:r w:rsidRPr="00A84FAE">
              <w:rPr>
                <w:b/>
                <w:bCs/>
                <w:color w:val="000000"/>
                <w:lang w:eastAsia="cs-CZ"/>
              </w:rPr>
              <w:t xml:space="preserve"> a Service</w:t>
            </w:r>
            <w:r>
              <w:rPr>
                <w:b/>
                <w:bCs/>
                <w:color w:val="000000"/>
                <w:lang w:eastAsia="cs-CZ"/>
              </w:rPr>
              <w:t xml:space="preserve"> </w:t>
            </w:r>
            <w:proofErr w:type="gramStart"/>
            <w:r>
              <w:rPr>
                <w:b/>
                <w:bCs/>
                <w:color w:val="000000"/>
                <w:lang w:eastAsia="cs-CZ"/>
              </w:rPr>
              <w:t>D</w:t>
            </w:r>
            <w:r w:rsidRPr="00A84FAE">
              <w:rPr>
                <w:b/>
                <w:bCs/>
                <w:color w:val="000000"/>
                <w:lang w:eastAsia="cs-CZ"/>
              </w:rPr>
              <w:t>esk</w:t>
            </w:r>
            <w:r>
              <w:rPr>
                <w:b/>
                <w:bCs/>
                <w:color w:val="000000"/>
                <w:lang w:eastAsia="cs-CZ"/>
              </w:rPr>
              <w:t xml:space="preserve">  (</w:t>
            </w:r>
            <w:proofErr w:type="gramEnd"/>
            <w:r>
              <w:rPr>
                <w:b/>
                <w:bCs/>
                <w:color w:val="000000"/>
                <w:lang w:eastAsia="cs-CZ"/>
              </w:rPr>
              <w:t>SD)</w:t>
            </w:r>
          </w:p>
        </w:tc>
      </w:tr>
      <w:tr w:rsidR="007F2FE1" w:rsidRPr="00A84FAE" w14:paraId="54C39B7E" w14:textId="77777777" w:rsidTr="004C33B7">
        <w:trPr>
          <w:trHeight w:val="915"/>
        </w:trPr>
        <w:tc>
          <w:tcPr>
            <w:tcW w:w="606" w:type="dxa"/>
            <w:shd w:val="clear" w:color="auto" w:fill="auto"/>
          </w:tcPr>
          <w:p w14:paraId="0AD5BA5D"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445B3A48" w14:textId="77777777" w:rsidR="007F2FE1" w:rsidRPr="002539D9" w:rsidRDefault="007F2FE1" w:rsidP="004C33B7">
            <w:pPr>
              <w:spacing w:line="240" w:lineRule="auto"/>
              <w:jc w:val="left"/>
              <w:rPr>
                <w:color w:val="000000"/>
                <w:lang w:eastAsia="cs-CZ"/>
              </w:rPr>
            </w:pPr>
            <w:r w:rsidRPr="002539D9">
              <w:rPr>
                <w:color w:val="000000"/>
                <w:lang w:eastAsia="cs-CZ"/>
              </w:rPr>
              <w:t xml:space="preserve">Přijetí </w:t>
            </w:r>
            <w:proofErr w:type="gramStart"/>
            <w:r w:rsidRPr="002539D9">
              <w:rPr>
                <w:color w:val="000000"/>
                <w:lang w:eastAsia="cs-CZ"/>
              </w:rPr>
              <w:t xml:space="preserve">požadavku  </w:t>
            </w:r>
            <w:proofErr w:type="spellStart"/>
            <w:r w:rsidRPr="002539D9">
              <w:rPr>
                <w:color w:val="000000"/>
                <w:lang w:eastAsia="cs-CZ"/>
              </w:rPr>
              <w:t>CallCentrem</w:t>
            </w:r>
            <w:proofErr w:type="spellEnd"/>
            <w:proofErr w:type="gramEnd"/>
          </w:p>
        </w:tc>
        <w:tc>
          <w:tcPr>
            <w:tcW w:w="3402" w:type="dxa"/>
            <w:shd w:val="clear" w:color="auto" w:fill="auto"/>
          </w:tcPr>
          <w:p w14:paraId="7AD7B458" w14:textId="77777777" w:rsidR="007F2FE1" w:rsidRPr="002539D9" w:rsidRDefault="007F2FE1" w:rsidP="004C33B7">
            <w:pPr>
              <w:spacing w:line="240" w:lineRule="auto"/>
              <w:jc w:val="left"/>
              <w:rPr>
                <w:color w:val="000000"/>
                <w:lang w:eastAsia="cs-CZ"/>
              </w:rPr>
            </w:pPr>
            <w:r w:rsidRPr="002539D9">
              <w:rPr>
                <w:color w:val="000000"/>
                <w:lang w:eastAsia="cs-CZ"/>
              </w:rPr>
              <w:t>Je vlastníkem kontaktní informační linky. Je provozovatelem CC. Řeší příjem všech požadavků/incidentů od uživatelů DS (datových schránek)</w:t>
            </w:r>
          </w:p>
        </w:tc>
        <w:tc>
          <w:tcPr>
            <w:tcW w:w="5811" w:type="dxa"/>
            <w:shd w:val="clear" w:color="auto" w:fill="auto"/>
          </w:tcPr>
          <w:p w14:paraId="402E8C27" w14:textId="77777777" w:rsidR="007F2FE1" w:rsidRPr="002539D9" w:rsidRDefault="007F2FE1" w:rsidP="004C33B7">
            <w:pPr>
              <w:spacing w:line="240" w:lineRule="auto"/>
              <w:jc w:val="left"/>
              <w:rPr>
                <w:color w:val="000000"/>
                <w:lang w:eastAsia="cs-CZ"/>
              </w:rPr>
            </w:pPr>
            <w:r w:rsidRPr="002539D9">
              <w:rPr>
                <w:color w:val="000000"/>
                <w:lang w:eastAsia="cs-CZ"/>
              </w:rPr>
              <w:t>Zajistí poskytování služeb II. úrovně podpory pro CC Objednatele v souladu s definovanými SLA</w:t>
            </w:r>
          </w:p>
        </w:tc>
      </w:tr>
      <w:tr w:rsidR="007F2FE1" w:rsidRPr="00A84FAE" w14:paraId="503959E8" w14:textId="77777777" w:rsidTr="004C33B7">
        <w:trPr>
          <w:trHeight w:val="915"/>
        </w:trPr>
        <w:tc>
          <w:tcPr>
            <w:tcW w:w="606" w:type="dxa"/>
            <w:shd w:val="clear" w:color="auto" w:fill="auto"/>
          </w:tcPr>
          <w:p w14:paraId="6F311D1E" w14:textId="77777777" w:rsidR="007F2FE1" w:rsidRDefault="007F2FE1" w:rsidP="004C33B7">
            <w:pPr>
              <w:spacing w:line="240" w:lineRule="auto"/>
              <w:jc w:val="left"/>
              <w:rPr>
                <w:b/>
                <w:bCs/>
                <w:color w:val="000000"/>
                <w:lang w:eastAsia="cs-CZ"/>
              </w:rPr>
            </w:pPr>
          </w:p>
        </w:tc>
        <w:tc>
          <w:tcPr>
            <w:tcW w:w="3292" w:type="dxa"/>
            <w:shd w:val="clear" w:color="auto" w:fill="auto"/>
          </w:tcPr>
          <w:p w14:paraId="4A36FAC3" w14:textId="77777777" w:rsidR="007F2FE1" w:rsidRPr="002539D9" w:rsidRDefault="007F2FE1" w:rsidP="004C33B7">
            <w:pPr>
              <w:spacing w:line="240" w:lineRule="auto"/>
              <w:jc w:val="left"/>
              <w:rPr>
                <w:color w:val="000000"/>
                <w:lang w:eastAsia="cs-CZ"/>
              </w:rPr>
            </w:pPr>
            <w:r w:rsidRPr="002539D9">
              <w:rPr>
                <w:color w:val="000000"/>
                <w:lang w:eastAsia="cs-CZ"/>
              </w:rPr>
              <w:t xml:space="preserve">Přijetí požadavku Service </w:t>
            </w:r>
            <w:proofErr w:type="spellStart"/>
            <w:proofErr w:type="gramStart"/>
            <w:r w:rsidRPr="002539D9">
              <w:rPr>
                <w:color w:val="000000"/>
                <w:lang w:eastAsia="cs-CZ"/>
              </w:rPr>
              <w:t>Deskem</w:t>
            </w:r>
            <w:proofErr w:type="spellEnd"/>
            <w:r w:rsidRPr="002539D9">
              <w:rPr>
                <w:color w:val="000000"/>
                <w:lang w:eastAsia="cs-CZ"/>
              </w:rPr>
              <w:t xml:space="preserve">  SD</w:t>
            </w:r>
            <w:proofErr w:type="gramEnd"/>
          </w:p>
        </w:tc>
        <w:tc>
          <w:tcPr>
            <w:tcW w:w="3402" w:type="dxa"/>
            <w:shd w:val="clear" w:color="auto" w:fill="auto"/>
          </w:tcPr>
          <w:p w14:paraId="3A3EF636" w14:textId="77777777" w:rsidR="007F2FE1" w:rsidRPr="002539D9" w:rsidRDefault="007F2FE1" w:rsidP="004C33B7">
            <w:pPr>
              <w:spacing w:line="240" w:lineRule="auto"/>
              <w:jc w:val="left"/>
              <w:rPr>
                <w:color w:val="000000"/>
                <w:lang w:eastAsia="cs-CZ"/>
              </w:rPr>
            </w:pPr>
            <w:r w:rsidRPr="002539D9">
              <w:rPr>
                <w:color w:val="000000"/>
                <w:lang w:eastAsia="cs-CZ"/>
              </w:rPr>
              <w:t xml:space="preserve"> </w:t>
            </w:r>
          </w:p>
        </w:tc>
        <w:tc>
          <w:tcPr>
            <w:tcW w:w="5811" w:type="dxa"/>
            <w:shd w:val="clear" w:color="auto" w:fill="auto"/>
          </w:tcPr>
          <w:p w14:paraId="1C785A9F" w14:textId="77777777" w:rsidR="007F2FE1" w:rsidRPr="002539D9" w:rsidRDefault="007F2FE1" w:rsidP="004C33B7">
            <w:pPr>
              <w:spacing w:line="240" w:lineRule="auto"/>
              <w:jc w:val="left"/>
              <w:rPr>
                <w:color w:val="000000"/>
                <w:lang w:eastAsia="cs-CZ"/>
              </w:rPr>
            </w:pPr>
            <w:r w:rsidRPr="002539D9">
              <w:rPr>
                <w:color w:val="000000"/>
                <w:lang w:eastAsia="cs-CZ"/>
              </w:rPr>
              <w:t xml:space="preserve">Zajistí poskytování služeb SD Poskytovatele </w:t>
            </w:r>
            <w:proofErr w:type="gramStart"/>
            <w:r w:rsidRPr="002539D9">
              <w:rPr>
                <w:color w:val="000000"/>
                <w:lang w:eastAsia="cs-CZ"/>
              </w:rPr>
              <w:t>pro  Objednatele</w:t>
            </w:r>
            <w:proofErr w:type="gramEnd"/>
            <w:r w:rsidRPr="002539D9">
              <w:rPr>
                <w:color w:val="000000"/>
                <w:lang w:eastAsia="cs-CZ"/>
              </w:rPr>
              <w:t xml:space="preserve"> v souladu s definovanými SLA</w:t>
            </w:r>
          </w:p>
        </w:tc>
      </w:tr>
      <w:tr w:rsidR="007F2FE1" w:rsidRPr="00A84FAE" w14:paraId="5AFEB1AF" w14:textId="77777777" w:rsidTr="004C33B7">
        <w:trPr>
          <w:trHeight w:val="915"/>
        </w:trPr>
        <w:tc>
          <w:tcPr>
            <w:tcW w:w="606" w:type="dxa"/>
            <w:shd w:val="clear" w:color="auto" w:fill="auto"/>
          </w:tcPr>
          <w:p w14:paraId="433AF272" w14:textId="77777777" w:rsidR="007F2FE1" w:rsidRDefault="007F2FE1" w:rsidP="004C33B7">
            <w:pPr>
              <w:spacing w:line="240" w:lineRule="auto"/>
              <w:jc w:val="left"/>
              <w:rPr>
                <w:b/>
                <w:bCs/>
                <w:color w:val="000000"/>
                <w:lang w:eastAsia="cs-CZ"/>
              </w:rPr>
            </w:pPr>
          </w:p>
        </w:tc>
        <w:tc>
          <w:tcPr>
            <w:tcW w:w="3292" w:type="dxa"/>
            <w:shd w:val="clear" w:color="auto" w:fill="auto"/>
          </w:tcPr>
          <w:p w14:paraId="4773DF19" w14:textId="77777777" w:rsidR="007F2FE1" w:rsidRPr="002539D9" w:rsidRDefault="007F2FE1" w:rsidP="004C33B7">
            <w:pPr>
              <w:spacing w:line="240" w:lineRule="auto"/>
              <w:jc w:val="left"/>
              <w:rPr>
                <w:color w:val="000000"/>
                <w:lang w:eastAsia="cs-CZ"/>
              </w:rPr>
            </w:pPr>
            <w:r w:rsidRPr="002539D9">
              <w:rPr>
                <w:color w:val="000000"/>
                <w:lang w:eastAsia="cs-CZ"/>
              </w:rPr>
              <w:t>Proces reklamace v SD</w:t>
            </w:r>
          </w:p>
        </w:tc>
        <w:tc>
          <w:tcPr>
            <w:tcW w:w="3402" w:type="dxa"/>
            <w:shd w:val="clear" w:color="auto" w:fill="auto"/>
          </w:tcPr>
          <w:p w14:paraId="43429A33" w14:textId="77777777" w:rsidR="007F2FE1" w:rsidRPr="002539D9" w:rsidRDefault="007F2FE1" w:rsidP="004C33B7">
            <w:pPr>
              <w:spacing w:line="240" w:lineRule="auto"/>
              <w:jc w:val="left"/>
              <w:rPr>
                <w:color w:val="000000"/>
                <w:lang w:eastAsia="cs-CZ"/>
              </w:rPr>
            </w:pPr>
          </w:p>
        </w:tc>
        <w:tc>
          <w:tcPr>
            <w:tcW w:w="5811" w:type="dxa"/>
            <w:shd w:val="clear" w:color="auto" w:fill="auto"/>
          </w:tcPr>
          <w:p w14:paraId="6D226161" w14:textId="77777777" w:rsidR="007F2FE1" w:rsidRPr="002539D9" w:rsidRDefault="007F2FE1" w:rsidP="004C33B7">
            <w:pPr>
              <w:spacing w:line="240" w:lineRule="auto"/>
              <w:jc w:val="left"/>
              <w:rPr>
                <w:color w:val="000000"/>
                <w:lang w:eastAsia="cs-CZ"/>
              </w:rPr>
            </w:pPr>
            <w:r w:rsidRPr="002539D9">
              <w:rPr>
                <w:color w:val="000000"/>
                <w:lang w:eastAsia="cs-CZ"/>
              </w:rPr>
              <w:t>V aplikaci TTS</w:t>
            </w:r>
            <w:r>
              <w:rPr>
                <w:color w:val="000000"/>
                <w:lang w:eastAsia="cs-CZ"/>
              </w:rPr>
              <w:t xml:space="preserve"> </w:t>
            </w:r>
            <w:r w:rsidRPr="002539D9">
              <w:rPr>
                <w:color w:val="000000"/>
                <w:lang w:eastAsia="cs-CZ"/>
              </w:rPr>
              <w:t xml:space="preserve">pro potřeby evidence incidentů zajistí vedení kategorie „R“, která je určena pro incidenty koncových uživatelů. Zajistí </w:t>
            </w:r>
            <w:proofErr w:type="gramStart"/>
            <w:r w:rsidRPr="002539D9">
              <w:rPr>
                <w:color w:val="000000"/>
                <w:lang w:eastAsia="cs-CZ"/>
              </w:rPr>
              <w:t>zpracování  ticketů</w:t>
            </w:r>
            <w:proofErr w:type="gramEnd"/>
            <w:r w:rsidRPr="002539D9">
              <w:rPr>
                <w:color w:val="000000"/>
                <w:lang w:eastAsia="cs-CZ"/>
              </w:rPr>
              <w:t xml:space="preserve"> v rámci jednotlivých skupin řešitelů, možnost dohledu Incident Managera nad incidenty přes všechny řešitelské skupiny Správce, Objednatele a Poskytovatele.</w:t>
            </w:r>
          </w:p>
        </w:tc>
      </w:tr>
      <w:tr w:rsidR="007F2FE1" w:rsidRPr="00A84FAE" w14:paraId="59EAC50D" w14:textId="77777777" w:rsidTr="004C33B7">
        <w:trPr>
          <w:trHeight w:val="915"/>
        </w:trPr>
        <w:tc>
          <w:tcPr>
            <w:tcW w:w="606" w:type="dxa"/>
            <w:shd w:val="clear" w:color="auto" w:fill="auto"/>
          </w:tcPr>
          <w:p w14:paraId="77F372B1" w14:textId="77777777" w:rsidR="007F2FE1" w:rsidRDefault="007F2FE1" w:rsidP="004C33B7">
            <w:pPr>
              <w:spacing w:line="240" w:lineRule="auto"/>
              <w:jc w:val="left"/>
              <w:rPr>
                <w:b/>
                <w:bCs/>
                <w:color w:val="000000"/>
                <w:lang w:eastAsia="cs-CZ"/>
              </w:rPr>
            </w:pPr>
          </w:p>
        </w:tc>
        <w:tc>
          <w:tcPr>
            <w:tcW w:w="3292" w:type="dxa"/>
            <w:shd w:val="clear" w:color="auto" w:fill="auto"/>
          </w:tcPr>
          <w:p w14:paraId="5183F4A0" w14:textId="77777777" w:rsidR="007F2FE1" w:rsidRPr="002539D9" w:rsidRDefault="007F2FE1" w:rsidP="004C33B7">
            <w:pPr>
              <w:spacing w:line="240" w:lineRule="auto"/>
              <w:jc w:val="left"/>
              <w:rPr>
                <w:color w:val="000000"/>
                <w:lang w:eastAsia="cs-CZ"/>
              </w:rPr>
            </w:pPr>
            <w:r w:rsidRPr="002539D9">
              <w:rPr>
                <w:color w:val="000000"/>
                <w:lang w:eastAsia="cs-CZ"/>
              </w:rPr>
              <w:t>Události v SD</w:t>
            </w:r>
          </w:p>
        </w:tc>
        <w:tc>
          <w:tcPr>
            <w:tcW w:w="3402" w:type="dxa"/>
            <w:shd w:val="clear" w:color="auto" w:fill="auto"/>
          </w:tcPr>
          <w:p w14:paraId="4E4C6F92" w14:textId="77777777" w:rsidR="007F2FE1" w:rsidRPr="002539D9" w:rsidRDefault="007F2FE1" w:rsidP="004C33B7">
            <w:pPr>
              <w:spacing w:line="240" w:lineRule="auto"/>
              <w:jc w:val="left"/>
              <w:rPr>
                <w:color w:val="000000"/>
                <w:lang w:eastAsia="cs-CZ"/>
              </w:rPr>
            </w:pPr>
          </w:p>
        </w:tc>
        <w:tc>
          <w:tcPr>
            <w:tcW w:w="5811" w:type="dxa"/>
            <w:shd w:val="clear" w:color="auto" w:fill="auto"/>
          </w:tcPr>
          <w:p w14:paraId="65611EE3" w14:textId="77777777" w:rsidR="007F2FE1" w:rsidRPr="002539D9" w:rsidRDefault="007F2FE1" w:rsidP="004C33B7">
            <w:pPr>
              <w:spacing w:line="240" w:lineRule="auto"/>
              <w:jc w:val="left"/>
              <w:rPr>
                <w:color w:val="000000"/>
                <w:lang w:eastAsia="cs-CZ"/>
              </w:rPr>
            </w:pPr>
            <w:r>
              <w:rPr>
                <w:color w:val="000000"/>
                <w:lang w:eastAsia="cs-CZ"/>
              </w:rPr>
              <w:t>U</w:t>
            </w:r>
            <w:r w:rsidRPr="002539D9">
              <w:rPr>
                <w:color w:val="000000"/>
                <w:lang w:eastAsia="cs-CZ"/>
              </w:rPr>
              <w:t>možní určený</w:t>
            </w:r>
            <w:r>
              <w:rPr>
                <w:color w:val="000000"/>
                <w:lang w:eastAsia="cs-CZ"/>
              </w:rPr>
              <w:t>m</w:t>
            </w:r>
            <w:r w:rsidRPr="002539D9">
              <w:rPr>
                <w:color w:val="000000"/>
                <w:lang w:eastAsia="cs-CZ"/>
              </w:rPr>
              <w:t xml:space="preserve"> pracovníkům </w:t>
            </w:r>
            <w:r>
              <w:rPr>
                <w:color w:val="000000"/>
                <w:lang w:eastAsia="cs-CZ"/>
              </w:rPr>
              <w:t>O</w:t>
            </w:r>
            <w:r w:rsidRPr="002539D9">
              <w:rPr>
                <w:color w:val="000000"/>
                <w:lang w:eastAsia="cs-CZ"/>
              </w:rPr>
              <w:t xml:space="preserve">bjednatele náhled nad incidenty přes všechny řešitelské skupiny Správce, Objednatele a Poskytovatele. </w:t>
            </w:r>
          </w:p>
        </w:tc>
      </w:tr>
      <w:tr w:rsidR="007F2FE1" w:rsidRPr="00A84FAE" w14:paraId="16652327" w14:textId="77777777" w:rsidTr="004C33B7">
        <w:trPr>
          <w:trHeight w:val="315"/>
        </w:trPr>
        <w:tc>
          <w:tcPr>
            <w:tcW w:w="606" w:type="dxa"/>
            <w:shd w:val="clear" w:color="000000" w:fill="F2F2F2"/>
          </w:tcPr>
          <w:p w14:paraId="1E9674B8" w14:textId="77777777" w:rsidR="007F2FE1" w:rsidRPr="00A84FAE" w:rsidRDefault="007F2FE1" w:rsidP="004C33B7">
            <w:pPr>
              <w:spacing w:line="240" w:lineRule="auto"/>
              <w:jc w:val="left"/>
              <w:rPr>
                <w:b/>
                <w:bCs/>
                <w:color w:val="000000"/>
                <w:lang w:eastAsia="cs-CZ"/>
              </w:rPr>
            </w:pPr>
            <w:r>
              <w:rPr>
                <w:b/>
                <w:bCs/>
                <w:color w:val="000000"/>
                <w:lang w:eastAsia="cs-CZ"/>
              </w:rPr>
              <w:t>9</w:t>
            </w:r>
          </w:p>
        </w:tc>
        <w:tc>
          <w:tcPr>
            <w:tcW w:w="12505" w:type="dxa"/>
            <w:gridSpan w:val="3"/>
            <w:shd w:val="clear" w:color="000000" w:fill="F2F2F2"/>
          </w:tcPr>
          <w:p w14:paraId="0D086707" w14:textId="77777777" w:rsidR="007F2FE1" w:rsidRPr="00A84FAE" w:rsidRDefault="007F2FE1" w:rsidP="004C33B7">
            <w:pPr>
              <w:spacing w:line="240" w:lineRule="auto"/>
              <w:jc w:val="left"/>
              <w:rPr>
                <w:b/>
                <w:bCs/>
                <w:color w:val="000000"/>
                <w:lang w:eastAsia="cs-CZ"/>
              </w:rPr>
            </w:pPr>
            <w:r w:rsidRPr="00A84FAE">
              <w:rPr>
                <w:b/>
                <w:bCs/>
                <w:color w:val="000000"/>
                <w:lang w:eastAsia="cs-CZ"/>
              </w:rPr>
              <w:t>Interní správa a auditování systému</w:t>
            </w:r>
          </w:p>
        </w:tc>
      </w:tr>
      <w:tr w:rsidR="007F2FE1" w:rsidRPr="00A84FAE" w14:paraId="35110375" w14:textId="77777777" w:rsidTr="004C33B7">
        <w:trPr>
          <w:trHeight w:val="551"/>
        </w:trPr>
        <w:tc>
          <w:tcPr>
            <w:tcW w:w="606" w:type="dxa"/>
            <w:shd w:val="clear" w:color="auto" w:fill="auto"/>
          </w:tcPr>
          <w:p w14:paraId="41025E11"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12DF9648" w14:textId="77777777" w:rsidR="007F2FE1" w:rsidRPr="00A84FAE" w:rsidRDefault="007F2FE1" w:rsidP="004C33B7">
            <w:pPr>
              <w:spacing w:line="240" w:lineRule="auto"/>
              <w:jc w:val="left"/>
              <w:rPr>
                <w:color w:val="000000"/>
                <w:lang w:eastAsia="cs-CZ"/>
              </w:rPr>
            </w:pPr>
            <w:r w:rsidRPr="00A84FAE">
              <w:rPr>
                <w:color w:val="000000"/>
                <w:lang w:eastAsia="cs-CZ"/>
              </w:rPr>
              <w:t>Interní správa, monitoring, auditování systému</w:t>
            </w:r>
          </w:p>
        </w:tc>
        <w:tc>
          <w:tcPr>
            <w:tcW w:w="3402" w:type="dxa"/>
            <w:shd w:val="clear" w:color="auto" w:fill="auto"/>
          </w:tcPr>
          <w:p w14:paraId="2695156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40631B09" w14:textId="77777777" w:rsidR="007F2FE1" w:rsidRPr="00A84FAE" w:rsidRDefault="007F2FE1" w:rsidP="004C33B7">
            <w:pPr>
              <w:spacing w:line="240" w:lineRule="auto"/>
              <w:jc w:val="left"/>
              <w:rPr>
                <w:color w:val="000000"/>
                <w:lang w:eastAsia="cs-CZ"/>
              </w:rPr>
            </w:pPr>
            <w:r w:rsidRPr="00A84FAE">
              <w:rPr>
                <w:color w:val="000000"/>
                <w:lang w:eastAsia="cs-CZ"/>
              </w:rPr>
              <w:t>Zajistí dohled, monitoring a správu systému ISDS včetně bezpečnostní správy, kontrolu monitorovacích zpráv</w:t>
            </w:r>
          </w:p>
        </w:tc>
      </w:tr>
      <w:tr w:rsidR="007F2FE1" w:rsidRPr="00A84FAE" w14:paraId="03BE62D2" w14:textId="77777777" w:rsidTr="004C33B7">
        <w:trPr>
          <w:trHeight w:val="915"/>
        </w:trPr>
        <w:tc>
          <w:tcPr>
            <w:tcW w:w="606" w:type="dxa"/>
            <w:shd w:val="clear" w:color="auto" w:fill="auto"/>
          </w:tcPr>
          <w:p w14:paraId="68BE7B84"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6E9552E3" w14:textId="77777777" w:rsidR="007F2FE1" w:rsidRPr="00A84FAE" w:rsidRDefault="007F2FE1" w:rsidP="004C33B7">
            <w:pPr>
              <w:spacing w:line="240" w:lineRule="auto"/>
              <w:jc w:val="left"/>
              <w:rPr>
                <w:color w:val="000000"/>
                <w:lang w:eastAsia="cs-CZ"/>
              </w:rPr>
            </w:pPr>
            <w:r w:rsidRPr="00A2626A">
              <w:rPr>
                <w:color w:val="000000"/>
                <w:lang w:eastAsia="cs-CZ"/>
              </w:rPr>
              <w:t>Rozšířený monitoring poskytovaných služeb</w:t>
            </w:r>
          </w:p>
        </w:tc>
        <w:tc>
          <w:tcPr>
            <w:tcW w:w="3402" w:type="dxa"/>
            <w:shd w:val="clear" w:color="auto" w:fill="auto"/>
          </w:tcPr>
          <w:p w14:paraId="7199C9CB"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33DF705A" w14:textId="77777777" w:rsidR="007F2FE1" w:rsidRPr="00A84FAE" w:rsidRDefault="007F2FE1" w:rsidP="004C33B7">
            <w:pPr>
              <w:spacing w:line="240" w:lineRule="auto"/>
              <w:jc w:val="left"/>
              <w:rPr>
                <w:color w:val="000000"/>
                <w:lang w:eastAsia="cs-CZ"/>
              </w:rPr>
            </w:pPr>
            <w:r w:rsidRPr="00A84FAE">
              <w:rPr>
                <w:color w:val="000000"/>
                <w:lang w:eastAsia="cs-CZ"/>
              </w:rPr>
              <w:t>Zajistí možnost vykazování následujících parametrů:</w:t>
            </w:r>
          </w:p>
          <w:p w14:paraId="1DE5ED10" w14:textId="47E16499"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dodaných datových zpráv za měřené období dodaných do </w:t>
            </w:r>
            <w:r w:rsidR="0098347A">
              <w:rPr>
                <w:color w:val="000000"/>
                <w:lang w:eastAsia="cs-CZ"/>
              </w:rPr>
              <w:t>30</w:t>
            </w:r>
            <w:r w:rsidR="0098347A" w:rsidRPr="00A84FAE">
              <w:rPr>
                <w:color w:val="000000"/>
                <w:lang w:eastAsia="cs-CZ"/>
              </w:rPr>
              <w:t xml:space="preserve"> </w:t>
            </w:r>
            <w:r>
              <w:rPr>
                <w:color w:val="000000"/>
                <w:lang w:eastAsia="cs-CZ"/>
              </w:rPr>
              <w:t>minut</w:t>
            </w:r>
            <w:r w:rsidRPr="00A84FAE">
              <w:rPr>
                <w:color w:val="000000"/>
                <w:lang w:eastAsia="cs-CZ"/>
              </w:rPr>
              <w:t xml:space="preserve"> od podání</w:t>
            </w:r>
          </w:p>
          <w:p w14:paraId="12C85A9C" w14:textId="77777777" w:rsidR="003C3899" w:rsidRDefault="007F2FE1" w:rsidP="003C3899">
            <w:pPr>
              <w:numPr>
                <w:ilvl w:val="0"/>
                <w:numId w:val="55"/>
              </w:numPr>
              <w:spacing w:after="0" w:line="240" w:lineRule="auto"/>
              <w:jc w:val="left"/>
              <w:rPr>
                <w:color w:val="000000"/>
                <w:lang w:eastAsia="cs-CZ"/>
              </w:rPr>
            </w:pPr>
            <w:r w:rsidRPr="00A84FAE">
              <w:rPr>
                <w:color w:val="000000"/>
                <w:lang w:eastAsia="cs-CZ"/>
              </w:rPr>
              <w:t xml:space="preserve">Počet datových zpráv za měřené období nedodaných do </w:t>
            </w:r>
            <w:r w:rsidR="0098347A">
              <w:rPr>
                <w:color w:val="000000"/>
                <w:lang w:eastAsia="cs-CZ"/>
              </w:rPr>
              <w:t xml:space="preserve">30 </w:t>
            </w:r>
            <w:r>
              <w:rPr>
                <w:color w:val="000000"/>
                <w:lang w:eastAsia="cs-CZ"/>
              </w:rPr>
              <w:t>minut</w:t>
            </w:r>
            <w:r w:rsidRPr="00A84FAE">
              <w:rPr>
                <w:color w:val="000000"/>
                <w:lang w:eastAsia="cs-CZ"/>
              </w:rPr>
              <w:t xml:space="preserve"> od podání</w:t>
            </w:r>
          </w:p>
          <w:p w14:paraId="35C2BA17" w14:textId="701FE606" w:rsidR="007F2FE1" w:rsidRPr="00A84FAE" w:rsidRDefault="007F2FE1" w:rsidP="003C3899">
            <w:pPr>
              <w:numPr>
                <w:ilvl w:val="0"/>
                <w:numId w:val="55"/>
              </w:numPr>
              <w:spacing w:after="0" w:line="240" w:lineRule="auto"/>
              <w:jc w:val="left"/>
              <w:rPr>
                <w:color w:val="000000"/>
                <w:lang w:eastAsia="cs-CZ"/>
              </w:rPr>
            </w:pPr>
            <w:r w:rsidRPr="00A84FAE">
              <w:rPr>
                <w:color w:val="000000"/>
                <w:lang w:eastAsia="cs-CZ"/>
              </w:rPr>
              <w:t>Celkový počet podaných datových zpráv</w:t>
            </w:r>
            <w:r w:rsidR="0098347A">
              <w:rPr>
                <w:color w:val="000000"/>
                <w:lang w:eastAsia="cs-CZ"/>
              </w:rPr>
              <w:t xml:space="preserve"> za měřené období</w:t>
            </w:r>
          </w:p>
          <w:p w14:paraId="0A69C1A7" w14:textId="675B04C0"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dodaných datových zpráv do </w:t>
            </w:r>
            <w:r>
              <w:rPr>
                <w:color w:val="000000"/>
                <w:lang w:eastAsia="cs-CZ"/>
              </w:rPr>
              <w:t>240</w:t>
            </w:r>
            <w:r w:rsidRPr="00A84FAE">
              <w:rPr>
                <w:color w:val="000000"/>
                <w:lang w:eastAsia="cs-CZ"/>
              </w:rPr>
              <w:t xml:space="preserve"> minut od </w:t>
            </w:r>
            <w:proofErr w:type="gramStart"/>
            <w:r w:rsidRPr="00A84FAE">
              <w:rPr>
                <w:color w:val="000000"/>
                <w:lang w:eastAsia="cs-CZ"/>
              </w:rPr>
              <w:t>podání</w:t>
            </w:r>
            <w:r w:rsidR="0098347A">
              <w:rPr>
                <w:color w:val="000000"/>
                <w:lang w:eastAsia="cs-CZ"/>
              </w:rPr>
              <w:t>,  za</w:t>
            </w:r>
            <w:proofErr w:type="gramEnd"/>
            <w:r w:rsidR="0098347A">
              <w:rPr>
                <w:color w:val="000000"/>
                <w:lang w:eastAsia="cs-CZ"/>
              </w:rPr>
              <w:t xml:space="preserve"> měřené období</w:t>
            </w:r>
          </w:p>
          <w:p w14:paraId="1636C71D" w14:textId="0D3C338C"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datových zpráv nedodaných do </w:t>
            </w:r>
            <w:r>
              <w:rPr>
                <w:color w:val="000000"/>
                <w:lang w:eastAsia="cs-CZ"/>
              </w:rPr>
              <w:t>240</w:t>
            </w:r>
            <w:r w:rsidRPr="00A84FAE">
              <w:rPr>
                <w:color w:val="000000"/>
                <w:lang w:eastAsia="cs-CZ"/>
              </w:rPr>
              <w:t xml:space="preserve"> minut od </w:t>
            </w:r>
            <w:proofErr w:type="gramStart"/>
            <w:r w:rsidRPr="00A84FAE">
              <w:rPr>
                <w:color w:val="000000"/>
                <w:lang w:eastAsia="cs-CZ"/>
              </w:rPr>
              <w:t>podání</w:t>
            </w:r>
            <w:r w:rsidR="0098347A">
              <w:rPr>
                <w:color w:val="000000"/>
                <w:lang w:eastAsia="cs-CZ"/>
              </w:rPr>
              <w:t>,  za</w:t>
            </w:r>
            <w:proofErr w:type="gramEnd"/>
            <w:r w:rsidR="0098347A">
              <w:rPr>
                <w:color w:val="000000"/>
                <w:lang w:eastAsia="cs-CZ"/>
              </w:rPr>
              <w:t xml:space="preserve"> měřené období</w:t>
            </w:r>
          </w:p>
          <w:p w14:paraId="4E8153CA" w14:textId="77777777" w:rsidR="007F2FE1" w:rsidRDefault="007F2FE1" w:rsidP="007F2FE1">
            <w:pPr>
              <w:numPr>
                <w:ilvl w:val="0"/>
                <w:numId w:val="55"/>
              </w:numPr>
              <w:spacing w:after="0" w:line="240" w:lineRule="auto"/>
              <w:jc w:val="left"/>
              <w:rPr>
                <w:color w:val="000000"/>
                <w:lang w:eastAsia="cs-CZ"/>
              </w:rPr>
            </w:pPr>
            <w:r w:rsidRPr="00A84FAE">
              <w:rPr>
                <w:color w:val="000000"/>
                <w:lang w:eastAsia="cs-CZ"/>
              </w:rPr>
              <w:t>Počet zřízených DS</w:t>
            </w:r>
          </w:p>
          <w:p w14:paraId="52784552" w14:textId="77777777" w:rsidR="007F2FE1" w:rsidRPr="00A84FAE" w:rsidRDefault="007F2FE1" w:rsidP="007F2FE1">
            <w:pPr>
              <w:numPr>
                <w:ilvl w:val="0"/>
                <w:numId w:val="55"/>
              </w:numPr>
              <w:spacing w:after="0" w:line="240" w:lineRule="auto"/>
              <w:jc w:val="left"/>
              <w:rPr>
                <w:color w:val="000000"/>
                <w:lang w:eastAsia="cs-CZ"/>
              </w:rPr>
            </w:pPr>
            <w:r>
              <w:rPr>
                <w:color w:val="000000"/>
                <w:lang w:eastAsia="cs-CZ"/>
              </w:rPr>
              <w:t>P</w:t>
            </w:r>
            <w:r w:rsidRPr="00A84FAE">
              <w:rPr>
                <w:color w:val="000000"/>
                <w:lang w:eastAsia="cs-CZ"/>
              </w:rPr>
              <w:t>očet přijatých požadavků k vytvoření DS</w:t>
            </w:r>
          </w:p>
          <w:p w14:paraId="6B084BEE"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zrušených DS za měřené období</w:t>
            </w:r>
          </w:p>
          <w:p w14:paraId="3855CDF1"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zrušených DS ve stanovené lhůtě za měřené období</w:t>
            </w:r>
          </w:p>
          <w:p w14:paraId="4ECA605B"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Seznam jednotlivých případů zrušení DS, u kterých nebyla splněna garantovaná doba vyřízení, s uvedením skutečného času zrušení DS</w:t>
            </w:r>
          </w:p>
          <w:p w14:paraId="44DF59AD"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znepřístupněných DS za měřené období</w:t>
            </w:r>
          </w:p>
          <w:p w14:paraId="47801ACA"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DS znepřístupněných </w:t>
            </w:r>
            <w:proofErr w:type="gramStart"/>
            <w:r w:rsidRPr="00A84FAE">
              <w:rPr>
                <w:color w:val="000000"/>
                <w:lang w:eastAsia="cs-CZ"/>
              </w:rPr>
              <w:t>včas  za</w:t>
            </w:r>
            <w:proofErr w:type="gramEnd"/>
            <w:r w:rsidRPr="00A84FAE">
              <w:rPr>
                <w:color w:val="000000"/>
                <w:lang w:eastAsia="cs-CZ"/>
              </w:rPr>
              <w:t xml:space="preserve"> měřené období</w:t>
            </w:r>
          </w:p>
          <w:p w14:paraId="1890822A"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přijatých požadavků na znepřístupnění DS za měřené období</w:t>
            </w:r>
          </w:p>
          <w:p w14:paraId="7ADE435F"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zneplatněných přístupových údajů za měřené období</w:t>
            </w:r>
          </w:p>
          <w:p w14:paraId="3BCB839B"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lastRenderedPageBreak/>
              <w:t>Počet zneplatněných přístupových údajů ve lhůtě do 60 minut, za měřené období</w:t>
            </w:r>
          </w:p>
          <w:p w14:paraId="0984A0F6"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přijatých požadavků </w:t>
            </w:r>
            <w:proofErr w:type="gramStart"/>
            <w:r w:rsidRPr="00A84FAE">
              <w:rPr>
                <w:color w:val="000000"/>
                <w:lang w:eastAsia="cs-CZ"/>
              </w:rPr>
              <w:t>na  zneplatněných</w:t>
            </w:r>
            <w:proofErr w:type="gramEnd"/>
            <w:r w:rsidRPr="00A84FAE">
              <w:rPr>
                <w:color w:val="000000"/>
                <w:lang w:eastAsia="cs-CZ"/>
              </w:rPr>
              <w:t xml:space="preserve"> přístupových údajů za měřené období</w:t>
            </w:r>
          </w:p>
          <w:p w14:paraId="401FB411"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přijatých požadavků na vytvoření přístupových údajů</w:t>
            </w:r>
          </w:p>
          <w:p w14:paraId="1B4BBA95"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přístupových údajů vytvořených včas za měřené období</w:t>
            </w:r>
          </w:p>
          <w:p w14:paraId="4341A7C4"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stažených datových zpráv za měřené období</w:t>
            </w:r>
          </w:p>
          <w:p w14:paraId="48CDE88A"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datových zpráv za měřené období, připravených včas ke stažení </w:t>
            </w:r>
          </w:p>
          <w:p w14:paraId="1E5EC3E9"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stažených dodejek a doručenek za měřené období</w:t>
            </w:r>
          </w:p>
          <w:p w14:paraId="348E89F4"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dodejek a doručenek za měřené období, připravených včas ke stažení </w:t>
            </w:r>
          </w:p>
          <w:p w14:paraId="10E22B32" w14:textId="77777777" w:rsidR="007F2FE1" w:rsidRDefault="007F2FE1" w:rsidP="007F2FE1">
            <w:pPr>
              <w:numPr>
                <w:ilvl w:val="0"/>
                <w:numId w:val="55"/>
              </w:numPr>
              <w:spacing w:after="0" w:line="240" w:lineRule="auto"/>
              <w:jc w:val="left"/>
              <w:rPr>
                <w:color w:val="000000"/>
                <w:lang w:eastAsia="cs-CZ"/>
              </w:rPr>
            </w:pPr>
            <w:r w:rsidRPr="00A84FAE">
              <w:rPr>
                <w:color w:val="000000"/>
                <w:lang w:eastAsia="cs-CZ"/>
              </w:rPr>
              <w:t>Počet požadavků na Call centrum přijatých v časovém limitu</w:t>
            </w:r>
          </w:p>
          <w:p w14:paraId="4D4153B7" w14:textId="77777777" w:rsidR="0050569E" w:rsidRDefault="0050569E" w:rsidP="007F2FE1">
            <w:pPr>
              <w:numPr>
                <w:ilvl w:val="0"/>
                <w:numId w:val="55"/>
              </w:numPr>
              <w:spacing w:after="0" w:line="240" w:lineRule="auto"/>
              <w:jc w:val="left"/>
              <w:rPr>
                <w:color w:val="000000"/>
                <w:lang w:eastAsia="cs-CZ"/>
              </w:rPr>
            </w:pPr>
            <w:r>
              <w:rPr>
                <w:color w:val="000000"/>
                <w:lang w:eastAsia="cs-CZ"/>
              </w:rPr>
              <w:t>Počet aktivních datových schránek na konci měsíce</w:t>
            </w:r>
          </w:p>
          <w:p w14:paraId="5B4F13FB" w14:textId="6D24FFF2" w:rsidR="0050569E" w:rsidRPr="00A84FAE" w:rsidRDefault="0050569E" w:rsidP="008A4F81">
            <w:pPr>
              <w:numPr>
                <w:ilvl w:val="0"/>
                <w:numId w:val="55"/>
              </w:numPr>
              <w:spacing w:after="0" w:line="240" w:lineRule="auto"/>
              <w:jc w:val="left"/>
              <w:rPr>
                <w:color w:val="000000"/>
                <w:lang w:eastAsia="cs-CZ"/>
              </w:rPr>
            </w:pPr>
            <w:r>
              <w:rPr>
                <w:color w:val="000000"/>
                <w:lang w:eastAsia="cs-CZ"/>
              </w:rPr>
              <w:t>Počet datových zpráv podle určených velikostních kategorií</w:t>
            </w:r>
            <w:r w:rsidR="008A4F81">
              <w:rPr>
                <w:color w:val="000000"/>
                <w:lang w:eastAsia="cs-CZ"/>
              </w:rPr>
              <w:t xml:space="preserve">, </w:t>
            </w:r>
            <w:r w:rsidR="008A4F81" w:rsidRPr="00A84FAE">
              <w:rPr>
                <w:color w:val="000000"/>
                <w:lang w:eastAsia="cs-CZ"/>
              </w:rPr>
              <w:t>za měřené období</w:t>
            </w:r>
          </w:p>
        </w:tc>
      </w:tr>
      <w:tr w:rsidR="007F2FE1" w:rsidRPr="00A84FAE" w14:paraId="3C5FCEB2" w14:textId="77777777" w:rsidTr="004C33B7">
        <w:trPr>
          <w:trHeight w:val="286"/>
        </w:trPr>
        <w:tc>
          <w:tcPr>
            <w:tcW w:w="606" w:type="dxa"/>
            <w:shd w:val="clear" w:color="000000" w:fill="F2F2F2"/>
          </w:tcPr>
          <w:p w14:paraId="39E1D593" w14:textId="77777777" w:rsidR="007F2FE1" w:rsidRPr="00A84FAE" w:rsidRDefault="007F2FE1" w:rsidP="004C33B7">
            <w:pPr>
              <w:spacing w:line="240" w:lineRule="auto"/>
              <w:jc w:val="left"/>
              <w:rPr>
                <w:b/>
                <w:bCs/>
                <w:color w:val="000000"/>
                <w:lang w:eastAsia="cs-CZ"/>
              </w:rPr>
            </w:pPr>
            <w:r>
              <w:rPr>
                <w:b/>
                <w:bCs/>
                <w:color w:val="000000"/>
                <w:lang w:eastAsia="cs-CZ"/>
              </w:rPr>
              <w:lastRenderedPageBreak/>
              <w:t>10</w:t>
            </w:r>
          </w:p>
        </w:tc>
        <w:tc>
          <w:tcPr>
            <w:tcW w:w="12505" w:type="dxa"/>
            <w:gridSpan w:val="3"/>
            <w:shd w:val="clear" w:color="000000" w:fill="F2F2F2"/>
          </w:tcPr>
          <w:p w14:paraId="27CB4697" w14:textId="77777777" w:rsidR="007F2FE1" w:rsidRPr="00A84FAE" w:rsidRDefault="007F2FE1" w:rsidP="004C33B7">
            <w:pPr>
              <w:spacing w:line="240" w:lineRule="auto"/>
              <w:jc w:val="left"/>
              <w:rPr>
                <w:b/>
                <w:bCs/>
                <w:color w:val="000000"/>
                <w:lang w:eastAsia="cs-CZ"/>
              </w:rPr>
            </w:pPr>
            <w:r w:rsidRPr="00A84FAE">
              <w:rPr>
                <w:b/>
                <w:bCs/>
                <w:color w:val="000000"/>
                <w:lang w:eastAsia="cs-CZ"/>
              </w:rPr>
              <w:t>Definování provozních parametrů (identifikátor, formáty, příst. údaje atd.)</w:t>
            </w:r>
          </w:p>
        </w:tc>
      </w:tr>
      <w:tr w:rsidR="007F2FE1" w:rsidRPr="00A84FAE" w14:paraId="69686942" w14:textId="77777777" w:rsidTr="004C33B7">
        <w:trPr>
          <w:trHeight w:val="605"/>
        </w:trPr>
        <w:tc>
          <w:tcPr>
            <w:tcW w:w="606" w:type="dxa"/>
            <w:shd w:val="clear" w:color="auto" w:fill="auto"/>
          </w:tcPr>
          <w:p w14:paraId="42895336"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294A2293" w14:textId="77777777" w:rsidR="007F2FE1" w:rsidRPr="00A84FAE" w:rsidRDefault="007F2FE1" w:rsidP="004C33B7">
            <w:pPr>
              <w:spacing w:line="240" w:lineRule="auto"/>
              <w:jc w:val="left"/>
              <w:rPr>
                <w:color w:val="000000"/>
                <w:lang w:eastAsia="cs-CZ"/>
              </w:rPr>
            </w:pPr>
            <w:r w:rsidRPr="00A84FAE">
              <w:rPr>
                <w:color w:val="000000"/>
                <w:lang w:eastAsia="cs-CZ"/>
              </w:rPr>
              <w:t>Definice provozních parametrů</w:t>
            </w:r>
          </w:p>
        </w:tc>
        <w:tc>
          <w:tcPr>
            <w:tcW w:w="3402" w:type="dxa"/>
            <w:shd w:val="clear" w:color="auto" w:fill="auto"/>
          </w:tcPr>
          <w:p w14:paraId="1C1D20B8" w14:textId="77777777" w:rsidR="007F2FE1" w:rsidRPr="00A84FAE" w:rsidRDefault="007F2FE1" w:rsidP="004C33B7">
            <w:pPr>
              <w:spacing w:line="240" w:lineRule="auto"/>
              <w:jc w:val="left"/>
              <w:rPr>
                <w:color w:val="000000"/>
                <w:lang w:eastAsia="cs-CZ"/>
              </w:rPr>
            </w:pPr>
            <w:r w:rsidRPr="00A84FAE">
              <w:rPr>
                <w:color w:val="000000"/>
                <w:lang w:eastAsia="cs-CZ"/>
              </w:rPr>
              <w:t>Schvaluje a vydává vyhlášku</w:t>
            </w:r>
          </w:p>
        </w:tc>
        <w:tc>
          <w:tcPr>
            <w:tcW w:w="5811" w:type="dxa"/>
            <w:shd w:val="clear" w:color="auto" w:fill="auto"/>
          </w:tcPr>
          <w:p w14:paraId="247CF8FB" w14:textId="77777777" w:rsidR="007F2FE1" w:rsidRPr="00A84FAE" w:rsidRDefault="007F2FE1" w:rsidP="004C33B7">
            <w:pPr>
              <w:spacing w:line="240" w:lineRule="auto"/>
              <w:jc w:val="left"/>
              <w:rPr>
                <w:color w:val="000000"/>
                <w:lang w:eastAsia="cs-CZ"/>
              </w:rPr>
            </w:pPr>
            <w:r w:rsidRPr="00A84FAE">
              <w:rPr>
                <w:color w:val="000000"/>
                <w:lang w:eastAsia="cs-CZ"/>
              </w:rPr>
              <w:t>Vypracovává a předkládá návrhy příslušných parametrů (případně jejich struktury) pro vyhlášku</w:t>
            </w:r>
          </w:p>
        </w:tc>
      </w:tr>
      <w:tr w:rsidR="007F2FE1" w:rsidRPr="00A84FAE" w14:paraId="40A8D086" w14:textId="77777777" w:rsidTr="004C33B7">
        <w:trPr>
          <w:trHeight w:val="605"/>
        </w:trPr>
        <w:tc>
          <w:tcPr>
            <w:tcW w:w="606" w:type="dxa"/>
            <w:shd w:val="clear" w:color="auto" w:fill="auto"/>
          </w:tcPr>
          <w:p w14:paraId="659AEC08" w14:textId="77777777" w:rsidR="007F2FE1" w:rsidRPr="00A84FAE" w:rsidRDefault="007F2FE1" w:rsidP="004C33B7">
            <w:pPr>
              <w:spacing w:line="240" w:lineRule="auto"/>
              <w:jc w:val="left"/>
              <w:rPr>
                <w:b/>
                <w:bCs/>
                <w:color w:val="000000"/>
                <w:lang w:eastAsia="cs-CZ"/>
              </w:rPr>
            </w:pPr>
            <w:r>
              <w:rPr>
                <w:b/>
                <w:bCs/>
                <w:color w:val="000000"/>
                <w:lang w:eastAsia="cs-CZ"/>
              </w:rPr>
              <w:t>11</w:t>
            </w:r>
          </w:p>
        </w:tc>
        <w:tc>
          <w:tcPr>
            <w:tcW w:w="12505" w:type="dxa"/>
            <w:gridSpan w:val="3"/>
            <w:shd w:val="clear" w:color="auto" w:fill="auto"/>
          </w:tcPr>
          <w:p w14:paraId="035DCDB2" w14:textId="77777777" w:rsidR="007F2FE1" w:rsidRPr="00A84FAE" w:rsidRDefault="007F2FE1" w:rsidP="004C33B7">
            <w:pPr>
              <w:spacing w:line="240" w:lineRule="auto"/>
              <w:jc w:val="left"/>
              <w:rPr>
                <w:color w:val="000000"/>
                <w:lang w:eastAsia="cs-CZ"/>
              </w:rPr>
            </w:pPr>
            <w:r>
              <w:rPr>
                <w:b/>
                <w:bCs/>
                <w:color w:val="000000"/>
                <w:lang w:eastAsia="cs-CZ"/>
              </w:rPr>
              <w:t>Bezpečnostní monitoring</w:t>
            </w:r>
          </w:p>
        </w:tc>
      </w:tr>
      <w:tr w:rsidR="007F2FE1" w:rsidRPr="00D92F1B" w14:paraId="6DAE3CF6" w14:textId="77777777" w:rsidTr="004C33B7">
        <w:trPr>
          <w:trHeight w:val="605"/>
        </w:trPr>
        <w:tc>
          <w:tcPr>
            <w:tcW w:w="606" w:type="dxa"/>
            <w:shd w:val="clear" w:color="auto" w:fill="auto"/>
          </w:tcPr>
          <w:p w14:paraId="27547AA0" w14:textId="77777777" w:rsidR="007F2FE1" w:rsidRPr="00DB1C5B" w:rsidRDefault="007F2FE1" w:rsidP="004C33B7">
            <w:pPr>
              <w:spacing w:line="240" w:lineRule="auto"/>
              <w:jc w:val="left"/>
              <w:rPr>
                <w:bCs/>
                <w:color w:val="000000"/>
                <w:lang w:eastAsia="cs-CZ"/>
              </w:rPr>
            </w:pPr>
          </w:p>
        </w:tc>
        <w:tc>
          <w:tcPr>
            <w:tcW w:w="3292" w:type="dxa"/>
            <w:shd w:val="clear" w:color="auto" w:fill="auto"/>
          </w:tcPr>
          <w:p w14:paraId="6EF10CB6" w14:textId="77777777" w:rsidR="007F2FE1" w:rsidRPr="00D92F1B" w:rsidRDefault="007F2FE1" w:rsidP="004C33B7">
            <w:pPr>
              <w:spacing w:line="240" w:lineRule="auto"/>
              <w:jc w:val="left"/>
              <w:rPr>
                <w:color w:val="000000"/>
                <w:lang w:eastAsia="cs-CZ"/>
              </w:rPr>
            </w:pPr>
            <w:r w:rsidRPr="00DB1C5B">
              <w:rPr>
                <w:bCs/>
                <w:color w:val="000000"/>
                <w:lang w:eastAsia="cs-CZ"/>
              </w:rPr>
              <w:t>Bezpečnostní monitoring</w:t>
            </w:r>
          </w:p>
        </w:tc>
        <w:tc>
          <w:tcPr>
            <w:tcW w:w="3402" w:type="dxa"/>
            <w:shd w:val="clear" w:color="auto" w:fill="auto"/>
          </w:tcPr>
          <w:p w14:paraId="308191FD" w14:textId="77777777" w:rsidR="007F2FE1" w:rsidRPr="00D92F1B" w:rsidRDefault="007F2FE1" w:rsidP="004C33B7">
            <w:pPr>
              <w:spacing w:line="240" w:lineRule="auto"/>
              <w:jc w:val="left"/>
              <w:rPr>
                <w:color w:val="000000"/>
                <w:lang w:eastAsia="cs-CZ"/>
              </w:rPr>
            </w:pPr>
          </w:p>
        </w:tc>
        <w:tc>
          <w:tcPr>
            <w:tcW w:w="5811" w:type="dxa"/>
            <w:shd w:val="clear" w:color="auto" w:fill="auto"/>
          </w:tcPr>
          <w:p w14:paraId="75CA51BA" w14:textId="77777777" w:rsidR="007F2FE1" w:rsidRPr="00E47AB5" w:rsidRDefault="007F2FE1" w:rsidP="004C33B7">
            <w:pPr>
              <w:spacing w:after="0" w:line="240" w:lineRule="auto"/>
            </w:pPr>
            <w:r w:rsidRPr="00E47AB5">
              <w:rPr>
                <w:color w:val="000000"/>
                <w:lang w:eastAsia="cs-CZ"/>
              </w:rPr>
              <w:t xml:space="preserve">Prostřednictvím specializovaného nástroje </w:t>
            </w:r>
            <w:r w:rsidRPr="00E56E73">
              <w:rPr>
                <w:bCs/>
              </w:rPr>
              <w:t>zaznamenává činnost</w:t>
            </w:r>
            <w:r>
              <w:rPr>
                <w:bCs/>
              </w:rPr>
              <w:t>i</w:t>
            </w:r>
            <w:r w:rsidRPr="00E47AB5">
              <w:rPr>
                <w:bCs/>
              </w:rPr>
              <w:t xml:space="preserve"> systému ISDS, jeho uživatelů a administrátorů v souladu s požadavky </w:t>
            </w:r>
            <w:r>
              <w:rPr>
                <w:bCs/>
              </w:rPr>
              <w:t>V</w:t>
            </w:r>
            <w:r w:rsidRPr="00E47AB5">
              <w:rPr>
                <w:bCs/>
              </w:rPr>
              <w:t xml:space="preserve">yhlášky </w:t>
            </w:r>
            <w:r>
              <w:rPr>
                <w:bCs/>
              </w:rPr>
              <w:t>82/2018</w:t>
            </w:r>
            <w:r w:rsidRPr="00E47AB5">
              <w:rPr>
                <w:bCs/>
              </w:rPr>
              <w:t xml:space="preserve"> </w:t>
            </w:r>
            <w:r w:rsidRPr="00E47AB5">
              <w:rPr>
                <w:color w:val="000000"/>
                <w:lang w:eastAsia="cs-CZ"/>
              </w:rPr>
              <w:t>Sb., o kybernetické bezpečnosti</w:t>
            </w:r>
          </w:p>
        </w:tc>
      </w:tr>
      <w:tr w:rsidR="007F2FE1" w:rsidRPr="00A84FAE" w14:paraId="7DDE308D" w14:textId="77777777" w:rsidTr="004C33B7">
        <w:trPr>
          <w:trHeight w:val="315"/>
        </w:trPr>
        <w:tc>
          <w:tcPr>
            <w:tcW w:w="606" w:type="dxa"/>
            <w:shd w:val="clear" w:color="000000" w:fill="F2F2F2"/>
          </w:tcPr>
          <w:p w14:paraId="506594E3" w14:textId="77777777" w:rsidR="007F2FE1" w:rsidRPr="00A84FAE" w:rsidRDefault="007F2FE1" w:rsidP="004C33B7">
            <w:pPr>
              <w:spacing w:line="240" w:lineRule="auto"/>
              <w:jc w:val="left"/>
              <w:rPr>
                <w:b/>
                <w:bCs/>
                <w:color w:val="000000"/>
                <w:lang w:eastAsia="cs-CZ"/>
              </w:rPr>
            </w:pPr>
            <w:r>
              <w:rPr>
                <w:b/>
                <w:bCs/>
                <w:color w:val="000000"/>
                <w:lang w:eastAsia="cs-CZ"/>
              </w:rPr>
              <w:t>12</w:t>
            </w:r>
          </w:p>
        </w:tc>
        <w:tc>
          <w:tcPr>
            <w:tcW w:w="12505" w:type="dxa"/>
            <w:gridSpan w:val="3"/>
            <w:shd w:val="clear" w:color="000000" w:fill="F2F2F2"/>
          </w:tcPr>
          <w:p w14:paraId="640DBB7A" w14:textId="77777777" w:rsidR="007F2FE1" w:rsidRPr="00A84FAE" w:rsidRDefault="007F2FE1" w:rsidP="004C33B7">
            <w:pPr>
              <w:spacing w:line="240" w:lineRule="auto"/>
              <w:jc w:val="left"/>
              <w:rPr>
                <w:b/>
                <w:bCs/>
                <w:color w:val="000000"/>
                <w:lang w:eastAsia="cs-CZ"/>
              </w:rPr>
            </w:pPr>
            <w:r w:rsidRPr="00A84FAE">
              <w:rPr>
                <w:b/>
                <w:bCs/>
                <w:color w:val="000000"/>
                <w:lang w:eastAsia="cs-CZ"/>
              </w:rPr>
              <w:t>Bezpečnostní audit</w:t>
            </w:r>
          </w:p>
        </w:tc>
      </w:tr>
      <w:tr w:rsidR="007F2FE1" w:rsidRPr="00A84FAE" w14:paraId="74585D55" w14:textId="77777777" w:rsidTr="004C33B7">
        <w:trPr>
          <w:trHeight w:val="926"/>
        </w:trPr>
        <w:tc>
          <w:tcPr>
            <w:tcW w:w="606" w:type="dxa"/>
            <w:shd w:val="clear" w:color="auto" w:fill="auto"/>
          </w:tcPr>
          <w:p w14:paraId="4FF98D61"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33B19B54" w14:textId="77777777" w:rsidR="007F2FE1" w:rsidRPr="00A84FAE" w:rsidRDefault="007F2FE1" w:rsidP="004C33B7">
            <w:pPr>
              <w:spacing w:line="240" w:lineRule="auto"/>
              <w:jc w:val="left"/>
              <w:rPr>
                <w:color w:val="000000"/>
                <w:lang w:eastAsia="cs-CZ"/>
              </w:rPr>
            </w:pPr>
            <w:r w:rsidRPr="00A84FAE">
              <w:rPr>
                <w:color w:val="000000"/>
                <w:lang w:eastAsia="cs-CZ"/>
              </w:rPr>
              <w:t>Bezpečnostní audit</w:t>
            </w:r>
          </w:p>
        </w:tc>
        <w:tc>
          <w:tcPr>
            <w:tcW w:w="3402" w:type="dxa"/>
            <w:shd w:val="clear" w:color="auto" w:fill="auto"/>
          </w:tcPr>
          <w:p w14:paraId="3FA0BE3B" w14:textId="77777777" w:rsidR="007F2FE1" w:rsidRDefault="007F2FE1" w:rsidP="004C33B7">
            <w:pPr>
              <w:spacing w:line="240" w:lineRule="auto"/>
              <w:jc w:val="left"/>
              <w:rPr>
                <w:color w:val="000000"/>
                <w:lang w:eastAsia="cs-CZ"/>
              </w:rPr>
            </w:pPr>
            <w:r w:rsidRPr="00A84FAE">
              <w:rPr>
                <w:color w:val="000000"/>
                <w:lang w:eastAsia="cs-CZ"/>
              </w:rPr>
              <w:t>Iniciace</w:t>
            </w:r>
          </w:p>
          <w:p w14:paraId="14AEB9AC" w14:textId="77777777" w:rsidR="007F2FE1" w:rsidRPr="00A84FAE" w:rsidRDefault="007F2FE1" w:rsidP="004C33B7">
            <w:pPr>
              <w:spacing w:line="240" w:lineRule="auto"/>
              <w:jc w:val="left"/>
              <w:rPr>
                <w:color w:val="000000"/>
                <w:lang w:eastAsia="cs-CZ"/>
              </w:rPr>
            </w:pPr>
            <w:r>
              <w:rPr>
                <w:color w:val="000000"/>
                <w:lang w:eastAsia="cs-CZ"/>
              </w:rPr>
              <w:lastRenderedPageBreak/>
              <w:t>K</w:t>
            </w:r>
            <w:r w:rsidRPr="0060486B">
              <w:rPr>
                <w:color w:val="000000"/>
                <w:lang w:eastAsia="cs-CZ"/>
              </w:rPr>
              <w:t xml:space="preserve">ontroluje své pracovníky a postupy i pracovníky a postupy </w:t>
            </w:r>
            <w:r>
              <w:rPr>
                <w:color w:val="000000"/>
                <w:lang w:eastAsia="cs-CZ"/>
              </w:rPr>
              <w:t>s</w:t>
            </w:r>
            <w:r w:rsidRPr="0060486B">
              <w:rPr>
                <w:color w:val="000000"/>
                <w:lang w:eastAsia="cs-CZ"/>
              </w:rPr>
              <w:t>ubdodavatele</w:t>
            </w:r>
          </w:p>
        </w:tc>
        <w:tc>
          <w:tcPr>
            <w:tcW w:w="5811" w:type="dxa"/>
            <w:shd w:val="clear" w:color="auto" w:fill="auto"/>
          </w:tcPr>
          <w:p w14:paraId="0E15C5F7"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Připravuje podklady a zajišťuje bezpečnostní audit</w:t>
            </w:r>
          </w:p>
        </w:tc>
      </w:tr>
    </w:tbl>
    <w:p w14:paraId="72540CEC" w14:textId="77777777" w:rsidR="007F2FE1" w:rsidRDefault="007F2FE1" w:rsidP="007F2FE1"/>
    <w:p w14:paraId="13C5B6FC" w14:textId="77777777" w:rsidR="00E1554C" w:rsidRDefault="00E1554C" w:rsidP="00E17150">
      <w:pPr>
        <w:pStyle w:val="Nadpis2"/>
        <w:sectPr w:rsidR="00E1554C" w:rsidSect="006D0FBB">
          <w:pgSz w:w="16838" w:h="11906" w:orient="landscape"/>
          <w:pgMar w:top="1418" w:right="2521" w:bottom="1418" w:left="1418" w:header="709" w:footer="709" w:gutter="0"/>
          <w:cols w:space="708"/>
          <w:docGrid w:linePitch="360"/>
        </w:sectPr>
      </w:pPr>
    </w:p>
    <w:p w14:paraId="23098FEE" w14:textId="09086E57" w:rsidR="00051293" w:rsidRDefault="00051293" w:rsidP="00E17150">
      <w:pPr>
        <w:pStyle w:val="Nadpis2"/>
      </w:pPr>
      <w:bookmarkStart w:id="28" w:name="_Toc64899950"/>
      <w:r>
        <w:lastRenderedPageBreak/>
        <w:t>Podpora dodavatelů aplikací třetích stran</w:t>
      </w:r>
      <w:bookmarkEnd w:id="28"/>
    </w:p>
    <w:tbl>
      <w:tblPr>
        <w:tblW w:w="91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6691"/>
      </w:tblGrid>
      <w:tr w:rsidR="00051293" w:rsidRPr="00A84FAE" w14:paraId="3D7686EE" w14:textId="77777777" w:rsidTr="00E1554C">
        <w:tc>
          <w:tcPr>
            <w:tcW w:w="2411" w:type="dxa"/>
          </w:tcPr>
          <w:p w14:paraId="40E361A5" w14:textId="77777777" w:rsidR="00051293" w:rsidRPr="00A84FAE" w:rsidRDefault="00051293" w:rsidP="009D3BC2">
            <w:pPr>
              <w:jc w:val="left"/>
            </w:pPr>
            <w:r w:rsidRPr="00A84FAE">
              <w:t xml:space="preserve">Určení služby: </w:t>
            </w:r>
          </w:p>
        </w:tc>
        <w:tc>
          <w:tcPr>
            <w:tcW w:w="6691" w:type="dxa"/>
          </w:tcPr>
          <w:p w14:paraId="6E25DC04" w14:textId="07BE2455" w:rsidR="00051293" w:rsidRPr="00A84FAE" w:rsidRDefault="00051293" w:rsidP="00AE77BD">
            <w:pPr>
              <w:ind w:right="31"/>
            </w:pPr>
            <w:r>
              <w:t>Zajištění podpory</w:t>
            </w:r>
            <w:r w:rsidR="00780D36">
              <w:t xml:space="preserve"> Poskytovatelem</w:t>
            </w:r>
            <w:r>
              <w:t xml:space="preserve"> komunitě </w:t>
            </w:r>
            <w:r w:rsidR="00424905">
              <w:t>vývojářů – dodavatelů</w:t>
            </w:r>
            <w:r>
              <w:t xml:space="preserve"> aplikací třetích </w:t>
            </w:r>
            <w:r w:rsidR="0005001F">
              <w:t>stran – využívajících</w:t>
            </w:r>
            <w:r>
              <w:t xml:space="preserve"> aplikační rozhraní ISDS. Podpora bude poskytována formou </w:t>
            </w:r>
            <w:proofErr w:type="gramStart"/>
            <w:r>
              <w:t>diskuzního</w:t>
            </w:r>
            <w:proofErr w:type="gramEnd"/>
            <w:r>
              <w:t xml:space="preserve"> fóra v rámci webové aplikace</w:t>
            </w:r>
            <w:r w:rsidR="00AE77BD">
              <w:t xml:space="preserve">. </w:t>
            </w:r>
            <w:r>
              <w:t xml:space="preserve"> </w:t>
            </w:r>
            <w:r w:rsidR="00AE77BD">
              <w:t xml:space="preserve">Webovou aplikaci, její hosting </w:t>
            </w:r>
            <w:proofErr w:type="gramStart"/>
            <w:r w:rsidR="00AE77BD">
              <w:t>a  provoz</w:t>
            </w:r>
            <w:proofErr w:type="gramEnd"/>
            <w:r w:rsidR="00AE77BD">
              <w:t xml:space="preserve"> zajistí Poskytovatel.</w:t>
            </w:r>
          </w:p>
        </w:tc>
      </w:tr>
      <w:tr w:rsidR="00051293" w:rsidRPr="00A84FAE" w14:paraId="63726B54" w14:textId="77777777" w:rsidTr="00E1554C">
        <w:tc>
          <w:tcPr>
            <w:tcW w:w="2411" w:type="dxa"/>
          </w:tcPr>
          <w:p w14:paraId="07232D82" w14:textId="77777777" w:rsidR="00051293" w:rsidRPr="00A84FAE" w:rsidRDefault="00051293" w:rsidP="009D3BC2">
            <w:pPr>
              <w:jc w:val="left"/>
            </w:pPr>
            <w:r w:rsidRPr="00A84FAE">
              <w:t>Parametry služby:</w:t>
            </w:r>
          </w:p>
        </w:tc>
        <w:tc>
          <w:tcPr>
            <w:tcW w:w="6691" w:type="dxa"/>
          </w:tcPr>
          <w:p w14:paraId="3C7CF51E" w14:textId="77777777" w:rsidR="00AE77BD" w:rsidRPr="00455692" w:rsidRDefault="00AE77BD" w:rsidP="00AE77BD">
            <w:pPr>
              <w:widowControl w:val="0"/>
              <w:adjustRightInd w:val="0"/>
              <w:spacing w:after="0" w:line="300" w:lineRule="atLeast"/>
              <w:textAlignment w:val="baseline"/>
              <w:rPr>
                <w:color w:val="000000"/>
                <w:lang w:eastAsia="cs-CZ"/>
              </w:rPr>
            </w:pPr>
            <w:r w:rsidRPr="00455692">
              <w:rPr>
                <w:color w:val="000000"/>
                <w:lang w:eastAsia="cs-CZ"/>
              </w:rPr>
              <w:t>Zajištění dostupnosti aplikace z internetu v režimu 24×7</w:t>
            </w:r>
          </w:p>
          <w:p w14:paraId="20D45638" w14:textId="77777777" w:rsidR="00AE77BD" w:rsidRPr="00455692" w:rsidRDefault="00AE77BD" w:rsidP="00AE77BD">
            <w:pPr>
              <w:widowControl w:val="0"/>
              <w:adjustRightInd w:val="0"/>
              <w:spacing w:after="0" w:line="300" w:lineRule="atLeast"/>
              <w:textAlignment w:val="baseline"/>
              <w:rPr>
                <w:color w:val="000000"/>
                <w:lang w:eastAsia="cs-CZ"/>
              </w:rPr>
            </w:pPr>
            <w:r w:rsidRPr="00455692">
              <w:rPr>
                <w:color w:val="000000"/>
                <w:lang w:eastAsia="cs-CZ"/>
              </w:rPr>
              <w:t>Součinnost při tvorbě obsahu fóra</w:t>
            </w:r>
          </w:p>
          <w:p w14:paraId="0CFC5F6A" w14:textId="77777777" w:rsidR="00AE77BD" w:rsidRPr="00455692" w:rsidRDefault="00AE77BD" w:rsidP="00AE77BD">
            <w:pPr>
              <w:widowControl w:val="0"/>
              <w:adjustRightInd w:val="0"/>
              <w:spacing w:after="0" w:line="300" w:lineRule="atLeast"/>
              <w:textAlignment w:val="baseline"/>
              <w:rPr>
                <w:color w:val="000000"/>
                <w:lang w:eastAsia="cs-CZ"/>
              </w:rPr>
            </w:pPr>
            <w:r w:rsidRPr="00455692">
              <w:rPr>
                <w:color w:val="000000"/>
                <w:lang w:eastAsia="cs-CZ"/>
              </w:rPr>
              <w:t>Fórum může být rozděleno na veřejné a neveřejné s přístupem přes autentizaci</w:t>
            </w:r>
          </w:p>
          <w:p w14:paraId="48E51A68" w14:textId="77777777" w:rsidR="00AE77BD" w:rsidRPr="00455692" w:rsidRDefault="00AE77BD" w:rsidP="00AE77BD">
            <w:pPr>
              <w:widowControl w:val="0"/>
              <w:adjustRightInd w:val="0"/>
              <w:spacing w:after="0" w:line="300" w:lineRule="atLeast"/>
              <w:textAlignment w:val="baseline"/>
              <w:rPr>
                <w:color w:val="000000"/>
                <w:lang w:eastAsia="cs-CZ"/>
              </w:rPr>
            </w:pPr>
            <w:r w:rsidRPr="00455692">
              <w:rPr>
                <w:color w:val="000000"/>
                <w:lang w:eastAsia="cs-CZ"/>
              </w:rPr>
              <w:t>Zajistit proces registrace</w:t>
            </w:r>
            <w:r>
              <w:rPr>
                <w:color w:val="000000"/>
                <w:lang w:eastAsia="cs-CZ"/>
              </w:rPr>
              <w:t xml:space="preserve"> uživatelů</w:t>
            </w:r>
          </w:p>
          <w:p w14:paraId="1832EAC4" w14:textId="77777777" w:rsidR="00AE77BD" w:rsidRPr="00455692" w:rsidRDefault="00AE77BD" w:rsidP="00AE77BD">
            <w:pPr>
              <w:widowControl w:val="0"/>
              <w:adjustRightInd w:val="0"/>
              <w:spacing w:after="0" w:line="300" w:lineRule="atLeast"/>
              <w:textAlignment w:val="baseline"/>
              <w:rPr>
                <w:color w:val="000000"/>
                <w:lang w:eastAsia="cs-CZ"/>
              </w:rPr>
            </w:pPr>
            <w:r w:rsidRPr="00455692">
              <w:rPr>
                <w:color w:val="000000"/>
                <w:lang w:eastAsia="cs-CZ"/>
              </w:rPr>
              <w:t>Možností vkládat dokumenty a řídit přístup ke složkám podle rolí</w:t>
            </w:r>
          </w:p>
          <w:p w14:paraId="34BFFA0C" w14:textId="4BBD5220" w:rsidR="00AE77BD" w:rsidRDefault="00AE77BD" w:rsidP="00AE77BD">
            <w:pPr>
              <w:widowControl w:val="0"/>
              <w:adjustRightInd w:val="0"/>
              <w:spacing w:after="0" w:line="300" w:lineRule="atLeast"/>
              <w:textAlignment w:val="baseline"/>
              <w:rPr>
                <w:color w:val="000000"/>
                <w:lang w:eastAsia="cs-CZ"/>
              </w:rPr>
            </w:pPr>
            <w:r w:rsidRPr="00455692">
              <w:rPr>
                <w:color w:val="000000"/>
                <w:lang w:eastAsia="cs-CZ"/>
              </w:rPr>
              <w:t xml:space="preserve">Zajištění přístupu do aplikace pro určené pracovníky </w:t>
            </w:r>
            <w:r>
              <w:rPr>
                <w:color w:val="000000"/>
                <w:lang w:eastAsia="cs-CZ"/>
              </w:rPr>
              <w:t>Objednatele</w:t>
            </w:r>
            <w:r w:rsidRPr="00455692">
              <w:rPr>
                <w:color w:val="000000"/>
                <w:lang w:eastAsia="cs-CZ"/>
              </w:rPr>
              <w:t xml:space="preserve"> </w:t>
            </w:r>
            <w:r>
              <w:rPr>
                <w:color w:val="000000"/>
                <w:lang w:eastAsia="cs-CZ"/>
              </w:rPr>
              <w:t xml:space="preserve">a </w:t>
            </w:r>
            <w:r w:rsidRPr="00455692">
              <w:rPr>
                <w:color w:val="000000"/>
                <w:lang w:eastAsia="cs-CZ"/>
              </w:rPr>
              <w:t>Správce</w:t>
            </w:r>
            <w:r>
              <w:rPr>
                <w:color w:val="000000"/>
                <w:lang w:eastAsia="cs-CZ"/>
              </w:rPr>
              <w:t xml:space="preserve"> </w:t>
            </w:r>
          </w:p>
          <w:p w14:paraId="6B958DEB" w14:textId="4293A223" w:rsidR="00051293" w:rsidRPr="00A84FAE" w:rsidRDefault="00051293" w:rsidP="00AE77BD">
            <w:pPr>
              <w:widowControl w:val="0"/>
              <w:adjustRightInd w:val="0"/>
              <w:spacing w:after="0" w:line="300" w:lineRule="atLeast"/>
              <w:textAlignment w:val="baseline"/>
              <w:rPr>
                <w:b/>
                <w:bCs/>
                <w:lang w:eastAsia="cs-CZ"/>
              </w:rPr>
            </w:pPr>
            <w:r w:rsidRPr="00AE77BD">
              <w:rPr>
                <w:color w:val="000000"/>
                <w:lang w:eastAsia="cs-CZ"/>
              </w:rPr>
              <w:t>Reakční doba 1 pracovní den</w:t>
            </w:r>
          </w:p>
        </w:tc>
      </w:tr>
      <w:tr w:rsidR="00051293" w:rsidRPr="00A84FAE" w14:paraId="63EDC22B" w14:textId="77777777" w:rsidTr="00E1554C">
        <w:tc>
          <w:tcPr>
            <w:tcW w:w="2411" w:type="dxa"/>
          </w:tcPr>
          <w:p w14:paraId="378C5234" w14:textId="77777777" w:rsidR="00051293" w:rsidRPr="00A84FAE" w:rsidRDefault="00051293" w:rsidP="00051293">
            <w:r w:rsidRPr="00A84FAE">
              <w:rPr>
                <w:bCs/>
              </w:rPr>
              <w:t>Reporting:</w:t>
            </w:r>
          </w:p>
        </w:tc>
        <w:tc>
          <w:tcPr>
            <w:tcW w:w="6691" w:type="dxa"/>
          </w:tcPr>
          <w:p w14:paraId="1D3A62D2" w14:textId="14033964" w:rsidR="00051293" w:rsidRPr="00A84FAE" w:rsidRDefault="00773193" w:rsidP="00051293">
            <w:r>
              <w:t>Statistika řešení incidentů pro potřeby třetích stran</w:t>
            </w:r>
          </w:p>
        </w:tc>
      </w:tr>
      <w:tr w:rsidR="00051293" w:rsidRPr="00A84FAE" w14:paraId="1E902EB3" w14:textId="77777777" w:rsidTr="00E1554C">
        <w:tc>
          <w:tcPr>
            <w:tcW w:w="2411" w:type="dxa"/>
          </w:tcPr>
          <w:p w14:paraId="333EC815" w14:textId="77777777" w:rsidR="00051293" w:rsidRPr="00A84FAE" w:rsidRDefault="00051293" w:rsidP="009D3BC2">
            <w:pPr>
              <w:jc w:val="left"/>
            </w:pPr>
            <w:r w:rsidRPr="00A84FAE">
              <w:t>Režim služby:</w:t>
            </w:r>
          </w:p>
        </w:tc>
        <w:tc>
          <w:tcPr>
            <w:tcW w:w="6691" w:type="dxa"/>
          </w:tcPr>
          <w:p w14:paraId="0A8EAD04" w14:textId="77777777" w:rsidR="00051293" w:rsidRPr="00A84FAE" w:rsidRDefault="00051293" w:rsidP="00051293">
            <w:pPr>
              <w:jc w:val="left"/>
            </w:pPr>
            <w:r>
              <w:t>9</w:t>
            </w:r>
            <w:r w:rsidRPr="00A84FAE">
              <w:t>x</w:t>
            </w:r>
            <w:r>
              <w:t>5</w:t>
            </w:r>
          </w:p>
        </w:tc>
      </w:tr>
    </w:tbl>
    <w:p w14:paraId="1C5C3E01" w14:textId="77777777" w:rsidR="00212ED1" w:rsidRPr="00DB1C5B" w:rsidRDefault="00212ED1" w:rsidP="00E17150">
      <w:pPr>
        <w:pStyle w:val="Nadpis2"/>
      </w:pPr>
      <w:bookmarkStart w:id="29" w:name="_Toc64899951"/>
      <w:r w:rsidRPr="00DB1C5B">
        <w:t xml:space="preserve">Zajištění </w:t>
      </w:r>
      <w:r w:rsidR="005B2CB2">
        <w:t xml:space="preserve">bezpečného </w:t>
      </w:r>
      <w:r w:rsidRPr="00DB1C5B">
        <w:t>provozu a dostupnosti ISDS</w:t>
      </w:r>
      <w:bookmarkEnd w:id="29"/>
    </w:p>
    <w:p w14:paraId="19C36FF4" w14:textId="77777777" w:rsidR="00212ED1" w:rsidRPr="00A84FAE" w:rsidRDefault="00212ED1" w:rsidP="00212ED1">
      <w:r w:rsidRPr="00A84FAE">
        <w:t>Základním cílem zajištění provozu a dostupnosti ISDS je zajištění provozu ISDS a s tím související poskytnutí funkčností tohoto systému oprávněným uživatelům v rozsahu pokrývajícím zákonné požadavky</w:t>
      </w:r>
      <w:r w:rsidR="006142AA">
        <w:t xml:space="preserve"> viz. </w:t>
      </w:r>
      <w:r w:rsidR="00645861">
        <w:t xml:space="preserve">článek </w:t>
      </w:r>
      <w:r w:rsidR="006142AA">
        <w:t>3</w:t>
      </w:r>
      <w:r w:rsidRPr="00A84FAE">
        <w:t xml:space="preserve">. </w:t>
      </w:r>
      <w:r w:rsidR="006142AA">
        <w:t xml:space="preserve"> Přílohy č.</w:t>
      </w:r>
      <w:r w:rsidR="007718BE">
        <w:t xml:space="preserve"> </w:t>
      </w:r>
      <w:r w:rsidR="006142AA">
        <w:t xml:space="preserve">1 </w:t>
      </w:r>
      <w:r w:rsidR="000F5493">
        <w:t>S</w:t>
      </w:r>
      <w:r w:rsidR="006142AA">
        <w:t>mlouvy</w:t>
      </w:r>
      <w:r w:rsidR="00535EAE">
        <w:t>.</w:t>
      </w:r>
    </w:p>
    <w:tbl>
      <w:tblPr>
        <w:tblW w:w="92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6832"/>
      </w:tblGrid>
      <w:tr w:rsidR="00212ED1" w:rsidRPr="00A84FAE" w14:paraId="512A6E65" w14:textId="77777777" w:rsidTr="00E1554C">
        <w:tc>
          <w:tcPr>
            <w:tcW w:w="2411" w:type="dxa"/>
          </w:tcPr>
          <w:p w14:paraId="79AA90F8" w14:textId="77777777" w:rsidR="00212ED1" w:rsidRPr="00A84FAE" w:rsidRDefault="00212ED1" w:rsidP="00212ED1">
            <w:pPr>
              <w:jc w:val="left"/>
            </w:pPr>
            <w:r w:rsidRPr="00A84FAE">
              <w:t xml:space="preserve">Určení služby: </w:t>
            </w:r>
          </w:p>
        </w:tc>
        <w:tc>
          <w:tcPr>
            <w:tcW w:w="6832" w:type="dxa"/>
          </w:tcPr>
          <w:p w14:paraId="1F88762D" w14:textId="77777777" w:rsidR="00212ED1" w:rsidRPr="00A84FAE" w:rsidRDefault="00212ED1" w:rsidP="00DC1586">
            <w:r w:rsidRPr="00A84FAE">
              <w:t xml:space="preserve">Služba je určena pro zajištění </w:t>
            </w:r>
            <w:r w:rsidR="00690E93">
              <w:t xml:space="preserve">bezpečného, </w:t>
            </w:r>
            <w:r w:rsidRPr="00A84FAE">
              <w:t xml:space="preserve">bezporuchového a </w:t>
            </w:r>
            <w:proofErr w:type="spellStart"/>
            <w:r w:rsidRPr="003C3899">
              <w:t>bezvýpadkového</w:t>
            </w:r>
            <w:proofErr w:type="spellEnd"/>
            <w:r w:rsidRPr="00A84FAE">
              <w:t xml:space="preserve"> provozu a dostupnosti systému ISD</w:t>
            </w:r>
            <w:r>
              <w:t xml:space="preserve">S za předpokladu definované součinnosti </w:t>
            </w:r>
            <w:r w:rsidR="00A05B2C">
              <w:t xml:space="preserve">v souladu s definovanými SLA </w:t>
            </w:r>
            <w:r w:rsidR="009F6839">
              <w:t xml:space="preserve">uvedenými </w:t>
            </w:r>
            <w:r w:rsidR="00A05B2C">
              <w:t>v </w:t>
            </w:r>
            <w:r w:rsidR="00E56E73">
              <w:t xml:space="preserve">Příloze </w:t>
            </w:r>
            <w:r w:rsidR="00A05B2C">
              <w:t>č.</w:t>
            </w:r>
            <w:r w:rsidR="00E56E73">
              <w:t xml:space="preserve"> </w:t>
            </w:r>
            <w:r w:rsidR="00A05B2C">
              <w:t>6</w:t>
            </w:r>
            <w:r w:rsidR="00535EAE">
              <w:t>.</w:t>
            </w:r>
          </w:p>
        </w:tc>
      </w:tr>
      <w:tr w:rsidR="00212ED1" w:rsidRPr="00A84FAE" w14:paraId="3F8462BE" w14:textId="77777777" w:rsidTr="00E1554C">
        <w:tc>
          <w:tcPr>
            <w:tcW w:w="2411" w:type="dxa"/>
          </w:tcPr>
          <w:p w14:paraId="63D9EE8F" w14:textId="77777777" w:rsidR="00212ED1" w:rsidRPr="00A84FAE" w:rsidRDefault="00212ED1" w:rsidP="00212ED1">
            <w:pPr>
              <w:jc w:val="left"/>
            </w:pPr>
            <w:r w:rsidRPr="00A84FAE">
              <w:t>Parametry služby:</w:t>
            </w:r>
          </w:p>
        </w:tc>
        <w:tc>
          <w:tcPr>
            <w:tcW w:w="6832" w:type="dxa"/>
          </w:tcPr>
          <w:p w14:paraId="3AA1C3EF" w14:textId="5DC1E617" w:rsidR="00212ED1" w:rsidRPr="00A84FAE" w:rsidRDefault="00212ED1" w:rsidP="00DC1586">
            <w:r w:rsidRPr="00A84FAE">
              <w:t xml:space="preserve">Služby provozu ISDS jsou poskytovány </w:t>
            </w:r>
            <w:r w:rsidR="00DC1586">
              <w:t xml:space="preserve">technické </w:t>
            </w:r>
            <w:r w:rsidR="00227649">
              <w:t>infrastruktuře</w:t>
            </w:r>
            <w:r w:rsidR="00227649" w:rsidRPr="00A84FAE">
              <w:t xml:space="preserve"> a</w:t>
            </w:r>
            <w:r w:rsidRPr="00A84FAE">
              <w:t xml:space="preserve"> </w:t>
            </w:r>
            <w:r w:rsidR="00DC1586">
              <w:t>s</w:t>
            </w:r>
            <w:r w:rsidRPr="00A84FAE">
              <w:t xml:space="preserve"> garantovanou dostupnost nepřetržitě v režimu 24×7.</w:t>
            </w:r>
          </w:p>
          <w:p w14:paraId="6AE67573" w14:textId="77777777" w:rsidR="00212ED1" w:rsidRPr="00A84FAE" w:rsidRDefault="00212ED1" w:rsidP="0022559F">
            <w:pPr>
              <w:widowControl w:val="0"/>
              <w:numPr>
                <w:ilvl w:val="0"/>
                <w:numId w:val="7"/>
              </w:numPr>
              <w:adjustRightInd w:val="0"/>
              <w:spacing w:after="0" w:line="300" w:lineRule="atLeast"/>
              <w:textAlignment w:val="baseline"/>
              <w:rPr>
                <w:b/>
                <w:bCs/>
              </w:rPr>
            </w:pPr>
            <w:r w:rsidRPr="00A84FAE">
              <w:t xml:space="preserve">Maximální velikost datové zprávy dodávané do datové schránky </w:t>
            </w:r>
            <w:r w:rsidR="00E1411F">
              <w:t>je definována Dotčenými právními předpisy.</w:t>
            </w:r>
          </w:p>
          <w:p w14:paraId="26349D83" w14:textId="178F9144" w:rsidR="00212ED1" w:rsidRPr="00A84FAE" w:rsidRDefault="00212ED1" w:rsidP="0022559F">
            <w:pPr>
              <w:widowControl w:val="0"/>
              <w:numPr>
                <w:ilvl w:val="0"/>
                <w:numId w:val="7"/>
              </w:numPr>
              <w:adjustRightInd w:val="0"/>
              <w:spacing w:after="0" w:line="300" w:lineRule="atLeast"/>
              <w:textAlignment w:val="baseline"/>
              <w:rPr>
                <w:b/>
                <w:bCs/>
                <w:lang w:eastAsia="cs-CZ"/>
              </w:rPr>
            </w:pPr>
            <w:r w:rsidRPr="00A84FAE">
              <w:t xml:space="preserve">Lhůta uchovávání datových zpráv, u nichž bylo doručení vykonáno přihlášením adresáta do jeho datové schránky, je </w:t>
            </w:r>
            <w:r w:rsidR="007D1072">
              <w:t>d</w:t>
            </w:r>
            <w:r w:rsidR="007D1072" w:rsidRPr="003C3899">
              <w:rPr>
                <w:color w:val="000000"/>
                <w:lang w:eastAsia="cs-CZ"/>
              </w:rPr>
              <w:t>le příslušných ustanovení ZEU</w:t>
            </w:r>
            <w:r w:rsidRPr="00A84FAE">
              <w:t>.</w:t>
            </w:r>
          </w:p>
          <w:p w14:paraId="4B8B713F" w14:textId="79C4ABB3" w:rsidR="00212ED1" w:rsidRPr="00006A8D" w:rsidRDefault="00B67CD5" w:rsidP="0022559F">
            <w:pPr>
              <w:widowControl w:val="0"/>
              <w:numPr>
                <w:ilvl w:val="0"/>
                <w:numId w:val="7"/>
              </w:numPr>
              <w:adjustRightInd w:val="0"/>
              <w:spacing w:after="0" w:line="300" w:lineRule="atLeast"/>
              <w:textAlignment w:val="baseline"/>
              <w:rPr>
                <w:b/>
                <w:bCs/>
                <w:lang w:eastAsia="cs-CZ"/>
              </w:rPr>
            </w:pPr>
            <w:r w:rsidRPr="00A84FAE">
              <w:t>Lhůta uchovávání </w:t>
            </w:r>
            <w:r>
              <w:t>D</w:t>
            </w:r>
            <w:r w:rsidRPr="00A84FAE">
              <w:t xml:space="preserve">atových zpráv, </w:t>
            </w:r>
            <w:r w:rsidRPr="0077568D">
              <w:t>které byly</w:t>
            </w:r>
            <w:r w:rsidRPr="00B35BD9">
              <w:t xml:space="preserve"> dodán</w:t>
            </w:r>
            <w:r w:rsidRPr="0077568D">
              <w:t>y</w:t>
            </w:r>
            <w:r w:rsidRPr="00B35BD9">
              <w:t xml:space="preserve"> do datové schránky,</w:t>
            </w:r>
            <w:r w:rsidRPr="0077568D">
              <w:t xml:space="preserve"> </w:t>
            </w:r>
            <w:proofErr w:type="gramStart"/>
            <w:r w:rsidRPr="0077568D">
              <w:t>ale  nedošlo</w:t>
            </w:r>
            <w:proofErr w:type="gramEnd"/>
            <w:r w:rsidRPr="0077568D">
              <w:t xml:space="preserve"> </w:t>
            </w:r>
            <w:r w:rsidRPr="00B35BD9">
              <w:t xml:space="preserve"> k přístupu do datové schránky</w:t>
            </w:r>
            <w:r w:rsidRPr="0077568D">
              <w:t xml:space="preserve">, tj. nedošlo k  doručení  jedním ze způsobů přístupu do datové schránky, je  </w:t>
            </w:r>
            <w:r w:rsidRPr="00B35BD9">
              <w:t>3 roky ode dne, kdy byla datová zpráva dodána</w:t>
            </w:r>
            <w:r>
              <w:t>.</w:t>
            </w:r>
            <w:r w:rsidRPr="00B35BD9">
              <w:t xml:space="preserve"> </w:t>
            </w:r>
            <w:r w:rsidR="00212ED1" w:rsidRPr="00A84FAE">
              <w:t>V systémovém logu budou o těchto událostech uchovávány veškeré záznamy po dobu o tři roky delší než maximální dobu požadovanou právními předpisy.</w:t>
            </w:r>
          </w:p>
        </w:tc>
      </w:tr>
      <w:tr w:rsidR="00212ED1" w:rsidRPr="00A84FAE" w14:paraId="636C500A" w14:textId="77777777" w:rsidTr="00E1554C">
        <w:trPr>
          <w:trHeight w:val="676"/>
        </w:trPr>
        <w:tc>
          <w:tcPr>
            <w:tcW w:w="2411" w:type="dxa"/>
          </w:tcPr>
          <w:p w14:paraId="54CCD93B" w14:textId="77777777" w:rsidR="00212ED1" w:rsidRPr="00A84FAE" w:rsidRDefault="00212ED1" w:rsidP="00006A8D">
            <w:r w:rsidRPr="00A84FAE">
              <w:rPr>
                <w:bCs/>
              </w:rPr>
              <w:t>Reporting:</w:t>
            </w:r>
          </w:p>
        </w:tc>
        <w:tc>
          <w:tcPr>
            <w:tcW w:w="6832" w:type="dxa"/>
          </w:tcPr>
          <w:p w14:paraId="51B68DD7" w14:textId="77777777" w:rsidR="00212ED1" w:rsidRPr="00A84FAE" w:rsidRDefault="00212ED1" w:rsidP="00DC1586">
            <w:r w:rsidRPr="00A84FAE">
              <w:t>Součástí služby je i pravidelný měsíční report zahrnující informace o dostupnosti systému.</w:t>
            </w:r>
          </w:p>
        </w:tc>
      </w:tr>
      <w:tr w:rsidR="00212ED1" w:rsidRPr="00A84FAE" w14:paraId="5F93101D" w14:textId="77777777" w:rsidTr="00E1554C">
        <w:tc>
          <w:tcPr>
            <w:tcW w:w="2411" w:type="dxa"/>
          </w:tcPr>
          <w:p w14:paraId="4D476ECB" w14:textId="77777777" w:rsidR="00212ED1" w:rsidRPr="00A84FAE" w:rsidRDefault="00212ED1" w:rsidP="00212ED1">
            <w:pPr>
              <w:jc w:val="left"/>
            </w:pPr>
            <w:r w:rsidRPr="00A84FAE">
              <w:lastRenderedPageBreak/>
              <w:t>Režim služby:</w:t>
            </w:r>
          </w:p>
        </w:tc>
        <w:tc>
          <w:tcPr>
            <w:tcW w:w="6832" w:type="dxa"/>
          </w:tcPr>
          <w:p w14:paraId="48722F72" w14:textId="77777777" w:rsidR="00212ED1" w:rsidRPr="00A84FAE" w:rsidRDefault="00212ED1" w:rsidP="00212ED1">
            <w:pPr>
              <w:jc w:val="left"/>
            </w:pPr>
            <w:r w:rsidRPr="00A84FAE">
              <w:t>24x7</w:t>
            </w:r>
          </w:p>
        </w:tc>
      </w:tr>
    </w:tbl>
    <w:p w14:paraId="27DE115D" w14:textId="77777777" w:rsidR="00212ED1" w:rsidRDefault="00212ED1" w:rsidP="00212ED1"/>
    <w:p w14:paraId="0D4CD4AF" w14:textId="77777777" w:rsidR="008D1D83" w:rsidRDefault="008D1D83" w:rsidP="00E17150">
      <w:pPr>
        <w:pStyle w:val="Nadpis2"/>
      </w:pPr>
      <w:bookmarkStart w:id="30" w:name="_Toc64899952"/>
      <w:r>
        <w:t>Dohledové systémy</w:t>
      </w:r>
      <w:bookmarkEnd w:id="30"/>
    </w:p>
    <w:p w14:paraId="57880461" w14:textId="7A9710A5" w:rsidR="00AD12A7" w:rsidRDefault="00AD12A7" w:rsidP="00F96BDE">
      <w:pPr>
        <w:pStyle w:val="Nadpis3"/>
        <w:ind w:left="851" w:hanging="851"/>
      </w:pPr>
      <w:bookmarkStart w:id="31" w:name="_Toc64899953"/>
      <w:r>
        <w:t>Bezpečnostní monitoring</w:t>
      </w:r>
      <w:bookmarkEnd w:id="31"/>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AD12A7" w:rsidRPr="00A84FAE" w14:paraId="5CC6ED2B" w14:textId="77777777" w:rsidTr="00DC1586">
        <w:tc>
          <w:tcPr>
            <w:tcW w:w="2235" w:type="dxa"/>
          </w:tcPr>
          <w:p w14:paraId="181CF008" w14:textId="77777777" w:rsidR="00AD12A7" w:rsidRPr="00A84FAE" w:rsidRDefault="00AD12A7" w:rsidP="00182139">
            <w:pPr>
              <w:jc w:val="left"/>
            </w:pPr>
            <w:r w:rsidRPr="00A84FAE">
              <w:t xml:space="preserve">Určení služby: </w:t>
            </w:r>
          </w:p>
        </w:tc>
        <w:tc>
          <w:tcPr>
            <w:tcW w:w="6832" w:type="dxa"/>
          </w:tcPr>
          <w:p w14:paraId="293120E0" w14:textId="77777777" w:rsidR="00AD12A7" w:rsidRPr="00A84FAE" w:rsidRDefault="00AD12A7" w:rsidP="00AD12A7">
            <w:r>
              <w:t xml:space="preserve">Monitoring </w:t>
            </w:r>
            <w:r>
              <w:rPr>
                <w:color w:val="000000"/>
              </w:rPr>
              <w:t>účinnosti bezpečnostních opatření</w:t>
            </w:r>
            <w:r w:rsidR="007718BE">
              <w:rPr>
                <w:color w:val="000000"/>
              </w:rPr>
              <w:t>.</w:t>
            </w:r>
            <w:r w:rsidRPr="00A84FAE">
              <w:t xml:space="preserve"> </w:t>
            </w:r>
          </w:p>
        </w:tc>
      </w:tr>
      <w:tr w:rsidR="00AD12A7" w:rsidRPr="00A84FAE" w14:paraId="28ACF254" w14:textId="77777777" w:rsidTr="00DC1586">
        <w:tc>
          <w:tcPr>
            <w:tcW w:w="2235" w:type="dxa"/>
          </w:tcPr>
          <w:p w14:paraId="56856283" w14:textId="77777777" w:rsidR="00AD12A7" w:rsidRPr="00A84FAE" w:rsidRDefault="00AD12A7" w:rsidP="00182139">
            <w:pPr>
              <w:jc w:val="left"/>
            </w:pPr>
            <w:r w:rsidRPr="00A84FAE">
              <w:t>Parametry služby:</w:t>
            </w:r>
          </w:p>
        </w:tc>
        <w:tc>
          <w:tcPr>
            <w:tcW w:w="6832" w:type="dxa"/>
          </w:tcPr>
          <w:p w14:paraId="562117E7" w14:textId="77777777" w:rsidR="00AD12A7" w:rsidRDefault="00AD12A7" w:rsidP="00AD12A7">
            <w:pPr>
              <w:autoSpaceDE w:val="0"/>
              <w:autoSpaceDN w:val="0"/>
              <w:adjustRightInd w:val="0"/>
              <w:spacing w:after="0" w:line="240" w:lineRule="auto"/>
            </w:pPr>
            <w:r w:rsidRPr="00A84FAE">
              <w:t xml:space="preserve">Služba je poskytována </w:t>
            </w:r>
            <w:r>
              <w:t xml:space="preserve">prostřednictvím </w:t>
            </w:r>
            <w:bookmarkStart w:id="32" w:name="_Hlk51687703"/>
            <w:r>
              <w:t xml:space="preserve">specializovaného nástroje </w:t>
            </w:r>
            <w:r w:rsidRPr="00AD12A7">
              <w:t xml:space="preserve">pro zaznamenávání činností </w:t>
            </w:r>
            <w:r>
              <w:t>ISDS, jeho</w:t>
            </w:r>
            <w:r w:rsidRPr="00AD12A7">
              <w:t xml:space="preserve"> uživatelů a administrátorů</w:t>
            </w:r>
            <w:bookmarkEnd w:id="32"/>
            <w:r>
              <w:t>.</w:t>
            </w:r>
          </w:p>
          <w:p w14:paraId="4E9ECA5D" w14:textId="77777777" w:rsidR="00AD12A7" w:rsidRDefault="00A735A5" w:rsidP="00AD12A7">
            <w:pPr>
              <w:autoSpaceDE w:val="0"/>
              <w:autoSpaceDN w:val="0"/>
              <w:adjustRightInd w:val="0"/>
              <w:spacing w:after="0" w:line="240" w:lineRule="auto"/>
              <w:rPr>
                <w:rFonts w:ascii="Arial" w:hAnsi="Arial" w:cs="Arial"/>
                <w:color w:val="000000"/>
                <w:sz w:val="19"/>
                <w:szCs w:val="19"/>
              </w:rPr>
            </w:pPr>
            <w:r>
              <w:t>zajistí</w:t>
            </w:r>
            <w:r w:rsidR="00AD12A7" w:rsidRPr="00AD12A7">
              <w:t xml:space="preserve"> především:</w:t>
            </w:r>
            <w:r w:rsidR="00AD12A7">
              <w:rPr>
                <w:rFonts w:ascii="Arial" w:hAnsi="Arial" w:cs="Arial"/>
                <w:color w:val="000000"/>
                <w:sz w:val="19"/>
                <w:szCs w:val="19"/>
              </w:rPr>
              <w:t xml:space="preserve"> </w:t>
            </w:r>
          </w:p>
          <w:p w14:paraId="3CC63CA2" w14:textId="77777777" w:rsidR="00AD12A7" w:rsidRPr="00E56E73" w:rsidRDefault="00AD12A7" w:rsidP="0022559F">
            <w:pPr>
              <w:pStyle w:val="Odstavecseseznamem"/>
              <w:numPr>
                <w:ilvl w:val="1"/>
                <w:numId w:val="15"/>
              </w:numPr>
              <w:autoSpaceDE w:val="0"/>
              <w:autoSpaceDN w:val="0"/>
              <w:adjustRightInd w:val="0"/>
              <w:spacing w:after="0" w:line="240" w:lineRule="auto"/>
              <w:rPr>
                <w:color w:val="000000"/>
              </w:rPr>
            </w:pPr>
            <w:r w:rsidRPr="00E56E73">
              <w:rPr>
                <w:color w:val="000000"/>
              </w:rPr>
              <w:t>sběr informací o provozních a bezpečnostních činnostech, zejména typ činnosti, datum</w:t>
            </w:r>
            <w:r w:rsidR="007718BE">
              <w:rPr>
                <w:color w:val="000000"/>
              </w:rPr>
              <w:t xml:space="preserve"> </w:t>
            </w:r>
            <w:r w:rsidRPr="00E56E73">
              <w:rPr>
                <w:color w:val="000000"/>
              </w:rPr>
              <w:t>a čas, identifikaci technického aktiva, které činnost zaznamenalo, identifikaci původce a</w:t>
            </w:r>
            <w:r w:rsidR="00A735A5" w:rsidRPr="00E56E73">
              <w:rPr>
                <w:color w:val="000000"/>
              </w:rPr>
              <w:t xml:space="preserve"> </w:t>
            </w:r>
            <w:r w:rsidRPr="00E56E73">
              <w:rPr>
                <w:color w:val="000000"/>
              </w:rPr>
              <w:t>místa činnosti a úspěšnost nebo neúspěšnost činnosti a</w:t>
            </w:r>
          </w:p>
          <w:p w14:paraId="1C10ED71" w14:textId="77777777" w:rsidR="00AD12A7" w:rsidRPr="00E56E73" w:rsidRDefault="00AD12A7" w:rsidP="0022559F">
            <w:pPr>
              <w:pStyle w:val="Odstavecseseznamem"/>
              <w:numPr>
                <w:ilvl w:val="1"/>
                <w:numId w:val="15"/>
              </w:numPr>
              <w:autoSpaceDE w:val="0"/>
              <w:autoSpaceDN w:val="0"/>
              <w:adjustRightInd w:val="0"/>
              <w:spacing w:after="0" w:line="240" w:lineRule="auto"/>
              <w:rPr>
                <w:color w:val="000000"/>
              </w:rPr>
            </w:pPr>
            <w:r w:rsidRPr="00E56E73">
              <w:rPr>
                <w:color w:val="000000"/>
              </w:rPr>
              <w:t>ochranu získaných informací před neoprávněným čtením nebo změnou.</w:t>
            </w:r>
          </w:p>
          <w:p w14:paraId="5071D2AE" w14:textId="77777777" w:rsidR="00AD12A7" w:rsidRPr="00E56E73" w:rsidRDefault="00A735A5" w:rsidP="00A735A5">
            <w:pPr>
              <w:autoSpaceDE w:val="0"/>
              <w:autoSpaceDN w:val="0"/>
              <w:adjustRightInd w:val="0"/>
              <w:spacing w:after="0" w:line="240" w:lineRule="auto"/>
              <w:rPr>
                <w:color w:val="000000"/>
              </w:rPr>
            </w:pPr>
            <w:r w:rsidRPr="00525FFE">
              <w:rPr>
                <w:bCs/>
                <w:color w:val="000000"/>
              </w:rPr>
              <w:t>P</w:t>
            </w:r>
            <w:r w:rsidR="00AD12A7" w:rsidRPr="00E56E73">
              <w:rPr>
                <w:color w:val="000000"/>
              </w:rPr>
              <w:t xml:space="preserve">omocí nástroje </w:t>
            </w:r>
            <w:r w:rsidRPr="00E56E73">
              <w:rPr>
                <w:color w:val="000000"/>
              </w:rPr>
              <w:t>jsou zaznamenávány následující činnosti</w:t>
            </w:r>
          </w:p>
          <w:p w14:paraId="39AC33C1" w14:textId="77777777" w:rsidR="00A735A5"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přihlášení a odhlášení uživatelů a administrátorů,</w:t>
            </w:r>
            <w:r w:rsidR="00A735A5" w:rsidRPr="00E56E73">
              <w:rPr>
                <w:color w:val="000000"/>
              </w:rPr>
              <w:t xml:space="preserve"> </w:t>
            </w:r>
          </w:p>
          <w:p w14:paraId="1E4A4516" w14:textId="77777777" w:rsidR="00A735A5"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činnosti provedené administrátory,</w:t>
            </w:r>
            <w:r w:rsidR="00A735A5" w:rsidRPr="00E56E73">
              <w:rPr>
                <w:color w:val="000000"/>
              </w:rPr>
              <w:t xml:space="preserve"> </w:t>
            </w:r>
          </w:p>
          <w:p w14:paraId="22492BE5" w14:textId="77777777" w:rsidR="00AD12A7"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činnosti vedoucí ke změně přístupových oprávnění,</w:t>
            </w:r>
          </w:p>
          <w:p w14:paraId="6C25ADEE" w14:textId="77777777" w:rsidR="00AD12A7"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neprovedení činností v důsledku nedostatku přístupových oprávnění a další neúspěšné</w:t>
            </w:r>
            <w:r w:rsidR="00A735A5" w:rsidRPr="00E56E73">
              <w:rPr>
                <w:color w:val="000000"/>
              </w:rPr>
              <w:t xml:space="preserve"> </w:t>
            </w:r>
            <w:r w:rsidRPr="00E56E73">
              <w:rPr>
                <w:color w:val="000000"/>
              </w:rPr>
              <w:t>činnosti uživatelů,</w:t>
            </w:r>
          </w:p>
          <w:p w14:paraId="7C8E7712" w14:textId="77777777" w:rsidR="00AD12A7"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 xml:space="preserve">zahájení a ukončení činností technických aktiv </w:t>
            </w:r>
            <w:r w:rsidR="00A735A5" w:rsidRPr="00E56E73">
              <w:rPr>
                <w:color w:val="000000"/>
              </w:rPr>
              <w:t>ISDS</w:t>
            </w:r>
            <w:r w:rsidRPr="00E56E73">
              <w:rPr>
                <w:color w:val="000000"/>
              </w:rPr>
              <w:t>,</w:t>
            </w:r>
          </w:p>
          <w:p w14:paraId="007AF83C" w14:textId="77777777" w:rsidR="00AD12A7"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automatická varovná nebo chybová hlášení technických aktiv,</w:t>
            </w:r>
          </w:p>
          <w:p w14:paraId="0891D1AB" w14:textId="77777777" w:rsidR="00AD12A7"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přístupy k záznamům o činnostech, pokusy o manipulaci se záznamy o činnostech a</w:t>
            </w:r>
            <w:r w:rsidR="00A735A5" w:rsidRPr="00E56E73">
              <w:rPr>
                <w:color w:val="000000"/>
              </w:rPr>
              <w:t xml:space="preserve"> </w:t>
            </w:r>
            <w:r w:rsidRPr="00E56E73">
              <w:rPr>
                <w:color w:val="000000"/>
              </w:rPr>
              <w:t>změny nastavení nástroje pro zaznamenávání činností a</w:t>
            </w:r>
            <w:r w:rsidR="00A735A5" w:rsidRPr="00E56E73">
              <w:rPr>
                <w:color w:val="000000"/>
              </w:rPr>
              <w:t xml:space="preserve"> </w:t>
            </w:r>
            <w:r w:rsidRPr="00E56E73">
              <w:rPr>
                <w:color w:val="000000"/>
              </w:rPr>
              <w:t>použití mechanismů identifikace a autentizace včetně změny údajů, které slouží k</w:t>
            </w:r>
            <w:r w:rsidR="00A735A5" w:rsidRPr="00E56E73">
              <w:rPr>
                <w:color w:val="000000"/>
              </w:rPr>
              <w:t xml:space="preserve"> </w:t>
            </w:r>
            <w:r w:rsidRPr="00E56E73">
              <w:rPr>
                <w:color w:val="000000"/>
              </w:rPr>
              <w:t>přihlášení.</w:t>
            </w:r>
          </w:p>
          <w:p w14:paraId="5D25459E" w14:textId="77777777" w:rsidR="00BF4178" w:rsidRDefault="00BF4178" w:rsidP="00BF4178">
            <w:r>
              <w:rPr>
                <w:bCs/>
                <w:color w:val="000000"/>
              </w:rPr>
              <w:t xml:space="preserve">Součástí nástroje je i </w:t>
            </w:r>
            <w:r>
              <w:t>specifikace, ve kterých kontrolních bodech bude monitoring a bezpečnostní dohled prováděn, jaké indikátory (</w:t>
            </w:r>
            <w:proofErr w:type="spellStart"/>
            <w:r>
              <w:t>alerty</w:t>
            </w:r>
            <w:proofErr w:type="spellEnd"/>
            <w:r>
              <w:t>) dohledu budou použity a jaké metriky budou vykazovány.</w:t>
            </w:r>
          </w:p>
          <w:p w14:paraId="79ECA216" w14:textId="77777777" w:rsidR="00BF4178" w:rsidRDefault="00BF4178" w:rsidP="00BF4178">
            <w:r>
              <w:t xml:space="preserve">Z důvodu interoperability s Dohledovým centrem eGovernmentu MV bude součástí nástroje specifikace, jak organizačně a procesně bude spolupráce s dotčenými stranami realizována. </w:t>
            </w:r>
          </w:p>
          <w:p w14:paraId="06132CDE" w14:textId="2159E6F3" w:rsidR="00AD12A7" w:rsidRPr="00A84FAE" w:rsidRDefault="00A735A5" w:rsidP="00355135">
            <w:pPr>
              <w:autoSpaceDE w:val="0"/>
              <w:autoSpaceDN w:val="0"/>
              <w:adjustRightInd w:val="0"/>
              <w:spacing w:after="0" w:line="240" w:lineRule="auto"/>
              <w:rPr>
                <w:lang w:eastAsia="cs-CZ"/>
              </w:rPr>
            </w:pPr>
            <w:r w:rsidRPr="00525FFE">
              <w:rPr>
                <w:bCs/>
                <w:color w:val="000000"/>
              </w:rPr>
              <w:t>Z</w:t>
            </w:r>
            <w:r w:rsidR="00AD12A7" w:rsidRPr="00E56E73">
              <w:rPr>
                <w:color w:val="000000"/>
              </w:rPr>
              <w:t xml:space="preserve">áznamy činností </w:t>
            </w:r>
            <w:r w:rsidRPr="00E56E73">
              <w:rPr>
                <w:color w:val="000000"/>
              </w:rPr>
              <w:t xml:space="preserve">jsou uchovávány </w:t>
            </w:r>
            <w:r w:rsidRPr="00227649">
              <w:rPr>
                <w:color w:val="000000"/>
              </w:rPr>
              <w:t>nejméně</w:t>
            </w:r>
            <w:r w:rsidR="00AD12A7" w:rsidRPr="00227649">
              <w:rPr>
                <w:color w:val="000000"/>
              </w:rPr>
              <w:t xml:space="preserve"> po dobu </w:t>
            </w:r>
            <w:r w:rsidR="00EA3651">
              <w:rPr>
                <w:color w:val="000000"/>
              </w:rPr>
              <w:t xml:space="preserve">uvedenou v </w:t>
            </w:r>
            <w:proofErr w:type="spellStart"/>
            <w:r w:rsidR="00EA3651">
              <w:rPr>
                <w:color w:val="000000"/>
              </w:rPr>
              <w:t>ZoKB</w:t>
            </w:r>
            <w:proofErr w:type="spellEnd"/>
            <w:r w:rsidR="00AD12A7" w:rsidRPr="00E56E73">
              <w:rPr>
                <w:color w:val="000000"/>
              </w:rPr>
              <w:t>.</w:t>
            </w:r>
          </w:p>
        </w:tc>
      </w:tr>
      <w:tr w:rsidR="00AD12A7" w:rsidRPr="00A84FAE" w14:paraId="277F7B5C" w14:textId="77777777" w:rsidTr="00DC1586">
        <w:tc>
          <w:tcPr>
            <w:tcW w:w="2235" w:type="dxa"/>
          </w:tcPr>
          <w:p w14:paraId="0DD94467" w14:textId="77777777" w:rsidR="00AD12A7" w:rsidRPr="00A84FAE" w:rsidRDefault="00AD12A7" w:rsidP="00182139">
            <w:pPr>
              <w:rPr>
                <w:bCs/>
              </w:rPr>
            </w:pPr>
            <w:r w:rsidRPr="00A84FAE">
              <w:rPr>
                <w:bCs/>
              </w:rPr>
              <w:t>Reporting:</w:t>
            </w:r>
          </w:p>
        </w:tc>
        <w:tc>
          <w:tcPr>
            <w:tcW w:w="6832" w:type="dxa"/>
          </w:tcPr>
          <w:p w14:paraId="6321EC9F" w14:textId="77777777" w:rsidR="00AD12A7" w:rsidRPr="00A84FAE" w:rsidRDefault="00AD12A7" w:rsidP="00AD12A7">
            <w:r w:rsidRPr="00A84FAE">
              <w:t xml:space="preserve">Součástí služby je i pravidelný měsíční report </w:t>
            </w:r>
          </w:p>
        </w:tc>
      </w:tr>
      <w:tr w:rsidR="00AD12A7" w:rsidRPr="00A84FAE" w14:paraId="75BEDBA9"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60AC4BF7" w14:textId="77777777" w:rsidR="00AD12A7" w:rsidRPr="00A84FAE" w:rsidRDefault="00AD12A7" w:rsidP="00182139">
            <w:pPr>
              <w:jc w:val="left"/>
            </w:pPr>
            <w:r w:rsidRPr="00A84FAE">
              <w:t>Režim služby:</w:t>
            </w:r>
          </w:p>
        </w:tc>
        <w:tc>
          <w:tcPr>
            <w:tcW w:w="6832" w:type="dxa"/>
            <w:tcBorders>
              <w:top w:val="single" w:sz="4" w:space="0" w:color="000000"/>
              <w:left w:val="single" w:sz="4" w:space="0" w:color="000000"/>
              <w:bottom w:val="single" w:sz="4" w:space="0" w:color="000000"/>
              <w:right w:val="single" w:sz="4" w:space="0" w:color="000000"/>
            </w:tcBorders>
          </w:tcPr>
          <w:p w14:paraId="4CEB30E0" w14:textId="77777777" w:rsidR="00AD12A7" w:rsidRPr="00A84FAE" w:rsidRDefault="00AD12A7" w:rsidP="00182139">
            <w:pPr>
              <w:jc w:val="left"/>
            </w:pPr>
            <w:r w:rsidRPr="00A84FAE">
              <w:t>24x7</w:t>
            </w:r>
          </w:p>
        </w:tc>
      </w:tr>
    </w:tbl>
    <w:p w14:paraId="35FDDDE1" w14:textId="77777777" w:rsidR="00AD12A7" w:rsidRDefault="00AD12A7" w:rsidP="00AD12A7"/>
    <w:p w14:paraId="6735C166" w14:textId="77777777" w:rsidR="004734F6" w:rsidRDefault="004734F6" w:rsidP="00F96BDE">
      <w:pPr>
        <w:pStyle w:val="Nadpis4"/>
        <w:ind w:left="851" w:hanging="851"/>
      </w:pPr>
      <w:r>
        <w:t>Další požadavky Objednatele na zajištění bezpečnostního monitoringu:</w:t>
      </w:r>
      <w:r w:rsidR="00CC598C">
        <w:t xml:space="preserve"> </w:t>
      </w:r>
    </w:p>
    <w:p w14:paraId="14495CE5" w14:textId="77777777" w:rsidR="00DF7446" w:rsidRDefault="004734F6" w:rsidP="00852BD7">
      <w:pPr>
        <w:spacing w:after="240"/>
      </w:pPr>
      <w:r>
        <w:t xml:space="preserve">Umožnit </w:t>
      </w:r>
      <w:bookmarkStart w:id="33" w:name="_Hlk51687678"/>
      <w:r>
        <w:t>pracovníkům Objednatele prostřednictvím</w:t>
      </w:r>
      <w:r w:rsidRPr="002C65BF">
        <w:t xml:space="preserve"> konzolí systému</w:t>
      </w:r>
      <w:r>
        <w:t xml:space="preserve"> sledování</w:t>
      </w:r>
      <w:r w:rsidRPr="002C65BF">
        <w:t xml:space="preserve"> bezpečnostních událostí</w:t>
      </w:r>
      <w:r w:rsidR="00BD7511">
        <w:t xml:space="preserve"> </w:t>
      </w:r>
      <w:bookmarkEnd w:id="33"/>
      <w:r w:rsidR="00BD7511">
        <w:t>a incidentů a stavy jejich řešení</w:t>
      </w:r>
      <w:r w:rsidRPr="002C65BF">
        <w:t xml:space="preserve">. </w:t>
      </w:r>
      <w:r>
        <w:t xml:space="preserve"> Poskytovatel zajistí školení pro pracovníky Objednatele. </w:t>
      </w:r>
    </w:p>
    <w:p w14:paraId="5D7D73D0" w14:textId="77777777" w:rsidR="00212ED1" w:rsidRPr="001D0BD5" w:rsidRDefault="009E56C7" w:rsidP="00F96BDE">
      <w:pPr>
        <w:pStyle w:val="Nadpis3"/>
        <w:ind w:left="851" w:hanging="851"/>
      </w:pPr>
      <w:bookmarkStart w:id="34" w:name="_Toc64899954"/>
      <w:r>
        <w:lastRenderedPageBreak/>
        <w:t>Provozní m</w:t>
      </w:r>
      <w:r w:rsidR="008D1D83">
        <w:t>onitoring</w:t>
      </w:r>
      <w:r w:rsidR="00D37D86">
        <w:t xml:space="preserve"> ISDS</w:t>
      </w:r>
      <w:bookmarkEnd w:id="34"/>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962D55" w:rsidRPr="00A84FAE" w14:paraId="151C2F76" w14:textId="77777777" w:rsidTr="00DC1586">
        <w:tc>
          <w:tcPr>
            <w:tcW w:w="2235" w:type="dxa"/>
          </w:tcPr>
          <w:p w14:paraId="30D0DC5D" w14:textId="77777777" w:rsidR="00962D55" w:rsidRPr="00355135" w:rsidRDefault="00962D55" w:rsidP="00962D55">
            <w:pPr>
              <w:jc w:val="left"/>
            </w:pPr>
            <w:r w:rsidRPr="00355135">
              <w:t xml:space="preserve">Určení služby: </w:t>
            </w:r>
          </w:p>
        </w:tc>
        <w:tc>
          <w:tcPr>
            <w:tcW w:w="6832" w:type="dxa"/>
          </w:tcPr>
          <w:p w14:paraId="57A2A18B" w14:textId="77777777" w:rsidR="00962D55" w:rsidRPr="00355135" w:rsidRDefault="008D1D83" w:rsidP="00D37D86">
            <w:pPr>
              <w:widowControl w:val="0"/>
              <w:adjustRightInd w:val="0"/>
              <w:spacing w:after="0" w:line="300" w:lineRule="atLeast"/>
              <w:textAlignment w:val="baseline"/>
            </w:pPr>
            <w:r>
              <w:t>Služba</w:t>
            </w:r>
            <w:r w:rsidRPr="00A84FAE">
              <w:t xml:space="preserve"> je </w:t>
            </w:r>
            <w:r w:rsidR="00D37D86">
              <w:t>určena</w:t>
            </w:r>
            <w:r>
              <w:t xml:space="preserve"> </w:t>
            </w:r>
            <w:r w:rsidRPr="00AD12A7">
              <w:t>pro</w:t>
            </w:r>
            <w:r>
              <w:t xml:space="preserve"> </w:t>
            </w:r>
            <w:r w:rsidRPr="00355135">
              <w:t xml:space="preserve">sledování dostupnosti a výkonu </w:t>
            </w:r>
            <w:r>
              <w:t>technické infrastruktury</w:t>
            </w:r>
            <w:r w:rsidR="00D37D86">
              <w:t xml:space="preserve"> produkčního prostředí ISDS</w:t>
            </w:r>
            <w:r w:rsidRPr="00355135">
              <w:t>.</w:t>
            </w:r>
          </w:p>
        </w:tc>
      </w:tr>
      <w:tr w:rsidR="00962D55" w:rsidRPr="00A84FAE" w14:paraId="6E057BD0" w14:textId="77777777" w:rsidTr="00DC1586">
        <w:tc>
          <w:tcPr>
            <w:tcW w:w="2235" w:type="dxa"/>
          </w:tcPr>
          <w:p w14:paraId="75556CCC" w14:textId="77777777" w:rsidR="00962D55" w:rsidRPr="00355135" w:rsidRDefault="00962D55" w:rsidP="00962D55">
            <w:pPr>
              <w:jc w:val="left"/>
            </w:pPr>
            <w:r w:rsidRPr="00355135">
              <w:t>Parametry služby:</w:t>
            </w:r>
          </w:p>
        </w:tc>
        <w:tc>
          <w:tcPr>
            <w:tcW w:w="6832" w:type="dxa"/>
          </w:tcPr>
          <w:p w14:paraId="693BD162" w14:textId="77777777" w:rsidR="00D37D86" w:rsidRDefault="00491E07" w:rsidP="0022559F">
            <w:pPr>
              <w:widowControl w:val="0"/>
              <w:numPr>
                <w:ilvl w:val="0"/>
                <w:numId w:val="10"/>
              </w:numPr>
              <w:adjustRightInd w:val="0"/>
              <w:spacing w:after="0" w:line="300" w:lineRule="atLeast"/>
              <w:textAlignment w:val="baseline"/>
            </w:pPr>
            <w:r>
              <w:t xml:space="preserve">Provozní monitoring – </w:t>
            </w:r>
            <w:bookmarkStart w:id="35" w:name="_Hlk51688237"/>
            <w:r>
              <w:t>Služba</w:t>
            </w:r>
            <w:r w:rsidRPr="00A84FAE">
              <w:t xml:space="preserve"> je poskytována </w:t>
            </w:r>
            <w:r>
              <w:t xml:space="preserve">prostřednictvím specializovaného nástroje </w:t>
            </w:r>
            <w:r w:rsidRPr="00AD12A7">
              <w:t>pro</w:t>
            </w:r>
            <w:r>
              <w:t xml:space="preserve"> </w:t>
            </w:r>
            <w:r w:rsidRPr="00355135">
              <w:t xml:space="preserve">sledování dostupnosti a výkonu </w:t>
            </w:r>
            <w:r>
              <w:t>technické infrastruktury</w:t>
            </w:r>
            <w:r w:rsidRPr="00355135">
              <w:t>, který zvolí a implementuje Poskytovatel.</w:t>
            </w:r>
          </w:p>
          <w:p w14:paraId="36DC7F6F" w14:textId="77777777" w:rsidR="00491E07" w:rsidRDefault="00491E07" w:rsidP="00D37D86">
            <w:pPr>
              <w:widowControl w:val="0"/>
              <w:adjustRightInd w:val="0"/>
              <w:spacing w:after="0" w:line="300" w:lineRule="atLeast"/>
              <w:ind w:left="284"/>
              <w:textAlignment w:val="baseline"/>
            </w:pPr>
            <w:r w:rsidRPr="00D37D86">
              <w:rPr>
                <w:bCs/>
                <w:color w:val="000000"/>
              </w:rPr>
              <w:t xml:space="preserve">Součástí nástroje je i </w:t>
            </w:r>
            <w:r>
              <w:t>specifikace, ve kterých kontrolních bodech bude monitoring prováděn, jaké indikátory (</w:t>
            </w:r>
            <w:proofErr w:type="spellStart"/>
            <w:r>
              <w:t>alerty</w:t>
            </w:r>
            <w:proofErr w:type="spellEnd"/>
            <w:r>
              <w:t>) dohledu budou použity a jaké metriky budou vykazovány.</w:t>
            </w:r>
          </w:p>
          <w:p w14:paraId="44118F34" w14:textId="77777777" w:rsidR="00D37D86" w:rsidRDefault="00D37D86" w:rsidP="00D37D86">
            <w:pPr>
              <w:widowControl w:val="0"/>
              <w:adjustRightInd w:val="0"/>
              <w:spacing w:after="0" w:line="300" w:lineRule="atLeast"/>
              <w:ind w:left="284"/>
              <w:textAlignment w:val="baseline"/>
            </w:pPr>
            <w:r>
              <w:t xml:space="preserve">Prostřednictvím nástroje a jeho parametrizací musí být zajištěna možnost sledovat </w:t>
            </w:r>
            <w:r w:rsidRPr="00355135">
              <w:t>stav</w:t>
            </w:r>
            <w:r>
              <w:t>y</w:t>
            </w:r>
            <w:r w:rsidRPr="00355135">
              <w:t xml:space="preserve"> všech parametrů souvisejících s plněním SLA</w:t>
            </w:r>
            <w:bookmarkEnd w:id="35"/>
            <w:r>
              <w:t>.</w:t>
            </w:r>
          </w:p>
          <w:p w14:paraId="70AF9B79" w14:textId="77777777" w:rsidR="00D37D86" w:rsidRDefault="00D37D86" w:rsidP="008D1D83">
            <w:pPr>
              <w:ind w:left="198"/>
            </w:pPr>
          </w:p>
          <w:p w14:paraId="57FD6C3B" w14:textId="77777777" w:rsidR="00491E07" w:rsidRPr="00355135" w:rsidRDefault="00491E07" w:rsidP="0022559F">
            <w:pPr>
              <w:widowControl w:val="0"/>
              <w:numPr>
                <w:ilvl w:val="0"/>
                <w:numId w:val="10"/>
              </w:numPr>
              <w:adjustRightInd w:val="0"/>
              <w:spacing w:after="0" w:line="300" w:lineRule="atLeast"/>
              <w:textAlignment w:val="baseline"/>
            </w:pPr>
            <w:bookmarkStart w:id="36" w:name="_Hlk51688279"/>
            <w:r>
              <w:t xml:space="preserve">Nezávislý monitoring – </w:t>
            </w:r>
            <w:r w:rsidR="008D1D83">
              <w:t xml:space="preserve">služba je poskytována prostřednictvím nástroje, který je umístěn mino datová centra produkčního </w:t>
            </w:r>
            <w:r w:rsidR="00D37D86">
              <w:t>systému a</w:t>
            </w:r>
            <w:r w:rsidR="008D1D83">
              <w:t xml:space="preserve"> </w:t>
            </w:r>
            <w:r w:rsidR="00D37D86">
              <w:t xml:space="preserve">služba </w:t>
            </w:r>
            <w:r>
              <w:t xml:space="preserve">zajistí </w:t>
            </w:r>
            <w:r w:rsidR="00D37D86">
              <w:t xml:space="preserve">sledování dostupnosti produkčního prostředí </w:t>
            </w:r>
            <w:r>
              <w:t>ISDS</w:t>
            </w:r>
            <w:r w:rsidR="00D37D86">
              <w:t xml:space="preserve">, prostředí veřejného testu </w:t>
            </w:r>
            <w:r>
              <w:t>nezávisle</w:t>
            </w:r>
            <w:r w:rsidR="008D1D83">
              <w:t>.</w:t>
            </w:r>
          </w:p>
          <w:bookmarkEnd w:id="36"/>
          <w:p w14:paraId="302DF464" w14:textId="77777777" w:rsidR="00962D55" w:rsidRPr="00355135" w:rsidRDefault="00962D55" w:rsidP="00D225C9">
            <w:pPr>
              <w:widowControl w:val="0"/>
              <w:adjustRightInd w:val="0"/>
              <w:spacing w:after="0" w:line="300" w:lineRule="atLeast"/>
              <w:ind w:left="284"/>
              <w:jc w:val="left"/>
              <w:textAlignment w:val="baseline"/>
              <w:rPr>
                <w:lang w:eastAsia="cs-CZ"/>
              </w:rPr>
            </w:pPr>
          </w:p>
        </w:tc>
      </w:tr>
      <w:tr w:rsidR="00962D55" w:rsidRPr="00A84FAE" w14:paraId="41BA1AE7" w14:textId="77777777" w:rsidTr="00DC1586">
        <w:tc>
          <w:tcPr>
            <w:tcW w:w="2235" w:type="dxa"/>
          </w:tcPr>
          <w:p w14:paraId="636BD272" w14:textId="77777777" w:rsidR="00962D55" w:rsidRPr="00355135" w:rsidRDefault="00962D55" w:rsidP="00962D55">
            <w:pPr>
              <w:rPr>
                <w:bCs/>
              </w:rPr>
            </w:pPr>
            <w:r w:rsidRPr="00355135">
              <w:rPr>
                <w:bCs/>
              </w:rPr>
              <w:t>Reporting:</w:t>
            </w:r>
          </w:p>
        </w:tc>
        <w:tc>
          <w:tcPr>
            <w:tcW w:w="6832" w:type="dxa"/>
          </w:tcPr>
          <w:p w14:paraId="3A75513B" w14:textId="77777777" w:rsidR="00962D55" w:rsidRPr="00355135" w:rsidRDefault="00962D55" w:rsidP="00962D55">
            <w:r w:rsidRPr="00355135">
              <w:t>Součástí služby je i pravidelný měsíční report zahrnující počty jednotlivých servisních požadavků dle jejich typu a služeb, kterých se požadavky týkají a stavu, v jakých se řešení požadavků/incidentů nachází</w:t>
            </w:r>
          </w:p>
        </w:tc>
      </w:tr>
      <w:tr w:rsidR="00962D55" w:rsidRPr="00A84FAE" w14:paraId="2DBE69D8"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1BA6DAEC" w14:textId="77777777" w:rsidR="00962D55" w:rsidRPr="00CC6952" w:rsidRDefault="00962D55" w:rsidP="00962D55">
            <w:pPr>
              <w:jc w:val="left"/>
            </w:pPr>
            <w:r w:rsidRPr="002E5AFE">
              <w:t>Režim služby:</w:t>
            </w:r>
          </w:p>
        </w:tc>
        <w:tc>
          <w:tcPr>
            <w:tcW w:w="6832" w:type="dxa"/>
            <w:tcBorders>
              <w:top w:val="single" w:sz="4" w:space="0" w:color="000000"/>
              <w:left w:val="single" w:sz="4" w:space="0" w:color="000000"/>
              <w:bottom w:val="single" w:sz="4" w:space="0" w:color="000000"/>
              <w:right w:val="single" w:sz="4" w:space="0" w:color="000000"/>
            </w:tcBorders>
          </w:tcPr>
          <w:p w14:paraId="6B2962C1" w14:textId="77777777" w:rsidR="00962D55" w:rsidRPr="00CC6952" w:rsidRDefault="00962D55" w:rsidP="00962D55">
            <w:pPr>
              <w:jc w:val="left"/>
            </w:pPr>
            <w:r w:rsidRPr="002E5AFE">
              <w:t xml:space="preserve">24x7 </w:t>
            </w:r>
          </w:p>
        </w:tc>
      </w:tr>
    </w:tbl>
    <w:p w14:paraId="7CEF5450" w14:textId="77777777" w:rsidR="00F85DC0" w:rsidRDefault="00F85DC0" w:rsidP="00F96BDE">
      <w:pPr>
        <w:pStyle w:val="Nadpis4"/>
        <w:ind w:left="851" w:hanging="851"/>
      </w:pPr>
      <w:r>
        <w:t>Další požadavky Objednatele na zajištění provozního monitoringu:</w:t>
      </w:r>
    </w:p>
    <w:p w14:paraId="048280E5" w14:textId="77777777" w:rsidR="00F85DC0" w:rsidRPr="00355135" w:rsidRDefault="00F85DC0" w:rsidP="00F85DC0">
      <w:pPr>
        <w:spacing w:after="240"/>
      </w:pPr>
      <w:bookmarkStart w:id="37" w:name="_Hlk51688261"/>
      <w:r w:rsidRPr="00355135">
        <w:t xml:space="preserve">Umožnit pracovníkům Objednatele sledování stavu všech parametrů souvisejících s plněním SLA na prostřednictvím </w:t>
      </w:r>
      <w:r>
        <w:t xml:space="preserve">monitorovacích stanic, umístěných v lokalitách určených Objednatelem, jejichž </w:t>
      </w:r>
      <w:r w:rsidRPr="00355135">
        <w:t xml:space="preserve">nastavení provádí dle požadavků Objednatele Poskytovatel. </w:t>
      </w:r>
      <w:r>
        <w:t xml:space="preserve">Objednateli musí být umožněno </w:t>
      </w:r>
      <w:r w:rsidRPr="00355135">
        <w:t>provádě</w:t>
      </w:r>
      <w:r>
        <w:t>t</w:t>
      </w:r>
      <w:r w:rsidRPr="00355135">
        <w:t xml:space="preserve">: </w:t>
      </w:r>
    </w:p>
    <w:p w14:paraId="1D97802D" w14:textId="77777777" w:rsidR="00F85DC0" w:rsidRPr="00355135" w:rsidRDefault="00F85DC0" w:rsidP="00601367">
      <w:pPr>
        <w:pStyle w:val="Odstavecseseznamem"/>
        <w:numPr>
          <w:ilvl w:val="0"/>
          <w:numId w:val="27"/>
        </w:numPr>
        <w:spacing w:after="0" w:line="260" w:lineRule="exact"/>
        <w:jc w:val="left"/>
        <w:rPr>
          <w:color w:val="1F497D"/>
        </w:rPr>
      </w:pPr>
      <w:r w:rsidRPr="00355135">
        <w:t xml:space="preserve">pravidelné nezávislé sledování dostupnosti a výkonu IT infrastruktur prostřednictvím nástroje, který zvolí a implementuje Poskytovatel </w:t>
      </w:r>
      <w:r>
        <w:t>S</w:t>
      </w:r>
      <w:r w:rsidRPr="00355135">
        <w:t>lužeb.</w:t>
      </w:r>
    </w:p>
    <w:p w14:paraId="581CED8D" w14:textId="77777777" w:rsidR="00F85DC0" w:rsidRPr="00355135" w:rsidRDefault="00F85DC0" w:rsidP="00601367">
      <w:pPr>
        <w:pStyle w:val="Odstavecseseznamem"/>
        <w:numPr>
          <w:ilvl w:val="0"/>
          <w:numId w:val="27"/>
        </w:numPr>
        <w:spacing w:after="0" w:line="260" w:lineRule="exact"/>
        <w:jc w:val="left"/>
        <w:rPr>
          <w:color w:val="1F497D"/>
        </w:rPr>
      </w:pPr>
      <w:r w:rsidRPr="00355135">
        <w:t>pravidelná analýza specifických reportů nad daty ukládanými monitorovacím nástrojem do databáze.</w:t>
      </w:r>
    </w:p>
    <w:bookmarkEnd w:id="37"/>
    <w:p w14:paraId="68D224B2" w14:textId="77777777" w:rsidR="00F85DC0" w:rsidRDefault="00F85DC0" w:rsidP="00F85DC0">
      <w:pPr>
        <w:spacing w:after="0"/>
      </w:pPr>
      <w:r w:rsidRPr="00355135">
        <w:t>Poskytovatel</w:t>
      </w:r>
      <w:r>
        <w:t>:</w:t>
      </w:r>
    </w:p>
    <w:p w14:paraId="60D69EC6" w14:textId="77777777" w:rsidR="00F85DC0" w:rsidRPr="00355135" w:rsidRDefault="00F85DC0" w:rsidP="00601367">
      <w:pPr>
        <w:pStyle w:val="Odstavecseseznamem"/>
        <w:numPr>
          <w:ilvl w:val="0"/>
          <w:numId w:val="27"/>
        </w:numPr>
        <w:spacing w:after="0" w:line="260" w:lineRule="exact"/>
        <w:ind w:left="714" w:hanging="357"/>
        <w:jc w:val="left"/>
        <w:rPr>
          <w:color w:val="1F497D"/>
        </w:rPr>
      </w:pPr>
      <w:r>
        <w:t>z</w:t>
      </w:r>
      <w:r w:rsidRPr="00355135">
        <w:t>ajistí odpovídající prostředí pro nezávislý monitoring</w:t>
      </w:r>
    </w:p>
    <w:p w14:paraId="2495F12A" w14:textId="77777777" w:rsidR="00F85DC0" w:rsidRPr="00F85DC0" w:rsidRDefault="00F85DC0" w:rsidP="00601367">
      <w:pPr>
        <w:pStyle w:val="Odstavecseseznamem"/>
        <w:numPr>
          <w:ilvl w:val="0"/>
          <w:numId w:val="27"/>
        </w:numPr>
        <w:spacing w:after="120" w:line="260" w:lineRule="exact"/>
        <w:ind w:left="714" w:hanging="357"/>
        <w:jc w:val="left"/>
        <w:rPr>
          <w:color w:val="1F497D"/>
        </w:rPr>
      </w:pPr>
      <w:r>
        <w:t>p</w:t>
      </w:r>
      <w:r w:rsidRPr="00355135">
        <w:t>řipraví manuál</w:t>
      </w:r>
    </w:p>
    <w:p w14:paraId="2751ACEE" w14:textId="77777777" w:rsidR="00F85DC0" w:rsidRPr="00F85DC0" w:rsidRDefault="00F85DC0" w:rsidP="00601367">
      <w:pPr>
        <w:pStyle w:val="Odstavecseseznamem"/>
        <w:numPr>
          <w:ilvl w:val="0"/>
          <w:numId w:val="27"/>
        </w:numPr>
        <w:spacing w:after="120" w:line="260" w:lineRule="exact"/>
        <w:ind w:left="714" w:hanging="357"/>
        <w:jc w:val="left"/>
        <w:rPr>
          <w:color w:val="1F497D"/>
        </w:rPr>
      </w:pPr>
      <w:r w:rsidRPr="00355135">
        <w:t>zajistí školení pro pracovníky Objednatele v rozsahu, který je nutný k porozumění monitorovacího nástroje, sledovaných parametrů a procesů řešení.</w:t>
      </w:r>
    </w:p>
    <w:p w14:paraId="0363E3AE" w14:textId="77777777" w:rsidR="008D1D83" w:rsidRPr="001D0BD5" w:rsidRDefault="008D1D83" w:rsidP="00F96BDE">
      <w:pPr>
        <w:pStyle w:val="Nadpis3"/>
        <w:ind w:left="851" w:hanging="851"/>
      </w:pPr>
      <w:bookmarkStart w:id="38" w:name="_Toc64899955"/>
      <w:r w:rsidRPr="001D0BD5">
        <w:t xml:space="preserve">Service Desk </w:t>
      </w:r>
      <w:r>
        <w:t>– služby</w:t>
      </w:r>
      <w:bookmarkEnd w:id="38"/>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8D1D83" w:rsidRPr="00A84FAE" w14:paraId="76F4B7A5" w14:textId="77777777" w:rsidTr="009E1EA1">
        <w:tc>
          <w:tcPr>
            <w:tcW w:w="2235" w:type="dxa"/>
          </w:tcPr>
          <w:p w14:paraId="2A224D0C" w14:textId="77777777" w:rsidR="008D1D83" w:rsidRPr="00355135" w:rsidRDefault="008D1D83" w:rsidP="009E1EA1">
            <w:pPr>
              <w:jc w:val="left"/>
            </w:pPr>
            <w:r w:rsidRPr="00355135">
              <w:t xml:space="preserve">Určení služby: </w:t>
            </w:r>
          </w:p>
        </w:tc>
        <w:tc>
          <w:tcPr>
            <w:tcW w:w="6832" w:type="dxa"/>
          </w:tcPr>
          <w:p w14:paraId="00F2A01A" w14:textId="77777777" w:rsidR="008D1D83" w:rsidRPr="00355135" w:rsidRDefault="008D1D83" w:rsidP="009E1EA1">
            <w:r w:rsidRPr="00355135">
              <w:t>Předmětem poskytované služby je poskytnutí jednotného kontaktního místa (</w:t>
            </w:r>
            <w:proofErr w:type="spellStart"/>
            <w:r w:rsidRPr="00355135">
              <w:t>SpoC</w:t>
            </w:r>
            <w:proofErr w:type="spellEnd"/>
            <w:r w:rsidRPr="00355135">
              <w:t xml:space="preserve"> – Single Point </w:t>
            </w:r>
            <w:proofErr w:type="spellStart"/>
            <w:r w:rsidRPr="00355135">
              <w:t>of</w:t>
            </w:r>
            <w:proofErr w:type="spellEnd"/>
            <w:r w:rsidRPr="00355135">
              <w:t xml:space="preserve"> </w:t>
            </w:r>
            <w:proofErr w:type="spellStart"/>
            <w:r w:rsidRPr="00355135">
              <w:t>Contact</w:t>
            </w:r>
            <w:proofErr w:type="spellEnd"/>
            <w:r w:rsidRPr="00355135">
              <w:t>) pro Správce</w:t>
            </w:r>
            <w:r>
              <w:t>,</w:t>
            </w:r>
            <w:r w:rsidRPr="00355135">
              <w:t xml:space="preserve"> Objednatele a Poskytovatele podle definovaných rolí a oprávnění k přístupu.</w:t>
            </w:r>
          </w:p>
        </w:tc>
      </w:tr>
      <w:tr w:rsidR="008D1D83" w:rsidRPr="00A84FAE" w14:paraId="54E45735" w14:textId="77777777" w:rsidTr="009E1EA1">
        <w:tc>
          <w:tcPr>
            <w:tcW w:w="2235" w:type="dxa"/>
          </w:tcPr>
          <w:p w14:paraId="2536299C" w14:textId="77777777" w:rsidR="008D1D83" w:rsidRPr="00355135" w:rsidRDefault="008D1D83" w:rsidP="009E1EA1">
            <w:pPr>
              <w:jc w:val="left"/>
            </w:pPr>
            <w:r w:rsidRPr="00355135">
              <w:t>Parametry služby:</w:t>
            </w:r>
          </w:p>
        </w:tc>
        <w:tc>
          <w:tcPr>
            <w:tcW w:w="6832" w:type="dxa"/>
          </w:tcPr>
          <w:p w14:paraId="29E6FDA5" w14:textId="77777777" w:rsidR="008D1D83" w:rsidRPr="00355135" w:rsidRDefault="008D1D83" w:rsidP="009E1EA1">
            <w:r w:rsidRPr="00355135">
              <w:t>Služba je poskytována komunikačními kanály. (řazení není podle priority využívaného kanálu):</w:t>
            </w:r>
          </w:p>
          <w:p w14:paraId="1D9D70B8" w14:textId="77777777" w:rsidR="008D1D83" w:rsidRPr="00355135" w:rsidRDefault="008D1D83" w:rsidP="0022559F">
            <w:pPr>
              <w:widowControl w:val="0"/>
              <w:numPr>
                <w:ilvl w:val="0"/>
                <w:numId w:val="10"/>
              </w:numPr>
              <w:adjustRightInd w:val="0"/>
              <w:spacing w:after="0" w:line="300" w:lineRule="atLeast"/>
              <w:jc w:val="left"/>
              <w:textAlignment w:val="baseline"/>
            </w:pPr>
            <w:r w:rsidRPr="00355135">
              <w:t xml:space="preserve">Telefon </w:t>
            </w:r>
          </w:p>
          <w:p w14:paraId="3BFA0B26" w14:textId="77777777" w:rsidR="008D1D83" w:rsidRPr="00355135" w:rsidRDefault="008D1D83" w:rsidP="009E1EA1">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lastRenderedPageBreak/>
              <w:t>standardní telefonní kontakt na Service Desk Poskytovatele</w:t>
            </w:r>
          </w:p>
          <w:p w14:paraId="028A9583" w14:textId="77777777" w:rsidR="008D1D83" w:rsidRPr="00355135" w:rsidRDefault="008D1D83" w:rsidP="009E1EA1">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eskalační telefonní číslo na manažera Service Desku</w:t>
            </w:r>
          </w:p>
          <w:p w14:paraId="19967ADD" w14:textId="77777777" w:rsidR="008D1D83" w:rsidRPr="00355135" w:rsidRDefault="008D1D83" w:rsidP="009E1EA1">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záložní telefonní kontakt na Service Desk Poskytovatele (nezávislý na přenosových trasách standardního telefonického kontaktu).</w:t>
            </w:r>
          </w:p>
          <w:p w14:paraId="3CF43393" w14:textId="77777777" w:rsidR="008D1D83" w:rsidRPr="00355135" w:rsidRDefault="008D1D83" w:rsidP="0022559F">
            <w:pPr>
              <w:widowControl w:val="0"/>
              <w:numPr>
                <w:ilvl w:val="0"/>
                <w:numId w:val="10"/>
              </w:numPr>
              <w:adjustRightInd w:val="0"/>
              <w:spacing w:after="0" w:line="300" w:lineRule="atLeast"/>
              <w:jc w:val="left"/>
              <w:textAlignment w:val="baseline"/>
            </w:pPr>
            <w:r w:rsidRPr="00355135">
              <w:t>Elektronická pošta</w:t>
            </w:r>
          </w:p>
          <w:p w14:paraId="7F6B5D39" w14:textId="77777777" w:rsidR="008D1D83" w:rsidRPr="00355135" w:rsidRDefault="008D1D83" w:rsidP="0022559F">
            <w:pPr>
              <w:widowControl w:val="0"/>
              <w:numPr>
                <w:ilvl w:val="0"/>
                <w:numId w:val="10"/>
              </w:numPr>
              <w:adjustRightInd w:val="0"/>
              <w:spacing w:after="0" w:line="300" w:lineRule="atLeast"/>
              <w:textAlignment w:val="baseline"/>
            </w:pPr>
            <w:bookmarkStart w:id="39" w:name="_Hlk51688892"/>
            <w:proofErr w:type="spellStart"/>
            <w:r w:rsidRPr="00355135">
              <w:t>Trouble</w:t>
            </w:r>
            <w:proofErr w:type="spellEnd"/>
            <w:r w:rsidRPr="00355135">
              <w:t xml:space="preserve"> Ticket Systém</w:t>
            </w:r>
            <w:r w:rsidRPr="00355135" w:rsidDel="006A42C8">
              <w:t xml:space="preserve"> </w:t>
            </w:r>
            <w:r>
              <w:t>(TTS) - a</w:t>
            </w:r>
            <w:r w:rsidRPr="00355135">
              <w:t>plikace pro evidenci, správu a řešení incidentů/požadavků, Slouží pro předávání požadavků/incidentů od Objednatele k Poskytovateli a zpětnou reakci Poskytovatele na řešení, průběh a vyřešení případu. Na základě dohodnutých technických parametrů.</w:t>
            </w:r>
            <w:bookmarkEnd w:id="39"/>
          </w:p>
        </w:tc>
      </w:tr>
      <w:tr w:rsidR="008D1D83" w:rsidRPr="00A84FAE" w14:paraId="74A019F6" w14:textId="77777777" w:rsidTr="009E1EA1">
        <w:tc>
          <w:tcPr>
            <w:tcW w:w="2235" w:type="dxa"/>
          </w:tcPr>
          <w:p w14:paraId="56F25DB3" w14:textId="77777777" w:rsidR="008D1D83" w:rsidRPr="00355135" w:rsidRDefault="008D1D83" w:rsidP="009E1EA1">
            <w:pPr>
              <w:rPr>
                <w:bCs/>
              </w:rPr>
            </w:pPr>
            <w:r w:rsidRPr="00355135">
              <w:rPr>
                <w:bCs/>
              </w:rPr>
              <w:lastRenderedPageBreak/>
              <w:t>Reporting:</w:t>
            </w:r>
          </w:p>
        </w:tc>
        <w:tc>
          <w:tcPr>
            <w:tcW w:w="6832" w:type="dxa"/>
          </w:tcPr>
          <w:p w14:paraId="2B0186E0" w14:textId="77777777" w:rsidR="008D1D83" w:rsidRPr="00355135" w:rsidRDefault="008D1D83" w:rsidP="009E1EA1">
            <w:r w:rsidRPr="00355135">
              <w:t>Součástí služby je i pravidelný měsíční report zahrnující počty jednotlivých servisních požadavků dle jejich typu a služeb, kterých se požadavky týkají a stavu, v jakých se řešení požadavků/incidentů nachází</w:t>
            </w:r>
          </w:p>
        </w:tc>
      </w:tr>
      <w:tr w:rsidR="008D1D83" w:rsidRPr="00A84FAE" w14:paraId="2E50D3B4" w14:textId="77777777" w:rsidTr="009E1EA1">
        <w:tc>
          <w:tcPr>
            <w:tcW w:w="2235" w:type="dxa"/>
            <w:tcBorders>
              <w:top w:val="single" w:sz="4" w:space="0" w:color="000000"/>
              <w:left w:val="single" w:sz="4" w:space="0" w:color="000000"/>
              <w:bottom w:val="single" w:sz="4" w:space="0" w:color="000000"/>
              <w:right w:val="single" w:sz="4" w:space="0" w:color="000000"/>
            </w:tcBorders>
          </w:tcPr>
          <w:p w14:paraId="3D10E35C" w14:textId="77777777" w:rsidR="008D1D83" w:rsidRPr="00CC6952" w:rsidRDefault="008D1D83" w:rsidP="009E1EA1">
            <w:pPr>
              <w:jc w:val="left"/>
            </w:pPr>
            <w:r w:rsidRPr="002E5AFE">
              <w:t>Režim služby:</w:t>
            </w:r>
          </w:p>
        </w:tc>
        <w:tc>
          <w:tcPr>
            <w:tcW w:w="6832" w:type="dxa"/>
            <w:tcBorders>
              <w:top w:val="single" w:sz="4" w:space="0" w:color="000000"/>
              <w:left w:val="single" w:sz="4" w:space="0" w:color="000000"/>
              <w:bottom w:val="single" w:sz="4" w:space="0" w:color="000000"/>
              <w:right w:val="single" w:sz="4" w:space="0" w:color="000000"/>
            </w:tcBorders>
          </w:tcPr>
          <w:p w14:paraId="4BEF16F7" w14:textId="77777777" w:rsidR="008D1D83" w:rsidRPr="00CC6952" w:rsidRDefault="008D1D83" w:rsidP="009E1EA1">
            <w:pPr>
              <w:jc w:val="left"/>
            </w:pPr>
            <w:r w:rsidRPr="002E5AFE">
              <w:t xml:space="preserve">24x7 </w:t>
            </w:r>
          </w:p>
        </w:tc>
      </w:tr>
    </w:tbl>
    <w:p w14:paraId="6DD66F4A" w14:textId="77777777" w:rsidR="00F85DC0" w:rsidRDefault="009E56C7" w:rsidP="00F96BDE">
      <w:pPr>
        <w:pStyle w:val="Nadpis4"/>
        <w:ind w:left="851" w:hanging="851"/>
      </w:pPr>
      <w:r>
        <w:t>Další požadavky Objednatele na Service Desk</w:t>
      </w:r>
    </w:p>
    <w:p w14:paraId="56784DFC" w14:textId="77777777" w:rsidR="009E56C7" w:rsidRDefault="009E56C7" w:rsidP="009E56C7">
      <w:pPr>
        <w:spacing w:after="0" w:line="260" w:lineRule="exact"/>
        <w:jc w:val="left"/>
      </w:pPr>
      <w:r>
        <w:t xml:space="preserve">Objednateli musí být umožněno </w:t>
      </w:r>
      <w:r w:rsidRPr="00355135">
        <w:t>provádě</w:t>
      </w:r>
      <w:r>
        <w:t>t</w:t>
      </w:r>
      <w:r w:rsidRPr="00355135">
        <w:t>:</w:t>
      </w:r>
    </w:p>
    <w:p w14:paraId="6054B029" w14:textId="77777777" w:rsidR="00F85DC0" w:rsidRPr="00355135" w:rsidRDefault="00F85DC0" w:rsidP="00601367">
      <w:pPr>
        <w:pStyle w:val="Odstavecseseznamem"/>
        <w:numPr>
          <w:ilvl w:val="0"/>
          <w:numId w:val="27"/>
        </w:numPr>
        <w:spacing w:after="120" w:line="260" w:lineRule="exact"/>
        <w:ind w:left="1134" w:hanging="567"/>
        <w:jc w:val="left"/>
      </w:pPr>
      <w:r w:rsidRPr="00355135">
        <w:t xml:space="preserve">sledování záznamů, klasifikace a řešení všech incidentů zaznamenaných do </w:t>
      </w:r>
      <w:r>
        <w:t>TTS</w:t>
      </w:r>
      <w:r w:rsidRPr="00355135">
        <w:t xml:space="preserve">, který zvolí a implementuje Poskytovatel </w:t>
      </w:r>
      <w:r>
        <w:t>S</w:t>
      </w:r>
      <w:r w:rsidRPr="00355135">
        <w:t>lužeb.</w:t>
      </w:r>
    </w:p>
    <w:p w14:paraId="2BF6F926" w14:textId="77777777" w:rsidR="00F85DC0" w:rsidRPr="00643657" w:rsidRDefault="00F85DC0" w:rsidP="00601367">
      <w:pPr>
        <w:pStyle w:val="Odstavecseseznamem"/>
        <w:numPr>
          <w:ilvl w:val="0"/>
          <w:numId w:val="27"/>
        </w:numPr>
        <w:spacing w:after="120" w:line="260" w:lineRule="exact"/>
        <w:ind w:left="1134" w:hanging="567"/>
        <w:jc w:val="left"/>
      </w:pPr>
      <w:r w:rsidRPr="00355135">
        <w:t xml:space="preserve">pravidelná analýza specifických reportů nad </w:t>
      </w:r>
      <w:r>
        <w:t xml:space="preserve">reportovanými </w:t>
      </w:r>
      <w:r w:rsidRPr="00355135">
        <w:t>daty.</w:t>
      </w:r>
    </w:p>
    <w:p w14:paraId="3CC101FE" w14:textId="77777777" w:rsidR="009E56C7" w:rsidRDefault="009E56C7" w:rsidP="009E56C7">
      <w:pPr>
        <w:spacing w:after="0"/>
      </w:pPr>
      <w:r w:rsidRPr="00355135">
        <w:t>Poskytovatel</w:t>
      </w:r>
      <w:r>
        <w:t>:</w:t>
      </w:r>
    </w:p>
    <w:p w14:paraId="53764949" w14:textId="77777777" w:rsidR="009E56C7" w:rsidRPr="00F85DC0" w:rsidRDefault="009E56C7" w:rsidP="00601367">
      <w:pPr>
        <w:pStyle w:val="Odstavecseseznamem"/>
        <w:numPr>
          <w:ilvl w:val="0"/>
          <w:numId w:val="27"/>
        </w:numPr>
        <w:spacing w:after="120" w:line="260" w:lineRule="exact"/>
        <w:ind w:left="1134" w:hanging="567"/>
        <w:jc w:val="left"/>
        <w:rPr>
          <w:color w:val="1F497D"/>
        </w:rPr>
      </w:pPr>
      <w:r>
        <w:t>p</w:t>
      </w:r>
      <w:r w:rsidRPr="00355135">
        <w:t>řipraví manuál</w:t>
      </w:r>
      <w:r>
        <w:t>,</w:t>
      </w:r>
    </w:p>
    <w:p w14:paraId="7BE65174" w14:textId="77777777" w:rsidR="009E56C7" w:rsidRPr="00643657" w:rsidRDefault="009E56C7" w:rsidP="00601367">
      <w:pPr>
        <w:pStyle w:val="Odstavecseseznamem"/>
        <w:numPr>
          <w:ilvl w:val="0"/>
          <w:numId w:val="27"/>
        </w:numPr>
        <w:spacing w:after="120" w:line="260" w:lineRule="exact"/>
        <w:ind w:left="1134" w:hanging="567"/>
        <w:jc w:val="left"/>
      </w:pPr>
      <w:r w:rsidRPr="00355135">
        <w:t>zajistí školení pro pracovníky Objednatele v rozsahu, který je nutný k porozumění monitorovacího nástroje, sledovaných parametrů a procesů řešení.</w:t>
      </w:r>
    </w:p>
    <w:p w14:paraId="4DCFCA79" w14:textId="77777777" w:rsidR="00212ED1" w:rsidRPr="00355135" w:rsidRDefault="00962D55" w:rsidP="00F96BDE">
      <w:pPr>
        <w:pStyle w:val="Nadpis4"/>
        <w:ind w:left="851" w:hanging="851"/>
      </w:pPr>
      <w:r w:rsidRPr="00355135">
        <w:t xml:space="preserve">II. úroveň podpory pro CC </w:t>
      </w:r>
      <w:r w:rsidR="002F1A2B">
        <w:t>O</w:t>
      </w:r>
      <w:r w:rsidRPr="00355135">
        <w:t>bjednatele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962D55" w:rsidRPr="00A84FAE" w14:paraId="6A8B050D" w14:textId="77777777" w:rsidTr="00DC1586">
        <w:tc>
          <w:tcPr>
            <w:tcW w:w="2235" w:type="dxa"/>
          </w:tcPr>
          <w:p w14:paraId="37975D33" w14:textId="77777777" w:rsidR="00962D55" w:rsidRPr="00355135" w:rsidRDefault="00962D55" w:rsidP="00962D55">
            <w:pPr>
              <w:jc w:val="left"/>
            </w:pPr>
            <w:r w:rsidRPr="00355135">
              <w:t xml:space="preserve">Určení služby: </w:t>
            </w:r>
          </w:p>
        </w:tc>
        <w:tc>
          <w:tcPr>
            <w:tcW w:w="6832" w:type="dxa"/>
          </w:tcPr>
          <w:p w14:paraId="44DF2DD1" w14:textId="77777777" w:rsidR="00962D55" w:rsidRPr="00355135" w:rsidRDefault="00962D55" w:rsidP="00962D55">
            <w:r w:rsidRPr="00355135">
              <w:t>Zajištění technické podpory formou II. úrovně podpory v případech technických požadavků/i</w:t>
            </w:r>
            <w:r w:rsidR="0003745F" w:rsidRPr="00355135">
              <w:t>ncidentů. Poskytovatel bude od O</w:t>
            </w:r>
            <w:r w:rsidRPr="00355135">
              <w:t xml:space="preserve">bjednatele přijímat veškeré technické požadavky/incidenty, samostatně je řešit a informovat </w:t>
            </w:r>
            <w:r w:rsidR="0003745F" w:rsidRPr="00355135">
              <w:t>O</w:t>
            </w:r>
            <w:r w:rsidRPr="00355135">
              <w:t>bjednatele o způsobu nebo stavu řešení. Rozsah níže je uveden orientačně a může být rozšířen</w:t>
            </w:r>
          </w:p>
          <w:p w14:paraId="40ED7EEC"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nastavení prohlížeče u uživatele</w:t>
            </w:r>
          </w:p>
          <w:p w14:paraId="722AEEF6" w14:textId="77777777" w:rsidR="00203F44" w:rsidRPr="00355135" w:rsidRDefault="00203F44" w:rsidP="00203F44">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problematika přístupových údajů</w:t>
            </w:r>
          </w:p>
          <w:p w14:paraId="741E3B4A"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 xml:space="preserve">nastavení zabezpečení na straně uživatele – </w:t>
            </w:r>
            <w:proofErr w:type="spellStart"/>
            <w:r w:rsidRPr="00355135">
              <w:rPr>
                <w:rFonts w:ascii="Times New Roman" w:hAnsi="Times New Roman"/>
                <w:color w:val="auto"/>
                <w:sz w:val="22"/>
                <w:szCs w:val="22"/>
              </w:rPr>
              <w:t>proxy</w:t>
            </w:r>
            <w:proofErr w:type="spellEnd"/>
            <w:r w:rsidRPr="00355135">
              <w:rPr>
                <w:rFonts w:ascii="Times New Roman" w:hAnsi="Times New Roman"/>
                <w:color w:val="auto"/>
                <w:sz w:val="22"/>
                <w:szCs w:val="22"/>
              </w:rPr>
              <w:t xml:space="preserve">, firewall, antivir, </w:t>
            </w:r>
          </w:p>
          <w:p w14:paraId="46D583B0"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 xml:space="preserve">propojení ISDS pomocí WS se systémy třetích stran (nejčastěji spisových služeb, </w:t>
            </w:r>
            <w:proofErr w:type="gramStart"/>
            <w:r w:rsidRPr="00355135">
              <w:rPr>
                <w:rFonts w:ascii="Times New Roman" w:hAnsi="Times New Roman"/>
                <w:color w:val="auto"/>
                <w:sz w:val="22"/>
                <w:szCs w:val="22"/>
              </w:rPr>
              <w:t>… )</w:t>
            </w:r>
            <w:proofErr w:type="gramEnd"/>
          </w:p>
          <w:p w14:paraId="0829CFE2"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problematika formátů dat, příloh, ZFO… spolupracujících s ISDS</w:t>
            </w:r>
          </w:p>
          <w:p w14:paraId="4718B584"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podpora uživatelů Servisního modulu DS</w:t>
            </w:r>
          </w:p>
          <w:p w14:paraId="19F86D6F" w14:textId="77777777" w:rsidR="00962D55" w:rsidRPr="00355135" w:rsidRDefault="00962D55" w:rsidP="00D15245">
            <w:pPr>
              <w:pStyle w:val="DSOdrka2"/>
              <w:tabs>
                <w:tab w:val="left" w:pos="993"/>
              </w:tabs>
              <w:spacing w:after="0" w:line="240" w:lineRule="auto"/>
              <w:ind w:left="992" w:hanging="425"/>
            </w:pPr>
            <w:r w:rsidRPr="00D15245">
              <w:rPr>
                <w:rFonts w:ascii="Times New Roman" w:hAnsi="Times New Roman"/>
                <w:color w:val="auto"/>
                <w:sz w:val="22"/>
                <w:szCs w:val="22"/>
              </w:rPr>
              <w:t>zajištění reportingu statistik ticketů uživatelů</w:t>
            </w:r>
          </w:p>
        </w:tc>
      </w:tr>
      <w:tr w:rsidR="00962D55" w:rsidRPr="00355135" w14:paraId="3EE007C9" w14:textId="77777777" w:rsidTr="00DC1586">
        <w:tc>
          <w:tcPr>
            <w:tcW w:w="2235" w:type="dxa"/>
          </w:tcPr>
          <w:p w14:paraId="724DB9BB" w14:textId="77777777" w:rsidR="00962D55" w:rsidRPr="00355135" w:rsidRDefault="00962D55" w:rsidP="00962D55">
            <w:pPr>
              <w:jc w:val="left"/>
            </w:pPr>
            <w:r w:rsidRPr="00355135">
              <w:t>Parametry služby:</w:t>
            </w:r>
          </w:p>
        </w:tc>
        <w:tc>
          <w:tcPr>
            <w:tcW w:w="6832" w:type="dxa"/>
          </w:tcPr>
          <w:p w14:paraId="2ADB3E5C" w14:textId="77777777" w:rsidR="00962D55" w:rsidRPr="00355135" w:rsidRDefault="00962D55" w:rsidP="0022559F">
            <w:pPr>
              <w:widowControl w:val="0"/>
              <w:numPr>
                <w:ilvl w:val="0"/>
                <w:numId w:val="11"/>
              </w:numPr>
              <w:adjustRightInd w:val="0"/>
              <w:spacing w:after="0" w:line="300" w:lineRule="atLeast"/>
              <w:textAlignment w:val="baseline"/>
            </w:pPr>
            <w:r w:rsidRPr="00355135">
              <w:t>webový formulář – slouží uživateli DS pro zadání dotazu/požadavku/incidentu. Poskytovateli bude přesměrována ta část problematiky, která se bude týkat technických oblastí. Agenda bude vedena v TT</w:t>
            </w:r>
            <w:r w:rsidR="00203F44" w:rsidRPr="00355135">
              <w:t>S</w:t>
            </w:r>
            <w:r w:rsidRPr="00355135">
              <w:t xml:space="preserve"> nástro</w:t>
            </w:r>
            <w:r w:rsidR="000B38D7" w:rsidRPr="00355135">
              <w:t>ji P</w:t>
            </w:r>
            <w:r w:rsidRPr="00355135">
              <w:t>oskytovatele tak, aby byly případy dostupné</w:t>
            </w:r>
            <w:r w:rsidR="000B38D7" w:rsidRPr="00355135">
              <w:t xml:space="preserve"> pro náhled určených pracovišť O</w:t>
            </w:r>
            <w:r w:rsidRPr="00355135">
              <w:t>bjednatele – viz podmínky v bodě 4.6.2.1</w:t>
            </w:r>
          </w:p>
          <w:p w14:paraId="37F419FA" w14:textId="77777777" w:rsidR="00962D55" w:rsidRPr="00355135" w:rsidRDefault="00962D55" w:rsidP="00355135">
            <w:pPr>
              <w:widowControl w:val="0"/>
              <w:adjustRightInd w:val="0"/>
              <w:spacing w:after="0" w:line="300" w:lineRule="atLeast"/>
              <w:textAlignment w:val="baseline"/>
            </w:pPr>
          </w:p>
          <w:p w14:paraId="2A955B65" w14:textId="77777777" w:rsidR="00962D55" w:rsidRPr="00355135" w:rsidRDefault="000B38D7" w:rsidP="0022559F">
            <w:pPr>
              <w:widowControl w:val="0"/>
              <w:numPr>
                <w:ilvl w:val="0"/>
                <w:numId w:val="11"/>
              </w:numPr>
              <w:adjustRightInd w:val="0"/>
              <w:spacing w:after="0" w:line="300" w:lineRule="atLeast"/>
              <w:textAlignment w:val="baseline"/>
            </w:pPr>
            <w:r w:rsidRPr="00355135">
              <w:t>P</w:t>
            </w:r>
            <w:r w:rsidR="00962D55" w:rsidRPr="00355135">
              <w:t xml:space="preserve">oskytovatel bude počítat s nutností přizpůsobit komunikaci vlastního řešení </w:t>
            </w:r>
            <w:r w:rsidR="00203F44" w:rsidRPr="00355135">
              <w:t xml:space="preserve">TTS </w:t>
            </w:r>
            <w:r w:rsidR="00962D55" w:rsidRPr="00355135">
              <w:t>tak, aby bylo možno požadavky/incidenty prokazatelně a vzájemně předávat s tím, že veškeré životní cykly požadavků/incidentů budou on-line transparentní. Například propojením TT</w:t>
            </w:r>
            <w:r w:rsidR="00203F44" w:rsidRPr="00355135">
              <w:t>S</w:t>
            </w:r>
            <w:r w:rsidR="00962D55" w:rsidRPr="00355135">
              <w:t xml:space="preserve"> nástrojů nebo přímým, bezpečnostně garantovaným vstupem, do TT</w:t>
            </w:r>
            <w:r w:rsidR="00203F44" w:rsidRPr="00355135">
              <w:t>S</w:t>
            </w:r>
            <w:r w:rsidR="00962D55" w:rsidRPr="00355135">
              <w:t xml:space="preserve"> nástroje </w:t>
            </w:r>
            <w:r w:rsidR="00B174FB">
              <w:t>O</w:t>
            </w:r>
            <w:r w:rsidR="00962D55" w:rsidRPr="00355135">
              <w:t>bjednatele</w:t>
            </w:r>
          </w:p>
        </w:tc>
      </w:tr>
      <w:tr w:rsidR="00962D55" w:rsidRPr="00A84FAE" w14:paraId="55C00B1E" w14:textId="77777777" w:rsidTr="00DC1586">
        <w:tc>
          <w:tcPr>
            <w:tcW w:w="2235" w:type="dxa"/>
          </w:tcPr>
          <w:p w14:paraId="3397788C" w14:textId="77777777" w:rsidR="00962D55" w:rsidRPr="00355135" w:rsidRDefault="00962D55" w:rsidP="00962D55">
            <w:pPr>
              <w:rPr>
                <w:bCs/>
              </w:rPr>
            </w:pPr>
            <w:r w:rsidRPr="00355135">
              <w:rPr>
                <w:bCs/>
              </w:rPr>
              <w:lastRenderedPageBreak/>
              <w:t>Reporting:</w:t>
            </w:r>
          </w:p>
        </w:tc>
        <w:tc>
          <w:tcPr>
            <w:tcW w:w="6832" w:type="dxa"/>
          </w:tcPr>
          <w:p w14:paraId="54F8541F" w14:textId="77777777" w:rsidR="00962D55" w:rsidRPr="00A84FAE" w:rsidRDefault="00962D55" w:rsidP="00962D55">
            <w:r w:rsidRPr="00355135">
              <w:t>Součástí služby je i pravidelný měsíční report zahrnující počty jednotlivých požadavků dle jejich typu a služeb, kterých se požadavky týkají a stavu, v jakých se řešení požadavků/incidentů nachází</w:t>
            </w:r>
          </w:p>
        </w:tc>
      </w:tr>
      <w:tr w:rsidR="00962D55" w:rsidRPr="00355135" w14:paraId="2CAD20CE"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43776048" w14:textId="77777777" w:rsidR="00962D55" w:rsidRPr="00355135" w:rsidRDefault="00962D55" w:rsidP="00962D55">
            <w:pPr>
              <w:jc w:val="left"/>
            </w:pPr>
            <w:r w:rsidRPr="00355135">
              <w:t>Režim služby:</w:t>
            </w:r>
          </w:p>
        </w:tc>
        <w:tc>
          <w:tcPr>
            <w:tcW w:w="6832" w:type="dxa"/>
            <w:tcBorders>
              <w:top w:val="single" w:sz="4" w:space="0" w:color="000000"/>
              <w:left w:val="single" w:sz="4" w:space="0" w:color="000000"/>
              <w:bottom w:val="single" w:sz="4" w:space="0" w:color="000000"/>
              <w:right w:val="single" w:sz="4" w:space="0" w:color="000000"/>
            </w:tcBorders>
          </w:tcPr>
          <w:p w14:paraId="55B57096" w14:textId="77777777" w:rsidR="00962D55" w:rsidRPr="00355135" w:rsidRDefault="00962D55" w:rsidP="00962D55">
            <w:pPr>
              <w:jc w:val="left"/>
            </w:pPr>
            <w:r w:rsidRPr="00355135">
              <w:t>Webový k</w:t>
            </w:r>
            <w:r w:rsidR="00F02A7A" w:rsidRPr="00355135">
              <w:t>o</w:t>
            </w:r>
            <w:r w:rsidR="00601EF1" w:rsidRPr="00355135">
              <w:t>ntakt 24x7, telefonní kontakt 12</w:t>
            </w:r>
            <w:r w:rsidRPr="00355135">
              <w:t>x5</w:t>
            </w:r>
            <w:r w:rsidR="00F02A7A" w:rsidRPr="00355135">
              <w:t xml:space="preserve"> </w:t>
            </w:r>
          </w:p>
        </w:tc>
      </w:tr>
    </w:tbl>
    <w:p w14:paraId="08D05169" w14:textId="77777777" w:rsidR="00212ED1" w:rsidRPr="00355135" w:rsidRDefault="00212ED1" w:rsidP="00F96BDE">
      <w:pPr>
        <w:pStyle w:val="Nadpis4"/>
        <w:ind w:left="851" w:hanging="851"/>
      </w:pPr>
      <w:r w:rsidRPr="00355135">
        <w:t xml:space="preserve">Řešení provozních incidentů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962D55" w:rsidRPr="00355135" w14:paraId="3A32BB50" w14:textId="77777777" w:rsidTr="00DC1586">
        <w:tc>
          <w:tcPr>
            <w:tcW w:w="2235" w:type="dxa"/>
          </w:tcPr>
          <w:p w14:paraId="3ACFE311" w14:textId="77777777" w:rsidR="00962D55" w:rsidRPr="00355135" w:rsidRDefault="00962D55" w:rsidP="00962D55">
            <w:pPr>
              <w:jc w:val="left"/>
            </w:pPr>
            <w:r w:rsidRPr="00355135">
              <w:t xml:space="preserve">Určení služby: </w:t>
            </w:r>
          </w:p>
        </w:tc>
        <w:tc>
          <w:tcPr>
            <w:tcW w:w="6832" w:type="dxa"/>
          </w:tcPr>
          <w:p w14:paraId="5446C650" w14:textId="77777777" w:rsidR="00962D55" w:rsidRPr="00355135" w:rsidRDefault="00962D55" w:rsidP="00962D55">
            <w:r w:rsidRPr="00355135">
              <w:t>Předmětem poskytované služby je řešení incidentů v provozním prostředí IS s garantovanou reakční dobou na straně Poskytovatele. Incident je událost, která není součástí standardního provozu IS a která způsobuje či může způsobovat přerušení nebo omezení kvality dané služby IS</w:t>
            </w:r>
            <w:r w:rsidR="00B174FB">
              <w:t>DS</w:t>
            </w:r>
            <w:r w:rsidRPr="00355135">
              <w:t xml:space="preserve">. </w:t>
            </w:r>
          </w:p>
        </w:tc>
      </w:tr>
      <w:tr w:rsidR="00962D55" w:rsidRPr="00355135" w14:paraId="1B3C7229" w14:textId="77777777" w:rsidTr="00DC1586">
        <w:tc>
          <w:tcPr>
            <w:tcW w:w="2235" w:type="dxa"/>
          </w:tcPr>
          <w:p w14:paraId="4748B425" w14:textId="77777777" w:rsidR="00962D55" w:rsidRPr="00355135" w:rsidRDefault="00962D55" w:rsidP="00962D55">
            <w:pPr>
              <w:jc w:val="left"/>
            </w:pPr>
            <w:r w:rsidRPr="00355135">
              <w:t>Parametry služby:</w:t>
            </w:r>
          </w:p>
        </w:tc>
        <w:tc>
          <w:tcPr>
            <w:tcW w:w="6832" w:type="dxa"/>
          </w:tcPr>
          <w:p w14:paraId="4B33BF3D" w14:textId="3E51B492" w:rsidR="00962D55" w:rsidRPr="00355135" w:rsidRDefault="00962D55" w:rsidP="00962D55">
            <w:pPr>
              <w:tabs>
                <w:tab w:val="left" w:pos="4665"/>
              </w:tabs>
            </w:pPr>
            <w:r w:rsidRPr="00355135">
              <w:t>Kategorizace incidentů podle dopadu a naléhavosti</w:t>
            </w:r>
            <w:r w:rsidR="00C75701">
              <w:t>.</w:t>
            </w:r>
            <w:r w:rsidRPr="00355135">
              <w:t xml:space="preserve"> Agenda bude vedena v TT</w:t>
            </w:r>
            <w:r w:rsidR="00203F44" w:rsidRPr="00355135">
              <w:t>S</w:t>
            </w:r>
            <w:r w:rsidRPr="00355135">
              <w:t xml:space="preserve"> nástroji </w:t>
            </w:r>
            <w:r w:rsidR="00203F44" w:rsidRPr="00355135">
              <w:t>P</w:t>
            </w:r>
            <w:r w:rsidRPr="00355135">
              <w:t xml:space="preserve">oskytovatele tak, aby byly případy dostupné pro náhled určených pracovišť </w:t>
            </w:r>
            <w:r w:rsidR="00882F72" w:rsidRPr="00355135">
              <w:t>O</w:t>
            </w:r>
            <w:r w:rsidRPr="00355135">
              <w:t xml:space="preserve">bjednatele – viz podmínky v bodě 4.6.2.1 </w:t>
            </w:r>
            <w:r w:rsidRPr="00355135">
              <w:tab/>
            </w:r>
          </w:p>
        </w:tc>
      </w:tr>
      <w:tr w:rsidR="00962D55" w:rsidRPr="00355135" w14:paraId="358CE6F1" w14:textId="77777777" w:rsidTr="00DC1586">
        <w:tc>
          <w:tcPr>
            <w:tcW w:w="2235" w:type="dxa"/>
          </w:tcPr>
          <w:p w14:paraId="78F4510E" w14:textId="77777777" w:rsidR="00962D55" w:rsidRPr="00355135" w:rsidRDefault="00962D55" w:rsidP="00962D55">
            <w:pPr>
              <w:rPr>
                <w:bCs/>
              </w:rPr>
            </w:pPr>
            <w:r w:rsidRPr="00355135">
              <w:rPr>
                <w:bCs/>
              </w:rPr>
              <w:t>Reporting:</w:t>
            </w:r>
          </w:p>
        </w:tc>
        <w:tc>
          <w:tcPr>
            <w:tcW w:w="6832" w:type="dxa"/>
          </w:tcPr>
          <w:p w14:paraId="4FD66ED6" w14:textId="77777777" w:rsidR="00962D55" w:rsidRPr="00355135" w:rsidRDefault="00962D55" w:rsidP="00962D55">
            <w:r w:rsidRPr="00355135">
              <w:t>Součástí služby je i pravidelný měsíční report zahrnující počty jednotlivých incidentů dle jejich kategorie.</w:t>
            </w:r>
          </w:p>
          <w:p w14:paraId="7066DF2E" w14:textId="77777777" w:rsidR="00962D55" w:rsidRPr="00355135" w:rsidRDefault="00962D55" w:rsidP="00962D55">
            <w:r w:rsidRPr="00355135">
              <w:t xml:space="preserve">Součástí reportu je přehled počtu nahlášených incidentů za měsíc, počet vyřešených incidentů v daném měsíci a celkový přehled otevřených incidentů na konci měsíce. </w:t>
            </w:r>
          </w:p>
        </w:tc>
      </w:tr>
      <w:tr w:rsidR="00962D55" w:rsidRPr="00355135" w14:paraId="46A75477"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79846F82" w14:textId="77777777" w:rsidR="00962D55" w:rsidRPr="00355135" w:rsidRDefault="00962D55" w:rsidP="00962D55">
            <w:pPr>
              <w:jc w:val="left"/>
            </w:pPr>
            <w:r w:rsidRPr="00355135">
              <w:t>Režim služby:</w:t>
            </w:r>
          </w:p>
        </w:tc>
        <w:tc>
          <w:tcPr>
            <w:tcW w:w="6832" w:type="dxa"/>
            <w:tcBorders>
              <w:top w:val="single" w:sz="4" w:space="0" w:color="000000"/>
              <w:left w:val="single" w:sz="4" w:space="0" w:color="000000"/>
              <w:bottom w:val="single" w:sz="4" w:space="0" w:color="000000"/>
              <w:right w:val="single" w:sz="4" w:space="0" w:color="000000"/>
            </w:tcBorders>
          </w:tcPr>
          <w:p w14:paraId="68B6C4C3" w14:textId="77777777" w:rsidR="00962D55" w:rsidRPr="00355135" w:rsidRDefault="00962D55" w:rsidP="00962D55">
            <w:pPr>
              <w:jc w:val="left"/>
            </w:pPr>
            <w:r w:rsidRPr="00355135">
              <w:t>24x7</w:t>
            </w:r>
          </w:p>
        </w:tc>
      </w:tr>
    </w:tbl>
    <w:p w14:paraId="1C603B17" w14:textId="77777777" w:rsidR="00962D55" w:rsidRPr="00355135" w:rsidRDefault="00962D55" w:rsidP="00F96BDE">
      <w:pPr>
        <w:pStyle w:val="Nadpis4"/>
        <w:ind w:left="851" w:hanging="851"/>
      </w:pPr>
      <w:r w:rsidRPr="00355135">
        <w:t xml:space="preserve">Řešení provozních problémů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962D55" w:rsidRPr="00355135" w14:paraId="5CAFD0A5" w14:textId="77777777" w:rsidTr="00DC1586">
        <w:tc>
          <w:tcPr>
            <w:tcW w:w="2235" w:type="dxa"/>
          </w:tcPr>
          <w:p w14:paraId="32C79D60" w14:textId="77777777" w:rsidR="00962D55" w:rsidRPr="00355135" w:rsidRDefault="00962D55" w:rsidP="00962D55">
            <w:pPr>
              <w:jc w:val="left"/>
            </w:pPr>
            <w:r w:rsidRPr="00355135">
              <w:t xml:space="preserve">Určení služby: </w:t>
            </w:r>
          </w:p>
        </w:tc>
        <w:tc>
          <w:tcPr>
            <w:tcW w:w="6832" w:type="dxa"/>
          </w:tcPr>
          <w:p w14:paraId="2EED324F" w14:textId="77777777" w:rsidR="00962D55" w:rsidRPr="00355135" w:rsidRDefault="00962D55" w:rsidP="00962D55">
            <w:r w:rsidRPr="00355135">
              <w:t>Předmětem služby je řešení a správa problémů v provozním prostředí IS. Správa problémů (</w:t>
            </w:r>
            <w:proofErr w:type="spellStart"/>
            <w:r w:rsidRPr="00355135">
              <w:t>Problem</w:t>
            </w:r>
            <w:proofErr w:type="spellEnd"/>
            <w:r w:rsidRPr="00355135">
              <w:t xml:space="preserve"> management) se snaží nalézt neznámou hlavní příčinu incidentů a následně tuto příčinu odstranit.</w:t>
            </w:r>
          </w:p>
        </w:tc>
      </w:tr>
      <w:tr w:rsidR="00962D55" w:rsidRPr="00355135" w14:paraId="6CBCF587" w14:textId="77777777" w:rsidTr="00DC1586">
        <w:tc>
          <w:tcPr>
            <w:tcW w:w="2235" w:type="dxa"/>
          </w:tcPr>
          <w:p w14:paraId="5FE442E0" w14:textId="77777777" w:rsidR="00962D55" w:rsidRPr="00355135" w:rsidRDefault="00962D55" w:rsidP="00962D55">
            <w:pPr>
              <w:jc w:val="left"/>
            </w:pPr>
            <w:r w:rsidRPr="00355135">
              <w:t>Parametry služby:</w:t>
            </w:r>
          </w:p>
        </w:tc>
        <w:tc>
          <w:tcPr>
            <w:tcW w:w="6832" w:type="dxa"/>
          </w:tcPr>
          <w:p w14:paraId="52E66BA8" w14:textId="77777777" w:rsidR="00962D55" w:rsidRPr="00355135" w:rsidRDefault="00962D55" w:rsidP="00962D55">
            <w:r w:rsidRPr="00355135">
              <w:t>Určení priority problému na základě dopadu, naléhavosti a existence náhradního řešení. Agenda bude vedena v TT</w:t>
            </w:r>
            <w:r w:rsidR="00203F44" w:rsidRPr="00355135">
              <w:t>S</w:t>
            </w:r>
            <w:r w:rsidRPr="00355135">
              <w:t xml:space="preserve"> nástroji </w:t>
            </w:r>
            <w:r w:rsidR="00882F72" w:rsidRPr="00355135">
              <w:t>P</w:t>
            </w:r>
            <w:r w:rsidRPr="00355135">
              <w:t xml:space="preserve">oskytovatele tak, aby byly případy dostupné pro náhled určených pracovišť </w:t>
            </w:r>
            <w:r w:rsidR="00882F72" w:rsidRPr="00355135">
              <w:t>O</w:t>
            </w:r>
            <w:r w:rsidRPr="00355135">
              <w:t xml:space="preserve">bjednatele – viz podmínky v bodě 4.6.2.1  </w:t>
            </w:r>
          </w:p>
        </w:tc>
      </w:tr>
      <w:tr w:rsidR="00962D55" w:rsidRPr="00A84FAE" w14:paraId="3C67781A" w14:textId="77777777" w:rsidTr="00DC1586">
        <w:tc>
          <w:tcPr>
            <w:tcW w:w="2235" w:type="dxa"/>
          </w:tcPr>
          <w:p w14:paraId="282432A8" w14:textId="77777777" w:rsidR="00962D55" w:rsidRPr="00355135" w:rsidRDefault="00962D55" w:rsidP="00962D55">
            <w:pPr>
              <w:rPr>
                <w:bCs/>
              </w:rPr>
            </w:pPr>
            <w:r w:rsidRPr="00355135">
              <w:rPr>
                <w:bCs/>
              </w:rPr>
              <w:t>Reporting:</w:t>
            </w:r>
          </w:p>
        </w:tc>
        <w:tc>
          <w:tcPr>
            <w:tcW w:w="6832" w:type="dxa"/>
          </w:tcPr>
          <w:p w14:paraId="0FB81F31" w14:textId="77777777" w:rsidR="00962D55" w:rsidRPr="00355135" w:rsidRDefault="00962D55" w:rsidP="00962D55">
            <w:r w:rsidRPr="00355135">
              <w:t>Součástí služby je i pravidelný měsíční report zahrnující počty jednotlivých problémů dle jejich klasifikace.</w:t>
            </w:r>
          </w:p>
          <w:p w14:paraId="25914B35" w14:textId="77777777" w:rsidR="00962D55" w:rsidRPr="00355135" w:rsidRDefault="00962D55" w:rsidP="00962D55">
            <w:r w:rsidRPr="00355135">
              <w:t>Součástí reportu je přehled počtu nahlášených problémů za měsíc, počet vyřešených problémů v daném měsíci a celkový přehled otevřených problémů na konci měsíce.</w:t>
            </w:r>
          </w:p>
          <w:p w14:paraId="51FEF0C4" w14:textId="77777777" w:rsidR="00962D55" w:rsidRPr="00A84FAE" w:rsidRDefault="00962D55" w:rsidP="00962D55"/>
        </w:tc>
      </w:tr>
      <w:tr w:rsidR="00962D55" w:rsidRPr="00A84FAE" w14:paraId="7D3ED991"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687762AC" w14:textId="77777777" w:rsidR="00962D55" w:rsidRPr="00355135" w:rsidRDefault="00962D55" w:rsidP="00962D55">
            <w:pPr>
              <w:jc w:val="left"/>
            </w:pPr>
            <w:r w:rsidRPr="00355135">
              <w:lastRenderedPageBreak/>
              <w:t>Režim služby:</w:t>
            </w:r>
          </w:p>
        </w:tc>
        <w:tc>
          <w:tcPr>
            <w:tcW w:w="6832" w:type="dxa"/>
            <w:tcBorders>
              <w:top w:val="single" w:sz="4" w:space="0" w:color="000000"/>
              <w:left w:val="single" w:sz="4" w:space="0" w:color="000000"/>
              <w:bottom w:val="single" w:sz="4" w:space="0" w:color="000000"/>
              <w:right w:val="single" w:sz="4" w:space="0" w:color="000000"/>
            </w:tcBorders>
          </w:tcPr>
          <w:p w14:paraId="47114989" w14:textId="77777777" w:rsidR="00962D55" w:rsidRPr="00A84FAE" w:rsidRDefault="00962D55" w:rsidP="00962D55">
            <w:pPr>
              <w:jc w:val="left"/>
            </w:pPr>
            <w:r w:rsidRPr="00355135">
              <w:t>9x5</w:t>
            </w:r>
          </w:p>
        </w:tc>
      </w:tr>
    </w:tbl>
    <w:p w14:paraId="6F2D96D8" w14:textId="77777777" w:rsidR="005B6111" w:rsidRDefault="005B6111" w:rsidP="00974952">
      <w:pPr>
        <w:pStyle w:val="cpodstavecslovan2"/>
        <w:numPr>
          <w:ilvl w:val="0"/>
          <w:numId w:val="0"/>
        </w:numPr>
      </w:pPr>
    </w:p>
    <w:p w14:paraId="4300D062" w14:textId="77777777" w:rsidR="00212ED1" w:rsidRDefault="00464981" w:rsidP="00F96BDE">
      <w:pPr>
        <w:pStyle w:val="Nadpis1"/>
        <w:ind w:left="851" w:hanging="851"/>
      </w:pPr>
      <w:bookmarkStart w:id="40" w:name="_Toc64899956"/>
      <w:r>
        <w:t>Požadavky na</w:t>
      </w:r>
      <w:r w:rsidR="0083157B">
        <w:t xml:space="preserve"> technickou</w:t>
      </w:r>
      <w:r>
        <w:t xml:space="preserve"> infrastrukturu</w:t>
      </w:r>
      <w:bookmarkEnd w:id="40"/>
      <w:r w:rsidR="0083157B">
        <w:t xml:space="preserve"> </w:t>
      </w:r>
    </w:p>
    <w:p w14:paraId="11471972" w14:textId="77777777" w:rsidR="001F01DB" w:rsidRDefault="001F01DB" w:rsidP="00E17150">
      <w:pPr>
        <w:pStyle w:val="Nadpis2"/>
      </w:pPr>
      <w:bookmarkStart w:id="41" w:name="_Toc64899957"/>
      <w:r>
        <w:t>Požadavky na zajištění klíčového hospodářství</w:t>
      </w:r>
      <w:bookmarkEnd w:id="41"/>
      <w:r>
        <w:t xml:space="preserve"> </w:t>
      </w:r>
    </w:p>
    <w:p w14:paraId="6FA7D5B8" w14:textId="2093758D" w:rsidR="001F01DB" w:rsidRDefault="001F01DB" w:rsidP="001F01DB">
      <w:pPr>
        <w:rPr>
          <w:highlight w:val="yellow"/>
        </w:rPr>
      </w:pPr>
      <w:r>
        <w:t xml:space="preserve">Objednatel požaduje, aby Poskytovatel </w:t>
      </w:r>
      <w:r w:rsidRPr="00720A0B">
        <w:t>z</w:t>
      </w:r>
      <w:r>
        <w:t>ajis</w:t>
      </w:r>
      <w:r w:rsidRPr="00A620C4">
        <w:t xml:space="preserve">til </w:t>
      </w:r>
      <w:r>
        <w:t xml:space="preserve">řádné provádění klíčového hospodářství a technickými a organizačními prostředky zajistil ochranu všech šifrovacích klíčů a případného dalšího kryptografického materiálu použitého pro ochranu Datových zpráv spravovaných v ISDS a při šifrování </w:t>
      </w:r>
      <w:r w:rsidRPr="00301B72">
        <w:t>komunikací</w:t>
      </w:r>
      <w:r w:rsidR="00C723CD">
        <w:t xml:space="preserve"> KDM (</w:t>
      </w:r>
      <w:proofErr w:type="spellStart"/>
      <w:r w:rsidR="00C723CD">
        <w:t>Key</w:t>
      </w:r>
      <w:proofErr w:type="spellEnd"/>
      <w:r w:rsidR="00C723CD">
        <w:t xml:space="preserve"> </w:t>
      </w:r>
      <w:proofErr w:type="spellStart"/>
      <w:r w:rsidR="00C723CD">
        <w:t>distribution</w:t>
      </w:r>
      <w:proofErr w:type="spellEnd"/>
      <w:r w:rsidR="00C723CD">
        <w:t xml:space="preserve"> management)</w:t>
      </w:r>
      <w:r w:rsidRPr="00301B72">
        <w:t>. Objednatel</w:t>
      </w:r>
      <w:r>
        <w:t xml:space="preserve"> pro bezpečné zajištění klíčového hospodářství doporučuje zvážit použití HW řešení. </w:t>
      </w:r>
      <w:r w:rsidRPr="00483072">
        <w:rPr>
          <w:highlight w:val="yellow"/>
        </w:rPr>
        <w:t xml:space="preserve"> </w:t>
      </w:r>
    </w:p>
    <w:p w14:paraId="14BEF399" w14:textId="77777777" w:rsidR="001F01DB" w:rsidRDefault="001F01DB" w:rsidP="00E17150">
      <w:pPr>
        <w:pStyle w:val="Nadpis2"/>
      </w:pPr>
      <w:bookmarkStart w:id="42" w:name="_Toc64899958"/>
      <w:r>
        <w:t xml:space="preserve">Platnost datových zpráv, dodejek </w:t>
      </w:r>
      <w:r w:rsidRPr="007D7808">
        <w:t>a doručenek</w:t>
      </w:r>
      <w:bookmarkEnd w:id="42"/>
    </w:p>
    <w:p w14:paraId="7C9402E1" w14:textId="77777777" w:rsidR="001F01DB" w:rsidRDefault="001F01DB" w:rsidP="001F01DB">
      <w:r w:rsidRPr="00301B72">
        <w:t>Poskytovatel je povinen zajistit</w:t>
      </w:r>
      <w:r>
        <w:t>,</w:t>
      </w:r>
      <w:r w:rsidRPr="00301B72">
        <w:t xml:space="preserve"> </w:t>
      </w:r>
      <w:r>
        <w:t xml:space="preserve">aby </w:t>
      </w:r>
      <w:r w:rsidRPr="00301B72">
        <w:t>dlouhodob</w:t>
      </w:r>
      <w:r>
        <w:t>á</w:t>
      </w:r>
      <w:r w:rsidRPr="00301B72">
        <w:t xml:space="preserve"> </w:t>
      </w:r>
      <w:r w:rsidR="00643657" w:rsidRPr="00301B72">
        <w:t>platnost</w:t>
      </w:r>
      <w:r w:rsidR="00643657">
        <w:t>,</w:t>
      </w:r>
      <w:r w:rsidR="00643657" w:rsidRPr="00301B72">
        <w:t xml:space="preserve"> prověřování</w:t>
      </w:r>
      <w:r w:rsidRPr="00301B72">
        <w:t xml:space="preserve"> autenticity datových zpráv a způsob podepisování </w:t>
      </w:r>
      <w:r>
        <w:t xml:space="preserve">dodejek a </w:t>
      </w:r>
      <w:r w:rsidRPr="00301B72">
        <w:t xml:space="preserve">doručenek v ISDS </w:t>
      </w:r>
      <w:r>
        <w:t>byly</w:t>
      </w:r>
      <w:r w:rsidRPr="00301B72">
        <w:t xml:space="preserve"> v souladu s aktuálně platnými prováděcími rozhodnutími Evropské komise, kterými se stanoví specifikace pro formáty zaručených elektronických podpisů a zaručených pečetí uznávaných subjekty veřejného sektoru a návaznými aktuálně platnými technickými normami ETSI</w:t>
      </w:r>
      <w:r>
        <w:t>.</w:t>
      </w:r>
      <w:r w:rsidRPr="00301B72">
        <w:t xml:space="preserve"> </w:t>
      </w:r>
    </w:p>
    <w:p w14:paraId="553F6AD2" w14:textId="77777777" w:rsidR="001F01DB" w:rsidRPr="00301B72" w:rsidRDefault="001F01DB" w:rsidP="00E17150">
      <w:pPr>
        <w:pStyle w:val="Nadpis2"/>
      </w:pPr>
      <w:bookmarkStart w:id="43" w:name="_Toc64899959"/>
      <w:r w:rsidRPr="00301B72">
        <w:t>Výkonnostní požadavky</w:t>
      </w:r>
      <w:bookmarkEnd w:id="43"/>
    </w:p>
    <w:p w14:paraId="6736F23C" w14:textId="6BACF51C" w:rsidR="00F35A27" w:rsidRDefault="00F35A27" w:rsidP="00F35A27">
      <w:pPr>
        <w:pStyle w:val="Textkomente"/>
        <w:spacing w:after="200"/>
        <w:rPr>
          <w:rFonts w:eastAsiaTheme="minorHAnsi"/>
          <w:sz w:val="22"/>
          <w:szCs w:val="22"/>
        </w:rPr>
      </w:pPr>
      <w:r>
        <w:rPr>
          <w:rFonts w:eastAsiaTheme="minorHAnsi"/>
          <w:sz w:val="22"/>
          <w:szCs w:val="22"/>
        </w:rPr>
        <w:t xml:space="preserve">Požadované výkonnostní parametry jsou dány limitními parametry, definovanými tabulkou č. </w:t>
      </w:r>
      <w:r w:rsidR="00194141">
        <w:rPr>
          <w:rFonts w:eastAsiaTheme="minorHAnsi"/>
          <w:sz w:val="22"/>
          <w:szCs w:val="22"/>
        </w:rPr>
        <w:t>1 v</w:t>
      </w:r>
      <w:r w:rsidR="00202718">
        <w:rPr>
          <w:rFonts w:eastAsiaTheme="minorHAnsi"/>
          <w:sz w:val="22"/>
          <w:szCs w:val="22"/>
        </w:rPr>
        <w:t> Příloze č.6</w:t>
      </w:r>
      <w:r>
        <w:rPr>
          <w:rFonts w:eastAsiaTheme="minorHAnsi"/>
          <w:sz w:val="22"/>
          <w:szCs w:val="22"/>
        </w:rPr>
        <w:t>.</w:t>
      </w:r>
    </w:p>
    <w:p w14:paraId="18EE1F24" w14:textId="77777777" w:rsidR="008B4CEB" w:rsidRDefault="008B4CEB" w:rsidP="00E17150">
      <w:pPr>
        <w:pStyle w:val="Nadpis2"/>
      </w:pPr>
      <w:bookmarkStart w:id="44" w:name="_Toc64899960"/>
      <w:r>
        <w:t>Požadavky na rozhraní vůči uživateli</w:t>
      </w:r>
      <w:bookmarkEnd w:id="44"/>
    </w:p>
    <w:p w14:paraId="171C8688" w14:textId="08ED357E" w:rsidR="00155834" w:rsidRDefault="008B4CEB" w:rsidP="008B4CEB">
      <w:r>
        <w:t>Poskytovatel je povinen zajistit, aby při uvedení ISDS do Řádného a plného provozu byly vzhled a funkčnost rozhraní vůči uživatelům ISDS shodné se stávajícím rozhraním</w:t>
      </w:r>
      <w:r w:rsidR="00773193">
        <w:t xml:space="preserve"> </w:t>
      </w:r>
      <w:r w:rsidR="00155834">
        <w:t xml:space="preserve">a splňovat grafický manuál státní </w:t>
      </w:r>
      <w:r w:rsidR="00096AAD">
        <w:t>správy.</w:t>
      </w:r>
    </w:p>
    <w:p w14:paraId="4EE70B1F" w14:textId="71284A83" w:rsidR="00970155" w:rsidRDefault="00970155" w:rsidP="00970155">
      <w:pPr>
        <w:pStyle w:val="Nadpis2"/>
      </w:pPr>
      <w:bookmarkStart w:id="45" w:name="_Toc64899961"/>
      <w:r w:rsidRPr="00970155">
        <w:t>Obecné požadavky na technickou infrastrukturu</w:t>
      </w:r>
    </w:p>
    <w:p w14:paraId="700B4BFC" w14:textId="77777777" w:rsidR="00970155" w:rsidRDefault="00970155" w:rsidP="00970155">
      <w:pPr>
        <w:pStyle w:val="cpodstavecslovan2"/>
        <w:numPr>
          <w:ilvl w:val="0"/>
          <w:numId w:val="0"/>
        </w:numPr>
      </w:pPr>
      <w:r>
        <w:t>Objednatel nepřipouští možnost využití cloudového řešení či použití datových center mimo území ČR.</w:t>
      </w:r>
    </w:p>
    <w:p w14:paraId="31BF7DB9" w14:textId="77777777" w:rsidR="00970155" w:rsidRPr="00970155" w:rsidRDefault="00970155" w:rsidP="00970155"/>
    <w:p w14:paraId="23B34A84" w14:textId="62616EDD" w:rsidR="001F01DB" w:rsidRPr="001F01DB" w:rsidRDefault="001F01DB" w:rsidP="00E17150">
      <w:pPr>
        <w:pStyle w:val="Nadpis2"/>
      </w:pPr>
      <w:r>
        <w:t>Definice prostředí</w:t>
      </w:r>
      <w:bookmarkEnd w:id="45"/>
    </w:p>
    <w:p w14:paraId="303E6839" w14:textId="77777777" w:rsidR="00464981" w:rsidRDefault="00464981" w:rsidP="00301B72">
      <w:pPr>
        <w:spacing w:after="60"/>
      </w:pPr>
      <w:r>
        <w:t>Definice prostředí, ve kterém probíhá provozovávání ISDS:</w:t>
      </w:r>
    </w:p>
    <w:p w14:paraId="65311B03" w14:textId="77777777" w:rsidR="00B71614" w:rsidRPr="00051293" w:rsidRDefault="00B71614" w:rsidP="00601367">
      <w:pPr>
        <w:pStyle w:val="Default"/>
        <w:numPr>
          <w:ilvl w:val="0"/>
          <w:numId w:val="36"/>
        </w:numPr>
        <w:spacing w:after="120"/>
        <w:ind w:left="1066" w:hanging="357"/>
        <w:rPr>
          <w:rFonts w:ascii="Times New Roman" w:hAnsi="Times New Roman" w:cs="Times New Roman"/>
          <w:b/>
          <w:bCs/>
          <w:sz w:val="22"/>
          <w:szCs w:val="22"/>
        </w:rPr>
      </w:pPr>
      <w:r w:rsidRPr="00051293">
        <w:rPr>
          <w:rFonts w:ascii="Times New Roman" w:hAnsi="Times New Roman" w:cs="Times New Roman"/>
          <w:b/>
          <w:bCs/>
          <w:sz w:val="22"/>
          <w:szCs w:val="22"/>
        </w:rPr>
        <w:t>Produkční prostředí</w:t>
      </w:r>
      <w:r w:rsidR="0083157B">
        <w:rPr>
          <w:rFonts w:ascii="Times New Roman" w:hAnsi="Times New Roman" w:cs="Times New Roman"/>
          <w:b/>
          <w:bCs/>
          <w:sz w:val="22"/>
          <w:szCs w:val="22"/>
        </w:rPr>
        <w:t xml:space="preserve"> ISDS</w:t>
      </w:r>
    </w:p>
    <w:p w14:paraId="27E626CC" w14:textId="77777777" w:rsidR="002D4DFB" w:rsidRPr="00051293" w:rsidRDefault="002D4DFB" w:rsidP="00601367">
      <w:pPr>
        <w:pStyle w:val="Default"/>
        <w:numPr>
          <w:ilvl w:val="0"/>
          <w:numId w:val="36"/>
        </w:numPr>
        <w:rPr>
          <w:rFonts w:ascii="Times New Roman" w:hAnsi="Times New Roman" w:cs="Times New Roman"/>
          <w:sz w:val="22"/>
          <w:szCs w:val="22"/>
        </w:rPr>
      </w:pPr>
      <w:r w:rsidRPr="00051293">
        <w:rPr>
          <w:rFonts w:ascii="Times New Roman" w:hAnsi="Times New Roman" w:cs="Times New Roman"/>
          <w:b/>
          <w:bCs/>
          <w:sz w:val="22"/>
          <w:szCs w:val="22"/>
        </w:rPr>
        <w:t xml:space="preserve">Neprodukční prostředí ISDS </w:t>
      </w:r>
    </w:p>
    <w:p w14:paraId="436B1861" w14:textId="77777777" w:rsidR="00643657" w:rsidRDefault="00643657" w:rsidP="00601367">
      <w:pPr>
        <w:pStyle w:val="Odstavecseseznamem"/>
        <w:numPr>
          <w:ilvl w:val="0"/>
          <w:numId w:val="18"/>
        </w:numPr>
      </w:pPr>
      <w:r w:rsidRPr="005B05C7">
        <w:t>Prostředí předprodukční (PRED)</w:t>
      </w:r>
    </w:p>
    <w:p w14:paraId="7E932AE2" w14:textId="77777777" w:rsidR="00643657" w:rsidRDefault="00643657" w:rsidP="00601367">
      <w:pPr>
        <w:pStyle w:val="Odstavecseseznamem"/>
        <w:numPr>
          <w:ilvl w:val="0"/>
          <w:numId w:val="18"/>
        </w:numPr>
      </w:pPr>
      <w:r w:rsidRPr="005B05C7">
        <w:t xml:space="preserve">Prostředí </w:t>
      </w:r>
      <w:r>
        <w:t>veřejný test</w:t>
      </w:r>
      <w:r w:rsidRPr="005B05C7">
        <w:t xml:space="preserve"> (VT)</w:t>
      </w:r>
    </w:p>
    <w:p w14:paraId="6EE124A6" w14:textId="0D68EC04" w:rsidR="005B05C7" w:rsidRPr="008A7E1A" w:rsidRDefault="005B05C7" w:rsidP="00601367">
      <w:pPr>
        <w:pStyle w:val="Odstavecseseznamem"/>
        <w:numPr>
          <w:ilvl w:val="0"/>
          <w:numId w:val="18"/>
        </w:numPr>
      </w:pPr>
      <w:r w:rsidRPr="008A7E1A">
        <w:t xml:space="preserve">Prostředí vývojové </w:t>
      </w:r>
      <w:r w:rsidR="004736B2">
        <w:t xml:space="preserve">a interní </w:t>
      </w:r>
      <w:r w:rsidR="004736B2" w:rsidRPr="00EB276D">
        <w:t xml:space="preserve">testovací </w:t>
      </w:r>
      <w:r w:rsidRPr="008A7E1A">
        <w:t>(</w:t>
      </w:r>
      <w:r w:rsidR="00302DC4">
        <w:t>VITP</w:t>
      </w:r>
      <w:r w:rsidRPr="008A7E1A">
        <w:t>)</w:t>
      </w:r>
    </w:p>
    <w:p w14:paraId="4E47DA95" w14:textId="77777777" w:rsidR="00F96BDE" w:rsidRDefault="00B945D7" w:rsidP="00F96BDE">
      <w:pPr>
        <w:ind w:left="1134"/>
      </w:pPr>
      <w:r w:rsidRPr="004A2C5E">
        <w:t>Datové zprávy zaslané v neprodukčním prostředí nejsou platné datové zprávy</w:t>
      </w:r>
      <w:r>
        <w:t xml:space="preserve">. </w:t>
      </w:r>
      <w:r w:rsidRPr="004A2C5E">
        <w:t xml:space="preserve">Tyto zprávy nelze zaměnit ani ověřit na Produkčním prostředí. Neprodukční prostředí </w:t>
      </w:r>
      <w:r>
        <w:t xml:space="preserve">mohou být </w:t>
      </w:r>
      <w:r w:rsidRPr="004A2C5E">
        <w:lastRenderedPageBreak/>
        <w:t xml:space="preserve">výrazně jednodušší v infrastruktuře, nejsou napojena na produkční externí systémy (pokud externí systémy mají testovací verze, mohou být napojena na ně – </w:t>
      </w:r>
      <w:r w:rsidR="00823217">
        <w:t xml:space="preserve">např. </w:t>
      </w:r>
      <w:r w:rsidRPr="004A2C5E">
        <w:t>ISZR, Czech POINT</w:t>
      </w:r>
      <w:r w:rsidR="00823217">
        <w:t>, NIA</w:t>
      </w:r>
      <w:r w:rsidRPr="004A2C5E">
        <w:t xml:space="preserve">). </w:t>
      </w:r>
    </w:p>
    <w:p w14:paraId="35995DB9" w14:textId="77777777" w:rsidR="00F96BDE" w:rsidRPr="004A2C5E" w:rsidRDefault="00B945D7" w:rsidP="00F96BDE">
      <w:pPr>
        <w:ind w:left="1134"/>
      </w:pPr>
      <w:r w:rsidRPr="004A2C5E">
        <w:t xml:space="preserve">K dalším odlišnostem patří: </w:t>
      </w:r>
    </w:p>
    <w:p w14:paraId="57AD42A5" w14:textId="77777777" w:rsidR="00B945D7" w:rsidRPr="005B05C7" w:rsidRDefault="00B945D7" w:rsidP="00601367">
      <w:pPr>
        <w:pStyle w:val="Odstavecseseznamem"/>
        <w:numPr>
          <w:ilvl w:val="0"/>
          <w:numId w:val="19"/>
        </w:numPr>
        <w:ind w:left="1788"/>
      </w:pPr>
      <w:r w:rsidRPr="005B05C7">
        <w:t xml:space="preserve">Nekomunikuje se s </w:t>
      </w:r>
      <w:proofErr w:type="spellStart"/>
      <w:r w:rsidRPr="005B05C7">
        <w:t>PostServisem</w:t>
      </w:r>
      <w:proofErr w:type="spellEnd"/>
      <w:r w:rsidRPr="005B05C7">
        <w:t xml:space="preserve">, nevytvářejí se dopisy s přístupovými údaji; </w:t>
      </w:r>
    </w:p>
    <w:p w14:paraId="2CE295E0" w14:textId="77777777" w:rsidR="00B945D7" w:rsidRPr="004A2C5E" w:rsidRDefault="00B945D7" w:rsidP="00601367">
      <w:pPr>
        <w:pStyle w:val="Odstavecseseznamem"/>
        <w:numPr>
          <w:ilvl w:val="0"/>
          <w:numId w:val="19"/>
        </w:numPr>
        <w:ind w:left="1788"/>
      </w:pPr>
      <w:r w:rsidRPr="00656FB9">
        <w:t xml:space="preserve">Odlišné napojení na </w:t>
      </w:r>
      <w:r>
        <w:t>TSA</w:t>
      </w:r>
      <w:r w:rsidRPr="00656FB9">
        <w:t xml:space="preserve">; </w:t>
      </w:r>
    </w:p>
    <w:p w14:paraId="0B9C755D" w14:textId="77777777" w:rsidR="00B945D7" w:rsidRPr="004A2C5E" w:rsidRDefault="00B945D7" w:rsidP="00601367">
      <w:pPr>
        <w:pStyle w:val="Odstavecseseznamem"/>
        <w:numPr>
          <w:ilvl w:val="0"/>
          <w:numId w:val="19"/>
        </w:numPr>
        <w:ind w:left="1788"/>
      </w:pPr>
      <w:r w:rsidRPr="004A2C5E">
        <w:t xml:space="preserve">Při vytvoření uživatele se přístupové údaje vrací do WS nebo do Portálu; </w:t>
      </w:r>
    </w:p>
    <w:p w14:paraId="0C4F331A" w14:textId="77777777" w:rsidR="00B945D7" w:rsidRPr="004A2C5E" w:rsidRDefault="00B945D7" w:rsidP="00601367">
      <w:pPr>
        <w:pStyle w:val="Odstavecseseznamem"/>
        <w:numPr>
          <w:ilvl w:val="0"/>
          <w:numId w:val="19"/>
        </w:numPr>
        <w:ind w:left="1788"/>
      </w:pPr>
      <w:r w:rsidRPr="004A2C5E">
        <w:t xml:space="preserve">Při vytváření schránek jsou nastaveny některé vlastnosti (např. posílání PDZ) defaultně; </w:t>
      </w:r>
    </w:p>
    <w:p w14:paraId="55681667" w14:textId="77777777" w:rsidR="00B945D7" w:rsidRPr="004A2C5E" w:rsidRDefault="00B945D7" w:rsidP="00601367">
      <w:pPr>
        <w:pStyle w:val="Odstavecseseznamem"/>
        <w:numPr>
          <w:ilvl w:val="0"/>
          <w:numId w:val="19"/>
        </w:numPr>
        <w:ind w:left="1788"/>
      </w:pPr>
      <w:r w:rsidRPr="004A2C5E">
        <w:t xml:space="preserve">Při vytváření DS lze zadat duplicitní IČ – vygeneruje se náhradní; </w:t>
      </w:r>
    </w:p>
    <w:p w14:paraId="153062D5" w14:textId="77777777" w:rsidR="00B945D7" w:rsidRPr="004A2C5E" w:rsidRDefault="00B945D7" w:rsidP="00601367">
      <w:pPr>
        <w:pStyle w:val="Odstavecseseznamem"/>
        <w:numPr>
          <w:ilvl w:val="0"/>
          <w:numId w:val="19"/>
        </w:numPr>
        <w:ind w:left="1788"/>
      </w:pPr>
      <w:r w:rsidRPr="004A2C5E">
        <w:t xml:space="preserve">Lze si libovolně na Portálu „nabíjet“ kredit; </w:t>
      </w:r>
    </w:p>
    <w:p w14:paraId="7C4C510E" w14:textId="77777777" w:rsidR="00B945D7" w:rsidRPr="004A2C5E" w:rsidRDefault="00B945D7" w:rsidP="00601367">
      <w:pPr>
        <w:pStyle w:val="Odstavecseseznamem"/>
        <w:numPr>
          <w:ilvl w:val="0"/>
          <w:numId w:val="19"/>
        </w:numPr>
        <w:ind w:left="1788"/>
      </w:pPr>
      <w:r w:rsidRPr="004A2C5E">
        <w:t xml:space="preserve">Lze si zaregistrovat k přihlašování Testovací certifikát </w:t>
      </w:r>
      <w:r>
        <w:t xml:space="preserve">certifikační autority </w:t>
      </w:r>
      <w:proofErr w:type="spellStart"/>
      <w:r w:rsidRPr="004A2C5E">
        <w:t>PostSignum</w:t>
      </w:r>
      <w:proofErr w:type="spellEnd"/>
      <w:r w:rsidRPr="004A2C5E">
        <w:t xml:space="preserve">; </w:t>
      </w:r>
    </w:p>
    <w:p w14:paraId="16CE7176" w14:textId="77777777" w:rsidR="00B945D7" w:rsidRDefault="00B945D7" w:rsidP="00601367">
      <w:pPr>
        <w:pStyle w:val="Odstavecseseznamem"/>
        <w:numPr>
          <w:ilvl w:val="0"/>
          <w:numId w:val="19"/>
        </w:numPr>
        <w:ind w:left="1788"/>
      </w:pPr>
      <w:r w:rsidRPr="004A2C5E">
        <w:t xml:space="preserve">Neprobíhá indexování </w:t>
      </w:r>
      <w:proofErr w:type="spellStart"/>
      <w:r w:rsidRPr="004A2C5E">
        <w:t>safelogů</w:t>
      </w:r>
      <w:proofErr w:type="spellEnd"/>
      <w:r w:rsidRPr="004A2C5E">
        <w:t xml:space="preserve"> (na DEV ano, ale jen omezeně a ne zabezpečeně)</w:t>
      </w:r>
      <w:r>
        <w:t>.</w:t>
      </w:r>
      <w:r w:rsidRPr="004A2C5E">
        <w:t xml:space="preserve"> </w:t>
      </w:r>
    </w:p>
    <w:p w14:paraId="2C44E139" w14:textId="710753CA" w:rsidR="00B82990" w:rsidRDefault="00186AAA" w:rsidP="00601367">
      <w:pPr>
        <w:pStyle w:val="Odstavecseseznamem"/>
        <w:numPr>
          <w:ilvl w:val="0"/>
          <w:numId w:val="19"/>
        </w:numPr>
        <w:ind w:left="1788"/>
      </w:pPr>
      <w:r>
        <w:t xml:space="preserve">Datové schránky </w:t>
      </w:r>
      <w:r w:rsidR="00B82990">
        <w:t>pro prostředí VT si může zakládat přihlášený uživatel v produkčním prostředí z klientského portálu</w:t>
      </w:r>
    </w:p>
    <w:p w14:paraId="08E37A96" w14:textId="77777777" w:rsidR="00D2124B" w:rsidRDefault="009E56C7" w:rsidP="00601367">
      <w:pPr>
        <w:pStyle w:val="Default"/>
        <w:numPr>
          <w:ilvl w:val="0"/>
          <w:numId w:val="36"/>
        </w:numPr>
        <w:rPr>
          <w:rFonts w:ascii="Times New Roman" w:hAnsi="Times New Roman" w:cs="Times New Roman"/>
          <w:b/>
          <w:bCs/>
          <w:sz w:val="22"/>
          <w:szCs w:val="22"/>
        </w:rPr>
      </w:pPr>
      <w:r w:rsidRPr="009E56C7">
        <w:rPr>
          <w:rFonts w:ascii="Times New Roman" w:hAnsi="Times New Roman" w:cs="Times New Roman"/>
          <w:b/>
          <w:bCs/>
          <w:sz w:val="22"/>
          <w:szCs w:val="22"/>
        </w:rPr>
        <w:t>Dohledové systémy</w:t>
      </w:r>
      <w:r w:rsidR="00D2124B" w:rsidRPr="009E56C7">
        <w:rPr>
          <w:rFonts w:ascii="Times New Roman" w:hAnsi="Times New Roman" w:cs="Times New Roman"/>
          <w:b/>
          <w:bCs/>
          <w:sz w:val="22"/>
          <w:szCs w:val="22"/>
        </w:rPr>
        <w:t xml:space="preserve"> </w:t>
      </w:r>
    </w:p>
    <w:p w14:paraId="19E2813F" w14:textId="77777777" w:rsidR="009E56C7" w:rsidRDefault="009E56C7" w:rsidP="00601367">
      <w:pPr>
        <w:pStyle w:val="Odstavecseseznamem"/>
        <w:numPr>
          <w:ilvl w:val="0"/>
          <w:numId w:val="18"/>
        </w:numPr>
      </w:pPr>
      <w:r w:rsidRPr="009E56C7">
        <w:t>Bezpečnostní monitoring</w:t>
      </w:r>
    </w:p>
    <w:p w14:paraId="2184FC92" w14:textId="77777777" w:rsidR="009E56C7" w:rsidRDefault="009E56C7" w:rsidP="00601367">
      <w:pPr>
        <w:pStyle w:val="Odstavecseseznamem"/>
        <w:numPr>
          <w:ilvl w:val="0"/>
          <w:numId w:val="18"/>
        </w:numPr>
      </w:pPr>
      <w:r>
        <w:t>Provozní monitoring</w:t>
      </w:r>
    </w:p>
    <w:p w14:paraId="05DA26BD" w14:textId="2ABB29E1" w:rsidR="009E56C7" w:rsidRDefault="000C26FF" w:rsidP="00601367">
      <w:pPr>
        <w:pStyle w:val="Odstavecseseznamem"/>
        <w:numPr>
          <w:ilvl w:val="0"/>
          <w:numId w:val="18"/>
        </w:numPr>
      </w:pPr>
      <w:r>
        <w:t>Externí monitoring dostupnosti a funkčnosti ISDS (nezávislý monitoring)</w:t>
      </w:r>
    </w:p>
    <w:p w14:paraId="1D0CCEE5" w14:textId="77777777" w:rsidR="009E56C7" w:rsidRPr="009E56C7" w:rsidRDefault="009E56C7" w:rsidP="00601367">
      <w:pPr>
        <w:pStyle w:val="Odstavecseseznamem"/>
        <w:numPr>
          <w:ilvl w:val="0"/>
          <w:numId w:val="18"/>
        </w:numPr>
      </w:pPr>
      <w:r>
        <w:t>TTS</w:t>
      </w:r>
    </w:p>
    <w:p w14:paraId="0F69DD71" w14:textId="77777777" w:rsidR="0083157B" w:rsidRDefault="0083157B" w:rsidP="00E17150">
      <w:pPr>
        <w:pStyle w:val="Nadpis2"/>
      </w:pPr>
      <w:bookmarkStart w:id="46" w:name="_Toc64899962"/>
      <w:r>
        <w:t>Produkční prostředí</w:t>
      </w:r>
      <w:bookmarkEnd w:id="46"/>
    </w:p>
    <w:p w14:paraId="4509ED49" w14:textId="77777777" w:rsidR="0029652A" w:rsidRDefault="0083157B" w:rsidP="0083157B">
      <w:pPr>
        <w:autoSpaceDE w:val="0"/>
        <w:autoSpaceDN w:val="0"/>
        <w:adjustRightInd w:val="0"/>
        <w:spacing w:after="0" w:line="240" w:lineRule="auto"/>
      </w:pPr>
      <w:r>
        <w:t xml:space="preserve">Provoz produkčního prostředí ISDS musí </w:t>
      </w:r>
      <w:r w:rsidR="00145BF4">
        <w:t>být zajištěn</w:t>
      </w:r>
      <w:r>
        <w:t xml:space="preserve"> jako </w:t>
      </w:r>
      <w:proofErr w:type="spellStart"/>
      <w:r w:rsidRPr="0053591B">
        <w:t>bezodstávkový</w:t>
      </w:r>
      <w:proofErr w:type="spellEnd"/>
      <w:r>
        <w:t xml:space="preserve"> ve dvou nezávislých geografických clusterech, které budou umístěny ve dvou datových centrech, splňujících požadavky stanovené v</w:t>
      </w:r>
      <w:r w:rsidR="00145BF4">
        <w:t> Příloze č</w:t>
      </w:r>
      <w:r w:rsidR="00145BF4" w:rsidRPr="0053591B">
        <w:t xml:space="preserve">. </w:t>
      </w:r>
      <w:r w:rsidR="0053591B">
        <w:t xml:space="preserve">8 </w:t>
      </w:r>
      <w:r w:rsidR="00145BF4">
        <w:t>Požadavky kladené na datová centra</w:t>
      </w:r>
      <w:r>
        <w:t xml:space="preserve">. Fyzické prostředí pro umístění produkčních systémů musí </w:t>
      </w:r>
      <w:r w:rsidR="005D1255">
        <w:t xml:space="preserve">mimo jiné </w:t>
      </w:r>
      <w:r>
        <w:t>splňovat požadavky ZKB.</w:t>
      </w:r>
      <w:r w:rsidR="006150DA">
        <w:t xml:space="preserve"> </w:t>
      </w:r>
    </w:p>
    <w:p w14:paraId="6B60FF01" w14:textId="0C45A1CB" w:rsidR="0083157B" w:rsidRDefault="006150DA" w:rsidP="0083157B">
      <w:pPr>
        <w:autoSpaceDE w:val="0"/>
        <w:autoSpaceDN w:val="0"/>
        <w:adjustRightInd w:val="0"/>
        <w:spacing w:after="0" w:line="240" w:lineRule="auto"/>
      </w:pPr>
      <w:r w:rsidRPr="005B053C">
        <w:t xml:space="preserve">Vzhledem k požadavkům, které </w:t>
      </w:r>
      <w:r w:rsidR="003F2795" w:rsidRPr="005B053C">
        <w:t xml:space="preserve">Objednatel </w:t>
      </w:r>
      <w:r w:rsidRPr="005B053C">
        <w:t xml:space="preserve">klade na provoz ISDS a Počáteční migraci je nutno pro práci s daty bezpečného logu a </w:t>
      </w:r>
      <w:r w:rsidR="00195571" w:rsidRPr="005B053C">
        <w:t xml:space="preserve">daty pro autentizaci </w:t>
      </w:r>
      <w:r w:rsidR="00194141" w:rsidRPr="005B053C">
        <w:t>uživatelů použít</w:t>
      </w:r>
      <w:r w:rsidRPr="005B053C">
        <w:t xml:space="preserve"> technologii</w:t>
      </w:r>
      <w:r w:rsidR="00195571" w:rsidRPr="005B053C">
        <w:t xml:space="preserve"> plně</w:t>
      </w:r>
      <w:r w:rsidRPr="005B053C">
        <w:t xml:space="preserve"> kompatibilní se stávající technologií</w:t>
      </w:r>
      <w:r w:rsidR="00195571" w:rsidRPr="005B053C">
        <w:t>.</w:t>
      </w:r>
    </w:p>
    <w:p w14:paraId="0323CA18" w14:textId="77777777" w:rsidR="00FC0A8D" w:rsidRPr="00900B85" w:rsidRDefault="00FC0A8D" w:rsidP="008B4CEB">
      <w:pPr>
        <w:pStyle w:val="Nadpis3"/>
        <w:ind w:left="851" w:hanging="851"/>
      </w:pPr>
      <w:bookmarkStart w:id="47" w:name="_Toc64899963"/>
      <w:r>
        <w:t>Služby</w:t>
      </w:r>
      <w:bookmarkEnd w:id="47"/>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83157B" w:rsidRPr="00A84FAE" w14:paraId="1EDB4864" w14:textId="77777777" w:rsidTr="00DC1586">
        <w:tc>
          <w:tcPr>
            <w:tcW w:w="2235" w:type="dxa"/>
          </w:tcPr>
          <w:p w14:paraId="0F0CB098" w14:textId="77777777" w:rsidR="0083157B" w:rsidRPr="00A84FAE" w:rsidRDefault="0083157B" w:rsidP="00F6100F">
            <w:pPr>
              <w:jc w:val="left"/>
            </w:pPr>
            <w:r w:rsidRPr="00A84FAE">
              <w:t xml:space="preserve">Určení služby: </w:t>
            </w:r>
          </w:p>
        </w:tc>
        <w:tc>
          <w:tcPr>
            <w:tcW w:w="6832" w:type="dxa"/>
          </w:tcPr>
          <w:p w14:paraId="74DF81B2" w14:textId="77777777" w:rsidR="0083157B" w:rsidRPr="00A84FAE" w:rsidRDefault="0083157B" w:rsidP="00F6100F">
            <w:pPr>
              <w:spacing w:after="0"/>
              <w:jc w:val="left"/>
            </w:pPr>
            <w:r w:rsidRPr="00A84FAE">
              <w:t>Předmětem služby je:</w:t>
            </w:r>
          </w:p>
          <w:p w14:paraId="3D7F8FA3" w14:textId="77777777" w:rsidR="005D1255" w:rsidRDefault="005D1255" w:rsidP="0022559F">
            <w:pPr>
              <w:pStyle w:val="Odstavecseseznamem"/>
              <w:widowControl w:val="0"/>
              <w:numPr>
                <w:ilvl w:val="0"/>
                <w:numId w:val="17"/>
              </w:numPr>
              <w:adjustRightInd w:val="0"/>
              <w:spacing w:after="0" w:line="300" w:lineRule="atLeast"/>
              <w:jc w:val="left"/>
              <w:textAlignment w:val="baseline"/>
            </w:pPr>
            <w:r>
              <w:t>zprovoznění technické infrastruktury</w:t>
            </w:r>
            <w:r w:rsidR="00B6453E">
              <w:t xml:space="preserve"> dodané Poskytovatelem</w:t>
            </w:r>
            <w:r>
              <w:t>,</w:t>
            </w:r>
          </w:p>
          <w:p w14:paraId="61B6315C" w14:textId="77777777" w:rsidR="005D1255" w:rsidRDefault="005D1255" w:rsidP="0022559F">
            <w:pPr>
              <w:pStyle w:val="Odstavecseseznamem"/>
              <w:widowControl w:val="0"/>
              <w:numPr>
                <w:ilvl w:val="0"/>
                <w:numId w:val="17"/>
              </w:numPr>
              <w:adjustRightInd w:val="0"/>
              <w:spacing w:after="0" w:line="300" w:lineRule="atLeast"/>
              <w:jc w:val="left"/>
              <w:textAlignment w:val="baseline"/>
            </w:pPr>
            <w:r>
              <w:t xml:space="preserve">napojení externích </w:t>
            </w:r>
            <w:r w:rsidR="00B6453E">
              <w:t>systémů</w:t>
            </w:r>
          </w:p>
          <w:p w14:paraId="25908BC3" w14:textId="77777777" w:rsidR="0083157B" w:rsidRPr="00A84FAE" w:rsidRDefault="005D1255" w:rsidP="0022559F">
            <w:pPr>
              <w:pStyle w:val="Odstavecseseznamem"/>
              <w:widowControl w:val="0"/>
              <w:numPr>
                <w:ilvl w:val="0"/>
                <w:numId w:val="17"/>
              </w:numPr>
              <w:adjustRightInd w:val="0"/>
              <w:spacing w:after="0" w:line="300" w:lineRule="atLeast"/>
              <w:jc w:val="left"/>
              <w:textAlignment w:val="baseline"/>
            </w:pPr>
            <w:r>
              <w:t>p</w:t>
            </w:r>
            <w:r w:rsidRPr="00A84FAE">
              <w:t xml:space="preserve">rovozování </w:t>
            </w:r>
            <w:r w:rsidR="009F207A">
              <w:t xml:space="preserve">a údržba </w:t>
            </w:r>
            <w:r>
              <w:t>technologické</w:t>
            </w:r>
            <w:r w:rsidR="0083157B" w:rsidRPr="00A84FAE">
              <w:t xml:space="preserve"> infrastruktury </w:t>
            </w:r>
            <w:r w:rsidR="0083157B">
              <w:t>dodané Poskytovatelem,</w:t>
            </w:r>
          </w:p>
          <w:p w14:paraId="354E7C8D" w14:textId="730C4DCE" w:rsidR="0083157B" w:rsidRDefault="005D1255" w:rsidP="0022559F">
            <w:pPr>
              <w:pStyle w:val="Odstavecseseznamem"/>
              <w:widowControl w:val="0"/>
              <w:numPr>
                <w:ilvl w:val="0"/>
                <w:numId w:val="17"/>
              </w:numPr>
              <w:adjustRightInd w:val="0"/>
              <w:spacing w:after="0" w:line="300" w:lineRule="atLeast"/>
              <w:jc w:val="left"/>
              <w:textAlignment w:val="baseline"/>
            </w:pPr>
            <w:r w:rsidRPr="00A84FAE">
              <w:t>provozování</w:t>
            </w:r>
            <w:r>
              <w:t xml:space="preserve"> </w:t>
            </w:r>
            <w:r w:rsidR="00145BF4">
              <w:t>licencovaného SW</w:t>
            </w:r>
            <w:r w:rsidR="0098103F">
              <w:t xml:space="preserve"> </w:t>
            </w:r>
          </w:p>
          <w:p w14:paraId="1F0CF65B" w14:textId="31DBD165" w:rsidR="009F207A" w:rsidRPr="00A84FAE" w:rsidRDefault="009F207A" w:rsidP="0022559F">
            <w:pPr>
              <w:pStyle w:val="Odstavecseseznamem"/>
              <w:widowControl w:val="0"/>
              <w:numPr>
                <w:ilvl w:val="0"/>
                <w:numId w:val="17"/>
              </w:numPr>
              <w:adjustRightInd w:val="0"/>
              <w:spacing w:after="0" w:line="300" w:lineRule="atLeast"/>
              <w:jc w:val="left"/>
              <w:textAlignment w:val="baseline"/>
            </w:pPr>
            <w:r>
              <w:t xml:space="preserve">vedení historie </w:t>
            </w:r>
            <w:proofErr w:type="spellStart"/>
            <w:r w:rsidR="00CC7D48">
              <w:t>r</w:t>
            </w:r>
            <w:r>
              <w:t>eleasů</w:t>
            </w:r>
            <w:proofErr w:type="spellEnd"/>
            <w:r>
              <w:t xml:space="preserve"> a </w:t>
            </w:r>
            <w:r w:rsidR="00CC7D48">
              <w:t>p</w:t>
            </w:r>
            <w:r>
              <w:t>atchů.</w:t>
            </w:r>
            <w:r w:rsidR="005453F0">
              <w:t xml:space="preserve"> a ostatního SW potřebného pro chod ISDS,</w:t>
            </w:r>
          </w:p>
          <w:p w14:paraId="4F53BF53" w14:textId="77777777" w:rsidR="0083157B" w:rsidRDefault="0083157B" w:rsidP="00F6100F">
            <w:pPr>
              <w:spacing w:before="120"/>
              <w:jc w:val="left"/>
            </w:pPr>
            <w:r w:rsidRPr="00A84FAE">
              <w:t>pro zajištění bezpečného provozu systému ISDS v</w:t>
            </w:r>
            <w:r>
              <w:t>e dvou</w:t>
            </w:r>
            <w:r w:rsidRPr="00A84FAE">
              <w:t> </w:t>
            </w:r>
            <w:r>
              <w:t xml:space="preserve">nezávislých geografických </w:t>
            </w:r>
            <w:r w:rsidR="00145BF4">
              <w:t>clusterech</w:t>
            </w:r>
          </w:p>
          <w:p w14:paraId="40D3CCC1" w14:textId="77777777" w:rsidR="0098103F" w:rsidRDefault="0083157B" w:rsidP="0098103F">
            <w:pPr>
              <w:pStyle w:val="Odstavecseseznamem"/>
              <w:widowControl w:val="0"/>
              <w:numPr>
                <w:ilvl w:val="0"/>
                <w:numId w:val="17"/>
              </w:numPr>
              <w:adjustRightInd w:val="0"/>
              <w:spacing w:after="0" w:line="300" w:lineRule="atLeast"/>
              <w:jc w:val="left"/>
              <w:textAlignment w:val="baseline"/>
            </w:pPr>
            <w:r>
              <w:t xml:space="preserve">Toto prostředí </w:t>
            </w:r>
            <w:r w:rsidRPr="002F11D0">
              <w:t xml:space="preserve">slouží pro provoz aplikace, splňuje všechny funkční i nefunkční požadavky, tj. výkon, dostupnost, využití povinných služeb, bezpečnost atd. </w:t>
            </w:r>
            <w:r w:rsidR="00145BF4">
              <w:t>Do produkčního</w:t>
            </w:r>
            <w:r w:rsidRPr="002F11D0">
              <w:t xml:space="preserve"> prostředí </w:t>
            </w:r>
            <w:r w:rsidRPr="002F11D0">
              <w:lastRenderedPageBreak/>
              <w:t>je nasazena poslední schválená otestovaná stabilní verze</w:t>
            </w:r>
            <w:r w:rsidR="00145BF4">
              <w:t xml:space="preserve"> licencovaného SW</w:t>
            </w:r>
            <w:r w:rsidR="00C51F86">
              <w:t xml:space="preserve"> </w:t>
            </w:r>
            <w:r w:rsidR="0098103F">
              <w:t>a ostatního SW potřebného pro chod ISDS,</w:t>
            </w:r>
          </w:p>
          <w:p w14:paraId="5ADFAAD1" w14:textId="77777777" w:rsidR="0083157B" w:rsidRPr="00A84FAE" w:rsidRDefault="0083157B" w:rsidP="00F6100F">
            <w:pPr>
              <w:spacing w:before="120"/>
            </w:pPr>
            <w:r w:rsidRPr="002F11D0">
              <w:t>. Prostředí pracuje s platnými daty.</w:t>
            </w:r>
          </w:p>
          <w:p w14:paraId="51A901B2" w14:textId="77777777" w:rsidR="0083157B" w:rsidRPr="00A84FAE" w:rsidRDefault="0083157B" w:rsidP="00F6100F">
            <w:pPr>
              <w:spacing w:after="0"/>
              <w:jc w:val="left"/>
            </w:pPr>
            <w:r w:rsidRPr="00A84FAE">
              <w:t xml:space="preserve">Předmětem služby je dále </w:t>
            </w:r>
          </w:p>
          <w:p w14:paraId="5BB2E779" w14:textId="77777777" w:rsidR="0083157B" w:rsidRPr="00A84FAE" w:rsidRDefault="0083157B" w:rsidP="0022559F">
            <w:pPr>
              <w:widowControl w:val="0"/>
              <w:numPr>
                <w:ilvl w:val="0"/>
                <w:numId w:val="10"/>
              </w:numPr>
              <w:adjustRightInd w:val="0"/>
              <w:spacing w:after="0" w:line="300" w:lineRule="atLeast"/>
              <w:jc w:val="left"/>
              <w:textAlignment w:val="baseline"/>
            </w:pPr>
            <w:r w:rsidRPr="00A84FAE">
              <w:t xml:space="preserve">konektivita ISDS do sítě internet s dostatečnou kapacitou, Poskytovatel přitom zajistí, aby nemohlo dojít k prostupu mezi CMS a internetovou přípojkou. </w:t>
            </w:r>
          </w:p>
          <w:p w14:paraId="7966F6AD" w14:textId="304E003D" w:rsidR="0083157B" w:rsidRDefault="0083157B" w:rsidP="0022559F">
            <w:pPr>
              <w:widowControl w:val="0"/>
              <w:numPr>
                <w:ilvl w:val="0"/>
                <w:numId w:val="10"/>
              </w:numPr>
              <w:adjustRightInd w:val="0"/>
              <w:spacing w:after="0" w:line="300" w:lineRule="atLeast"/>
              <w:jc w:val="left"/>
              <w:textAlignment w:val="baseline"/>
            </w:pPr>
            <w:r w:rsidRPr="00A84FAE">
              <w:t>příprava rozhraní pro připojení do sítě Centrálního místa služeb (CMS)</w:t>
            </w:r>
          </w:p>
          <w:p w14:paraId="7E12565C" w14:textId="77777777" w:rsidR="0083157B" w:rsidRDefault="0083157B" w:rsidP="0022559F">
            <w:pPr>
              <w:widowControl w:val="0"/>
              <w:numPr>
                <w:ilvl w:val="0"/>
                <w:numId w:val="10"/>
              </w:numPr>
              <w:adjustRightInd w:val="0"/>
              <w:spacing w:after="0" w:line="300" w:lineRule="atLeast"/>
              <w:jc w:val="left"/>
              <w:textAlignment w:val="baseline"/>
            </w:pPr>
            <w:r>
              <w:t>služby ISDS budou plnohodnotně dostupné protokolem IPv4 i IPv6</w:t>
            </w:r>
          </w:p>
          <w:p w14:paraId="20881005" w14:textId="065BA6A8" w:rsidR="0083157B" w:rsidRPr="00A84FAE" w:rsidRDefault="0083157B" w:rsidP="008D1D9B">
            <w:pPr>
              <w:widowControl w:val="0"/>
              <w:numPr>
                <w:ilvl w:val="0"/>
                <w:numId w:val="10"/>
              </w:numPr>
              <w:adjustRightInd w:val="0"/>
              <w:spacing w:after="0" w:line="300" w:lineRule="atLeast"/>
              <w:jc w:val="left"/>
              <w:textAlignment w:val="baseline"/>
            </w:pPr>
            <w:r>
              <w:t>propojení do CMS protokolem IPv4</w:t>
            </w:r>
            <w:r w:rsidR="00137D3F">
              <w:t xml:space="preserve"> </w:t>
            </w:r>
            <w:r w:rsidR="008D1D9B">
              <w:t>a</w:t>
            </w:r>
            <w:r w:rsidR="00137D3F">
              <w:t xml:space="preserve"> IPv6 podle potřeb </w:t>
            </w:r>
            <w:r w:rsidR="008D1D9B">
              <w:t>správce</w:t>
            </w:r>
            <w:r w:rsidR="00155834">
              <w:t xml:space="preserve"> </w:t>
            </w:r>
            <w:r w:rsidR="00137D3F">
              <w:t>CMS</w:t>
            </w:r>
            <w:r w:rsidRPr="00A84FAE">
              <w:t>.</w:t>
            </w:r>
          </w:p>
        </w:tc>
      </w:tr>
      <w:tr w:rsidR="0083157B" w:rsidRPr="00A84FAE" w14:paraId="6302A105" w14:textId="77777777" w:rsidTr="00DC1586">
        <w:tc>
          <w:tcPr>
            <w:tcW w:w="2235" w:type="dxa"/>
          </w:tcPr>
          <w:p w14:paraId="5D74DD1F" w14:textId="77777777" w:rsidR="0083157B" w:rsidRPr="00A84FAE" w:rsidRDefault="0083157B" w:rsidP="00F6100F">
            <w:pPr>
              <w:jc w:val="left"/>
            </w:pPr>
            <w:r w:rsidRPr="00A84FAE">
              <w:lastRenderedPageBreak/>
              <w:t>Parametry služby:</w:t>
            </w:r>
          </w:p>
        </w:tc>
        <w:tc>
          <w:tcPr>
            <w:tcW w:w="6832" w:type="dxa"/>
          </w:tcPr>
          <w:p w14:paraId="6753E253" w14:textId="07FCC4DD" w:rsidR="0083157B" w:rsidRPr="00A84FAE" w:rsidRDefault="0083157B" w:rsidP="0022559F">
            <w:pPr>
              <w:widowControl w:val="0"/>
              <w:numPr>
                <w:ilvl w:val="0"/>
                <w:numId w:val="10"/>
              </w:numPr>
              <w:adjustRightInd w:val="0"/>
              <w:spacing w:after="0" w:line="300" w:lineRule="atLeast"/>
              <w:jc w:val="left"/>
              <w:textAlignment w:val="baseline"/>
            </w:pPr>
            <w:r w:rsidRPr="00A84FAE">
              <w:t>Dostupnost technologické infrastruktury v </w:t>
            </w:r>
            <w:r w:rsidR="00E37146">
              <w:t>aktivních lokalitách</w:t>
            </w:r>
            <w:r w:rsidRPr="00A84FAE">
              <w:t xml:space="preserve"> – 99,9 %</w:t>
            </w:r>
          </w:p>
          <w:p w14:paraId="181E71DB" w14:textId="78903FB2" w:rsidR="0083157B" w:rsidRPr="00A84FAE" w:rsidRDefault="0083157B" w:rsidP="00E37146">
            <w:pPr>
              <w:widowControl w:val="0"/>
              <w:adjustRightInd w:val="0"/>
              <w:spacing w:after="0" w:line="300" w:lineRule="atLeast"/>
              <w:ind w:left="284"/>
              <w:jc w:val="left"/>
              <w:textAlignment w:val="baseline"/>
              <w:rPr>
                <w:bCs/>
                <w:lang w:eastAsia="cs-CZ"/>
              </w:rPr>
            </w:pPr>
          </w:p>
        </w:tc>
      </w:tr>
      <w:tr w:rsidR="0083157B" w:rsidRPr="00A84FAE" w14:paraId="245AC668" w14:textId="77777777" w:rsidTr="00DC1586">
        <w:tc>
          <w:tcPr>
            <w:tcW w:w="2235" w:type="dxa"/>
          </w:tcPr>
          <w:p w14:paraId="76E81B13" w14:textId="77777777" w:rsidR="0083157B" w:rsidRPr="00A84FAE" w:rsidRDefault="0083157B" w:rsidP="00F6100F">
            <w:pPr>
              <w:rPr>
                <w:bCs/>
              </w:rPr>
            </w:pPr>
            <w:r w:rsidRPr="00A84FAE">
              <w:rPr>
                <w:bCs/>
              </w:rPr>
              <w:t>Reporting:</w:t>
            </w:r>
          </w:p>
        </w:tc>
        <w:tc>
          <w:tcPr>
            <w:tcW w:w="6832" w:type="dxa"/>
          </w:tcPr>
          <w:p w14:paraId="41639513" w14:textId="77777777" w:rsidR="0083157B" w:rsidRPr="00A84FAE" w:rsidRDefault="0083157B" w:rsidP="00F6100F">
            <w:r w:rsidRPr="00A84FAE">
              <w:t>Součástí služby je i pravidelný měsíční report zahrnující informace o dostupnosti infrastruktury a o míře využití přípojek systému ISDS do sítě CMS prostřednictvím monitoringu portů</w:t>
            </w:r>
          </w:p>
        </w:tc>
      </w:tr>
      <w:tr w:rsidR="0083157B" w:rsidRPr="00A84FAE" w14:paraId="23EA0A39"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497A48B7" w14:textId="77777777" w:rsidR="0083157B" w:rsidRPr="00A84FAE" w:rsidRDefault="0083157B" w:rsidP="00F6100F">
            <w:pPr>
              <w:jc w:val="left"/>
            </w:pPr>
            <w:r w:rsidRPr="00A84FAE">
              <w:t>Režim služby:</w:t>
            </w:r>
          </w:p>
        </w:tc>
        <w:tc>
          <w:tcPr>
            <w:tcW w:w="6832" w:type="dxa"/>
            <w:tcBorders>
              <w:top w:val="single" w:sz="4" w:space="0" w:color="000000"/>
              <w:left w:val="single" w:sz="4" w:space="0" w:color="000000"/>
              <w:bottom w:val="single" w:sz="4" w:space="0" w:color="000000"/>
              <w:right w:val="single" w:sz="4" w:space="0" w:color="000000"/>
            </w:tcBorders>
          </w:tcPr>
          <w:p w14:paraId="73447283" w14:textId="77777777" w:rsidR="0083157B" w:rsidRPr="00A84FAE" w:rsidRDefault="0083157B" w:rsidP="00F6100F">
            <w:pPr>
              <w:jc w:val="left"/>
            </w:pPr>
            <w:r w:rsidRPr="00A84FAE">
              <w:t>24x7</w:t>
            </w:r>
          </w:p>
        </w:tc>
      </w:tr>
      <w:tr w:rsidR="0083157B" w:rsidRPr="00A84FAE" w14:paraId="36914E17"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6496DF48" w14:textId="77777777" w:rsidR="0083157B" w:rsidRPr="00A84FAE" w:rsidRDefault="0083157B" w:rsidP="00F6100F">
            <w:pPr>
              <w:jc w:val="left"/>
            </w:pPr>
            <w:r w:rsidRPr="00A84FAE">
              <w:t>Připojení do CMS</w:t>
            </w:r>
          </w:p>
        </w:tc>
        <w:tc>
          <w:tcPr>
            <w:tcW w:w="6832" w:type="dxa"/>
            <w:tcBorders>
              <w:top w:val="single" w:sz="4" w:space="0" w:color="000000"/>
              <w:left w:val="single" w:sz="4" w:space="0" w:color="000000"/>
              <w:bottom w:val="single" w:sz="4" w:space="0" w:color="000000"/>
              <w:right w:val="single" w:sz="4" w:space="0" w:color="000000"/>
            </w:tcBorders>
          </w:tcPr>
          <w:p w14:paraId="0B00BE4D" w14:textId="0D8AA578" w:rsidR="0083157B" w:rsidRPr="00A84FAE" w:rsidRDefault="0083157B" w:rsidP="00F6100F">
            <w:r>
              <w:t>Objednatel</w:t>
            </w:r>
            <w:r w:rsidRPr="00A84FAE">
              <w:t xml:space="preserve"> </w:t>
            </w:r>
            <w:r w:rsidR="00096AAD">
              <w:t>požaduje</w:t>
            </w:r>
            <w:r w:rsidR="00096AAD" w:rsidRPr="00A84FAE">
              <w:t xml:space="preserve"> </w:t>
            </w:r>
            <w:r w:rsidRPr="00A84FAE">
              <w:t xml:space="preserve">realizovat linkou o kapacitě nejméně 1 </w:t>
            </w:r>
            <w:proofErr w:type="spellStart"/>
            <w:r w:rsidRPr="00A84FAE">
              <w:t>Gbps</w:t>
            </w:r>
            <w:proofErr w:type="spellEnd"/>
            <w:r w:rsidRPr="00A84FAE">
              <w:t xml:space="preserve"> </w:t>
            </w:r>
          </w:p>
        </w:tc>
      </w:tr>
      <w:tr w:rsidR="0083157B" w:rsidRPr="00A84FAE" w14:paraId="33D2E1B7"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7F6D9215" w14:textId="77777777" w:rsidR="0083157B" w:rsidRPr="00A84FAE" w:rsidRDefault="0083157B" w:rsidP="00F6100F">
            <w:pPr>
              <w:jc w:val="left"/>
            </w:pPr>
            <w:r>
              <w:t xml:space="preserve">Připojení do </w:t>
            </w:r>
            <w:proofErr w:type="gramStart"/>
            <w:r>
              <w:t>Internetu</w:t>
            </w:r>
            <w:proofErr w:type="gramEnd"/>
          </w:p>
        </w:tc>
        <w:tc>
          <w:tcPr>
            <w:tcW w:w="6832" w:type="dxa"/>
            <w:tcBorders>
              <w:top w:val="single" w:sz="4" w:space="0" w:color="000000"/>
              <w:left w:val="single" w:sz="4" w:space="0" w:color="000000"/>
              <w:bottom w:val="single" w:sz="4" w:space="0" w:color="000000"/>
              <w:right w:val="single" w:sz="4" w:space="0" w:color="000000"/>
            </w:tcBorders>
          </w:tcPr>
          <w:p w14:paraId="298A25A5" w14:textId="6BA5C74E" w:rsidR="0083157B" w:rsidRDefault="0083157B" w:rsidP="00F6100F">
            <w:r>
              <w:t>Objednatel</w:t>
            </w:r>
            <w:r w:rsidRPr="00A84FAE">
              <w:t xml:space="preserve"> </w:t>
            </w:r>
            <w:r w:rsidR="00096AAD">
              <w:t>požaduje</w:t>
            </w:r>
            <w:r w:rsidR="00096AAD" w:rsidRPr="00A84FAE">
              <w:t xml:space="preserve"> </w:t>
            </w:r>
            <w:r w:rsidRPr="00A84FAE">
              <w:t>realizovat linkou o kapacitě nejméně 1</w:t>
            </w:r>
            <w:r>
              <w:t>0</w:t>
            </w:r>
            <w:r w:rsidRPr="00A84FAE">
              <w:t xml:space="preserve"> </w:t>
            </w:r>
            <w:proofErr w:type="spellStart"/>
            <w:r w:rsidRPr="00A84FAE">
              <w:t>Gbps</w:t>
            </w:r>
            <w:proofErr w:type="spellEnd"/>
            <w:r w:rsidRPr="00A84FAE">
              <w:t xml:space="preserve"> </w:t>
            </w:r>
          </w:p>
        </w:tc>
      </w:tr>
      <w:tr w:rsidR="00145BF4" w:rsidRPr="00A84FAE" w14:paraId="7E5DF49C"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3C29FADA" w14:textId="77777777" w:rsidR="00145BF4" w:rsidRDefault="00145BF4" w:rsidP="00F6100F">
            <w:pPr>
              <w:jc w:val="left"/>
            </w:pPr>
            <w:r>
              <w:t>Připojení k TSA</w:t>
            </w:r>
          </w:p>
        </w:tc>
        <w:tc>
          <w:tcPr>
            <w:tcW w:w="6832" w:type="dxa"/>
            <w:tcBorders>
              <w:top w:val="single" w:sz="4" w:space="0" w:color="000000"/>
              <w:left w:val="single" w:sz="4" w:space="0" w:color="000000"/>
              <w:bottom w:val="single" w:sz="4" w:space="0" w:color="000000"/>
              <w:right w:val="single" w:sz="4" w:space="0" w:color="000000"/>
            </w:tcBorders>
          </w:tcPr>
          <w:p w14:paraId="31896113" w14:textId="77777777" w:rsidR="00145BF4" w:rsidRDefault="00145BF4" w:rsidP="00F6100F"/>
        </w:tc>
      </w:tr>
    </w:tbl>
    <w:p w14:paraId="757DF549" w14:textId="72141BDF" w:rsidR="00795A76" w:rsidRDefault="00795A76" w:rsidP="001B734D">
      <w:pPr>
        <w:spacing w:before="240"/>
      </w:pPr>
      <w:r>
        <w:t xml:space="preserve">Poskytovatel umožní Objednateli přístup ke kompletní historii </w:t>
      </w:r>
      <w:proofErr w:type="spellStart"/>
      <w:r w:rsidR="00CC7D48">
        <w:t>r</w:t>
      </w:r>
      <w:r>
        <w:t>eleasů</w:t>
      </w:r>
      <w:proofErr w:type="spellEnd"/>
      <w:r>
        <w:t xml:space="preserve"> a </w:t>
      </w:r>
      <w:r w:rsidR="00CC7D48">
        <w:t>p</w:t>
      </w:r>
      <w:r>
        <w:t>atchů.</w:t>
      </w:r>
    </w:p>
    <w:p w14:paraId="7C37F205" w14:textId="5EF68182" w:rsidR="007F03F9" w:rsidRDefault="007F03F9" w:rsidP="00970155">
      <w:pPr>
        <w:pStyle w:val="Nadpis3"/>
        <w:ind w:left="851" w:hanging="851"/>
      </w:pPr>
      <w:bookmarkStart w:id="48" w:name="_Toc64899964"/>
      <w:bookmarkStart w:id="49" w:name="_Hlk51684012"/>
      <w:r>
        <w:t>Návrh technické infrastruktury</w:t>
      </w:r>
      <w:bookmarkEnd w:id="48"/>
    </w:p>
    <w:p w14:paraId="094C9771" w14:textId="2E21CD65" w:rsidR="001B734D" w:rsidRDefault="001B734D" w:rsidP="001B734D">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zajištění provozu produkčního prostředí ISDS</w:t>
      </w:r>
      <w:r w:rsidR="0025310C">
        <w:t>.</w:t>
      </w:r>
      <w:r>
        <w:t xml:space="preserve"> </w:t>
      </w:r>
      <w:r w:rsidR="0025310C">
        <w:t xml:space="preserve">Návrh TI bude vycházet z předané </w:t>
      </w:r>
      <w:r w:rsidR="00AE06DA">
        <w:t>D</w:t>
      </w:r>
      <w:r w:rsidR="0025310C">
        <w:t xml:space="preserve">okumentace, především </w:t>
      </w:r>
      <w:r w:rsidR="00B33EC6">
        <w:t xml:space="preserve">funkčního </w:t>
      </w:r>
      <w:r w:rsidR="0025310C">
        <w:t xml:space="preserve">popisu a </w:t>
      </w:r>
      <w:r w:rsidR="00B33EC6">
        <w:t xml:space="preserve">architektury </w:t>
      </w:r>
      <w:r w:rsidR="0025310C">
        <w:t>systému</w:t>
      </w:r>
      <w:r w:rsidR="00AE06DA">
        <w:t xml:space="preserve"> ISDS</w:t>
      </w:r>
      <w:r w:rsidR="0025310C">
        <w:t xml:space="preserve">. Návrh musí splňovat funkční, bezpečnostní a provozní požadavky na systém kladené, které jsou uvedené ve </w:t>
      </w:r>
      <w:r w:rsidR="00AE06DA">
        <w:t>Smlouvě</w:t>
      </w:r>
      <w:r w:rsidR="0025310C">
        <w:t xml:space="preserve">, jejích přílohách a předané </w:t>
      </w:r>
      <w:r w:rsidR="00AE06DA">
        <w:t>D</w:t>
      </w:r>
      <w:r w:rsidR="0025310C">
        <w:t xml:space="preserve">okumentaci. </w:t>
      </w:r>
      <w:r w:rsidR="007F03F9">
        <w:t xml:space="preserve">V návrhu Poskytovatel zohlední potřeby zajištění provozního a bezpečnostního monitoringu. Navržená infrastruktura musí umožnit napojení na dohledové a monitorovací systémy, poskytovat a uchovávat jimi požadovaná data. </w:t>
      </w:r>
      <w:r w:rsidR="0025310C">
        <w:t xml:space="preserve">Navržená technická infrastruktura musí umožnit migraci dat dle zadaných podmínek a provoz ISDS v souladu s platnou legislativou, požadavky uvedenými ve </w:t>
      </w:r>
      <w:r w:rsidR="003D6F83">
        <w:t>S</w:t>
      </w:r>
      <w:r w:rsidR="0025310C">
        <w:t>mlouvě.</w:t>
      </w:r>
      <w:r w:rsidR="00900B85">
        <w:t xml:space="preserve"> </w:t>
      </w:r>
    </w:p>
    <w:p w14:paraId="5A5A73A2" w14:textId="77777777" w:rsidR="00900B85" w:rsidRDefault="00900B85" w:rsidP="008B4CEB">
      <w:pPr>
        <w:pStyle w:val="Nadpis3"/>
        <w:ind w:left="851" w:hanging="851"/>
      </w:pPr>
      <w:bookmarkStart w:id="50" w:name="_Toc64899965"/>
      <w:r>
        <w:t>Dodávky</w:t>
      </w:r>
      <w:bookmarkEnd w:id="50"/>
    </w:p>
    <w:p w14:paraId="5B1306C9" w14:textId="77777777" w:rsidR="0025310C" w:rsidRDefault="001B734D" w:rsidP="001B734D">
      <w:pPr>
        <w:autoSpaceDE w:val="0"/>
        <w:autoSpaceDN w:val="0"/>
        <w:adjustRightInd w:val="0"/>
        <w:spacing w:after="0" w:line="240" w:lineRule="auto"/>
      </w:pPr>
      <w:r>
        <w:t>Poskytovatel zajistí dodávku prvků technické infrastruktury</w:t>
      </w:r>
      <w:r w:rsidR="0025310C" w:rsidRPr="0025310C">
        <w:t xml:space="preserve"> </w:t>
      </w:r>
      <w:r w:rsidR="0025310C">
        <w:t xml:space="preserve">pro prostředí produkční podle </w:t>
      </w:r>
      <w:r w:rsidR="00513137">
        <w:t>Objednatelem</w:t>
      </w:r>
      <w:r w:rsidR="0025310C">
        <w:t xml:space="preserve"> </w:t>
      </w:r>
      <w:r w:rsidR="0025310C" w:rsidRPr="00227649">
        <w:t>schváleného</w:t>
      </w:r>
      <w:r w:rsidR="0025310C">
        <w:t xml:space="preserve"> návrhu, které tvoří:</w:t>
      </w:r>
    </w:p>
    <w:p w14:paraId="03F82D4E" w14:textId="77777777" w:rsidR="0025310C" w:rsidRDefault="0025310C" w:rsidP="00601367">
      <w:pPr>
        <w:pStyle w:val="Odstavecseseznamem"/>
        <w:numPr>
          <w:ilvl w:val="0"/>
          <w:numId w:val="37"/>
        </w:numPr>
        <w:autoSpaceDE w:val="0"/>
        <w:autoSpaceDN w:val="0"/>
        <w:adjustRightInd w:val="0"/>
        <w:spacing w:after="0" w:line="240" w:lineRule="auto"/>
      </w:pPr>
      <w:r w:rsidRPr="00746A2E">
        <w:t>HW prvk</w:t>
      </w:r>
      <w:r>
        <w:t>y</w:t>
      </w:r>
      <w:r w:rsidRPr="00746A2E">
        <w:t xml:space="preserve"> (</w:t>
      </w:r>
      <w:r>
        <w:t>servery, datová pole a další technické, komunikační prostředky),</w:t>
      </w:r>
    </w:p>
    <w:p w14:paraId="62EECC78" w14:textId="7374F3E7" w:rsidR="0025310C" w:rsidRDefault="0025310C" w:rsidP="00601367">
      <w:pPr>
        <w:pStyle w:val="Odstavecseseznamem"/>
        <w:numPr>
          <w:ilvl w:val="0"/>
          <w:numId w:val="37"/>
        </w:numPr>
        <w:autoSpaceDE w:val="0"/>
        <w:autoSpaceDN w:val="0"/>
        <w:adjustRightInd w:val="0"/>
        <w:spacing w:after="0" w:line="240" w:lineRule="auto"/>
      </w:pPr>
      <w:r>
        <w:t xml:space="preserve">SW prvky (systémový </w:t>
      </w:r>
      <w:r w:rsidR="00347DCF">
        <w:t>S</w:t>
      </w:r>
      <w:r>
        <w:t xml:space="preserve">oftware, operační systémy, obslužné programy, databázové </w:t>
      </w:r>
      <w:proofErr w:type="spellStart"/>
      <w:r>
        <w:t>enginy</w:t>
      </w:r>
      <w:proofErr w:type="spellEnd"/>
      <w:r>
        <w:t xml:space="preserve"> a další nezbytné programové vybavení),</w:t>
      </w:r>
    </w:p>
    <w:p w14:paraId="7E270E34" w14:textId="77777777" w:rsidR="001B734D" w:rsidRDefault="0025310C" w:rsidP="00601367">
      <w:pPr>
        <w:pStyle w:val="Odstavecseseznamem"/>
        <w:numPr>
          <w:ilvl w:val="0"/>
          <w:numId w:val="37"/>
        </w:numPr>
        <w:autoSpaceDE w:val="0"/>
        <w:autoSpaceDN w:val="0"/>
        <w:adjustRightInd w:val="0"/>
        <w:spacing w:after="0" w:line="240" w:lineRule="auto"/>
      </w:pPr>
      <w:r>
        <w:t>prvky datové komunikace.</w:t>
      </w:r>
    </w:p>
    <w:p w14:paraId="3B58CF56" w14:textId="77777777" w:rsidR="007F03F9" w:rsidRDefault="007F03F9" w:rsidP="008B4CEB">
      <w:pPr>
        <w:pStyle w:val="Nadpis3"/>
        <w:ind w:left="851" w:hanging="851"/>
      </w:pPr>
      <w:bookmarkStart w:id="51" w:name="_Toc64899966"/>
      <w:r>
        <w:t>Instalace a zprovoznění</w:t>
      </w:r>
      <w:bookmarkEnd w:id="51"/>
      <w:r>
        <w:t xml:space="preserve"> </w:t>
      </w:r>
    </w:p>
    <w:p w14:paraId="5916E631" w14:textId="408A6708" w:rsidR="007F03F9" w:rsidRPr="007F03F9" w:rsidRDefault="007F03F9" w:rsidP="007F03F9">
      <w:r>
        <w:t xml:space="preserve">Poskytovatel </w:t>
      </w:r>
      <w:r w:rsidR="00C723CD">
        <w:t xml:space="preserve">provede </w:t>
      </w:r>
      <w:r w:rsidR="00D50947">
        <w:t xml:space="preserve">instalaci prvků technické infrastruktury, jejich konfiguraci, implementaci licencovaného SW, napojení externích systémů a veškeré další kroky nezbytné před provedením </w:t>
      </w:r>
      <w:r w:rsidR="00D50947">
        <w:lastRenderedPageBreak/>
        <w:t xml:space="preserve">migrace dat a zahájením </w:t>
      </w:r>
      <w:r w:rsidR="0051219A">
        <w:t xml:space="preserve">Řádného </w:t>
      </w:r>
      <w:r w:rsidR="00D50947">
        <w:t xml:space="preserve">a </w:t>
      </w:r>
      <w:r w:rsidR="00372FB6">
        <w:t>pln</w:t>
      </w:r>
      <w:r w:rsidR="00D50947">
        <w:t>ého provozu</w:t>
      </w:r>
      <w:r w:rsidR="00C723CD">
        <w:t xml:space="preserve"> tak, aby ISDS bylo funkční jako celek včetně všech uvedených náležitostí</w:t>
      </w:r>
      <w:r w:rsidR="00D50947">
        <w:t>.</w:t>
      </w:r>
    </w:p>
    <w:p w14:paraId="5E89B85F" w14:textId="77777777" w:rsidR="00464981" w:rsidRDefault="00464981" w:rsidP="00E17150">
      <w:pPr>
        <w:pStyle w:val="Nadpis2"/>
      </w:pPr>
      <w:bookmarkStart w:id="52" w:name="_Toc64899967"/>
      <w:bookmarkEnd w:id="49"/>
      <w:r>
        <w:t>Předprodukční</w:t>
      </w:r>
      <w:r w:rsidR="00182139">
        <w:t xml:space="preserve"> prostředí</w:t>
      </w:r>
      <w:bookmarkEnd w:id="52"/>
      <w:r w:rsidR="00973E28">
        <w:t xml:space="preserve"> </w:t>
      </w:r>
    </w:p>
    <w:p w14:paraId="6472F4CB" w14:textId="702DC2BD" w:rsidR="00A00B06" w:rsidRDefault="00A00B06" w:rsidP="001B734D">
      <w:pPr>
        <w:autoSpaceDE w:val="0"/>
        <w:autoSpaceDN w:val="0"/>
        <w:adjustRightInd w:val="0"/>
        <w:spacing w:after="240" w:line="240" w:lineRule="auto"/>
      </w:pPr>
      <w:r>
        <w:t xml:space="preserve">Provoz </w:t>
      </w:r>
      <w:r w:rsidR="00FD0362">
        <w:t xml:space="preserve">Předprodukčního </w:t>
      </w:r>
      <w:r>
        <w:t>prostředí musí být umístěn v jednom ze dvou datových cent</w:t>
      </w:r>
      <w:r w:rsidR="00C723CD">
        <w:t>e</w:t>
      </w:r>
      <w:r>
        <w:t>r</w:t>
      </w:r>
      <w:r w:rsidR="00B945D7">
        <w:t xml:space="preserve"> určených pro produkční prostředí</w:t>
      </w:r>
      <w:r>
        <w:t xml:space="preserve">. </w:t>
      </w:r>
    </w:p>
    <w:p w14:paraId="2925F93F" w14:textId="77777777" w:rsidR="001F01DB" w:rsidRDefault="001F01DB" w:rsidP="008B4CEB">
      <w:pPr>
        <w:pStyle w:val="Nadpis3"/>
        <w:ind w:left="851" w:hanging="851"/>
      </w:pPr>
      <w:bookmarkStart w:id="53" w:name="_Toc64899968"/>
      <w:r>
        <w:t>Služby</w:t>
      </w:r>
      <w:bookmarkEnd w:id="53"/>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182139" w:rsidRPr="00A84FAE" w14:paraId="4103ADE4" w14:textId="77777777" w:rsidTr="00DC1586">
        <w:tc>
          <w:tcPr>
            <w:tcW w:w="2235" w:type="dxa"/>
          </w:tcPr>
          <w:p w14:paraId="30D7B623" w14:textId="77777777" w:rsidR="00182139" w:rsidRPr="00A84FAE" w:rsidRDefault="00182139" w:rsidP="00182139">
            <w:pPr>
              <w:jc w:val="left"/>
            </w:pPr>
            <w:r w:rsidRPr="00A84FAE">
              <w:t xml:space="preserve">Určení služby: </w:t>
            </w:r>
          </w:p>
        </w:tc>
        <w:tc>
          <w:tcPr>
            <w:tcW w:w="6832" w:type="dxa"/>
          </w:tcPr>
          <w:p w14:paraId="5E7324CB" w14:textId="77777777" w:rsidR="00CC4368" w:rsidRPr="00A84FAE" w:rsidRDefault="00CC4368" w:rsidP="00CC4368">
            <w:pPr>
              <w:spacing w:after="0"/>
              <w:jc w:val="left"/>
            </w:pPr>
            <w:r w:rsidRPr="00A84FAE">
              <w:t>Předmětem služby je provozování:</w:t>
            </w:r>
          </w:p>
          <w:p w14:paraId="025775E9" w14:textId="77777777" w:rsidR="00B6453E" w:rsidRDefault="00B6453E" w:rsidP="0022559F">
            <w:pPr>
              <w:pStyle w:val="Odstavecseseznamem"/>
              <w:widowControl w:val="0"/>
              <w:numPr>
                <w:ilvl w:val="0"/>
                <w:numId w:val="17"/>
              </w:numPr>
              <w:adjustRightInd w:val="0"/>
              <w:spacing w:after="0" w:line="300" w:lineRule="atLeast"/>
              <w:jc w:val="left"/>
              <w:textAlignment w:val="baseline"/>
            </w:pPr>
            <w:r>
              <w:t>zprovoznění technické infrastruktury dodané Poskytovatelem,</w:t>
            </w:r>
          </w:p>
          <w:p w14:paraId="70533047" w14:textId="77777777" w:rsidR="00B6453E" w:rsidRDefault="00B6453E" w:rsidP="0022559F">
            <w:pPr>
              <w:pStyle w:val="Odstavecseseznamem"/>
              <w:widowControl w:val="0"/>
              <w:numPr>
                <w:ilvl w:val="0"/>
                <w:numId w:val="17"/>
              </w:numPr>
              <w:adjustRightInd w:val="0"/>
              <w:spacing w:after="0" w:line="300" w:lineRule="atLeast"/>
              <w:jc w:val="left"/>
              <w:textAlignment w:val="baseline"/>
            </w:pPr>
            <w:r>
              <w:t>napojení externích systémů</w:t>
            </w:r>
          </w:p>
          <w:p w14:paraId="426FFC52" w14:textId="77777777" w:rsidR="00B6453E" w:rsidRPr="00A84FAE" w:rsidRDefault="00B6453E" w:rsidP="0022559F">
            <w:pPr>
              <w:pStyle w:val="Odstavecseseznamem"/>
              <w:widowControl w:val="0"/>
              <w:numPr>
                <w:ilvl w:val="0"/>
                <w:numId w:val="17"/>
              </w:numPr>
              <w:adjustRightInd w:val="0"/>
              <w:spacing w:after="0" w:line="300" w:lineRule="atLeast"/>
              <w:jc w:val="left"/>
              <w:textAlignment w:val="baseline"/>
            </w:pPr>
            <w:r>
              <w:t>p</w:t>
            </w:r>
            <w:r w:rsidRPr="00A84FAE">
              <w:t xml:space="preserve">rovozování </w:t>
            </w:r>
            <w:r>
              <w:t>a údržba technologické</w:t>
            </w:r>
            <w:r w:rsidRPr="00A84FAE">
              <w:t xml:space="preserve"> infrastruktury </w:t>
            </w:r>
            <w:r>
              <w:t>dodané Poskytovatelem,</w:t>
            </w:r>
          </w:p>
          <w:p w14:paraId="269127A6" w14:textId="26F0D07E" w:rsidR="0098103F" w:rsidRDefault="00B6453E" w:rsidP="0098103F">
            <w:pPr>
              <w:pStyle w:val="Odstavecseseznamem"/>
              <w:widowControl w:val="0"/>
              <w:numPr>
                <w:ilvl w:val="0"/>
                <w:numId w:val="17"/>
              </w:numPr>
              <w:adjustRightInd w:val="0"/>
              <w:spacing w:after="0" w:line="300" w:lineRule="atLeast"/>
              <w:jc w:val="left"/>
              <w:textAlignment w:val="baseline"/>
            </w:pPr>
            <w:r w:rsidRPr="00A84FAE">
              <w:t>provozování</w:t>
            </w:r>
            <w:r>
              <w:t xml:space="preserve"> licencovaného SW</w:t>
            </w:r>
            <w:r w:rsidR="0098103F">
              <w:t xml:space="preserve"> a ostatního SW potřebného pro chod ISDS,</w:t>
            </w:r>
          </w:p>
          <w:p w14:paraId="5D2FAF2D" w14:textId="77777777" w:rsidR="00B6453E" w:rsidRDefault="00B6453E" w:rsidP="0022559F">
            <w:pPr>
              <w:pStyle w:val="Odstavecseseznamem"/>
              <w:widowControl w:val="0"/>
              <w:numPr>
                <w:ilvl w:val="0"/>
                <w:numId w:val="17"/>
              </w:numPr>
              <w:adjustRightInd w:val="0"/>
              <w:spacing w:after="0" w:line="300" w:lineRule="atLeast"/>
              <w:jc w:val="left"/>
              <w:textAlignment w:val="baseline"/>
            </w:pPr>
          </w:p>
          <w:p w14:paraId="096045F1" w14:textId="721B48BE" w:rsidR="00373C4F" w:rsidRPr="00372C0F" w:rsidRDefault="00373C4F" w:rsidP="0022559F">
            <w:pPr>
              <w:pStyle w:val="Odstavecseseznamem"/>
              <w:widowControl w:val="0"/>
              <w:numPr>
                <w:ilvl w:val="0"/>
                <w:numId w:val="17"/>
              </w:numPr>
              <w:adjustRightInd w:val="0"/>
              <w:spacing w:after="0" w:line="240" w:lineRule="auto"/>
              <w:ind w:left="1066" w:hanging="357"/>
              <w:jc w:val="left"/>
              <w:textAlignment w:val="baseline"/>
            </w:pPr>
            <w:r>
              <w:t xml:space="preserve">vedení historie </w:t>
            </w:r>
            <w:proofErr w:type="spellStart"/>
            <w:r w:rsidR="00CC7D48">
              <w:t>r</w:t>
            </w:r>
            <w:r>
              <w:t>eleasů</w:t>
            </w:r>
            <w:proofErr w:type="spellEnd"/>
            <w:r>
              <w:t xml:space="preserve"> a </w:t>
            </w:r>
            <w:r w:rsidR="00CC7D48">
              <w:t>p</w:t>
            </w:r>
            <w:r>
              <w:t>atchů</w:t>
            </w:r>
          </w:p>
          <w:p w14:paraId="4D67D3F1" w14:textId="77777777" w:rsidR="00CC4368" w:rsidRDefault="00745820" w:rsidP="00D50947">
            <w:pPr>
              <w:spacing w:before="120"/>
            </w:pPr>
            <w:r>
              <w:t>Předprodukční</w:t>
            </w:r>
            <w:r w:rsidR="00CC4368">
              <w:t xml:space="preserve"> prostředí je provozováno</w:t>
            </w:r>
            <w:r w:rsidR="00CC4368" w:rsidRPr="00A84FAE">
              <w:t xml:space="preserve"> </w:t>
            </w:r>
            <w:r w:rsidR="00CC4368">
              <w:t>v</w:t>
            </w:r>
            <w:r>
              <w:t xml:space="preserve"> jednom </w:t>
            </w:r>
            <w:r w:rsidR="00DC55BF">
              <w:t>datovém</w:t>
            </w:r>
            <w:r w:rsidR="00CC4368">
              <w:t xml:space="preserve"> centru</w:t>
            </w:r>
            <w:r>
              <w:t xml:space="preserve"> a</w:t>
            </w:r>
            <w:r w:rsidR="006A0067">
              <w:t xml:space="preserve"> není vyžadován</w:t>
            </w:r>
            <w:r w:rsidR="004638AD">
              <w:t>a</w:t>
            </w:r>
            <w:r w:rsidR="006A0067">
              <w:t xml:space="preserve"> </w:t>
            </w:r>
            <w:r w:rsidR="004638AD">
              <w:t>stejně výkonná technická infrastruktura jako u prostředí produkčního</w:t>
            </w:r>
            <w:r w:rsidR="006A0067">
              <w:t>.</w:t>
            </w:r>
          </w:p>
          <w:p w14:paraId="233A9088" w14:textId="1E3DCEC4" w:rsidR="00745820" w:rsidRDefault="00745820" w:rsidP="00745820">
            <w:pPr>
              <w:autoSpaceDE w:val="0"/>
              <w:autoSpaceDN w:val="0"/>
              <w:adjustRightInd w:val="0"/>
              <w:spacing w:after="0" w:line="240" w:lineRule="auto"/>
            </w:pPr>
            <w:r w:rsidRPr="00745820">
              <w:t xml:space="preserve">Předprodukční prostředí slouží pro ověření nových verzí aplikace, </w:t>
            </w:r>
            <w:r w:rsidR="003A5A9D" w:rsidRPr="002F11D0">
              <w:t xml:space="preserve">splňuje všechny funkční i nefunkční </w:t>
            </w:r>
            <w:r w:rsidR="001F01DB" w:rsidRPr="002F11D0">
              <w:t>požadavky,</w:t>
            </w:r>
            <w:r w:rsidR="003A5A9D" w:rsidRPr="002F11D0">
              <w:t xml:space="preserve"> tj. využití povinných služeb, bezpečnost atd. </w:t>
            </w:r>
            <w:r w:rsidR="003A5A9D" w:rsidRPr="00745820">
              <w:t xml:space="preserve"> </w:t>
            </w:r>
            <w:r w:rsidR="003A5A9D">
              <w:t>Jedná se</w:t>
            </w:r>
            <w:r w:rsidRPr="00745820">
              <w:t xml:space="preserve"> o prostředí </w:t>
            </w:r>
            <w:r w:rsidR="009C3890">
              <w:t xml:space="preserve">se stejnou HW a SW architekturou, </w:t>
            </w:r>
            <w:r w:rsidR="004638AD">
              <w:t xml:space="preserve">funkčně </w:t>
            </w:r>
            <w:r w:rsidR="005D46A6">
              <w:t xml:space="preserve">i bezpečnostně </w:t>
            </w:r>
            <w:r w:rsidRPr="00745820">
              <w:t>identické s prostředím produkčním. Případné konkrétní odlišnosti od produkčního prostředí musí být definovány nejpozději před zahájením nasazení prostředí</w:t>
            </w:r>
            <w:r w:rsidR="004958F2">
              <w:t xml:space="preserve"> a zachyceny v </w:t>
            </w:r>
            <w:r w:rsidR="00AE06DA">
              <w:t>D</w:t>
            </w:r>
            <w:r w:rsidR="004958F2">
              <w:t>okumentaci</w:t>
            </w:r>
            <w:r w:rsidRPr="00745820">
              <w:t xml:space="preserve">. Na prostředí je nasazena verze určená ke schválení a následnému nasazení na produkční prostředí. </w:t>
            </w:r>
            <w:r w:rsidR="009C3890">
              <w:t>P</w:t>
            </w:r>
            <w:r w:rsidR="005D46A6">
              <w:t>ředprodukční p</w:t>
            </w:r>
            <w:r w:rsidR="003A5A9D" w:rsidRPr="002F11D0">
              <w:t xml:space="preserve">rostředí pracuje s </w:t>
            </w:r>
            <w:r w:rsidR="003A5A9D">
              <w:t>testovacími</w:t>
            </w:r>
            <w:r w:rsidR="003A5A9D" w:rsidRPr="002F11D0">
              <w:t xml:space="preserve"> daty.</w:t>
            </w:r>
          </w:p>
          <w:p w14:paraId="18C76BEE" w14:textId="77777777" w:rsidR="003A5A9D" w:rsidRPr="00745820" w:rsidRDefault="003A5A9D" w:rsidP="00745820">
            <w:pPr>
              <w:autoSpaceDE w:val="0"/>
              <w:autoSpaceDN w:val="0"/>
              <w:adjustRightInd w:val="0"/>
              <w:spacing w:after="0" w:line="240" w:lineRule="auto"/>
            </w:pPr>
          </w:p>
          <w:p w14:paraId="3584379E" w14:textId="77777777" w:rsidR="00CC4368" w:rsidRPr="00A84FAE" w:rsidRDefault="00CC4368" w:rsidP="00CC4368">
            <w:pPr>
              <w:spacing w:after="0"/>
              <w:jc w:val="left"/>
            </w:pPr>
            <w:r w:rsidRPr="00A84FAE">
              <w:t xml:space="preserve">Předmětem služby je dále </w:t>
            </w:r>
          </w:p>
          <w:p w14:paraId="2C567E0B" w14:textId="77777777" w:rsidR="006A0067" w:rsidRPr="00A84FAE" w:rsidRDefault="006A0067" w:rsidP="0022559F">
            <w:pPr>
              <w:widowControl w:val="0"/>
              <w:numPr>
                <w:ilvl w:val="0"/>
                <w:numId w:val="10"/>
              </w:numPr>
              <w:adjustRightInd w:val="0"/>
              <w:spacing w:after="0" w:line="300" w:lineRule="atLeast"/>
              <w:jc w:val="left"/>
              <w:textAlignment w:val="baseline"/>
            </w:pPr>
            <w:r w:rsidRPr="00A84FAE">
              <w:t xml:space="preserve">konektivita ISDS do sítě internet s dostatečnou kapacitou. </w:t>
            </w:r>
          </w:p>
          <w:p w14:paraId="0D2E3714" w14:textId="77777777" w:rsidR="00182139" w:rsidRPr="00A84FAE" w:rsidRDefault="006A0067" w:rsidP="0022559F">
            <w:pPr>
              <w:widowControl w:val="0"/>
              <w:numPr>
                <w:ilvl w:val="0"/>
                <w:numId w:val="10"/>
              </w:numPr>
              <w:adjustRightInd w:val="0"/>
              <w:spacing w:after="0" w:line="300" w:lineRule="atLeast"/>
              <w:jc w:val="left"/>
              <w:textAlignment w:val="baseline"/>
            </w:pPr>
            <w:r>
              <w:t>napojení na externí systémy, které disponují testovacím prostředím.</w:t>
            </w:r>
          </w:p>
        </w:tc>
      </w:tr>
      <w:tr w:rsidR="00182139" w:rsidRPr="00A84FAE" w14:paraId="1D2EB0B8" w14:textId="77777777" w:rsidTr="00DC1586">
        <w:tc>
          <w:tcPr>
            <w:tcW w:w="2235" w:type="dxa"/>
          </w:tcPr>
          <w:p w14:paraId="4532E370" w14:textId="77777777" w:rsidR="00182139" w:rsidRPr="00A84FAE" w:rsidRDefault="00182139" w:rsidP="00182139">
            <w:pPr>
              <w:jc w:val="left"/>
            </w:pPr>
            <w:r w:rsidRPr="00A84FAE">
              <w:t>Parametry služby:</w:t>
            </w:r>
          </w:p>
        </w:tc>
        <w:tc>
          <w:tcPr>
            <w:tcW w:w="6832" w:type="dxa"/>
          </w:tcPr>
          <w:p w14:paraId="4C4C10D6" w14:textId="77777777" w:rsidR="00182139" w:rsidRPr="002F11D0" w:rsidRDefault="00C43EF0" w:rsidP="001B734D">
            <w:pPr>
              <w:widowControl w:val="0"/>
              <w:adjustRightInd w:val="0"/>
              <w:spacing w:after="0" w:line="300" w:lineRule="atLeast"/>
              <w:jc w:val="left"/>
              <w:textAlignment w:val="baseline"/>
            </w:pPr>
            <w:r w:rsidRPr="00A84FAE">
              <w:t xml:space="preserve">Dostupnost technologické infrastruktury </w:t>
            </w:r>
            <w:r w:rsidR="004736B2">
              <w:t>– není stanovena</w:t>
            </w:r>
          </w:p>
        </w:tc>
      </w:tr>
      <w:tr w:rsidR="00182139" w:rsidRPr="00A84FAE" w14:paraId="2438E01C" w14:textId="77777777" w:rsidTr="00DC1586">
        <w:tc>
          <w:tcPr>
            <w:tcW w:w="2235" w:type="dxa"/>
          </w:tcPr>
          <w:p w14:paraId="233E478E" w14:textId="77777777" w:rsidR="00182139" w:rsidRPr="00A84FAE" w:rsidRDefault="00182139" w:rsidP="00182139">
            <w:pPr>
              <w:rPr>
                <w:bCs/>
              </w:rPr>
            </w:pPr>
            <w:r w:rsidRPr="00A84FAE">
              <w:rPr>
                <w:bCs/>
              </w:rPr>
              <w:t>Reporting:</w:t>
            </w:r>
          </w:p>
        </w:tc>
        <w:tc>
          <w:tcPr>
            <w:tcW w:w="6832" w:type="dxa"/>
          </w:tcPr>
          <w:p w14:paraId="274BDBB8" w14:textId="77777777" w:rsidR="00182139" w:rsidRPr="00A84FAE" w:rsidRDefault="00745820" w:rsidP="00182139">
            <w:r w:rsidRPr="00A84FAE">
              <w:t>Součástí služby je i pravidelný měsíční report zahrnující informace o dostupnosti infrastruktury</w:t>
            </w:r>
            <w:r w:rsidR="006A0067">
              <w:t>.</w:t>
            </w:r>
          </w:p>
        </w:tc>
      </w:tr>
      <w:tr w:rsidR="00182139" w:rsidRPr="00A84FAE" w14:paraId="77749366"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34FA69D7" w14:textId="77777777" w:rsidR="00182139" w:rsidRPr="00A84FAE" w:rsidRDefault="00182139" w:rsidP="00182139">
            <w:pPr>
              <w:jc w:val="left"/>
            </w:pPr>
            <w:r w:rsidRPr="00A84FAE">
              <w:t>Režim služby:</w:t>
            </w:r>
          </w:p>
        </w:tc>
        <w:tc>
          <w:tcPr>
            <w:tcW w:w="6832" w:type="dxa"/>
            <w:tcBorders>
              <w:top w:val="single" w:sz="4" w:space="0" w:color="000000"/>
              <w:left w:val="single" w:sz="4" w:space="0" w:color="000000"/>
              <w:bottom w:val="single" w:sz="4" w:space="0" w:color="000000"/>
              <w:right w:val="single" w:sz="4" w:space="0" w:color="000000"/>
            </w:tcBorders>
          </w:tcPr>
          <w:p w14:paraId="05BB2484" w14:textId="77777777" w:rsidR="00182139" w:rsidRPr="00A84FAE" w:rsidRDefault="00182139" w:rsidP="00182139">
            <w:pPr>
              <w:jc w:val="left"/>
            </w:pPr>
            <w:r w:rsidRPr="00A84FAE">
              <w:t>24x7</w:t>
            </w:r>
          </w:p>
        </w:tc>
      </w:tr>
      <w:tr w:rsidR="00182139" w:rsidRPr="00A84FAE" w14:paraId="49FB735E"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4E4799C7" w14:textId="77777777" w:rsidR="00182139" w:rsidRPr="00A84FAE" w:rsidRDefault="00182139" w:rsidP="001C70EB">
            <w:pPr>
              <w:jc w:val="left"/>
            </w:pPr>
            <w:r w:rsidRPr="00A84FAE">
              <w:t xml:space="preserve">Připojení do </w:t>
            </w:r>
            <w:proofErr w:type="gramStart"/>
            <w:r w:rsidR="001F01DB">
              <w:t>Internetu</w:t>
            </w:r>
            <w:proofErr w:type="gramEnd"/>
          </w:p>
        </w:tc>
        <w:tc>
          <w:tcPr>
            <w:tcW w:w="6832" w:type="dxa"/>
            <w:tcBorders>
              <w:top w:val="single" w:sz="4" w:space="0" w:color="000000"/>
              <w:left w:val="single" w:sz="4" w:space="0" w:color="000000"/>
              <w:bottom w:val="single" w:sz="4" w:space="0" w:color="000000"/>
              <w:right w:val="single" w:sz="4" w:space="0" w:color="000000"/>
            </w:tcBorders>
          </w:tcPr>
          <w:p w14:paraId="2BE34C86" w14:textId="7B2B288D" w:rsidR="00182139" w:rsidRPr="00A84FAE" w:rsidRDefault="0050582B" w:rsidP="0050582B">
            <w:r>
              <w:t>Objednatel</w:t>
            </w:r>
            <w:r w:rsidR="00182139" w:rsidRPr="00A84FAE">
              <w:t xml:space="preserve"> </w:t>
            </w:r>
            <w:r w:rsidR="00096AAD">
              <w:t>požaduje</w:t>
            </w:r>
            <w:r w:rsidR="00096AAD" w:rsidRPr="00A84FAE">
              <w:t xml:space="preserve"> </w:t>
            </w:r>
            <w:r w:rsidR="00182139" w:rsidRPr="00A84FAE">
              <w:t xml:space="preserve">realizovat linkou o kapacitě nejméně 1 </w:t>
            </w:r>
            <w:proofErr w:type="spellStart"/>
            <w:r w:rsidR="00182139" w:rsidRPr="00A84FAE">
              <w:t>Gbps</w:t>
            </w:r>
            <w:proofErr w:type="spellEnd"/>
            <w:r w:rsidR="00182139" w:rsidRPr="00A84FAE">
              <w:t xml:space="preserve"> </w:t>
            </w:r>
          </w:p>
        </w:tc>
      </w:tr>
    </w:tbl>
    <w:p w14:paraId="4E85A9F3" w14:textId="77777777" w:rsidR="00D50947" w:rsidRDefault="00D50947" w:rsidP="008B4CEB">
      <w:pPr>
        <w:pStyle w:val="Nadpis3"/>
        <w:ind w:left="851" w:hanging="851"/>
      </w:pPr>
      <w:bookmarkStart w:id="54" w:name="_Toc64899969"/>
      <w:r>
        <w:t>Návrh technické infrastruktury</w:t>
      </w:r>
      <w:bookmarkEnd w:id="54"/>
    </w:p>
    <w:p w14:paraId="78D5B015" w14:textId="7F7B2DDD" w:rsidR="00D50947" w:rsidRDefault="00D50947" w:rsidP="00D50947">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 xml:space="preserve">zajištění provozu předprodukčního prostředí ISDS. Návrh TI bude vycházet z návrhu technické infrastruktury produkčního prostředí a splňovat požadavky na toto </w:t>
      </w:r>
      <w:r w:rsidR="004958F2">
        <w:t xml:space="preserve">výše uvedené </w:t>
      </w:r>
      <w:r>
        <w:t>prostředí.</w:t>
      </w:r>
    </w:p>
    <w:p w14:paraId="38D1098B" w14:textId="77777777" w:rsidR="00D50947" w:rsidRDefault="00D50947" w:rsidP="008B4CEB">
      <w:pPr>
        <w:pStyle w:val="Nadpis3"/>
        <w:ind w:left="851" w:hanging="851"/>
      </w:pPr>
      <w:bookmarkStart w:id="55" w:name="_Toc64899970"/>
      <w:r>
        <w:lastRenderedPageBreak/>
        <w:t>Dodávky</w:t>
      </w:r>
      <w:bookmarkEnd w:id="55"/>
    </w:p>
    <w:p w14:paraId="4667F356" w14:textId="339B6B0D" w:rsidR="00D50947" w:rsidRDefault="00D50947" w:rsidP="00D50947">
      <w:pPr>
        <w:autoSpaceDE w:val="0"/>
        <w:autoSpaceDN w:val="0"/>
        <w:adjustRightInd w:val="0"/>
        <w:spacing w:after="0" w:line="240" w:lineRule="auto"/>
      </w:pPr>
      <w:r>
        <w:t>Poskytovatel zajistí dodávku prvků technické infrastruktury</w:t>
      </w:r>
      <w:r w:rsidRPr="0025310C">
        <w:t xml:space="preserve"> </w:t>
      </w:r>
      <w:r>
        <w:t xml:space="preserve">pro </w:t>
      </w:r>
      <w:r w:rsidR="00EA3651">
        <w:t xml:space="preserve">předprodukční prostředí </w:t>
      </w:r>
      <w:r>
        <w:t xml:space="preserve">podle </w:t>
      </w:r>
      <w:r w:rsidR="005973B6">
        <w:t xml:space="preserve">Objednatelem </w:t>
      </w:r>
      <w:r w:rsidRPr="00227649">
        <w:t>schváleného</w:t>
      </w:r>
      <w:r>
        <w:t xml:space="preserve"> návrhu, které tvoří:</w:t>
      </w:r>
    </w:p>
    <w:p w14:paraId="1CEEFBEB" w14:textId="77777777" w:rsidR="00D50947" w:rsidRDefault="00D50947" w:rsidP="00601367">
      <w:pPr>
        <w:pStyle w:val="Odstavecseseznamem"/>
        <w:numPr>
          <w:ilvl w:val="0"/>
          <w:numId w:val="37"/>
        </w:numPr>
        <w:autoSpaceDE w:val="0"/>
        <w:autoSpaceDN w:val="0"/>
        <w:adjustRightInd w:val="0"/>
        <w:spacing w:after="0" w:line="240" w:lineRule="auto"/>
      </w:pPr>
      <w:r w:rsidRPr="00746A2E">
        <w:t>HW prvk</w:t>
      </w:r>
      <w:r>
        <w:t>y</w:t>
      </w:r>
      <w:r w:rsidRPr="00746A2E">
        <w:t xml:space="preserve"> (</w:t>
      </w:r>
      <w:r>
        <w:t>servery, datová pole a další technické, komunikační prostředky),</w:t>
      </w:r>
    </w:p>
    <w:p w14:paraId="17431966" w14:textId="2B16F81C" w:rsidR="00D50947" w:rsidRDefault="00D50947" w:rsidP="00601367">
      <w:pPr>
        <w:pStyle w:val="Odstavecseseznamem"/>
        <w:numPr>
          <w:ilvl w:val="0"/>
          <w:numId w:val="37"/>
        </w:numPr>
        <w:autoSpaceDE w:val="0"/>
        <w:autoSpaceDN w:val="0"/>
        <w:adjustRightInd w:val="0"/>
        <w:spacing w:after="0" w:line="240" w:lineRule="auto"/>
      </w:pPr>
      <w:r>
        <w:t xml:space="preserve">SW prvky (systémový </w:t>
      </w:r>
      <w:r w:rsidR="00347DCF">
        <w:t>S</w:t>
      </w:r>
      <w:r>
        <w:t xml:space="preserve">oftware, operační systémy, obslužné programy, databázové </w:t>
      </w:r>
      <w:proofErr w:type="spellStart"/>
      <w:r>
        <w:t>enginy</w:t>
      </w:r>
      <w:proofErr w:type="spellEnd"/>
      <w:r>
        <w:t xml:space="preserve"> a další nezbytné programové vybavení),</w:t>
      </w:r>
    </w:p>
    <w:p w14:paraId="04322C49" w14:textId="77777777" w:rsidR="00D50947" w:rsidRDefault="00D50947" w:rsidP="00601367">
      <w:pPr>
        <w:pStyle w:val="Odstavecseseznamem"/>
        <w:numPr>
          <w:ilvl w:val="0"/>
          <w:numId w:val="37"/>
        </w:numPr>
        <w:autoSpaceDE w:val="0"/>
        <w:autoSpaceDN w:val="0"/>
        <w:adjustRightInd w:val="0"/>
        <w:spacing w:after="0" w:line="240" w:lineRule="auto"/>
      </w:pPr>
      <w:r>
        <w:t>prvky datové komunikace.</w:t>
      </w:r>
    </w:p>
    <w:p w14:paraId="13D991E9" w14:textId="77777777" w:rsidR="00D50947" w:rsidRDefault="00D50947" w:rsidP="008B4CEB">
      <w:pPr>
        <w:pStyle w:val="Nadpis3"/>
        <w:ind w:left="851" w:hanging="851"/>
      </w:pPr>
      <w:bookmarkStart w:id="56" w:name="_Toc64899971"/>
      <w:r>
        <w:t>Instalace a zprovoznění</w:t>
      </w:r>
      <w:bookmarkEnd w:id="56"/>
      <w:r>
        <w:t xml:space="preserve"> </w:t>
      </w:r>
    </w:p>
    <w:p w14:paraId="1CBF63A0" w14:textId="3AFDB253" w:rsidR="001B734D" w:rsidRDefault="00D50947" w:rsidP="00D50947">
      <w:r>
        <w:t xml:space="preserve">Poskytovatel </w:t>
      </w:r>
      <w:r w:rsidR="00B4757F">
        <w:t xml:space="preserve">provede </w:t>
      </w:r>
      <w:r>
        <w:t xml:space="preserve">instalaci prvků technické infrastruktury, jejich konfiguraci, implementaci licencovaného SW, napojení externích systémů a veškeré další kroky nezbytné před zahájením </w:t>
      </w:r>
      <w:r w:rsidR="00372FB6">
        <w:t>Ř</w:t>
      </w:r>
      <w:r>
        <w:t xml:space="preserve">ádného a </w:t>
      </w:r>
      <w:r w:rsidR="00372FB6">
        <w:t>pln</w:t>
      </w:r>
      <w:r>
        <w:t>ého provozu.</w:t>
      </w:r>
    </w:p>
    <w:p w14:paraId="755DABA4" w14:textId="77777777" w:rsidR="009F207A" w:rsidRDefault="009F207A" w:rsidP="00E17150">
      <w:pPr>
        <w:pStyle w:val="Nadpis2"/>
      </w:pPr>
      <w:bookmarkStart w:id="57" w:name="_Toc64899972"/>
      <w:r>
        <w:t>Veřejné testovací prostředí</w:t>
      </w:r>
      <w:bookmarkEnd w:id="57"/>
    </w:p>
    <w:p w14:paraId="258EAD76" w14:textId="4C0B456D" w:rsidR="001F01DB" w:rsidRDefault="001F01DB" w:rsidP="001F01DB">
      <w:pPr>
        <w:autoSpaceDE w:val="0"/>
        <w:autoSpaceDN w:val="0"/>
        <w:adjustRightInd w:val="0"/>
        <w:spacing w:after="0" w:line="240" w:lineRule="auto"/>
      </w:pPr>
      <w:r>
        <w:t xml:space="preserve">Provoz veřejného testovacího prostředí musí být umístěn v jednom ze dvou datových </w:t>
      </w:r>
      <w:proofErr w:type="spellStart"/>
      <w:r w:rsidR="00227649">
        <w:t>centerech</w:t>
      </w:r>
      <w:proofErr w:type="spellEnd"/>
      <w:r w:rsidRPr="00B945D7">
        <w:t xml:space="preserve"> </w:t>
      </w:r>
      <w:r>
        <w:t xml:space="preserve">určených pro produkční prostředí. </w:t>
      </w:r>
    </w:p>
    <w:p w14:paraId="6DA15D82" w14:textId="77777777" w:rsidR="001F01DB" w:rsidRDefault="001F01DB" w:rsidP="008B4CEB">
      <w:pPr>
        <w:pStyle w:val="Nadpis3"/>
        <w:ind w:left="851" w:hanging="851"/>
      </w:pPr>
      <w:bookmarkStart w:id="58" w:name="_Toc64899973"/>
      <w:r>
        <w:t>Služby</w:t>
      </w:r>
      <w:bookmarkEnd w:id="58"/>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9F207A" w:rsidRPr="00A84FAE" w14:paraId="4BF11DB6" w14:textId="77777777" w:rsidTr="00DC1586">
        <w:tc>
          <w:tcPr>
            <w:tcW w:w="2235" w:type="dxa"/>
          </w:tcPr>
          <w:p w14:paraId="628D35AB" w14:textId="77777777" w:rsidR="009F207A" w:rsidRPr="00A84FAE" w:rsidRDefault="009F207A" w:rsidP="00F6100F">
            <w:pPr>
              <w:jc w:val="left"/>
            </w:pPr>
            <w:r w:rsidRPr="00A84FAE">
              <w:t xml:space="preserve">Určení služby: </w:t>
            </w:r>
          </w:p>
        </w:tc>
        <w:tc>
          <w:tcPr>
            <w:tcW w:w="6832" w:type="dxa"/>
          </w:tcPr>
          <w:p w14:paraId="5E50BB42" w14:textId="77777777" w:rsidR="009F207A" w:rsidRPr="00A84FAE" w:rsidRDefault="009F207A" w:rsidP="00F6100F">
            <w:pPr>
              <w:spacing w:after="0"/>
              <w:jc w:val="left"/>
            </w:pPr>
            <w:r w:rsidRPr="00A84FAE">
              <w:t>Předmětem služby je:</w:t>
            </w:r>
          </w:p>
          <w:p w14:paraId="5A2CC085" w14:textId="77777777" w:rsidR="00B6453E" w:rsidRDefault="00B6453E" w:rsidP="0022559F">
            <w:pPr>
              <w:pStyle w:val="Odstavecseseznamem"/>
              <w:widowControl w:val="0"/>
              <w:numPr>
                <w:ilvl w:val="0"/>
                <w:numId w:val="17"/>
              </w:numPr>
              <w:adjustRightInd w:val="0"/>
              <w:spacing w:after="0" w:line="300" w:lineRule="atLeast"/>
              <w:jc w:val="left"/>
              <w:textAlignment w:val="baseline"/>
            </w:pPr>
            <w:r>
              <w:t>zprovoznění technické infrastruktury dodané Poskytovatelem,</w:t>
            </w:r>
          </w:p>
          <w:p w14:paraId="01E29D97" w14:textId="77777777" w:rsidR="00B6453E" w:rsidRPr="00A84FAE" w:rsidRDefault="00B6453E" w:rsidP="0022559F">
            <w:pPr>
              <w:pStyle w:val="Odstavecseseznamem"/>
              <w:widowControl w:val="0"/>
              <w:numPr>
                <w:ilvl w:val="0"/>
                <w:numId w:val="17"/>
              </w:numPr>
              <w:adjustRightInd w:val="0"/>
              <w:spacing w:after="0" w:line="300" w:lineRule="atLeast"/>
              <w:jc w:val="left"/>
              <w:textAlignment w:val="baseline"/>
            </w:pPr>
            <w:r>
              <w:t>p</w:t>
            </w:r>
            <w:r w:rsidRPr="00A84FAE">
              <w:t xml:space="preserve">rovozování </w:t>
            </w:r>
            <w:r>
              <w:t>a údržba technologické</w:t>
            </w:r>
            <w:r w:rsidRPr="00A84FAE">
              <w:t xml:space="preserve"> infrastruktury </w:t>
            </w:r>
            <w:r>
              <w:t>dodané Poskytovatelem,</w:t>
            </w:r>
          </w:p>
          <w:p w14:paraId="31BCE648" w14:textId="6C669D9F" w:rsidR="00FB4258" w:rsidRDefault="00B6453E" w:rsidP="00FB4258">
            <w:pPr>
              <w:pStyle w:val="Odstavecseseznamem"/>
              <w:widowControl w:val="0"/>
              <w:numPr>
                <w:ilvl w:val="0"/>
                <w:numId w:val="17"/>
              </w:numPr>
              <w:adjustRightInd w:val="0"/>
              <w:spacing w:after="0" w:line="300" w:lineRule="atLeast"/>
              <w:jc w:val="left"/>
              <w:textAlignment w:val="baseline"/>
            </w:pPr>
            <w:r w:rsidRPr="00A84FAE">
              <w:t>provozování</w:t>
            </w:r>
            <w:r>
              <w:t xml:space="preserve"> licencovaného SW</w:t>
            </w:r>
            <w:r w:rsidR="00FB4258">
              <w:t xml:space="preserve"> a ostatního SW potřebného pro chod ISDS,</w:t>
            </w:r>
          </w:p>
          <w:p w14:paraId="1FB94904" w14:textId="10238587" w:rsidR="009F207A" w:rsidRPr="00372C0F" w:rsidRDefault="009F207A" w:rsidP="0022559F">
            <w:pPr>
              <w:pStyle w:val="Odstavecseseznamem"/>
              <w:widowControl w:val="0"/>
              <w:numPr>
                <w:ilvl w:val="0"/>
                <w:numId w:val="17"/>
              </w:numPr>
              <w:adjustRightInd w:val="0"/>
              <w:spacing w:after="0" w:line="240" w:lineRule="auto"/>
              <w:ind w:left="1066" w:hanging="357"/>
              <w:jc w:val="left"/>
              <w:textAlignment w:val="baseline"/>
            </w:pPr>
            <w:r>
              <w:t xml:space="preserve">vedení historie </w:t>
            </w:r>
            <w:proofErr w:type="spellStart"/>
            <w:r w:rsidR="00CC7D48">
              <w:t>r</w:t>
            </w:r>
            <w:r>
              <w:t>eleasů</w:t>
            </w:r>
            <w:proofErr w:type="spellEnd"/>
            <w:r>
              <w:t xml:space="preserve"> a </w:t>
            </w:r>
            <w:r w:rsidR="00CC7D48">
              <w:t>p</w:t>
            </w:r>
            <w:r>
              <w:t>atchů.</w:t>
            </w:r>
          </w:p>
          <w:p w14:paraId="2232D561" w14:textId="77777777" w:rsidR="009F207A" w:rsidRPr="00A84FAE" w:rsidRDefault="009F207A" w:rsidP="00F6100F">
            <w:pPr>
              <w:widowControl w:val="0"/>
              <w:adjustRightInd w:val="0"/>
              <w:spacing w:after="0" w:line="300" w:lineRule="atLeast"/>
              <w:jc w:val="left"/>
              <w:textAlignment w:val="baseline"/>
            </w:pPr>
            <w:r>
              <w:t>Slouží pro ověření nové verze aplikace</w:t>
            </w:r>
            <w:r w:rsidR="00B6453E">
              <w:t xml:space="preserve"> pro SW třetích stran</w:t>
            </w:r>
            <w:r>
              <w:t xml:space="preserve">. </w:t>
            </w:r>
          </w:p>
          <w:p w14:paraId="1330A330" w14:textId="0C569A9A" w:rsidR="009F207A" w:rsidRPr="00A84FAE" w:rsidRDefault="009F207A" w:rsidP="00F6100F">
            <w:pPr>
              <w:spacing w:before="120"/>
            </w:pPr>
            <w:r>
              <w:t>Veřejné testovací prostředí je umístěno v jednom datovém centru a je dostupné na webové adrese</w:t>
            </w:r>
            <w:r w:rsidR="007452DD">
              <w:t xml:space="preserve"> dle požadavku objednatele</w:t>
            </w:r>
            <w:r>
              <w:t>.</w:t>
            </w:r>
          </w:p>
        </w:tc>
      </w:tr>
      <w:tr w:rsidR="009F207A" w:rsidRPr="00A84FAE" w14:paraId="78B71C1C" w14:textId="77777777" w:rsidTr="00DC1586">
        <w:tc>
          <w:tcPr>
            <w:tcW w:w="2235" w:type="dxa"/>
          </w:tcPr>
          <w:p w14:paraId="7C0DAE93" w14:textId="77777777" w:rsidR="009F207A" w:rsidRPr="00A84FAE" w:rsidRDefault="009F207A" w:rsidP="00F6100F">
            <w:pPr>
              <w:jc w:val="left"/>
            </w:pPr>
            <w:r w:rsidRPr="00A84FAE">
              <w:t>Parametry služby:</w:t>
            </w:r>
          </w:p>
        </w:tc>
        <w:tc>
          <w:tcPr>
            <w:tcW w:w="6832" w:type="dxa"/>
          </w:tcPr>
          <w:p w14:paraId="33EF26FA" w14:textId="77777777" w:rsidR="009F207A" w:rsidRPr="002F11D0" w:rsidRDefault="009F207A" w:rsidP="00F6100F">
            <w:pPr>
              <w:widowControl w:val="0"/>
              <w:adjustRightInd w:val="0"/>
              <w:spacing w:after="0" w:line="300" w:lineRule="atLeast"/>
              <w:jc w:val="left"/>
              <w:textAlignment w:val="baseline"/>
            </w:pPr>
            <w:r w:rsidRPr="00A84FAE">
              <w:t xml:space="preserve">Dostupnost technologické infrastruktury – </w:t>
            </w:r>
            <w:proofErr w:type="gramStart"/>
            <w:r>
              <w:t>97</w:t>
            </w:r>
            <w:r>
              <w:rPr>
                <w:lang w:val="en-US"/>
              </w:rPr>
              <w:t>%</w:t>
            </w:r>
            <w:proofErr w:type="gramEnd"/>
            <w:r>
              <w:rPr>
                <w:lang w:val="en-US"/>
              </w:rPr>
              <w:t xml:space="preserve"> </w:t>
            </w:r>
            <w:r>
              <w:t>- v souladu s definovanými SLA uvedenými v Příloze č. 6.</w:t>
            </w:r>
          </w:p>
        </w:tc>
      </w:tr>
      <w:tr w:rsidR="009F207A" w:rsidRPr="00A84FAE" w14:paraId="02DD3603" w14:textId="77777777" w:rsidTr="00DC1586">
        <w:tc>
          <w:tcPr>
            <w:tcW w:w="2235" w:type="dxa"/>
          </w:tcPr>
          <w:p w14:paraId="23BE4F77" w14:textId="77777777" w:rsidR="009F207A" w:rsidRPr="00A84FAE" w:rsidRDefault="009F207A" w:rsidP="00F6100F">
            <w:pPr>
              <w:rPr>
                <w:bCs/>
              </w:rPr>
            </w:pPr>
            <w:r w:rsidRPr="00A84FAE">
              <w:rPr>
                <w:bCs/>
              </w:rPr>
              <w:t>Reporting:</w:t>
            </w:r>
          </w:p>
        </w:tc>
        <w:tc>
          <w:tcPr>
            <w:tcW w:w="6832" w:type="dxa"/>
          </w:tcPr>
          <w:p w14:paraId="56FB5448" w14:textId="77777777" w:rsidR="009F207A" w:rsidRPr="00A84FAE" w:rsidRDefault="009F207A" w:rsidP="00F6100F">
            <w:r w:rsidRPr="00A84FAE">
              <w:t>Součástí služby je i pravidelný měsíční report zahrnující informace o dostupnosti infrastruktury</w:t>
            </w:r>
            <w:r>
              <w:t>.</w:t>
            </w:r>
          </w:p>
        </w:tc>
      </w:tr>
      <w:tr w:rsidR="009F207A" w:rsidRPr="00A84FAE" w14:paraId="7FA9E893"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7B6DBB1F" w14:textId="77777777" w:rsidR="009F207A" w:rsidRPr="00A84FAE" w:rsidRDefault="009F207A" w:rsidP="00F6100F">
            <w:pPr>
              <w:jc w:val="left"/>
            </w:pPr>
            <w:r w:rsidRPr="00A84FAE">
              <w:t>Režim služby:</w:t>
            </w:r>
          </w:p>
        </w:tc>
        <w:tc>
          <w:tcPr>
            <w:tcW w:w="6832" w:type="dxa"/>
            <w:tcBorders>
              <w:top w:val="single" w:sz="4" w:space="0" w:color="000000"/>
              <w:left w:val="single" w:sz="4" w:space="0" w:color="000000"/>
              <w:bottom w:val="single" w:sz="4" w:space="0" w:color="000000"/>
              <w:right w:val="single" w:sz="4" w:space="0" w:color="000000"/>
            </w:tcBorders>
          </w:tcPr>
          <w:p w14:paraId="3BB090A5" w14:textId="77777777" w:rsidR="009F207A" w:rsidRPr="00A84FAE" w:rsidRDefault="009F207A" w:rsidP="00F6100F">
            <w:pPr>
              <w:jc w:val="left"/>
            </w:pPr>
            <w:r w:rsidRPr="00A84FAE">
              <w:t>24x7</w:t>
            </w:r>
          </w:p>
        </w:tc>
      </w:tr>
      <w:tr w:rsidR="009F207A" w:rsidRPr="00A84FAE" w14:paraId="7F64BB39"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344C390D" w14:textId="77777777" w:rsidR="009F207A" w:rsidRPr="00A84FAE" w:rsidRDefault="009F207A" w:rsidP="00F6100F">
            <w:pPr>
              <w:jc w:val="left"/>
            </w:pPr>
            <w:r w:rsidRPr="00A84FAE">
              <w:t xml:space="preserve">Připojení </w:t>
            </w:r>
            <w:r>
              <w:t xml:space="preserve">do </w:t>
            </w:r>
            <w:proofErr w:type="gramStart"/>
            <w:r>
              <w:t>Internetu</w:t>
            </w:r>
            <w:proofErr w:type="gramEnd"/>
          </w:p>
        </w:tc>
        <w:tc>
          <w:tcPr>
            <w:tcW w:w="6832" w:type="dxa"/>
            <w:tcBorders>
              <w:top w:val="single" w:sz="4" w:space="0" w:color="000000"/>
              <w:left w:val="single" w:sz="4" w:space="0" w:color="000000"/>
              <w:bottom w:val="single" w:sz="4" w:space="0" w:color="000000"/>
              <w:right w:val="single" w:sz="4" w:space="0" w:color="000000"/>
            </w:tcBorders>
          </w:tcPr>
          <w:p w14:paraId="6B35860E" w14:textId="77777777" w:rsidR="009F207A" w:rsidRPr="00A84FAE" w:rsidRDefault="009F207A" w:rsidP="00F6100F">
            <w:r>
              <w:t>K</w:t>
            </w:r>
            <w:r w:rsidRPr="00A84FAE">
              <w:t>onektivita ISDS do sítě internet s dostatečnou kapacitou</w:t>
            </w:r>
          </w:p>
        </w:tc>
      </w:tr>
    </w:tbl>
    <w:p w14:paraId="566F6886" w14:textId="77777777" w:rsidR="00D50947" w:rsidRDefault="00D50947" w:rsidP="008B4CEB">
      <w:pPr>
        <w:pStyle w:val="Nadpis3"/>
        <w:ind w:left="851" w:hanging="851"/>
      </w:pPr>
      <w:bookmarkStart w:id="59" w:name="_Toc64899974"/>
      <w:r>
        <w:t>Návrh technické infrastruktury</w:t>
      </w:r>
      <w:bookmarkEnd w:id="59"/>
    </w:p>
    <w:p w14:paraId="0B09CF66" w14:textId="77777777" w:rsidR="001F01DB" w:rsidRDefault="001F01DB" w:rsidP="001F01DB">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zajištění provozu prostředí veřejného testu. Návrh TI bude vycházet z návrhu technické infrastruktury produkčního prostředí a splňovat požadavky na toto prostředí výše uvedené.</w:t>
      </w:r>
    </w:p>
    <w:p w14:paraId="1266330E" w14:textId="77777777" w:rsidR="00D50947" w:rsidRDefault="00D50947" w:rsidP="008B4CEB">
      <w:pPr>
        <w:pStyle w:val="Nadpis3"/>
        <w:ind w:left="851" w:hanging="851"/>
      </w:pPr>
      <w:bookmarkStart w:id="60" w:name="_Toc64899975"/>
      <w:r>
        <w:t>Dodávky</w:t>
      </w:r>
      <w:bookmarkEnd w:id="60"/>
    </w:p>
    <w:p w14:paraId="75C15FFF" w14:textId="77777777" w:rsidR="00D50947" w:rsidRDefault="00D50947" w:rsidP="00D50947">
      <w:pPr>
        <w:autoSpaceDE w:val="0"/>
        <w:autoSpaceDN w:val="0"/>
        <w:adjustRightInd w:val="0"/>
        <w:spacing w:after="0" w:line="240" w:lineRule="auto"/>
      </w:pPr>
      <w:r>
        <w:t>Poskytovatel zajistí dodávku prvků technické infrastruktury</w:t>
      </w:r>
      <w:r w:rsidRPr="0025310C">
        <w:t xml:space="preserve"> </w:t>
      </w:r>
      <w:r>
        <w:t xml:space="preserve">pro prostředí produkční podle </w:t>
      </w:r>
      <w:r w:rsidR="005973B6">
        <w:t xml:space="preserve">Objednatelem </w:t>
      </w:r>
      <w:r w:rsidRPr="00227649">
        <w:t>schváleného</w:t>
      </w:r>
      <w:r>
        <w:t xml:space="preserve"> návrhu, které tvoří:</w:t>
      </w:r>
    </w:p>
    <w:p w14:paraId="168CB785" w14:textId="77777777" w:rsidR="00D50947" w:rsidRDefault="00D50947" w:rsidP="00601367">
      <w:pPr>
        <w:pStyle w:val="Odstavecseseznamem"/>
        <w:numPr>
          <w:ilvl w:val="0"/>
          <w:numId w:val="37"/>
        </w:numPr>
        <w:autoSpaceDE w:val="0"/>
        <w:autoSpaceDN w:val="0"/>
        <w:adjustRightInd w:val="0"/>
        <w:spacing w:after="0" w:line="240" w:lineRule="auto"/>
      </w:pPr>
      <w:r w:rsidRPr="00746A2E">
        <w:t>HW prvk</w:t>
      </w:r>
      <w:r>
        <w:t>y</w:t>
      </w:r>
      <w:r w:rsidRPr="00746A2E">
        <w:t xml:space="preserve"> (</w:t>
      </w:r>
      <w:r>
        <w:t>servery, datová pole a další technické, komunikační prostředky),</w:t>
      </w:r>
    </w:p>
    <w:p w14:paraId="2F6922CA" w14:textId="5F4D1C98" w:rsidR="00D50947" w:rsidRDefault="00D50947" w:rsidP="00601367">
      <w:pPr>
        <w:pStyle w:val="Odstavecseseznamem"/>
        <w:numPr>
          <w:ilvl w:val="0"/>
          <w:numId w:val="37"/>
        </w:numPr>
        <w:autoSpaceDE w:val="0"/>
        <w:autoSpaceDN w:val="0"/>
        <w:adjustRightInd w:val="0"/>
        <w:spacing w:after="0" w:line="240" w:lineRule="auto"/>
      </w:pPr>
      <w:r>
        <w:lastRenderedPageBreak/>
        <w:t xml:space="preserve">SW prvky (systémový </w:t>
      </w:r>
      <w:r w:rsidR="00347DCF">
        <w:t>S</w:t>
      </w:r>
      <w:r>
        <w:t xml:space="preserve">oftware, operační systémy, obslužné programy, databázové </w:t>
      </w:r>
      <w:proofErr w:type="spellStart"/>
      <w:r>
        <w:t>enginy</w:t>
      </w:r>
      <w:proofErr w:type="spellEnd"/>
      <w:r>
        <w:t xml:space="preserve"> a další nezbytné programové vybavení),</w:t>
      </w:r>
    </w:p>
    <w:p w14:paraId="6F685F12" w14:textId="77777777" w:rsidR="00D50947" w:rsidRDefault="00D50947" w:rsidP="00601367">
      <w:pPr>
        <w:pStyle w:val="Odstavecseseznamem"/>
        <w:numPr>
          <w:ilvl w:val="0"/>
          <w:numId w:val="37"/>
        </w:numPr>
        <w:autoSpaceDE w:val="0"/>
        <w:autoSpaceDN w:val="0"/>
        <w:adjustRightInd w:val="0"/>
        <w:spacing w:after="0" w:line="240" w:lineRule="auto"/>
      </w:pPr>
      <w:r>
        <w:t>prvky datové komunikace.</w:t>
      </w:r>
    </w:p>
    <w:p w14:paraId="12141E84" w14:textId="77777777" w:rsidR="00D50947" w:rsidRDefault="00D50947" w:rsidP="008B4CEB">
      <w:pPr>
        <w:pStyle w:val="Nadpis3"/>
        <w:ind w:left="851" w:hanging="851"/>
      </w:pPr>
      <w:bookmarkStart w:id="61" w:name="_Toc64899976"/>
      <w:r>
        <w:t>Instalace a zprovoznění</w:t>
      </w:r>
      <w:bookmarkEnd w:id="61"/>
      <w:r>
        <w:t xml:space="preserve"> </w:t>
      </w:r>
    </w:p>
    <w:p w14:paraId="28E373DD" w14:textId="1D9722AF" w:rsidR="009F207A" w:rsidRDefault="00D50947" w:rsidP="00D50947">
      <w:r>
        <w:t xml:space="preserve">Poskytovatel </w:t>
      </w:r>
      <w:r w:rsidR="00B4757F">
        <w:t xml:space="preserve">provede </w:t>
      </w:r>
      <w:r>
        <w:t xml:space="preserve">instalaci prvků technické infrastruktury, jejich konfiguraci, implementaci licencovaného SW, napojení externích systémů a veškeré další kroky nezbytné před provedením migrace dat a zahájením </w:t>
      </w:r>
      <w:r w:rsidR="00372FB6">
        <w:t>Ř</w:t>
      </w:r>
      <w:r>
        <w:t xml:space="preserve">ádného a </w:t>
      </w:r>
      <w:r w:rsidR="00372FB6">
        <w:t>pln</w:t>
      </w:r>
      <w:r>
        <w:t>ého provozu.</w:t>
      </w:r>
    </w:p>
    <w:p w14:paraId="38E0AAD2" w14:textId="77777777" w:rsidR="00B26332" w:rsidRDefault="00B26332" w:rsidP="00E17150">
      <w:pPr>
        <w:pStyle w:val="Nadpis2"/>
      </w:pPr>
      <w:bookmarkStart w:id="62" w:name="_Toc64899977"/>
      <w:r>
        <w:t>Vývojové a interní testovací prostředí</w:t>
      </w:r>
      <w:bookmarkEnd w:id="62"/>
      <w:r>
        <w:t xml:space="preserve"> </w:t>
      </w:r>
    </w:p>
    <w:p w14:paraId="1E060359" w14:textId="77777777" w:rsidR="00B6453E" w:rsidRDefault="00B6453E" w:rsidP="00B6453E">
      <w:pPr>
        <w:autoSpaceDE w:val="0"/>
        <w:autoSpaceDN w:val="0"/>
        <w:adjustRightInd w:val="0"/>
        <w:spacing w:after="0" w:line="240" w:lineRule="auto"/>
      </w:pPr>
      <w:r>
        <w:t>Provoz vývojového a interního testovacího prostředí musí být umístěn v</w:t>
      </w:r>
      <w:r w:rsidR="00667EB8">
        <w:t> datovém centru určeném Objednatelem</w:t>
      </w:r>
      <w:r>
        <w:t xml:space="preserve">. </w:t>
      </w:r>
    </w:p>
    <w:p w14:paraId="67BB24A1" w14:textId="77777777" w:rsidR="00FC0A8D" w:rsidRDefault="00FC0A8D" w:rsidP="008B4CEB">
      <w:pPr>
        <w:pStyle w:val="Nadpis3"/>
        <w:ind w:left="851" w:hanging="851"/>
      </w:pPr>
      <w:bookmarkStart w:id="63" w:name="_Toc64899978"/>
      <w:r>
        <w:t>Služby</w:t>
      </w:r>
      <w:bookmarkEnd w:id="63"/>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B26332" w:rsidRPr="00A84FAE" w14:paraId="6C78AF7E" w14:textId="77777777" w:rsidTr="00DC1586">
        <w:tc>
          <w:tcPr>
            <w:tcW w:w="2235" w:type="dxa"/>
          </w:tcPr>
          <w:p w14:paraId="11791047" w14:textId="77777777" w:rsidR="00B26332" w:rsidRPr="00A84FAE" w:rsidRDefault="00B26332" w:rsidP="00F6100F">
            <w:pPr>
              <w:jc w:val="left"/>
            </w:pPr>
            <w:r w:rsidRPr="00A84FAE">
              <w:t xml:space="preserve">Určení služby: </w:t>
            </w:r>
          </w:p>
        </w:tc>
        <w:tc>
          <w:tcPr>
            <w:tcW w:w="6832" w:type="dxa"/>
          </w:tcPr>
          <w:p w14:paraId="6C723AD3" w14:textId="77777777" w:rsidR="00B26332" w:rsidRPr="00A84FAE" w:rsidRDefault="00B26332" w:rsidP="00F6100F">
            <w:pPr>
              <w:spacing w:after="0"/>
              <w:jc w:val="left"/>
            </w:pPr>
            <w:r w:rsidRPr="00A84FAE">
              <w:t>Předmětem služby je:</w:t>
            </w:r>
          </w:p>
          <w:p w14:paraId="754791FB" w14:textId="77777777" w:rsidR="00667EB8" w:rsidRDefault="00667EB8" w:rsidP="0022559F">
            <w:pPr>
              <w:pStyle w:val="Odstavecseseznamem"/>
              <w:widowControl w:val="0"/>
              <w:numPr>
                <w:ilvl w:val="0"/>
                <w:numId w:val="17"/>
              </w:numPr>
              <w:adjustRightInd w:val="0"/>
              <w:spacing w:after="0" w:line="300" w:lineRule="atLeast"/>
              <w:jc w:val="left"/>
              <w:textAlignment w:val="baseline"/>
            </w:pPr>
            <w:r>
              <w:t>zprovoznění technické infrastruktury dodané Poskytovatelem,</w:t>
            </w:r>
          </w:p>
          <w:p w14:paraId="55B84896" w14:textId="77777777" w:rsidR="00667EB8" w:rsidRDefault="00667EB8" w:rsidP="0022559F">
            <w:pPr>
              <w:pStyle w:val="Odstavecseseznamem"/>
              <w:widowControl w:val="0"/>
              <w:numPr>
                <w:ilvl w:val="0"/>
                <w:numId w:val="17"/>
              </w:numPr>
              <w:adjustRightInd w:val="0"/>
              <w:spacing w:after="0" w:line="300" w:lineRule="atLeast"/>
              <w:jc w:val="left"/>
              <w:textAlignment w:val="baseline"/>
            </w:pPr>
            <w:r>
              <w:t>p</w:t>
            </w:r>
            <w:r w:rsidRPr="00A84FAE">
              <w:t xml:space="preserve">rovozování </w:t>
            </w:r>
            <w:r>
              <w:t>a údržba technologické</w:t>
            </w:r>
            <w:r w:rsidRPr="00A84FAE">
              <w:t xml:space="preserve"> infrastruktury </w:t>
            </w:r>
            <w:r>
              <w:t>dodané Poskytovatelem,</w:t>
            </w:r>
          </w:p>
          <w:p w14:paraId="19C58CD1" w14:textId="77777777" w:rsidR="00B26332" w:rsidRPr="00372C0F" w:rsidRDefault="00B26332" w:rsidP="0022559F">
            <w:pPr>
              <w:pStyle w:val="Odstavecseseznamem"/>
              <w:widowControl w:val="0"/>
              <w:numPr>
                <w:ilvl w:val="0"/>
                <w:numId w:val="17"/>
              </w:numPr>
              <w:adjustRightInd w:val="0"/>
              <w:spacing w:after="0" w:line="240" w:lineRule="auto"/>
              <w:ind w:left="1066" w:hanging="357"/>
              <w:textAlignment w:val="baseline"/>
            </w:pPr>
            <w:r>
              <w:t xml:space="preserve">implementace zdrojových kódů Licencovaného software, </w:t>
            </w:r>
            <w:r w:rsidRPr="00372C0F">
              <w:rPr>
                <w:rFonts w:eastAsia="Times New Roman"/>
                <w:szCs w:val="24"/>
                <w:lang w:eastAsia="cs-CZ"/>
              </w:rPr>
              <w:t xml:space="preserve">vytvoření vývojového a interního testovacího prostředí pro účely Služeb </w:t>
            </w:r>
            <w:r>
              <w:rPr>
                <w:rFonts w:eastAsia="Times New Roman"/>
                <w:szCs w:val="24"/>
                <w:lang w:eastAsia="cs-CZ"/>
              </w:rPr>
              <w:t>R</w:t>
            </w:r>
            <w:r w:rsidRPr="00372C0F">
              <w:rPr>
                <w:rFonts w:eastAsia="Times New Roman"/>
                <w:szCs w:val="24"/>
                <w:lang w:eastAsia="cs-CZ"/>
              </w:rPr>
              <w:t>ozvoje, které zahrnuje</w:t>
            </w:r>
            <w:r>
              <w:t xml:space="preserve"> vytvoření </w:t>
            </w:r>
            <w:r w:rsidRPr="00372C0F">
              <w:rPr>
                <w:rFonts w:eastAsia="Times New Roman"/>
                <w:szCs w:val="24"/>
                <w:lang w:eastAsia="cs-CZ"/>
              </w:rPr>
              <w:t>prostředí vhodného</w:t>
            </w:r>
            <w:r>
              <w:t xml:space="preserve"> pro:</w:t>
            </w:r>
          </w:p>
          <w:p w14:paraId="4AB7FE19" w14:textId="2D6D43E0" w:rsidR="00B26332" w:rsidRPr="00372C0F" w:rsidRDefault="00B26332" w:rsidP="00601367">
            <w:pPr>
              <w:pStyle w:val="Odstavecseseznamem"/>
              <w:numPr>
                <w:ilvl w:val="0"/>
                <w:numId w:val="29"/>
              </w:numPr>
            </w:pPr>
            <w:r w:rsidRPr="00372C0F">
              <w:t>editaci a řízení změn zdrojového kódu</w:t>
            </w:r>
            <w:r>
              <w:t xml:space="preserve"> včetně systému verzování zdrojového kódu ve vhodném SW nástroji s komentářem kódu po dobu platnosti Smlouvy. Objednatel si může při každém novém </w:t>
            </w:r>
            <w:proofErr w:type="spellStart"/>
            <w:r w:rsidR="00CC7D48">
              <w:t>r</w:t>
            </w:r>
            <w:r>
              <w:t>eleasu</w:t>
            </w:r>
            <w:proofErr w:type="spellEnd"/>
            <w:r>
              <w:t xml:space="preserve"> – nasazení změn – vyžádat kontrolu změn</w:t>
            </w:r>
            <w:r w:rsidRPr="00372C0F">
              <w:t xml:space="preserve">,  </w:t>
            </w:r>
          </w:p>
          <w:p w14:paraId="0F9BEC90" w14:textId="77777777" w:rsidR="00B26332" w:rsidRPr="00372C0F" w:rsidRDefault="00B26332" w:rsidP="00601367">
            <w:pPr>
              <w:pStyle w:val="Odstavecseseznamem"/>
              <w:numPr>
                <w:ilvl w:val="0"/>
                <w:numId w:val="29"/>
              </w:numPr>
            </w:pPr>
            <w:r w:rsidRPr="00372C0F">
              <w:t>sestavení binárního kódu,</w:t>
            </w:r>
          </w:p>
          <w:p w14:paraId="6BCEFDDE" w14:textId="77777777" w:rsidR="00B26332" w:rsidRDefault="00B26332" w:rsidP="00601367">
            <w:pPr>
              <w:pStyle w:val="Odstavecseseznamem"/>
              <w:numPr>
                <w:ilvl w:val="0"/>
                <w:numId w:val="29"/>
              </w:numPr>
            </w:pPr>
            <w:r w:rsidRPr="00372C0F">
              <w:t>testování binárních aplikací.</w:t>
            </w:r>
            <w:r>
              <w:t xml:space="preserve"> </w:t>
            </w:r>
          </w:p>
          <w:p w14:paraId="7EEE1845" w14:textId="77777777" w:rsidR="00B26332" w:rsidRDefault="00B26332" w:rsidP="0022559F">
            <w:pPr>
              <w:pStyle w:val="Odstavecseseznamem"/>
              <w:widowControl w:val="0"/>
              <w:numPr>
                <w:ilvl w:val="0"/>
                <w:numId w:val="17"/>
              </w:numPr>
              <w:adjustRightInd w:val="0"/>
              <w:spacing w:after="0" w:line="240" w:lineRule="auto"/>
              <w:ind w:left="1066" w:hanging="357"/>
              <w:jc w:val="left"/>
              <w:textAlignment w:val="baseline"/>
            </w:pPr>
            <w:r>
              <w:t>administrace a správa prostředí,</w:t>
            </w:r>
          </w:p>
          <w:p w14:paraId="0F25FB31" w14:textId="36CA09A8" w:rsidR="00B26332" w:rsidRPr="00372C0F" w:rsidRDefault="00B26332" w:rsidP="0022559F">
            <w:pPr>
              <w:pStyle w:val="Odstavecseseznamem"/>
              <w:widowControl w:val="0"/>
              <w:numPr>
                <w:ilvl w:val="0"/>
                <w:numId w:val="17"/>
              </w:numPr>
              <w:adjustRightInd w:val="0"/>
              <w:spacing w:after="0" w:line="240" w:lineRule="auto"/>
              <w:ind w:left="1066" w:hanging="357"/>
              <w:jc w:val="left"/>
              <w:textAlignment w:val="baseline"/>
            </w:pPr>
            <w:r>
              <w:t xml:space="preserve">vedení historie </w:t>
            </w:r>
            <w:proofErr w:type="spellStart"/>
            <w:r w:rsidR="00CC7D48">
              <w:t>r</w:t>
            </w:r>
            <w:r>
              <w:t>eleasů</w:t>
            </w:r>
            <w:proofErr w:type="spellEnd"/>
            <w:r>
              <w:t>.</w:t>
            </w:r>
          </w:p>
          <w:p w14:paraId="3F223E79" w14:textId="77777777" w:rsidR="00B26332" w:rsidRDefault="00B26332" w:rsidP="00FC0A8D">
            <w:pPr>
              <w:spacing w:before="120"/>
            </w:pPr>
            <w:r>
              <w:t xml:space="preserve">Slouží </w:t>
            </w:r>
            <w:r w:rsidRPr="00A84FAE">
              <w:t xml:space="preserve">pro zajištění </w:t>
            </w:r>
            <w:r>
              <w:t xml:space="preserve">úprav a rozvoje Licencovaného software, programátorského testování a vytvoření binárních kódů určených pro předání do veřejného testovacího, předprodukčního a produkčního prostředí </w:t>
            </w:r>
            <w:r w:rsidRPr="00A84FAE">
              <w:t>ISDS</w:t>
            </w:r>
            <w:r>
              <w:t>.</w:t>
            </w:r>
          </w:p>
          <w:p w14:paraId="1FC3803A" w14:textId="77777777" w:rsidR="00B26332" w:rsidRPr="00A84FAE" w:rsidRDefault="00B26332" w:rsidP="00F6100F">
            <w:pPr>
              <w:spacing w:before="120"/>
              <w:jc w:val="left"/>
            </w:pPr>
            <w:r>
              <w:t>Vývojové a interní testovací prostředí je provozováno</w:t>
            </w:r>
            <w:r w:rsidRPr="00A84FAE">
              <w:t xml:space="preserve"> </w:t>
            </w:r>
            <w:r>
              <w:t>v datovém centru určeném Objednatelem</w:t>
            </w:r>
            <w:r w:rsidRPr="00A84FAE">
              <w:t>.</w:t>
            </w:r>
          </w:p>
          <w:p w14:paraId="2A1AE380" w14:textId="77777777" w:rsidR="00B26332" w:rsidRPr="00A84FAE" w:rsidRDefault="00B26332" w:rsidP="00F6100F">
            <w:pPr>
              <w:spacing w:after="0"/>
              <w:jc w:val="left"/>
            </w:pPr>
            <w:r w:rsidRPr="00A84FAE">
              <w:t xml:space="preserve">Předmětem služby je dále </w:t>
            </w:r>
          </w:p>
          <w:p w14:paraId="64966257" w14:textId="77777777" w:rsidR="00B26332" w:rsidRDefault="00B26332" w:rsidP="0022559F">
            <w:pPr>
              <w:widowControl w:val="0"/>
              <w:numPr>
                <w:ilvl w:val="0"/>
                <w:numId w:val="10"/>
              </w:numPr>
              <w:adjustRightInd w:val="0"/>
              <w:spacing w:after="0" w:line="300" w:lineRule="atLeast"/>
              <w:jc w:val="left"/>
              <w:textAlignment w:val="baseline"/>
            </w:pPr>
            <w:r w:rsidRPr="00A84FAE">
              <w:t>příprava</w:t>
            </w:r>
            <w:r>
              <w:t xml:space="preserve"> bezpečného</w:t>
            </w:r>
            <w:r w:rsidRPr="00A84FAE">
              <w:t xml:space="preserve"> rozhraní</w:t>
            </w:r>
            <w:r>
              <w:t xml:space="preserve"> pro </w:t>
            </w:r>
            <w:r w:rsidRPr="00A84FAE">
              <w:t xml:space="preserve">konektivitu </w:t>
            </w:r>
            <w:r>
              <w:t>vývojového prostředí</w:t>
            </w:r>
            <w:r w:rsidRPr="00A84FAE">
              <w:t xml:space="preserve"> do sítě internet</w:t>
            </w:r>
            <w:r>
              <w:t>.</w:t>
            </w:r>
          </w:p>
          <w:p w14:paraId="78479053" w14:textId="77777777" w:rsidR="00B26332" w:rsidRPr="00A84FAE" w:rsidRDefault="00B26332" w:rsidP="00F6100F">
            <w:pPr>
              <w:widowControl w:val="0"/>
              <w:adjustRightInd w:val="0"/>
              <w:spacing w:after="0" w:line="300" w:lineRule="atLeast"/>
              <w:jc w:val="left"/>
              <w:textAlignment w:val="baseline"/>
            </w:pPr>
            <w:r w:rsidRPr="00C677D3">
              <w:t xml:space="preserve">Zajištění konektivity do </w:t>
            </w:r>
            <w:proofErr w:type="gramStart"/>
            <w:r w:rsidRPr="00C677D3">
              <w:t>Internetu</w:t>
            </w:r>
            <w:proofErr w:type="gramEnd"/>
            <w:r w:rsidRPr="00C677D3">
              <w:t xml:space="preserve"> není předmětem služby</w:t>
            </w:r>
          </w:p>
        </w:tc>
      </w:tr>
      <w:tr w:rsidR="00B26332" w:rsidRPr="00A84FAE" w14:paraId="104E4B7C" w14:textId="77777777" w:rsidTr="00DC1586">
        <w:tc>
          <w:tcPr>
            <w:tcW w:w="2235" w:type="dxa"/>
          </w:tcPr>
          <w:p w14:paraId="6CF171FA" w14:textId="77777777" w:rsidR="00B26332" w:rsidRPr="00A84FAE" w:rsidRDefault="00B26332" w:rsidP="00F6100F">
            <w:pPr>
              <w:jc w:val="left"/>
            </w:pPr>
            <w:r w:rsidRPr="00A84FAE">
              <w:t>Parametry služby:</w:t>
            </w:r>
          </w:p>
        </w:tc>
        <w:tc>
          <w:tcPr>
            <w:tcW w:w="6832" w:type="dxa"/>
          </w:tcPr>
          <w:p w14:paraId="05AE71BE" w14:textId="77777777" w:rsidR="00B26332" w:rsidRPr="00210BA7" w:rsidRDefault="00B26332" w:rsidP="00F6100F">
            <w:pPr>
              <w:widowControl w:val="0"/>
              <w:adjustRightInd w:val="0"/>
              <w:spacing w:after="0" w:line="300" w:lineRule="atLeast"/>
              <w:jc w:val="left"/>
              <w:textAlignment w:val="baseline"/>
            </w:pPr>
            <w:r w:rsidRPr="00A84FAE">
              <w:t>Dostupnost technologické infrastrukt</w:t>
            </w:r>
            <w:r>
              <w:t>ury ve vybrané lokalitě Objednatele – není stanovena</w:t>
            </w:r>
          </w:p>
        </w:tc>
      </w:tr>
      <w:tr w:rsidR="00B26332" w:rsidRPr="00A84FAE" w14:paraId="5CDFEA0D" w14:textId="77777777" w:rsidTr="00DC1586">
        <w:tc>
          <w:tcPr>
            <w:tcW w:w="2235" w:type="dxa"/>
          </w:tcPr>
          <w:p w14:paraId="26B29623" w14:textId="77777777" w:rsidR="00B26332" w:rsidRPr="00A84FAE" w:rsidRDefault="00B26332" w:rsidP="00F6100F">
            <w:pPr>
              <w:rPr>
                <w:bCs/>
              </w:rPr>
            </w:pPr>
            <w:r w:rsidRPr="00A84FAE">
              <w:rPr>
                <w:bCs/>
              </w:rPr>
              <w:lastRenderedPageBreak/>
              <w:t>Reporting:</w:t>
            </w:r>
          </w:p>
        </w:tc>
        <w:tc>
          <w:tcPr>
            <w:tcW w:w="6832" w:type="dxa"/>
          </w:tcPr>
          <w:p w14:paraId="2C367822" w14:textId="77777777" w:rsidR="00B26332" w:rsidRDefault="00B26332" w:rsidP="00F6100F">
            <w:r w:rsidRPr="00A84FAE">
              <w:t xml:space="preserve">Součástí služby je i pravidelný měsíční report zahrnující informace o dostupnosti infrastruktury </w:t>
            </w:r>
          </w:p>
          <w:p w14:paraId="40AB8BC4" w14:textId="77777777" w:rsidR="00B26332" w:rsidRDefault="00B26332" w:rsidP="00F6100F">
            <w:r>
              <w:t xml:space="preserve">Informace o provedených změnách </w:t>
            </w:r>
            <w:r w:rsidRPr="00DA54E9">
              <w:t xml:space="preserve">Licencovaného </w:t>
            </w:r>
            <w:r>
              <w:t>software</w:t>
            </w:r>
            <w:r w:rsidRPr="00DA54E9">
              <w:t xml:space="preserve"> </w:t>
            </w:r>
          </w:p>
          <w:p w14:paraId="101DA8C3" w14:textId="77777777" w:rsidR="00B26332" w:rsidRPr="00A84FAE" w:rsidRDefault="00B26332" w:rsidP="00F6100F">
            <w:r>
              <w:t xml:space="preserve">Vydané </w:t>
            </w:r>
            <w:r w:rsidRPr="00DA54E9">
              <w:t xml:space="preserve">verze Licencovaného </w:t>
            </w:r>
            <w:r>
              <w:t>software</w:t>
            </w:r>
            <w:r w:rsidRPr="00DA54E9">
              <w:t xml:space="preserve"> včetně</w:t>
            </w:r>
            <w:r>
              <w:t xml:space="preserve"> testovacích protokolů</w:t>
            </w:r>
          </w:p>
        </w:tc>
      </w:tr>
      <w:tr w:rsidR="00B26332" w:rsidRPr="00A84FAE" w14:paraId="04585D68"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1522CAD1" w14:textId="77777777" w:rsidR="00B26332" w:rsidRPr="00A84FAE" w:rsidRDefault="00B26332" w:rsidP="00F6100F">
            <w:pPr>
              <w:jc w:val="left"/>
            </w:pPr>
            <w:r w:rsidRPr="00A84FAE">
              <w:t>Režim služby:</w:t>
            </w:r>
          </w:p>
        </w:tc>
        <w:tc>
          <w:tcPr>
            <w:tcW w:w="6832" w:type="dxa"/>
            <w:tcBorders>
              <w:top w:val="single" w:sz="4" w:space="0" w:color="000000"/>
              <w:left w:val="single" w:sz="4" w:space="0" w:color="000000"/>
              <w:bottom w:val="single" w:sz="4" w:space="0" w:color="000000"/>
              <w:right w:val="single" w:sz="4" w:space="0" w:color="000000"/>
            </w:tcBorders>
          </w:tcPr>
          <w:p w14:paraId="72CB8273" w14:textId="77777777" w:rsidR="00B26332" w:rsidRPr="00A84FAE" w:rsidRDefault="00B26332" w:rsidP="00F6100F">
            <w:pPr>
              <w:jc w:val="left"/>
            </w:pPr>
            <w:r w:rsidRPr="00A84FAE">
              <w:t>24x7</w:t>
            </w:r>
          </w:p>
        </w:tc>
      </w:tr>
      <w:tr w:rsidR="00B26332" w:rsidRPr="00A84FAE" w14:paraId="3E7448E3"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4D041A59" w14:textId="77777777" w:rsidR="00B26332" w:rsidRPr="00C677D3" w:rsidRDefault="00B26332" w:rsidP="00F6100F">
            <w:pPr>
              <w:jc w:val="left"/>
            </w:pPr>
            <w:r w:rsidRPr="00C677D3">
              <w:t xml:space="preserve">Připojení do </w:t>
            </w:r>
            <w:proofErr w:type="gramStart"/>
            <w:r w:rsidRPr="00C677D3">
              <w:t>Internetu</w:t>
            </w:r>
            <w:proofErr w:type="gramEnd"/>
          </w:p>
        </w:tc>
        <w:tc>
          <w:tcPr>
            <w:tcW w:w="6832" w:type="dxa"/>
            <w:tcBorders>
              <w:top w:val="single" w:sz="4" w:space="0" w:color="000000"/>
              <w:left w:val="single" w:sz="4" w:space="0" w:color="000000"/>
              <w:bottom w:val="single" w:sz="4" w:space="0" w:color="000000"/>
              <w:right w:val="single" w:sz="4" w:space="0" w:color="000000"/>
            </w:tcBorders>
          </w:tcPr>
          <w:p w14:paraId="3173B1AF" w14:textId="77777777" w:rsidR="00B26332" w:rsidRPr="00C677D3" w:rsidRDefault="00B26332" w:rsidP="00F6100F">
            <w:r w:rsidRPr="00C677D3">
              <w:t>viz. Příloha č. 12 Smlouvy</w:t>
            </w:r>
          </w:p>
        </w:tc>
      </w:tr>
    </w:tbl>
    <w:p w14:paraId="0E1CFCCB" w14:textId="51EB758C" w:rsidR="00B26332" w:rsidRDefault="00B26332" w:rsidP="00974952">
      <w:pPr>
        <w:spacing w:before="240"/>
      </w:pPr>
      <w:r>
        <w:t xml:space="preserve">Poskytovatel umožní Objednateli přístup ke kompletní historii </w:t>
      </w:r>
      <w:proofErr w:type="spellStart"/>
      <w:r w:rsidR="00CC7D48">
        <w:t>r</w:t>
      </w:r>
      <w:r>
        <w:t>eleasů</w:t>
      </w:r>
      <w:proofErr w:type="spellEnd"/>
      <w:r w:rsidR="00FC0A8D">
        <w:t xml:space="preserve">. </w:t>
      </w:r>
    </w:p>
    <w:p w14:paraId="091AA070" w14:textId="77777777" w:rsidR="00FC0A8D" w:rsidRDefault="00FC0A8D" w:rsidP="00974952">
      <w:pPr>
        <w:spacing w:before="240"/>
      </w:pPr>
      <w:r>
        <w:t>Vývojové prostředí musí splňovat požadavky stanovené ZKB na vývojové prostředí systémů kritické infrastruktury.</w:t>
      </w:r>
    </w:p>
    <w:p w14:paraId="5D898E00" w14:textId="77777777" w:rsidR="001F01DB" w:rsidRDefault="001F01DB" w:rsidP="008B4CEB">
      <w:pPr>
        <w:pStyle w:val="Nadpis3"/>
        <w:ind w:left="851" w:hanging="851"/>
      </w:pPr>
      <w:bookmarkStart w:id="64" w:name="_Toc64899979"/>
      <w:r>
        <w:t>Návrh technické infrastruktury</w:t>
      </w:r>
      <w:bookmarkEnd w:id="64"/>
    </w:p>
    <w:p w14:paraId="01198160" w14:textId="77777777" w:rsidR="001F01DB" w:rsidRDefault="001F01DB" w:rsidP="001F01DB">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 xml:space="preserve">zajištění </w:t>
      </w:r>
      <w:r w:rsidR="00FC0A8D">
        <w:t>vývojového</w:t>
      </w:r>
      <w:r>
        <w:t xml:space="preserve"> prostředí. Návrh TI bude splňovat </w:t>
      </w:r>
      <w:r w:rsidR="00FC0A8D">
        <w:t xml:space="preserve">výše uvedené </w:t>
      </w:r>
      <w:r>
        <w:t>požadavky na toto prostředí</w:t>
      </w:r>
      <w:r w:rsidR="00FC0A8D">
        <w:t xml:space="preserve"> kladené</w:t>
      </w:r>
      <w:r>
        <w:t>.</w:t>
      </w:r>
      <w:r w:rsidR="00FC0A8D">
        <w:t xml:space="preserve"> Návrh musí umožnit migraci stávajícího vývojového prostředí.</w:t>
      </w:r>
    </w:p>
    <w:p w14:paraId="48BAACC3" w14:textId="77777777" w:rsidR="001F01DB" w:rsidRDefault="001F01DB" w:rsidP="008B4CEB">
      <w:pPr>
        <w:pStyle w:val="Nadpis3"/>
        <w:ind w:left="851" w:hanging="851"/>
      </w:pPr>
      <w:bookmarkStart w:id="65" w:name="_Toc64899980"/>
      <w:r>
        <w:t>Instalace a zprovoznění</w:t>
      </w:r>
      <w:bookmarkEnd w:id="65"/>
      <w:r>
        <w:t xml:space="preserve"> </w:t>
      </w:r>
    </w:p>
    <w:p w14:paraId="3C8296EC" w14:textId="6F3E1735" w:rsidR="001F01DB" w:rsidRDefault="001F01DB" w:rsidP="001F01DB">
      <w:r>
        <w:t xml:space="preserve">Poskytovatel </w:t>
      </w:r>
      <w:r w:rsidR="00531248">
        <w:t>provede</w:t>
      </w:r>
      <w:r>
        <w:t xml:space="preserve"> instalaci prvků technické infrastruktury, jejich konfiguraci, </w:t>
      </w:r>
      <w:r w:rsidR="00E9379C" w:rsidRPr="00A84FAE">
        <w:t>příprava</w:t>
      </w:r>
      <w:r w:rsidR="00E9379C">
        <w:t xml:space="preserve"> bezpečného</w:t>
      </w:r>
      <w:r w:rsidR="00E9379C" w:rsidRPr="00A84FAE">
        <w:t xml:space="preserve"> rozhraní</w:t>
      </w:r>
      <w:r w:rsidR="00E9379C">
        <w:t xml:space="preserve"> pro </w:t>
      </w:r>
      <w:r w:rsidR="00E9379C" w:rsidRPr="00A84FAE">
        <w:t xml:space="preserve">konektivitu </w:t>
      </w:r>
      <w:r w:rsidR="00E9379C">
        <w:t>vývojového prostředí</w:t>
      </w:r>
      <w:r w:rsidR="00E9379C" w:rsidRPr="00A84FAE">
        <w:t xml:space="preserve"> do sítě </w:t>
      </w:r>
      <w:r w:rsidR="00E9379C">
        <w:t>I</w:t>
      </w:r>
      <w:r w:rsidR="00E9379C" w:rsidRPr="00A84FAE">
        <w:t>nternet</w:t>
      </w:r>
      <w:r w:rsidR="00E9379C">
        <w:t xml:space="preserve"> </w:t>
      </w:r>
      <w:r>
        <w:t xml:space="preserve">a veškeré další kroky nezbytné před provedením migrace </w:t>
      </w:r>
      <w:r w:rsidR="00E9379C">
        <w:t>stávajícího vývojového prostředí</w:t>
      </w:r>
      <w:r>
        <w:t xml:space="preserve"> a zahájením </w:t>
      </w:r>
      <w:r w:rsidR="00372FB6">
        <w:t>Ř</w:t>
      </w:r>
      <w:r>
        <w:t xml:space="preserve">ádného a </w:t>
      </w:r>
      <w:r w:rsidR="00372FB6">
        <w:t>pln</w:t>
      </w:r>
      <w:r>
        <w:t>ého provozu.</w:t>
      </w:r>
    </w:p>
    <w:p w14:paraId="78E4ACA7" w14:textId="77777777" w:rsidR="00E9379C" w:rsidRDefault="00E9379C" w:rsidP="00E17150">
      <w:pPr>
        <w:pStyle w:val="Nadpis2"/>
      </w:pPr>
      <w:bookmarkStart w:id="66" w:name="_Toc64899981"/>
      <w:r w:rsidRPr="00E9379C">
        <w:t>Dohledové</w:t>
      </w:r>
      <w:r w:rsidRPr="009E56C7">
        <w:t xml:space="preserve"> systémy</w:t>
      </w:r>
      <w:bookmarkEnd w:id="66"/>
      <w:r w:rsidRPr="009E56C7">
        <w:t xml:space="preserve"> </w:t>
      </w:r>
    </w:p>
    <w:p w14:paraId="77C08976" w14:textId="0DE9C473" w:rsidR="00E9379C" w:rsidRDefault="00E9379C" w:rsidP="008B4CEB">
      <w:pPr>
        <w:pStyle w:val="Nadpis3"/>
        <w:ind w:left="851" w:hanging="851"/>
      </w:pPr>
      <w:bookmarkStart w:id="67" w:name="_Toc64899982"/>
      <w:r w:rsidRPr="009E56C7">
        <w:t>Bezpečnostní monitoring</w:t>
      </w:r>
      <w:bookmarkEnd w:id="67"/>
    </w:p>
    <w:p w14:paraId="30666B61" w14:textId="77777777" w:rsidR="00643657" w:rsidRDefault="00643657" w:rsidP="008B4CEB">
      <w:pPr>
        <w:pStyle w:val="Nadpis4"/>
        <w:ind w:left="851" w:hanging="851"/>
      </w:pPr>
      <w:r>
        <w:t>Návrh technické infrastruktury</w:t>
      </w:r>
    </w:p>
    <w:p w14:paraId="64323749" w14:textId="3810B6CC" w:rsidR="00643657" w:rsidRDefault="00643657" w:rsidP="00643657">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 xml:space="preserve">zajištění </w:t>
      </w:r>
      <w:r w:rsidR="00C16E1F">
        <w:t>bezpečnostního monitoringu</w:t>
      </w:r>
      <w:r>
        <w:t xml:space="preserve"> produkčního prostředí ISDS. Návrh TI bude vycházet </w:t>
      </w:r>
      <w:r w:rsidR="00C16E1F">
        <w:t xml:space="preserve">ze ZKB, </w:t>
      </w:r>
      <w:r>
        <w:t xml:space="preserve">z předané </w:t>
      </w:r>
      <w:r w:rsidR="00AE06DA">
        <w:t>D</w:t>
      </w:r>
      <w:r>
        <w:t xml:space="preserve">okumentace, především </w:t>
      </w:r>
      <w:r w:rsidR="00B77ADA">
        <w:t xml:space="preserve">z </w:t>
      </w:r>
      <w:r w:rsidR="00AE06DA">
        <w:t>bezpečnostní D</w:t>
      </w:r>
      <w:r w:rsidR="00C16E1F">
        <w:t>okumentace</w:t>
      </w:r>
      <w:r w:rsidR="00B77ADA">
        <w:t>, návrhu technické infrastruktury produkčního prostředí</w:t>
      </w:r>
      <w:r>
        <w:t xml:space="preserve">. Návrh musí splňovat požadavky na systém kladené, které jsou uvedené ve </w:t>
      </w:r>
      <w:r w:rsidR="003D6F83">
        <w:t>S</w:t>
      </w:r>
      <w:r>
        <w:t xml:space="preserve">mlouvě, jejích přílohách a předané </w:t>
      </w:r>
      <w:r w:rsidR="00AE06DA">
        <w:t>D</w:t>
      </w:r>
      <w:r>
        <w:t xml:space="preserve">okumentaci. Navržená infrastruktura musí umožnit napojení na </w:t>
      </w:r>
      <w:r w:rsidR="00C16E1F">
        <w:t>produkční prostředí ISDS a zpracovávat jím poskytovaná</w:t>
      </w:r>
      <w:r>
        <w:t xml:space="preserve"> data. </w:t>
      </w:r>
    </w:p>
    <w:p w14:paraId="757FDD8F" w14:textId="5FF80C4C" w:rsidR="00643657" w:rsidRDefault="00643657" w:rsidP="008B4CEB">
      <w:pPr>
        <w:pStyle w:val="Nadpis4"/>
        <w:ind w:left="851" w:hanging="851"/>
      </w:pPr>
      <w:r>
        <w:t>Dodávky</w:t>
      </w:r>
    </w:p>
    <w:p w14:paraId="4563A252" w14:textId="4094F2B9" w:rsidR="00643657" w:rsidRDefault="00643657" w:rsidP="00643657">
      <w:pPr>
        <w:autoSpaceDE w:val="0"/>
        <w:autoSpaceDN w:val="0"/>
        <w:adjustRightInd w:val="0"/>
        <w:spacing w:after="0" w:line="240" w:lineRule="auto"/>
      </w:pPr>
      <w:r>
        <w:t>Poskytovatel zajistí dodávku prvků technické infrastruktury</w:t>
      </w:r>
      <w:r w:rsidRPr="0025310C">
        <w:t xml:space="preserve"> </w:t>
      </w:r>
      <w:r>
        <w:t xml:space="preserve">pro prostředí produkční podle </w:t>
      </w:r>
      <w:r w:rsidR="00876A19" w:rsidRPr="00352EBC">
        <w:t xml:space="preserve">Objednatelem </w:t>
      </w:r>
      <w:r w:rsidRPr="004E742D">
        <w:t>schváleného</w:t>
      </w:r>
      <w:r>
        <w:t xml:space="preserve"> návrhu, které tvoří:</w:t>
      </w:r>
    </w:p>
    <w:p w14:paraId="1A5708DF" w14:textId="1A5657BB" w:rsidR="00643657" w:rsidRDefault="00643657" w:rsidP="00601367">
      <w:pPr>
        <w:pStyle w:val="Odstavecseseznamem"/>
        <w:numPr>
          <w:ilvl w:val="0"/>
          <w:numId w:val="37"/>
        </w:numPr>
        <w:autoSpaceDE w:val="0"/>
        <w:autoSpaceDN w:val="0"/>
        <w:adjustRightInd w:val="0"/>
        <w:spacing w:after="0" w:line="240" w:lineRule="auto"/>
      </w:pPr>
      <w:r w:rsidRPr="00746A2E">
        <w:t>HW prvk</w:t>
      </w:r>
      <w:r>
        <w:t>y</w:t>
      </w:r>
      <w:r w:rsidRPr="00746A2E">
        <w:t xml:space="preserve"> (</w:t>
      </w:r>
      <w:r>
        <w:t>servery</w:t>
      </w:r>
      <w:r w:rsidR="00C16E1F">
        <w:t xml:space="preserve"> a </w:t>
      </w:r>
      <w:r>
        <w:t>další technické</w:t>
      </w:r>
      <w:r w:rsidR="00C16E1F">
        <w:t xml:space="preserve"> </w:t>
      </w:r>
      <w:r>
        <w:t>prostředky),</w:t>
      </w:r>
    </w:p>
    <w:p w14:paraId="17FC07C4" w14:textId="4C5BE891" w:rsidR="00643657" w:rsidRDefault="00643657" w:rsidP="00601367">
      <w:pPr>
        <w:pStyle w:val="Odstavecseseznamem"/>
        <w:numPr>
          <w:ilvl w:val="0"/>
          <w:numId w:val="37"/>
        </w:numPr>
        <w:autoSpaceDE w:val="0"/>
        <w:autoSpaceDN w:val="0"/>
        <w:adjustRightInd w:val="0"/>
        <w:spacing w:after="0" w:line="240" w:lineRule="auto"/>
      </w:pPr>
      <w:r>
        <w:t xml:space="preserve">SW prvky (operační systémy, </w:t>
      </w:r>
      <w:r w:rsidR="00B77ADA">
        <w:t xml:space="preserve">specializovaný nástroj </w:t>
      </w:r>
      <w:r w:rsidR="00B77ADA" w:rsidRPr="00AD12A7">
        <w:t xml:space="preserve">pro zaznamenávání činností </w:t>
      </w:r>
      <w:r w:rsidR="00B77ADA">
        <w:t>ISDS, jeho</w:t>
      </w:r>
      <w:r w:rsidR="00B77ADA" w:rsidRPr="00AD12A7">
        <w:t xml:space="preserve"> uživatelů a administrátorů</w:t>
      </w:r>
      <w:r w:rsidR="00B77ADA">
        <w:t xml:space="preserve"> </w:t>
      </w:r>
      <w:r>
        <w:t>a další nezbytné programové vybavení)</w:t>
      </w:r>
      <w:r w:rsidR="00C16E1F">
        <w:t>.</w:t>
      </w:r>
    </w:p>
    <w:p w14:paraId="3AC298E2" w14:textId="37B9DD0A" w:rsidR="00643657" w:rsidRDefault="00643657" w:rsidP="008B4CEB">
      <w:pPr>
        <w:pStyle w:val="Nadpis4"/>
        <w:ind w:left="851" w:hanging="851"/>
      </w:pPr>
      <w:r>
        <w:t xml:space="preserve">Instalace a zprovoznění </w:t>
      </w:r>
      <w:r w:rsidR="004E742D">
        <w:t>bezpečnostního monitoringu pro</w:t>
      </w:r>
      <w:r>
        <w:t xml:space="preserve"> ISDS</w:t>
      </w:r>
    </w:p>
    <w:p w14:paraId="566FF629" w14:textId="3C0D48A3" w:rsidR="00B77ADA" w:rsidRDefault="00643657" w:rsidP="00B77ADA">
      <w:r>
        <w:t xml:space="preserve">Poskytovatel </w:t>
      </w:r>
      <w:r w:rsidR="00876A19">
        <w:t>provede</w:t>
      </w:r>
      <w:r>
        <w:t xml:space="preserve"> instalaci prvků technické infrastruktury, jejich konfiguraci</w:t>
      </w:r>
      <w:r w:rsidR="008C42F5">
        <w:t xml:space="preserve"> </w:t>
      </w:r>
      <w:r>
        <w:t xml:space="preserve">a veškeré další kroky nezbytné před zahájením </w:t>
      </w:r>
      <w:r w:rsidR="008C42F5">
        <w:t xml:space="preserve">Řádného </w:t>
      </w:r>
      <w:r>
        <w:t xml:space="preserve">a </w:t>
      </w:r>
      <w:r w:rsidR="00372FB6">
        <w:t>pln</w:t>
      </w:r>
      <w:r>
        <w:t>ého provozu.</w:t>
      </w:r>
      <w:r w:rsidR="00B77ADA">
        <w:t xml:space="preserve"> </w:t>
      </w:r>
      <w:r w:rsidR="0083509E">
        <w:t>Poskytovatel provede p</w:t>
      </w:r>
      <w:r w:rsidR="00B77ADA">
        <w:t>řipojení koncových stanic pracovníků Objednatele a jejich konfigurace pro sledování</w:t>
      </w:r>
      <w:r w:rsidR="00B77ADA" w:rsidRPr="002C65BF">
        <w:t xml:space="preserve"> bezpečnostních událostí</w:t>
      </w:r>
      <w:r w:rsidR="00B77ADA">
        <w:t>.</w:t>
      </w:r>
    </w:p>
    <w:p w14:paraId="2043577E" w14:textId="77777777" w:rsidR="00E9379C" w:rsidRDefault="00E9379C" w:rsidP="008B4CEB">
      <w:pPr>
        <w:pStyle w:val="Nadpis3"/>
        <w:ind w:left="851" w:hanging="851"/>
      </w:pPr>
      <w:bookmarkStart w:id="68" w:name="_Toc64899983"/>
      <w:r>
        <w:lastRenderedPageBreak/>
        <w:t>Provozní monitoring</w:t>
      </w:r>
      <w:bookmarkEnd w:id="68"/>
    </w:p>
    <w:p w14:paraId="52803305" w14:textId="77777777" w:rsidR="00B77ADA" w:rsidRDefault="00B77ADA" w:rsidP="008B4CEB">
      <w:pPr>
        <w:pStyle w:val="Nadpis4"/>
        <w:ind w:left="851" w:hanging="851"/>
      </w:pPr>
      <w:r>
        <w:t>Návrh technické infrastruktury</w:t>
      </w:r>
    </w:p>
    <w:p w14:paraId="1B323424" w14:textId="222A4118" w:rsidR="00B77ADA" w:rsidRDefault="00B77ADA" w:rsidP="00B77ADA">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 xml:space="preserve">zajištění provozního monitoringu produkčního prostředí ISDS. Návrh TI bude vycházet z předané </w:t>
      </w:r>
      <w:r w:rsidR="00AE06DA">
        <w:t>D</w:t>
      </w:r>
      <w:r>
        <w:t>okumentace,</w:t>
      </w:r>
      <w:r w:rsidRPr="00B77ADA">
        <w:t xml:space="preserve"> </w:t>
      </w:r>
      <w:r>
        <w:t xml:space="preserve">návrhu technické infrastruktury produkčního prostředí. Návrh musí splňovat požadavky na systém kladené, které jsou uvedené ve </w:t>
      </w:r>
      <w:r w:rsidR="003D6F83">
        <w:t>S</w:t>
      </w:r>
      <w:r>
        <w:t xml:space="preserve">mlouvě, jejích přílohách a předané </w:t>
      </w:r>
      <w:r w:rsidR="00AE06DA">
        <w:t>D</w:t>
      </w:r>
      <w:r>
        <w:t xml:space="preserve">okumentaci. Navržená infrastruktura musí umožnit napojení na produkční prostředí ISDS a zpracovávat jím poskytovaná data. </w:t>
      </w:r>
    </w:p>
    <w:p w14:paraId="7006FD13" w14:textId="15EDEBCC" w:rsidR="00B77ADA" w:rsidRDefault="00B77ADA" w:rsidP="008B4CEB">
      <w:pPr>
        <w:pStyle w:val="Nadpis4"/>
        <w:ind w:left="851" w:hanging="851"/>
      </w:pPr>
      <w:r>
        <w:t>Dodávky</w:t>
      </w:r>
    </w:p>
    <w:p w14:paraId="5727C45A" w14:textId="2274B484" w:rsidR="00B77ADA" w:rsidRDefault="00B77ADA" w:rsidP="00B77ADA">
      <w:pPr>
        <w:autoSpaceDE w:val="0"/>
        <w:autoSpaceDN w:val="0"/>
        <w:adjustRightInd w:val="0"/>
        <w:spacing w:after="0" w:line="240" w:lineRule="auto"/>
      </w:pPr>
      <w:r>
        <w:t>Poskytovatel zajistí dodávku prvků technické infrastruktury</w:t>
      </w:r>
      <w:r w:rsidRPr="0025310C">
        <w:t xml:space="preserve"> </w:t>
      </w:r>
      <w:r>
        <w:t xml:space="preserve">pro prostředí produkční podle </w:t>
      </w:r>
      <w:r w:rsidRPr="004E742D">
        <w:t>schváleného</w:t>
      </w:r>
      <w:r>
        <w:t xml:space="preserve"> návrhu, které tvoří:</w:t>
      </w:r>
    </w:p>
    <w:p w14:paraId="2BA493AD" w14:textId="05174357" w:rsidR="00B77ADA" w:rsidRDefault="00B77ADA" w:rsidP="00601367">
      <w:pPr>
        <w:pStyle w:val="Odstavecseseznamem"/>
        <w:numPr>
          <w:ilvl w:val="0"/>
          <w:numId w:val="37"/>
        </w:numPr>
        <w:autoSpaceDE w:val="0"/>
        <w:autoSpaceDN w:val="0"/>
        <w:adjustRightInd w:val="0"/>
        <w:spacing w:after="0" w:line="240" w:lineRule="auto"/>
      </w:pPr>
      <w:r w:rsidRPr="00746A2E">
        <w:t>HW prvk</w:t>
      </w:r>
      <w:r>
        <w:t>y</w:t>
      </w:r>
      <w:r w:rsidRPr="00746A2E">
        <w:t xml:space="preserve"> (</w:t>
      </w:r>
      <w:r>
        <w:t>servery a další technické prostředky),</w:t>
      </w:r>
    </w:p>
    <w:p w14:paraId="63C22BA9" w14:textId="1497807C" w:rsidR="00B77ADA" w:rsidRDefault="00B77ADA" w:rsidP="00601367">
      <w:pPr>
        <w:pStyle w:val="Odstavecseseznamem"/>
        <w:numPr>
          <w:ilvl w:val="0"/>
          <w:numId w:val="37"/>
        </w:numPr>
        <w:autoSpaceDE w:val="0"/>
        <w:autoSpaceDN w:val="0"/>
        <w:adjustRightInd w:val="0"/>
        <w:spacing w:after="0" w:line="240" w:lineRule="auto"/>
      </w:pPr>
      <w:r>
        <w:t xml:space="preserve">SW prvky (operační systémy, specializovaný nástroj </w:t>
      </w:r>
      <w:r w:rsidRPr="00AD12A7">
        <w:t xml:space="preserve">pro </w:t>
      </w:r>
      <w:r w:rsidR="0057167C">
        <w:t xml:space="preserve">sledování </w:t>
      </w:r>
      <w:r w:rsidR="0057167C" w:rsidRPr="00355135">
        <w:t>dostupnosti a výkonu IT</w:t>
      </w:r>
      <w:r>
        <w:t xml:space="preserve"> a další nezbytné programové vybavení).</w:t>
      </w:r>
    </w:p>
    <w:p w14:paraId="2B11EE1A" w14:textId="77777777" w:rsidR="00B77ADA" w:rsidRDefault="00B77ADA" w:rsidP="008B4CEB">
      <w:pPr>
        <w:pStyle w:val="Nadpis4"/>
        <w:ind w:left="851" w:hanging="851"/>
      </w:pPr>
      <w:r>
        <w:t>Instalace a zprovoznění produkčního prostředí ISDS</w:t>
      </w:r>
    </w:p>
    <w:p w14:paraId="69E83103" w14:textId="29FBDD51" w:rsidR="00B77ADA" w:rsidRDefault="00B77ADA" w:rsidP="00B77ADA">
      <w:r>
        <w:t>Poskytovate</w:t>
      </w:r>
      <w:r w:rsidR="0083509E">
        <w:t xml:space="preserve">l provede </w:t>
      </w:r>
      <w:r>
        <w:t xml:space="preserve">instalaci prvků technické infrastruktury, jejich konfiguraci a veškeré kroky nezbytné před provedením migrace dat a zahájením </w:t>
      </w:r>
      <w:r w:rsidR="00372FB6">
        <w:t>Ř</w:t>
      </w:r>
      <w:r>
        <w:t xml:space="preserve">ádného a </w:t>
      </w:r>
      <w:r w:rsidR="00372FB6">
        <w:t>pln</w:t>
      </w:r>
      <w:r>
        <w:t xml:space="preserve">ého provozu. </w:t>
      </w:r>
      <w:r w:rsidR="0083509E">
        <w:t>Poskytovatel provede p</w:t>
      </w:r>
      <w:r>
        <w:t xml:space="preserve">řipojení koncových stanic pracovníků Objednatele a jejich </w:t>
      </w:r>
      <w:r w:rsidR="0083509E">
        <w:t xml:space="preserve">konfiguraci </w:t>
      </w:r>
      <w:r>
        <w:t>pro sledování</w:t>
      </w:r>
      <w:r w:rsidRPr="002C65BF">
        <w:t xml:space="preserve"> </w:t>
      </w:r>
      <w:r w:rsidR="0057167C">
        <w:t>dostupnosti a výkonu produkčního prostředí ISDS</w:t>
      </w:r>
      <w:r>
        <w:t>.</w:t>
      </w:r>
    </w:p>
    <w:p w14:paraId="0BAD2A91" w14:textId="2B7E3927" w:rsidR="00E9379C" w:rsidRDefault="00E9379C" w:rsidP="008B4CEB">
      <w:pPr>
        <w:pStyle w:val="Nadpis3"/>
        <w:ind w:left="851" w:hanging="851"/>
      </w:pPr>
      <w:bookmarkStart w:id="69" w:name="_Toc64899984"/>
      <w:r>
        <w:t>Nezávislý monitoring</w:t>
      </w:r>
      <w:bookmarkEnd w:id="69"/>
    </w:p>
    <w:p w14:paraId="246350FB" w14:textId="626E19D2" w:rsidR="00A31FD9" w:rsidRPr="00A31FD9" w:rsidRDefault="00A31FD9" w:rsidP="00A31FD9">
      <w:pPr>
        <w:pStyle w:val="cpodstavecslovan2"/>
        <w:numPr>
          <w:ilvl w:val="0"/>
          <w:numId w:val="0"/>
        </w:numPr>
      </w:pPr>
      <w:r>
        <w:t>V případě nezávislého monitoringu dostupnosti ISDS se jedná o kompletní službu, kterou zajišťuje Poskytovatel na vlastní technické infrastruktuře.</w:t>
      </w:r>
    </w:p>
    <w:p w14:paraId="0D46B46D" w14:textId="77777777" w:rsidR="00B77ADA" w:rsidRDefault="00B77ADA" w:rsidP="008B4CEB">
      <w:pPr>
        <w:pStyle w:val="Nadpis4"/>
        <w:ind w:left="851" w:hanging="851"/>
      </w:pPr>
      <w:r>
        <w:t>Návrh technické infrastruktury</w:t>
      </w:r>
    </w:p>
    <w:p w14:paraId="6C847277" w14:textId="77777777" w:rsidR="00B77ADA" w:rsidRDefault="00B77ADA" w:rsidP="00B77ADA">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 xml:space="preserve">zajištění </w:t>
      </w:r>
      <w:r w:rsidR="0057167C">
        <w:t>nezávislého monitoringu.</w:t>
      </w:r>
      <w:r>
        <w:t xml:space="preserve"> </w:t>
      </w:r>
    </w:p>
    <w:p w14:paraId="6D545543" w14:textId="77777777" w:rsidR="00B77ADA" w:rsidRDefault="00B77ADA" w:rsidP="008B4CEB">
      <w:pPr>
        <w:pStyle w:val="Nadpis4"/>
        <w:ind w:left="851" w:hanging="851"/>
      </w:pPr>
      <w:r>
        <w:t>Instalace a zprovoznění produkčního prostředí ISDS</w:t>
      </w:r>
    </w:p>
    <w:p w14:paraId="5757D8F5" w14:textId="3E66278B" w:rsidR="00B77ADA" w:rsidRDefault="00B77ADA" w:rsidP="00B77ADA">
      <w:r>
        <w:t>Poskytovatel</w:t>
      </w:r>
      <w:r w:rsidR="00A31FD9">
        <w:t xml:space="preserve"> poskytne veškerou nezbytnou technickou infrastrukturu a zajistí umístění nezávislé na požadovaných datových centrech, provede</w:t>
      </w:r>
      <w:r>
        <w:t xml:space="preserve"> instalaci prvků technické infrastruktury, jejich konfiguraci a veškeré další kroky nezbytné před zahájením </w:t>
      </w:r>
      <w:r w:rsidR="008C42F5">
        <w:t xml:space="preserve">Řádného </w:t>
      </w:r>
      <w:r>
        <w:t xml:space="preserve">a </w:t>
      </w:r>
      <w:r w:rsidR="00372FB6">
        <w:t>pln</w:t>
      </w:r>
      <w:r>
        <w:t>ého provozu. Připojení koncových stanic pracovníků Objednatele a jejich konfigurace pro sledování</w:t>
      </w:r>
      <w:r w:rsidRPr="002C65BF">
        <w:t xml:space="preserve"> </w:t>
      </w:r>
      <w:r w:rsidR="006E78E7">
        <w:t>dostupnosti</w:t>
      </w:r>
      <w:r w:rsidR="0057167C">
        <w:t xml:space="preserve"> ISDS</w:t>
      </w:r>
      <w:r>
        <w:t>.</w:t>
      </w:r>
    </w:p>
    <w:p w14:paraId="602B2550" w14:textId="3DF000FF" w:rsidR="00E9379C" w:rsidRDefault="00E9379C" w:rsidP="008B4CEB">
      <w:pPr>
        <w:pStyle w:val="Nadpis3"/>
        <w:ind w:left="851" w:hanging="851"/>
      </w:pPr>
      <w:bookmarkStart w:id="70" w:name="_Toc64899985"/>
      <w:r>
        <w:t>TTS</w:t>
      </w:r>
      <w:bookmarkEnd w:id="70"/>
    </w:p>
    <w:p w14:paraId="52143251" w14:textId="16CDF664" w:rsidR="00A31FD9" w:rsidRPr="00A31FD9" w:rsidRDefault="00A31FD9" w:rsidP="00A31FD9">
      <w:pPr>
        <w:pStyle w:val="cpodstavecslovan2"/>
        <w:numPr>
          <w:ilvl w:val="0"/>
          <w:numId w:val="0"/>
        </w:numPr>
      </w:pPr>
      <w:r>
        <w:t>Jedná o kompletní službu, kterou zajišťuje Poskytovatel na vlastní technické infrastruktuře.</w:t>
      </w:r>
    </w:p>
    <w:p w14:paraId="6433B634" w14:textId="36A14223" w:rsidR="008C42F5" w:rsidRDefault="008C42F5" w:rsidP="008C42F5">
      <w:pPr>
        <w:pStyle w:val="Nadpis4"/>
        <w:ind w:left="851" w:hanging="851"/>
      </w:pPr>
      <w:r>
        <w:t>Návrh technické infrastruktury</w:t>
      </w:r>
    </w:p>
    <w:p w14:paraId="2EE1D7F0" w14:textId="2E7AD707" w:rsidR="008C42F5" w:rsidRDefault="008C42F5" w:rsidP="008C42F5">
      <w:pPr>
        <w:pStyle w:val="cpodstavecslovan2"/>
        <w:numPr>
          <w:ilvl w:val="0"/>
          <w:numId w:val="0"/>
        </w:numPr>
      </w:pPr>
      <w:r>
        <w:t>Poskytovatel z</w:t>
      </w:r>
      <w:r w:rsidRPr="00C03951">
        <w:t>prac</w:t>
      </w:r>
      <w:r>
        <w:t>uje</w:t>
      </w:r>
      <w:r w:rsidRPr="00C03951">
        <w:t xml:space="preserve"> návrh </w:t>
      </w:r>
      <w:r>
        <w:t>TTS</w:t>
      </w:r>
      <w:r w:rsidR="00A31FD9">
        <w:t xml:space="preserve"> a popis procesů souvisejícíc</w:t>
      </w:r>
      <w:r w:rsidR="00BE217B">
        <w:t>h</w:t>
      </w:r>
      <w:r w:rsidR="00A31FD9">
        <w:t xml:space="preserve"> se zajištěním </w:t>
      </w:r>
      <w:proofErr w:type="spellStart"/>
      <w:r w:rsidR="00A31FD9">
        <w:t>service</w:t>
      </w:r>
      <w:proofErr w:type="spellEnd"/>
      <w:r w:rsidR="00A31FD9">
        <w:t xml:space="preserve"> desku</w:t>
      </w:r>
      <w:r>
        <w:t xml:space="preserve">. </w:t>
      </w:r>
    </w:p>
    <w:p w14:paraId="2925CD02" w14:textId="77777777" w:rsidR="008C42F5" w:rsidRDefault="008C42F5" w:rsidP="008C42F5">
      <w:pPr>
        <w:pStyle w:val="Nadpis4"/>
        <w:ind w:left="851" w:hanging="851"/>
      </w:pPr>
      <w:r>
        <w:t>Instalace a zprovoznění produkčního prostředí ISDS</w:t>
      </w:r>
    </w:p>
    <w:p w14:paraId="2A368FC2" w14:textId="5DBEB05E" w:rsidR="008C42F5" w:rsidRDefault="008C42F5" w:rsidP="008C42F5">
      <w:r>
        <w:t xml:space="preserve">Poskytovatel provede </w:t>
      </w:r>
      <w:r w:rsidR="00A31FD9">
        <w:t>zprovoznění služby a</w:t>
      </w:r>
      <w:r>
        <w:t xml:space="preserve"> veškeré další kroky nezbytné před zahájením Řádného a </w:t>
      </w:r>
      <w:r w:rsidR="00372FB6">
        <w:t>pln</w:t>
      </w:r>
      <w:r>
        <w:t xml:space="preserve">ého provozu. </w:t>
      </w:r>
      <w:r w:rsidR="00A31FD9">
        <w:t xml:space="preserve">Poskytovatel zajistí přístup </w:t>
      </w:r>
      <w:r>
        <w:t>a skolení pracovníků Objednatele a Správce do TTS v souladu se schváleným popisem procesů.</w:t>
      </w:r>
    </w:p>
    <w:p w14:paraId="0E8FF480" w14:textId="0320272D" w:rsidR="00E60155" w:rsidRDefault="00E60155" w:rsidP="008B4CEB">
      <w:pPr>
        <w:pStyle w:val="Nadpis1"/>
        <w:ind w:left="851" w:hanging="851"/>
      </w:pPr>
      <w:bookmarkStart w:id="71" w:name="_Toc64899986"/>
      <w:r>
        <w:t xml:space="preserve">Požadavky na </w:t>
      </w:r>
      <w:r w:rsidR="00751650">
        <w:t>počáteční</w:t>
      </w:r>
      <w:r w:rsidR="00C668A3">
        <w:t xml:space="preserve"> a závěrečnou</w:t>
      </w:r>
      <w:r w:rsidR="00751650">
        <w:t xml:space="preserve"> </w:t>
      </w:r>
      <w:r w:rsidR="00133376">
        <w:t>M</w:t>
      </w:r>
      <w:r>
        <w:t>igraci</w:t>
      </w:r>
      <w:bookmarkEnd w:id="71"/>
    </w:p>
    <w:p w14:paraId="43A38BBF" w14:textId="77777777" w:rsidR="00D65D92" w:rsidRDefault="00133376" w:rsidP="00E17150">
      <w:pPr>
        <w:pStyle w:val="Nadpis2"/>
      </w:pPr>
      <w:bookmarkStart w:id="72" w:name="_Toc64899987"/>
      <w:r>
        <w:t>Rámcový p</w:t>
      </w:r>
      <w:r w:rsidR="00D65D92">
        <w:t>řehled dat</w:t>
      </w:r>
      <w:r>
        <w:t xml:space="preserve"> pro migraci</w:t>
      </w:r>
      <w:r w:rsidR="00D65D92">
        <w:t>:</w:t>
      </w:r>
      <w:bookmarkEnd w:id="72"/>
    </w:p>
    <w:p w14:paraId="7434EF88" w14:textId="77777777" w:rsidR="00133376" w:rsidRPr="00133376" w:rsidRDefault="00133376" w:rsidP="009470A4">
      <w:pPr>
        <w:pStyle w:val="cpNormal"/>
      </w:pPr>
      <w:r w:rsidRPr="00F020D7">
        <w:t xml:space="preserve">Podrobnější </w:t>
      </w:r>
      <w:r w:rsidR="005336CC">
        <w:t>popisy</w:t>
      </w:r>
      <w:r w:rsidR="005336CC" w:rsidRPr="00F020D7">
        <w:t xml:space="preserve"> </w:t>
      </w:r>
      <w:r w:rsidRPr="00F020D7">
        <w:t xml:space="preserve">dat </w:t>
      </w:r>
      <w:r w:rsidR="002111DF">
        <w:t xml:space="preserve">jsou </w:t>
      </w:r>
      <w:r w:rsidR="00974952">
        <w:t xml:space="preserve">uvedeny </w:t>
      </w:r>
      <w:r w:rsidR="00974952" w:rsidRPr="00F020D7">
        <w:t>Dokumentaci</w:t>
      </w:r>
      <w:r w:rsidRPr="00F020D7">
        <w:t xml:space="preserve">, která bude </w:t>
      </w:r>
      <w:r>
        <w:t>P</w:t>
      </w:r>
      <w:r w:rsidRPr="00F020D7">
        <w:t>oskytovateli předána.</w:t>
      </w:r>
      <w:r w:rsidRPr="00133376">
        <w:t xml:space="preserve"> </w:t>
      </w:r>
    </w:p>
    <w:p w14:paraId="2DD629BF" w14:textId="77777777" w:rsidR="005336CC" w:rsidRDefault="005336CC" w:rsidP="008B4CEB">
      <w:pPr>
        <w:pStyle w:val="Nadpis3"/>
        <w:ind w:left="851" w:hanging="851"/>
      </w:pPr>
      <w:bookmarkStart w:id="73" w:name="_Toc64899988"/>
      <w:r w:rsidRPr="00B64CBE">
        <w:rPr>
          <w:b w:val="0"/>
        </w:rPr>
        <w:lastRenderedPageBreak/>
        <w:t>Data produkčního prostředí</w:t>
      </w:r>
      <w:bookmarkEnd w:id="73"/>
    </w:p>
    <w:p w14:paraId="0C0C4940" w14:textId="77777777" w:rsidR="005336CC" w:rsidRDefault="005336CC" w:rsidP="005336CC">
      <w:pPr>
        <w:spacing w:after="0" w:line="240" w:lineRule="auto"/>
        <w:rPr>
          <w:b/>
        </w:rPr>
      </w:pPr>
      <w:r>
        <w:rPr>
          <w:b/>
        </w:rPr>
        <w:t xml:space="preserve">Aplikační data </w:t>
      </w:r>
    </w:p>
    <w:p w14:paraId="4E62CCF4" w14:textId="77777777" w:rsidR="005336CC" w:rsidRDefault="005336CC" w:rsidP="0022559F">
      <w:pPr>
        <w:pStyle w:val="Odstavecseseznamem"/>
        <w:numPr>
          <w:ilvl w:val="1"/>
          <w:numId w:val="15"/>
        </w:numPr>
        <w:jc w:val="left"/>
      </w:pPr>
      <w:r w:rsidRPr="007E2B89">
        <w:t>Statistické datové soubory</w:t>
      </w:r>
      <w:r>
        <w:t>,</w:t>
      </w:r>
      <w:r w:rsidRPr="007E2B89">
        <w:t xml:space="preserve">  </w:t>
      </w:r>
    </w:p>
    <w:p w14:paraId="3F5D8907" w14:textId="77777777" w:rsidR="005336CC" w:rsidRDefault="005336CC" w:rsidP="0022559F">
      <w:pPr>
        <w:pStyle w:val="Odstavecseseznamem"/>
        <w:numPr>
          <w:ilvl w:val="1"/>
          <w:numId w:val="15"/>
        </w:numPr>
        <w:jc w:val="left"/>
      </w:pPr>
      <w:r>
        <w:t>Č</w:t>
      </w:r>
      <w:r w:rsidRPr="007E2B89">
        <w:t>íselníky</w:t>
      </w:r>
      <w:r>
        <w:t xml:space="preserve">, </w:t>
      </w:r>
    </w:p>
    <w:p w14:paraId="025EA9F6" w14:textId="77777777" w:rsidR="005336CC" w:rsidRPr="0073262C" w:rsidRDefault="005336CC" w:rsidP="0022559F">
      <w:pPr>
        <w:pStyle w:val="Odstavecseseznamem"/>
        <w:numPr>
          <w:ilvl w:val="1"/>
          <w:numId w:val="15"/>
        </w:numPr>
        <w:jc w:val="left"/>
      </w:pPr>
      <w:r>
        <w:t>Dočasné provozní soubory</w:t>
      </w:r>
    </w:p>
    <w:p w14:paraId="04AB02BC" w14:textId="77777777" w:rsidR="005336CC" w:rsidRPr="007E2B89" w:rsidRDefault="005336CC" w:rsidP="005336CC">
      <w:pPr>
        <w:spacing w:after="0" w:line="240" w:lineRule="auto"/>
      </w:pPr>
      <w:r>
        <w:rPr>
          <w:b/>
        </w:rPr>
        <w:t>Databázová data</w:t>
      </w:r>
    </w:p>
    <w:p w14:paraId="2F949AE6" w14:textId="77777777" w:rsidR="005336CC" w:rsidRPr="007E2B89" w:rsidRDefault="005336CC" w:rsidP="0022559F">
      <w:pPr>
        <w:pStyle w:val="Odstavecseseznamem"/>
        <w:numPr>
          <w:ilvl w:val="1"/>
          <w:numId w:val="15"/>
        </w:numPr>
        <w:jc w:val="left"/>
      </w:pPr>
      <w:r w:rsidRPr="007E2B89">
        <w:t xml:space="preserve">Data o živých datových zprávách </w:t>
      </w:r>
    </w:p>
    <w:p w14:paraId="730747A7" w14:textId="77777777" w:rsidR="005336CC" w:rsidRPr="007E2B89" w:rsidRDefault="005336CC" w:rsidP="0022559F">
      <w:pPr>
        <w:pStyle w:val="Odstavecseseznamem"/>
        <w:numPr>
          <w:ilvl w:val="1"/>
          <w:numId w:val="15"/>
        </w:numPr>
        <w:jc w:val="left"/>
      </w:pPr>
      <w:r w:rsidRPr="007E2B89">
        <w:t xml:space="preserve">Data o </w:t>
      </w:r>
      <w:r>
        <w:t>datových zprávách v archivu</w:t>
      </w:r>
    </w:p>
    <w:p w14:paraId="7954C804" w14:textId="77777777" w:rsidR="005336CC" w:rsidRPr="007E2B89" w:rsidRDefault="005336CC" w:rsidP="0022559F">
      <w:pPr>
        <w:pStyle w:val="Odstavecseseznamem"/>
        <w:numPr>
          <w:ilvl w:val="1"/>
          <w:numId w:val="15"/>
        </w:numPr>
        <w:jc w:val="left"/>
      </w:pPr>
      <w:r w:rsidRPr="007E2B89">
        <w:t>Data o datových schránkách a osobách s právem přístupu do schránek</w:t>
      </w:r>
    </w:p>
    <w:p w14:paraId="448A2ABA" w14:textId="77777777" w:rsidR="005336CC" w:rsidRPr="007E2B89" w:rsidRDefault="005336CC" w:rsidP="0022559F">
      <w:pPr>
        <w:pStyle w:val="Odstavecseseznamem"/>
        <w:numPr>
          <w:ilvl w:val="1"/>
          <w:numId w:val="15"/>
        </w:numPr>
        <w:jc w:val="left"/>
      </w:pPr>
      <w:r w:rsidRPr="007E2B89">
        <w:t>Data o historii operací v ISDS</w:t>
      </w:r>
    </w:p>
    <w:p w14:paraId="0396035B" w14:textId="77777777" w:rsidR="005336CC" w:rsidRPr="007E2B89" w:rsidRDefault="005336CC" w:rsidP="0022559F">
      <w:pPr>
        <w:pStyle w:val="Odstavecseseznamem"/>
        <w:numPr>
          <w:ilvl w:val="1"/>
          <w:numId w:val="15"/>
        </w:numPr>
        <w:jc w:val="left"/>
      </w:pPr>
      <w:r w:rsidRPr="007E2B89">
        <w:t>Data ke komerční činnosti provozovatele</w:t>
      </w:r>
    </w:p>
    <w:p w14:paraId="2D0B6F1C" w14:textId="77777777" w:rsidR="005336CC" w:rsidRPr="007E2B89" w:rsidRDefault="005336CC" w:rsidP="0022559F">
      <w:pPr>
        <w:pStyle w:val="Odstavecseseznamem"/>
        <w:numPr>
          <w:ilvl w:val="1"/>
          <w:numId w:val="15"/>
        </w:numPr>
        <w:jc w:val="left"/>
      </w:pPr>
      <w:r w:rsidRPr="007E2B89">
        <w:t>Provozní data</w:t>
      </w:r>
    </w:p>
    <w:p w14:paraId="2AB24FBA" w14:textId="77777777" w:rsidR="005336CC" w:rsidRPr="007E2B89" w:rsidRDefault="005336CC" w:rsidP="0022559F">
      <w:pPr>
        <w:pStyle w:val="Odstavecseseznamem"/>
        <w:numPr>
          <w:ilvl w:val="1"/>
          <w:numId w:val="15"/>
        </w:numPr>
        <w:jc w:val="left"/>
      </w:pPr>
      <w:r w:rsidRPr="007E2B89">
        <w:t>Data popisující uživatelské preference</w:t>
      </w:r>
    </w:p>
    <w:p w14:paraId="15A96226" w14:textId="77777777" w:rsidR="005336CC" w:rsidRPr="007E2B89" w:rsidRDefault="005336CC" w:rsidP="0022559F">
      <w:pPr>
        <w:pStyle w:val="Odstavecseseznamem"/>
        <w:numPr>
          <w:ilvl w:val="1"/>
          <w:numId w:val="15"/>
        </w:numPr>
        <w:jc w:val="left"/>
      </w:pPr>
      <w:r w:rsidRPr="007E2B89">
        <w:t>Provozní data pro komunikaci s uživateli</w:t>
      </w:r>
    </w:p>
    <w:p w14:paraId="1E26FB89" w14:textId="77777777" w:rsidR="005336CC" w:rsidRPr="00797FD8" w:rsidRDefault="005336CC" w:rsidP="005336CC">
      <w:pPr>
        <w:spacing w:after="0" w:line="240" w:lineRule="auto"/>
      </w:pPr>
      <w:r>
        <w:rPr>
          <w:b/>
        </w:rPr>
        <w:t>Adresářová data</w:t>
      </w:r>
    </w:p>
    <w:p w14:paraId="588C854B" w14:textId="77777777" w:rsidR="005336CC" w:rsidRPr="007E2B89" w:rsidRDefault="005336CC" w:rsidP="0022559F">
      <w:pPr>
        <w:pStyle w:val="Odstavecseseznamem"/>
        <w:numPr>
          <w:ilvl w:val="1"/>
          <w:numId w:val="15"/>
        </w:numPr>
        <w:jc w:val="left"/>
      </w:pPr>
      <w:r w:rsidRPr="007E2B89">
        <w:t>Údaje o datových schránkách a uživatelích</w:t>
      </w:r>
    </w:p>
    <w:p w14:paraId="21E275E0" w14:textId="77777777" w:rsidR="005336CC" w:rsidRPr="007E2B89" w:rsidRDefault="005336CC" w:rsidP="0022559F">
      <w:pPr>
        <w:pStyle w:val="Odstavecseseznamem"/>
        <w:numPr>
          <w:ilvl w:val="1"/>
          <w:numId w:val="15"/>
        </w:numPr>
        <w:jc w:val="left"/>
      </w:pPr>
      <w:r w:rsidRPr="007E2B89">
        <w:t>Data pro autentizaci uživatelů</w:t>
      </w:r>
    </w:p>
    <w:p w14:paraId="07D0CDDF" w14:textId="77777777" w:rsidR="005336CC" w:rsidRPr="007E2B89" w:rsidRDefault="005336CC" w:rsidP="0022559F">
      <w:pPr>
        <w:pStyle w:val="Odstavecseseznamem"/>
        <w:numPr>
          <w:ilvl w:val="1"/>
          <w:numId w:val="15"/>
        </w:numPr>
        <w:jc w:val="left"/>
      </w:pPr>
      <w:r w:rsidRPr="007E2B89">
        <w:t>Uživatelské konfigurace</w:t>
      </w:r>
    </w:p>
    <w:p w14:paraId="7076A007" w14:textId="77777777" w:rsidR="005336CC" w:rsidRPr="00797FD8" w:rsidRDefault="005336CC" w:rsidP="005336CC">
      <w:pPr>
        <w:spacing w:after="0" w:line="240" w:lineRule="auto"/>
        <w:rPr>
          <w:b/>
        </w:rPr>
      </w:pPr>
      <w:r>
        <w:rPr>
          <w:b/>
        </w:rPr>
        <w:t>Souborová data</w:t>
      </w:r>
    </w:p>
    <w:p w14:paraId="11E61958" w14:textId="77777777" w:rsidR="005336CC" w:rsidRDefault="005336CC" w:rsidP="0022559F">
      <w:pPr>
        <w:pStyle w:val="Odstavecseseznamem"/>
        <w:numPr>
          <w:ilvl w:val="1"/>
          <w:numId w:val="15"/>
        </w:numPr>
        <w:jc w:val="left"/>
      </w:pPr>
      <w:r>
        <w:t>Přílohy živých datových zpráv</w:t>
      </w:r>
    </w:p>
    <w:p w14:paraId="4366EE8E" w14:textId="77777777" w:rsidR="005336CC" w:rsidRDefault="005336CC" w:rsidP="0022559F">
      <w:pPr>
        <w:pStyle w:val="Odstavecseseznamem"/>
        <w:numPr>
          <w:ilvl w:val="1"/>
          <w:numId w:val="15"/>
        </w:numPr>
        <w:jc w:val="left"/>
      </w:pPr>
      <w:r>
        <w:t>Přílohy rozpracovaných datových zpráv, načtené datové zprávy</w:t>
      </w:r>
    </w:p>
    <w:p w14:paraId="5EDA9028" w14:textId="77777777" w:rsidR="005336CC" w:rsidRDefault="005336CC" w:rsidP="0022559F">
      <w:pPr>
        <w:pStyle w:val="Odstavecseseznamem"/>
        <w:numPr>
          <w:ilvl w:val="1"/>
          <w:numId w:val="15"/>
        </w:numPr>
        <w:jc w:val="left"/>
      </w:pPr>
      <w:r>
        <w:t>Soubory uložené uživateli systému</w:t>
      </w:r>
    </w:p>
    <w:p w14:paraId="01D92ED1" w14:textId="77777777" w:rsidR="005336CC" w:rsidRDefault="005336CC" w:rsidP="0022559F">
      <w:pPr>
        <w:pStyle w:val="Odstavecseseznamem"/>
        <w:numPr>
          <w:ilvl w:val="1"/>
          <w:numId w:val="15"/>
        </w:numPr>
        <w:jc w:val="left"/>
      </w:pPr>
      <w:r>
        <w:t>Generované seznamy schránek</w:t>
      </w:r>
    </w:p>
    <w:p w14:paraId="03E5CB11" w14:textId="77777777" w:rsidR="005336CC" w:rsidRPr="007E2B89" w:rsidRDefault="005336CC" w:rsidP="0022559F">
      <w:pPr>
        <w:pStyle w:val="Odstavecseseznamem"/>
        <w:numPr>
          <w:ilvl w:val="1"/>
          <w:numId w:val="15"/>
        </w:numPr>
        <w:jc w:val="left"/>
      </w:pPr>
      <w:r>
        <w:t>Aktuální výstupy forensního vyhledávání</w:t>
      </w:r>
    </w:p>
    <w:p w14:paraId="21ABF511" w14:textId="77777777" w:rsidR="005336CC" w:rsidRPr="00852BD7" w:rsidRDefault="005336CC" w:rsidP="005336CC">
      <w:pPr>
        <w:spacing w:after="0" w:line="240" w:lineRule="auto"/>
      </w:pPr>
      <w:r w:rsidRPr="00797FD8">
        <w:rPr>
          <w:b/>
        </w:rPr>
        <w:t>LOGOVACÍ DATA</w:t>
      </w:r>
      <w:r w:rsidRPr="00852BD7">
        <w:rPr>
          <w:b/>
        </w:rPr>
        <w:t xml:space="preserve"> </w:t>
      </w:r>
    </w:p>
    <w:p w14:paraId="5CE545E3" w14:textId="77777777" w:rsidR="005336CC" w:rsidRDefault="005336CC" w:rsidP="0022559F">
      <w:pPr>
        <w:pStyle w:val="Odstavecseseznamem"/>
        <w:numPr>
          <w:ilvl w:val="1"/>
          <w:numId w:val="15"/>
        </w:numPr>
        <w:jc w:val="left"/>
      </w:pPr>
      <w:r w:rsidRPr="007E2B89">
        <w:t xml:space="preserve">Logy vyžadované ze zákona </w:t>
      </w:r>
    </w:p>
    <w:p w14:paraId="62B6F350" w14:textId="7F725659" w:rsidR="00974952" w:rsidRDefault="00974952" w:rsidP="008B4CEB">
      <w:pPr>
        <w:pStyle w:val="Nadpis3"/>
        <w:ind w:left="851" w:hanging="851"/>
      </w:pPr>
      <w:bookmarkStart w:id="74" w:name="_Toc64899989"/>
      <w:r>
        <w:t>Data aditivních služeb</w:t>
      </w:r>
      <w:bookmarkEnd w:id="74"/>
    </w:p>
    <w:p w14:paraId="60679DE6" w14:textId="39FE2809" w:rsidR="00187ECC" w:rsidRPr="00187ECC" w:rsidRDefault="00187ECC" w:rsidP="00187ECC">
      <w:pPr>
        <w:pStyle w:val="Nadpis3"/>
        <w:ind w:left="851" w:hanging="851"/>
      </w:pPr>
      <w:bookmarkStart w:id="75" w:name="_Toc64899990"/>
      <w:r>
        <w:t>Předprodukční prostředí</w:t>
      </w:r>
      <w:bookmarkEnd w:id="75"/>
    </w:p>
    <w:p w14:paraId="6565E4F3" w14:textId="3E221DFE" w:rsidR="005453F0" w:rsidRPr="005453F0" w:rsidRDefault="005336CC" w:rsidP="005453F0">
      <w:pPr>
        <w:pStyle w:val="Nadpis3"/>
        <w:ind w:left="851" w:hanging="851"/>
      </w:pPr>
      <w:bookmarkStart w:id="76" w:name="_Toc64899991"/>
      <w:r>
        <w:t>Data prostředí veřejného testu</w:t>
      </w:r>
      <w:bookmarkEnd w:id="76"/>
    </w:p>
    <w:p w14:paraId="3A8BD3F2" w14:textId="45F9CB01" w:rsidR="005453F0" w:rsidRPr="005453F0" w:rsidRDefault="00974952" w:rsidP="005453F0">
      <w:pPr>
        <w:pStyle w:val="Nadpis3"/>
        <w:ind w:left="851" w:hanging="851"/>
      </w:pPr>
      <w:bookmarkStart w:id="77" w:name="_Toc64899992"/>
      <w:r>
        <w:t>Vývojové</w:t>
      </w:r>
      <w:r w:rsidR="005336CC">
        <w:t xml:space="preserve"> prostředí</w:t>
      </w:r>
      <w:bookmarkEnd w:id="77"/>
    </w:p>
    <w:p w14:paraId="37A4BF4C" w14:textId="29B6CACD" w:rsidR="00804194" w:rsidRPr="00804194" w:rsidRDefault="009F0D92" w:rsidP="005453F0">
      <w:pPr>
        <w:pStyle w:val="Nadpis3"/>
        <w:ind w:left="851" w:hanging="851"/>
      </w:pPr>
      <w:bookmarkStart w:id="78" w:name="_Toc64899993"/>
      <w:r>
        <w:t>Tikety vedené</w:t>
      </w:r>
      <w:r w:rsidR="008346FA">
        <w:t xml:space="preserve"> v TTS</w:t>
      </w:r>
      <w:r w:rsidR="00804194">
        <w:t xml:space="preserve"> </w:t>
      </w:r>
      <w:bookmarkEnd w:id="78"/>
    </w:p>
    <w:p w14:paraId="3B94CFEB" w14:textId="77777777" w:rsidR="00457B4B" w:rsidRDefault="00457B4B" w:rsidP="00E17150">
      <w:pPr>
        <w:pStyle w:val="Nadpis2"/>
      </w:pPr>
      <w:bookmarkStart w:id="79" w:name="_Toc64899994"/>
      <w:r>
        <w:t>Požadavky Objednatele</w:t>
      </w:r>
      <w:bookmarkEnd w:id="79"/>
    </w:p>
    <w:p w14:paraId="56F939B9" w14:textId="77777777" w:rsidR="00E60155" w:rsidRPr="00E60155" w:rsidRDefault="00E60155" w:rsidP="000173B3">
      <w:r>
        <w:t xml:space="preserve">Objednatel vyžaduje následující postup při přípravě a provádění </w:t>
      </w:r>
      <w:r w:rsidR="00133376">
        <w:t>M</w:t>
      </w:r>
      <w:r>
        <w:t>igrace ISDS do nového prostředí:</w:t>
      </w:r>
    </w:p>
    <w:p w14:paraId="32284666" w14:textId="77777777" w:rsidR="000155A8" w:rsidRDefault="000173B3" w:rsidP="00601367">
      <w:pPr>
        <w:pStyle w:val="Odstavecseseznamem"/>
        <w:numPr>
          <w:ilvl w:val="0"/>
          <w:numId w:val="23"/>
        </w:numPr>
        <w:spacing w:after="160" w:line="259" w:lineRule="auto"/>
      </w:pPr>
      <w:r w:rsidRPr="009470A4">
        <w:t>Poskytovatel</w:t>
      </w:r>
      <w:r w:rsidR="00E60155" w:rsidRPr="009470A4">
        <w:t xml:space="preserve"> zpracuje analýzu postupu provedení </w:t>
      </w:r>
      <w:r w:rsidR="00133376" w:rsidRPr="009470A4">
        <w:t>M</w:t>
      </w:r>
      <w:r w:rsidRPr="009470A4">
        <w:t xml:space="preserve">igrace </w:t>
      </w:r>
      <w:r w:rsidR="00CD0571" w:rsidRPr="009470A4">
        <w:t xml:space="preserve">na základě </w:t>
      </w:r>
      <w:r w:rsidR="00133376" w:rsidRPr="009470A4">
        <w:t>D</w:t>
      </w:r>
      <w:r w:rsidR="00CD0571" w:rsidRPr="009470A4">
        <w:t>okumentace předané dle Přílohy č. 9</w:t>
      </w:r>
      <w:r w:rsidR="004777A6" w:rsidRPr="009470A4">
        <w:t>.</w:t>
      </w:r>
    </w:p>
    <w:p w14:paraId="4E2188E0" w14:textId="56CD25F2" w:rsidR="00E60155" w:rsidRPr="009470A4" w:rsidRDefault="000155A8" w:rsidP="00601367">
      <w:pPr>
        <w:pStyle w:val="Odstavecseseznamem"/>
        <w:numPr>
          <w:ilvl w:val="0"/>
          <w:numId w:val="23"/>
        </w:numPr>
        <w:spacing w:after="160" w:line="259" w:lineRule="auto"/>
      </w:pPr>
      <w:r>
        <w:t xml:space="preserve">Poskytovatel provede kontrolu předaného </w:t>
      </w:r>
      <w:r w:rsidRPr="00756A48">
        <w:rPr>
          <w:b/>
        </w:rPr>
        <w:t xml:space="preserve">plánu </w:t>
      </w:r>
      <w:r w:rsidR="008346FA" w:rsidRPr="00756A48">
        <w:rPr>
          <w:b/>
        </w:rPr>
        <w:t>Migrace</w:t>
      </w:r>
      <w:r w:rsidR="008346FA">
        <w:t>, navrhne</w:t>
      </w:r>
      <w:r>
        <w:t xml:space="preserve"> a zdůvodní jeho případné změny. Navrhované změny budou předány k projednání Objednateli. V případě jejich schválení budou tyto změny zahrnuty do plánu</w:t>
      </w:r>
      <w:r w:rsidR="00E6146B">
        <w:t xml:space="preserve"> počáteční</w:t>
      </w:r>
      <w:r>
        <w:t xml:space="preserve"> Migrace a tento se stane závazným.</w:t>
      </w:r>
    </w:p>
    <w:p w14:paraId="778CE0B3" w14:textId="39980308" w:rsidR="00564165" w:rsidRDefault="00E60155" w:rsidP="00601367">
      <w:pPr>
        <w:pStyle w:val="Odstavecseseznamem"/>
        <w:numPr>
          <w:ilvl w:val="0"/>
          <w:numId w:val="23"/>
        </w:numPr>
        <w:spacing w:after="160" w:line="259" w:lineRule="auto"/>
      </w:pPr>
      <w:r>
        <w:t xml:space="preserve"> V</w:t>
      </w:r>
      <w:r w:rsidR="00F601DD">
        <w:t xml:space="preserve"> Poskytovatelem </w:t>
      </w:r>
      <w:r w:rsidR="00E6146B">
        <w:t xml:space="preserve">zpracovaném </w:t>
      </w:r>
      <w:r w:rsidR="00F601DD">
        <w:t>plánu</w:t>
      </w:r>
      <w:r>
        <w:t xml:space="preserve"> </w:t>
      </w:r>
      <w:r w:rsidR="00E6146B">
        <w:t xml:space="preserve">počáteční </w:t>
      </w:r>
      <w:r w:rsidR="00133376">
        <w:t>M</w:t>
      </w:r>
      <w:r>
        <w:t xml:space="preserve">igrace </w:t>
      </w:r>
      <w:r w:rsidR="00CD0571">
        <w:t xml:space="preserve">budou </w:t>
      </w:r>
      <w:r>
        <w:t xml:space="preserve">uvedeny všechny potřebné náležitosti pro provedení </w:t>
      </w:r>
      <w:r w:rsidR="00E6146B">
        <w:t xml:space="preserve">počáteční </w:t>
      </w:r>
      <w:r w:rsidR="00133376">
        <w:t>M</w:t>
      </w:r>
      <w:r>
        <w:t xml:space="preserve">igrace včetně procedur pro ověření úspěšnosti </w:t>
      </w:r>
      <w:r w:rsidR="00133376">
        <w:t>M</w:t>
      </w:r>
      <w:r>
        <w:t xml:space="preserve">igrace a </w:t>
      </w:r>
      <w:r>
        <w:lastRenderedPageBreak/>
        <w:t>požadovaných součinností od Objednatele.</w:t>
      </w:r>
      <w:r w:rsidR="00564165">
        <w:t xml:space="preserve"> Plán </w:t>
      </w:r>
      <w:r w:rsidR="00E6146B">
        <w:t xml:space="preserve">počáteční </w:t>
      </w:r>
      <w:r w:rsidR="00BF1CA6">
        <w:t>M</w:t>
      </w:r>
      <w:r w:rsidR="00564165">
        <w:t xml:space="preserve">igrace musí obsahovat kontrolní termíny, které umožní </w:t>
      </w:r>
      <w:r w:rsidR="00564165" w:rsidRPr="00554937">
        <w:t xml:space="preserve">kontrolovat </w:t>
      </w:r>
      <w:r w:rsidR="008E438F">
        <w:t xml:space="preserve">průběh </w:t>
      </w:r>
      <w:r w:rsidR="00564165" w:rsidRPr="00554937">
        <w:t>plnění</w:t>
      </w:r>
      <w:r w:rsidR="006A3B89">
        <w:t>.</w:t>
      </w:r>
      <w:r w:rsidR="00564165" w:rsidRPr="00554937">
        <w:t xml:space="preserve"> </w:t>
      </w:r>
    </w:p>
    <w:p w14:paraId="72951F5F" w14:textId="76E174B8" w:rsidR="00E60155" w:rsidRDefault="000173B3" w:rsidP="00601367">
      <w:pPr>
        <w:pStyle w:val="Odstavecseseznamem"/>
        <w:numPr>
          <w:ilvl w:val="0"/>
          <w:numId w:val="23"/>
        </w:numPr>
        <w:spacing w:after="160" w:line="259" w:lineRule="auto"/>
      </w:pPr>
      <w:r>
        <w:t>Poskytovatel</w:t>
      </w:r>
      <w:r w:rsidR="00E60155">
        <w:t xml:space="preserve"> provede zkušební </w:t>
      </w:r>
      <w:r w:rsidR="00133376">
        <w:t>M</w:t>
      </w:r>
      <w:r w:rsidR="00E60155">
        <w:t xml:space="preserve">igraci podle </w:t>
      </w:r>
      <w:r w:rsidR="00751650">
        <w:t xml:space="preserve">předloženého </w:t>
      </w:r>
      <w:r w:rsidR="00E60155">
        <w:t xml:space="preserve">plánu </w:t>
      </w:r>
      <w:r w:rsidR="00E6146B">
        <w:t xml:space="preserve">počáteční </w:t>
      </w:r>
      <w:r w:rsidR="00133376">
        <w:t>M</w:t>
      </w:r>
      <w:r w:rsidR="00E60155">
        <w:t>igrace.</w:t>
      </w:r>
    </w:p>
    <w:p w14:paraId="5DE17286" w14:textId="77777777" w:rsidR="00E60155" w:rsidRDefault="000173B3" w:rsidP="00601367">
      <w:pPr>
        <w:pStyle w:val="Odstavecseseznamem"/>
        <w:numPr>
          <w:ilvl w:val="0"/>
          <w:numId w:val="23"/>
        </w:numPr>
        <w:spacing w:after="160" w:line="259" w:lineRule="auto"/>
      </w:pPr>
      <w:r>
        <w:t>Poskytovatel</w:t>
      </w:r>
      <w:r w:rsidR="00E60155">
        <w:t xml:space="preserve"> provede za účasti zástupců Objednatel</w:t>
      </w:r>
      <w:r>
        <w:t>e</w:t>
      </w:r>
      <w:r w:rsidR="00E60155">
        <w:t xml:space="preserve"> ověření úspěšnosti</w:t>
      </w:r>
      <w:r w:rsidR="00AC0607">
        <w:t xml:space="preserve"> zkušební</w:t>
      </w:r>
      <w:r w:rsidR="00E60155">
        <w:t xml:space="preserve"> </w:t>
      </w:r>
      <w:r w:rsidR="00133376">
        <w:t>M</w:t>
      </w:r>
      <w:r w:rsidR="00E60155">
        <w:t>igrace.</w:t>
      </w:r>
    </w:p>
    <w:p w14:paraId="2CF377FD" w14:textId="30D37A4E" w:rsidR="000173B3" w:rsidRDefault="000173B3" w:rsidP="00601367">
      <w:pPr>
        <w:pStyle w:val="Odstavecseseznamem"/>
        <w:numPr>
          <w:ilvl w:val="0"/>
          <w:numId w:val="23"/>
        </w:numPr>
        <w:spacing w:after="160" w:line="259" w:lineRule="auto"/>
      </w:pPr>
      <w:r>
        <w:t xml:space="preserve">Poskytovatel zpracuje přesný časový plán </w:t>
      </w:r>
      <w:r w:rsidR="00E6146B">
        <w:t xml:space="preserve">počáteční </w:t>
      </w:r>
      <w:r w:rsidR="00133376">
        <w:t>M</w:t>
      </w:r>
      <w:r>
        <w:t xml:space="preserve">igrace a předloží ho Objednateli </w:t>
      </w:r>
      <w:r w:rsidR="005B512E">
        <w:t>k vyjádření</w:t>
      </w:r>
      <w:r>
        <w:t>.</w:t>
      </w:r>
    </w:p>
    <w:p w14:paraId="134F01AD" w14:textId="22691E33" w:rsidR="000173B3" w:rsidRDefault="000173B3" w:rsidP="00601367">
      <w:pPr>
        <w:pStyle w:val="Odstavecseseznamem"/>
        <w:numPr>
          <w:ilvl w:val="0"/>
          <w:numId w:val="23"/>
        </w:numPr>
        <w:spacing w:after="160" w:line="259" w:lineRule="auto"/>
      </w:pPr>
      <w:r>
        <w:t xml:space="preserve">Poskytovatel provede </w:t>
      </w:r>
      <w:r w:rsidR="00E6146B">
        <w:t xml:space="preserve">počáteční </w:t>
      </w:r>
      <w:r w:rsidR="00133376">
        <w:t>M</w:t>
      </w:r>
      <w:r w:rsidR="005C65D7">
        <w:t xml:space="preserve">igraci a </w:t>
      </w:r>
      <w:r>
        <w:t>za účasti zástupců Objednatele</w:t>
      </w:r>
      <w:r w:rsidR="005C65D7">
        <w:t xml:space="preserve"> </w:t>
      </w:r>
      <w:r w:rsidR="00E813E0">
        <w:t>provede kontroly úplnosti a správnosti provedené</w:t>
      </w:r>
      <w:r w:rsidR="00E813E0" w:rsidDel="00E813E0">
        <w:t xml:space="preserve"> </w:t>
      </w:r>
      <w:r w:rsidR="00133376">
        <w:t>M</w:t>
      </w:r>
      <w:r>
        <w:t>igrace.</w:t>
      </w:r>
    </w:p>
    <w:p w14:paraId="58FFF860" w14:textId="77777777" w:rsidR="00483072" w:rsidRDefault="00483072" w:rsidP="00852BD7">
      <w:r>
        <w:t>Objednatel požaduje:</w:t>
      </w:r>
    </w:p>
    <w:p w14:paraId="6EE8735B" w14:textId="77777777" w:rsidR="00E4595C" w:rsidRDefault="003E6406" w:rsidP="00601367">
      <w:pPr>
        <w:pStyle w:val="Odstavecseseznamem"/>
        <w:numPr>
          <w:ilvl w:val="0"/>
          <w:numId w:val="28"/>
        </w:numPr>
        <w:spacing w:before="120" w:after="120" w:line="240" w:lineRule="auto"/>
        <w:contextualSpacing w:val="0"/>
      </w:pPr>
      <w:r>
        <w:t>M</w:t>
      </w:r>
      <w:r w:rsidR="00E4595C">
        <w:t>igrace údajů nesmí ohrozit bezpečnost stávajícího provozu ISDS</w:t>
      </w:r>
      <w:r>
        <w:t>.</w:t>
      </w:r>
      <w:r w:rsidR="00E4595C">
        <w:t xml:space="preserve"> </w:t>
      </w:r>
    </w:p>
    <w:p w14:paraId="669E6D42" w14:textId="77777777" w:rsidR="00E4595C" w:rsidRDefault="003E6406" w:rsidP="00601367">
      <w:pPr>
        <w:pStyle w:val="Odstavecseseznamem"/>
        <w:numPr>
          <w:ilvl w:val="0"/>
          <w:numId w:val="28"/>
        </w:numPr>
        <w:spacing w:before="120" w:after="120" w:line="240" w:lineRule="auto"/>
        <w:contextualSpacing w:val="0"/>
      </w:pPr>
      <w:r>
        <w:t>M</w:t>
      </w:r>
      <w:r w:rsidR="00E4595C">
        <w:t>usí být zachována důvěrnost dat uživatelů</w:t>
      </w:r>
      <w:r>
        <w:t>.</w:t>
      </w:r>
    </w:p>
    <w:p w14:paraId="66D258E9" w14:textId="77777777" w:rsidR="00E813E0" w:rsidRDefault="003E6406" w:rsidP="00601367">
      <w:pPr>
        <w:pStyle w:val="Odstavecseseznamem"/>
        <w:numPr>
          <w:ilvl w:val="0"/>
          <w:numId w:val="28"/>
        </w:numPr>
        <w:spacing w:before="120" w:after="120" w:line="240" w:lineRule="auto"/>
        <w:contextualSpacing w:val="0"/>
      </w:pPr>
      <w:r>
        <w:t>V</w:t>
      </w:r>
      <w:r w:rsidR="00E813E0">
        <w:t xml:space="preserve"> průběhu Migrace bude zajištěna bezpečnost všech výše uvedených typů dat a bude dodrženo zejména ustanovení §14 odst. 6 </w:t>
      </w:r>
      <w:r>
        <w:t>ZEU</w:t>
      </w:r>
      <w:r w:rsidR="00E813E0">
        <w:t>.</w:t>
      </w:r>
    </w:p>
    <w:p w14:paraId="2EA9DDFA" w14:textId="24D429DD" w:rsidR="00483072" w:rsidRPr="008E6DDB" w:rsidRDefault="003E6406" w:rsidP="00601367">
      <w:pPr>
        <w:pStyle w:val="Odstavecseseznamem"/>
        <w:numPr>
          <w:ilvl w:val="0"/>
          <w:numId w:val="28"/>
        </w:numPr>
      </w:pPr>
      <w:r>
        <w:t>P</w:t>
      </w:r>
      <w:r w:rsidR="00483072">
        <w:t xml:space="preserve">ři </w:t>
      </w:r>
      <w:r w:rsidR="00133376">
        <w:t>M</w:t>
      </w:r>
      <w:r w:rsidR="00483072" w:rsidRPr="00826A34">
        <w:t>igrac</w:t>
      </w:r>
      <w:r w:rsidR="00133376">
        <w:t>i</w:t>
      </w:r>
      <w:r w:rsidR="00786B7E">
        <w:t xml:space="preserve"> bezpečného logu</w:t>
      </w:r>
      <w:r w:rsidR="00483072" w:rsidRPr="00826A34">
        <w:t xml:space="preserve"> </w:t>
      </w:r>
      <w:r w:rsidR="00786B7E">
        <w:t>(</w:t>
      </w:r>
      <w:proofErr w:type="spellStart"/>
      <w:r w:rsidR="00483072" w:rsidRPr="00826A34">
        <w:t>safelogu</w:t>
      </w:r>
      <w:proofErr w:type="spellEnd"/>
      <w:r w:rsidR="00786B7E">
        <w:t>)</w:t>
      </w:r>
      <w:r w:rsidR="00483072" w:rsidRPr="00826A34">
        <w:t xml:space="preserve"> </w:t>
      </w:r>
      <w:r>
        <w:t>bude</w:t>
      </w:r>
      <w:r w:rsidR="00483072" w:rsidRPr="00826A34">
        <w:t xml:space="preserve"> zachována </w:t>
      </w:r>
      <w:r w:rsidR="002459C4">
        <w:t xml:space="preserve">soudní </w:t>
      </w:r>
      <w:r w:rsidR="00483072">
        <w:t xml:space="preserve">průkaznost </w:t>
      </w:r>
      <w:r w:rsidR="00E813E0">
        <w:t xml:space="preserve">a nepopiratelnost informací, které budou z tohoto logu po provedení Migrace </w:t>
      </w:r>
      <w:r w:rsidR="001F3FDA">
        <w:t>eventuelně použity v případech povolených zákony ČR</w:t>
      </w:r>
      <w:r w:rsidR="009F0D92">
        <w:t xml:space="preserve"> (např. poskytovat orgánům činným v trestním řízení)</w:t>
      </w:r>
      <w:r w:rsidRPr="008E6DDB">
        <w:t>.</w:t>
      </w:r>
      <w:r w:rsidR="00483072" w:rsidRPr="008E6DDB">
        <w:t xml:space="preserve"> </w:t>
      </w:r>
    </w:p>
    <w:p w14:paraId="45B598E9" w14:textId="04E964D6" w:rsidR="00483072" w:rsidRDefault="00786B7E" w:rsidP="001F3FDA">
      <w:pPr>
        <w:pStyle w:val="Odstavecseseznamem"/>
        <w:numPr>
          <w:ilvl w:val="0"/>
          <w:numId w:val="28"/>
        </w:numPr>
      </w:pPr>
      <w:r>
        <w:t>M</w:t>
      </w:r>
      <w:r w:rsidR="00483072" w:rsidRPr="00826A34">
        <w:t>igrac</w:t>
      </w:r>
      <w:r w:rsidR="00483072">
        <w:t>e</w:t>
      </w:r>
      <w:r w:rsidR="00483072" w:rsidRPr="00826A34">
        <w:t xml:space="preserve"> identit uživatelů </w:t>
      </w:r>
      <w:r w:rsidR="003E6406">
        <w:t xml:space="preserve">datových </w:t>
      </w:r>
      <w:r w:rsidR="00483072" w:rsidRPr="00826A34">
        <w:t xml:space="preserve">schránek </w:t>
      </w:r>
      <w:r w:rsidR="003E6406">
        <w:t>bude</w:t>
      </w:r>
      <w:r w:rsidR="00483072">
        <w:t xml:space="preserve"> provedena tak</w:t>
      </w:r>
      <w:r w:rsidR="00483072" w:rsidRPr="00826A34">
        <w:t xml:space="preserve">, že nebude </w:t>
      </w:r>
      <w:r w:rsidR="00483072" w:rsidRPr="00F020D7">
        <w:t>nutno v</w:t>
      </w:r>
      <w:r w:rsidR="00505D84">
        <w:t>ětši</w:t>
      </w:r>
      <w:r w:rsidR="004777A6" w:rsidRPr="00F020D7">
        <w:t xml:space="preserve">ně </w:t>
      </w:r>
      <w:r w:rsidR="00483072" w:rsidRPr="00F020D7">
        <w:t>uživatelů</w:t>
      </w:r>
      <w:r w:rsidR="00483072" w:rsidRPr="00826A34">
        <w:t xml:space="preserve"> rozesílat nové přístupové údaje</w:t>
      </w:r>
      <w:r w:rsidR="001F3FDA">
        <w:t>,</w:t>
      </w:r>
      <w:r w:rsidR="001F3FDA" w:rsidRPr="001F3FDA">
        <w:t xml:space="preserve"> generovat nové přístupové klíče, případně provádět hromadnou akci pro obnovení přístupu, která by se jednotlivě dotkla uživatelů ISDS</w:t>
      </w:r>
      <w:r w:rsidR="00483072" w:rsidRPr="00826A34">
        <w:t xml:space="preserve">. </w:t>
      </w:r>
    </w:p>
    <w:p w14:paraId="6A3507A1" w14:textId="0115D450" w:rsidR="00B33EC6" w:rsidRDefault="00B33EC6" w:rsidP="00B33EC6">
      <w:pPr>
        <w:pStyle w:val="Odstavecseseznamem"/>
        <w:numPr>
          <w:ilvl w:val="0"/>
          <w:numId w:val="28"/>
        </w:numPr>
      </w:pPr>
      <w:r>
        <w:t xml:space="preserve">Migrace musí být provedena v co nejkratším časovém úseku tak, aby maximální doba, po kterou může být ISDS pro uživatele </w:t>
      </w:r>
      <w:r w:rsidR="009F0D92">
        <w:t>nedostupný při</w:t>
      </w:r>
      <w:r w:rsidR="003C3899">
        <w:t xml:space="preserve"> finálním</w:t>
      </w:r>
      <w:r>
        <w:t xml:space="preserve"> přechodu od původního poskytovatele na nového poskytovatele, </w:t>
      </w:r>
      <w:r w:rsidRPr="003C3899">
        <w:t xml:space="preserve">činila </w:t>
      </w:r>
      <w:r w:rsidR="002B06CF" w:rsidRPr="003C3899">
        <w:t xml:space="preserve">3 </w:t>
      </w:r>
      <w:r w:rsidRPr="003C3899">
        <w:t>kalendářní dn</w:t>
      </w:r>
      <w:r w:rsidR="002B06CF" w:rsidRPr="003C3899">
        <w:t>y</w:t>
      </w:r>
      <w:r w:rsidRPr="003C3899">
        <w:t>.</w:t>
      </w:r>
    </w:p>
    <w:p w14:paraId="668DA1F9" w14:textId="13F1FF08" w:rsidR="00195571" w:rsidRPr="005B053C" w:rsidRDefault="00B33EC6" w:rsidP="00E9379C">
      <w:r w:rsidRPr="005B053C">
        <w:t>Technick</w:t>
      </w:r>
      <w:r w:rsidR="007E3594" w:rsidRPr="005B053C">
        <w:t>ou</w:t>
      </w:r>
      <w:r w:rsidRPr="005B053C">
        <w:t xml:space="preserve"> infrastruktur</w:t>
      </w:r>
      <w:r w:rsidR="007E3594" w:rsidRPr="005B053C">
        <w:t>u</w:t>
      </w:r>
      <w:r w:rsidRPr="005B053C">
        <w:t xml:space="preserve"> potřebn</w:t>
      </w:r>
      <w:r w:rsidR="007E3594" w:rsidRPr="005B053C">
        <w:t>ou</w:t>
      </w:r>
      <w:r w:rsidRPr="005B053C">
        <w:t xml:space="preserve"> k provedení </w:t>
      </w:r>
      <w:r w:rsidR="00195571" w:rsidRPr="005B053C">
        <w:t xml:space="preserve">Počáteční </w:t>
      </w:r>
      <w:r w:rsidRPr="005B053C">
        <w:t xml:space="preserve">migrace </w:t>
      </w:r>
      <w:r w:rsidR="007E3594" w:rsidRPr="005B053C">
        <w:t>zajistí</w:t>
      </w:r>
      <w:r w:rsidRPr="005B053C">
        <w:t xml:space="preserve"> Poskytovatel. </w:t>
      </w:r>
      <w:r w:rsidR="007E3594" w:rsidRPr="005B053C">
        <w:t>Zařízení použité pro provedení</w:t>
      </w:r>
      <w:r w:rsidR="003F2795" w:rsidRPr="005B053C">
        <w:t xml:space="preserve"> Počáteční</w:t>
      </w:r>
      <w:r w:rsidR="007E3594" w:rsidRPr="005B053C">
        <w:t xml:space="preserve"> migrace je Poskytovatel povinen v maximální míře použít </w:t>
      </w:r>
      <w:r w:rsidR="00A57753" w:rsidRPr="005B053C">
        <w:t xml:space="preserve">v rámci Technické infrastruktury </w:t>
      </w:r>
      <w:r w:rsidR="007E3594" w:rsidRPr="005B053C">
        <w:t>ISDS.</w:t>
      </w:r>
    </w:p>
    <w:p w14:paraId="2F76AC28" w14:textId="00C02F01" w:rsidR="00195571" w:rsidRPr="005B053C" w:rsidRDefault="00195571" w:rsidP="00195571">
      <w:pPr>
        <w:spacing w:after="240" w:line="259" w:lineRule="auto"/>
      </w:pPr>
      <w:r w:rsidRPr="005B053C">
        <w:t>Objednatel doporučuje</w:t>
      </w:r>
      <w:r w:rsidR="008346FA" w:rsidRPr="005B053C">
        <w:t xml:space="preserve"> Poskytovateli</w:t>
      </w:r>
      <w:r w:rsidRPr="005B053C">
        <w:t xml:space="preserve"> využít pro Počáteční migraci postup pomocí demilitarizované zóny (DMZ)</w:t>
      </w:r>
      <w:r w:rsidR="008346FA" w:rsidRPr="005B053C">
        <w:t>,</w:t>
      </w:r>
      <w:r w:rsidRPr="005B053C">
        <w:t xml:space="preserve"> </w:t>
      </w:r>
      <w:r w:rsidR="008346FA" w:rsidRPr="005B053C">
        <w:t>přes</w:t>
      </w:r>
      <w:r w:rsidRPr="005B053C">
        <w:t xml:space="preserve"> kterou budou data Poskytovateli </w:t>
      </w:r>
      <w:r w:rsidR="00194141" w:rsidRPr="005B053C">
        <w:t>předávána:</w:t>
      </w:r>
      <w:r w:rsidRPr="005B053C">
        <w:t xml:space="preserve"> </w:t>
      </w:r>
    </w:p>
    <w:p w14:paraId="76B7447C" w14:textId="77777777" w:rsidR="00195571" w:rsidRPr="005B053C" w:rsidRDefault="00195571" w:rsidP="00195571">
      <w:pPr>
        <w:pStyle w:val="Odstavecseseznamem"/>
        <w:numPr>
          <w:ilvl w:val="0"/>
          <w:numId w:val="96"/>
        </w:numPr>
        <w:spacing w:after="120" w:line="259" w:lineRule="auto"/>
        <w:ind w:left="1797" w:hanging="357"/>
        <w:contextualSpacing w:val="0"/>
      </w:pPr>
      <w:r w:rsidRPr="005B053C">
        <w:rPr>
          <w:rFonts w:eastAsia="Times New Roman"/>
          <w:color w:val="000000"/>
          <w:shd w:val="clear" w:color="auto" w:fill="FFFFFF"/>
          <w:lang w:eastAsia="cs-CZ"/>
        </w:rPr>
        <w:t xml:space="preserve">Na migrační diskové pole se data příloh DZ dostanou z ISDS ze stávajících datových polí ISDS pomocí funkce </w:t>
      </w:r>
      <w:proofErr w:type="spellStart"/>
      <w:r w:rsidRPr="005B053C">
        <w:t>SnapMirror</w:t>
      </w:r>
      <w:proofErr w:type="spellEnd"/>
      <w:r w:rsidRPr="005B053C">
        <w:t>.</w:t>
      </w:r>
    </w:p>
    <w:p w14:paraId="6FCB2D99" w14:textId="77777777" w:rsidR="00195571" w:rsidRPr="005B053C" w:rsidRDefault="00195571" w:rsidP="00195571">
      <w:pPr>
        <w:pStyle w:val="Odstavecseseznamem"/>
        <w:numPr>
          <w:ilvl w:val="0"/>
          <w:numId w:val="96"/>
        </w:numPr>
        <w:shd w:val="clear" w:color="auto" w:fill="FFFFFF"/>
        <w:spacing w:after="120" w:line="240" w:lineRule="auto"/>
        <w:ind w:left="1797" w:hanging="357"/>
        <w:contextualSpacing w:val="0"/>
        <w:rPr>
          <w:rFonts w:eastAsia="Times New Roman"/>
          <w:color w:val="212121"/>
          <w:lang w:eastAsia="cs-CZ"/>
        </w:rPr>
      </w:pPr>
      <w:r w:rsidRPr="005B053C">
        <w:rPr>
          <w:rFonts w:eastAsia="Times New Roman"/>
          <w:color w:val="000000"/>
          <w:shd w:val="clear" w:color="auto" w:fill="FFFFFF"/>
          <w:lang w:eastAsia="cs-CZ"/>
        </w:rPr>
        <w:t xml:space="preserve">Na migračním serveru budou spuštěny servery (Oracle, </w:t>
      </w:r>
      <w:proofErr w:type="spellStart"/>
      <w:r w:rsidRPr="005B053C">
        <w:rPr>
          <w:rFonts w:eastAsia="Times New Roman"/>
          <w:color w:val="000000"/>
          <w:shd w:val="clear" w:color="auto" w:fill="FFFFFF"/>
          <w:lang w:eastAsia="cs-CZ"/>
        </w:rPr>
        <w:t>eDirectory</w:t>
      </w:r>
      <w:proofErr w:type="spellEnd"/>
      <w:r w:rsidRPr="005B053C">
        <w:rPr>
          <w:rFonts w:eastAsia="Times New Roman"/>
          <w:color w:val="000000"/>
          <w:shd w:val="clear" w:color="auto" w:fill="FFFFFF"/>
          <w:lang w:eastAsia="cs-CZ"/>
        </w:rPr>
        <w:t xml:space="preserve">, </w:t>
      </w:r>
      <w:proofErr w:type="spellStart"/>
      <w:r w:rsidRPr="005B053C">
        <w:rPr>
          <w:rFonts w:eastAsia="Times New Roman"/>
          <w:color w:val="000000"/>
          <w:shd w:val="clear" w:color="auto" w:fill="FFFFFF"/>
          <w:lang w:eastAsia="cs-CZ"/>
        </w:rPr>
        <w:t>app</w:t>
      </w:r>
      <w:proofErr w:type="spellEnd"/>
      <w:r w:rsidRPr="005B053C">
        <w:rPr>
          <w:rFonts w:eastAsia="Times New Roman"/>
          <w:color w:val="000000"/>
          <w:shd w:val="clear" w:color="auto" w:fill="FFFFFF"/>
          <w:lang w:eastAsia="cs-CZ"/>
        </w:rPr>
        <w:t xml:space="preserve"> server), které data vyexportují, případně </w:t>
      </w:r>
      <w:proofErr w:type="spellStart"/>
      <w:r w:rsidRPr="005B053C">
        <w:rPr>
          <w:rFonts w:eastAsia="Times New Roman"/>
          <w:color w:val="000000"/>
          <w:shd w:val="clear" w:color="auto" w:fill="FFFFFF"/>
          <w:lang w:eastAsia="cs-CZ"/>
        </w:rPr>
        <w:t>přešifrují</w:t>
      </w:r>
      <w:proofErr w:type="spellEnd"/>
      <w:r w:rsidRPr="005B053C">
        <w:rPr>
          <w:rFonts w:eastAsia="Times New Roman"/>
          <w:color w:val="000000"/>
          <w:shd w:val="clear" w:color="auto" w:fill="FFFFFF"/>
          <w:lang w:eastAsia="cs-CZ"/>
        </w:rPr>
        <w:t xml:space="preserve"> a uloží je na exportní diskové pole.</w:t>
      </w:r>
    </w:p>
    <w:p w14:paraId="60A13DCB" w14:textId="3D496DC7" w:rsidR="00195571" w:rsidRPr="005B053C" w:rsidRDefault="00195571" w:rsidP="00195571">
      <w:pPr>
        <w:pStyle w:val="Odstavecseseznamem"/>
        <w:numPr>
          <w:ilvl w:val="0"/>
          <w:numId w:val="96"/>
        </w:numPr>
        <w:shd w:val="clear" w:color="auto" w:fill="FFFFFF"/>
        <w:spacing w:after="120" w:line="240" w:lineRule="auto"/>
        <w:ind w:left="1797" w:hanging="357"/>
        <w:contextualSpacing w:val="0"/>
        <w:rPr>
          <w:rFonts w:eastAsia="Times New Roman"/>
          <w:color w:val="212121"/>
          <w:lang w:eastAsia="cs-CZ"/>
        </w:rPr>
      </w:pPr>
      <w:r w:rsidRPr="005B053C">
        <w:rPr>
          <w:rFonts w:eastAsia="Times New Roman"/>
          <w:color w:val="000000"/>
          <w:shd w:val="clear" w:color="auto" w:fill="FFFFFF"/>
          <w:lang w:eastAsia="cs-CZ"/>
        </w:rPr>
        <w:t xml:space="preserve">Exportní diskové pole s daty použije </w:t>
      </w:r>
      <w:r w:rsidR="008346FA" w:rsidRPr="005B053C">
        <w:rPr>
          <w:rFonts w:eastAsia="Times New Roman"/>
          <w:color w:val="000000"/>
          <w:shd w:val="clear" w:color="auto" w:fill="FFFFFF"/>
          <w:lang w:eastAsia="cs-CZ"/>
        </w:rPr>
        <w:t>P</w:t>
      </w:r>
      <w:r w:rsidRPr="005B053C">
        <w:rPr>
          <w:rFonts w:eastAsia="Times New Roman"/>
          <w:color w:val="000000"/>
          <w:shd w:val="clear" w:color="auto" w:fill="FFFFFF"/>
          <w:lang w:eastAsia="cs-CZ"/>
        </w:rPr>
        <w:t>oskytovatel pro převzetí dat a jejich přenesení do nové infrastruktury ISDS.</w:t>
      </w:r>
    </w:p>
    <w:p w14:paraId="51AFC2AE" w14:textId="50A86A25" w:rsidR="00195571" w:rsidRPr="005B053C" w:rsidRDefault="00195571" w:rsidP="00195571">
      <w:pPr>
        <w:pStyle w:val="Odstavecseseznamem"/>
        <w:numPr>
          <w:ilvl w:val="1"/>
          <w:numId w:val="95"/>
        </w:numPr>
        <w:spacing w:after="240" w:line="259" w:lineRule="auto"/>
        <w:contextualSpacing w:val="0"/>
      </w:pPr>
      <w:r w:rsidRPr="005B053C">
        <w:rPr>
          <w:b/>
          <w:bCs/>
        </w:rPr>
        <w:t>Doporučen</w:t>
      </w:r>
      <w:r w:rsidR="008346FA" w:rsidRPr="005B053C">
        <w:rPr>
          <w:b/>
          <w:bCs/>
        </w:rPr>
        <w:t xml:space="preserve">é minimální </w:t>
      </w:r>
      <w:r w:rsidRPr="005B053C">
        <w:t>na technické vybavení DMZ vyplývající ze stávajícího systému a stávající zátěže jsou následující:</w:t>
      </w:r>
    </w:p>
    <w:p w14:paraId="5ECC7715" w14:textId="77777777" w:rsidR="00195571" w:rsidRPr="005B053C" w:rsidRDefault="00195571" w:rsidP="00195571">
      <w:pPr>
        <w:pStyle w:val="Odstavecseseznamem"/>
        <w:numPr>
          <w:ilvl w:val="0"/>
          <w:numId w:val="96"/>
        </w:numPr>
        <w:spacing w:after="120" w:line="259" w:lineRule="auto"/>
        <w:ind w:left="1797" w:hanging="357"/>
        <w:contextualSpacing w:val="0"/>
        <w:rPr>
          <w:rFonts w:eastAsia="Times New Roman"/>
          <w:color w:val="000000"/>
          <w:shd w:val="clear" w:color="auto" w:fill="FFFFFF"/>
          <w:lang w:eastAsia="cs-CZ"/>
        </w:rPr>
      </w:pPr>
      <w:r w:rsidRPr="005B053C">
        <w:rPr>
          <w:rFonts w:eastAsia="Times New Roman"/>
          <w:color w:val="000000"/>
          <w:shd w:val="clear" w:color="auto" w:fill="FFFFFF"/>
          <w:lang w:eastAsia="cs-CZ"/>
        </w:rPr>
        <w:t xml:space="preserve">Migrační diskové pole - 60 TB, 4x 10GbE SFP+ SR </w:t>
      </w:r>
      <w:proofErr w:type="spellStart"/>
      <w:r w:rsidRPr="005B053C">
        <w:rPr>
          <w:rFonts w:eastAsia="Times New Roman"/>
          <w:color w:val="000000"/>
          <w:shd w:val="clear" w:color="auto" w:fill="FFFFFF"/>
          <w:lang w:eastAsia="cs-CZ"/>
        </w:rPr>
        <w:t>modules</w:t>
      </w:r>
      <w:proofErr w:type="spellEnd"/>
      <w:r w:rsidRPr="005B053C">
        <w:rPr>
          <w:rFonts w:eastAsia="Times New Roman"/>
          <w:color w:val="000000"/>
          <w:shd w:val="clear" w:color="auto" w:fill="FFFFFF"/>
          <w:lang w:eastAsia="cs-CZ"/>
        </w:rPr>
        <w:t xml:space="preserve">, umožňující služby </w:t>
      </w:r>
      <w:proofErr w:type="spellStart"/>
      <w:r w:rsidRPr="005B053C">
        <w:rPr>
          <w:rFonts w:eastAsia="Times New Roman"/>
          <w:color w:val="000000"/>
          <w:shd w:val="clear" w:color="auto" w:fill="FFFFFF"/>
          <w:lang w:eastAsia="cs-CZ"/>
        </w:rPr>
        <w:t>SnapMirror</w:t>
      </w:r>
      <w:proofErr w:type="spellEnd"/>
      <w:r w:rsidRPr="005B053C">
        <w:rPr>
          <w:rFonts w:eastAsia="Times New Roman"/>
          <w:color w:val="000000"/>
          <w:shd w:val="clear" w:color="auto" w:fill="FFFFFF"/>
          <w:lang w:eastAsia="cs-CZ"/>
        </w:rPr>
        <w:t xml:space="preserve"> z datových polí </w:t>
      </w:r>
      <w:r w:rsidRPr="005B053C">
        <w:t xml:space="preserve">řady FAS 8000 od společnosti </w:t>
      </w:r>
      <w:proofErr w:type="spellStart"/>
      <w:r w:rsidRPr="005B053C">
        <w:t>Netapp</w:t>
      </w:r>
      <w:proofErr w:type="spellEnd"/>
      <w:r w:rsidRPr="005B053C">
        <w:t xml:space="preserve"> </w:t>
      </w:r>
    </w:p>
    <w:p w14:paraId="650153B8" w14:textId="77777777" w:rsidR="00195571" w:rsidRPr="005B053C" w:rsidRDefault="00195571" w:rsidP="00195571">
      <w:pPr>
        <w:pStyle w:val="Odstavecseseznamem"/>
        <w:numPr>
          <w:ilvl w:val="0"/>
          <w:numId w:val="96"/>
        </w:numPr>
        <w:spacing w:after="120" w:line="259" w:lineRule="auto"/>
        <w:ind w:left="1797" w:hanging="357"/>
        <w:contextualSpacing w:val="0"/>
        <w:rPr>
          <w:rFonts w:eastAsia="Times New Roman"/>
          <w:color w:val="000000"/>
          <w:shd w:val="clear" w:color="auto" w:fill="FFFFFF"/>
          <w:lang w:eastAsia="cs-CZ"/>
        </w:rPr>
      </w:pPr>
      <w:r w:rsidRPr="005B053C">
        <w:rPr>
          <w:rFonts w:eastAsia="Times New Roman"/>
          <w:color w:val="000000"/>
          <w:shd w:val="clear" w:color="auto" w:fill="FFFFFF"/>
          <w:lang w:eastAsia="cs-CZ"/>
        </w:rPr>
        <w:t xml:space="preserve">Exportní diskové pole – S procesorem Intel® </w:t>
      </w:r>
      <w:proofErr w:type="spellStart"/>
      <w:r w:rsidRPr="005B053C">
        <w:rPr>
          <w:rFonts w:eastAsia="Times New Roman"/>
          <w:color w:val="000000"/>
          <w:shd w:val="clear" w:color="auto" w:fill="FFFFFF"/>
          <w:lang w:eastAsia="cs-CZ"/>
        </w:rPr>
        <w:t>Xeon</w:t>
      </w:r>
      <w:proofErr w:type="spellEnd"/>
      <w:r w:rsidRPr="005B053C">
        <w:rPr>
          <w:rFonts w:eastAsia="Times New Roman"/>
          <w:color w:val="000000"/>
          <w:shd w:val="clear" w:color="auto" w:fill="FFFFFF"/>
          <w:lang w:eastAsia="cs-CZ"/>
        </w:rPr>
        <w:t xml:space="preserve">® 6 jader/12 vláken 3,3 GHz nebo výkonnějším případně jiného typu se srovnatelným výkonem či výkonnějším, minimálně 16Gb operační paměti, minimálně dva porty 10GbE </w:t>
      </w:r>
      <w:proofErr w:type="spellStart"/>
      <w:r w:rsidRPr="005B053C">
        <w:rPr>
          <w:rFonts w:eastAsia="Times New Roman"/>
          <w:color w:val="000000"/>
          <w:shd w:val="clear" w:color="auto" w:fill="FFFFFF"/>
          <w:lang w:eastAsia="cs-CZ"/>
        </w:rPr>
        <w:t>SFP+nebo</w:t>
      </w:r>
      <w:proofErr w:type="spellEnd"/>
      <w:r w:rsidRPr="005B053C">
        <w:rPr>
          <w:rFonts w:eastAsia="Times New Roman"/>
          <w:color w:val="000000"/>
          <w:shd w:val="clear" w:color="auto" w:fill="FFFFFF"/>
          <w:lang w:eastAsia="cs-CZ"/>
        </w:rPr>
        <w:t xml:space="preserve"> rychlejší, s minimální diskovou kapacitou70 TB </w:t>
      </w:r>
    </w:p>
    <w:p w14:paraId="7EF593AE" w14:textId="77777777" w:rsidR="00195571" w:rsidRPr="005B053C" w:rsidRDefault="00195571" w:rsidP="00195571">
      <w:pPr>
        <w:pStyle w:val="Odstavecseseznamem"/>
        <w:numPr>
          <w:ilvl w:val="0"/>
          <w:numId w:val="96"/>
        </w:numPr>
        <w:spacing w:after="120" w:line="259" w:lineRule="auto"/>
        <w:ind w:left="1797" w:hanging="357"/>
        <w:contextualSpacing w:val="0"/>
        <w:rPr>
          <w:rFonts w:eastAsia="Times New Roman"/>
          <w:color w:val="000000"/>
          <w:shd w:val="clear" w:color="auto" w:fill="FFFFFF"/>
          <w:lang w:eastAsia="cs-CZ"/>
        </w:rPr>
      </w:pPr>
      <w:r w:rsidRPr="005B053C">
        <w:rPr>
          <w:rFonts w:eastAsia="Times New Roman"/>
          <w:color w:val="000000"/>
          <w:shd w:val="clear" w:color="auto" w:fill="FFFFFF"/>
          <w:lang w:eastAsia="cs-CZ"/>
        </w:rPr>
        <w:lastRenderedPageBreak/>
        <w:t xml:space="preserve">Migrační server – 1x server (2x 1Gb, 8x 10 Gb-RJ45, 1 CPU, 20 </w:t>
      </w:r>
      <w:proofErr w:type="spellStart"/>
      <w:r w:rsidRPr="005B053C">
        <w:rPr>
          <w:rFonts w:eastAsia="Times New Roman"/>
          <w:color w:val="000000"/>
          <w:shd w:val="clear" w:color="auto" w:fill="FFFFFF"/>
          <w:lang w:eastAsia="cs-CZ"/>
        </w:rPr>
        <w:t>Core</w:t>
      </w:r>
      <w:proofErr w:type="spellEnd"/>
      <w:r w:rsidRPr="005B053C">
        <w:rPr>
          <w:rFonts w:eastAsia="Times New Roman"/>
          <w:color w:val="000000"/>
          <w:shd w:val="clear" w:color="auto" w:fill="FFFFFF"/>
          <w:lang w:eastAsia="cs-CZ"/>
        </w:rPr>
        <w:t xml:space="preserve">, 128 GB RAM, 2x 2 TB SSD, </w:t>
      </w:r>
      <w:proofErr w:type="spellStart"/>
      <w:r w:rsidRPr="005B053C">
        <w:rPr>
          <w:rFonts w:eastAsia="Times New Roman"/>
          <w:color w:val="000000"/>
          <w:shd w:val="clear" w:color="auto" w:fill="FFFFFF"/>
          <w:lang w:eastAsia="cs-CZ"/>
        </w:rPr>
        <w:t>remote</w:t>
      </w:r>
      <w:proofErr w:type="spellEnd"/>
      <w:r w:rsidRPr="005B053C">
        <w:rPr>
          <w:rFonts w:eastAsia="Times New Roman"/>
          <w:color w:val="000000"/>
          <w:shd w:val="clear" w:color="auto" w:fill="FFFFFF"/>
          <w:lang w:eastAsia="cs-CZ"/>
        </w:rPr>
        <w:t xml:space="preserve"> </w:t>
      </w:r>
      <w:proofErr w:type="spellStart"/>
      <w:r w:rsidRPr="005B053C">
        <w:rPr>
          <w:rFonts w:eastAsia="Times New Roman"/>
          <w:color w:val="000000"/>
          <w:shd w:val="clear" w:color="auto" w:fill="FFFFFF"/>
          <w:lang w:eastAsia="cs-CZ"/>
        </w:rPr>
        <w:t>access</w:t>
      </w:r>
      <w:proofErr w:type="spellEnd"/>
      <w:r w:rsidRPr="005B053C">
        <w:rPr>
          <w:rFonts w:eastAsia="Times New Roman"/>
          <w:color w:val="000000"/>
          <w:shd w:val="clear" w:color="auto" w:fill="FFFFFF"/>
          <w:lang w:eastAsia="cs-CZ"/>
        </w:rPr>
        <w:t>)</w:t>
      </w:r>
    </w:p>
    <w:p w14:paraId="2E2F723F" w14:textId="77777777" w:rsidR="00195571" w:rsidRPr="005B053C" w:rsidRDefault="00195571" w:rsidP="00195571">
      <w:pPr>
        <w:pStyle w:val="Odstavecseseznamem"/>
        <w:numPr>
          <w:ilvl w:val="0"/>
          <w:numId w:val="96"/>
        </w:numPr>
        <w:spacing w:after="120" w:line="259" w:lineRule="auto"/>
        <w:ind w:left="1797" w:hanging="357"/>
        <w:contextualSpacing w:val="0"/>
        <w:rPr>
          <w:rFonts w:eastAsia="Times New Roman"/>
          <w:color w:val="000000"/>
          <w:shd w:val="clear" w:color="auto" w:fill="FFFFFF"/>
          <w:lang w:eastAsia="cs-CZ"/>
        </w:rPr>
      </w:pPr>
      <w:r w:rsidRPr="005B053C">
        <w:rPr>
          <w:rFonts w:eastAsia="Times New Roman"/>
          <w:color w:val="000000"/>
          <w:shd w:val="clear" w:color="auto" w:fill="FFFFFF"/>
          <w:lang w:eastAsia="cs-CZ"/>
        </w:rPr>
        <w:t xml:space="preserve">Migrační server pro migraci </w:t>
      </w:r>
      <w:proofErr w:type="spellStart"/>
      <w:proofErr w:type="gramStart"/>
      <w:r w:rsidRPr="005B053C">
        <w:rPr>
          <w:rFonts w:eastAsia="Times New Roman"/>
          <w:color w:val="000000"/>
          <w:shd w:val="clear" w:color="auto" w:fill="FFFFFF"/>
          <w:lang w:eastAsia="cs-CZ"/>
        </w:rPr>
        <w:t>safelogu</w:t>
      </w:r>
      <w:proofErr w:type="spellEnd"/>
      <w:r w:rsidRPr="005B053C">
        <w:rPr>
          <w:rFonts w:eastAsia="Times New Roman"/>
          <w:color w:val="000000"/>
          <w:shd w:val="clear" w:color="auto" w:fill="FFFFFF"/>
          <w:lang w:eastAsia="cs-CZ"/>
        </w:rPr>
        <w:t xml:space="preserve"> - 1x</w:t>
      </w:r>
      <w:proofErr w:type="gramEnd"/>
      <w:r w:rsidRPr="005B053C">
        <w:rPr>
          <w:rFonts w:eastAsia="Times New Roman"/>
          <w:color w:val="000000"/>
          <w:shd w:val="clear" w:color="auto" w:fill="FFFFFF"/>
          <w:lang w:eastAsia="cs-CZ"/>
        </w:rPr>
        <w:t xml:space="preserve"> server (2x 1Gb, 1x CPU, 6 </w:t>
      </w:r>
      <w:proofErr w:type="spellStart"/>
      <w:r w:rsidRPr="005B053C">
        <w:rPr>
          <w:rFonts w:eastAsia="Times New Roman"/>
          <w:color w:val="000000"/>
          <w:shd w:val="clear" w:color="auto" w:fill="FFFFFF"/>
          <w:lang w:eastAsia="cs-CZ"/>
        </w:rPr>
        <w:t>Core</w:t>
      </w:r>
      <w:proofErr w:type="spellEnd"/>
      <w:r w:rsidRPr="005B053C">
        <w:rPr>
          <w:rFonts w:eastAsia="Times New Roman"/>
          <w:color w:val="000000"/>
          <w:shd w:val="clear" w:color="auto" w:fill="FFFFFF"/>
          <w:lang w:eastAsia="cs-CZ"/>
        </w:rPr>
        <w:t xml:space="preserve">, 48 GB RAM, 4x 2 TB HDD, </w:t>
      </w:r>
      <w:proofErr w:type="spellStart"/>
      <w:r w:rsidRPr="005B053C">
        <w:rPr>
          <w:rFonts w:eastAsia="Times New Roman"/>
          <w:color w:val="000000"/>
          <w:shd w:val="clear" w:color="auto" w:fill="FFFFFF"/>
          <w:lang w:eastAsia="cs-CZ"/>
        </w:rPr>
        <w:t>remote</w:t>
      </w:r>
      <w:proofErr w:type="spellEnd"/>
      <w:r w:rsidRPr="005B053C">
        <w:rPr>
          <w:rFonts w:eastAsia="Times New Roman"/>
          <w:color w:val="000000"/>
          <w:shd w:val="clear" w:color="auto" w:fill="FFFFFF"/>
          <w:lang w:eastAsia="cs-CZ"/>
        </w:rPr>
        <w:t xml:space="preserve"> </w:t>
      </w:r>
      <w:proofErr w:type="spellStart"/>
      <w:r w:rsidRPr="005B053C">
        <w:rPr>
          <w:rFonts w:eastAsia="Times New Roman"/>
          <w:color w:val="000000"/>
          <w:shd w:val="clear" w:color="auto" w:fill="FFFFFF"/>
          <w:lang w:eastAsia="cs-CZ"/>
        </w:rPr>
        <w:t>access</w:t>
      </w:r>
      <w:proofErr w:type="spellEnd"/>
      <w:r w:rsidRPr="005B053C">
        <w:rPr>
          <w:rFonts w:eastAsia="Times New Roman"/>
          <w:color w:val="000000"/>
          <w:shd w:val="clear" w:color="auto" w:fill="FFFFFF"/>
          <w:lang w:eastAsia="cs-CZ"/>
        </w:rPr>
        <w:t>)</w:t>
      </w:r>
    </w:p>
    <w:p w14:paraId="099CA9B5" w14:textId="04413320" w:rsidR="00195571" w:rsidRPr="005B053C" w:rsidRDefault="00B5560F" w:rsidP="00E9379C">
      <w:r w:rsidRPr="005B053C">
        <w:t>Technick</w:t>
      </w:r>
      <w:r w:rsidR="00A57753" w:rsidRPr="005B053C">
        <w:t xml:space="preserve">é </w:t>
      </w:r>
      <w:proofErr w:type="gramStart"/>
      <w:r w:rsidR="00A57753" w:rsidRPr="005B053C">
        <w:t xml:space="preserve">vybavení </w:t>
      </w:r>
      <w:r w:rsidRPr="005B053C">
        <w:t xml:space="preserve"> nezbytn</w:t>
      </w:r>
      <w:r w:rsidR="00A57753" w:rsidRPr="005B053C">
        <w:t>é</w:t>
      </w:r>
      <w:proofErr w:type="gramEnd"/>
      <w:r w:rsidRPr="005B053C">
        <w:t xml:space="preserve"> pro Počáteční migraci bude </w:t>
      </w:r>
      <w:r w:rsidR="00A57753" w:rsidRPr="005B053C">
        <w:t xml:space="preserve">Poskytovatelem jako půjčitelem přenecháno </w:t>
      </w:r>
      <w:r w:rsidRPr="005B053C">
        <w:t>Objednateli</w:t>
      </w:r>
      <w:r w:rsidR="00A57753" w:rsidRPr="005B053C">
        <w:t xml:space="preserve"> jako vypůjčiteli. Objednatel </w:t>
      </w:r>
      <w:r w:rsidRPr="005B053C">
        <w:t>zajistí instalaci</w:t>
      </w:r>
      <w:r w:rsidR="00A57753" w:rsidRPr="005B053C">
        <w:t xml:space="preserve"> technického vybavení</w:t>
      </w:r>
      <w:r w:rsidRPr="005B053C">
        <w:t xml:space="preserve"> do stávajícího ISDS a přenos dat. Podrobný postup bude upřesněn v Plánu </w:t>
      </w:r>
      <w:r w:rsidR="00A57753" w:rsidRPr="005B053C">
        <w:t>P</w:t>
      </w:r>
      <w:r w:rsidRPr="005B053C">
        <w:t>očáteční migrace.</w:t>
      </w:r>
      <w:r w:rsidR="00A57753" w:rsidRPr="005B053C">
        <w:t xml:space="preserve"> Následně bude technické vybavení Poskytovateli vráceno.</w:t>
      </w:r>
    </w:p>
    <w:p w14:paraId="6FD21ADF" w14:textId="625C5B3F" w:rsidR="00B5560F" w:rsidRPr="005B053C" w:rsidRDefault="005A062E" w:rsidP="00E9379C">
      <w:r w:rsidRPr="005B053C">
        <w:t xml:space="preserve">Poskytovatel odpovídá za řádnou </w:t>
      </w:r>
      <w:proofErr w:type="spellStart"/>
      <w:r w:rsidRPr="005B053C">
        <w:t>sanitizac</w:t>
      </w:r>
      <w:r w:rsidR="00A57753" w:rsidRPr="005B053C">
        <w:t>i</w:t>
      </w:r>
      <w:proofErr w:type="spellEnd"/>
      <w:r w:rsidRPr="005B053C">
        <w:t xml:space="preserve"> dat přechodně umístěných po dobu migrace na technickém vybavení DMZ. Technické vybavení DMZ, které</w:t>
      </w:r>
      <w:r w:rsidR="00B5560F" w:rsidRPr="005B053C">
        <w:t xml:space="preserve"> nebude </w:t>
      </w:r>
      <w:r w:rsidRPr="005B053C">
        <w:t xml:space="preserve">dále </w:t>
      </w:r>
      <w:r w:rsidR="00B5560F" w:rsidRPr="005B053C">
        <w:t>použit</w:t>
      </w:r>
      <w:r w:rsidRPr="005B053C">
        <w:t>o</w:t>
      </w:r>
      <w:r w:rsidR="00B5560F" w:rsidRPr="005B053C">
        <w:t xml:space="preserve"> </w:t>
      </w:r>
      <w:r w:rsidR="00A57753" w:rsidRPr="005B053C">
        <w:t>jako součást Technické infrastruktury</w:t>
      </w:r>
      <w:r w:rsidR="00B5560F" w:rsidRPr="005B053C">
        <w:t xml:space="preserve"> ISDS musí být </w:t>
      </w:r>
      <w:r w:rsidR="00A57753" w:rsidRPr="005B053C">
        <w:t>z</w:t>
      </w:r>
      <w:r w:rsidRPr="005B053C">
        <w:t>likvidováno</w:t>
      </w:r>
      <w:r w:rsidR="00B5560F" w:rsidRPr="005B053C">
        <w:t xml:space="preserve"> v souladu s článkem 3.2.23 </w:t>
      </w:r>
      <w:r w:rsidR="00A57753" w:rsidRPr="005B053C">
        <w:t>S</w:t>
      </w:r>
      <w:r w:rsidR="00B5560F" w:rsidRPr="005B053C">
        <w:t>mlouvy</w:t>
      </w:r>
      <w:r w:rsidRPr="005B053C">
        <w:t xml:space="preserve">. O výsledcích </w:t>
      </w:r>
      <w:proofErr w:type="spellStart"/>
      <w:r w:rsidRPr="005B053C">
        <w:t>sanitizace</w:t>
      </w:r>
      <w:proofErr w:type="spellEnd"/>
      <w:r w:rsidRPr="005B053C">
        <w:t xml:space="preserve"> a likvidace obdrží </w:t>
      </w:r>
      <w:r w:rsidR="00A57753" w:rsidRPr="005B053C">
        <w:t>O</w:t>
      </w:r>
      <w:r w:rsidRPr="005B053C">
        <w:t xml:space="preserve">bjednatel zprávu. </w:t>
      </w:r>
    </w:p>
    <w:p w14:paraId="62B7FB5C" w14:textId="7483C23D" w:rsidR="00E9379C" w:rsidRDefault="00B33EC6" w:rsidP="00E9379C">
      <w:r w:rsidRPr="005B053C">
        <w:t>Pro vyloučení pochybností se uvádí, že náklady související s</w:t>
      </w:r>
      <w:r w:rsidR="00E87737" w:rsidRPr="005B053C">
        <w:t xml:space="preserve"> Počáteční i </w:t>
      </w:r>
      <w:r w:rsidR="00195571" w:rsidRPr="005B053C">
        <w:t xml:space="preserve">Závěrečnou </w:t>
      </w:r>
      <w:r w:rsidRPr="005B053C">
        <w:t>migrací nese zcela Poskytovatel, resp. jsou již součástí Ceny.</w:t>
      </w:r>
    </w:p>
    <w:p w14:paraId="4732D4A9" w14:textId="77777777" w:rsidR="00EE1435" w:rsidRDefault="00EE1435" w:rsidP="008B4CEB">
      <w:pPr>
        <w:pStyle w:val="Nadpis1"/>
        <w:tabs>
          <w:tab w:val="left" w:pos="851"/>
        </w:tabs>
        <w:ind w:left="851" w:hanging="851"/>
      </w:pPr>
      <w:bookmarkStart w:id="80" w:name="_Toc465946341"/>
      <w:bookmarkStart w:id="81" w:name="_Toc64899995"/>
      <w:bookmarkEnd w:id="80"/>
      <w:r>
        <w:t>Požadavky na testování ISDS před uvedením do provozu</w:t>
      </w:r>
      <w:bookmarkEnd w:id="81"/>
    </w:p>
    <w:p w14:paraId="041521E1" w14:textId="77777777" w:rsidR="00EE1435" w:rsidRDefault="00B55797" w:rsidP="00E17150">
      <w:pPr>
        <w:pStyle w:val="Nadpis2"/>
      </w:pPr>
      <w:bookmarkStart w:id="82" w:name="_Toc64899996"/>
      <w:r>
        <w:t xml:space="preserve">Audit </w:t>
      </w:r>
      <w:r w:rsidR="00EE1435">
        <w:t xml:space="preserve">návrhové dokumentace </w:t>
      </w:r>
      <w:r w:rsidR="001D287B">
        <w:t xml:space="preserve">a plánu </w:t>
      </w:r>
      <w:r w:rsidR="00786B7E">
        <w:t>M</w:t>
      </w:r>
      <w:r w:rsidR="001D287B">
        <w:t>igrace</w:t>
      </w:r>
      <w:bookmarkEnd w:id="82"/>
    </w:p>
    <w:p w14:paraId="39C156FB" w14:textId="77777777" w:rsidR="00BA38FA" w:rsidRDefault="00BA38FA" w:rsidP="00BA38FA">
      <w:r>
        <w:t>Poskytovatel umožní Objednateli, resp. Objednatelem určené třetí osobě, provést předběžný audit v následujícím rozsahu.</w:t>
      </w:r>
    </w:p>
    <w:p w14:paraId="4932B566" w14:textId="7AD84693" w:rsidR="00B55797" w:rsidRDefault="00B55797" w:rsidP="00BA38FA">
      <w:r>
        <w:t>Ověření, ž</w:t>
      </w:r>
      <w:r w:rsidR="0018590D">
        <w:t xml:space="preserve">e návrhová </w:t>
      </w:r>
      <w:r w:rsidR="00AE06DA">
        <w:t>D</w:t>
      </w:r>
      <w:r w:rsidR="0018590D">
        <w:t>okumentace ISDS</w:t>
      </w:r>
      <w:r>
        <w:t xml:space="preserve"> obsahuje návrhy všech technických a organizačních opatření vyžadovaných </w:t>
      </w:r>
      <w:r w:rsidR="00786B7E">
        <w:t>ZKB</w:t>
      </w:r>
      <w:r>
        <w:t xml:space="preserve"> a vyhláškou o kybernetické bezpečnosti stanovené pro prvky kritické informační infrastruktury.</w:t>
      </w:r>
    </w:p>
    <w:p w14:paraId="3965D835" w14:textId="69963B24" w:rsidR="00B55797" w:rsidRDefault="00B55797" w:rsidP="00852BD7">
      <w:r>
        <w:t xml:space="preserve">Ověření, že technická a organizační opatření/řešení popsaná v </w:t>
      </w:r>
      <w:r w:rsidR="0018590D">
        <w:t xml:space="preserve">návrhové </w:t>
      </w:r>
      <w:r w:rsidR="00AE06DA">
        <w:t>D</w:t>
      </w:r>
      <w:r w:rsidR="0018590D">
        <w:t xml:space="preserve">okumentaci ISDS </w:t>
      </w:r>
      <w:r>
        <w:t>mohou zajistit efektivní ochranu dat</w:t>
      </w:r>
      <w:r w:rsidR="0018590D">
        <w:t xml:space="preserve">ových zpráv a celého ISDS </w:t>
      </w:r>
      <w:r>
        <w:t xml:space="preserve">(tzv. </w:t>
      </w:r>
      <w:proofErr w:type="spellStart"/>
      <w:r>
        <w:t>proof</w:t>
      </w:r>
      <w:proofErr w:type="spellEnd"/>
      <w:r>
        <w:t xml:space="preserve"> </w:t>
      </w:r>
      <w:proofErr w:type="spellStart"/>
      <w:r>
        <w:t>of</w:t>
      </w:r>
      <w:proofErr w:type="spellEnd"/>
      <w:r>
        <w:t xml:space="preserve"> design).</w:t>
      </w:r>
    </w:p>
    <w:p w14:paraId="13242E0B" w14:textId="77777777" w:rsidR="00B55797" w:rsidRDefault="00B55797" w:rsidP="00852BD7">
      <w:r>
        <w:t>Ověř</w:t>
      </w:r>
      <w:r w:rsidR="0018590D">
        <w:t xml:space="preserve">ení, že plán </w:t>
      </w:r>
      <w:r w:rsidR="00743EDB">
        <w:t>M</w:t>
      </w:r>
      <w:r w:rsidR="0018590D">
        <w:t xml:space="preserve">igrace ISDS </w:t>
      </w:r>
      <w:r>
        <w:t>obsahuje postupy a opatření, které zajistí ochranu migrovaných dat.</w:t>
      </w:r>
    </w:p>
    <w:p w14:paraId="6E0705BB" w14:textId="02996FF2" w:rsidR="00B55797" w:rsidRDefault="00B55797" w:rsidP="008B4CEB">
      <w:pPr>
        <w:pStyle w:val="Nadpis3"/>
        <w:ind w:left="851" w:hanging="851"/>
      </w:pPr>
      <w:bookmarkStart w:id="83" w:name="_Toc64899997"/>
      <w:r>
        <w:t xml:space="preserve">Kritéria </w:t>
      </w:r>
      <w:r w:rsidR="00F7526D">
        <w:t xml:space="preserve">auditu </w:t>
      </w:r>
      <w:r>
        <w:t xml:space="preserve">pro akceptaci návrhové dokumentace a plánu </w:t>
      </w:r>
      <w:r w:rsidR="00E6146B">
        <w:t xml:space="preserve">počáteční </w:t>
      </w:r>
      <w:r w:rsidR="004D29FB">
        <w:t>M</w:t>
      </w:r>
      <w:r>
        <w:t>igrace</w:t>
      </w:r>
      <w:bookmarkEnd w:id="83"/>
      <w:r>
        <w:t xml:space="preserve"> </w:t>
      </w:r>
    </w:p>
    <w:p w14:paraId="1E73B772" w14:textId="747DF7D4" w:rsidR="00B55797" w:rsidRDefault="00B55797" w:rsidP="00852BD7">
      <w:r>
        <w:t xml:space="preserve">Jako kritérium pro akceptaci návrhové </w:t>
      </w:r>
      <w:r w:rsidR="00AE06DA">
        <w:t>D</w:t>
      </w:r>
      <w:r>
        <w:t>okumen</w:t>
      </w:r>
      <w:r w:rsidR="0018590D">
        <w:t xml:space="preserve">tace a plánu </w:t>
      </w:r>
      <w:r w:rsidR="004D29FB">
        <w:t>M</w:t>
      </w:r>
      <w:r w:rsidR="0018590D">
        <w:t xml:space="preserve">igrace ISDS </w:t>
      </w:r>
      <w:r w:rsidR="001D287B">
        <w:t>bude použita</w:t>
      </w:r>
      <w:r>
        <w:t xml:space="preserve"> mír</w:t>
      </w:r>
      <w:r w:rsidR="001D287B">
        <w:t>a</w:t>
      </w:r>
      <w:r>
        <w:t xml:space="preserve"> rizik, kterým by byl vystaven </w:t>
      </w:r>
      <w:r w:rsidR="00743EDB">
        <w:t>P</w:t>
      </w:r>
      <w:r>
        <w:t xml:space="preserve">rovozovatel </w:t>
      </w:r>
      <w:r w:rsidR="0018590D">
        <w:t>ISDS</w:t>
      </w:r>
      <w:r>
        <w:t xml:space="preserve"> v případě, že by nedostatky zjištěné auditem nebyly odstraněny.</w:t>
      </w:r>
    </w:p>
    <w:p w14:paraId="58514217" w14:textId="4EDA77E0" w:rsidR="00B55797" w:rsidRDefault="00B55797" w:rsidP="00852BD7">
      <w:r>
        <w:t xml:space="preserve">Vady návrhové </w:t>
      </w:r>
      <w:r w:rsidR="00AE06DA">
        <w:t>D</w:t>
      </w:r>
      <w:r>
        <w:t xml:space="preserve">okumentace a plánu </w:t>
      </w:r>
      <w:r w:rsidR="004D29FB">
        <w:t>M</w:t>
      </w:r>
      <w:r>
        <w:t>igrace ISDS s využitím kritéria mír</w:t>
      </w:r>
      <w:r w:rsidR="00743EDB">
        <w:t>y</w:t>
      </w:r>
      <w:r>
        <w:t xml:space="preserve"> rizik </w:t>
      </w:r>
      <w:r w:rsidR="001D287B">
        <w:t>bude</w:t>
      </w:r>
      <w:r>
        <w:t xml:space="preserve"> </w:t>
      </w:r>
      <w:r w:rsidR="004D29FB">
        <w:t xml:space="preserve">Objednatel </w:t>
      </w:r>
      <w:r>
        <w:t>kategorizovat následovně:</w:t>
      </w:r>
    </w:p>
    <w:tbl>
      <w:tblPr>
        <w:tblStyle w:val="Mkatabulky"/>
        <w:tblW w:w="9209" w:type="dxa"/>
        <w:tblInd w:w="0" w:type="dxa"/>
        <w:tblLook w:val="04A0" w:firstRow="1" w:lastRow="0" w:firstColumn="1" w:lastColumn="0" w:noHBand="0" w:noVBand="1"/>
      </w:tblPr>
      <w:tblGrid>
        <w:gridCol w:w="1145"/>
        <w:gridCol w:w="2408"/>
        <w:gridCol w:w="5656"/>
      </w:tblGrid>
      <w:tr w:rsidR="00B55797" w14:paraId="1C6946FC"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4061569B" w14:textId="77777777" w:rsidR="00B55797" w:rsidRPr="00F96BDE" w:rsidRDefault="00B55797" w:rsidP="00AC2A74">
            <w:pPr>
              <w:spacing w:before="120" w:after="120"/>
              <w:rPr>
                <w:rFonts w:ascii="Arial" w:hAnsi="Arial"/>
                <w:b/>
                <w:bCs/>
                <w:sz w:val="22"/>
                <w:szCs w:val="22"/>
                <w:lang w:val="cs-CZ" w:eastAsia="en-US"/>
              </w:rPr>
            </w:pPr>
            <w:r w:rsidRPr="00F96BDE">
              <w:rPr>
                <w:b/>
                <w:bCs/>
                <w:sz w:val="22"/>
                <w:szCs w:val="22"/>
                <w:lang w:val="cs-CZ"/>
              </w:rPr>
              <w:t>Kategorie</w:t>
            </w:r>
          </w:p>
        </w:tc>
        <w:tc>
          <w:tcPr>
            <w:tcW w:w="2408" w:type="dxa"/>
            <w:tcBorders>
              <w:top w:val="single" w:sz="4" w:space="0" w:color="auto"/>
              <w:left w:val="single" w:sz="4" w:space="0" w:color="auto"/>
              <w:bottom w:val="single" w:sz="4" w:space="0" w:color="auto"/>
              <w:right w:val="single" w:sz="4" w:space="0" w:color="auto"/>
            </w:tcBorders>
            <w:hideMark/>
          </w:tcPr>
          <w:p w14:paraId="71444183" w14:textId="77777777" w:rsidR="00B55797" w:rsidRPr="00F96BDE" w:rsidRDefault="00B55797" w:rsidP="00AC2A74">
            <w:pPr>
              <w:spacing w:before="120" w:after="120"/>
              <w:rPr>
                <w:rFonts w:ascii="Arial" w:hAnsi="Arial"/>
                <w:b/>
                <w:bCs/>
                <w:sz w:val="22"/>
                <w:szCs w:val="22"/>
                <w:lang w:val="cs-CZ" w:eastAsia="en-US"/>
              </w:rPr>
            </w:pPr>
            <w:r w:rsidRPr="00F96BDE">
              <w:rPr>
                <w:b/>
                <w:bCs/>
                <w:sz w:val="22"/>
                <w:szCs w:val="22"/>
                <w:lang w:val="cs-CZ"/>
              </w:rPr>
              <w:t>Stav akceptace</w:t>
            </w:r>
          </w:p>
        </w:tc>
        <w:tc>
          <w:tcPr>
            <w:tcW w:w="5656" w:type="dxa"/>
            <w:tcBorders>
              <w:top w:val="single" w:sz="4" w:space="0" w:color="auto"/>
              <w:left w:val="single" w:sz="4" w:space="0" w:color="auto"/>
              <w:bottom w:val="single" w:sz="4" w:space="0" w:color="auto"/>
              <w:right w:val="single" w:sz="4" w:space="0" w:color="auto"/>
            </w:tcBorders>
            <w:hideMark/>
          </w:tcPr>
          <w:p w14:paraId="62922A2F" w14:textId="77777777" w:rsidR="00B55797" w:rsidRPr="00F96BDE" w:rsidRDefault="00B55797" w:rsidP="00AC2A74">
            <w:pPr>
              <w:spacing w:before="120" w:after="120"/>
              <w:rPr>
                <w:rFonts w:ascii="Arial" w:hAnsi="Arial"/>
                <w:b/>
                <w:bCs/>
                <w:sz w:val="22"/>
                <w:szCs w:val="22"/>
                <w:lang w:val="cs-CZ" w:eastAsia="en-US"/>
              </w:rPr>
            </w:pPr>
            <w:r w:rsidRPr="00F96BDE">
              <w:rPr>
                <w:b/>
                <w:bCs/>
                <w:sz w:val="22"/>
                <w:szCs w:val="22"/>
                <w:lang w:val="cs-CZ"/>
              </w:rPr>
              <w:t>Popis kritérií</w:t>
            </w:r>
          </w:p>
        </w:tc>
      </w:tr>
      <w:tr w:rsidR="00B55797" w14:paraId="77FD4BAA"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0DD4F955" w14:textId="77777777" w:rsidR="00B55797" w:rsidRPr="00F96BDE" w:rsidRDefault="00B55797" w:rsidP="00AC2A74">
            <w:pPr>
              <w:spacing w:before="120" w:after="120"/>
              <w:rPr>
                <w:rFonts w:ascii="Arial" w:hAnsi="Arial"/>
                <w:sz w:val="22"/>
                <w:szCs w:val="22"/>
                <w:lang w:val="cs-CZ" w:eastAsia="en-US"/>
              </w:rPr>
            </w:pPr>
            <w:r w:rsidRPr="00F96BDE">
              <w:rPr>
                <w:sz w:val="22"/>
                <w:szCs w:val="22"/>
                <w:lang w:val="cs-CZ"/>
              </w:rPr>
              <w:t>A</w:t>
            </w:r>
          </w:p>
        </w:tc>
        <w:tc>
          <w:tcPr>
            <w:tcW w:w="2408" w:type="dxa"/>
            <w:tcBorders>
              <w:top w:val="single" w:sz="4" w:space="0" w:color="auto"/>
              <w:left w:val="single" w:sz="4" w:space="0" w:color="auto"/>
              <w:bottom w:val="single" w:sz="4" w:space="0" w:color="auto"/>
              <w:right w:val="single" w:sz="4" w:space="0" w:color="auto"/>
            </w:tcBorders>
            <w:hideMark/>
          </w:tcPr>
          <w:p w14:paraId="3E6DE5CE" w14:textId="77777777" w:rsidR="00B55797" w:rsidRPr="00F96BDE" w:rsidRDefault="00B55797" w:rsidP="00AC2A74">
            <w:pPr>
              <w:spacing w:before="120" w:after="120"/>
              <w:rPr>
                <w:rFonts w:ascii="Arial" w:hAnsi="Arial"/>
                <w:sz w:val="22"/>
                <w:szCs w:val="22"/>
                <w:lang w:val="cs-CZ" w:eastAsia="en-US"/>
              </w:rPr>
            </w:pPr>
            <w:r w:rsidRPr="00F96BDE">
              <w:rPr>
                <w:sz w:val="22"/>
                <w:szCs w:val="22"/>
                <w:lang w:val="cs-CZ"/>
              </w:rPr>
              <w:t>Neakceptováno</w:t>
            </w:r>
          </w:p>
        </w:tc>
        <w:tc>
          <w:tcPr>
            <w:tcW w:w="5656" w:type="dxa"/>
            <w:tcBorders>
              <w:top w:val="single" w:sz="4" w:space="0" w:color="auto"/>
              <w:left w:val="single" w:sz="4" w:space="0" w:color="auto"/>
              <w:bottom w:val="single" w:sz="4" w:space="0" w:color="auto"/>
              <w:right w:val="single" w:sz="4" w:space="0" w:color="auto"/>
            </w:tcBorders>
            <w:hideMark/>
          </w:tcPr>
          <w:p w14:paraId="1915E4F5" w14:textId="77777777" w:rsidR="00B55797" w:rsidRPr="00F96BDE" w:rsidRDefault="00B55797" w:rsidP="004D29FB">
            <w:pPr>
              <w:spacing w:before="120" w:after="120"/>
              <w:rPr>
                <w:rFonts w:ascii="Arial" w:hAnsi="Arial"/>
                <w:sz w:val="22"/>
                <w:szCs w:val="22"/>
                <w:lang w:val="cs-CZ" w:eastAsia="en-US"/>
              </w:rPr>
            </w:pPr>
            <w:r w:rsidRPr="00F96BDE">
              <w:rPr>
                <w:sz w:val="22"/>
                <w:szCs w:val="22"/>
                <w:lang w:val="cs-CZ"/>
              </w:rPr>
              <w:t xml:space="preserve">Neodstranitelná vada, která vystavuje </w:t>
            </w:r>
            <w:r w:rsidR="004D29FB" w:rsidRPr="00F96BDE">
              <w:rPr>
                <w:sz w:val="22"/>
                <w:szCs w:val="22"/>
                <w:lang w:val="cs-CZ"/>
              </w:rPr>
              <w:t>P</w:t>
            </w:r>
            <w:r w:rsidRPr="00F96BDE">
              <w:rPr>
                <w:sz w:val="22"/>
                <w:szCs w:val="22"/>
                <w:lang w:val="cs-CZ"/>
              </w:rPr>
              <w:t xml:space="preserve">rovozovatele </w:t>
            </w:r>
            <w:r w:rsidR="00F96BDE" w:rsidRPr="00F96BDE">
              <w:rPr>
                <w:sz w:val="22"/>
                <w:szCs w:val="22"/>
                <w:lang w:val="cs-CZ"/>
              </w:rPr>
              <w:t>ISDS riziku</w:t>
            </w:r>
            <w:r w:rsidRPr="00F96BDE">
              <w:rPr>
                <w:sz w:val="22"/>
                <w:szCs w:val="22"/>
                <w:lang w:val="cs-CZ"/>
              </w:rPr>
              <w:t>, jehož míra je hodnocena jako vysoké nebo kritické riziko</w:t>
            </w:r>
            <w:r w:rsidR="00743EDB" w:rsidRPr="00F96BDE">
              <w:rPr>
                <w:sz w:val="22"/>
                <w:szCs w:val="22"/>
                <w:lang w:val="cs-CZ"/>
              </w:rPr>
              <w:t>.</w:t>
            </w:r>
          </w:p>
        </w:tc>
      </w:tr>
      <w:tr w:rsidR="00B55797" w14:paraId="7A38B2D6"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4B4CAF98" w14:textId="77777777" w:rsidR="00B55797" w:rsidRPr="00F96BDE" w:rsidRDefault="00B55797" w:rsidP="00AC2A74">
            <w:pPr>
              <w:spacing w:before="120" w:after="120"/>
              <w:rPr>
                <w:rFonts w:ascii="Arial" w:hAnsi="Arial"/>
                <w:sz w:val="22"/>
                <w:szCs w:val="22"/>
                <w:lang w:val="cs-CZ" w:eastAsia="en-US"/>
              </w:rPr>
            </w:pPr>
            <w:r w:rsidRPr="00F96BDE">
              <w:rPr>
                <w:sz w:val="22"/>
                <w:szCs w:val="22"/>
                <w:lang w:val="cs-CZ"/>
              </w:rPr>
              <w:lastRenderedPageBreak/>
              <w:t>B</w:t>
            </w:r>
          </w:p>
        </w:tc>
        <w:tc>
          <w:tcPr>
            <w:tcW w:w="2408" w:type="dxa"/>
            <w:tcBorders>
              <w:top w:val="single" w:sz="4" w:space="0" w:color="auto"/>
              <w:left w:val="single" w:sz="4" w:space="0" w:color="auto"/>
              <w:bottom w:val="single" w:sz="4" w:space="0" w:color="auto"/>
              <w:right w:val="single" w:sz="4" w:space="0" w:color="auto"/>
            </w:tcBorders>
            <w:hideMark/>
          </w:tcPr>
          <w:p w14:paraId="57F9375A" w14:textId="77777777" w:rsidR="00B55797" w:rsidRPr="00F96BDE" w:rsidRDefault="00B55797" w:rsidP="00744BC9">
            <w:pPr>
              <w:spacing w:before="120" w:after="120"/>
              <w:rPr>
                <w:rFonts w:ascii="Arial" w:hAnsi="Arial"/>
                <w:sz w:val="22"/>
                <w:szCs w:val="22"/>
                <w:lang w:val="cs-CZ" w:eastAsia="en-US"/>
              </w:rPr>
            </w:pPr>
            <w:r w:rsidRPr="00F96BDE">
              <w:rPr>
                <w:sz w:val="22"/>
                <w:szCs w:val="22"/>
                <w:lang w:val="cs-CZ"/>
              </w:rPr>
              <w:t>Neakceptováno do doby odstranění vady</w:t>
            </w:r>
          </w:p>
        </w:tc>
        <w:tc>
          <w:tcPr>
            <w:tcW w:w="5656" w:type="dxa"/>
            <w:tcBorders>
              <w:top w:val="single" w:sz="4" w:space="0" w:color="auto"/>
              <w:left w:val="single" w:sz="4" w:space="0" w:color="auto"/>
              <w:bottom w:val="single" w:sz="4" w:space="0" w:color="auto"/>
              <w:right w:val="single" w:sz="4" w:space="0" w:color="auto"/>
            </w:tcBorders>
            <w:hideMark/>
          </w:tcPr>
          <w:p w14:paraId="0ECD6F6F" w14:textId="77777777" w:rsidR="00B55797" w:rsidRPr="00F96BDE" w:rsidRDefault="00B55797" w:rsidP="004D29FB">
            <w:pPr>
              <w:spacing w:before="120" w:after="120"/>
              <w:rPr>
                <w:rFonts w:ascii="Arial" w:hAnsi="Arial"/>
                <w:sz w:val="22"/>
                <w:szCs w:val="22"/>
                <w:lang w:val="cs-CZ" w:eastAsia="en-US"/>
              </w:rPr>
            </w:pPr>
            <w:r w:rsidRPr="00F96BDE">
              <w:rPr>
                <w:sz w:val="22"/>
                <w:szCs w:val="22"/>
                <w:lang w:val="cs-CZ"/>
              </w:rPr>
              <w:t xml:space="preserve">Odstranitelná vada, která vystavuje </w:t>
            </w:r>
            <w:r w:rsidR="004D29FB" w:rsidRPr="00F96BDE">
              <w:rPr>
                <w:sz w:val="22"/>
                <w:szCs w:val="22"/>
                <w:lang w:val="cs-CZ"/>
              </w:rPr>
              <w:t>P</w:t>
            </w:r>
            <w:r w:rsidRPr="00F96BDE">
              <w:rPr>
                <w:sz w:val="22"/>
                <w:szCs w:val="22"/>
                <w:lang w:val="cs-CZ"/>
              </w:rPr>
              <w:t xml:space="preserve">rovozovatele </w:t>
            </w:r>
            <w:r w:rsidR="00F96BDE" w:rsidRPr="00F96BDE">
              <w:rPr>
                <w:sz w:val="22"/>
                <w:szCs w:val="22"/>
                <w:lang w:val="cs-CZ"/>
              </w:rPr>
              <w:t>ISDS riziku</w:t>
            </w:r>
            <w:r w:rsidRPr="00F96BDE">
              <w:rPr>
                <w:sz w:val="22"/>
                <w:szCs w:val="22"/>
                <w:lang w:val="cs-CZ"/>
              </w:rPr>
              <w:t>, jehož míra je hodnocena jako střední, vysoké nebo kritické riziko</w:t>
            </w:r>
            <w:r w:rsidR="00743EDB" w:rsidRPr="00F96BDE">
              <w:rPr>
                <w:sz w:val="22"/>
                <w:szCs w:val="22"/>
                <w:lang w:val="cs-CZ"/>
              </w:rPr>
              <w:t>.</w:t>
            </w:r>
          </w:p>
        </w:tc>
      </w:tr>
      <w:tr w:rsidR="00B55797" w14:paraId="64D43460"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6C31C0D0" w14:textId="77777777" w:rsidR="00B55797" w:rsidRPr="00F96BDE" w:rsidRDefault="00B55797" w:rsidP="00AC2A74">
            <w:pPr>
              <w:spacing w:before="120" w:after="120"/>
              <w:rPr>
                <w:rFonts w:ascii="Arial" w:hAnsi="Arial"/>
                <w:sz w:val="22"/>
                <w:szCs w:val="22"/>
                <w:lang w:val="cs-CZ" w:eastAsia="en-US"/>
              </w:rPr>
            </w:pPr>
            <w:r w:rsidRPr="00F96BDE">
              <w:rPr>
                <w:sz w:val="22"/>
                <w:szCs w:val="22"/>
                <w:lang w:val="cs-CZ"/>
              </w:rPr>
              <w:t>C</w:t>
            </w:r>
          </w:p>
        </w:tc>
        <w:tc>
          <w:tcPr>
            <w:tcW w:w="2408" w:type="dxa"/>
            <w:tcBorders>
              <w:top w:val="single" w:sz="4" w:space="0" w:color="auto"/>
              <w:left w:val="single" w:sz="4" w:space="0" w:color="auto"/>
              <w:bottom w:val="single" w:sz="4" w:space="0" w:color="auto"/>
              <w:right w:val="single" w:sz="4" w:space="0" w:color="auto"/>
            </w:tcBorders>
            <w:hideMark/>
          </w:tcPr>
          <w:p w14:paraId="4BBEDC2E" w14:textId="77777777" w:rsidR="00B55797" w:rsidRPr="00F96BDE" w:rsidRDefault="00B55797" w:rsidP="00BA38FA">
            <w:pPr>
              <w:spacing w:before="120" w:after="120"/>
              <w:rPr>
                <w:rFonts w:ascii="Arial" w:hAnsi="Arial"/>
                <w:sz w:val="22"/>
                <w:szCs w:val="22"/>
                <w:lang w:val="cs-CZ" w:eastAsia="en-US"/>
              </w:rPr>
            </w:pPr>
            <w:r w:rsidRPr="00F96BDE">
              <w:rPr>
                <w:sz w:val="22"/>
                <w:szCs w:val="22"/>
                <w:lang w:val="cs-CZ"/>
              </w:rPr>
              <w:t xml:space="preserve">Akceptováno s výhradou </w:t>
            </w:r>
          </w:p>
        </w:tc>
        <w:tc>
          <w:tcPr>
            <w:tcW w:w="5656" w:type="dxa"/>
            <w:tcBorders>
              <w:top w:val="single" w:sz="4" w:space="0" w:color="auto"/>
              <w:left w:val="single" w:sz="4" w:space="0" w:color="auto"/>
              <w:bottom w:val="single" w:sz="4" w:space="0" w:color="auto"/>
              <w:right w:val="single" w:sz="4" w:space="0" w:color="auto"/>
            </w:tcBorders>
            <w:hideMark/>
          </w:tcPr>
          <w:p w14:paraId="7411AAD9" w14:textId="77777777" w:rsidR="00B55797" w:rsidRPr="00F96BDE" w:rsidRDefault="00B55797" w:rsidP="004D29FB">
            <w:pPr>
              <w:spacing w:before="120" w:after="120"/>
              <w:rPr>
                <w:rFonts w:ascii="Arial" w:hAnsi="Arial"/>
                <w:sz w:val="22"/>
                <w:szCs w:val="22"/>
                <w:lang w:val="cs-CZ" w:eastAsia="en-US"/>
              </w:rPr>
            </w:pPr>
            <w:r w:rsidRPr="00F96BDE">
              <w:rPr>
                <w:sz w:val="22"/>
                <w:szCs w:val="22"/>
                <w:lang w:val="cs-CZ"/>
              </w:rPr>
              <w:t xml:space="preserve">Neodstranitelná vada, která vystavuje </w:t>
            </w:r>
            <w:r w:rsidR="004D29FB" w:rsidRPr="00F96BDE">
              <w:rPr>
                <w:sz w:val="22"/>
                <w:szCs w:val="22"/>
                <w:lang w:val="cs-CZ"/>
              </w:rPr>
              <w:t>P</w:t>
            </w:r>
            <w:r w:rsidRPr="00F96BDE">
              <w:rPr>
                <w:sz w:val="22"/>
                <w:szCs w:val="22"/>
                <w:lang w:val="cs-CZ"/>
              </w:rPr>
              <w:t xml:space="preserve">rovozovatele </w:t>
            </w:r>
            <w:r w:rsidR="00F96BDE" w:rsidRPr="00F96BDE">
              <w:rPr>
                <w:sz w:val="22"/>
                <w:szCs w:val="22"/>
                <w:lang w:val="cs-CZ"/>
              </w:rPr>
              <w:t>ISDS riziku</w:t>
            </w:r>
            <w:r w:rsidRPr="00F96BDE">
              <w:rPr>
                <w:sz w:val="22"/>
                <w:szCs w:val="22"/>
                <w:lang w:val="cs-CZ"/>
              </w:rPr>
              <w:t>, jehož míra je hodnocena jako nízké nebo žádné riziko</w:t>
            </w:r>
            <w:r w:rsidR="00743EDB" w:rsidRPr="00F96BDE">
              <w:rPr>
                <w:sz w:val="22"/>
                <w:szCs w:val="22"/>
                <w:lang w:val="cs-CZ"/>
              </w:rPr>
              <w:t>.</w:t>
            </w:r>
          </w:p>
        </w:tc>
      </w:tr>
      <w:tr w:rsidR="00F45F14" w14:paraId="2BFE1193" w14:textId="77777777" w:rsidTr="00F96BDE">
        <w:tc>
          <w:tcPr>
            <w:tcW w:w="1145" w:type="dxa"/>
            <w:tcBorders>
              <w:top w:val="single" w:sz="4" w:space="0" w:color="auto"/>
              <w:left w:val="single" w:sz="4" w:space="0" w:color="auto"/>
              <w:bottom w:val="single" w:sz="4" w:space="0" w:color="auto"/>
              <w:right w:val="single" w:sz="4" w:space="0" w:color="auto"/>
            </w:tcBorders>
          </w:tcPr>
          <w:p w14:paraId="3BEA364B" w14:textId="77777777" w:rsidR="00F45F14" w:rsidRPr="00F96BDE" w:rsidRDefault="00F45F14" w:rsidP="00AC2A74">
            <w:pPr>
              <w:spacing w:before="120" w:after="120"/>
              <w:rPr>
                <w:sz w:val="22"/>
                <w:szCs w:val="22"/>
              </w:rPr>
            </w:pPr>
            <w:r w:rsidRPr="00F96BDE">
              <w:rPr>
                <w:sz w:val="22"/>
                <w:szCs w:val="22"/>
              </w:rPr>
              <w:t>D</w:t>
            </w:r>
          </w:p>
        </w:tc>
        <w:tc>
          <w:tcPr>
            <w:tcW w:w="2408" w:type="dxa"/>
            <w:tcBorders>
              <w:top w:val="single" w:sz="4" w:space="0" w:color="auto"/>
              <w:left w:val="single" w:sz="4" w:space="0" w:color="auto"/>
              <w:bottom w:val="single" w:sz="4" w:space="0" w:color="auto"/>
              <w:right w:val="single" w:sz="4" w:space="0" w:color="auto"/>
            </w:tcBorders>
          </w:tcPr>
          <w:p w14:paraId="2331B8E9" w14:textId="77777777" w:rsidR="00F45F14" w:rsidRPr="00F96BDE" w:rsidRDefault="00F45F14" w:rsidP="00AC2A74">
            <w:pPr>
              <w:spacing w:before="120" w:after="120"/>
              <w:rPr>
                <w:sz w:val="22"/>
                <w:szCs w:val="22"/>
              </w:rPr>
            </w:pPr>
            <w:r w:rsidRPr="00F96BDE">
              <w:rPr>
                <w:sz w:val="22"/>
                <w:szCs w:val="22"/>
                <w:lang w:val="cs-CZ"/>
              </w:rPr>
              <w:t xml:space="preserve">Akceptováno </w:t>
            </w:r>
            <w:r w:rsidR="00F96BDE" w:rsidRPr="00F96BDE">
              <w:rPr>
                <w:sz w:val="22"/>
                <w:szCs w:val="22"/>
                <w:lang w:val="cs-CZ"/>
              </w:rPr>
              <w:t>bez výhrad</w:t>
            </w:r>
          </w:p>
        </w:tc>
        <w:tc>
          <w:tcPr>
            <w:tcW w:w="5656" w:type="dxa"/>
            <w:tcBorders>
              <w:top w:val="single" w:sz="4" w:space="0" w:color="auto"/>
              <w:left w:val="single" w:sz="4" w:space="0" w:color="auto"/>
              <w:bottom w:val="single" w:sz="4" w:space="0" w:color="auto"/>
              <w:right w:val="single" w:sz="4" w:space="0" w:color="auto"/>
            </w:tcBorders>
          </w:tcPr>
          <w:p w14:paraId="458F7812" w14:textId="77777777" w:rsidR="00F45F14" w:rsidRPr="00F96BDE" w:rsidRDefault="00F45F14" w:rsidP="004D29FB">
            <w:pPr>
              <w:spacing w:before="120" w:after="120"/>
              <w:rPr>
                <w:sz w:val="22"/>
                <w:szCs w:val="22"/>
              </w:rPr>
            </w:pPr>
          </w:p>
        </w:tc>
      </w:tr>
    </w:tbl>
    <w:p w14:paraId="4CF4EF5F" w14:textId="6552A2CD" w:rsidR="00944DCF" w:rsidRDefault="00944DCF" w:rsidP="0051225D">
      <w:pPr>
        <w:spacing w:before="120"/>
      </w:pPr>
      <w:r>
        <w:t xml:space="preserve">Doba trvání auditu návrhové </w:t>
      </w:r>
      <w:r w:rsidR="00AE06DA">
        <w:t>D</w:t>
      </w:r>
      <w:r>
        <w:t xml:space="preserve">okumentace a plánu </w:t>
      </w:r>
      <w:r w:rsidR="004D29FB">
        <w:t>M</w:t>
      </w:r>
      <w:r>
        <w:t>igrace je 20</w:t>
      </w:r>
      <w:r w:rsidR="00F7526D">
        <w:t xml:space="preserve"> dnů.</w:t>
      </w:r>
    </w:p>
    <w:p w14:paraId="6B8FE77A" w14:textId="77777777" w:rsidR="005E4C7E" w:rsidRDefault="005E4C7E" w:rsidP="00E17150">
      <w:pPr>
        <w:pStyle w:val="Nadpis2"/>
      </w:pPr>
      <w:bookmarkStart w:id="84" w:name="_Toc64899998"/>
      <w:r>
        <w:t>Audit bezpečnosti ISDS</w:t>
      </w:r>
      <w:bookmarkEnd w:id="84"/>
      <w:r>
        <w:t xml:space="preserve"> </w:t>
      </w:r>
    </w:p>
    <w:p w14:paraId="0AB0169B" w14:textId="7CAF3AE1" w:rsidR="00BA38FA" w:rsidRPr="00BA38FA" w:rsidRDefault="00BA38FA" w:rsidP="00525FE9">
      <w:r>
        <w:t xml:space="preserve">Poskytovatel umožní Objednateli, resp. Objednatelem určené třetí osobě, provést předběžný audit v následujícím </w:t>
      </w:r>
      <w:r w:rsidR="009F0D92">
        <w:t>rozsahu,</w:t>
      </w:r>
      <w:r w:rsidR="001004FE">
        <w:t xml:space="preserve"> a to kdykoli během plnění zakázky (min.1x za rok)</w:t>
      </w:r>
      <w:r>
        <w:t>.</w:t>
      </w:r>
      <w:r w:rsidR="001004FE">
        <w:t xml:space="preserve"> Audit je Objednatel povinen oznámit Provozovateli min.</w:t>
      </w:r>
      <w:r w:rsidR="00202718">
        <w:t xml:space="preserve"> </w:t>
      </w:r>
      <w:r w:rsidR="001004FE" w:rsidRPr="008B72F5">
        <w:t>30 dnů</w:t>
      </w:r>
      <w:r w:rsidR="001004FE">
        <w:t xml:space="preserve"> před zahájení auditu.</w:t>
      </w:r>
    </w:p>
    <w:p w14:paraId="205FDF59" w14:textId="77777777" w:rsidR="005E4C7E" w:rsidRDefault="005E4C7E" w:rsidP="008B4CEB">
      <w:pPr>
        <w:pStyle w:val="Nadpis3"/>
        <w:ind w:left="851" w:hanging="851"/>
      </w:pPr>
      <w:bookmarkStart w:id="85" w:name="_Toc64899999"/>
      <w:r>
        <w:t>Rozsah auditu</w:t>
      </w:r>
      <w:bookmarkEnd w:id="85"/>
    </w:p>
    <w:p w14:paraId="1908252A" w14:textId="77777777" w:rsidR="005E4C7E" w:rsidRDefault="005E4C7E" w:rsidP="00852BD7">
      <w:r>
        <w:t xml:space="preserve">Auditován bude ISDS ve stavu před </w:t>
      </w:r>
      <w:r w:rsidR="004D29FB">
        <w:t>M</w:t>
      </w:r>
      <w:r>
        <w:t>igrací dat, budou auditov</w:t>
      </w:r>
      <w:r w:rsidR="004D29FB">
        <w:t>á</w:t>
      </w:r>
      <w:r>
        <w:t>ny i procesy a organizace administrování ISDS. Budou provedeny následující činnosti:</w:t>
      </w:r>
    </w:p>
    <w:p w14:paraId="688668D7" w14:textId="77777777" w:rsidR="005E4C7E" w:rsidRDefault="005E4C7E" w:rsidP="00601367">
      <w:pPr>
        <w:pStyle w:val="Odstavecseseznamem"/>
        <w:numPr>
          <w:ilvl w:val="0"/>
          <w:numId w:val="26"/>
        </w:numPr>
      </w:pPr>
      <w:r>
        <w:t>externí penetrační testy perimetru ISDS</w:t>
      </w:r>
      <w:r w:rsidR="0018590D">
        <w:t>,</w:t>
      </w:r>
    </w:p>
    <w:p w14:paraId="0770DCDF" w14:textId="77777777" w:rsidR="005E4C7E" w:rsidRDefault="005E4C7E" w:rsidP="00601367">
      <w:pPr>
        <w:pStyle w:val="Odstavecseseznamem"/>
        <w:numPr>
          <w:ilvl w:val="0"/>
          <w:numId w:val="26"/>
        </w:numPr>
      </w:pPr>
      <w:r>
        <w:t>interní penetrační testy z vnitřních zón ISDS</w:t>
      </w:r>
      <w:r w:rsidR="0018590D">
        <w:t>,</w:t>
      </w:r>
    </w:p>
    <w:p w14:paraId="0FD6058C" w14:textId="77777777" w:rsidR="005E4C7E" w:rsidRDefault="005E4C7E" w:rsidP="00601367">
      <w:pPr>
        <w:pStyle w:val="Odstavecseseznamem"/>
        <w:numPr>
          <w:ilvl w:val="0"/>
          <w:numId w:val="26"/>
        </w:numPr>
      </w:pPr>
      <w:r>
        <w:t>kontroly nastavení bezp</w:t>
      </w:r>
      <w:r w:rsidR="0018590D">
        <w:t>ečnostních mechanismů ISDS,</w:t>
      </w:r>
    </w:p>
    <w:p w14:paraId="209F779F" w14:textId="77777777" w:rsidR="005E4C7E" w:rsidRDefault="005E4C7E" w:rsidP="00601367">
      <w:pPr>
        <w:pStyle w:val="Odstavecseseznamem"/>
        <w:numPr>
          <w:ilvl w:val="0"/>
          <w:numId w:val="26"/>
        </w:numPr>
      </w:pPr>
      <w:r>
        <w:t>kontroly nastavení přístupových o</w:t>
      </w:r>
      <w:r w:rsidR="0018590D">
        <w:t>právnění tzv. silných uživatelů,</w:t>
      </w:r>
    </w:p>
    <w:p w14:paraId="20BCC53D" w14:textId="77777777" w:rsidR="005E4C7E" w:rsidRDefault="005E4C7E" w:rsidP="00601367">
      <w:pPr>
        <w:pStyle w:val="Odstavecseseznamem"/>
        <w:numPr>
          <w:ilvl w:val="0"/>
          <w:numId w:val="26"/>
        </w:numPr>
      </w:pPr>
      <w:r>
        <w:t>kontroly nastavení</w:t>
      </w:r>
      <w:r w:rsidR="0018590D">
        <w:t xml:space="preserve"> způsobů a postupů administrace.</w:t>
      </w:r>
    </w:p>
    <w:p w14:paraId="04E76AAA" w14:textId="77777777" w:rsidR="005E4C7E" w:rsidRDefault="005E4C7E" w:rsidP="008B4CEB">
      <w:pPr>
        <w:pStyle w:val="Nadpis3"/>
        <w:ind w:left="851" w:hanging="851"/>
      </w:pPr>
      <w:bookmarkStart w:id="86" w:name="_Toc64900000"/>
      <w:r>
        <w:t>Podmínky provedení auditu</w:t>
      </w:r>
      <w:bookmarkEnd w:id="86"/>
    </w:p>
    <w:p w14:paraId="3CF3A365" w14:textId="5240EA90" w:rsidR="005E4C7E" w:rsidRPr="00852BD7" w:rsidRDefault="005E4C7E" w:rsidP="00601367">
      <w:pPr>
        <w:pStyle w:val="Zkladntext"/>
        <w:numPr>
          <w:ilvl w:val="0"/>
          <w:numId w:val="25"/>
        </w:numPr>
        <w:spacing w:before="0" w:after="0"/>
        <w:ind w:left="714" w:hanging="357"/>
        <w:jc w:val="both"/>
        <w:rPr>
          <w:rFonts w:ascii="Times New Roman" w:hAnsi="Times New Roman"/>
        </w:rPr>
      </w:pPr>
      <w:r w:rsidRPr="00852BD7">
        <w:rPr>
          <w:rFonts w:ascii="Times New Roman" w:hAnsi="Times New Roman"/>
        </w:rPr>
        <w:t xml:space="preserve">Poskytnutí </w:t>
      </w:r>
      <w:r w:rsidR="001004FE">
        <w:rPr>
          <w:rFonts w:ascii="Times New Roman" w:hAnsi="Times New Roman"/>
        </w:rPr>
        <w:t xml:space="preserve">aktuální </w:t>
      </w:r>
      <w:r w:rsidR="00287B3D">
        <w:rPr>
          <w:rFonts w:ascii="Times New Roman" w:hAnsi="Times New Roman"/>
        </w:rPr>
        <w:t>D</w:t>
      </w:r>
      <w:r w:rsidR="00287B3D" w:rsidRPr="00852BD7">
        <w:rPr>
          <w:rFonts w:ascii="Times New Roman" w:hAnsi="Times New Roman"/>
        </w:rPr>
        <w:t xml:space="preserve">okumentace </w:t>
      </w:r>
      <w:r w:rsidR="0018590D" w:rsidRPr="00852BD7">
        <w:rPr>
          <w:rFonts w:ascii="Times New Roman" w:hAnsi="Times New Roman"/>
        </w:rPr>
        <w:t>skutečného provedení</w:t>
      </w:r>
      <w:r w:rsidR="009B1CB9">
        <w:rPr>
          <w:rFonts w:ascii="Times New Roman" w:hAnsi="Times New Roman"/>
        </w:rPr>
        <w:t xml:space="preserve"> ISDS</w:t>
      </w:r>
      <w:r w:rsidR="0018590D" w:rsidRPr="00852BD7">
        <w:rPr>
          <w:rFonts w:ascii="Times New Roman" w:hAnsi="Times New Roman"/>
        </w:rPr>
        <w:t>.</w:t>
      </w:r>
    </w:p>
    <w:p w14:paraId="69D036E6" w14:textId="14150BCA" w:rsidR="005E4C7E" w:rsidRPr="00852BD7" w:rsidRDefault="005E4C7E" w:rsidP="00601367">
      <w:pPr>
        <w:pStyle w:val="Zkladntext"/>
        <w:numPr>
          <w:ilvl w:val="0"/>
          <w:numId w:val="25"/>
        </w:numPr>
        <w:spacing w:before="0" w:after="0"/>
        <w:ind w:left="714" w:hanging="357"/>
        <w:jc w:val="both"/>
        <w:rPr>
          <w:rFonts w:ascii="Times New Roman" w:hAnsi="Times New Roman"/>
        </w:rPr>
      </w:pPr>
      <w:r w:rsidRPr="00852BD7">
        <w:rPr>
          <w:rFonts w:ascii="Times New Roman" w:hAnsi="Times New Roman"/>
        </w:rPr>
        <w:t xml:space="preserve">Provedení pracovních jednání k upřesnění informací uvedených v </w:t>
      </w:r>
      <w:r w:rsidR="00AE06DA">
        <w:rPr>
          <w:rFonts w:ascii="Times New Roman" w:hAnsi="Times New Roman"/>
        </w:rPr>
        <w:t>D</w:t>
      </w:r>
      <w:r w:rsidRPr="00852BD7">
        <w:rPr>
          <w:rFonts w:ascii="Times New Roman" w:hAnsi="Times New Roman"/>
        </w:rPr>
        <w:t>okument</w:t>
      </w:r>
      <w:r w:rsidR="0018590D" w:rsidRPr="00852BD7">
        <w:rPr>
          <w:rFonts w:ascii="Times New Roman" w:hAnsi="Times New Roman"/>
        </w:rPr>
        <w:t>aci skutečného provedení</w:t>
      </w:r>
      <w:r w:rsidR="009B1CB9">
        <w:rPr>
          <w:rFonts w:ascii="Times New Roman" w:hAnsi="Times New Roman"/>
        </w:rPr>
        <w:t xml:space="preserve"> ISDS</w:t>
      </w:r>
      <w:r w:rsidR="0018590D" w:rsidRPr="00852BD7">
        <w:rPr>
          <w:rFonts w:ascii="Times New Roman" w:hAnsi="Times New Roman"/>
        </w:rPr>
        <w:t>.</w:t>
      </w:r>
    </w:p>
    <w:p w14:paraId="73D71441" w14:textId="77777777" w:rsidR="005E4C7E" w:rsidRPr="00852BD7" w:rsidRDefault="005E4C7E" w:rsidP="00601367">
      <w:pPr>
        <w:pStyle w:val="Zkladntext"/>
        <w:numPr>
          <w:ilvl w:val="0"/>
          <w:numId w:val="25"/>
        </w:numPr>
        <w:spacing w:before="0" w:after="0"/>
        <w:ind w:left="714" w:hanging="357"/>
        <w:jc w:val="both"/>
        <w:rPr>
          <w:rFonts w:ascii="Times New Roman" w:hAnsi="Times New Roman"/>
        </w:rPr>
      </w:pPr>
      <w:r w:rsidRPr="00852BD7">
        <w:rPr>
          <w:rFonts w:ascii="Times New Roman" w:hAnsi="Times New Roman"/>
        </w:rPr>
        <w:t>Součinnost při plánování provedení technických prověrek</w:t>
      </w:r>
      <w:r w:rsidR="009B1CB9">
        <w:rPr>
          <w:rFonts w:ascii="Times New Roman" w:hAnsi="Times New Roman"/>
        </w:rPr>
        <w:t>.</w:t>
      </w:r>
    </w:p>
    <w:p w14:paraId="1D3107BD" w14:textId="77777777" w:rsidR="005E4C7E" w:rsidRPr="00852BD7" w:rsidRDefault="005E4C7E" w:rsidP="00601367">
      <w:pPr>
        <w:pStyle w:val="Zkladntext"/>
        <w:numPr>
          <w:ilvl w:val="0"/>
          <w:numId w:val="25"/>
        </w:numPr>
        <w:spacing w:before="0" w:after="0"/>
        <w:ind w:left="714" w:hanging="357"/>
        <w:jc w:val="both"/>
        <w:rPr>
          <w:rFonts w:ascii="Times New Roman" w:hAnsi="Times New Roman"/>
        </w:rPr>
      </w:pPr>
      <w:r w:rsidRPr="00852BD7">
        <w:rPr>
          <w:rFonts w:ascii="Times New Roman" w:hAnsi="Times New Roman"/>
        </w:rPr>
        <w:t>Součinnost při provedení penetračních testů spočívající v:</w:t>
      </w:r>
    </w:p>
    <w:p w14:paraId="7D029687"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Koordinace postupů v případě bezpečnostního incidentu vyvolaného v průběhu penetračních testů.</w:t>
      </w:r>
    </w:p>
    <w:p w14:paraId="6755B413"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Technická asistence při provádění interních penetračních testů.</w:t>
      </w:r>
    </w:p>
    <w:p w14:paraId="5DEA20A1" w14:textId="77777777" w:rsidR="005E4C7E" w:rsidRPr="00852BD7" w:rsidRDefault="005E4C7E" w:rsidP="00601367">
      <w:pPr>
        <w:pStyle w:val="Zkladntext"/>
        <w:numPr>
          <w:ilvl w:val="0"/>
          <w:numId w:val="25"/>
        </w:numPr>
        <w:spacing w:before="0" w:after="0"/>
        <w:ind w:left="714" w:hanging="357"/>
        <w:jc w:val="both"/>
        <w:rPr>
          <w:rFonts w:ascii="Times New Roman" w:hAnsi="Times New Roman"/>
        </w:rPr>
      </w:pPr>
      <w:r w:rsidRPr="00852BD7">
        <w:rPr>
          <w:rFonts w:ascii="Times New Roman" w:hAnsi="Times New Roman"/>
        </w:rPr>
        <w:t>Součinnost při provedení kontroly nastavení bezpečnostních mechanismů spočívající v:</w:t>
      </w:r>
    </w:p>
    <w:p w14:paraId="79F2B79F"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Ověření nástrojů pro provádění kontroly nastavení bezpečnostních mechanismů ISDS</w:t>
      </w:r>
      <w:r w:rsidR="0018590D">
        <w:rPr>
          <w:rFonts w:ascii="Times New Roman" w:hAnsi="Times New Roman"/>
        </w:rPr>
        <w:t>.</w:t>
      </w:r>
    </w:p>
    <w:p w14:paraId="6F7B479E"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Ověření nástrojů pro provádění kontroly nastavení přístupových oprávnění tzv. silných uživatelů</w:t>
      </w:r>
      <w:r w:rsidR="0018590D">
        <w:rPr>
          <w:rFonts w:ascii="Times New Roman" w:hAnsi="Times New Roman"/>
        </w:rPr>
        <w:t>.</w:t>
      </w:r>
    </w:p>
    <w:p w14:paraId="67777826"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Asistence při provádění kontroly nastavení bezpečnostních mechanismů</w:t>
      </w:r>
      <w:r w:rsidR="0018590D">
        <w:rPr>
          <w:rFonts w:ascii="Times New Roman" w:hAnsi="Times New Roman"/>
        </w:rPr>
        <w:t>.</w:t>
      </w:r>
    </w:p>
    <w:p w14:paraId="6D493E77"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Asistence při provádění kontroly nastavení přístupových oprávnění tzv. silných uživatelů ISDS</w:t>
      </w:r>
      <w:r w:rsidR="0018590D">
        <w:rPr>
          <w:rFonts w:ascii="Times New Roman" w:hAnsi="Times New Roman"/>
        </w:rPr>
        <w:t>.</w:t>
      </w:r>
    </w:p>
    <w:p w14:paraId="2DEE5451" w14:textId="49C277FE"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Uložení, zabezpečení, sanit</w:t>
      </w:r>
      <w:r w:rsidR="001004FE">
        <w:rPr>
          <w:rFonts w:ascii="Times New Roman" w:hAnsi="Times New Roman"/>
        </w:rPr>
        <w:t>ace</w:t>
      </w:r>
      <w:r w:rsidRPr="00852BD7">
        <w:rPr>
          <w:rFonts w:ascii="Times New Roman" w:hAnsi="Times New Roman"/>
        </w:rPr>
        <w:t xml:space="preserve"> a předání dat získaných pomocí nástrojů pro provádění kontroly nastavení bezpečnostních mechanismů ISDS a nástrojů pro provádění kontroly nastavení přístupových oprávnění tzv. silných uživatelů ISDS</w:t>
      </w:r>
      <w:r w:rsidR="0018590D">
        <w:rPr>
          <w:rFonts w:ascii="Times New Roman" w:hAnsi="Times New Roman"/>
        </w:rPr>
        <w:t>.</w:t>
      </w:r>
    </w:p>
    <w:p w14:paraId="2B256F49" w14:textId="77777777" w:rsidR="0018590D" w:rsidRDefault="005E4C7E" w:rsidP="008B4CEB">
      <w:pPr>
        <w:pStyle w:val="Nadpis3"/>
        <w:spacing w:before="240" w:after="120"/>
        <w:ind w:left="851" w:hanging="851"/>
      </w:pPr>
      <w:bookmarkStart w:id="87" w:name="StartOfLists"/>
      <w:bookmarkStart w:id="88" w:name="_Toc64900001"/>
      <w:bookmarkEnd w:id="87"/>
      <w:r>
        <w:t xml:space="preserve">Kritéria </w:t>
      </w:r>
      <w:r w:rsidR="00F7526D">
        <w:t xml:space="preserve">auditu </w:t>
      </w:r>
      <w:r>
        <w:t>pro akceptaci</w:t>
      </w:r>
      <w:bookmarkEnd w:id="88"/>
      <w:r>
        <w:t xml:space="preserve"> </w:t>
      </w:r>
    </w:p>
    <w:p w14:paraId="562AFE6A" w14:textId="77777777" w:rsidR="005E4C7E" w:rsidRDefault="005E4C7E" w:rsidP="00852BD7">
      <w:r>
        <w:t xml:space="preserve">Jako kritérium pro akceptaci </w:t>
      </w:r>
      <w:r w:rsidR="00F96BDE">
        <w:t>ISDS před</w:t>
      </w:r>
      <w:r>
        <w:t xml:space="preserve"> provedením </w:t>
      </w:r>
      <w:r w:rsidR="00E606DC">
        <w:t>M</w:t>
      </w:r>
      <w:r>
        <w:t xml:space="preserve">igrace dat a uvedením do </w:t>
      </w:r>
      <w:r w:rsidR="00E606DC">
        <w:t>Ř</w:t>
      </w:r>
      <w:r w:rsidR="0018590D">
        <w:t xml:space="preserve">ádného </w:t>
      </w:r>
      <w:r w:rsidR="00E606DC">
        <w:t xml:space="preserve">a plného </w:t>
      </w:r>
      <w:r w:rsidR="0018590D">
        <w:t>provozu</w:t>
      </w:r>
      <w:r>
        <w:t xml:space="preserve"> </w:t>
      </w:r>
      <w:r w:rsidR="0018590D">
        <w:t>bude použita</w:t>
      </w:r>
      <w:r>
        <w:t xml:space="preserve"> mír</w:t>
      </w:r>
      <w:r w:rsidR="0018590D">
        <w:t>a</w:t>
      </w:r>
      <w:r>
        <w:t xml:space="preserve"> rizik, kterým by byl vystaven </w:t>
      </w:r>
      <w:r w:rsidR="00B6282F">
        <w:t>P</w:t>
      </w:r>
      <w:r>
        <w:t xml:space="preserve">rovozovatel </w:t>
      </w:r>
      <w:r w:rsidR="0018590D">
        <w:t>ISDS</w:t>
      </w:r>
      <w:r>
        <w:t>.</w:t>
      </w:r>
    </w:p>
    <w:p w14:paraId="4A6EF981" w14:textId="77777777" w:rsidR="005E4C7E" w:rsidRDefault="005E4C7E" w:rsidP="005E4C7E">
      <w:pPr>
        <w:spacing w:before="120" w:after="120"/>
      </w:pPr>
      <w:r>
        <w:lastRenderedPageBreak/>
        <w:t xml:space="preserve">Vady ISDS před provedením </w:t>
      </w:r>
      <w:r w:rsidR="00E606DC">
        <w:t>M</w:t>
      </w:r>
      <w:r>
        <w:t xml:space="preserve">igrace dat a uvedením do </w:t>
      </w:r>
      <w:r w:rsidR="00E606DC">
        <w:t>Řádného a plného (</w:t>
      </w:r>
      <w:r>
        <w:t>produkčního</w:t>
      </w:r>
      <w:r w:rsidR="00E606DC">
        <w:t>)</w:t>
      </w:r>
      <w:r>
        <w:t xml:space="preserve"> provozu s využitím kritéria mír</w:t>
      </w:r>
      <w:r w:rsidR="0024653F">
        <w:t>y</w:t>
      </w:r>
      <w:r>
        <w:t xml:space="preserve"> rizik </w:t>
      </w:r>
      <w:r w:rsidR="001D287B">
        <w:t>bud</w:t>
      </w:r>
      <w:r w:rsidR="00E606DC">
        <w:t>e Objednatel</w:t>
      </w:r>
      <w:r>
        <w:t xml:space="preserve"> kategorizovat následovně:</w:t>
      </w:r>
    </w:p>
    <w:tbl>
      <w:tblPr>
        <w:tblStyle w:val="Mkatabulky"/>
        <w:tblW w:w="9209" w:type="dxa"/>
        <w:tblInd w:w="0" w:type="dxa"/>
        <w:tblLook w:val="04A0" w:firstRow="1" w:lastRow="0" w:firstColumn="1" w:lastColumn="0" w:noHBand="0" w:noVBand="1"/>
      </w:tblPr>
      <w:tblGrid>
        <w:gridCol w:w="1145"/>
        <w:gridCol w:w="2410"/>
        <w:gridCol w:w="5654"/>
      </w:tblGrid>
      <w:tr w:rsidR="00F65A10" w14:paraId="5063C2D1"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1E66B144" w14:textId="77777777" w:rsidR="00F65A10" w:rsidRPr="00F96BDE" w:rsidRDefault="00F65A10" w:rsidP="00D916ED">
            <w:pPr>
              <w:spacing w:before="120" w:after="120"/>
              <w:rPr>
                <w:rFonts w:ascii="Arial" w:hAnsi="Arial"/>
                <w:b/>
                <w:bCs/>
                <w:sz w:val="22"/>
                <w:szCs w:val="22"/>
                <w:lang w:val="cs-CZ" w:eastAsia="en-US"/>
              </w:rPr>
            </w:pPr>
            <w:r w:rsidRPr="00F96BDE">
              <w:rPr>
                <w:b/>
                <w:bCs/>
                <w:sz w:val="22"/>
                <w:szCs w:val="22"/>
                <w:lang w:val="cs-CZ"/>
              </w:rPr>
              <w:t>Kategorie</w:t>
            </w:r>
          </w:p>
        </w:tc>
        <w:tc>
          <w:tcPr>
            <w:tcW w:w="2410" w:type="dxa"/>
            <w:tcBorders>
              <w:top w:val="single" w:sz="4" w:space="0" w:color="auto"/>
              <w:left w:val="single" w:sz="4" w:space="0" w:color="auto"/>
              <w:bottom w:val="single" w:sz="4" w:space="0" w:color="auto"/>
              <w:right w:val="single" w:sz="4" w:space="0" w:color="auto"/>
            </w:tcBorders>
            <w:hideMark/>
          </w:tcPr>
          <w:p w14:paraId="64AB4AA7" w14:textId="77777777" w:rsidR="00F65A10" w:rsidRPr="00F96BDE" w:rsidRDefault="00F65A10" w:rsidP="00D916ED">
            <w:pPr>
              <w:spacing w:before="120" w:after="120"/>
              <w:rPr>
                <w:rFonts w:ascii="Arial" w:hAnsi="Arial"/>
                <w:b/>
                <w:bCs/>
                <w:sz w:val="22"/>
                <w:szCs w:val="22"/>
                <w:lang w:val="cs-CZ" w:eastAsia="en-US"/>
              </w:rPr>
            </w:pPr>
            <w:r w:rsidRPr="00F96BDE">
              <w:rPr>
                <w:b/>
                <w:bCs/>
                <w:sz w:val="22"/>
                <w:szCs w:val="22"/>
                <w:lang w:val="cs-CZ"/>
              </w:rPr>
              <w:t>Stav akceptace</w:t>
            </w:r>
          </w:p>
        </w:tc>
        <w:tc>
          <w:tcPr>
            <w:tcW w:w="5654" w:type="dxa"/>
            <w:tcBorders>
              <w:top w:val="single" w:sz="4" w:space="0" w:color="auto"/>
              <w:left w:val="single" w:sz="4" w:space="0" w:color="auto"/>
              <w:bottom w:val="single" w:sz="4" w:space="0" w:color="auto"/>
              <w:right w:val="single" w:sz="4" w:space="0" w:color="auto"/>
            </w:tcBorders>
            <w:hideMark/>
          </w:tcPr>
          <w:p w14:paraId="1A5BD76A" w14:textId="77777777" w:rsidR="00F65A10" w:rsidRPr="00F96BDE" w:rsidRDefault="00F65A10" w:rsidP="00D916ED">
            <w:pPr>
              <w:spacing w:before="120" w:after="120"/>
              <w:rPr>
                <w:rFonts w:ascii="Arial" w:hAnsi="Arial"/>
                <w:b/>
                <w:bCs/>
                <w:sz w:val="22"/>
                <w:szCs w:val="22"/>
                <w:lang w:val="cs-CZ" w:eastAsia="en-US"/>
              </w:rPr>
            </w:pPr>
            <w:r w:rsidRPr="00F96BDE">
              <w:rPr>
                <w:b/>
                <w:bCs/>
                <w:sz w:val="22"/>
                <w:szCs w:val="22"/>
                <w:lang w:val="cs-CZ"/>
              </w:rPr>
              <w:t>Popis kritérií</w:t>
            </w:r>
          </w:p>
        </w:tc>
      </w:tr>
      <w:tr w:rsidR="00F65A10" w14:paraId="15FA120A"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1E35A671" w14:textId="77777777" w:rsidR="00F65A10" w:rsidRPr="00F96BDE" w:rsidRDefault="00F65A10" w:rsidP="00D916ED">
            <w:pPr>
              <w:spacing w:before="120" w:after="120"/>
              <w:rPr>
                <w:rFonts w:ascii="Arial" w:hAnsi="Arial"/>
                <w:sz w:val="22"/>
                <w:szCs w:val="22"/>
                <w:lang w:val="cs-CZ" w:eastAsia="en-US"/>
              </w:rPr>
            </w:pPr>
            <w:r w:rsidRPr="00F96BDE">
              <w:rPr>
                <w:sz w:val="22"/>
                <w:szCs w:val="22"/>
                <w:lang w:val="cs-CZ"/>
              </w:rPr>
              <w:t>A</w:t>
            </w:r>
          </w:p>
        </w:tc>
        <w:tc>
          <w:tcPr>
            <w:tcW w:w="2410" w:type="dxa"/>
            <w:tcBorders>
              <w:top w:val="single" w:sz="4" w:space="0" w:color="auto"/>
              <w:left w:val="single" w:sz="4" w:space="0" w:color="auto"/>
              <w:bottom w:val="single" w:sz="4" w:space="0" w:color="auto"/>
              <w:right w:val="single" w:sz="4" w:space="0" w:color="auto"/>
            </w:tcBorders>
            <w:hideMark/>
          </w:tcPr>
          <w:p w14:paraId="0B3F00B7" w14:textId="77777777" w:rsidR="00F65A10" w:rsidRPr="00F96BDE" w:rsidRDefault="00F65A10" w:rsidP="00D916ED">
            <w:pPr>
              <w:spacing w:before="120" w:after="120"/>
              <w:rPr>
                <w:rFonts w:ascii="Arial" w:hAnsi="Arial"/>
                <w:sz w:val="22"/>
                <w:szCs w:val="22"/>
                <w:lang w:val="cs-CZ" w:eastAsia="en-US"/>
              </w:rPr>
            </w:pPr>
            <w:r w:rsidRPr="00F96BDE">
              <w:rPr>
                <w:sz w:val="22"/>
                <w:szCs w:val="22"/>
                <w:lang w:val="cs-CZ"/>
              </w:rPr>
              <w:t>Neakceptováno</w:t>
            </w:r>
          </w:p>
        </w:tc>
        <w:tc>
          <w:tcPr>
            <w:tcW w:w="5654" w:type="dxa"/>
            <w:tcBorders>
              <w:top w:val="single" w:sz="4" w:space="0" w:color="auto"/>
              <w:left w:val="single" w:sz="4" w:space="0" w:color="auto"/>
              <w:bottom w:val="single" w:sz="4" w:space="0" w:color="auto"/>
              <w:right w:val="single" w:sz="4" w:space="0" w:color="auto"/>
            </w:tcBorders>
            <w:hideMark/>
          </w:tcPr>
          <w:p w14:paraId="0B0B20C9" w14:textId="77777777" w:rsidR="00F65A10" w:rsidRPr="00F96BDE" w:rsidRDefault="00F65A10" w:rsidP="00D916ED">
            <w:pPr>
              <w:spacing w:before="120" w:after="120"/>
              <w:rPr>
                <w:sz w:val="22"/>
                <w:szCs w:val="22"/>
                <w:lang w:val="cs-CZ"/>
              </w:rPr>
            </w:pPr>
            <w:r w:rsidRPr="00F96BDE">
              <w:rPr>
                <w:sz w:val="22"/>
                <w:szCs w:val="22"/>
                <w:lang w:val="cs-CZ"/>
              </w:rPr>
              <w:t xml:space="preserve">Neodstranitelná vada, která vystavuje </w:t>
            </w:r>
            <w:r w:rsidR="0024653F" w:rsidRPr="00F96BDE">
              <w:rPr>
                <w:sz w:val="22"/>
                <w:szCs w:val="22"/>
                <w:lang w:val="cs-CZ"/>
              </w:rPr>
              <w:t>P</w:t>
            </w:r>
            <w:r w:rsidRPr="00F96BDE">
              <w:rPr>
                <w:sz w:val="22"/>
                <w:szCs w:val="22"/>
                <w:lang w:val="cs-CZ"/>
              </w:rPr>
              <w:t>rovozovatele ISDS riziku, jehož míra je hodnocena jako vysoké nebo kritické riziko</w:t>
            </w:r>
            <w:r w:rsidR="0024653F" w:rsidRPr="00F96BDE">
              <w:rPr>
                <w:sz w:val="22"/>
                <w:szCs w:val="22"/>
                <w:lang w:val="cs-CZ"/>
              </w:rPr>
              <w:t>.</w:t>
            </w:r>
          </w:p>
          <w:p w14:paraId="7364EAEA" w14:textId="77777777" w:rsidR="00525FE9" w:rsidRDefault="00525FE9" w:rsidP="00193307">
            <w:pPr>
              <w:spacing w:before="120" w:after="120"/>
              <w:rPr>
                <w:sz w:val="22"/>
                <w:szCs w:val="22"/>
                <w:lang w:val="cs-CZ"/>
              </w:rPr>
            </w:pPr>
            <w:r w:rsidRPr="00F96BDE">
              <w:rPr>
                <w:sz w:val="22"/>
                <w:szCs w:val="22"/>
                <w:lang w:val="cs-CZ"/>
              </w:rPr>
              <w:t xml:space="preserve">Odstranitelná vada, která vystavuje </w:t>
            </w:r>
            <w:r w:rsidR="0024653F" w:rsidRPr="00F96BDE">
              <w:rPr>
                <w:sz w:val="22"/>
                <w:szCs w:val="22"/>
                <w:lang w:val="cs-CZ"/>
              </w:rPr>
              <w:t>P</w:t>
            </w:r>
            <w:r w:rsidRPr="00F96BDE">
              <w:rPr>
                <w:sz w:val="22"/>
                <w:szCs w:val="22"/>
                <w:lang w:val="cs-CZ"/>
              </w:rPr>
              <w:t>rovozovatele ISDS riziku, jehož míra je hodnocena jako střední, vysoké nebo kritické riziko</w:t>
            </w:r>
            <w:r w:rsidR="0024653F" w:rsidRPr="00F96BDE">
              <w:rPr>
                <w:sz w:val="22"/>
                <w:szCs w:val="22"/>
                <w:lang w:val="cs-CZ"/>
              </w:rPr>
              <w:t>.</w:t>
            </w:r>
          </w:p>
          <w:p w14:paraId="44F56A41" w14:textId="23B7F1B7" w:rsidR="005E6092" w:rsidRPr="00FD065D" w:rsidRDefault="005E6092" w:rsidP="00604EFC">
            <w:pPr>
              <w:spacing w:before="120" w:after="120"/>
              <w:rPr>
                <w:sz w:val="22"/>
                <w:szCs w:val="22"/>
                <w:lang w:val="cs-CZ"/>
              </w:rPr>
            </w:pPr>
            <w:r>
              <w:rPr>
                <w:sz w:val="22"/>
                <w:szCs w:val="22"/>
                <w:lang w:val="cs-CZ"/>
              </w:rPr>
              <w:t>Míra rizika je hodnocena ve shodě se standardem NUKIB. Posouzení dopadu rizika je hodnoceno ve shodě s metodikou ZKB, případně řešeno jako KBU/KBI.</w:t>
            </w:r>
          </w:p>
        </w:tc>
      </w:tr>
      <w:tr w:rsidR="00F65A10" w14:paraId="21E2D5A9"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3592B59E" w14:textId="77777777" w:rsidR="00F65A10" w:rsidRPr="00F96BDE" w:rsidRDefault="00525FE9" w:rsidP="00D916ED">
            <w:pPr>
              <w:spacing w:before="120" w:after="120"/>
              <w:rPr>
                <w:rFonts w:ascii="Arial" w:hAnsi="Arial"/>
                <w:sz w:val="22"/>
                <w:szCs w:val="22"/>
                <w:lang w:val="cs-CZ" w:eastAsia="en-US"/>
              </w:rPr>
            </w:pPr>
            <w:r w:rsidRPr="00F96BDE">
              <w:rPr>
                <w:sz w:val="22"/>
                <w:szCs w:val="22"/>
                <w:lang w:val="cs-CZ"/>
              </w:rPr>
              <w:t>B</w:t>
            </w:r>
          </w:p>
        </w:tc>
        <w:tc>
          <w:tcPr>
            <w:tcW w:w="2410" w:type="dxa"/>
            <w:tcBorders>
              <w:top w:val="single" w:sz="4" w:space="0" w:color="auto"/>
              <w:left w:val="single" w:sz="4" w:space="0" w:color="auto"/>
              <w:bottom w:val="single" w:sz="4" w:space="0" w:color="auto"/>
              <w:right w:val="single" w:sz="4" w:space="0" w:color="auto"/>
            </w:tcBorders>
            <w:hideMark/>
          </w:tcPr>
          <w:p w14:paraId="584E39C6" w14:textId="77777777" w:rsidR="00F65A10" w:rsidRPr="00F96BDE" w:rsidRDefault="00F65A10" w:rsidP="00F65A10">
            <w:pPr>
              <w:spacing w:before="120" w:after="120"/>
              <w:rPr>
                <w:rFonts w:ascii="Arial" w:hAnsi="Arial"/>
                <w:sz w:val="22"/>
                <w:szCs w:val="22"/>
                <w:lang w:val="cs-CZ" w:eastAsia="en-US"/>
              </w:rPr>
            </w:pPr>
            <w:r w:rsidRPr="00F96BDE">
              <w:rPr>
                <w:sz w:val="22"/>
                <w:szCs w:val="22"/>
                <w:lang w:val="cs-CZ"/>
              </w:rPr>
              <w:t xml:space="preserve">Akceptováno s výhradou </w:t>
            </w:r>
          </w:p>
        </w:tc>
        <w:tc>
          <w:tcPr>
            <w:tcW w:w="5654" w:type="dxa"/>
            <w:tcBorders>
              <w:top w:val="single" w:sz="4" w:space="0" w:color="auto"/>
              <w:left w:val="single" w:sz="4" w:space="0" w:color="auto"/>
              <w:bottom w:val="single" w:sz="4" w:space="0" w:color="auto"/>
              <w:right w:val="single" w:sz="4" w:space="0" w:color="auto"/>
            </w:tcBorders>
            <w:hideMark/>
          </w:tcPr>
          <w:p w14:paraId="4C0B56CB" w14:textId="77777777" w:rsidR="00F65A10" w:rsidRPr="00F96BDE" w:rsidRDefault="00F65A10" w:rsidP="00D916ED">
            <w:pPr>
              <w:spacing w:before="120" w:after="120"/>
              <w:rPr>
                <w:sz w:val="22"/>
                <w:szCs w:val="22"/>
                <w:lang w:val="cs-CZ"/>
              </w:rPr>
            </w:pPr>
            <w:r w:rsidRPr="00F96BDE">
              <w:rPr>
                <w:sz w:val="22"/>
                <w:szCs w:val="22"/>
                <w:lang w:val="cs-CZ"/>
              </w:rPr>
              <w:t xml:space="preserve">Neodstranitelná vada, která vystavuje </w:t>
            </w:r>
            <w:r w:rsidR="0024653F" w:rsidRPr="00F96BDE">
              <w:rPr>
                <w:sz w:val="22"/>
                <w:szCs w:val="22"/>
                <w:lang w:val="cs-CZ"/>
              </w:rPr>
              <w:t>P</w:t>
            </w:r>
            <w:r w:rsidRPr="00F96BDE">
              <w:rPr>
                <w:sz w:val="22"/>
                <w:szCs w:val="22"/>
                <w:lang w:val="cs-CZ"/>
              </w:rPr>
              <w:t>rovozovatele ISDS riziku, jehož míra je hodnocena jako nízké nebo žádné riziko</w:t>
            </w:r>
            <w:r w:rsidR="0024653F" w:rsidRPr="00F96BDE">
              <w:rPr>
                <w:sz w:val="22"/>
                <w:szCs w:val="22"/>
                <w:lang w:val="cs-CZ"/>
              </w:rPr>
              <w:t>.</w:t>
            </w:r>
          </w:p>
          <w:p w14:paraId="6A0D78DE" w14:textId="77777777" w:rsidR="00525FE9" w:rsidRPr="00F96BDE" w:rsidRDefault="00525FE9" w:rsidP="00193307">
            <w:pPr>
              <w:spacing w:before="120" w:after="120"/>
              <w:rPr>
                <w:rFonts w:ascii="Arial" w:hAnsi="Arial"/>
                <w:sz w:val="22"/>
                <w:szCs w:val="22"/>
                <w:lang w:val="cs-CZ" w:eastAsia="en-US"/>
              </w:rPr>
            </w:pPr>
            <w:r w:rsidRPr="00F96BDE">
              <w:rPr>
                <w:sz w:val="22"/>
                <w:szCs w:val="22"/>
                <w:lang w:val="cs-CZ"/>
              </w:rPr>
              <w:t>Odstranitelná vada, která vystavuje provozovatele ISDS riziku, jehož míra je hodnocena jako nízké nebo žádné riziko</w:t>
            </w:r>
            <w:r w:rsidR="0024653F" w:rsidRPr="00F96BDE">
              <w:rPr>
                <w:sz w:val="22"/>
                <w:szCs w:val="22"/>
                <w:lang w:val="cs-CZ"/>
              </w:rPr>
              <w:t>.</w:t>
            </w:r>
          </w:p>
        </w:tc>
      </w:tr>
      <w:tr w:rsidR="00F65A10" w:rsidRPr="00F020D7" w14:paraId="0D558F41" w14:textId="77777777" w:rsidTr="00F96BDE">
        <w:tc>
          <w:tcPr>
            <w:tcW w:w="1145" w:type="dxa"/>
          </w:tcPr>
          <w:p w14:paraId="162B7549" w14:textId="77777777" w:rsidR="00F65A10" w:rsidRPr="00F96BDE" w:rsidRDefault="00525FE9" w:rsidP="00D916ED">
            <w:pPr>
              <w:spacing w:before="120" w:after="120"/>
              <w:rPr>
                <w:sz w:val="22"/>
                <w:szCs w:val="22"/>
                <w:lang w:val="cs-CZ"/>
              </w:rPr>
            </w:pPr>
            <w:r w:rsidRPr="00F96BDE">
              <w:rPr>
                <w:sz w:val="22"/>
                <w:szCs w:val="22"/>
                <w:lang w:val="cs-CZ"/>
              </w:rPr>
              <w:t>C</w:t>
            </w:r>
          </w:p>
        </w:tc>
        <w:tc>
          <w:tcPr>
            <w:tcW w:w="2410" w:type="dxa"/>
          </w:tcPr>
          <w:p w14:paraId="1C3F3089" w14:textId="77777777" w:rsidR="00F65A10" w:rsidRPr="00F96BDE" w:rsidRDefault="00F65A10" w:rsidP="00D916ED">
            <w:pPr>
              <w:spacing w:before="120" w:after="120"/>
              <w:rPr>
                <w:sz w:val="22"/>
                <w:szCs w:val="22"/>
                <w:lang w:val="cs-CZ"/>
              </w:rPr>
            </w:pPr>
            <w:r w:rsidRPr="00F96BDE">
              <w:rPr>
                <w:sz w:val="22"/>
                <w:szCs w:val="22"/>
                <w:lang w:val="cs-CZ"/>
              </w:rPr>
              <w:t xml:space="preserve">Akceptováno </w:t>
            </w:r>
            <w:r w:rsidR="00F96BDE" w:rsidRPr="00F96BDE">
              <w:rPr>
                <w:sz w:val="22"/>
                <w:szCs w:val="22"/>
                <w:lang w:val="cs-CZ"/>
              </w:rPr>
              <w:t>bez výhrad</w:t>
            </w:r>
            <w:r w:rsidRPr="00F96BDE">
              <w:rPr>
                <w:sz w:val="22"/>
                <w:szCs w:val="22"/>
                <w:lang w:val="cs-CZ"/>
              </w:rPr>
              <w:t xml:space="preserve"> </w:t>
            </w:r>
          </w:p>
        </w:tc>
        <w:tc>
          <w:tcPr>
            <w:tcW w:w="5654" w:type="dxa"/>
          </w:tcPr>
          <w:p w14:paraId="3F35C865" w14:textId="77777777" w:rsidR="00F65A10" w:rsidRPr="00F96BDE" w:rsidRDefault="00F65A10" w:rsidP="00D916ED">
            <w:pPr>
              <w:spacing w:before="120" w:after="120"/>
              <w:rPr>
                <w:sz w:val="22"/>
                <w:szCs w:val="22"/>
                <w:lang w:val="cs-CZ"/>
              </w:rPr>
            </w:pPr>
          </w:p>
        </w:tc>
      </w:tr>
    </w:tbl>
    <w:p w14:paraId="26656BCF" w14:textId="599E4BB6" w:rsidR="005E4C7E" w:rsidRPr="00F020D7" w:rsidRDefault="005E4C7E" w:rsidP="00F65A10">
      <w:pPr>
        <w:spacing w:before="120"/>
      </w:pPr>
      <w:r w:rsidRPr="00F020D7">
        <w:t xml:space="preserve">Audit bude proveden za </w:t>
      </w:r>
      <w:r w:rsidR="00F65A10" w:rsidRPr="00F020D7">
        <w:t>40 dní</w:t>
      </w:r>
      <w:r w:rsidRPr="00F020D7">
        <w:t xml:space="preserve"> od předání </w:t>
      </w:r>
      <w:r w:rsidR="00AE06DA">
        <w:t>D</w:t>
      </w:r>
      <w:r w:rsidRPr="00F020D7">
        <w:t>okumentace skutečného provedení ISDS.</w:t>
      </w:r>
    </w:p>
    <w:p w14:paraId="1BE5AAB6" w14:textId="77777777" w:rsidR="001D287B" w:rsidRPr="00F020D7" w:rsidRDefault="00F13BCA" w:rsidP="00E17150">
      <w:pPr>
        <w:pStyle w:val="Nadpis2"/>
      </w:pPr>
      <w:bookmarkStart w:id="89" w:name="_Toc64900002"/>
      <w:r w:rsidRPr="00F020D7">
        <w:t xml:space="preserve">Funkční, </w:t>
      </w:r>
      <w:r w:rsidR="00344B49">
        <w:t xml:space="preserve">výkonnostní, </w:t>
      </w:r>
      <w:r w:rsidR="00C90BC3" w:rsidRPr="00F020D7">
        <w:t>integrační</w:t>
      </w:r>
      <w:r w:rsidR="00EC72C0" w:rsidRPr="00F020D7">
        <w:t xml:space="preserve"> </w:t>
      </w:r>
      <w:r w:rsidR="00344B49">
        <w:t xml:space="preserve">a bezpečnostní </w:t>
      </w:r>
      <w:r w:rsidR="001D287B" w:rsidRPr="00F020D7">
        <w:t>testy ISDS</w:t>
      </w:r>
      <w:bookmarkEnd w:id="89"/>
    </w:p>
    <w:p w14:paraId="54D2B8AB" w14:textId="7DBF6074" w:rsidR="00817073" w:rsidRDefault="00EC72C0" w:rsidP="00817073">
      <w:r w:rsidRPr="00F020D7">
        <w:t xml:space="preserve">Poskytovatel navrhne </w:t>
      </w:r>
      <w:r w:rsidR="003201E2">
        <w:t>postup</w:t>
      </w:r>
      <w:r w:rsidRPr="00F020D7">
        <w:t xml:space="preserve"> testování, </w:t>
      </w:r>
      <w:r w:rsidR="00F601DD">
        <w:t xml:space="preserve">který bude </w:t>
      </w:r>
      <w:r w:rsidR="00F96BDE">
        <w:t>obsahovat</w:t>
      </w:r>
      <w:r w:rsidR="00F96BDE" w:rsidRPr="00F020D7">
        <w:t xml:space="preserve"> – Cíle</w:t>
      </w:r>
      <w:r w:rsidRPr="00F020D7">
        <w:rPr>
          <w:rStyle w:val="Siln"/>
          <w:b w:val="0"/>
          <w:bCs w:val="0"/>
        </w:rPr>
        <w:t xml:space="preserve"> testování, Seznam plánovaných oblastí k testování, Kategorie testů, Požadavky na testovací data, harmonogram plánovaných </w:t>
      </w:r>
      <w:r w:rsidR="009F0D92" w:rsidRPr="00F020D7">
        <w:rPr>
          <w:rStyle w:val="Siln"/>
          <w:b w:val="0"/>
          <w:bCs w:val="0"/>
        </w:rPr>
        <w:t>testů</w:t>
      </w:r>
      <w:r w:rsidR="009F0D92">
        <w:rPr>
          <w:rStyle w:val="Siln"/>
          <w:b w:val="0"/>
          <w:bCs w:val="0"/>
        </w:rPr>
        <w:t>, a</w:t>
      </w:r>
      <w:r w:rsidR="00641C0F">
        <w:rPr>
          <w:rStyle w:val="Siln"/>
          <w:b w:val="0"/>
          <w:bCs w:val="0"/>
        </w:rPr>
        <w:t xml:space="preserve"> </w:t>
      </w:r>
      <w:r w:rsidR="00AE132F">
        <w:rPr>
          <w:rStyle w:val="Siln"/>
          <w:b w:val="0"/>
          <w:bCs w:val="0"/>
        </w:rPr>
        <w:t xml:space="preserve">předloží </w:t>
      </w:r>
      <w:r w:rsidR="00641C0F">
        <w:rPr>
          <w:rStyle w:val="Siln"/>
          <w:b w:val="0"/>
          <w:bCs w:val="0"/>
        </w:rPr>
        <w:t xml:space="preserve">jej </w:t>
      </w:r>
      <w:r w:rsidR="00AE132F">
        <w:rPr>
          <w:rStyle w:val="Siln"/>
          <w:b w:val="0"/>
          <w:bCs w:val="0"/>
        </w:rPr>
        <w:t>Objednateli k</w:t>
      </w:r>
      <w:r w:rsidR="00641C0F">
        <w:rPr>
          <w:rStyle w:val="Siln"/>
          <w:b w:val="0"/>
          <w:bCs w:val="0"/>
        </w:rPr>
        <w:t> </w:t>
      </w:r>
      <w:r w:rsidR="00AE132F">
        <w:rPr>
          <w:rStyle w:val="Siln"/>
          <w:b w:val="0"/>
          <w:bCs w:val="0"/>
        </w:rPr>
        <w:t>projednání</w:t>
      </w:r>
      <w:r w:rsidR="00641C0F">
        <w:rPr>
          <w:rStyle w:val="Siln"/>
          <w:b w:val="0"/>
          <w:bCs w:val="0"/>
        </w:rPr>
        <w:t xml:space="preserve">. Povinností </w:t>
      </w:r>
      <w:r w:rsidR="00FD065D">
        <w:rPr>
          <w:rStyle w:val="Siln"/>
          <w:b w:val="0"/>
          <w:bCs w:val="0"/>
        </w:rPr>
        <w:t>P</w:t>
      </w:r>
      <w:r w:rsidR="00641C0F">
        <w:rPr>
          <w:rStyle w:val="Siln"/>
          <w:b w:val="0"/>
          <w:bCs w:val="0"/>
        </w:rPr>
        <w:t>oskytovatele je zapracovat</w:t>
      </w:r>
      <w:r w:rsidR="00AE132F">
        <w:rPr>
          <w:rStyle w:val="Siln"/>
          <w:b w:val="0"/>
          <w:bCs w:val="0"/>
        </w:rPr>
        <w:t xml:space="preserve"> </w:t>
      </w:r>
      <w:r w:rsidR="00B33EC6">
        <w:rPr>
          <w:rStyle w:val="Siln"/>
          <w:b w:val="0"/>
          <w:bCs w:val="0"/>
        </w:rPr>
        <w:t xml:space="preserve">případné </w:t>
      </w:r>
      <w:r w:rsidR="00AE132F">
        <w:rPr>
          <w:rStyle w:val="Siln"/>
          <w:b w:val="0"/>
          <w:bCs w:val="0"/>
        </w:rPr>
        <w:t>připomínky</w:t>
      </w:r>
      <w:r w:rsidR="00641C0F">
        <w:rPr>
          <w:rStyle w:val="Siln"/>
          <w:b w:val="0"/>
          <w:bCs w:val="0"/>
        </w:rPr>
        <w:t xml:space="preserve"> Objednatele</w:t>
      </w:r>
      <w:r w:rsidR="00AE132F">
        <w:rPr>
          <w:rStyle w:val="Siln"/>
          <w:b w:val="0"/>
          <w:bCs w:val="0"/>
        </w:rPr>
        <w:t>.</w:t>
      </w:r>
      <w:r w:rsidRPr="00F020D7">
        <w:rPr>
          <w:rStyle w:val="Siln"/>
          <w:b w:val="0"/>
          <w:bCs w:val="0"/>
        </w:rPr>
        <w:t> </w:t>
      </w:r>
      <w:r w:rsidRPr="00F020D7">
        <w:t xml:space="preserve">Objednatel schválí </w:t>
      </w:r>
      <w:r w:rsidR="003201E2">
        <w:t>postup</w:t>
      </w:r>
      <w:r w:rsidRPr="00F020D7">
        <w:t xml:space="preserve"> testování. Poskytovatel připraví vše potřebné dle </w:t>
      </w:r>
      <w:r w:rsidR="003201E2">
        <w:t>postupu</w:t>
      </w:r>
      <w:r w:rsidRPr="00F020D7">
        <w:t xml:space="preserve"> testování, následně ve spolupráci s </w:t>
      </w:r>
      <w:r w:rsidR="0024653F">
        <w:t>O</w:t>
      </w:r>
      <w:r w:rsidRPr="00F020D7">
        <w:t>bjednatelem provede v plánovaných termínech příslušné testy. Výstupem testování budou průkazné protokoly dokumentující průběh a výsledky testů.</w:t>
      </w:r>
      <w:r w:rsidR="00817073" w:rsidRPr="00F020D7">
        <w:t xml:space="preserve"> </w:t>
      </w:r>
    </w:p>
    <w:p w14:paraId="33036CEF" w14:textId="1A857353" w:rsidR="00373C4F" w:rsidRDefault="00373C4F" w:rsidP="00817073">
      <w:r>
        <w:t>Testování Poskytovatel navrhne pro veřejné testovací prostředí, předprodukční prostředí a produkční prostředí</w:t>
      </w:r>
      <w:r w:rsidR="00F601DD">
        <w:t>, vývojové</w:t>
      </w:r>
      <w:r>
        <w:t>.</w:t>
      </w:r>
    </w:p>
    <w:p w14:paraId="0CA605C1" w14:textId="5FFEA7EC" w:rsidR="00AE132F" w:rsidRPr="00F020D7" w:rsidRDefault="00AE132F" w:rsidP="00817073">
      <w:r>
        <w:t xml:space="preserve">Poskytovatel provede testování dle schváleného </w:t>
      </w:r>
      <w:r w:rsidR="00641C0F">
        <w:t>postupu testování</w:t>
      </w:r>
      <w:r>
        <w:t xml:space="preserve"> a umožní účast Objednatele při provádění testů.</w:t>
      </w:r>
    </w:p>
    <w:p w14:paraId="2576ED7C" w14:textId="77777777" w:rsidR="00F13BCA" w:rsidRPr="00F020D7" w:rsidRDefault="00F13BCA" w:rsidP="008B4CEB">
      <w:pPr>
        <w:pStyle w:val="Nadpis3"/>
        <w:spacing w:before="120" w:after="120"/>
        <w:ind w:left="851" w:hanging="851"/>
      </w:pPr>
      <w:bookmarkStart w:id="90" w:name="_Toc64900003"/>
      <w:r w:rsidRPr="00F020D7">
        <w:t>Kritéria pro akceptaci funkčních, výkonnostních a integračních testů</w:t>
      </w:r>
      <w:bookmarkEnd w:id="90"/>
    </w:p>
    <w:tbl>
      <w:tblPr>
        <w:tblStyle w:val="Mkatabulky"/>
        <w:tblW w:w="9067" w:type="dxa"/>
        <w:tblInd w:w="0" w:type="dxa"/>
        <w:tblLook w:val="04A0" w:firstRow="1" w:lastRow="0" w:firstColumn="1" w:lastColumn="0" w:noHBand="0" w:noVBand="1"/>
      </w:tblPr>
      <w:tblGrid>
        <w:gridCol w:w="1129"/>
        <w:gridCol w:w="2268"/>
        <w:gridCol w:w="5670"/>
      </w:tblGrid>
      <w:tr w:rsidR="00F13BCA" w:rsidRPr="00F020D7" w14:paraId="02A19412" w14:textId="77777777" w:rsidTr="009F0D92">
        <w:tc>
          <w:tcPr>
            <w:tcW w:w="1129" w:type="dxa"/>
            <w:tcBorders>
              <w:top w:val="single" w:sz="4" w:space="0" w:color="auto"/>
              <w:left w:val="single" w:sz="4" w:space="0" w:color="auto"/>
              <w:bottom w:val="single" w:sz="4" w:space="0" w:color="auto"/>
              <w:right w:val="single" w:sz="4" w:space="0" w:color="auto"/>
            </w:tcBorders>
            <w:hideMark/>
          </w:tcPr>
          <w:p w14:paraId="5E816DA9" w14:textId="77777777" w:rsidR="00F13BCA" w:rsidRPr="00DF6FCE" w:rsidRDefault="00F13BCA" w:rsidP="00F13BCA">
            <w:pPr>
              <w:spacing w:before="120" w:after="120"/>
              <w:rPr>
                <w:rFonts w:ascii="Arial" w:hAnsi="Arial"/>
                <w:lang w:val="cs-CZ"/>
              </w:rPr>
            </w:pPr>
            <w:r w:rsidRPr="00DF6FCE">
              <w:rPr>
                <w:lang w:val="cs-CZ"/>
              </w:rPr>
              <w:t>Kategorie</w:t>
            </w:r>
          </w:p>
        </w:tc>
        <w:tc>
          <w:tcPr>
            <w:tcW w:w="2268" w:type="dxa"/>
            <w:tcBorders>
              <w:top w:val="single" w:sz="4" w:space="0" w:color="auto"/>
              <w:left w:val="single" w:sz="4" w:space="0" w:color="auto"/>
              <w:bottom w:val="single" w:sz="4" w:space="0" w:color="auto"/>
              <w:right w:val="single" w:sz="4" w:space="0" w:color="auto"/>
            </w:tcBorders>
            <w:hideMark/>
          </w:tcPr>
          <w:p w14:paraId="2658CE67" w14:textId="77777777" w:rsidR="00F13BCA" w:rsidRPr="00DF6FCE" w:rsidRDefault="00F13BCA" w:rsidP="00F13BCA">
            <w:pPr>
              <w:spacing w:before="120" w:after="120"/>
              <w:rPr>
                <w:rFonts w:ascii="Arial" w:hAnsi="Arial"/>
                <w:lang w:val="cs-CZ"/>
              </w:rPr>
            </w:pPr>
            <w:r w:rsidRPr="00DF6FCE">
              <w:rPr>
                <w:lang w:val="cs-CZ"/>
              </w:rPr>
              <w:t>Stav akceptace</w:t>
            </w:r>
          </w:p>
        </w:tc>
        <w:tc>
          <w:tcPr>
            <w:tcW w:w="5670" w:type="dxa"/>
            <w:tcBorders>
              <w:top w:val="single" w:sz="4" w:space="0" w:color="auto"/>
              <w:left w:val="single" w:sz="4" w:space="0" w:color="auto"/>
              <w:bottom w:val="single" w:sz="4" w:space="0" w:color="auto"/>
              <w:right w:val="single" w:sz="4" w:space="0" w:color="auto"/>
            </w:tcBorders>
            <w:hideMark/>
          </w:tcPr>
          <w:p w14:paraId="37F30F5F" w14:textId="77777777" w:rsidR="00F13BCA" w:rsidRPr="00DF6FCE" w:rsidRDefault="00F13BCA" w:rsidP="00F13BCA">
            <w:pPr>
              <w:spacing w:before="120" w:after="120"/>
              <w:rPr>
                <w:rFonts w:ascii="Arial" w:hAnsi="Arial"/>
                <w:lang w:val="cs-CZ"/>
              </w:rPr>
            </w:pPr>
            <w:r w:rsidRPr="00DF6FCE">
              <w:rPr>
                <w:lang w:val="cs-CZ"/>
              </w:rPr>
              <w:t>Popis kritérií</w:t>
            </w:r>
          </w:p>
        </w:tc>
      </w:tr>
      <w:tr w:rsidR="00F13BCA" w:rsidRPr="00F020D7" w14:paraId="44031160" w14:textId="77777777" w:rsidTr="009F0D92">
        <w:tc>
          <w:tcPr>
            <w:tcW w:w="1129" w:type="dxa"/>
            <w:tcBorders>
              <w:top w:val="single" w:sz="4" w:space="0" w:color="auto"/>
              <w:left w:val="single" w:sz="4" w:space="0" w:color="auto"/>
              <w:bottom w:val="single" w:sz="4" w:space="0" w:color="auto"/>
              <w:right w:val="single" w:sz="4" w:space="0" w:color="auto"/>
            </w:tcBorders>
            <w:hideMark/>
          </w:tcPr>
          <w:p w14:paraId="0BBA20E1" w14:textId="77777777" w:rsidR="00F13BCA" w:rsidRPr="00DF6FCE" w:rsidRDefault="00F13BCA" w:rsidP="00F13BCA">
            <w:pPr>
              <w:spacing w:before="120" w:after="120"/>
              <w:rPr>
                <w:rFonts w:ascii="Arial" w:hAnsi="Arial"/>
                <w:lang w:val="cs-CZ"/>
              </w:rPr>
            </w:pPr>
            <w:r w:rsidRPr="00DF6FCE">
              <w:rPr>
                <w:lang w:val="cs-CZ"/>
              </w:rPr>
              <w:t>A</w:t>
            </w:r>
          </w:p>
        </w:tc>
        <w:tc>
          <w:tcPr>
            <w:tcW w:w="2268" w:type="dxa"/>
            <w:tcBorders>
              <w:top w:val="single" w:sz="4" w:space="0" w:color="auto"/>
              <w:left w:val="single" w:sz="4" w:space="0" w:color="auto"/>
              <w:bottom w:val="single" w:sz="4" w:space="0" w:color="auto"/>
              <w:right w:val="single" w:sz="4" w:space="0" w:color="auto"/>
            </w:tcBorders>
            <w:hideMark/>
          </w:tcPr>
          <w:p w14:paraId="7E8BFCE7" w14:textId="77777777" w:rsidR="00F13BCA" w:rsidRPr="00DF6FCE" w:rsidRDefault="00F13BCA" w:rsidP="00F13BCA">
            <w:pPr>
              <w:spacing w:before="120" w:after="120"/>
              <w:rPr>
                <w:rFonts w:ascii="Arial" w:hAnsi="Arial"/>
                <w:lang w:val="cs-CZ"/>
              </w:rPr>
            </w:pPr>
            <w:r w:rsidRPr="00DF6FCE">
              <w:rPr>
                <w:lang w:val="cs-CZ"/>
              </w:rPr>
              <w:t>Neakceptováno</w:t>
            </w:r>
          </w:p>
        </w:tc>
        <w:tc>
          <w:tcPr>
            <w:tcW w:w="5670" w:type="dxa"/>
            <w:tcBorders>
              <w:top w:val="single" w:sz="4" w:space="0" w:color="auto"/>
              <w:left w:val="single" w:sz="4" w:space="0" w:color="auto"/>
              <w:bottom w:val="single" w:sz="4" w:space="0" w:color="auto"/>
              <w:right w:val="single" w:sz="4" w:space="0" w:color="auto"/>
            </w:tcBorders>
            <w:hideMark/>
          </w:tcPr>
          <w:p w14:paraId="5B721E59" w14:textId="17B0A8C9" w:rsidR="00F13BCA" w:rsidRPr="00DF6FCE" w:rsidRDefault="00F13BCA" w:rsidP="00F13BCA">
            <w:pPr>
              <w:spacing w:before="120" w:after="120"/>
              <w:rPr>
                <w:rFonts w:ascii="Arial" w:hAnsi="Arial"/>
                <w:lang w:val="cs-CZ"/>
              </w:rPr>
            </w:pPr>
            <w:r w:rsidRPr="00DF6FCE">
              <w:rPr>
                <w:lang w:val="cs-CZ"/>
              </w:rPr>
              <w:t>Kritická vada</w:t>
            </w:r>
            <w:r w:rsidR="001004FE">
              <w:rPr>
                <w:lang w:val="cs-CZ"/>
              </w:rPr>
              <w:t xml:space="preserve"> nebo kombinace níže kategorizovaných vad</w:t>
            </w:r>
            <w:r w:rsidRPr="00DF6FCE">
              <w:rPr>
                <w:lang w:val="cs-CZ"/>
              </w:rPr>
              <w:t xml:space="preserve"> funkčnosti k termínu provedení </w:t>
            </w:r>
            <w:r w:rsidR="00F52795">
              <w:rPr>
                <w:lang w:val="cs-CZ"/>
              </w:rPr>
              <w:t>M</w:t>
            </w:r>
            <w:r w:rsidRPr="00DF6FCE">
              <w:rPr>
                <w:lang w:val="cs-CZ"/>
              </w:rPr>
              <w:t>igrace dat do produkčního prostředí – nesplnění zadání dle Smlouvy, nebo vada, která zásadně ovlivňuje klíčovou funkci ISDS, nebo koncoví uživatelé nemají ke službám ISDS přístup. Ve svých důsledcích může Objednateli způsobit velké finanční nebo jiné škody.</w:t>
            </w:r>
          </w:p>
        </w:tc>
      </w:tr>
      <w:tr w:rsidR="00F13BCA" w:rsidRPr="00F020D7" w14:paraId="380F4501" w14:textId="77777777" w:rsidTr="009F0D92">
        <w:tc>
          <w:tcPr>
            <w:tcW w:w="1129" w:type="dxa"/>
            <w:tcBorders>
              <w:top w:val="single" w:sz="4" w:space="0" w:color="auto"/>
              <w:left w:val="single" w:sz="4" w:space="0" w:color="auto"/>
              <w:bottom w:val="single" w:sz="4" w:space="0" w:color="auto"/>
              <w:right w:val="single" w:sz="4" w:space="0" w:color="auto"/>
            </w:tcBorders>
            <w:hideMark/>
          </w:tcPr>
          <w:p w14:paraId="44BE6FEF" w14:textId="77777777" w:rsidR="00F13BCA" w:rsidRPr="00DF6FCE" w:rsidRDefault="00F13BCA" w:rsidP="00F13BCA">
            <w:pPr>
              <w:spacing w:before="120" w:after="120"/>
              <w:rPr>
                <w:rFonts w:ascii="Arial" w:hAnsi="Arial"/>
                <w:lang w:val="cs-CZ"/>
              </w:rPr>
            </w:pPr>
            <w:r w:rsidRPr="00DF6FCE">
              <w:rPr>
                <w:lang w:val="cs-CZ"/>
              </w:rPr>
              <w:t>B</w:t>
            </w:r>
          </w:p>
        </w:tc>
        <w:tc>
          <w:tcPr>
            <w:tcW w:w="2268" w:type="dxa"/>
            <w:tcBorders>
              <w:top w:val="single" w:sz="4" w:space="0" w:color="auto"/>
              <w:left w:val="single" w:sz="4" w:space="0" w:color="auto"/>
              <w:bottom w:val="single" w:sz="4" w:space="0" w:color="auto"/>
              <w:right w:val="single" w:sz="4" w:space="0" w:color="auto"/>
            </w:tcBorders>
            <w:hideMark/>
          </w:tcPr>
          <w:p w14:paraId="58D8F86B" w14:textId="77777777" w:rsidR="00F13BCA" w:rsidRPr="00DF6FCE" w:rsidRDefault="00F13BCA" w:rsidP="00F13BCA">
            <w:pPr>
              <w:spacing w:before="120" w:after="120"/>
              <w:rPr>
                <w:rFonts w:ascii="Arial" w:hAnsi="Arial"/>
                <w:lang w:val="cs-CZ"/>
              </w:rPr>
            </w:pPr>
            <w:r w:rsidRPr="00DF6FCE">
              <w:rPr>
                <w:lang w:val="cs-CZ"/>
              </w:rPr>
              <w:t xml:space="preserve">Neakceptováno do doby odstranění vady </w:t>
            </w:r>
          </w:p>
        </w:tc>
        <w:tc>
          <w:tcPr>
            <w:tcW w:w="5670" w:type="dxa"/>
            <w:tcBorders>
              <w:top w:val="single" w:sz="4" w:space="0" w:color="auto"/>
              <w:left w:val="single" w:sz="4" w:space="0" w:color="auto"/>
              <w:bottom w:val="single" w:sz="4" w:space="0" w:color="auto"/>
              <w:right w:val="single" w:sz="4" w:space="0" w:color="auto"/>
            </w:tcBorders>
            <w:hideMark/>
          </w:tcPr>
          <w:p w14:paraId="16BEFD7C" w14:textId="01EE6502" w:rsidR="00F13BCA" w:rsidRPr="00DF6FCE" w:rsidRDefault="00F13BCA" w:rsidP="00F13BCA">
            <w:pPr>
              <w:spacing w:before="120" w:after="120"/>
              <w:rPr>
                <w:rFonts w:ascii="Arial" w:hAnsi="Arial"/>
                <w:lang w:val="cs-CZ"/>
              </w:rPr>
            </w:pPr>
            <w:r w:rsidRPr="00DF6FCE">
              <w:rPr>
                <w:lang w:val="cs-CZ"/>
              </w:rPr>
              <w:t>Kritická vada</w:t>
            </w:r>
            <w:r w:rsidR="001004FE">
              <w:rPr>
                <w:lang w:val="cs-CZ"/>
              </w:rPr>
              <w:t xml:space="preserve"> nebo kombinace níže kategorizovaných vad</w:t>
            </w:r>
            <w:r w:rsidRPr="00DF6FCE">
              <w:rPr>
                <w:lang w:val="cs-CZ"/>
              </w:rPr>
              <w:t xml:space="preserve"> funkčnosti – nesplnění zadání dle Smlouvy, nebo vada, která zásadně ovlivňuje klíčovou funkci ISDS, nebo koncoví uživatelé nemají ke službám </w:t>
            </w:r>
            <w:r w:rsidRPr="00DF6FCE">
              <w:rPr>
                <w:lang w:val="cs-CZ"/>
              </w:rPr>
              <w:lastRenderedPageBreak/>
              <w:t>ISDS přístup. Ve svých důsledcích může Objednateli způsobit velké finanční nebo jiné škody.</w:t>
            </w:r>
          </w:p>
        </w:tc>
      </w:tr>
      <w:tr w:rsidR="00F13BCA" w:rsidRPr="00F020D7" w14:paraId="22BB29BC" w14:textId="77777777" w:rsidTr="009F0D92">
        <w:tc>
          <w:tcPr>
            <w:tcW w:w="1129" w:type="dxa"/>
            <w:tcBorders>
              <w:top w:val="single" w:sz="4" w:space="0" w:color="auto"/>
              <w:left w:val="single" w:sz="4" w:space="0" w:color="auto"/>
              <w:bottom w:val="single" w:sz="4" w:space="0" w:color="auto"/>
              <w:right w:val="single" w:sz="4" w:space="0" w:color="auto"/>
            </w:tcBorders>
            <w:hideMark/>
          </w:tcPr>
          <w:p w14:paraId="3CD711BA" w14:textId="77777777" w:rsidR="00F13BCA" w:rsidRPr="00DF6FCE" w:rsidRDefault="00F13BCA" w:rsidP="00F13BCA">
            <w:pPr>
              <w:spacing w:before="120" w:after="120"/>
              <w:rPr>
                <w:rFonts w:ascii="Arial" w:hAnsi="Arial"/>
                <w:lang w:val="cs-CZ"/>
              </w:rPr>
            </w:pPr>
            <w:r w:rsidRPr="00DF6FCE">
              <w:rPr>
                <w:lang w:val="cs-CZ"/>
              </w:rPr>
              <w:lastRenderedPageBreak/>
              <w:t>C</w:t>
            </w:r>
          </w:p>
        </w:tc>
        <w:tc>
          <w:tcPr>
            <w:tcW w:w="2268" w:type="dxa"/>
            <w:tcBorders>
              <w:top w:val="single" w:sz="4" w:space="0" w:color="auto"/>
              <w:left w:val="single" w:sz="4" w:space="0" w:color="auto"/>
              <w:bottom w:val="single" w:sz="4" w:space="0" w:color="auto"/>
              <w:right w:val="single" w:sz="4" w:space="0" w:color="auto"/>
            </w:tcBorders>
            <w:hideMark/>
          </w:tcPr>
          <w:p w14:paraId="21CFE8A9" w14:textId="77777777" w:rsidR="00F13BCA" w:rsidRPr="00DF6FCE" w:rsidRDefault="00F13BCA" w:rsidP="00744BC9">
            <w:pPr>
              <w:spacing w:before="120" w:after="120"/>
              <w:rPr>
                <w:rFonts w:ascii="Arial" w:hAnsi="Arial"/>
                <w:lang w:val="cs-CZ"/>
              </w:rPr>
            </w:pPr>
            <w:r w:rsidRPr="00DF6FCE">
              <w:rPr>
                <w:lang w:val="cs-CZ"/>
              </w:rPr>
              <w:t>Akceptováno s výhradou, a požadavkem na odstranění</w:t>
            </w:r>
          </w:p>
        </w:tc>
        <w:tc>
          <w:tcPr>
            <w:tcW w:w="5670" w:type="dxa"/>
            <w:tcBorders>
              <w:top w:val="single" w:sz="4" w:space="0" w:color="auto"/>
              <w:left w:val="single" w:sz="4" w:space="0" w:color="auto"/>
              <w:bottom w:val="single" w:sz="4" w:space="0" w:color="auto"/>
              <w:right w:val="single" w:sz="4" w:space="0" w:color="auto"/>
            </w:tcBorders>
            <w:hideMark/>
          </w:tcPr>
          <w:p w14:paraId="401D57F0" w14:textId="77777777" w:rsidR="00F13BCA" w:rsidRDefault="00F13BCA" w:rsidP="00DF6FCE">
            <w:pPr>
              <w:spacing w:before="120" w:after="120"/>
              <w:rPr>
                <w:lang w:val="cs-CZ"/>
              </w:rPr>
            </w:pPr>
            <w:r w:rsidRPr="00DF6FCE">
              <w:rPr>
                <w:lang w:val="cs-CZ"/>
              </w:rPr>
              <w:t>Závažná vada funkčnosti – odstranitelná vada, která zásadně neovlivňuje klíčovou funkci ISDS, neomezuje běžný provoz ISDS, nebo je zasažena nepříliš významná část funkcionality ISDS.</w:t>
            </w:r>
          </w:p>
          <w:p w14:paraId="40C36309" w14:textId="77777777" w:rsidR="00F6253D" w:rsidRPr="00DF6FCE" w:rsidRDefault="00F6253D" w:rsidP="00E17B83">
            <w:pPr>
              <w:spacing w:before="120" w:after="120"/>
              <w:rPr>
                <w:rFonts w:ascii="Arial" w:hAnsi="Arial"/>
                <w:lang w:val="cs-CZ"/>
              </w:rPr>
            </w:pPr>
            <w:r>
              <w:rPr>
                <w:lang w:val="cs-CZ"/>
              </w:rPr>
              <w:t>V</w:t>
            </w:r>
            <w:r w:rsidRPr="00DF6FCE">
              <w:rPr>
                <w:lang w:val="cs-CZ"/>
              </w:rPr>
              <w:t>ada, která nebyla zařazena ani mezi vadu kategorie A</w:t>
            </w:r>
            <w:r w:rsidR="00BE5C1D">
              <w:rPr>
                <w:lang w:val="cs-CZ"/>
              </w:rPr>
              <w:t xml:space="preserve"> </w:t>
            </w:r>
            <w:proofErr w:type="spellStart"/>
            <w:r w:rsidR="00BE5C1D">
              <w:rPr>
                <w:lang w:val="cs-CZ"/>
              </w:rPr>
              <w:t>a</w:t>
            </w:r>
            <w:proofErr w:type="spellEnd"/>
            <w:r w:rsidRPr="00DF6FCE">
              <w:rPr>
                <w:lang w:val="cs-CZ"/>
              </w:rPr>
              <w:t xml:space="preserve"> B</w:t>
            </w:r>
            <w:r w:rsidR="00E17B83">
              <w:rPr>
                <w:lang w:val="cs-CZ"/>
              </w:rPr>
              <w:t>,</w:t>
            </w:r>
            <w:r w:rsidRPr="00DF6FCE">
              <w:rPr>
                <w:lang w:val="cs-CZ"/>
              </w:rPr>
              <w:t xml:space="preserve"> která nebrání užívání ISDS, anebo má zcela minimální vliv na řádné užívání nebo funkčnost ISDS</w:t>
            </w:r>
            <w:r w:rsidR="00F52795">
              <w:rPr>
                <w:lang w:val="cs-CZ"/>
              </w:rPr>
              <w:t>.</w:t>
            </w:r>
          </w:p>
        </w:tc>
      </w:tr>
      <w:tr w:rsidR="009470A4" w:rsidRPr="00F020D7" w14:paraId="196ECA37" w14:textId="77777777" w:rsidTr="009F0D92">
        <w:tc>
          <w:tcPr>
            <w:tcW w:w="1129" w:type="dxa"/>
            <w:tcBorders>
              <w:top w:val="single" w:sz="4" w:space="0" w:color="auto"/>
              <w:left w:val="single" w:sz="4" w:space="0" w:color="auto"/>
              <w:bottom w:val="single" w:sz="4" w:space="0" w:color="auto"/>
              <w:right w:val="single" w:sz="4" w:space="0" w:color="auto"/>
            </w:tcBorders>
          </w:tcPr>
          <w:p w14:paraId="013CE67F" w14:textId="77777777" w:rsidR="009470A4" w:rsidRPr="00DF6FCE" w:rsidRDefault="00F6253D" w:rsidP="00F13BCA">
            <w:pPr>
              <w:spacing w:before="120" w:after="120"/>
              <w:rPr>
                <w:lang w:val="cs-CZ"/>
              </w:rPr>
            </w:pPr>
            <w:r>
              <w:rPr>
                <w:lang w:val="cs-CZ"/>
              </w:rPr>
              <w:t>D</w:t>
            </w:r>
          </w:p>
        </w:tc>
        <w:tc>
          <w:tcPr>
            <w:tcW w:w="2268" w:type="dxa"/>
            <w:tcBorders>
              <w:top w:val="single" w:sz="4" w:space="0" w:color="auto"/>
              <w:left w:val="single" w:sz="4" w:space="0" w:color="auto"/>
              <w:bottom w:val="single" w:sz="4" w:space="0" w:color="auto"/>
              <w:right w:val="single" w:sz="4" w:space="0" w:color="auto"/>
            </w:tcBorders>
          </w:tcPr>
          <w:p w14:paraId="18633768" w14:textId="7BD825BD" w:rsidR="009470A4" w:rsidRPr="00DF6FCE" w:rsidRDefault="009470A4" w:rsidP="00F13BCA">
            <w:pPr>
              <w:spacing w:before="120" w:after="120"/>
              <w:rPr>
                <w:lang w:val="cs-CZ"/>
              </w:rPr>
            </w:pPr>
            <w:r w:rsidRPr="00DF6FCE">
              <w:rPr>
                <w:lang w:val="cs-CZ"/>
              </w:rPr>
              <w:t xml:space="preserve">Akceptováno </w:t>
            </w:r>
            <w:r w:rsidR="009F0D92" w:rsidRPr="00DF6FCE">
              <w:rPr>
                <w:lang w:val="cs-CZ"/>
              </w:rPr>
              <w:t>bez výhrad</w:t>
            </w:r>
            <w:r w:rsidRPr="00DF6FCE">
              <w:rPr>
                <w:lang w:val="cs-CZ"/>
              </w:rPr>
              <w:t xml:space="preserve"> </w:t>
            </w:r>
          </w:p>
        </w:tc>
        <w:tc>
          <w:tcPr>
            <w:tcW w:w="5670" w:type="dxa"/>
            <w:tcBorders>
              <w:top w:val="single" w:sz="4" w:space="0" w:color="auto"/>
              <w:left w:val="single" w:sz="4" w:space="0" w:color="auto"/>
              <w:bottom w:val="single" w:sz="4" w:space="0" w:color="auto"/>
              <w:right w:val="single" w:sz="4" w:space="0" w:color="auto"/>
            </w:tcBorders>
          </w:tcPr>
          <w:p w14:paraId="31515D23" w14:textId="77777777" w:rsidR="009470A4" w:rsidRPr="00DF6FCE" w:rsidRDefault="009470A4" w:rsidP="00F13BCA">
            <w:pPr>
              <w:spacing w:before="120" w:after="120"/>
              <w:rPr>
                <w:lang w:val="cs-CZ"/>
              </w:rPr>
            </w:pPr>
          </w:p>
        </w:tc>
      </w:tr>
    </w:tbl>
    <w:p w14:paraId="4A506E8B" w14:textId="77777777" w:rsidR="00F13BCA" w:rsidRPr="00F020D7" w:rsidRDefault="00F13BCA" w:rsidP="00F020D7"/>
    <w:p w14:paraId="0AADA26E" w14:textId="77777777" w:rsidR="00373C4F" w:rsidRPr="00373C4F" w:rsidRDefault="00E56091" w:rsidP="00373C4F">
      <w:r>
        <w:t xml:space="preserve">V případě ukončení auditu </w:t>
      </w:r>
      <w:r w:rsidR="004E362B">
        <w:t xml:space="preserve">nebo testování </w:t>
      </w:r>
      <w:r>
        <w:t xml:space="preserve">se statutem akceptováno s výhradou bude v akceptačním protokolu, v případech, kdy </w:t>
      </w:r>
      <w:r w:rsidR="004E362B">
        <w:t>to Objednatel</w:t>
      </w:r>
      <w:r>
        <w:t xml:space="preserve"> uzná za vhodné,</w:t>
      </w:r>
      <w:r w:rsidR="00471C28">
        <w:t xml:space="preserve"> uveden</w:t>
      </w:r>
      <w:r>
        <w:t xml:space="preserve"> termín pro odstranění nedostatků</w:t>
      </w:r>
      <w:r w:rsidR="00665066">
        <w:t xml:space="preserve"> (vad)</w:t>
      </w:r>
      <w:r>
        <w:t>.</w:t>
      </w:r>
    </w:p>
    <w:p w14:paraId="423CFC2D" w14:textId="77777777" w:rsidR="000E0118" w:rsidRPr="007F5D54" w:rsidRDefault="00212ED1" w:rsidP="008B4CEB">
      <w:pPr>
        <w:pStyle w:val="Nadpis1"/>
        <w:ind w:left="851" w:hanging="851"/>
      </w:pPr>
      <w:bookmarkStart w:id="91" w:name="_Toc64900004"/>
      <w:r w:rsidRPr="007F5D54">
        <w:t xml:space="preserve">Požadavky </w:t>
      </w:r>
      <w:r w:rsidR="000E0118" w:rsidRPr="007F5D54">
        <w:t>v oblasti bezpečnosti</w:t>
      </w:r>
      <w:bookmarkEnd w:id="91"/>
    </w:p>
    <w:p w14:paraId="38A31640" w14:textId="77777777" w:rsidR="00774274" w:rsidRDefault="00774274" w:rsidP="00E17150">
      <w:pPr>
        <w:pStyle w:val="Styl1"/>
      </w:pPr>
      <w:bookmarkStart w:id="92" w:name="_Toc64900005"/>
      <w:r>
        <w:t>Legislativní vymezení</w:t>
      </w:r>
      <w:bookmarkEnd w:id="92"/>
    </w:p>
    <w:p w14:paraId="63996F29" w14:textId="77777777" w:rsidR="00774274" w:rsidRDefault="00774274" w:rsidP="00774274">
      <w:r>
        <w:t xml:space="preserve">Poskytovatel realizuje opatření, </w:t>
      </w:r>
      <w:r w:rsidR="00F96BDE">
        <w:t>která vyplývají</w:t>
      </w:r>
      <w:r>
        <w:t xml:space="preserve"> z požadavků ZEU, Vyhlášky, ZKB</w:t>
      </w:r>
      <w:r w:rsidRPr="00E56091">
        <w:t>, ZISVS a</w:t>
      </w:r>
      <w:r>
        <w:t xml:space="preserve"> ZOOÚ. </w:t>
      </w:r>
    </w:p>
    <w:p w14:paraId="104A76E7" w14:textId="77777777" w:rsidR="00212ED1" w:rsidRPr="001F38DA" w:rsidRDefault="000E0118" w:rsidP="00E17150">
      <w:pPr>
        <w:pStyle w:val="Nadpis2"/>
      </w:pPr>
      <w:bookmarkStart w:id="93" w:name="_Toc64900006"/>
      <w:r>
        <w:t xml:space="preserve">Požadavky </w:t>
      </w:r>
      <w:r w:rsidR="00212ED1" w:rsidRPr="001F38DA">
        <w:t>na soulad se Zákonem o kybernetické bezpečnosti</w:t>
      </w:r>
      <w:bookmarkEnd w:id="93"/>
    </w:p>
    <w:p w14:paraId="13C02AD3" w14:textId="4000B409" w:rsidR="004804D2" w:rsidRDefault="00244BAA" w:rsidP="00244BAA">
      <w:bookmarkStart w:id="94" w:name="_Ref452631067"/>
      <w:r w:rsidRPr="00554937">
        <w:t>Poskytovatel je povinen realizovat opatření nutná k zajištění souladu ISDS s požadavky ZKB a ostatních právních předpisů o kybernetické bez</w:t>
      </w:r>
      <w:r w:rsidRPr="00E85229">
        <w:t xml:space="preserve">pečnosti. V případě změny právních předpisů v oblasti kybernetické bezpečnosti je Poskytovatel povinen </w:t>
      </w:r>
      <w:r>
        <w:t>navrhnout a po schválení</w:t>
      </w:r>
      <w:r w:rsidRPr="00E85229">
        <w:t xml:space="preserve"> Objednatelem </w:t>
      </w:r>
      <w:r>
        <w:t xml:space="preserve">realizovat potřebná opatření </w:t>
      </w:r>
      <w:r w:rsidRPr="00E85229">
        <w:t>v souladu s příslušnými právními předpisy a oprávněnými požadavky Správce. Pokud budou tato opatření znamenat změny ISDS definované touto Smlouvou v části Služeb Rozvoj</w:t>
      </w:r>
      <w:r>
        <w:t>e</w:t>
      </w:r>
      <w:r w:rsidRPr="00E85229">
        <w:t>, budou řešeny v</w:t>
      </w:r>
      <w:r>
        <w:t> </w:t>
      </w:r>
      <w:r w:rsidRPr="00E85229">
        <w:t>rámci</w:t>
      </w:r>
      <w:r>
        <w:t xml:space="preserve"> Služeb </w:t>
      </w:r>
      <w:r w:rsidR="000E2C69">
        <w:t>R</w:t>
      </w:r>
      <w:r w:rsidRPr="00E85229">
        <w:t>ozvoje.</w:t>
      </w:r>
      <w:bookmarkEnd w:id="94"/>
      <w:r w:rsidRPr="00E85229">
        <w:t xml:space="preserve"> </w:t>
      </w:r>
      <w:r w:rsidR="003F7864">
        <w:t xml:space="preserve">Jedná se </w:t>
      </w:r>
      <w:r w:rsidR="004804D2">
        <w:t>především</w:t>
      </w:r>
      <w:r w:rsidR="003F7864">
        <w:t xml:space="preserve"> o: </w:t>
      </w:r>
    </w:p>
    <w:p w14:paraId="0B51E70A" w14:textId="77777777" w:rsidR="004A4F5E" w:rsidRDefault="004A4F5E" w:rsidP="004A4F5E">
      <w:pPr>
        <w:pStyle w:val="Odstavecseseznamem"/>
        <w:numPr>
          <w:ilvl w:val="0"/>
          <w:numId w:val="33"/>
        </w:numPr>
      </w:pPr>
      <w:r w:rsidRPr="002E21D3">
        <w:rPr>
          <w:b/>
        </w:rPr>
        <w:t>Technická opatření</w:t>
      </w:r>
      <w:r>
        <w:t xml:space="preserve"> požadovaná ZKB, která musí být zvolena a implementována s ohledem na architekturu a požadované technické provedení ISDS:</w:t>
      </w:r>
    </w:p>
    <w:p w14:paraId="60191C29" w14:textId="691F4EA4" w:rsidR="004A4F5E" w:rsidRDefault="004A4F5E" w:rsidP="004A4F5E">
      <w:pPr>
        <w:pStyle w:val="Zhlav"/>
        <w:numPr>
          <w:ilvl w:val="0"/>
          <w:numId w:val="22"/>
        </w:numPr>
        <w:spacing w:before="120" w:after="120" w:line="259" w:lineRule="auto"/>
        <w:jc w:val="left"/>
      </w:pPr>
      <w:r>
        <w:t>fyzick</w:t>
      </w:r>
      <w:r w:rsidR="00DB49B4">
        <w:t>á</w:t>
      </w:r>
      <w:r>
        <w:t xml:space="preserve"> bezpečnost dle §17 vyhlášky</w:t>
      </w:r>
      <w:r w:rsidRPr="00780D36">
        <w:t xml:space="preserve"> </w:t>
      </w:r>
      <w:r w:rsidRPr="00173F8B">
        <w:t>č.</w:t>
      </w:r>
      <w:r>
        <w:t xml:space="preserve"> 82</w:t>
      </w:r>
      <w:r w:rsidRPr="00173F8B">
        <w:t>/201</w:t>
      </w:r>
      <w:r>
        <w:t>8,</w:t>
      </w:r>
    </w:p>
    <w:p w14:paraId="3E5A2D35" w14:textId="77777777" w:rsidR="004A4F5E" w:rsidRDefault="004A4F5E" w:rsidP="004A4F5E">
      <w:pPr>
        <w:pStyle w:val="Zhlav"/>
        <w:numPr>
          <w:ilvl w:val="0"/>
          <w:numId w:val="22"/>
        </w:numPr>
        <w:spacing w:before="120" w:after="120" w:line="259" w:lineRule="auto"/>
        <w:jc w:val="left"/>
      </w:pPr>
      <w:r>
        <w:t>nástroj pro ochranu integrity komunikačních sítí dle §18 vyhlášky</w:t>
      </w:r>
      <w:r w:rsidRPr="00780D36">
        <w:t xml:space="preserve"> </w:t>
      </w:r>
      <w:r w:rsidRPr="00173F8B">
        <w:t>č.</w:t>
      </w:r>
      <w:r>
        <w:t>82</w:t>
      </w:r>
      <w:r w:rsidRPr="00173F8B">
        <w:t>/201</w:t>
      </w:r>
      <w:r>
        <w:t>8,</w:t>
      </w:r>
    </w:p>
    <w:p w14:paraId="24851BB4" w14:textId="77777777" w:rsidR="004A4F5E" w:rsidRDefault="004A4F5E" w:rsidP="004A4F5E">
      <w:pPr>
        <w:pStyle w:val="Zhlav"/>
        <w:numPr>
          <w:ilvl w:val="0"/>
          <w:numId w:val="22"/>
        </w:numPr>
        <w:spacing w:before="120" w:after="120" w:line="259" w:lineRule="auto"/>
        <w:jc w:val="left"/>
      </w:pPr>
      <w:r>
        <w:t xml:space="preserve">nástroj pro ověřování identity uživatelů dle §19 vyhlášky </w:t>
      </w:r>
      <w:r w:rsidRPr="00173F8B">
        <w:t>č.</w:t>
      </w:r>
      <w:r>
        <w:t xml:space="preserve"> 82</w:t>
      </w:r>
      <w:r w:rsidRPr="00173F8B">
        <w:t>/201</w:t>
      </w:r>
      <w:r>
        <w:t>8,</w:t>
      </w:r>
    </w:p>
    <w:p w14:paraId="21848CE1" w14:textId="77777777" w:rsidR="004A4F5E" w:rsidRDefault="004A4F5E" w:rsidP="004A4F5E">
      <w:pPr>
        <w:pStyle w:val="Zhlav"/>
        <w:numPr>
          <w:ilvl w:val="0"/>
          <w:numId w:val="22"/>
        </w:numPr>
        <w:spacing w:before="120" w:after="120" w:line="259" w:lineRule="auto"/>
        <w:jc w:val="left"/>
      </w:pPr>
      <w:r>
        <w:t xml:space="preserve">nástroj pro řízení přístupových oprávnění dle §20 vyhlášky </w:t>
      </w:r>
      <w:r w:rsidRPr="00173F8B">
        <w:t>č.</w:t>
      </w:r>
      <w:r>
        <w:t>82</w:t>
      </w:r>
      <w:r w:rsidRPr="00173F8B">
        <w:t>/201</w:t>
      </w:r>
      <w:r>
        <w:t>8,</w:t>
      </w:r>
    </w:p>
    <w:p w14:paraId="751D47F6" w14:textId="77777777" w:rsidR="004A4F5E" w:rsidRDefault="004A4F5E" w:rsidP="004A4F5E">
      <w:pPr>
        <w:pStyle w:val="Zhlav"/>
        <w:numPr>
          <w:ilvl w:val="0"/>
          <w:numId w:val="22"/>
        </w:numPr>
        <w:spacing w:before="120" w:after="120" w:line="259" w:lineRule="auto"/>
        <w:jc w:val="left"/>
      </w:pPr>
      <w:r>
        <w:t xml:space="preserve">nástroj pro ochranu před škodlivým kódem dle §21 vyhlášky </w:t>
      </w:r>
      <w:r w:rsidRPr="00173F8B">
        <w:t>č.</w:t>
      </w:r>
      <w:r>
        <w:t xml:space="preserve"> 82</w:t>
      </w:r>
      <w:r w:rsidRPr="00173F8B">
        <w:t>/201</w:t>
      </w:r>
      <w:r>
        <w:t>8,</w:t>
      </w:r>
    </w:p>
    <w:p w14:paraId="7F5E995B" w14:textId="77777777" w:rsidR="004A4F5E" w:rsidRDefault="004A4F5E" w:rsidP="004A4F5E">
      <w:pPr>
        <w:pStyle w:val="Zhlav"/>
        <w:numPr>
          <w:ilvl w:val="0"/>
          <w:numId w:val="22"/>
        </w:numPr>
        <w:spacing w:before="120" w:after="120" w:line="259" w:lineRule="auto"/>
        <w:jc w:val="left"/>
      </w:pPr>
      <w:r>
        <w:t xml:space="preserve">nástroj pro zaznamenávání činnosti kritické informační infrastruktury a významných informačních systémů, jejich uživatelů a administrátorů dle §22 vyhlášky </w:t>
      </w:r>
      <w:r w:rsidRPr="00173F8B">
        <w:t>č.</w:t>
      </w:r>
      <w:r>
        <w:t xml:space="preserve"> 82</w:t>
      </w:r>
      <w:r w:rsidRPr="00173F8B">
        <w:t>/201</w:t>
      </w:r>
      <w:r>
        <w:t>8,</w:t>
      </w:r>
    </w:p>
    <w:p w14:paraId="6B2E34F6" w14:textId="158BF376" w:rsidR="004A4F5E" w:rsidRDefault="004A4F5E" w:rsidP="004A4F5E">
      <w:pPr>
        <w:pStyle w:val="Zhlav"/>
        <w:numPr>
          <w:ilvl w:val="0"/>
          <w:numId w:val="22"/>
        </w:numPr>
        <w:spacing w:before="120" w:after="120" w:line="259" w:lineRule="auto"/>
        <w:jc w:val="left"/>
      </w:pPr>
      <w:r>
        <w:t xml:space="preserve">nástroj pro detekci kybernetických bezpečnostních událostí dle §23 vyhlášky </w:t>
      </w:r>
      <w:r w:rsidRPr="00173F8B">
        <w:t>č.</w:t>
      </w:r>
      <w:r>
        <w:t xml:space="preserve"> 82</w:t>
      </w:r>
      <w:r w:rsidRPr="00173F8B">
        <w:t>/</w:t>
      </w:r>
      <w:r w:rsidR="009F0D92" w:rsidRPr="00173F8B">
        <w:t>201</w:t>
      </w:r>
      <w:r w:rsidR="009F0D92">
        <w:t>8,</w:t>
      </w:r>
    </w:p>
    <w:p w14:paraId="66B2B9C6" w14:textId="77777777" w:rsidR="004A4F5E" w:rsidRDefault="004A4F5E" w:rsidP="004A4F5E">
      <w:pPr>
        <w:pStyle w:val="Zhlav"/>
        <w:numPr>
          <w:ilvl w:val="0"/>
          <w:numId w:val="22"/>
        </w:numPr>
        <w:spacing w:before="120" w:after="120" w:line="259" w:lineRule="auto"/>
        <w:jc w:val="left"/>
      </w:pPr>
      <w:r>
        <w:t xml:space="preserve">nástroj pro sběr a vyhodnocení kybernetických bezpečnostních událostí dle §24 vyhlášky </w:t>
      </w:r>
      <w:r w:rsidRPr="00173F8B">
        <w:t>č.</w:t>
      </w:r>
      <w:r>
        <w:t xml:space="preserve"> 82</w:t>
      </w:r>
      <w:r w:rsidRPr="00173F8B">
        <w:t>/201</w:t>
      </w:r>
      <w:r>
        <w:t>8,</w:t>
      </w:r>
    </w:p>
    <w:p w14:paraId="718DDD3C" w14:textId="1A99043A" w:rsidR="004A4F5E" w:rsidRDefault="004A4F5E" w:rsidP="004A4F5E">
      <w:pPr>
        <w:pStyle w:val="Zhlav"/>
        <w:numPr>
          <w:ilvl w:val="0"/>
          <w:numId w:val="22"/>
        </w:numPr>
        <w:spacing w:before="120" w:after="120" w:line="259" w:lineRule="auto"/>
        <w:jc w:val="left"/>
      </w:pPr>
      <w:r>
        <w:t>aplikačn</w:t>
      </w:r>
      <w:r w:rsidR="00DB49B4">
        <w:t>í</w:t>
      </w:r>
      <w:r>
        <w:t xml:space="preserve"> bezpečnost dle §25 vyhlášky </w:t>
      </w:r>
      <w:r w:rsidRPr="00173F8B">
        <w:t>č.</w:t>
      </w:r>
      <w:r>
        <w:t xml:space="preserve"> 82</w:t>
      </w:r>
      <w:r w:rsidRPr="00173F8B">
        <w:t>/201</w:t>
      </w:r>
      <w:r>
        <w:t>8,</w:t>
      </w:r>
    </w:p>
    <w:p w14:paraId="6A6D2DBF" w14:textId="77777777" w:rsidR="004A4F5E" w:rsidRDefault="004A4F5E" w:rsidP="004A4F5E">
      <w:pPr>
        <w:pStyle w:val="Zhlav"/>
        <w:numPr>
          <w:ilvl w:val="0"/>
          <w:numId w:val="22"/>
        </w:numPr>
        <w:spacing w:before="120" w:after="120" w:line="259" w:lineRule="auto"/>
        <w:jc w:val="left"/>
      </w:pPr>
      <w:r>
        <w:lastRenderedPageBreak/>
        <w:t xml:space="preserve">kryptografické prostředky dle §26 vyhlášky </w:t>
      </w:r>
      <w:r w:rsidRPr="00173F8B">
        <w:t>č.</w:t>
      </w:r>
      <w:r>
        <w:t xml:space="preserve"> 82</w:t>
      </w:r>
      <w:r w:rsidRPr="00173F8B">
        <w:t>/201</w:t>
      </w:r>
      <w:r>
        <w:t>8,</w:t>
      </w:r>
    </w:p>
    <w:p w14:paraId="7980E867" w14:textId="77777777" w:rsidR="004A4F5E" w:rsidRDefault="004A4F5E" w:rsidP="004A4F5E">
      <w:pPr>
        <w:pStyle w:val="Zhlav"/>
        <w:numPr>
          <w:ilvl w:val="0"/>
          <w:numId w:val="22"/>
        </w:numPr>
        <w:spacing w:before="120" w:after="120" w:line="259" w:lineRule="auto"/>
        <w:jc w:val="left"/>
      </w:pPr>
      <w:r>
        <w:t xml:space="preserve">nástroj pro zajišťování úrovně dostupnosti dle §27 vyhlášky </w:t>
      </w:r>
      <w:r w:rsidRPr="00173F8B">
        <w:t>č.</w:t>
      </w:r>
      <w:r>
        <w:t xml:space="preserve"> 82</w:t>
      </w:r>
      <w:r w:rsidRPr="00173F8B">
        <w:t>/201</w:t>
      </w:r>
      <w:r>
        <w:t>8.</w:t>
      </w:r>
    </w:p>
    <w:p w14:paraId="6160A676" w14:textId="77777777" w:rsidR="004A4F5E" w:rsidRDefault="004A4F5E" w:rsidP="004A4F5E">
      <w:pPr>
        <w:pStyle w:val="Odstavecseseznamem"/>
        <w:numPr>
          <w:ilvl w:val="0"/>
          <w:numId w:val="33"/>
        </w:numPr>
      </w:pPr>
      <w:r w:rsidRPr="002E21D3">
        <w:rPr>
          <w:b/>
        </w:rPr>
        <w:t>Organizační opatření</w:t>
      </w:r>
      <w:r w:rsidRPr="004804D2">
        <w:t xml:space="preserve"> požadovaná</w:t>
      </w:r>
      <w:r>
        <w:t xml:space="preserve"> ZKB, která musí být navržena, zavedena a prováděna s ohledem na model provozování ISDS:</w:t>
      </w:r>
    </w:p>
    <w:p w14:paraId="53DEDE33" w14:textId="77777777" w:rsidR="004A4F5E" w:rsidRDefault="004A4F5E" w:rsidP="004A4F5E">
      <w:pPr>
        <w:pStyle w:val="Zhlav"/>
        <w:numPr>
          <w:ilvl w:val="0"/>
          <w:numId w:val="22"/>
        </w:numPr>
        <w:spacing w:before="120" w:after="120" w:line="259" w:lineRule="auto"/>
        <w:jc w:val="left"/>
      </w:pPr>
      <w:r>
        <w:t>systém řízení bezpečnosti informací dle §3 vyhlášky č. 82/2018,</w:t>
      </w:r>
    </w:p>
    <w:p w14:paraId="27FF227F" w14:textId="77777777" w:rsidR="004A4F5E" w:rsidRDefault="004A4F5E" w:rsidP="004A4F5E">
      <w:pPr>
        <w:pStyle w:val="Zhlav"/>
        <w:numPr>
          <w:ilvl w:val="0"/>
          <w:numId w:val="22"/>
        </w:numPr>
        <w:spacing w:before="120" w:after="120" w:line="259" w:lineRule="auto"/>
        <w:jc w:val="left"/>
      </w:pPr>
      <w:r>
        <w:t>řízení aktiv dle §4 vyhlášky č. 82/2018,</w:t>
      </w:r>
    </w:p>
    <w:p w14:paraId="01DB1F0F" w14:textId="77777777" w:rsidR="004A4F5E" w:rsidRDefault="004A4F5E" w:rsidP="004A4F5E">
      <w:pPr>
        <w:pStyle w:val="Zhlav"/>
        <w:numPr>
          <w:ilvl w:val="0"/>
          <w:numId w:val="22"/>
        </w:numPr>
        <w:spacing w:before="120" w:after="120" w:line="259" w:lineRule="auto"/>
        <w:jc w:val="left"/>
      </w:pPr>
      <w:r>
        <w:t>řízení rizik dle §5 vyhlášky č. 82/2018,</w:t>
      </w:r>
    </w:p>
    <w:p w14:paraId="4E432969" w14:textId="77777777" w:rsidR="004A4F5E" w:rsidRDefault="004A4F5E" w:rsidP="004A4F5E">
      <w:pPr>
        <w:pStyle w:val="Zhlav"/>
        <w:numPr>
          <w:ilvl w:val="0"/>
          <w:numId w:val="22"/>
        </w:numPr>
        <w:spacing w:before="120" w:after="120" w:line="259" w:lineRule="auto"/>
        <w:jc w:val="left"/>
      </w:pPr>
      <w:r>
        <w:t>organizační bezpečnost dle §6 vyhlášky č. 82/2018, určení manažera a architekta kybernetické bezpečnosti,</w:t>
      </w:r>
    </w:p>
    <w:p w14:paraId="01988C60" w14:textId="77777777" w:rsidR="004A4F5E" w:rsidRDefault="004A4F5E" w:rsidP="004A4F5E">
      <w:pPr>
        <w:pStyle w:val="Zhlav"/>
        <w:numPr>
          <w:ilvl w:val="0"/>
          <w:numId w:val="22"/>
        </w:numPr>
        <w:spacing w:before="120" w:after="120" w:line="259" w:lineRule="auto"/>
        <w:jc w:val="left"/>
      </w:pPr>
      <w:r>
        <w:t>bezpečnostní role dle §7 vyhlášky č. 82/2018</w:t>
      </w:r>
    </w:p>
    <w:p w14:paraId="544DE038" w14:textId="77777777" w:rsidR="004A4F5E" w:rsidRDefault="004A4F5E" w:rsidP="004A4F5E">
      <w:pPr>
        <w:pStyle w:val="Zhlav"/>
        <w:numPr>
          <w:ilvl w:val="0"/>
          <w:numId w:val="22"/>
        </w:numPr>
        <w:spacing w:before="120" w:after="120" w:line="259" w:lineRule="auto"/>
        <w:jc w:val="left"/>
      </w:pPr>
      <w:r>
        <w:t>řízení dodavatelů dle §8 vyhlášky č. 82/2018,</w:t>
      </w:r>
    </w:p>
    <w:p w14:paraId="4A9F97AA" w14:textId="77777777" w:rsidR="004A4F5E" w:rsidRDefault="004A4F5E" w:rsidP="004A4F5E">
      <w:pPr>
        <w:pStyle w:val="Zhlav"/>
        <w:numPr>
          <w:ilvl w:val="0"/>
          <w:numId w:val="22"/>
        </w:numPr>
        <w:spacing w:before="120" w:after="120" w:line="259" w:lineRule="auto"/>
        <w:jc w:val="left"/>
      </w:pPr>
      <w:r>
        <w:t xml:space="preserve">bezpečnosti lidských zdrojů dle §9 vyhlášky </w:t>
      </w:r>
      <w:r w:rsidRPr="00173F8B">
        <w:t>č.</w:t>
      </w:r>
      <w:r>
        <w:t xml:space="preserve"> 82/2018,</w:t>
      </w:r>
    </w:p>
    <w:p w14:paraId="678A3976" w14:textId="77777777" w:rsidR="004A4F5E" w:rsidRDefault="004A4F5E" w:rsidP="004A4F5E">
      <w:pPr>
        <w:pStyle w:val="Zhlav"/>
        <w:numPr>
          <w:ilvl w:val="0"/>
          <w:numId w:val="22"/>
        </w:numPr>
        <w:spacing w:before="120" w:after="120" w:line="259" w:lineRule="auto"/>
        <w:jc w:val="left"/>
      </w:pPr>
      <w:r>
        <w:t xml:space="preserve">řízení provozu a komunikací dle §10 vyhlášky </w:t>
      </w:r>
      <w:r w:rsidRPr="00173F8B">
        <w:t>č.</w:t>
      </w:r>
      <w:r>
        <w:t xml:space="preserve"> 82/2018,</w:t>
      </w:r>
    </w:p>
    <w:p w14:paraId="3CCB4281" w14:textId="77777777" w:rsidR="004A4F5E" w:rsidRDefault="004A4F5E" w:rsidP="004A4F5E">
      <w:pPr>
        <w:pStyle w:val="Zhlav"/>
        <w:numPr>
          <w:ilvl w:val="0"/>
          <w:numId w:val="22"/>
        </w:numPr>
        <w:spacing w:before="120" w:after="120" w:line="259" w:lineRule="auto"/>
        <w:jc w:val="left"/>
      </w:pPr>
      <w:r>
        <w:t xml:space="preserve">řízení změn dle §11 vyhlášky </w:t>
      </w:r>
      <w:r w:rsidRPr="00173F8B">
        <w:t>č.</w:t>
      </w:r>
      <w:r>
        <w:t xml:space="preserve"> 82/2018,</w:t>
      </w:r>
    </w:p>
    <w:p w14:paraId="5CC31226" w14:textId="77777777" w:rsidR="004A4F5E" w:rsidRDefault="004A4F5E" w:rsidP="004A4F5E">
      <w:pPr>
        <w:pStyle w:val="Zhlav"/>
        <w:numPr>
          <w:ilvl w:val="0"/>
          <w:numId w:val="22"/>
        </w:numPr>
        <w:spacing w:before="120" w:after="120" w:line="256" w:lineRule="auto"/>
        <w:jc w:val="left"/>
      </w:pPr>
      <w:r>
        <w:t>řízení přístupu dle §12 vyhlášky č. 82/2018</w:t>
      </w:r>
    </w:p>
    <w:p w14:paraId="429C19FD" w14:textId="77777777" w:rsidR="004A4F5E" w:rsidRDefault="004A4F5E" w:rsidP="004A4F5E">
      <w:pPr>
        <w:pStyle w:val="Zhlav"/>
        <w:numPr>
          <w:ilvl w:val="0"/>
          <w:numId w:val="22"/>
        </w:numPr>
        <w:spacing w:before="120" w:after="120" w:line="256" w:lineRule="auto"/>
        <w:jc w:val="left"/>
      </w:pPr>
      <w:r>
        <w:t>akvizice, vývoj a údržba dle §13 vyhlášky č. 82/2018,</w:t>
      </w:r>
    </w:p>
    <w:p w14:paraId="799DE51C" w14:textId="77777777" w:rsidR="004A4F5E" w:rsidRDefault="004A4F5E" w:rsidP="004A4F5E">
      <w:pPr>
        <w:pStyle w:val="Zhlav"/>
        <w:numPr>
          <w:ilvl w:val="0"/>
          <w:numId w:val="22"/>
        </w:numPr>
        <w:spacing w:before="120" w:after="120" w:line="259" w:lineRule="auto"/>
        <w:jc w:val="left"/>
      </w:pPr>
      <w:r>
        <w:t xml:space="preserve">zvládání kybernetických bezpečnostních událostí a incidentů dle §14 vyhlášky </w:t>
      </w:r>
      <w:r w:rsidRPr="00173F8B">
        <w:t>č.</w:t>
      </w:r>
      <w:r>
        <w:t xml:space="preserve"> 82/2018,</w:t>
      </w:r>
    </w:p>
    <w:p w14:paraId="396B5A15" w14:textId="77777777" w:rsidR="004A4F5E" w:rsidRDefault="004A4F5E" w:rsidP="004A4F5E">
      <w:pPr>
        <w:pStyle w:val="Zhlav"/>
        <w:numPr>
          <w:ilvl w:val="0"/>
          <w:numId w:val="22"/>
        </w:numPr>
        <w:spacing w:before="120" w:after="120" w:line="259" w:lineRule="auto"/>
        <w:jc w:val="left"/>
      </w:pPr>
      <w:r>
        <w:t xml:space="preserve">řízení kontinuity činností dle §15 vyhlášky </w:t>
      </w:r>
      <w:r w:rsidRPr="00173F8B">
        <w:t>č.</w:t>
      </w:r>
      <w:r>
        <w:t xml:space="preserve"> 82/2018</w:t>
      </w:r>
    </w:p>
    <w:p w14:paraId="2234E1C7" w14:textId="7550D846" w:rsidR="0040620E" w:rsidRDefault="004A4F5E" w:rsidP="00601367">
      <w:pPr>
        <w:pStyle w:val="Zhlav"/>
        <w:numPr>
          <w:ilvl w:val="0"/>
          <w:numId w:val="22"/>
        </w:numPr>
        <w:spacing w:before="120" w:after="120" w:line="259" w:lineRule="auto"/>
        <w:jc w:val="left"/>
      </w:pPr>
      <w:r>
        <w:t>audit kybernetické bezpečnosti dle §16 vyhlášky č. 82/</w:t>
      </w:r>
      <w:proofErr w:type="gramStart"/>
      <w:r>
        <w:t>2018.</w:t>
      </w:r>
      <w:r w:rsidR="0040620E">
        <w:t>.</w:t>
      </w:r>
      <w:proofErr w:type="gramEnd"/>
    </w:p>
    <w:p w14:paraId="61C64397" w14:textId="77777777" w:rsidR="00034310" w:rsidRDefault="00034310" w:rsidP="00E17150">
      <w:pPr>
        <w:pStyle w:val="Nadpis2"/>
      </w:pPr>
      <w:bookmarkStart w:id="95" w:name="_Toc64900007"/>
      <w:r>
        <w:t>Zajištění podmínek a součinnosti při auditu kybernetické bezpečnosti</w:t>
      </w:r>
      <w:bookmarkEnd w:id="95"/>
    </w:p>
    <w:p w14:paraId="0E1BEFD2" w14:textId="77777777" w:rsidR="00034310" w:rsidRDefault="00034310" w:rsidP="00601367">
      <w:pPr>
        <w:pStyle w:val="Odstavecseseznamem"/>
        <w:numPr>
          <w:ilvl w:val="0"/>
          <w:numId w:val="21"/>
        </w:numPr>
        <w:spacing w:after="160" w:line="259" w:lineRule="auto"/>
      </w:pPr>
      <w:r>
        <w:t xml:space="preserve">Poskytovatel zajistí, aby testovací (auditní) </w:t>
      </w:r>
      <w:r w:rsidR="00CA3C59">
        <w:t xml:space="preserve">datové </w:t>
      </w:r>
      <w:r>
        <w:t xml:space="preserve">schránky nastavené a spravované v produkčním prostředí pro potřeby auditu byly: </w:t>
      </w:r>
    </w:p>
    <w:p w14:paraId="60CBF758" w14:textId="77777777" w:rsidR="00034310" w:rsidRDefault="00034310" w:rsidP="00601367">
      <w:pPr>
        <w:pStyle w:val="Odstavecseseznamem"/>
        <w:numPr>
          <w:ilvl w:val="1"/>
          <w:numId w:val="21"/>
        </w:numPr>
        <w:spacing w:after="160" w:line="259" w:lineRule="auto"/>
      </w:pPr>
      <w:r>
        <w:t>typu FO, PFO, PO, OVM,</w:t>
      </w:r>
    </w:p>
    <w:p w14:paraId="0BDCE3AF" w14:textId="77777777" w:rsidR="00034310" w:rsidRDefault="00034310" w:rsidP="00601367">
      <w:pPr>
        <w:pStyle w:val="Odstavecseseznamem"/>
        <w:numPr>
          <w:ilvl w:val="1"/>
          <w:numId w:val="21"/>
        </w:numPr>
        <w:spacing w:after="160" w:line="259" w:lineRule="auto"/>
      </w:pPr>
      <w:r>
        <w:t>přístupné po dobu provádění auditu auditorovi, kterého určí Objednatel a za tímto účelem mu předá bezpečným způsobem příslušné přihlašovací údaje,</w:t>
      </w:r>
    </w:p>
    <w:p w14:paraId="34175597" w14:textId="77777777" w:rsidR="00034310" w:rsidRDefault="00034310" w:rsidP="00601367">
      <w:pPr>
        <w:pStyle w:val="Odstavecseseznamem"/>
        <w:numPr>
          <w:ilvl w:val="1"/>
          <w:numId w:val="21"/>
        </w:numPr>
        <w:spacing w:after="160" w:line="259" w:lineRule="auto"/>
      </w:pPr>
      <w:r>
        <w:t xml:space="preserve">po ukončení auditu </w:t>
      </w:r>
      <w:r w:rsidR="00C10356">
        <w:t xml:space="preserve">budou </w:t>
      </w:r>
      <w:r>
        <w:t xml:space="preserve">příslušné přihlašovací údaje k testovacím (auditním) </w:t>
      </w:r>
      <w:r w:rsidR="00CA3C59">
        <w:t xml:space="preserve">datovým </w:t>
      </w:r>
      <w:r>
        <w:t>schránkám změněny.</w:t>
      </w:r>
    </w:p>
    <w:p w14:paraId="7E3B515A" w14:textId="77777777" w:rsidR="00034310" w:rsidRDefault="00034310" w:rsidP="00601367">
      <w:pPr>
        <w:pStyle w:val="Odstavecseseznamem"/>
        <w:numPr>
          <w:ilvl w:val="0"/>
          <w:numId w:val="21"/>
        </w:numPr>
        <w:spacing w:after="160" w:line="259" w:lineRule="auto"/>
      </w:pPr>
      <w:r>
        <w:t>Poskytovatel zřídí ve veřejném testovacím prostředí   datové schrány základních typů (FO, PFO, PO, OVM) a nastaví příslušné přístupová údaje pro držitele těchto DS, které předá auditorovi.</w:t>
      </w:r>
    </w:p>
    <w:p w14:paraId="44ACDF2F" w14:textId="77777777" w:rsidR="00034310" w:rsidRDefault="00034310" w:rsidP="00601367">
      <w:pPr>
        <w:pStyle w:val="Odstavecseseznamem"/>
        <w:numPr>
          <w:ilvl w:val="0"/>
          <w:numId w:val="21"/>
        </w:numPr>
        <w:spacing w:after="160" w:line="259" w:lineRule="auto"/>
      </w:pPr>
      <w:r>
        <w:t xml:space="preserve">Poskytovatel zajistí, aby v době provádění auditu byly ve veřejném testovacím </w:t>
      </w:r>
      <w:proofErr w:type="gramStart"/>
      <w:r>
        <w:t>prostředí  ISDS</w:t>
      </w:r>
      <w:proofErr w:type="gramEnd"/>
      <w:r>
        <w:t xml:space="preserve"> </w:t>
      </w:r>
      <w:r w:rsidRPr="00B132A3">
        <w:t>implementovány a řádně</w:t>
      </w:r>
      <w:r>
        <w:t xml:space="preserve"> nasta</w:t>
      </w:r>
      <w:r w:rsidRPr="00B132A3">
        <w:t xml:space="preserve">veny </w:t>
      </w:r>
      <w:r>
        <w:t>všechny bezpečnostní funkce stejně, jako ve verzi produkčního prostředí, ke které je prováděn bezpečnostní audit.</w:t>
      </w:r>
    </w:p>
    <w:p w14:paraId="36FAE0B9" w14:textId="77777777" w:rsidR="00034310" w:rsidRDefault="00034310" w:rsidP="00601367">
      <w:pPr>
        <w:pStyle w:val="Odstavecseseznamem"/>
        <w:numPr>
          <w:ilvl w:val="0"/>
          <w:numId w:val="21"/>
        </w:numPr>
        <w:spacing w:after="160" w:line="259" w:lineRule="auto"/>
      </w:pPr>
      <w:r>
        <w:t xml:space="preserve">Poskytovatel umožní auditorovi v době provádění auditu provést prověrku konfigurací HW, </w:t>
      </w:r>
      <w:r w:rsidR="00535EAE">
        <w:t>základního</w:t>
      </w:r>
      <w:r>
        <w:t xml:space="preserve"> </w:t>
      </w:r>
      <w:r w:rsidR="000E2C69">
        <w:t xml:space="preserve">a generického </w:t>
      </w:r>
      <w:r>
        <w:t>SW, síťových prvků, datových linek</w:t>
      </w:r>
      <w:r w:rsidR="00E606DC">
        <w:t>,</w:t>
      </w:r>
      <w:r>
        <w:t xml:space="preserve"> Licencovaného </w:t>
      </w:r>
      <w:r w:rsidR="000E2C69">
        <w:t>s</w:t>
      </w:r>
      <w:r w:rsidR="00E606DC">
        <w:t>oftware</w:t>
      </w:r>
      <w:r>
        <w:t xml:space="preserve"> </w:t>
      </w:r>
      <w:r w:rsidR="00E606DC">
        <w:t>a</w:t>
      </w:r>
      <w:r>
        <w:t xml:space="preserve"> </w:t>
      </w:r>
      <w:r w:rsidR="00E606DC">
        <w:t xml:space="preserve">Software vytvořeného </w:t>
      </w:r>
      <w:r w:rsidR="000E2C69">
        <w:t>P</w:t>
      </w:r>
      <w:r w:rsidR="00E606DC">
        <w:t xml:space="preserve">oskytovatelem </w:t>
      </w:r>
      <w:r>
        <w:t xml:space="preserve">(dále jen prověrky konfigurací), které tvoří produkční prostředí </w:t>
      </w:r>
      <w:proofErr w:type="gramStart"/>
      <w:r>
        <w:t>ISDS  a</w:t>
      </w:r>
      <w:proofErr w:type="gramEnd"/>
      <w:r>
        <w:t xml:space="preserve"> při tom mu poskytl potřebnou součinnost, která spočívá v následujícím:</w:t>
      </w:r>
    </w:p>
    <w:p w14:paraId="518BDA18" w14:textId="5CDCE1BA" w:rsidR="00034310" w:rsidRDefault="00034310" w:rsidP="00601367">
      <w:pPr>
        <w:pStyle w:val="Odstavecseseznamem"/>
        <w:numPr>
          <w:ilvl w:val="1"/>
          <w:numId w:val="20"/>
        </w:numPr>
        <w:spacing w:before="120" w:after="120" w:line="259" w:lineRule="auto"/>
      </w:pPr>
      <w:r>
        <w:t xml:space="preserve">poskytnutí </w:t>
      </w:r>
      <w:r w:rsidR="0040620E">
        <w:t xml:space="preserve">veškeré interní </w:t>
      </w:r>
      <w:r w:rsidR="00287B3D">
        <w:t>D</w:t>
      </w:r>
      <w:r>
        <w:t>okumentace skutečného provedení ISDS</w:t>
      </w:r>
      <w:r w:rsidR="005666DD">
        <w:t>.</w:t>
      </w:r>
      <w:r>
        <w:t xml:space="preserve"> </w:t>
      </w:r>
    </w:p>
    <w:p w14:paraId="7D3AB018" w14:textId="77777777" w:rsidR="00034310" w:rsidRDefault="00034310" w:rsidP="00601367">
      <w:pPr>
        <w:pStyle w:val="Odstavecseseznamem"/>
        <w:numPr>
          <w:ilvl w:val="1"/>
          <w:numId w:val="20"/>
        </w:numPr>
        <w:spacing w:before="120" w:after="120" w:line="259" w:lineRule="auto"/>
      </w:pPr>
      <w:r>
        <w:lastRenderedPageBreak/>
        <w:t xml:space="preserve">ověření, že nástroje, postupy a procedury navržené auditorem k provedení prověrek konfigurací nemohou narušit bezpečnost produkčního prostředí </w:t>
      </w:r>
      <w:proofErr w:type="gramStart"/>
      <w:r>
        <w:t xml:space="preserve">ISDS </w:t>
      </w:r>
      <w:r w:rsidRPr="00720A0B">
        <w:t xml:space="preserve"> a</w:t>
      </w:r>
      <w:proofErr w:type="gramEnd"/>
      <w:r w:rsidRPr="00720A0B">
        <w:t xml:space="preserve"> </w:t>
      </w:r>
      <w:r w:rsidRPr="009A1CEB">
        <w:t>způsobit jeho nedostupno</w:t>
      </w:r>
      <w:r>
        <w:t>s</w:t>
      </w:r>
      <w:r w:rsidRPr="009A1CEB">
        <w:t xml:space="preserve">t </w:t>
      </w:r>
      <w:r>
        <w:t>na dobu delší než je plánovaná doba na provedení prověrky konfigurací.</w:t>
      </w:r>
    </w:p>
    <w:p w14:paraId="4F827FB4" w14:textId="77777777" w:rsidR="00034310" w:rsidRDefault="00034310" w:rsidP="00601367">
      <w:pPr>
        <w:pStyle w:val="Odstavecseseznamem"/>
        <w:numPr>
          <w:ilvl w:val="1"/>
          <w:numId w:val="20"/>
        </w:numPr>
        <w:spacing w:before="120" w:after="120" w:line="259" w:lineRule="auto"/>
      </w:pPr>
      <w:r>
        <w:t>schválení, že je možné použít nástroje, postupy a procedury navržené k provedení prověrek konfigurací.</w:t>
      </w:r>
    </w:p>
    <w:p w14:paraId="5C6A0750" w14:textId="77777777" w:rsidR="00034310" w:rsidRDefault="00034310" w:rsidP="00601367">
      <w:pPr>
        <w:pStyle w:val="Odstavecseseznamem"/>
        <w:numPr>
          <w:ilvl w:val="1"/>
          <w:numId w:val="20"/>
        </w:numPr>
        <w:spacing w:before="120" w:after="120" w:line="259" w:lineRule="auto"/>
      </w:pPr>
      <w:r>
        <w:t>za asistence auditora spustí nástroje a provede postupy a procedury navržené a schválené k provedení prověrek konfigurací.</w:t>
      </w:r>
    </w:p>
    <w:p w14:paraId="6AA7699E" w14:textId="77777777" w:rsidR="00034310" w:rsidRDefault="00034310" w:rsidP="00601367">
      <w:pPr>
        <w:pStyle w:val="Odstavecseseznamem"/>
        <w:numPr>
          <w:ilvl w:val="1"/>
          <w:numId w:val="20"/>
        </w:numPr>
        <w:spacing w:before="120" w:after="120" w:line="259" w:lineRule="auto"/>
      </w:pPr>
      <w:r>
        <w:t>zabezpečí data, která vznikla během nástrojů a provedením postupů a procedur navržených a schválených k provedení prověrek konfigurací. Zabezpečení dat spočívá v</w:t>
      </w:r>
    </w:p>
    <w:p w14:paraId="338BBF45" w14:textId="77777777" w:rsidR="00034310" w:rsidRDefault="00034310" w:rsidP="00601367">
      <w:pPr>
        <w:pStyle w:val="Odstavecseseznamem"/>
        <w:numPr>
          <w:ilvl w:val="2"/>
          <w:numId w:val="20"/>
        </w:numPr>
        <w:spacing w:before="120" w:after="120" w:line="259" w:lineRule="auto"/>
      </w:pPr>
      <w:r>
        <w:t xml:space="preserve">vytvoření otisků pomocí kryptografických </w:t>
      </w:r>
      <w:proofErr w:type="spellStart"/>
      <w:r>
        <w:t>hash</w:t>
      </w:r>
      <w:proofErr w:type="spellEnd"/>
      <w:r>
        <w:t xml:space="preserve"> funkcí ke každému vzniklému datovému souboru,</w:t>
      </w:r>
    </w:p>
    <w:p w14:paraId="133590FC" w14:textId="77777777" w:rsidR="00034310" w:rsidRDefault="00034310" w:rsidP="00601367">
      <w:pPr>
        <w:pStyle w:val="Odstavecseseznamem"/>
        <w:numPr>
          <w:ilvl w:val="2"/>
          <w:numId w:val="20"/>
        </w:numPr>
        <w:spacing w:before="120" w:after="120" w:line="259" w:lineRule="auto"/>
      </w:pPr>
      <w:r>
        <w:t>ověření, že vzniklé datové soubory mají obsah, který odpovídá vytvořeným otiskům,</w:t>
      </w:r>
    </w:p>
    <w:p w14:paraId="0907E200" w14:textId="77777777" w:rsidR="00034310" w:rsidRDefault="00034310" w:rsidP="00601367">
      <w:pPr>
        <w:pStyle w:val="Odstavecseseznamem"/>
        <w:numPr>
          <w:ilvl w:val="2"/>
          <w:numId w:val="20"/>
        </w:numPr>
        <w:spacing w:before="120" w:after="120" w:line="259" w:lineRule="auto"/>
      </w:pPr>
      <w:r>
        <w:t>uložení datových souboru a jejich otisků na výměnné datové medium (DVD),</w:t>
      </w:r>
    </w:p>
    <w:p w14:paraId="0E75D44C" w14:textId="77777777" w:rsidR="00034310" w:rsidRDefault="00034310" w:rsidP="00601367">
      <w:pPr>
        <w:pStyle w:val="Odstavecseseznamem"/>
        <w:numPr>
          <w:ilvl w:val="2"/>
          <w:numId w:val="20"/>
        </w:numPr>
        <w:spacing w:before="120" w:after="120" w:line="259" w:lineRule="auto"/>
      </w:pPr>
      <w:r>
        <w:t>předání otisků auditorovi.</w:t>
      </w:r>
    </w:p>
    <w:p w14:paraId="595E2739" w14:textId="3985EAD8" w:rsidR="00034310" w:rsidRDefault="00034310" w:rsidP="00601367">
      <w:pPr>
        <w:pStyle w:val="Odstavecseseznamem"/>
        <w:numPr>
          <w:ilvl w:val="1"/>
          <w:numId w:val="20"/>
        </w:numPr>
        <w:spacing w:before="120" w:after="120" w:line="259" w:lineRule="auto"/>
      </w:pPr>
      <w:r>
        <w:t>provede sanit</w:t>
      </w:r>
      <w:r w:rsidR="001004FE">
        <w:t>a</w:t>
      </w:r>
      <w:r>
        <w:t xml:space="preserve">ci dat, která vznikla během nástrojů a provedením postupů a procedur navržených a schválených k provedení prověrek konfigurací. </w:t>
      </w:r>
      <w:proofErr w:type="spellStart"/>
      <w:r>
        <w:t>Sanitizace</w:t>
      </w:r>
      <w:proofErr w:type="spellEnd"/>
      <w:r>
        <w:t xml:space="preserve"> spočívá v odstranění všech osobních údajů z těchto dat. Dále vytvoří otisky pomocí kryptografických </w:t>
      </w:r>
      <w:proofErr w:type="spellStart"/>
      <w:r>
        <w:t>hash</w:t>
      </w:r>
      <w:proofErr w:type="spellEnd"/>
      <w:r>
        <w:t xml:space="preserve"> funkcí ke každému vzniklému </w:t>
      </w:r>
      <w:proofErr w:type="spellStart"/>
      <w:r>
        <w:t>sanit</w:t>
      </w:r>
      <w:r w:rsidR="00E80128">
        <w:t>i</w:t>
      </w:r>
      <w:r>
        <w:t>zovanému</w:t>
      </w:r>
      <w:proofErr w:type="spellEnd"/>
      <w:r>
        <w:t xml:space="preserve"> datovému souboru. Soubory společně s otisky umístí na výměnné datové medium (DVD) a jeho kopii předají auditorovi.</w:t>
      </w:r>
    </w:p>
    <w:p w14:paraId="0C1397B7" w14:textId="77777777" w:rsidR="00034310" w:rsidRDefault="00034310" w:rsidP="00601367">
      <w:pPr>
        <w:pStyle w:val="Odstavecseseznamem"/>
        <w:numPr>
          <w:ilvl w:val="1"/>
          <w:numId w:val="20"/>
        </w:numPr>
        <w:spacing w:before="120" w:after="120" w:line="259" w:lineRule="auto"/>
      </w:pPr>
      <w:r>
        <w:t xml:space="preserve">Pokud auditor v průběhu vyhodnocení předaných dat vyjádří odůvodněnou pochybnost o provedené </w:t>
      </w:r>
      <w:proofErr w:type="spellStart"/>
      <w:r>
        <w:t>sanitizaci</w:t>
      </w:r>
      <w:proofErr w:type="spellEnd"/>
      <w:r>
        <w:t xml:space="preserve"> dat, provede pověřený zástupce Poskytovatele a auditora v prostředí Poskytovatele zkoušku, ve které použijí příslušné původní datové soubory, příslušné </w:t>
      </w:r>
      <w:proofErr w:type="spellStart"/>
      <w:r>
        <w:t>sanitizované</w:t>
      </w:r>
      <w:proofErr w:type="spellEnd"/>
      <w:r>
        <w:t xml:space="preserve"> soubory, jejich integritu ověří pomocí dříve vytvořených otisků. Zkouška prověří, zda </w:t>
      </w:r>
      <w:proofErr w:type="spellStart"/>
      <w:r>
        <w:t>sanitizace</w:t>
      </w:r>
      <w:proofErr w:type="spellEnd"/>
      <w:r>
        <w:t xml:space="preserve"> byla provedena řádně či nikoliv. V případě negativního výsledku se provede nová vytvoření </w:t>
      </w:r>
      <w:proofErr w:type="spellStart"/>
      <w:r>
        <w:t>sanitizovaných</w:t>
      </w:r>
      <w:proofErr w:type="spellEnd"/>
      <w:r>
        <w:t xml:space="preserve"> dat a jejich předání auditorovi.</w:t>
      </w:r>
    </w:p>
    <w:p w14:paraId="66B0116F" w14:textId="77777777" w:rsidR="00034310" w:rsidRDefault="00034310" w:rsidP="00601367">
      <w:pPr>
        <w:pStyle w:val="Odstavecseseznamem"/>
        <w:numPr>
          <w:ilvl w:val="1"/>
          <w:numId w:val="20"/>
        </w:numPr>
        <w:spacing w:before="120" w:after="120" w:line="259" w:lineRule="auto"/>
      </w:pPr>
      <w:r>
        <w:t>Poskytovatel je povinen se seznámit s vybranými výsledky prověrky konfigurací a vyjádřit se k nim.</w:t>
      </w:r>
    </w:p>
    <w:p w14:paraId="0B99B3E2" w14:textId="77777777" w:rsidR="00034310" w:rsidRDefault="00034310" w:rsidP="00601367">
      <w:pPr>
        <w:pStyle w:val="Odstavecseseznamem"/>
        <w:numPr>
          <w:ilvl w:val="1"/>
          <w:numId w:val="20"/>
        </w:numPr>
        <w:spacing w:before="120" w:after="120" w:line="259" w:lineRule="auto"/>
      </w:pPr>
      <w:r>
        <w:t>Poskytovatel</w:t>
      </w:r>
      <w:r w:rsidR="000B739B">
        <w:t xml:space="preserve"> </w:t>
      </w:r>
      <w:r>
        <w:t>je povinen na pokyn Objednatele navrhnout, jakým způsobem odstraní prověrkou zjištěné nedostatky v konfiguraci ISDS</w:t>
      </w:r>
      <w:r w:rsidRPr="00720A0B">
        <w:t>.</w:t>
      </w:r>
    </w:p>
    <w:p w14:paraId="22968F70" w14:textId="77777777" w:rsidR="00034310" w:rsidRDefault="00034310" w:rsidP="00601367">
      <w:pPr>
        <w:pStyle w:val="Odstavecseseznamem"/>
        <w:numPr>
          <w:ilvl w:val="0"/>
          <w:numId w:val="20"/>
        </w:numPr>
        <w:spacing w:before="120" w:after="120" w:line="259" w:lineRule="auto"/>
      </w:pPr>
      <w:r>
        <w:t>Poskytovatel umožní auditorov</w:t>
      </w:r>
      <w:r w:rsidR="0021720B">
        <w:t>i</w:t>
      </w:r>
      <w:r>
        <w:t xml:space="preserve"> provést externí a interní penetrační testy produkčního prostředí </w:t>
      </w:r>
      <w:r w:rsidR="008B4CEB">
        <w:t>ISDS a</w:t>
      </w:r>
      <w:r>
        <w:t xml:space="preserve"> při tom mu poskytne potřebnou součinnost, která spočívá v následujícím:</w:t>
      </w:r>
    </w:p>
    <w:p w14:paraId="05098738" w14:textId="354CEF6D" w:rsidR="00034310" w:rsidRDefault="004448FA" w:rsidP="00601367">
      <w:pPr>
        <w:pStyle w:val="Odstavecseseznamem"/>
        <w:numPr>
          <w:ilvl w:val="1"/>
          <w:numId w:val="20"/>
        </w:numPr>
        <w:spacing w:before="120" w:after="120" w:line="259" w:lineRule="auto"/>
      </w:pPr>
      <w:r>
        <w:t>poskytnutí</w:t>
      </w:r>
      <w:r w:rsidR="00034310">
        <w:t xml:space="preserve"> </w:t>
      </w:r>
      <w:r w:rsidR="00E80128">
        <w:t xml:space="preserve">aktuální </w:t>
      </w:r>
      <w:r w:rsidR="00AE06DA">
        <w:t>D</w:t>
      </w:r>
      <w:r w:rsidR="00034310">
        <w:t xml:space="preserve">okumentaci vnitřní sítě ISDS </w:t>
      </w:r>
    </w:p>
    <w:p w14:paraId="5995266A" w14:textId="77777777" w:rsidR="00034310" w:rsidRDefault="004448FA" w:rsidP="00601367">
      <w:pPr>
        <w:pStyle w:val="Odstavecseseznamem"/>
        <w:numPr>
          <w:ilvl w:val="1"/>
          <w:numId w:val="20"/>
        </w:numPr>
        <w:spacing w:before="120" w:after="120" w:line="259" w:lineRule="auto"/>
      </w:pPr>
      <w:r>
        <w:t>zajištění účasti na</w:t>
      </w:r>
      <w:r w:rsidR="00034310">
        <w:t xml:space="preserve"> připomínkování plánu provedení externích a interních penetračních testů</w:t>
      </w:r>
    </w:p>
    <w:p w14:paraId="49EF9DC1" w14:textId="58DF56D5" w:rsidR="00034310" w:rsidRPr="00EB656B" w:rsidRDefault="004448FA" w:rsidP="00601367">
      <w:pPr>
        <w:pStyle w:val="Odstavecseseznamem"/>
        <w:numPr>
          <w:ilvl w:val="1"/>
          <w:numId w:val="20"/>
        </w:numPr>
        <w:spacing w:before="120" w:after="120" w:line="259" w:lineRule="auto"/>
      </w:pPr>
      <w:r>
        <w:t>předání</w:t>
      </w:r>
      <w:r w:rsidR="00034310">
        <w:t xml:space="preserve"> auditorovi </w:t>
      </w:r>
      <w:r w:rsidR="00E80128">
        <w:t xml:space="preserve">aktuálních a úplných </w:t>
      </w:r>
      <w:r w:rsidR="00034310">
        <w:t>informac</w:t>
      </w:r>
      <w:r w:rsidR="00E80128">
        <w:t>í</w:t>
      </w:r>
      <w:r w:rsidR="00034310">
        <w:t xml:space="preserve"> o adresách (rozsazích adres) vstupních bodů bezpečnostního perimetru ISDS, přes které budou vedeny externí penetrační testy</w:t>
      </w:r>
    </w:p>
    <w:p w14:paraId="0883C883" w14:textId="236B0E3A" w:rsidR="00034310" w:rsidRDefault="004448FA" w:rsidP="00601367">
      <w:pPr>
        <w:pStyle w:val="Odstavecseseznamem"/>
        <w:numPr>
          <w:ilvl w:val="1"/>
          <w:numId w:val="20"/>
        </w:numPr>
        <w:spacing w:before="120" w:after="120" w:line="259" w:lineRule="auto"/>
      </w:pPr>
      <w:r>
        <w:t>předání auditorovi</w:t>
      </w:r>
      <w:r w:rsidR="00034310">
        <w:t xml:space="preserve"> </w:t>
      </w:r>
      <w:r w:rsidR="00E80128">
        <w:t xml:space="preserve">kompletních </w:t>
      </w:r>
      <w:r w:rsidR="00034310">
        <w:t>informac</w:t>
      </w:r>
      <w:r>
        <w:t>í</w:t>
      </w:r>
      <w:r w:rsidR="00034310">
        <w:t xml:space="preserve"> o adresách (rozsazích adres) ve vnitřních sítích, přes které budou vedeny interní penetrační testy, a o fyzických portech na zařízeních interní sítě, kde mohou být zapojena zařízení, ze kterých budou prováděny interní penetrační testy.</w:t>
      </w:r>
    </w:p>
    <w:p w14:paraId="42B0036F" w14:textId="77777777" w:rsidR="00034310" w:rsidRDefault="004448FA" w:rsidP="00601367">
      <w:pPr>
        <w:pStyle w:val="Odstavecseseznamem"/>
        <w:numPr>
          <w:ilvl w:val="1"/>
          <w:numId w:val="20"/>
        </w:numPr>
        <w:spacing w:before="120" w:after="120" w:line="259" w:lineRule="auto"/>
      </w:pPr>
      <w:r>
        <w:t>Poskytovatel</w:t>
      </w:r>
      <w:r w:rsidR="00034310">
        <w:t xml:space="preserve"> zajistí v průběhu penetračních testů zvýšené monitorování kybernetických bezpečnostních událostí a incidentů a v případě, že zjistí vznik závažného nebo velmi závažného kybernetického incidentu, tak informuje neprodleně Objednatele a auditora. Auditor neprodleně pozastaví provádění penetračních testů do doby, kdy se rozhodne</w:t>
      </w:r>
      <w:r>
        <w:t xml:space="preserve"> o jejich</w:t>
      </w:r>
      <w:r w:rsidR="00034310">
        <w:t xml:space="preserve"> pokračov</w:t>
      </w:r>
      <w:r>
        <w:t>ání</w:t>
      </w:r>
      <w:r w:rsidR="00034310">
        <w:t>.</w:t>
      </w:r>
    </w:p>
    <w:p w14:paraId="75809BDA" w14:textId="77777777" w:rsidR="00034310" w:rsidRDefault="004448FA" w:rsidP="00601367">
      <w:pPr>
        <w:pStyle w:val="Odstavecseseznamem"/>
        <w:numPr>
          <w:ilvl w:val="1"/>
          <w:numId w:val="20"/>
        </w:numPr>
        <w:spacing w:before="120" w:after="120" w:line="259" w:lineRule="auto"/>
      </w:pPr>
      <w:r>
        <w:lastRenderedPageBreak/>
        <w:t>Poskytovatel</w:t>
      </w:r>
      <w:r w:rsidR="00034310">
        <w:t xml:space="preserve"> zajistí v průběhu penetračních testů zvýšené monitorování provozních událostí a mezních stavů a v případě, že zjistí překročení nastavených mezních hodnot, informuje </w:t>
      </w:r>
      <w:r w:rsidR="00D24149">
        <w:t>Objednatele a auditora</w:t>
      </w:r>
      <w:r w:rsidR="00034310">
        <w:t xml:space="preserve">. Auditor neprodleně pozastaví provádění penetračních testů do doby, kdy </w:t>
      </w:r>
      <w:r>
        <w:t>se rozhodne o jejich pokračování</w:t>
      </w:r>
      <w:r w:rsidR="00034310">
        <w:t>.</w:t>
      </w:r>
    </w:p>
    <w:p w14:paraId="61E7F4ED" w14:textId="77777777" w:rsidR="00034310" w:rsidRDefault="004448FA" w:rsidP="00601367">
      <w:pPr>
        <w:pStyle w:val="Odstavecseseznamem"/>
        <w:numPr>
          <w:ilvl w:val="1"/>
          <w:numId w:val="20"/>
        </w:numPr>
        <w:spacing w:before="120" w:after="120" w:line="259" w:lineRule="auto"/>
      </w:pPr>
      <w:r>
        <w:t>Poskytovatel</w:t>
      </w:r>
      <w:r w:rsidR="00034310">
        <w:t xml:space="preserve"> je povinen se seznámit s vybranými výsledky penetračních testů a vyjádřit se k nim.</w:t>
      </w:r>
    </w:p>
    <w:p w14:paraId="1AAC1652" w14:textId="77777777" w:rsidR="00030C8D" w:rsidRDefault="004448FA" w:rsidP="00601367">
      <w:pPr>
        <w:pStyle w:val="Odstavecseseznamem"/>
        <w:numPr>
          <w:ilvl w:val="1"/>
          <w:numId w:val="20"/>
        </w:numPr>
        <w:spacing w:before="120" w:after="120" w:line="259" w:lineRule="auto"/>
      </w:pPr>
      <w:r>
        <w:t>Poskytovatel</w:t>
      </w:r>
      <w:r w:rsidR="00034310">
        <w:t xml:space="preserve"> je povinen na pokyn Objednatele navrhnout, jakým způsobem odstraní penetračním testováním zjištěné nedostatky v zabezpečení ISDS</w:t>
      </w:r>
      <w:r w:rsidR="00FA3E6F">
        <w:t xml:space="preserve"> a na vlastní náklady je odstranit</w:t>
      </w:r>
      <w:r w:rsidR="00034310" w:rsidRPr="00720A0B">
        <w:t>.</w:t>
      </w:r>
    </w:p>
    <w:p w14:paraId="56E102AE" w14:textId="77777777" w:rsidR="00030C8D" w:rsidRDefault="00030C8D" w:rsidP="00030C8D">
      <w:pPr>
        <w:spacing w:before="120" w:after="120" w:line="259" w:lineRule="auto"/>
      </w:pPr>
    </w:p>
    <w:p w14:paraId="1130C493" w14:textId="77777777" w:rsidR="000E0118" w:rsidRDefault="000E0118" w:rsidP="00E17150">
      <w:pPr>
        <w:pStyle w:val="Nadpis2"/>
      </w:pPr>
      <w:bookmarkStart w:id="96" w:name="_Toc64900008"/>
      <w:r>
        <w:t xml:space="preserve">Požadavky na ochranu </w:t>
      </w:r>
      <w:r w:rsidR="0042542D">
        <w:t xml:space="preserve">ISDS </w:t>
      </w:r>
      <w:r w:rsidR="0042542D" w:rsidRPr="00620298">
        <w:t>před</w:t>
      </w:r>
      <w:r>
        <w:t xml:space="preserve"> útoky </w:t>
      </w:r>
      <w:proofErr w:type="spellStart"/>
      <w:r>
        <w:t>DoS</w:t>
      </w:r>
      <w:proofErr w:type="spellEnd"/>
      <w:r>
        <w:t xml:space="preserve"> a </w:t>
      </w:r>
      <w:proofErr w:type="spellStart"/>
      <w:r>
        <w:t>DDoS</w:t>
      </w:r>
      <w:proofErr w:type="spellEnd"/>
      <w:r w:rsidR="00421C9E">
        <w:t xml:space="preserve"> a škodlivým kódem</w:t>
      </w:r>
      <w:bookmarkEnd w:id="96"/>
    </w:p>
    <w:p w14:paraId="16F1FC71" w14:textId="77777777" w:rsidR="00E813E0" w:rsidRDefault="00E813E0" w:rsidP="00E813E0">
      <w:r>
        <w:t xml:space="preserve">Objednatel požaduje, aby Poskytovatel </w:t>
      </w:r>
      <w:r w:rsidRPr="00720A0B">
        <w:t>z</w:t>
      </w:r>
      <w:r>
        <w:t>ajis</w:t>
      </w:r>
      <w:r w:rsidRPr="00A620C4">
        <w:t xml:space="preserve">til </w:t>
      </w:r>
      <w:r>
        <w:t>efektivní ochranu před všemi známým</w:t>
      </w:r>
      <w:r w:rsidR="005666DD">
        <w:t>i</w:t>
      </w:r>
      <w:r>
        <w:t xml:space="preserve"> útoky typu </w:t>
      </w:r>
      <w:proofErr w:type="spellStart"/>
      <w:r>
        <w:t>DoS</w:t>
      </w:r>
      <w:proofErr w:type="spellEnd"/>
      <w:r>
        <w:t xml:space="preserve"> a </w:t>
      </w:r>
      <w:proofErr w:type="spellStart"/>
      <w:r>
        <w:t>DDoS</w:t>
      </w:r>
      <w:proofErr w:type="spellEnd"/>
      <w:r>
        <w:t xml:space="preserve">, která umožňují takové útoky rozpoznat a reagovat na ně tak, aby nebyla ohrožena bezpečnost Datových schránek. Objednatel požaduje, aby navržený systém ochrany byl dostatečně adaptivní a byl schopen chránit i před nově vyvinutými útoky </w:t>
      </w:r>
      <w:proofErr w:type="spellStart"/>
      <w:r>
        <w:t>DoS</w:t>
      </w:r>
      <w:proofErr w:type="spellEnd"/>
      <w:r>
        <w:t>/</w:t>
      </w:r>
      <w:proofErr w:type="spellStart"/>
      <w:r>
        <w:t>DDoS</w:t>
      </w:r>
      <w:proofErr w:type="spellEnd"/>
      <w:r>
        <w:t>.</w:t>
      </w:r>
    </w:p>
    <w:p w14:paraId="5C6E4800" w14:textId="77CC74D8" w:rsidR="00E813E0" w:rsidRDefault="00E813E0" w:rsidP="00E813E0">
      <w:r>
        <w:t xml:space="preserve">Dále se požaduje, aby Poskytovatel v návrhové </w:t>
      </w:r>
      <w:r w:rsidR="00AE06DA">
        <w:t>D</w:t>
      </w:r>
      <w:r>
        <w:t>ok</w:t>
      </w:r>
      <w:r w:rsidR="00D916ED">
        <w:t>u</w:t>
      </w:r>
      <w:r>
        <w:t xml:space="preserve">mentaci podrobně popsal, které komponenty ISDS budou před </w:t>
      </w:r>
      <w:proofErr w:type="spellStart"/>
      <w:r>
        <w:t>DoS</w:t>
      </w:r>
      <w:proofErr w:type="spellEnd"/>
      <w:r>
        <w:t xml:space="preserve"> a DDOS chráněny, jakými metodami a nástroji (vlastními, třetích stran nebo kombinací), jak bude zajištěna prevence, detekce a eliminace </w:t>
      </w:r>
      <w:r w:rsidR="006B42FF">
        <w:t>s minimálním dopadem</w:t>
      </w:r>
      <w:r>
        <w:t xml:space="preserve"> na dostupnost ISDS.</w:t>
      </w:r>
    </w:p>
    <w:p w14:paraId="0DCD16BF" w14:textId="77777777" w:rsidR="00E813E0" w:rsidRDefault="00E813E0" w:rsidP="00E813E0">
      <w:r>
        <w:t xml:space="preserve">Objednatel požaduje, aby Poskytovatel </w:t>
      </w:r>
      <w:r w:rsidRPr="00720A0B">
        <w:t>z</w:t>
      </w:r>
      <w:r>
        <w:t>ajis</w:t>
      </w:r>
      <w:r w:rsidRPr="00A620C4">
        <w:t xml:space="preserve">til </w:t>
      </w:r>
      <w:r>
        <w:t xml:space="preserve">efektivní provádění kontroly příloh Datových zpráv </w:t>
      </w:r>
      <w:r w:rsidRPr="002E21D3">
        <w:t>na přítomnost škodlivého kódu</w:t>
      </w:r>
      <w:r>
        <w:t xml:space="preserve"> v souladu s Vyhláškou i ZKB tak, aby:</w:t>
      </w:r>
    </w:p>
    <w:p w14:paraId="0FEE62B3" w14:textId="77777777" w:rsidR="00E813E0" w:rsidRDefault="00E813E0" w:rsidP="00601367">
      <w:pPr>
        <w:pStyle w:val="Odstavecseseznamem"/>
        <w:numPr>
          <w:ilvl w:val="1"/>
          <w:numId w:val="30"/>
        </w:numPr>
        <w:spacing w:before="120" w:after="120" w:line="256" w:lineRule="auto"/>
      </w:pPr>
      <w:r>
        <w:t>navrhovaný koncept provádění antivirové ochrany efektivně odhalil a zablokoval doručování datových zpráv, ve kterých je vložen škodlivý kód všech známých typů,</w:t>
      </w:r>
    </w:p>
    <w:p w14:paraId="474D212D" w14:textId="77777777" w:rsidR="00E813E0" w:rsidRDefault="00E813E0" w:rsidP="00601367">
      <w:pPr>
        <w:pStyle w:val="Odstavecseseznamem"/>
        <w:numPr>
          <w:ilvl w:val="1"/>
          <w:numId w:val="30"/>
        </w:numPr>
        <w:spacing w:before="120" w:after="120" w:line="256" w:lineRule="auto"/>
      </w:pPr>
      <w:r>
        <w:t>navrhovaný koncept provádění antivirové ochrany byl adaptivní a byl schopen odhalovat nově vzniklé škodlivé kódy,</w:t>
      </w:r>
    </w:p>
    <w:p w14:paraId="74FEA55E" w14:textId="77777777" w:rsidR="00E813E0" w:rsidRDefault="00E813E0" w:rsidP="00601367">
      <w:pPr>
        <w:pStyle w:val="Odstavecseseznamem"/>
        <w:numPr>
          <w:ilvl w:val="1"/>
          <w:numId w:val="30"/>
        </w:numPr>
        <w:spacing w:before="120" w:after="120" w:line="256" w:lineRule="auto"/>
      </w:pPr>
      <w:r>
        <w:t xml:space="preserve">bylo dodrženo zejména ustanovení §14 odst. 6 </w:t>
      </w:r>
      <w:r w:rsidR="005666DD">
        <w:t>ZEU</w:t>
      </w:r>
      <w:r>
        <w:t>.</w:t>
      </w:r>
    </w:p>
    <w:p w14:paraId="681B082C" w14:textId="3AF51E9E" w:rsidR="000E0118" w:rsidRDefault="000E0118" w:rsidP="00E17150">
      <w:pPr>
        <w:pStyle w:val="Nadpis2"/>
      </w:pPr>
      <w:bookmarkStart w:id="97" w:name="_Toc64900009"/>
      <w:r>
        <w:t>Požadavky na provádění prověr</w:t>
      </w:r>
      <w:r w:rsidR="000A352B">
        <w:t>e</w:t>
      </w:r>
      <w:r>
        <w:t>k obnovy ISDS</w:t>
      </w:r>
      <w:bookmarkEnd w:id="97"/>
      <w:r>
        <w:t xml:space="preserve"> </w:t>
      </w:r>
    </w:p>
    <w:p w14:paraId="70157818" w14:textId="780F7C15" w:rsidR="000E0118" w:rsidRPr="000B739B" w:rsidRDefault="000E0118" w:rsidP="000E0118">
      <w:r>
        <w:t xml:space="preserve">Objednatel požaduje, aby </w:t>
      </w:r>
      <w:r w:rsidR="00535EAE">
        <w:t>Poskytovatel</w:t>
      </w:r>
      <w:r>
        <w:t xml:space="preserve"> </w:t>
      </w:r>
      <w:r w:rsidR="000A352B">
        <w:t xml:space="preserve">v souladu s platnými právními předpisy </w:t>
      </w:r>
      <w:r>
        <w:t xml:space="preserve">prováděl </w:t>
      </w:r>
      <w:r w:rsidR="000A352B">
        <w:t xml:space="preserve">prověrky </w:t>
      </w:r>
      <w:r>
        <w:t xml:space="preserve">obnovy </w:t>
      </w:r>
      <w:r w:rsidR="00961ECD">
        <w:t xml:space="preserve">všech prostředí </w:t>
      </w:r>
      <w:r>
        <w:t xml:space="preserve">ISDS dle zpracovaných </w:t>
      </w:r>
      <w:r w:rsidRPr="000B739B">
        <w:t xml:space="preserve">havarijních plánů a ověřoval tak připravenost na zvládnutí havárie. </w:t>
      </w:r>
    </w:p>
    <w:p w14:paraId="02AD1115" w14:textId="77777777" w:rsidR="00EF559E" w:rsidRPr="000B739B" w:rsidRDefault="006B42FF" w:rsidP="000E0118">
      <w:r w:rsidRPr="000B739B">
        <w:t>Plány musí obsahovat</w:t>
      </w:r>
      <w:r w:rsidR="00EF559E" w:rsidRPr="000B739B">
        <w:t>:</w:t>
      </w:r>
      <w:r w:rsidRPr="000B739B">
        <w:t xml:space="preserve"> </w:t>
      </w:r>
    </w:p>
    <w:p w14:paraId="4474F685" w14:textId="77777777" w:rsidR="00EF559E" w:rsidRPr="000B739B" w:rsidRDefault="006B42FF" w:rsidP="00601367">
      <w:pPr>
        <w:pStyle w:val="Odstavecseseznamem"/>
        <w:numPr>
          <w:ilvl w:val="0"/>
          <w:numId w:val="32"/>
        </w:numPr>
      </w:pPr>
      <w:r w:rsidRPr="000B739B">
        <w:t>podrobný popis komponent (částí) ISDS, které budou nejcitlivější na potencionální výpadky včetně toho, které budou nejvíce výkonově zatíženy nebo nejč</w:t>
      </w:r>
      <w:r w:rsidR="00EF559E" w:rsidRPr="000B739B">
        <w:t>astěji zasaženy změnami systému,</w:t>
      </w:r>
    </w:p>
    <w:p w14:paraId="56222662" w14:textId="77777777" w:rsidR="00EF559E" w:rsidRPr="000B739B" w:rsidRDefault="00EF559E" w:rsidP="00601367">
      <w:pPr>
        <w:pStyle w:val="Odstavecseseznamem"/>
        <w:numPr>
          <w:ilvl w:val="0"/>
          <w:numId w:val="32"/>
        </w:numPr>
      </w:pPr>
      <w:r w:rsidRPr="000B739B">
        <w:t xml:space="preserve">popis metodiky, případně nástroje, které budou pro prověrku obnovy ISDS použity, musí být uvedena časová náročnost na požadovanou výluku ISDS. S tím souvisí i deklarace zajištění součinnosti poskytovatele </w:t>
      </w:r>
      <w:r w:rsidR="005666DD">
        <w:t>d</w:t>
      </w:r>
      <w:r w:rsidR="009F2979" w:rsidRPr="000B739B">
        <w:t>atového centra</w:t>
      </w:r>
      <w:r w:rsidRPr="000B739B">
        <w:t xml:space="preserve"> při simulování výpadků jeho infrastruktury při testování prověrek obnovy. </w:t>
      </w:r>
    </w:p>
    <w:p w14:paraId="772754D1" w14:textId="77777777" w:rsidR="000E0118" w:rsidRDefault="000E0118" w:rsidP="000E0118">
      <w:r>
        <w:t>Provedení, výsledky této prověrky a opatření na odstranění zjištěných nedostatků Poskytovatel bude dokumentovat a zprávu o jejím provedení pravidelně předkládat Objednateli.</w:t>
      </w:r>
    </w:p>
    <w:p w14:paraId="3AEDC040" w14:textId="77777777" w:rsidR="00EC6CA2" w:rsidRPr="00E56E73" w:rsidRDefault="00EC6CA2" w:rsidP="00F96BDE">
      <w:pPr>
        <w:pStyle w:val="Nadpis1"/>
        <w:ind w:left="851" w:hanging="851"/>
      </w:pPr>
      <w:bookmarkStart w:id="98" w:name="_Toc64900010"/>
      <w:r w:rsidRPr="00E56E73">
        <w:lastRenderedPageBreak/>
        <w:t>Náležitosti měsíční zprávy o provozu</w:t>
      </w:r>
      <w:bookmarkEnd w:id="98"/>
    </w:p>
    <w:p w14:paraId="4DF5277F" w14:textId="77777777" w:rsidR="00EC6CA2" w:rsidRPr="00A8626D" w:rsidRDefault="007868B5" w:rsidP="00EC6CA2">
      <w:pPr>
        <w:pStyle w:val="Textkomente"/>
        <w:widowControl w:val="0"/>
        <w:adjustRightInd w:val="0"/>
        <w:spacing w:line="300" w:lineRule="atLeast"/>
        <w:jc w:val="both"/>
        <w:textAlignment w:val="baseline"/>
        <w:rPr>
          <w:rFonts w:eastAsiaTheme="minorHAnsi"/>
          <w:color w:val="000000" w:themeColor="text1"/>
          <w:sz w:val="22"/>
          <w:szCs w:val="22"/>
        </w:rPr>
      </w:pPr>
      <w:r>
        <w:rPr>
          <w:rFonts w:eastAsiaTheme="minorHAnsi"/>
          <w:color w:val="000000" w:themeColor="text1"/>
          <w:sz w:val="22"/>
          <w:szCs w:val="22"/>
        </w:rPr>
        <w:t xml:space="preserve">Poskytovatel </w:t>
      </w:r>
      <w:r w:rsidR="00D705AF">
        <w:rPr>
          <w:rFonts w:eastAsiaTheme="minorHAnsi"/>
          <w:color w:val="000000" w:themeColor="text1"/>
          <w:sz w:val="22"/>
          <w:szCs w:val="22"/>
        </w:rPr>
        <w:t xml:space="preserve">předkládá vždy do </w:t>
      </w:r>
      <w:r w:rsidR="00380477">
        <w:rPr>
          <w:rFonts w:eastAsiaTheme="minorHAnsi"/>
          <w:color w:val="000000" w:themeColor="text1"/>
          <w:sz w:val="22"/>
          <w:szCs w:val="22"/>
        </w:rPr>
        <w:t>7</w:t>
      </w:r>
      <w:r w:rsidR="00D705AF">
        <w:rPr>
          <w:rFonts w:eastAsiaTheme="minorHAnsi"/>
          <w:color w:val="000000" w:themeColor="text1"/>
          <w:sz w:val="22"/>
          <w:szCs w:val="22"/>
        </w:rPr>
        <w:t xml:space="preserve">. </w:t>
      </w:r>
      <w:r w:rsidR="005666DD">
        <w:rPr>
          <w:rFonts w:eastAsiaTheme="minorHAnsi"/>
          <w:color w:val="000000" w:themeColor="text1"/>
          <w:sz w:val="22"/>
          <w:szCs w:val="22"/>
        </w:rPr>
        <w:t>d</w:t>
      </w:r>
      <w:r w:rsidR="00D705AF">
        <w:rPr>
          <w:rFonts w:eastAsiaTheme="minorHAnsi"/>
          <w:color w:val="000000" w:themeColor="text1"/>
          <w:sz w:val="22"/>
          <w:szCs w:val="22"/>
        </w:rPr>
        <w:t>ne v měsíci</w:t>
      </w:r>
      <w:r>
        <w:rPr>
          <w:rFonts w:eastAsiaTheme="minorHAnsi"/>
          <w:color w:val="000000" w:themeColor="text1"/>
          <w:sz w:val="22"/>
          <w:szCs w:val="22"/>
        </w:rPr>
        <w:t xml:space="preserve"> </w:t>
      </w:r>
      <w:r w:rsidR="00D705AF">
        <w:rPr>
          <w:rFonts w:eastAsiaTheme="minorHAnsi"/>
          <w:color w:val="000000" w:themeColor="text1"/>
          <w:sz w:val="22"/>
          <w:szCs w:val="22"/>
        </w:rPr>
        <w:t>p</w:t>
      </w:r>
      <w:r w:rsidR="00A1269B">
        <w:rPr>
          <w:rFonts w:eastAsiaTheme="minorHAnsi"/>
          <w:color w:val="000000" w:themeColor="text1"/>
          <w:sz w:val="22"/>
          <w:szCs w:val="22"/>
        </w:rPr>
        <w:t>ravideln</w:t>
      </w:r>
      <w:r w:rsidR="00D705AF">
        <w:rPr>
          <w:rFonts w:eastAsiaTheme="minorHAnsi"/>
          <w:color w:val="000000" w:themeColor="text1"/>
          <w:sz w:val="22"/>
          <w:szCs w:val="22"/>
        </w:rPr>
        <w:t>ou měsíční zprávu</w:t>
      </w:r>
      <w:r w:rsidR="00A1269B">
        <w:rPr>
          <w:rFonts w:eastAsiaTheme="minorHAnsi"/>
          <w:color w:val="000000" w:themeColor="text1"/>
          <w:sz w:val="22"/>
          <w:szCs w:val="22"/>
        </w:rPr>
        <w:t xml:space="preserve"> </w:t>
      </w:r>
      <w:r w:rsidR="00EC6CA2" w:rsidRPr="00A8626D" w:rsidDel="00530DB9">
        <w:rPr>
          <w:rFonts w:eastAsiaTheme="minorHAnsi"/>
          <w:color w:val="000000" w:themeColor="text1"/>
          <w:sz w:val="22"/>
          <w:szCs w:val="22"/>
        </w:rPr>
        <w:t>o provozu</w:t>
      </w:r>
      <w:r w:rsidR="00D705AF">
        <w:rPr>
          <w:rFonts w:eastAsiaTheme="minorHAnsi"/>
          <w:color w:val="000000" w:themeColor="text1"/>
          <w:sz w:val="22"/>
          <w:szCs w:val="22"/>
        </w:rPr>
        <w:t xml:space="preserve"> za uplynulý měsíc (měřené období), která</w:t>
      </w:r>
      <w:r w:rsidR="00A1269B">
        <w:rPr>
          <w:rFonts w:eastAsiaTheme="minorHAnsi"/>
          <w:color w:val="000000" w:themeColor="text1"/>
          <w:sz w:val="22"/>
          <w:szCs w:val="22"/>
        </w:rPr>
        <w:t xml:space="preserve"> obsahuje požadované </w:t>
      </w:r>
      <w:proofErr w:type="gramStart"/>
      <w:r w:rsidR="00A1269B">
        <w:rPr>
          <w:rFonts w:eastAsiaTheme="minorHAnsi"/>
          <w:color w:val="000000" w:themeColor="text1"/>
          <w:sz w:val="22"/>
          <w:szCs w:val="22"/>
        </w:rPr>
        <w:t xml:space="preserve">údaje </w:t>
      </w:r>
      <w:r w:rsidR="00F766DD" w:rsidDel="00530DB9">
        <w:rPr>
          <w:rFonts w:eastAsiaTheme="minorHAnsi"/>
          <w:color w:val="000000" w:themeColor="text1"/>
          <w:sz w:val="22"/>
          <w:szCs w:val="22"/>
        </w:rPr>
        <w:t xml:space="preserve"> reportingu</w:t>
      </w:r>
      <w:proofErr w:type="gramEnd"/>
      <w:r w:rsidR="00A1269B">
        <w:rPr>
          <w:rFonts w:eastAsiaTheme="minorHAnsi"/>
          <w:color w:val="000000" w:themeColor="text1"/>
          <w:sz w:val="22"/>
          <w:szCs w:val="22"/>
        </w:rPr>
        <w:t xml:space="preserve"> uvedené </w:t>
      </w:r>
      <w:r w:rsidR="00F766DD" w:rsidDel="00530DB9">
        <w:rPr>
          <w:rFonts w:eastAsiaTheme="minorHAnsi"/>
          <w:color w:val="000000" w:themeColor="text1"/>
          <w:sz w:val="22"/>
          <w:szCs w:val="22"/>
        </w:rPr>
        <w:t>v</w:t>
      </w:r>
      <w:r w:rsidR="00F766DD" w:rsidRPr="00F766DD" w:rsidDel="00530DB9">
        <w:t xml:space="preserve"> </w:t>
      </w:r>
      <w:r w:rsidR="00F766DD" w:rsidRPr="00F766DD" w:rsidDel="00530DB9">
        <w:rPr>
          <w:rFonts w:eastAsiaTheme="minorHAnsi"/>
          <w:color w:val="000000" w:themeColor="text1"/>
          <w:sz w:val="22"/>
          <w:szCs w:val="22"/>
        </w:rPr>
        <w:t>Příloze č. 6</w:t>
      </w:r>
      <w:r w:rsidR="00D705AF">
        <w:rPr>
          <w:rFonts w:eastAsiaTheme="minorHAnsi"/>
          <w:color w:val="000000" w:themeColor="text1"/>
          <w:sz w:val="22"/>
          <w:szCs w:val="22"/>
        </w:rPr>
        <w:t xml:space="preserve"> a dále následující </w:t>
      </w:r>
      <w:r w:rsidR="00EC6CA2" w:rsidRPr="00A8626D" w:rsidDel="00530DB9">
        <w:rPr>
          <w:rFonts w:eastAsiaTheme="minorHAnsi"/>
          <w:color w:val="000000" w:themeColor="text1"/>
          <w:sz w:val="22"/>
          <w:szCs w:val="22"/>
        </w:rPr>
        <w:t>informace</w:t>
      </w:r>
      <w:r w:rsidR="00D705AF">
        <w:rPr>
          <w:rFonts w:eastAsiaTheme="minorHAnsi"/>
          <w:color w:val="000000" w:themeColor="text1"/>
          <w:sz w:val="22"/>
          <w:szCs w:val="22"/>
        </w:rPr>
        <w:t>:</w:t>
      </w:r>
    </w:p>
    <w:p w14:paraId="50F92195" w14:textId="77777777" w:rsidR="00EC6CA2" w:rsidRPr="00A8626D" w:rsidRDefault="00EC6CA2" w:rsidP="00EC6CA2">
      <w:pPr>
        <w:pStyle w:val="Textkomente"/>
        <w:widowControl w:val="0"/>
        <w:adjustRightInd w:val="0"/>
        <w:spacing w:line="300" w:lineRule="atLeast"/>
        <w:jc w:val="both"/>
        <w:textAlignment w:val="baseline"/>
        <w:rPr>
          <w:rFonts w:eastAsiaTheme="minorHAnsi"/>
          <w:color w:val="000000" w:themeColor="text1"/>
          <w:sz w:val="22"/>
          <w:szCs w:val="22"/>
        </w:rPr>
      </w:pPr>
    </w:p>
    <w:p w14:paraId="008A20EF" w14:textId="77777777" w:rsidR="00EC6CA2" w:rsidRPr="00362B44" w:rsidRDefault="00EC6CA2" w:rsidP="0022559F">
      <w:pPr>
        <w:pStyle w:val="Textkomente"/>
        <w:widowControl w:val="0"/>
        <w:numPr>
          <w:ilvl w:val="0"/>
          <w:numId w:val="13"/>
        </w:numPr>
        <w:adjustRightInd w:val="0"/>
        <w:spacing w:line="300" w:lineRule="atLeast"/>
        <w:jc w:val="both"/>
        <w:textAlignment w:val="baseline"/>
        <w:rPr>
          <w:color w:val="000000" w:themeColor="text1"/>
          <w:sz w:val="22"/>
          <w:szCs w:val="22"/>
        </w:rPr>
      </w:pPr>
      <w:r w:rsidRPr="00C371DD">
        <w:rPr>
          <w:color w:val="000000" w:themeColor="text1"/>
          <w:sz w:val="22"/>
          <w:szCs w:val="22"/>
        </w:rPr>
        <w:t>Limitní parametry</w:t>
      </w:r>
      <w:r w:rsidR="00A1269B" w:rsidRPr="00362B44">
        <w:rPr>
          <w:color w:val="000000" w:themeColor="text1"/>
          <w:sz w:val="22"/>
          <w:szCs w:val="22"/>
        </w:rPr>
        <w:t xml:space="preserve"> (dle Přílohy č.</w:t>
      </w:r>
      <w:r w:rsidR="00EB590C">
        <w:rPr>
          <w:color w:val="000000" w:themeColor="text1"/>
          <w:sz w:val="22"/>
          <w:szCs w:val="22"/>
        </w:rPr>
        <w:t xml:space="preserve"> </w:t>
      </w:r>
      <w:r w:rsidR="00A1269B" w:rsidRPr="00362B44">
        <w:rPr>
          <w:color w:val="000000" w:themeColor="text1"/>
          <w:sz w:val="22"/>
          <w:szCs w:val="22"/>
        </w:rPr>
        <w:t>6)</w:t>
      </w:r>
      <w:r w:rsidRPr="00C371DD">
        <w:rPr>
          <w:color w:val="000000" w:themeColor="text1"/>
          <w:sz w:val="22"/>
          <w:szCs w:val="22"/>
        </w:rPr>
        <w:t xml:space="preserve"> – </w:t>
      </w:r>
      <w:r w:rsidR="00A1269B" w:rsidRPr="00362B44">
        <w:rPr>
          <w:color w:val="000000" w:themeColor="text1"/>
          <w:sz w:val="22"/>
          <w:szCs w:val="22"/>
        </w:rPr>
        <w:t xml:space="preserve">časový průběh hodnot </w:t>
      </w:r>
      <w:r w:rsidRPr="00C371DD">
        <w:rPr>
          <w:color w:val="000000" w:themeColor="text1"/>
          <w:sz w:val="22"/>
          <w:szCs w:val="22"/>
        </w:rPr>
        <w:t xml:space="preserve">limitních parametrů </w:t>
      </w:r>
      <w:r w:rsidR="00A1269B" w:rsidRPr="00362B44">
        <w:rPr>
          <w:color w:val="000000" w:themeColor="text1"/>
          <w:sz w:val="22"/>
          <w:szCs w:val="22"/>
        </w:rPr>
        <w:t>(</w:t>
      </w:r>
      <w:r w:rsidRPr="00C371DD">
        <w:rPr>
          <w:color w:val="000000" w:themeColor="text1"/>
          <w:sz w:val="22"/>
          <w:szCs w:val="22"/>
        </w:rPr>
        <w:t>mimo vyhrazenou dobu</w:t>
      </w:r>
      <w:r w:rsidR="00A1269B" w:rsidRPr="00362B44">
        <w:rPr>
          <w:color w:val="000000" w:themeColor="text1"/>
          <w:sz w:val="22"/>
          <w:szCs w:val="22"/>
        </w:rPr>
        <w:t>)</w:t>
      </w:r>
      <w:r w:rsidR="00C371DD" w:rsidRPr="00362B44">
        <w:rPr>
          <w:color w:val="000000" w:themeColor="text1"/>
          <w:sz w:val="22"/>
          <w:szCs w:val="22"/>
        </w:rPr>
        <w:t>, průběh maximálních, průměrných a minimálních hodnot.</w:t>
      </w:r>
    </w:p>
    <w:p w14:paraId="4E1E0F18" w14:textId="77777777" w:rsidR="00022D59" w:rsidRPr="00C371DD" w:rsidRDefault="00C371DD" w:rsidP="0022559F">
      <w:pPr>
        <w:pStyle w:val="Textkomente"/>
        <w:widowControl w:val="0"/>
        <w:numPr>
          <w:ilvl w:val="0"/>
          <w:numId w:val="13"/>
        </w:numPr>
        <w:adjustRightInd w:val="0"/>
        <w:spacing w:line="300" w:lineRule="atLeast"/>
        <w:jc w:val="both"/>
        <w:textAlignment w:val="baseline"/>
        <w:rPr>
          <w:color w:val="000000" w:themeColor="text1"/>
          <w:sz w:val="22"/>
          <w:szCs w:val="22"/>
        </w:rPr>
      </w:pPr>
      <w:r w:rsidRPr="00362B44">
        <w:rPr>
          <w:color w:val="000000" w:themeColor="text1"/>
          <w:sz w:val="22"/>
          <w:szCs w:val="22"/>
        </w:rPr>
        <w:t>Č</w:t>
      </w:r>
      <w:r w:rsidR="00022D59" w:rsidRPr="00362B44">
        <w:rPr>
          <w:color w:val="000000" w:themeColor="text1"/>
          <w:sz w:val="22"/>
          <w:szCs w:val="22"/>
        </w:rPr>
        <w:t>asové průběhy počtu stahování datových zpráv</w:t>
      </w:r>
      <w:r w:rsidRPr="00362B44">
        <w:rPr>
          <w:color w:val="000000" w:themeColor="text1"/>
          <w:sz w:val="22"/>
          <w:szCs w:val="22"/>
        </w:rPr>
        <w:t xml:space="preserve"> (DZ/min, průběh maximálních, průměrných a minimálních hodnot)</w:t>
      </w:r>
    </w:p>
    <w:p w14:paraId="7235F43E" w14:textId="77777777" w:rsidR="00EC6CA2" w:rsidRPr="00A8626D" w:rsidRDefault="00EC6CA2" w:rsidP="0022559F">
      <w:pPr>
        <w:pStyle w:val="Textkomente"/>
        <w:widowControl w:val="0"/>
        <w:numPr>
          <w:ilvl w:val="0"/>
          <w:numId w:val="13"/>
        </w:numPr>
        <w:adjustRightInd w:val="0"/>
        <w:spacing w:line="300" w:lineRule="atLeast"/>
        <w:jc w:val="both"/>
        <w:textAlignment w:val="baseline"/>
        <w:rPr>
          <w:color w:val="000000" w:themeColor="text1"/>
          <w:sz w:val="22"/>
          <w:szCs w:val="22"/>
        </w:rPr>
      </w:pPr>
      <w:r w:rsidRPr="00757485">
        <w:rPr>
          <w:color w:val="000000" w:themeColor="text1"/>
          <w:sz w:val="22"/>
          <w:szCs w:val="22"/>
        </w:rPr>
        <w:t xml:space="preserve">Výsledky získávání časového </w:t>
      </w:r>
      <w:proofErr w:type="gramStart"/>
      <w:r w:rsidRPr="00757485">
        <w:rPr>
          <w:color w:val="000000" w:themeColor="text1"/>
          <w:sz w:val="22"/>
          <w:szCs w:val="22"/>
        </w:rPr>
        <w:t>razítka</w:t>
      </w:r>
      <w:r w:rsidR="00CD39EE">
        <w:rPr>
          <w:color w:val="000000" w:themeColor="text1"/>
          <w:sz w:val="22"/>
          <w:szCs w:val="22"/>
        </w:rPr>
        <w:t xml:space="preserve"> </w:t>
      </w:r>
      <w:r w:rsidR="003A1C28">
        <w:rPr>
          <w:color w:val="000000" w:themeColor="text1"/>
          <w:sz w:val="22"/>
          <w:szCs w:val="22"/>
        </w:rPr>
        <w:t>- přehled</w:t>
      </w:r>
      <w:proofErr w:type="gramEnd"/>
      <w:r w:rsidR="003A1C28">
        <w:rPr>
          <w:color w:val="000000" w:themeColor="text1"/>
          <w:sz w:val="22"/>
          <w:szCs w:val="22"/>
        </w:rPr>
        <w:t xml:space="preserve"> dostupnosti služby zajištění časových razítek</w:t>
      </w:r>
    </w:p>
    <w:p w14:paraId="1AE7E2BD" w14:textId="77777777" w:rsidR="00EC6CA2" w:rsidRPr="00A8626D" w:rsidRDefault="00EC6CA2" w:rsidP="0022559F">
      <w:pPr>
        <w:pStyle w:val="Odstavecseseznamem"/>
        <w:widowControl w:val="0"/>
        <w:numPr>
          <w:ilvl w:val="0"/>
          <w:numId w:val="13"/>
        </w:numPr>
        <w:adjustRightInd w:val="0"/>
        <w:spacing w:line="300" w:lineRule="atLeast"/>
        <w:textAlignment w:val="baseline"/>
        <w:rPr>
          <w:color w:val="000000" w:themeColor="text1"/>
        </w:rPr>
      </w:pPr>
      <w:r w:rsidRPr="00A8626D">
        <w:rPr>
          <w:color w:val="000000" w:themeColor="text1"/>
        </w:rPr>
        <w:t>Seznam jednotlivých případů zrušení DS, u kterých nebyla splněna garantovaná doba vyřízení s uvedením skutečného času zrušení DS</w:t>
      </w:r>
    </w:p>
    <w:p w14:paraId="4CF23C02" w14:textId="17CD7210" w:rsidR="004526FE" w:rsidRDefault="004526FE" w:rsidP="0022559F">
      <w:pPr>
        <w:pStyle w:val="Odstavecseseznamem"/>
        <w:widowControl w:val="0"/>
        <w:numPr>
          <w:ilvl w:val="0"/>
          <w:numId w:val="13"/>
        </w:numPr>
        <w:adjustRightInd w:val="0"/>
        <w:spacing w:line="300" w:lineRule="atLeast"/>
        <w:textAlignment w:val="baseline"/>
        <w:rPr>
          <w:color w:val="000000" w:themeColor="text1"/>
        </w:rPr>
      </w:pPr>
      <w:r>
        <w:rPr>
          <w:color w:val="000000" w:themeColor="text1"/>
        </w:rPr>
        <w:t xml:space="preserve">Informace </w:t>
      </w:r>
      <w:proofErr w:type="spellStart"/>
      <w:r w:rsidR="00CC7D48">
        <w:rPr>
          <w:color w:val="000000" w:themeColor="text1"/>
        </w:rPr>
        <w:t>change</w:t>
      </w:r>
      <w:proofErr w:type="spellEnd"/>
      <w:r w:rsidR="00CC7D48">
        <w:rPr>
          <w:color w:val="000000" w:themeColor="text1"/>
        </w:rPr>
        <w:t xml:space="preserve"> </w:t>
      </w:r>
      <w:r>
        <w:rPr>
          <w:color w:val="000000" w:themeColor="text1"/>
        </w:rPr>
        <w:t xml:space="preserve">managementu a </w:t>
      </w:r>
      <w:proofErr w:type="spellStart"/>
      <w:r w:rsidR="00CC7D48">
        <w:rPr>
          <w:color w:val="000000" w:themeColor="text1"/>
        </w:rPr>
        <w:t>r</w:t>
      </w:r>
      <w:r>
        <w:rPr>
          <w:color w:val="000000" w:themeColor="text1"/>
        </w:rPr>
        <w:t>elease</w:t>
      </w:r>
      <w:proofErr w:type="spellEnd"/>
      <w:r>
        <w:rPr>
          <w:color w:val="000000" w:themeColor="text1"/>
        </w:rPr>
        <w:t xml:space="preserve"> managementu</w:t>
      </w:r>
    </w:p>
    <w:p w14:paraId="03F50048" w14:textId="77777777" w:rsidR="0025389A" w:rsidRDefault="006565A3" w:rsidP="0022559F">
      <w:pPr>
        <w:pStyle w:val="Odstavecseseznamem"/>
        <w:widowControl w:val="0"/>
        <w:numPr>
          <w:ilvl w:val="0"/>
          <w:numId w:val="13"/>
        </w:numPr>
        <w:adjustRightInd w:val="0"/>
        <w:spacing w:line="300" w:lineRule="atLeast"/>
        <w:textAlignment w:val="baseline"/>
        <w:rPr>
          <w:color w:val="000000" w:themeColor="text1"/>
        </w:rPr>
      </w:pPr>
      <w:r>
        <w:rPr>
          <w:color w:val="000000" w:themeColor="text1"/>
        </w:rPr>
        <w:t xml:space="preserve">Rozvoj ISDS – </w:t>
      </w:r>
      <w:r w:rsidR="00C47929">
        <w:rPr>
          <w:color w:val="000000" w:themeColor="text1"/>
        </w:rPr>
        <w:t xml:space="preserve">rozpis </w:t>
      </w:r>
      <w:r>
        <w:rPr>
          <w:color w:val="000000" w:themeColor="text1"/>
        </w:rPr>
        <w:t>počt</w:t>
      </w:r>
      <w:r w:rsidR="00C47929">
        <w:rPr>
          <w:color w:val="000000" w:themeColor="text1"/>
        </w:rPr>
        <w:t>u</w:t>
      </w:r>
      <w:r>
        <w:rPr>
          <w:color w:val="000000" w:themeColor="text1"/>
        </w:rPr>
        <w:t xml:space="preserve"> MD vynaložených v daném měsíci</w:t>
      </w:r>
      <w:r w:rsidR="00C47929">
        <w:rPr>
          <w:color w:val="000000" w:themeColor="text1"/>
        </w:rPr>
        <w:t xml:space="preserve"> a vztažených ke konkrétním změnovým požadavkům Služeb Rozvoje</w:t>
      </w:r>
    </w:p>
    <w:p w14:paraId="69187EAE" w14:textId="77777777" w:rsidR="00022D59" w:rsidRDefault="00EC6CA2" w:rsidP="0022559F">
      <w:pPr>
        <w:pStyle w:val="Odstavecseseznamem"/>
        <w:widowControl w:val="0"/>
        <w:numPr>
          <w:ilvl w:val="0"/>
          <w:numId w:val="13"/>
        </w:numPr>
        <w:adjustRightInd w:val="0"/>
        <w:spacing w:line="300" w:lineRule="atLeast"/>
        <w:textAlignment w:val="baseline"/>
        <w:rPr>
          <w:color w:val="000000" w:themeColor="text1"/>
        </w:rPr>
      </w:pPr>
      <w:r w:rsidRPr="00A8626D">
        <w:rPr>
          <w:color w:val="000000" w:themeColor="text1"/>
        </w:rPr>
        <w:t>Plánované výluky</w:t>
      </w:r>
    </w:p>
    <w:p w14:paraId="6BC0BFB6" w14:textId="77777777" w:rsidR="00022D59" w:rsidRDefault="00EC6CA2" w:rsidP="0022559F">
      <w:pPr>
        <w:pStyle w:val="Odstavecseseznamem"/>
        <w:widowControl w:val="0"/>
        <w:numPr>
          <w:ilvl w:val="1"/>
          <w:numId w:val="13"/>
        </w:numPr>
        <w:adjustRightInd w:val="0"/>
        <w:spacing w:line="300" w:lineRule="atLeast"/>
        <w:textAlignment w:val="baseline"/>
        <w:rPr>
          <w:color w:val="000000" w:themeColor="text1"/>
        </w:rPr>
      </w:pPr>
      <w:r w:rsidRPr="00A8626D">
        <w:rPr>
          <w:color w:val="000000" w:themeColor="text1"/>
        </w:rPr>
        <w:t>časový plán výluk měsíc dopředu</w:t>
      </w:r>
    </w:p>
    <w:p w14:paraId="5C879589" w14:textId="77777777" w:rsidR="00022D59" w:rsidRPr="00A8626D" w:rsidRDefault="00022D59" w:rsidP="0022559F">
      <w:pPr>
        <w:pStyle w:val="Odstavecseseznamem"/>
        <w:widowControl w:val="0"/>
        <w:numPr>
          <w:ilvl w:val="1"/>
          <w:numId w:val="13"/>
        </w:numPr>
        <w:adjustRightInd w:val="0"/>
        <w:spacing w:line="300" w:lineRule="atLeast"/>
        <w:textAlignment w:val="baseline"/>
        <w:rPr>
          <w:color w:val="000000" w:themeColor="text1"/>
        </w:rPr>
      </w:pPr>
      <w:r w:rsidRPr="00A8626D">
        <w:rPr>
          <w:color w:val="000000" w:themeColor="text1"/>
        </w:rPr>
        <w:t>požadavky na součinnost</w:t>
      </w:r>
      <w:r>
        <w:rPr>
          <w:color w:val="000000" w:themeColor="text1"/>
        </w:rPr>
        <w:t xml:space="preserve"> Objednatele</w:t>
      </w:r>
    </w:p>
    <w:p w14:paraId="5880A2AD" w14:textId="77777777" w:rsidR="00022D59" w:rsidRDefault="00022D59" w:rsidP="0022559F">
      <w:pPr>
        <w:pStyle w:val="Odstavecseseznamem"/>
        <w:widowControl w:val="0"/>
        <w:numPr>
          <w:ilvl w:val="1"/>
          <w:numId w:val="13"/>
        </w:numPr>
        <w:adjustRightInd w:val="0"/>
        <w:spacing w:line="300" w:lineRule="atLeast"/>
        <w:textAlignment w:val="baseline"/>
        <w:rPr>
          <w:color w:val="000000" w:themeColor="text1"/>
        </w:rPr>
      </w:pPr>
      <w:r w:rsidRPr="00A8626D">
        <w:rPr>
          <w:color w:val="000000" w:themeColor="text1"/>
        </w:rPr>
        <w:t xml:space="preserve"> </w:t>
      </w:r>
      <w:r w:rsidR="00EC6CA2" w:rsidRPr="00A8626D">
        <w:rPr>
          <w:color w:val="000000" w:themeColor="text1"/>
        </w:rPr>
        <w:t>naplnění časového plánu</w:t>
      </w:r>
      <w:r>
        <w:rPr>
          <w:color w:val="000000" w:themeColor="text1"/>
        </w:rPr>
        <w:t xml:space="preserve"> výluk za uplynulý měsíc</w:t>
      </w:r>
    </w:p>
    <w:p w14:paraId="59EDB4FE" w14:textId="77777777" w:rsidR="00022D59" w:rsidRDefault="00EC6CA2" w:rsidP="0022559F">
      <w:pPr>
        <w:pStyle w:val="Odstavecseseznamem"/>
        <w:widowControl w:val="0"/>
        <w:numPr>
          <w:ilvl w:val="1"/>
          <w:numId w:val="13"/>
        </w:numPr>
        <w:adjustRightInd w:val="0"/>
        <w:spacing w:line="300" w:lineRule="atLeast"/>
        <w:textAlignment w:val="baseline"/>
        <w:rPr>
          <w:color w:val="000000" w:themeColor="text1"/>
        </w:rPr>
      </w:pPr>
      <w:r w:rsidRPr="00A8626D">
        <w:rPr>
          <w:color w:val="000000" w:themeColor="text1"/>
        </w:rPr>
        <w:t xml:space="preserve">odstranění chyb a problémů z minulého období, </w:t>
      </w:r>
    </w:p>
    <w:p w14:paraId="0F454E91" w14:textId="618F2C38" w:rsidR="00EC6CA2" w:rsidRPr="00A8626D" w:rsidRDefault="00EC6CA2" w:rsidP="00A742AC">
      <w:pPr>
        <w:pStyle w:val="Odstavecseseznamem"/>
        <w:widowControl w:val="0"/>
        <w:numPr>
          <w:ilvl w:val="0"/>
          <w:numId w:val="13"/>
        </w:numPr>
        <w:adjustRightInd w:val="0"/>
        <w:spacing w:line="300" w:lineRule="atLeast"/>
        <w:textAlignment w:val="baseline"/>
        <w:rPr>
          <w:color w:val="000000" w:themeColor="text1"/>
        </w:rPr>
      </w:pPr>
      <w:r w:rsidRPr="00A8626D">
        <w:rPr>
          <w:color w:val="000000" w:themeColor="text1"/>
        </w:rPr>
        <w:t>Bezpečnostní incidenty</w:t>
      </w:r>
      <w:r w:rsidR="00022D59">
        <w:rPr>
          <w:color w:val="000000" w:themeColor="text1"/>
        </w:rPr>
        <w:t xml:space="preserve"> – </w:t>
      </w:r>
      <w:r w:rsidR="00A742AC">
        <w:rPr>
          <w:color w:val="000000" w:themeColor="text1"/>
        </w:rPr>
        <w:t>Informace o p</w:t>
      </w:r>
      <w:r w:rsidR="00A742AC" w:rsidRPr="00A742AC">
        <w:rPr>
          <w:color w:val="000000" w:themeColor="text1"/>
        </w:rPr>
        <w:t>růběžn</w:t>
      </w:r>
      <w:r w:rsidR="00A742AC">
        <w:rPr>
          <w:color w:val="000000" w:themeColor="text1"/>
        </w:rPr>
        <w:t>ém</w:t>
      </w:r>
      <w:r w:rsidR="00A742AC" w:rsidRPr="00A742AC">
        <w:rPr>
          <w:color w:val="000000" w:themeColor="text1"/>
        </w:rPr>
        <w:t xml:space="preserve"> bezpečnostní</w:t>
      </w:r>
      <w:r w:rsidR="00A742AC">
        <w:rPr>
          <w:color w:val="000000" w:themeColor="text1"/>
        </w:rPr>
        <w:t>m</w:t>
      </w:r>
      <w:r w:rsidR="00A742AC" w:rsidRPr="00A742AC">
        <w:rPr>
          <w:color w:val="000000" w:themeColor="text1"/>
        </w:rPr>
        <w:t xml:space="preserve"> dohled</w:t>
      </w:r>
      <w:r w:rsidR="00A742AC">
        <w:rPr>
          <w:color w:val="000000" w:themeColor="text1"/>
        </w:rPr>
        <w:t>u a prověřovaných</w:t>
      </w:r>
      <w:r w:rsidR="00A742AC" w:rsidRPr="00A742AC">
        <w:rPr>
          <w:color w:val="000000" w:themeColor="text1"/>
        </w:rPr>
        <w:t xml:space="preserve"> bezpečnostní</w:t>
      </w:r>
      <w:r w:rsidR="00A742AC">
        <w:rPr>
          <w:color w:val="000000" w:themeColor="text1"/>
        </w:rPr>
        <w:t>ch událostech, rekapitulaci</w:t>
      </w:r>
      <w:r w:rsidR="00A742AC" w:rsidRPr="00A742AC">
        <w:rPr>
          <w:color w:val="000000" w:themeColor="text1"/>
        </w:rPr>
        <w:t xml:space="preserve"> řešených bezpečnostních událostí a požadavků</w:t>
      </w:r>
      <w:r w:rsidR="00A742AC">
        <w:rPr>
          <w:color w:val="000000" w:themeColor="text1"/>
        </w:rPr>
        <w:t>, informaci o dalších provedených kontrolách.</w:t>
      </w:r>
      <w:r w:rsidR="00A742AC" w:rsidRPr="00A742AC" w:rsidDel="00A742AC">
        <w:rPr>
          <w:color w:val="000000" w:themeColor="text1"/>
        </w:rPr>
        <w:t xml:space="preserve"> </w:t>
      </w:r>
    </w:p>
    <w:p w14:paraId="70E3BF6E" w14:textId="77777777" w:rsidR="00EC6CA2" w:rsidRPr="00A8626D" w:rsidRDefault="00EC6CA2" w:rsidP="0022559F">
      <w:pPr>
        <w:pStyle w:val="Odstavecseseznamem"/>
        <w:widowControl w:val="0"/>
        <w:numPr>
          <w:ilvl w:val="0"/>
          <w:numId w:val="13"/>
        </w:numPr>
        <w:adjustRightInd w:val="0"/>
        <w:spacing w:line="300" w:lineRule="atLeast"/>
        <w:textAlignment w:val="baseline"/>
        <w:rPr>
          <w:color w:val="000000" w:themeColor="text1"/>
        </w:rPr>
      </w:pPr>
      <w:r w:rsidRPr="00A8626D">
        <w:rPr>
          <w:color w:val="000000" w:themeColor="text1"/>
        </w:rPr>
        <w:t xml:space="preserve">Provozní statistiky pro </w:t>
      </w:r>
      <w:r w:rsidR="00535EAE">
        <w:rPr>
          <w:color w:val="000000" w:themeColor="text1"/>
        </w:rPr>
        <w:t>S</w:t>
      </w:r>
      <w:r w:rsidR="00535EAE" w:rsidRPr="00A8626D">
        <w:rPr>
          <w:color w:val="000000" w:themeColor="text1"/>
        </w:rPr>
        <w:t xml:space="preserve">právce </w:t>
      </w:r>
      <w:r w:rsidRPr="00A8626D">
        <w:rPr>
          <w:color w:val="000000" w:themeColor="text1"/>
        </w:rPr>
        <w:t xml:space="preserve">a </w:t>
      </w:r>
      <w:r w:rsidR="00535EAE">
        <w:rPr>
          <w:color w:val="000000" w:themeColor="text1"/>
        </w:rPr>
        <w:t>P</w:t>
      </w:r>
      <w:r w:rsidR="00535EAE" w:rsidRPr="00A8626D">
        <w:rPr>
          <w:color w:val="000000" w:themeColor="text1"/>
        </w:rPr>
        <w:t xml:space="preserve">rovozovatele </w:t>
      </w:r>
      <w:r w:rsidRPr="00A8626D">
        <w:rPr>
          <w:color w:val="000000" w:themeColor="text1"/>
        </w:rPr>
        <w:t>ISDS – podoba statistik bude formou tabulky, která bude upřesněna dohodou mezi Poskytovatelem a Objednatelem</w:t>
      </w:r>
    </w:p>
    <w:p w14:paraId="6C33C5FC" w14:textId="77777777" w:rsidR="00530DB9" w:rsidRDefault="00EC6CA2" w:rsidP="0022559F">
      <w:pPr>
        <w:pStyle w:val="Odstavecseseznamem"/>
        <w:widowControl w:val="0"/>
        <w:numPr>
          <w:ilvl w:val="0"/>
          <w:numId w:val="13"/>
        </w:numPr>
        <w:adjustRightInd w:val="0"/>
        <w:spacing w:line="300" w:lineRule="atLeast"/>
        <w:textAlignment w:val="baseline"/>
        <w:rPr>
          <w:color w:val="000000" w:themeColor="text1"/>
        </w:rPr>
      </w:pPr>
      <w:r w:rsidRPr="00A8626D">
        <w:rPr>
          <w:color w:val="000000" w:themeColor="text1"/>
        </w:rPr>
        <w:t>Systémové požadavky – Podporované operační systémy a prohlížeče, testované prohlížeče</w:t>
      </w:r>
      <w:r w:rsidR="00530DB9" w:rsidRPr="00530DB9">
        <w:rPr>
          <w:color w:val="000000" w:themeColor="text1"/>
        </w:rPr>
        <w:t xml:space="preserve"> </w:t>
      </w:r>
    </w:p>
    <w:p w14:paraId="193F4B76" w14:textId="77777777" w:rsidR="00212ED1" w:rsidRPr="00212ED1" w:rsidRDefault="00DF46A1" w:rsidP="00F96BDE">
      <w:pPr>
        <w:pStyle w:val="Nadpis1"/>
        <w:ind w:left="851" w:hanging="851"/>
      </w:pPr>
      <w:bookmarkStart w:id="99" w:name="_Toc64900011"/>
      <w:bookmarkStart w:id="100" w:name="_Hlk55403253"/>
      <w:r>
        <w:t xml:space="preserve">Požadavky na </w:t>
      </w:r>
      <w:r w:rsidR="00FF4820">
        <w:t>Dokumentaci</w:t>
      </w:r>
      <w:bookmarkEnd w:id="99"/>
    </w:p>
    <w:p w14:paraId="3DBCFEA7" w14:textId="77777777" w:rsidR="00421F15" w:rsidRPr="00F670D9" w:rsidRDefault="00421F15" w:rsidP="00421F15">
      <w:r w:rsidRPr="00F670D9">
        <w:t xml:space="preserve">Dokumentací se rozumí veškeré písemnosti, ať v listinné nebo elektronické podobě, včetně podkladových materiálů, předané Objednatelem nebo vytvořené či užívané Poskytovatelem pro poskytování Služeb nebo realizace Dodávek dle této Smlouvy, obsahující popis ISDS, jeho fungování, administrace, provozu, funkcionalit a jednotlivých komponent včetně jejich vzájemných vztahů. </w:t>
      </w:r>
    </w:p>
    <w:p w14:paraId="16822EFA" w14:textId="57893882" w:rsidR="00421F15" w:rsidRPr="00F670D9" w:rsidRDefault="00421F15" w:rsidP="00421F15">
      <w:r w:rsidRPr="00F670D9">
        <w:rPr>
          <w:b/>
          <w:bCs/>
        </w:rPr>
        <w:t>Povinností Poskytovatele</w:t>
      </w:r>
      <w:r w:rsidRPr="00F670D9">
        <w:t xml:space="preserve"> je při jakýchkoli změnách ISDS nebo na výzvu Objednatele Dokumentaci </w:t>
      </w:r>
      <w:r w:rsidRPr="00F670D9">
        <w:rPr>
          <w:b/>
          <w:bCs/>
        </w:rPr>
        <w:t>aktualizovat v celé její struktuře</w:t>
      </w:r>
      <w:r w:rsidRPr="00F670D9">
        <w:t xml:space="preserve"> a v souladu požadavky uvedenými ve </w:t>
      </w:r>
      <w:r w:rsidR="008B72F5" w:rsidRPr="00243D75">
        <w:t>S</w:t>
      </w:r>
      <w:r w:rsidRPr="000D599E">
        <w:t xml:space="preserve">mlouvě v článku </w:t>
      </w:r>
      <w:r w:rsidR="00243D75" w:rsidRPr="000D599E">
        <w:t>6.19</w:t>
      </w:r>
      <w:r w:rsidR="000D599E">
        <w:t>.</w:t>
      </w:r>
    </w:p>
    <w:p w14:paraId="4FAF3ADA" w14:textId="2AB182BB" w:rsidR="000D599E" w:rsidRPr="00F670D9" w:rsidRDefault="00421F15" w:rsidP="00421F15">
      <w:r w:rsidRPr="00F670D9">
        <w:t xml:space="preserve">Povinností Poskytovatele je zpřístupnit Objednateli </w:t>
      </w:r>
      <w:r w:rsidR="00AE06DA">
        <w:t>D</w:t>
      </w:r>
      <w:r w:rsidR="00AE06DA" w:rsidRPr="00F670D9">
        <w:t xml:space="preserve">okumentaci </w:t>
      </w:r>
      <w:r w:rsidRPr="00F670D9">
        <w:t xml:space="preserve">v souladu s požadavky uvedenými ve </w:t>
      </w:r>
      <w:r w:rsidR="00AE06DA">
        <w:t>S</w:t>
      </w:r>
      <w:r w:rsidR="00AE06DA" w:rsidRPr="000D599E">
        <w:t xml:space="preserve">mlouvě </w:t>
      </w:r>
      <w:r w:rsidRPr="000D599E">
        <w:t xml:space="preserve">v článku </w:t>
      </w:r>
      <w:r w:rsidR="000D599E" w:rsidRPr="000D599E">
        <w:t>6.20.</w:t>
      </w:r>
    </w:p>
    <w:p w14:paraId="0A858098" w14:textId="29BAD702" w:rsidR="00421F15" w:rsidRPr="00F670D9" w:rsidRDefault="00421F15" w:rsidP="00421F15">
      <w:pPr>
        <w:rPr>
          <w:color w:val="000000"/>
          <w:lang w:eastAsia="cs-CZ"/>
        </w:rPr>
      </w:pPr>
      <w:r w:rsidRPr="00F670D9">
        <w:t xml:space="preserve">Jedná se zejména nikoliv však výlučně o následující typy </w:t>
      </w:r>
      <w:r w:rsidR="00347DCF">
        <w:t>D</w:t>
      </w:r>
      <w:r w:rsidRPr="00F670D9">
        <w:t>okumentace:</w:t>
      </w:r>
    </w:p>
    <w:p w14:paraId="3EA2F30D" w14:textId="77777777" w:rsidR="00421F15" w:rsidRPr="00F670D9" w:rsidRDefault="00421F15" w:rsidP="00421F15">
      <w:r w:rsidRPr="00F670D9">
        <w:rPr>
          <w:b/>
        </w:rPr>
        <w:t>Neveřejná dokumentace</w:t>
      </w:r>
    </w:p>
    <w:p w14:paraId="0C531D88" w14:textId="3D6AFC3B" w:rsidR="00421F15" w:rsidRPr="00F670D9" w:rsidRDefault="00421F15" w:rsidP="00601367">
      <w:pPr>
        <w:pStyle w:val="cpodstavecslovan1"/>
        <w:numPr>
          <w:ilvl w:val="0"/>
          <w:numId w:val="44"/>
        </w:numPr>
      </w:pPr>
      <w:r w:rsidRPr="00F670D9">
        <w:t>Projektov</w:t>
      </w:r>
      <w:r>
        <w:t>á</w:t>
      </w:r>
      <w:r w:rsidRPr="00F670D9">
        <w:t xml:space="preserve"> </w:t>
      </w:r>
      <w:r w:rsidR="00AE06DA">
        <w:t>D</w:t>
      </w:r>
      <w:r w:rsidRPr="00F670D9">
        <w:t>okumentac</w:t>
      </w:r>
      <w:r>
        <w:t>e</w:t>
      </w:r>
      <w:r w:rsidRPr="00F670D9">
        <w:t xml:space="preserve"> </w:t>
      </w:r>
    </w:p>
    <w:p w14:paraId="5F65F083" w14:textId="530E3DC8" w:rsidR="00293703" w:rsidRDefault="00AE06DA" w:rsidP="00421F15">
      <w:pPr>
        <w:numPr>
          <w:ilvl w:val="0"/>
          <w:numId w:val="14"/>
        </w:numPr>
        <w:spacing w:after="120" w:line="260" w:lineRule="exact"/>
        <w:ind w:left="1068"/>
      </w:pPr>
      <w:r>
        <w:t xml:space="preserve">Dokumentace </w:t>
      </w:r>
      <w:r w:rsidR="00293703">
        <w:t>o nastavení projektu a jeho průběžná kontrola a doplňování</w:t>
      </w:r>
      <w:r w:rsidR="00F7176F">
        <w:t>;</w:t>
      </w:r>
    </w:p>
    <w:p w14:paraId="66C7A0CC" w14:textId="1787A02D" w:rsidR="00293703" w:rsidRDefault="00421F15" w:rsidP="00421F15">
      <w:pPr>
        <w:numPr>
          <w:ilvl w:val="0"/>
          <w:numId w:val="14"/>
        </w:numPr>
        <w:spacing w:after="120" w:line="260" w:lineRule="exact"/>
        <w:ind w:left="1068"/>
      </w:pPr>
      <w:r w:rsidRPr="00F670D9">
        <w:lastRenderedPageBreak/>
        <w:t>harmonogram</w:t>
      </w:r>
      <w:r w:rsidR="00293703">
        <w:t xml:space="preserve"> projektu a jeho fází, průběžná kontrola a revize</w:t>
      </w:r>
      <w:r w:rsidR="00F7176F">
        <w:t>;</w:t>
      </w:r>
    </w:p>
    <w:p w14:paraId="576EB06D" w14:textId="491894E5" w:rsidR="00293703" w:rsidRDefault="00293703" w:rsidP="00421F15">
      <w:pPr>
        <w:numPr>
          <w:ilvl w:val="0"/>
          <w:numId w:val="14"/>
        </w:numPr>
        <w:spacing w:after="120" w:line="260" w:lineRule="exact"/>
        <w:ind w:left="1068"/>
      </w:pPr>
      <w:r>
        <w:t>registr rizik a jejich řízení</w:t>
      </w:r>
      <w:r w:rsidR="00F7176F">
        <w:t>;</w:t>
      </w:r>
    </w:p>
    <w:p w14:paraId="13B44D0C" w14:textId="2CA6416C" w:rsidR="00F7176F" w:rsidRDefault="00AE06DA" w:rsidP="00F7176F">
      <w:pPr>
        <w:numPr>
          <w:ilvl w:val="0"/>
          <w:numId w:val="14"/>
        </w:numPr>
        <w:spacing w:after="120" w:line="260" w:lineRule="exact"/>
        <w:ind w:left="1068"/>
      </w:pPr>
      <w:r>
        <w:t xml:space="preserve">Dokumentace </w:t>
      </w:r>
      <w:r w:rsidR="00293703">
        <w:t>rolí v projektu a jejich obsazení, průběžná kontrola a revize</w:t>
      </w:r>
      <w:r w:rsidR="00F7176F">
        <w:t>;</w:t>
      </w:r>
    </w:p>
    <w:p w14:paraId="3D43D0CE" w14:textId="4B9A2D1B" w:rsidR="00293703" w:rsidRPr="00F670D9" w:rsidRDefault="00421F15">
      <w:pPr>
        <w:numPr>
          <w:ilvl w:val="0"/>
          <w:numId w:val="14"/>
        </w:numPr>
        <w:spacing w:after="120" w:line="260" w:lineRule="exact"/>
        <w:ind w:left="1068"/>
      </w:pPr>
      <w:r w:rsidRPr="00F670D9">
        <w:t xml:space="preserve">další součásti projektové </w:t>
      </w:r>
      <w:r w:rsidR="00AE06DA">
        <w:t>D</w:t>
      </w:r>
      <w:r w:rsidRPr="00F670D9">
        <w:t>okumentace související s převzetím a rozvojem ISDS</w:t>
      </w:r>
      <w:r w:rsidR="00F7176F">
        <w:t>;</w:t>
      </w:r>
    </w:p>
    <w:p w14:paraId="0B853C66" w14:textId="6ED999E3" w:rsidR="00421F15" w:rsidRPr="00F670D9" w:rsidRDefault="00421F15" w:rsidP="00421F15">
      <w:pPr>
        <w:ind w:left="708"/>
      </w:pPr>
      <w:r w:rsidRPr="00F670D9">
        <w:t xml:space="preserve">Povinností Poskytovatele je, vytvořit a udržovat projektovou </w:t>
      </w:r>
      <w:r w:rsidR="00AE06DA">
        <w:t>D</w:t>
      </w:r>
      <w:r w:rsidRPr="00F670D9">
        <w:t xml:space="preserve">okumentaci ve struktuře, která je běžně doporučována uznávanými metodikami např. </w:t>
      </w:r>
      <w:proofErr w:type="gramStart"/>
      <w:r w:rsidRPr="00F670D9">
        <w:t>Prince2</w:t>
      </w:r>
      <w:proofErr w:type="gramEnd"/>
      <w:r w:rsidRPr="00F670D9">
        <w:t xml:space="preserve"> respektive PMBOK 5th </w:t>
      </w:r>
      <w:proofErr w:type="spellStart"/>
      <w:r w:rsidRPr="00F670D9">
        <w:t>edition</w:t>
      </w:r>
      <w:proofErr w:type="spellEnd"/>
      <w:r w:rsidRPr="00F670D9">
        <w:t xml:space="preserve"> po celou dobu trvání smluvního vztahu. </w:t>
      </w:r>
    </w:p>
    <w:p w14:paraId="34147ACF" w14:textId="77777777" w:rsidR="00535329" w:rsidRDefault="00535329" w:rsidP="00535329">
      <w:pPr>
        <w:pStyle w:val="cpodstavecslovan1"/>
        <w:numPr>
          <w:ilvl w:val="0"/>
          <w:numId w:val="44"/>
        </w:numPr>
      </w:pPr>
      <w:r>
        <w:t>Dokumentace k migraci</w:t>
      </w:r>
    </w:p>
    <w:p w14:paraId="10B82042" w14:textId="77777777" w:rsidR="00535329" w:rsidRDefault="00535329" w:rsidP="00535329">
      <w:pPr>
        <w:numPr>
          <w:ilvl w:val="0"/>
          <w:numId w:val="14"/>
        </w:numPr>
        <w:spacing w:after="120" w:line="260" w:lineRule="exact"/>
        <w:ind w:left="1068"/>
      </w:pPr>
      <w:r>
        <w:t xml:space="preserve">Plán počáteční migrace bude tvořit dokument obsahující návrhy technických a organizačních opatření vyžadovaných ZKB pro informační systémy kritické infrastruktury popisy ochrany dat a celého ISDS. Dále bude obsahovat plán provedení migrace ISDS ze stávajícího ISDS do nového prostředí zahrnující veškeré potřebné náležitosti pro provedení Migrace včetně postupů a opatření, které zajistí ochranu migrovaných dat a procedur pro ověření úspěšnosti Migrace a požadovaných součinností od Objednatele. Plán Migrace bude obsahovat kontrolní termíny, které umožní </w:t>
      </w:r>
      <w:r w:rsidRPr="00554937">
        <w:t xml:space="preserve">kontrolovat </w:t>
      </w:r>
      <w:r>
        <w:t xml:space="preserve">průběh </w:t>
      </w:r>
      <w:r w:rsidRPr="00554937">
        <w:t>plnění</w:t>
      </w:r>
      <w:r>
        <w:t>;</w:t>
      </w:r>
    </w:p>
    <w:p w14:paraId="02BA3B47" w14:textId="77777777" w:rsidR="00535329" w:rsidRDefault="00535329" w:rsidP="00535329">
      <w:pPr>
        <w:numPr>
          <w:ilvl w:val="0"/>
          <w:numId w:val="14"/>
        </w:numPr>
        <w:spacing w:after="120" w:line="260" w:lineRule="exact"/>
        <w:ind w:left="1068"/>
      </w:pPr>
      <w:r>
        <w:t>Návrh Závěrečné migrace.</w:t>
      </w:r>
    </w:p>
    <w:p w14:paraId="116AC889" w14:textId="5C08471C" w:rsidR="00421F15" w:rsidRPr="00F670D9" w:rsidRDefault="00421F15" w:rsidP="00601367">
      <w:pPr>
        <w:pStyle w:val="cpodstavecslovan1"/>
        <w:numPr>
          <w:ilvl w:val="0"/>
          <w:numId w:val="44"/>
        </w:numPr>
      </w:pPr>
      <w:r w:rsidRPr="00F670D9">
        <w:t>Technick</w:t>
      </w:r>
      <w:r>
        <w:t>á</w:t>
      </w:r>
      <w:r w:rsidRPr="00F670D9">
        <w:t xml:space="preserve"> </w:t>
      </w:r>
      <w:r w:rsidR="00AE06DA">
        <w:t>D</w:t>
      </w:r>
      <w:r w:rsidRPr="00F670D9">
        <w:t>okumentac</w:t>
      </w:r>
      <w:r>
        <w:t>e</w:t>
      </w:r>
    </w:p>
    <w:p w14:paraId="489BDB14" w14:textId="6FFFE736" w:rsidR="00421F15" w:rsidRPr="00F670D9" w:rsidRDefault="00AE06DA" w:rsidP="00421F15">
      <w:pPr>
        <w:numPr>
          <w:ilvl w:val="0"/>
          <w:numId w:val="14"/>
        </w:numPr>
        <w:spacing w:after="120" w:line="260" w:lineRule="exact"/>
        <w:ind w:left="1068"/>
      </w:pPr>
      <w:r>
        <w:t>D</w:t>
      </w:r>
      <w:r w:rsidRPr="00F670D9">
        <w:t xml:space="preserve">okumentaci </w:t>
      </w:r>
      <w:r w:rsidR="00421F15" w:rsidRPr="00F670D9">
        <w:t xml:space="preserve">obsahující funkční popis systému </w:t>
      </w:r>
      <w:r w:rsidR="00535329">
        <w:t>popisující procesní a logické vztahy jednotlivých částí ISDS a jejich napojení na externí systémy,</w:t>
      </w:r>
      <w:r w:rsidR="00535329" w:rsidRPr="00F670D9">
        <w:t xml:space="preserve"> </w:t>
      </w:r>
      <w:r w:rsidR="00535329">
        <w:t>a</w:t>
      </w:r>
      <w:r w:rsidR="00535329" w:rsidRPr="00F670D9">
        <w:t>rchitekturu</w:t>
      </w:r>
      <w:r w:rsidR="00535329">
        <w:t xml:space="preserve"> aplikace ISDS popisující jednotlivé vrstvy systému ISDS, technické napojení na externí systémy, technickou architekturu popisující ISDS na úrovni hardware a infrastruktury</w:t>
      </w:r>
      <w:r w:rsidR="00535329" w:rsidRPr="00F670D9">
        <w:t xml:space="preserve"> </w:t>
      </w:r>
      <w:r w:rsidR="00535329">
        <w:t xml:space="preserve">a bezpečnostní architekturu popisující zabezpečení systému a jeho nastavení jako celku; doplněnou základní </w:t>
      </w:r>
      <w:r>
        <w:t>D</w:t>
      </w:r>
      <w:r w:rsidR="00535329">
        <w:t xml:space="preserve">okumentací, </w:t>
      </w:r>
      <w:r w:rsidR="00421F15" w:rsidRPr="00F670D9">
        <w:t xml:space="preserve">která musí odpovídat architektonickým principům </w:t>
      </w:r>
      <w:proofErr w:type="spellStart"/>
      <w:r w:rsidR="005B06ED">
        <w:t>Archimate</w:t>
      </w:r>
      <w:proofErr w:type="spellEnd"/>
      <w:r w:rsidR="005B06ED">
        <w:t xml:space="preserve"> dle metodiky </w:t>
      </w:r>
      <w:r w:rsidR="00421F15" w:rsidRPr="00F670D9">
        <w:t>MV (hlavní komponenty technologického celku, vazby mezi komponentami technologického celku na úrovni fyzické, logické, datové, propojení na externí systémy a popis komunikace s externími systémy);</w:t>
      </w:r>
    </w:p>
    <w:p w14:paraId="1E3067A8" w14:textId="6D206EE9" w:rsidR="00421F15" w:rsidRPr="00F670D9" w:rsidRDefault="00AE06DA" w:rsidP="00421F15">
      <w:pPr>
        <w:numPr>
          <w:ilvl w:val="0"/>
          <w:numId w:val="14"/>
        </w:numPr>
        <w:spacing w:after="120" w:line="260" w:lineRule="exact"/>
        <w:ind w:left="1068"/>
      </w:pPr>
      <w:r>
        <w:t>D</w:t>
      </w:r>
      <w:r w:rsidR="00421F15" w:rsidRPr="00F670D9">
        <w:t xml:space="preserve">okumentaci potřebnou pro vybudování, sestavení a zprovoznění </w:t>
      </w:r>
      <w:r w:rsidR="00C465BE">
        <w:t xml:space="preserve">jednotlivých částí </w:t>
      </w:r>
      <w:r w:rsidR="00421F15" w:rsidRPr="00F670D9">
        <w:t xml:space="preserve">systému ISDS </w:t>
      </w:r>
      <w:r w:rsidR="00C465BE">
        <w:t>i systému ISDS jako funkčního celku</w:t>
      </w:r>
      <w:r w:rsidR="00FA0618">
        <w:t>,</w:t>
      </w:r>
      <w:r w:rsidR="00C465BE">
        <w:t xml:space="preserve"> </w:t>
      </w:r>
      <w:r w:rsidR="00BE217B">
        <w:t xml:space="preserve">zahrnující </w:t>
      </w:r>
      <w:r w:rsidR="00BE217B" w:rsidRPr="00F670D9">
        <w:t>všechna</w:t>
      </w:r>
      <w:r w:rsidR="00421F15" w:rsidRPr="00F670D9">
        <w:t xml:space="preserve"> prostředí</w:t>
      </w:r>
      <w:r w:rsidR="00C465BE">
        <w:t xml:space="preserve"> ISDS, včetně Migrace dat</w:t>
      </w:r>
      <w:r w:rsidR="00421F15" w:rsidRPr="00F670D9">
        <w:t>;</w:t>
      </w:r>
    </w:p>
    <w:p w14:paraId="42056642" w14:textId="700A28AD" w:rsidR="00421F15" w:rsidRPr="00F670D9" w:rsidRDefault="00421F15" w:rsidP="00421F15">
      <w:pPr>
        <w:pStyle w:val="cpodstavecslovan1"/>
        <w:numPr>
          <w:ilvl w:val="0"/>
          <w:numId w:val="14"/>
        </w:numPr>
        <w:ind w:left="1068"/>
      </w:pPr>
      <w:r w:rsidRPr="00F670D9">
        <w:t xml:space="preserve">administrátorskou </w:t>
      </w:r>
      <w:r w:rsidR="00AE06DA">
        <w:t>D</w:t>
      </w:r>
      <w:r w:rsidRPr="00F670D9">
        <w:t>okumentaci (konfigurace jednotlivých prvků TI, komplexní popis</w:t>
      </w:r>
      <w:r w:rsidR="002E634F">
        <w:t xml:space="preserve"> </w:t>
      </w:r>
      <w:r w:rsidRPr="00F670D9">
        <w:t xml:space="preserve">všech užitých analytických a monitorovacích nástrojů a jejich konfigurace), </w:t>
      </w:r>
    </w:p>
    <w:p w14:paraId="6430BDBA" w14:textId="77777777" w:rsidR="00421F15" w:rsidRDefault="00421F15" w:rsidP="00421F15">
      <w:pPr>
        <w:pStyle w:val="cpodstavecslovan1"/>
        <w:numPr>
          <w:ilvl w:val="0"/>
          <w:numId w:val="14"/>
        </w:numPr>
        <w:ind w:left="1068"/>
      </w:pPr>
      <w:r>
        <w:t>datový popis infrastruktury – CMDB</w:t>
      </w:r>
    </w:p>
    <w:p w14:paraId="3CEB7AE9" w14:textId="77777777" w:rsidR="00421F15" w:rsidRPr="00F670D9" w:rsidRDefault="00421F15" w:rsidP="00421F15">
      <w:pPr>
        <w:pStyle w:val="cpodstavecslovan1"/>
        <w:numPr>
          <w:ilvl w:val="0"/>
          <w:numId w:val="14"/>
        </w:numPr>
        <w:ind w:left="1068"/>
      </w:pPr>
      <w:r w:rsidRPr="00F670D9">
        <w:t xml:space="preserve">provozní deník, popisu logické a fyzické architektury); </w:t>
      </w:r>
    </w:p>
    <w:p w14:paraId="30D71D87" w14:textId="77777777" w:rsidR="00421F15" w:rsidRPr="00F670D9" w:rsidRDefault="00421F15" w:rsidP="00601367">
      <w:pPr>
        <w:pStyle w:val="Odstavecseseznamem"/>
        <w:keepNext/>
        <w:keepLines/>
        <w:numPr>
          <w:ilvl w:val="0"/>
          <w:numId w:val="43"/>
        </w:numPr>
        <w:ind w:left="1068"/>
        <w:jc w:val="left"/>
        <w:rPr>
          <w:rFonts w:eastAsia="Times New Roman"/>
          <w:lang w:eastAsia="cs-CZ"/>
        </w:rPr>
      </w:pPr>
      <w:r w:rsidRPr="00F670D9">
        <w:rPr>
          <w:rFonts w:eastAsia="Times New Roman"/>
          <w:lang w:eastAsia="cs-CZ"/>
        </w:rPr>
        <w:t>zálohovací plány a postupy</w:t>
      </w:r>
    </w:p>
    <w:p w14:paraId="47949890" w14:textId="221B35E8" w:rsidR="00421F15" w:rsidRPr="00F670D9" w:rsidRDefault="00AE06DA" w:rsidP="00601367">
      <w:pPr>
        <w:pStyle w:val="Odstavecseseznamem"/>
        <w:keepNext/>
        <w:keepLines/>
        <w:numPr>
          <w:ilvl w:val="0"/>
          <w:numId w:val="43"/>
        </w:numPr>
        <w:ind w:left="1068"/>
        <w:jc w:val="left"/>
        <w:rPr>
          <w:rFonts w:eastAsia="Times New Roman"/>
          <w:lang w:eastAsia="cs-CZ"/>
        </w:rPr>
      </w:pPr>
      <w:r>
        <w:rPr>
          <w:rFonts w:eastAsia="Times New Roman"/>
          <w:lang w:eastAsia="cs-CZ"/>
        </w:rPr>
        <w:t>D</w:t>
      </w:r>
      <w:r w:rsidR="00421F15" w:rsidRPr="00F670D9">
        <w:rPr>
          <w:rFonts w:eastAsia="Times New Roman"/>
          <w:lang w:eastAsia="cs-CZ"/>
        </w:rPr>
        <w:t xml:space="preserve">okumentaci k zajištění kontinuity provozu vč. plánů obnovy </w:t>
      </w:r>
      <w:r w:rsidR="00421F15">
        <w:rPr>
          <w:rFonts w:eastAsia="Times New Roman"/>
          <w:lang w:eastAsia="cs-CZ"/>
        </w:rPr>
        <w:t>ISDS</w:t>
      </w:r>
      <w:r w:rsidR="00421F15" w:rsidRPr="00F670D9">
        <w:rPr>
          <w:rFonts w:eastAsia="Times New Roman"/>
          <w:lang w:eastAsia="cs-CZ"/>
        </w:rPr>
        <w:t xml:space="preserve"> (postupy pro obnovení dat včetně konfigurací do původního provozního stavu)</w:t>
      </w:r>
    </w:p>
    <w:p w14:paraId="2AADA1F5" w14:textId="77777777" w:rsidR="00421F15" w:rsidRPr="00F670D9" w:rsidRDefault="00421F15" w:rsidP="00601367">
      <w:pPr>
        <w:pStyle w:val="Odstavecseseznamem"/>
        <w:keepLines/>
        <w:numPr>
          <w:ilvl w:val="0"/>
          <w:numId w:val="43"/>
        </w:numPr>
        <w:ind w:left="1068"/>
        <w:jc w:val="left"/>
        <w:rPr>
          <w:rFonts w:eastAsia="Times New Roman"/>
          <w:lang w:eastAsia="cs-CZ"/>
        </w:rPr>
      </w:pPr>
      <w:r w:rsidRPr="00F670D9">
        <w:rPr>
          <w:rFonts w:eastAsia="Times New Roman"/>
          <w:lang w:eastAsia="cs-CZ"/>
        </w:rPr>
        <w:t>katalog periodických činnosti daných jednotlivými KL</w:t>
      </w:r>
    </w:p>
    <w:p w14:paraId="622AFF15" w14:textId="1E9E0C9A" w:rsidR="00421F15" w:rsidRPr="00F670D9" w:rsidRDefault="00421F15" w:rsidP="00601367">
      <w:pPr>
        <w:numPr>
          <w:ilvl w:val="0"/>
          <w:numId w:val="44"/>
        </w:numPr>
        <w:spacing w:after="120" w:line="260" w:lineRule="exact"/>
      </w:pPr>
      <w:r>
        <w:t>P</w:t>
      </w:r>
      <w:r w:rsidRPr="00F670D9">
        <w:t>rogramátorsk</w:t>
      </w:r>
      <w:r>
        <w:t>á</w:t>
      </w:r>
      <w:r w:rsidRPr="00F670D9">
        <w:t xml:space="preserve"> </w:t>
      </w:r>
      <w:r w:rsidR="00AE06DA">
        <w:t>D</w:t>
      </w:r>
      <w:r w:rsidRPr="00F670D9">
        <w:t>okumentac</w:t>
      </w:r>
      <w:r>
        <w:t>e</w:t>
      </w:r>
    </w:p>
    <w:p w14:paraId="2688A29F" w14:textId="77777777" w:rsidR="00421F15" w:rsidRPr="00F670D9" w:rsidRDefault="00421F15" w:rsidP="00601367">
      <w:pPr>
        <w:numPr>
          <w:ilvl w:val="0"/>
          <w:numId w:val="39"/>
        </w:numPr>
        <w:spacing w:after="120" w:line="260" w:lineRule="exact"/>
      </w:pPr>
      <w:r w:rsidRPr="00F670D9">
        <w:t>popis datových struktur a návrh databází</w:t>
      </w:r>
    </w:p>
    <w:p w14:paraId="62D36701" w14:textId="00B587CC" w:rsidR="00421F15" w:rsidRPr="00F670D9" w:rsidRDefault="00AE06DA" w:rsidP="00601367">
      <w:pPr>
        <w:numPr>
          <w:ilvl w:val="0"/>
          <w:numId w:val="39"/>
        </w:numPr>
        <w:spacing w:after="120" w:line="260" w:lineRule="exact"/>
      </w:pPr>
      <w:r>
        <w:t>D</w:t>
      </w:r>
      <w:r w:rsidR="00421F15" w:rsidRPr="00F670D9">
        <w:t xml:space="preserve">okumentaci všech zdrojových kódů Licencovaného software a Software vytvořeného Poskytovatelem, včetně seznamu všech předávaných aplikací, obsahujícího </w:t>
      </w:r>
      <w:proofErr w:type="spellStart"/>
      <w:r w:rsidR="00421F15" w:rsidRPr="00F670D9">
        <w:t>m.j</w:t>
      </w:r>
      <w:proofErr w:type="spellEnd"/>
      <w:r w:rsidR="00421F15" w:rsidRPr="00F670D9">
        <w:t>. odkazy na zdrojové kódy a na předpisy pro sestavení aplikací a jejich částí, -</w:t>
      </w:r>
    </w:p>
    <w:p w14:paraId="632388DF" w14:textId="77777777" w:rsidR="00421F15" w:rsidRPr="00F670D9" w:rsidRDefault="00421F15" w:rsidP="00601367">
      <w:pPr>
        <w:numPr>
          <w:ilvl w:val="0"/>
          <w:numId w:val="39"/>
        </w:numPr>
        <w:spacing w:after="120" w:line="260" w:lineRule="exact"/>
      </w:pPr>
      <w:r w:rsidRPr="00F670D9">
        <w:t xml:space="preserve">seznamu, popisu a verzí Software třetích stran, </w:t>
      </w:r>
    </w:p>
    <w:p w14:paraId="6546C859" w14:textId="16AB8949" w:rsidR="00421F15" w:rsidRPr="00F670D9" w:rsidRDefault="00421F15" w:rsidP="00601367">
      <w:pPr>
        <w:numPr>
          <w:ilvl w:val="0"/>
          <w:numId w:val="39"/>
        </w:numPr>
        <w:spacing w:after="0" w:line="260" w:lineRule="exact"/>
        <w:ind w:left="1423" w:hanging="357"/>
      </w:pPr>
      <w:r w:rsidRPr="00F670D9">
        <w:lastRenderedPageBreak/>
        <w:t xml:space="preserve">seznamu veškerých licencí, použitých v ISDS, v členění </w:t>
      </w:r>
      <w:r w:rsidR="00FA0618">
        <w:t>dle čl</w:t>
      </w:r>
      <w:r w:rsidR="00FA0618" w:rsidRPr="000E6EB0">
        <w:t xml:space="preserve">. </w:t>
      </w:r>
      <w:r w:rsidR="000E6EB0" w:rsidRPr="000E6EB0">
        <w:t>6.19</w:t>
      </w:r>
      <w:r w:rsidR="00FA0618" w:rsidRPr="000E6EB0">
        <w:t xml:space="preserve"> S</w:t>
      </w:r>
      <w:r w:rsidR="00FA0618">
        <w:t xml:space="preserve">mlouvy </w:t>
      </w:r>
      <w:r w:rsidRPr="00F670D9">
        <w:t>na:</w:t>
      </w:r>
    </w:p>
    <w:p w14:paraId="04413F33" w14:textId="7502AD17" w:rsidR="004E1FE0" w:rsidRDefault="004E1FE0" w:rsidP="004E1FE0">
      <w:pPr>
        <w:pStyle w:val="cpodstavecslovan1"/>
        <w:numPr>
          <w:ilvl w:val="2"/>
          <w:numId w:val="55"/>
        </w:numPr>
        <w:tabs>
          <w:tab w:val="left" w:pos="3402"/>
        </w:tabs>
      </w:pPr>
      <w:r>
        <w:t xml:space="preserve">zdrojový kód všech pro ISDS vyvinutých částí a komponent </w:t>
      </w:r>
      <w:r>
        <w:tab/>
        <w:t>systému a použité Open source aplikace a knihovny</w:t>
      </w:r>
    </w:p>
    <w:p w14:paraId="52AF6CE7" w14:textId="53785680" w:rsidR="004E1FE0" w:rsidRDefault="004E1FE0" w:rsidP="004E1FE0">
      <w:pPr>
        <w:pStyle w:val="Odstavecseseznamem"/>
        <w:numPr>
          <w:ilvl w:val="2"/>
          <w:numId w:val="55"/>
        </w:numPr>
        <w:spacing w:after="0"/>
      </w:pPr>
      <w:r>
        <w:t>použitý komerční</w:t>
      </w:r>
      <w:r w:rsidDel="006222F1">
        <w:t xml:space="preserve"> </w:t>
      </w:r>
      <w:r w:rsidR="00347DCF">
        <w:t>S</w:t>
      </w:r>
      <w:r>
        <w:t xml:space="preserve">oftware, který zajistí Poskytovatel </w:t>
      </w:r>
    </w:p>
    <w:p w14:paraId="3767E319" w14:textId="77777777" w:rsidR="00421F15" w:rsidRPr="00F670D9" w:rsidRDefault="00421F15" w:rsidP="00601367">
      <w:pPr>
        <w:pStyle w:val="cpodstavecslovan1"/>
        <w:numPr>
          <w:ilvl w:val="0"/>
          <w:numId w:val="39"/>
        </w:numPr>
      </w:pPr>
      <w:r w:rsidRPr="00F670D9">
        <w:t>seznamy použitých softwarových komponent a standardního SW včetně jejich verzí (zejména operační systémy, aplikace, frameworky, runtime prostředí),</w:t>
      </w:r>
    </w:p>
    <w:p w14:paraId="277FFDA4" w14:textId="77777777" w:rsidR="00421F15" w:rsidRPr="00F670D9" w:rsidRDefault="00421F15" w:rsidP="00601367">
      <w:pPr>
        <w:pStyle w:val="cpodstavecslovan1"/>
        <w:numPr>
          <w:ilvl w:val="0"/>
          <w:numId w:val="39"/>
        </w:numPr>
      </w:pPr>
      <w:r w:rsidRPr="00F670D9">
        <w:t>všechny programové kódy, vzniklé jako předmět dodávky, kromě Standardního SW</w:t>
      </w:r>
    </w:p>
    <w:p w14:paraId="743241F5" w14:textId="77777777" w:rsidR="00421F15" w:rsidRPr="00F670D9" w:rsidRDefault="00421F15" w:rsidP="00601367">
      <w:pPr>
        <w:pStyle w:val="cpodstavecslovan1"/>
        <w:numPr>
          <w:ilvl w:val="0"/>
          <w:numId w:val="39"/>
        </w:numPr>
      </w:pPr>
      <w:r w:rsidRPr="00F670D9">
        <w:t>všechny programové kódy, vzniklé nebo změněné v průběhu platnosti Smlouvy</w:t>
      </w:r>
    </w:p>
    <w:p w14:paraId="47195BD9" w14:textId="77777777" w:rsidR="00421F15" w:rsidRPr="00F670D9" w:rsidRDefault="00421F15" w:rsidP="00601367">
      <w:pPr>
        <w:pStyle w:val="cpodstavecslovan1"/>
        <w:numPr>
          <w:ilvl w:val="0"/>
          <w:numId w:val="39"/>
        </w:numPr>
      </w:pPr>
      <w:r w:rsidRPr="00F670D9">
        <w:t>konfigurace a artefakty, nezbytné pro sestavení programových komponent z programových kódů</w:t>
      </w:r>
    </w:p>
    <w:p w14:paraId="32E579D0" w14:textId="77777777" w:rsidR="00421F15" w:rsidRPr="00F670D9" w:rsidRDefault="00421F15" w:rsidP="00601367">
      <w:pPr>
        <w:pStyle w:val="cpodstavecslovan1"/>
        <w:numPr>
          <w:ilvl w:val="0"/>
          <w:numId w:val="44"/>
        </w:numPr>
      </w:pPr>
      <w:r>
        <w:t>D</w:t>
      </w:r>
      <w:r w:rsidRPr="008A7526">
        <w:t>okumentac</w:t>
      </w:r>
      <w:r>
        <w:t>e</w:t>
      </w:r>
      <w:r w:rsidRPr="008A7526">
        <w:t xml:space="preserve"> sloužící k testování systému obsahující metodiku testování pro funkční, integrační</w:t>
      </w:r>
      <w:r w:rsidRPr="00F670D9">
        <w:t xml:space="preserve"> zátěžové, performance a bezpečnostní testy, testovací scénáře a testovací data;</w:t>
      </w:r>
    </w:p>
    <w:p w14:paraId="287EDC35" w14:textId="7FC212FD" w:rsidR="00421F15" w:rsidRDefault="00421F15" w:rsidP="00601367">
      <w:pPr>
        <w:pStyle w:val="cpodstavecslovan1"/>
        <w:numPr>
          <w:ilvl w:val="0"/>
          <w:numId w:val="44"/>
        </w:numPr>
      </w:pPr>
      <w:r>
        <w:t>B</w:t>
      </w:r>
      <w:r w:rsidRPr="00F670D9">
        <w:t xml:space="preserve">ezpečnostní </w:t>
      </w:r>
      <w:r w:rsidR="00AE06DA">
        <w:t>D</w:t>
      </w:r>
      <w:r w:rsidRPr="00F670D9">
        <w:t xml:space="preserve">okumentaci odpovídající požadavkům ZKB na bezpečnostní </w:t>
      </w:r>
      <w:r w:rsidR="00AE06DA">
        <w:t>D</w:t>
      </w:r>
      <w:r w:rsidRPr="00F670D9">
        <w:t>okumentaci systému kritické infrastruktury</w:t>
      </w:r>
      <w:r w:rsidR="00105D38">
        <w:t>. Výstupy budou ve formátu kompatibilním se standardními formáty MS Office.</w:t>
      </w:r>
    </w:p>
    <w:p w14:paraId="25D2A736" w14:textId="58E7CCEA" w:rsidR="00421F15" w:rsidRPr="00236A18" w:rsidRDefault="00421F15" w:rsidP="00601367">
      <w:pPr>
        <w:pStyle w:val="cpodstavecslovan1"/>
        <w:numPr>
          <w:ilvl w:val="0"/>
          <w:numId w:val="44"/>
        </w:numPr>
      </w:pPr>
      <w:r>
        <w:t>U</w:t>
      </w:r>
      <w:r w:rsidRPr="00236A18">
        <w:t xml:space="preserve">živatelská </w:t>
      </w:r>
      <w:r w:rsidR="00AE06DA">
        <w:t>D</w:t>
      </w:r>
      <w:r w:rsidRPr="00236A18">
        <w:t>okumentac</w:t>
      </w:r>
      <w:r>
        <w:t>e</w:t>
      </w:r>
      <w:r w:rsidRPr="00236A18">
        <w:t xml:space="preserve"> k servisnímu modulu a dalším částem systému</w:t>
      </w:r>
    </w:p>
    <w:p w14:paraId="1D6580CF" w14:textId="1B1C7DF2" w:rsidR="00421F15" w:rsidRPr="00F670D9" w:rsidRDefault="00421F15" w:rsidP="00421F15">
      <w:pPr>
        <w:spacing w:before="360"/>
        <w:rPr>
          <w:b/>
        </w:rPr>
      </w:pPr>
      <w:r w:rsidRPr="00F670D9">
        <w:rPr>
          <w:b/>
        </w:rPr>
        <w:t xml:space="preserve">Veřejná </w:t>
      </w:r>
      <w:r w:rsidR="00AE06DA">
        <w:rPr>
          <w:b/>
        </w:rPr>
        <w:t>D</w:t>
      </w:r>
      <w:r w:rsidRPr="00F670D9">
        <w:rPr>
          <w:b/>
        </w:rPr>
        <w:t>okumentace:</w:t>
      </w:r>
    </w:p>
    <w:p w14:paraId="5A0B55E5" w14:textId="417CDC67" w:rsidR="00421F15" w:rsidRPr="00F670D9" w:rsidRDefault="00421F15" w:rsidP="00601367">
      <w:pPr>
        <w:pStyle w:val="Odstavecseseznamem"/>
        <w:numPr>
          <w:ilvl w:val="0"/>
          <w:numId w:val="45"/>
        </w:numPr>
      </w:pPr>
      <w:r w:rsidRPr="00F670D9">
        <w:t>Provozní řád</w:t>
      </w:r>
      <w:r w:rsidR="000A352B">
        <w:t xml:space="preserve"> ISDS </w:t>
      </w:r>
      <w:r w:rsidRPr="00F670D9">
        <w:t xml:space="preserve"> </w:t>
      </w:r>
    </w:p>
    <w:p w14:paraId="7FEB2414" w14:textId="6B98C907" w:rsidR="00421F15" w:rsidRPr="00421F15" w:rsidRDefault="00E17150" w:rsidP="00421F15">
      <w:pPr>
        <w:ind w:left="708"/>
      </w:pPr>
      <w:r>
        <w:t>Poskytovatel</w:t>
      </w:r>
      <w:r w:rsidRPr="00F670D9">
        <w:t xml:space="preserve"> </w:t>
      </w:r>
      <w:r w:rsidR="00421F15" w:rsidRPr="00F670D9">
        <w:t xml:space="preserve">zajišťuje </w:t>
      </w:r>
      <w:r w:rsidRPr="00F670D9">
        <w:t xml:space="preserve">nezbytnou součinnost </w:t>
      </w:r>
      <w:r>
        <w:t xml:space="preserve">pro </w:t>
      </w:r>
      <w:r w:rsidR="00421F15" w:rsidRPr="00F670D9">
        <w:t xml:space="preserve">úpravy Provozního řádu, </w:t>
      </w:r>
      <w:r>
        <w:t xml:space="preserve">a pro </w:t>
      </w:r>
      <w:r w:rsidR="00421F15" w:rsidRPr="00F670D9">
        <w:t xml:space="preserve">publikaci veřejných formulářů žádostí o zřízení datové schránky na informačním webu </w:t>
      </w:r>
      <w:r w:rsidR="00155834">
        <w:t xml:space="preserve">s odkazem dle požadavku </w:t>
      </w:r>
      <w:r w:rsidR="000A352B">
        <w:t>Objednatele</w:t>
      </w:r>
      <w:r w:rsidR="00421F15" w:rsidRPr="00421F15">
        <w:t>.</w:t>
      </w:r>
    </w:p>
    <w:p w14:paraId="7AD41710" w14:textId="64737556" w:rsidR="00421F15" w:rsidRPr="00F670D9" w:rsidRDefault="00421F15" w:rsidP="00421F15">
      <w:pPr>
        <w:ind w:left="708"/>
      </w:pPr>
      <w:r w:rsidRPr="00F670D9">
        <w:t xml:space="preserve">Poskytovatel zajistí nezbytnou součinnost při průběžných </w:t>
      </w:r>
      <w:r w:rsidRPr="00F670D9">
        <w:rPr>
          <w:color w:val="000000"/>
          <w:lang w:eastAsia="cs-CZ"/>
        </w:rPr>
        <w:t xml:space="preserve">úpravách </w:t>
      </w:r>
      <w:r w:rsidR="00AE06DA">
        <w:rPr>
          <w:color w:val="000000"/>
          <w:lang w:eastAsia="cs-CZ"/>
        </w:rPr>
        <w:t>D</w:t>
      </w:r>
      <w:r w:rsidRPr="00F670D9">
        <w:rPr>
          <w:color w:val="000000"/>
          <w:lang w:eastAsia="cs-CZ"/>
        </w:rPr>
        <w:t xml:space="preserve">okumentace v rámci dokumentů Provozního řádu. Předkládá návrhy úprav této </w:t>
      </w:r>
      <w:r w:rsidR="00AE06DA">
        <w:rPr>
          <w:color w:val="000000"/>
          <w:lang w:eastAsia="cs-CZ"/>
        </w:rPr>
        <w:t>D</w:t>
      </w:r>
      <w:r w:rsidRPr="00F670D9">
        <w:rPr>
          <w:color w:val="000000"/>
          <w:lang w:eastAsia="cs-CZ"/>
        </w:rPr>
        <w:t>okumentace.</w:t>
      </w:r>
    </w:p>
    <w:p w14:paraId="3585AE22" w14:textId="26A8C804" w:rsidR="00421F15" w:rsidRPr="00F670D9" w:rsidRDefault="00421F15" w:rsidP="00601367">
      <w:pPr>
        <w:pStyle w:val="Odstavecseseznamem"/>
        <w:numPr>
          <w:ilvl w:val="0"/>
          <w:numId w:val="45"/>
        </w:numPr>
      </w:pPr>
      <w:r w:rsidRPr="00F670D9">
        <w:t>Veřejné formuláře žádostí o zřízení datové schránky</w:t>
      </w:r>
      <w:r w:rsidR="00F7176F">
        <w:t xml:space="preserve"> případně další uživatelské formuláře, které mohou být nedílnou součástí provozu ISDS</w:t>
      </w:r>
    </w:p>
    <w:p w14:paraId="647628CA" w14:textId="40D0EA7F" w:rsidR="00421F15" w:rsidRPr="00F670D9" w:rsidRDefault="00421F15" w:rsidP="00601367">
      <w:pPr>
        <w:pStyle w:val="Odstavecseseznamem"/>
        <w:numPr>
          <w:ilvl w:val="0"/>
          <w:numId w:val="45"/>
        </w:numPr>
      </w:pPr>
      <w:r w:rsidRPr="00F670D9">
        <w:t xml:space="preserve">Veřejná uživatelská </w:t>
      </w:r>
      <w:r w:rsidR="00AE06DA">
        <w:t>D</w:t>
      </w:r>
      <w:r w:rsidR="00AE06DA" w:rsidRPr="00F670D9">
        <w:t xml:space="preserve">okumentace </w:t>
      </w:r>
      <w:r w:rsidRPr="00F670D9">
        <w:t xml:space="preserve">nebo </w:t>
      </w:r>
      <w:r w:rsidR="00AE06DA">
        <w:t>D</w:t>
      </w:r>
      <w:r w:rsidRPr="00F670D9">
        <w:t>okumentace určená ke školení uživatelů</w:t>
      </w:r>
      <w:r w:rsidR="00AE06DA">
        <w:t>.</w:t>
      </w:r>
    </w:p>
    <w:p w14:paraId="000F3851" w14:textId="13C7AD6F" w:rsidR="003F5ACA" w:rsidRPr="003F5ACA" w:rsidRDefault="003F5ACA" w:rsidP="003F5ACA">
      <w:pPr>
        <w:spacing w:before="360"/>
        <w:rPr>
          <w:b/>
        </w:rPr>
      </w:pPr>
      <w:r w:rsidRPr="003F5ACA">
        <w:rPr>
          <w:b/>
        </w:rPr>
        <w:t xml:space="preserve">Režimová </w:t>
      </w:r>
      <w:r w:rsidR="00AE06DA">
        <w:rPr>
          <w:b/>
        </w:rPr>
        <w:t>D</w:t>
      </w:r>
      <w:r w:rsidRPr="003F5ACA">
        <w:rPr>
          <w:b/>
        </w:rPr>
        <w:t xml:space="preserve">okumentace </w:t>
      </w:r>
    </w:p>
    <w:p w14:paraId="62F01B58" w14:textId="38B8C15B" w:rsidR="003F5ACA" w:rsidRPr="00EA4996" w:rsidRDefault="003F5ACA" w:rsidP="002E634F">
      <w:pPr>
        <w:pStyle w:val="cpodstavecslovan1"/>
        <w:numPr>
          <w:ilvl w:val="0"/>
          <w:numId w:val="0"/>
        </w:numPr>
      </w:pPr>
      <w:r w:rsidRPr="00F670D9">
        <w:t xml:space="preserve">Povinností Poskytovatele je, vytvořit a udržovat </w:t>
      </w:r>
      <w:r>
        <w:t xml:space="preserve">režimovou </w:t>
      </w:r>
      <w:r w:rsidR="00AE06DA">
        <w:t>D</w:t>
      </w:r>
      <w:r w:rsidRPr="00F670D9">
        <w:t>okumentaci</w:t>
      </w:r>
      <w:r w:rsidRPr="00EA4996">
        <w:t xml:space="preserve">, která podléhá ochraně dle zákona č. 412/2005 Sb., o ochraně utajovaných informací a o bezpečnostní způsobilosti, ve znění pozdějších předpisů, se stupněm utajení </w:t>
      </w:r>
      <w:r w:rsidR="002E634F">
        <w:t>V</w:t>
      </w:r>
      <w:r w:rsidRPr="00EA4996">
        <w:t xml:space="preserve">yhrazené a </w:t>
      </w:r>
      <w:r w:rsidR="002E634F">
        <w:t>D</w:t>
      </w:r>
      <w:r w:rsidRPr="00EA4996">
        <w:t>ůvěrné</w:t>
      </w:r>
      <w:r>
        <w:t xml:space="preserve">. </w:t>
      </w:r>
    </w:p>
    <w:p w14:paraId="1944D0E9" w14:textId="77777777" w:rsidR="003F5ACA" w:rsidRPr="003F5ACA" w:rsidRDefault="003F5ACA" w:rsidP="003F5ACA">
      <w:pPr>
        <w:pStyle w:val="cpodstavecslovan1"/>
        <w:numPr>
          <w:ilvl w:val="0"/>
          <w:numId w:val="0"/>
        </w:numPr>
      </w:pPr>
    </w:p>
    <w:p w14:paraId="2407B071" w14:textId="6BEDB4FA" w:rsidR="00421F15" w:rsidRPr="00F670D9" w:rsidRDefault="00421F15" w:rsidP="00421F15">
      <w:pPr>
        <w:rPr>
          <w:b/>
          <w:bCs/>
        </w:rPr>
      </w:pPr>
      <w:r w:rsidRPr="00F670D9">
        <w:rPr>
          <w:b/>
          <w:bCs/>
        </w:rPr>
        <w:t>Požadavky na vedení provozního deníku</w:t>
      </w:r>
    </w:p>
    <w:p w14:paraId="56089779" w14:textId="77777777" w:rsidR="00421F15" w:rsidRPr="00F670D9" w:rsidRDefault="00421F15" w:rsidP="00421F15">
      <w:pPr>
        <w:pStyle w:val="cpodstavecslovan1"/>
        <w:numPr>
          <w:ilvl w:val="0"/>
          <w:numId w:val="0"/>
        </w:numPr>
      </w:pPr>
      <w:bookmarkStart w:id="101" w:name="_Ref380076290"/>
      <w:r w:rsidRPr="00F670D9">
        <w:t>Povinností poskytovatele je vést při poskytování Služeb dle této Smlouvy provozní deník (dále jen „Provozní deník“)</w:t>
      </w:r>
      <w:bookmarkEnd w:id="101"/>
    </w:p>
    <w:p w14:paraId="22A7CE2E" w14:textId="77777777" w:rsidR="00421F15" w:rsidRPr="00F670D9" w:rsidRDefault="00421F15" w:rsidP="00421F15">
      <w:pPr>
        <w:pStyle w:val="cpodstavecslovan1"/>
        <w:numPr>
          <w:ilvl w:val="0"/>
          <w:numId w:val="0"/>
        </w:numPr>
      </w:pPr>
      <w:r w:rsidRPr="00F670D9">
        <w:t>Provozní deník bude veden k technologiím podle jednotlivých KL. Poskytovatel je povinen do Provozního deníku zaznamenat minimálně následující skutečnosti:</w:t>
      </w:r>
    </w:p>
    <w:p w14:paraId="1A9D90A8" w14:textId="77777777" w:rsidR="00421F15" w:rsidRPr="00F670D9" w:rsidRDefault="00421F15" w:rsidP="00601367">
      <w:pPr>
        <w:pStyle w:val="Odstavecseseznamem"/>
        <w:numPr>
          <w:ilvl w:val="0"/>
          <w:numId w:val="41"/>
        </w:numPr>
        <w:spacing w:after="0" w:line="240" w:lineRule="auto"/>
        <w:contextualSpacing w:val="0"/>
      </w:pPr>
      <w:r w:rsidRPr="00F670D9">
        <w:t>Záznam o provedení úkonů předepsaných v KL včetně identifikace příslušného KL;</w:t>
      </w:r>
    </w:p>
    <w:p w14:paraId="29C33D9F" w14:textId="77777777" w:rsidR="00421F15" w:rsidRPr="00F670D9" w:rsidRDefault="00421F15" w:rsidP="00601367">
      <w:pPr>
        <w:pStyle w:val="Odstavecseseznamem"/>
        <w:numPr>
          <w:ilvl w:val="0"/>
          <w:numId w:val="41"/>
        </w:numPr>
        <w:spacing w:after="0" w:line="240" w:lineRule="auto"/>
        <w:contextualSpacing w:val="0"/>
      </w:pPr>
      <w:r w:rsidRPr="00F670D9">
        <w:t>Výskyt havarijních stavů;</w:t>
      </w:r>
    </w:p>
    <w:p w14:paraId="421FC644" w14:textId="77777777" w:rsidR="00421F15" w:rsidRPr="00F670D9" w:rsidRDefault="00421F15" w:rsidP="00601367">
      <w:pPr>
        <w:pStyle w:val="Odstavecseseznamem"/>
        <w:numPr>
          <w:ilvl w:val="0"/>
          <w:numId w:val="41"/>
        </w:numPr>
        <w:spacing w:after="0" w:line="240" w:lineRule="auto"/>
        <w:contextualSpacing w:val="0"/>
      </w:pPr>
      <w:r w:rsidRPr="00F670D9">
        <w:t>Výskyt anomálií a nestandardních stavů systémů, které mají dopad na plnění SLA;</w:t>
      </w:r>
    </w:p>
    <w:p w14:paraId="5805FFCF" w14:textId="77777777" w:rsidR="00421F15" w:rsidRPr="00F670D9" w:rsidRDefault="00421F15" w:rsidP="00601367">
      <w:pPr>
        <w:pStyle w:val="Odstavecseseznamem"/>
        <w:numPr>
          <w:ilvl w:val="0"/>
          <w:numId w:val="41"/>
        </w:numPr>
        <w:spacing w:after="0" w:line="240" w:lineRule="auto"/>
        <w:contextualSpacing w:val="0"/>
      </w:pPr>
      <w:r w:rsidRPr="00F670D9">
        <w:lastRenderedPageBreak/>
        <w:t>Zprovoznění nového nebo dočasně odstaveného systému a odstavení systému;</w:t>
      </w:r>
    </w:p>
    <w:p w14:paraId="7933919F" w14:textId="77777777" w:rsidR="00421F15" w:rsidRPr="00F670D9" w:rsidRDefault="00421F15" w:rsidP="00601367">
      <w:pPr>
        <w:pStyle w:val="Odstavecseseznamem"/>
        <w:numPr>
          <w:ilvl w:val="0"/>
          <w:numId w:val="41"/>
        </w:numPr>
        <w:spacing w:after="0" w:line="240" w:lineRule="auto"/>
        <w:contextualSpacing w:val="0"/>
      </w:pPr>
      <w:r w:rsidRPr="00F670D9">
        <w:t>Spuštění, vypnutí a restart systému.</w:t>
      </w:r>
    </w:p>
    <w:p w14:paraId="4A667068" w14:textId="7EEFEEC7" w:rsidR="00421F15" w:rsidRPr="00F670D9" w:rsidRDefault="00421F15" w:rsidP="00601367">
      <w:pPr>
        <w:pStyle w:val="Odstavecseseznamem"/>
        <w:numPr>
          <w:ilvl w:val="0"/>
          <w:numId w:val="41"/>
        </w:numPr>
        <w:spacing w:after="0" w:line="240" w:lineRule="auto"/>
        <w:contextualSpacing w:val="0"/>
      </w:pPr>
      <w:r w:rsidRPr="00F670D9">
        <w:t>Zdůvodnění, na základě, jakého požadavku byla činnost vykonána (např. ID záznamu v ServiceDesku)</w:t>
      </w:r>
    </w:p>
    <w:p w14:paraId="56F31222" w14:textId="30D3C6FA" w:rsidR="00421F15" w:rsidRPr="00F670D9" w:rsidRDefault="00421F15" w:rsidP="00601367">
      <w:pPr>
        <w:pStyle w:val="Odstavecseseznamem"/>
        <w:numPr>
          <w:ilvl w:val="0"/>
          <w:numId w:val="41"/>
        </w:numPr>
        <w:spacing w:after="0" w:line="240" w:lineRule="auto"/>
        <w:contextualSpacing w:val="0"/>
      </w:pPr>
      <w:r w:rsidRPr="00F670D9">
        <w:t xml:space="preserve">Provádění změn – zde se zapisuje pouze, že změna byla realizována a její stručný popis. Podrobný popis nově vzniklého stavu je veden v jiné části </w:t>
      </w:r>
      <w:r w:rsidR="00AE06DA">
        <w:t>D</w:t>
      </w:r>
      <w:r w:rsidRPr="00F670D9">
        <w:t>okumentace.</w:t>
      </w:r>
    </w:p>
    <w:p w14:paraId="460B7FB6" w14:textId="77777777" w:rsidR="00421F15" w:rsidRPr="00F670D9" w:rsidRDefault="00421F15" w:rsidP="00421F15">
      <w:pPr>
        <w:spacing w:before="240"/>
      </w:pPr>
      <w:r w:rsidRPr="00F670D9">
        <w:t>Každý záznam bude obsahovat minimálně následující informace:</w:t>
      </w:r>
    </w:p>
    <w:p w14:paraId="422F4F65" w14:textId="0AC1DB67" w:rsidR="00421F15" w:rsidRPr="00F670D9" w:rsidRDefault="00421F15" w:rsidP="00601367">
      <w:pPr>
        <w:pStyle w:val="Odstavecseseznamem"/>
        <w:numPr>
          <w:ilvl w:val="0"/>
          <w:numId w:val="41"/>
        </w:numPr>
        <w:spacing w:after="0" w:line="240" w:lineRule="auto"/>
        <w:contextualSpacing w:val="0"/>
      </w:pPr>
      <w:r w:rsidRPr="00F670D9">
        <w:t>Identifikaci KL, k němuž se zápis vztahuje</w:t>
      </w:r>
    </w:p>
    <w:p w14:paraId="2C05AD36" w14:textId="77777777" w:rsidR="00421F15" w:rsidRPr="00F670D9" w:rsidRDefault="00421F15" w:rsidP="00601367">
      <w:pPr>
        <w:pStyle w:val="Odstavecseseznamem"/>
        <w:numPr>
          <w:ilvl w:val="0"/>
          <w:numId w:val="41"/>
        </w:numPr>
        <w:spacing w:after="0" w:line="240" w:lineRule="auto"/>
        <w:contextualSpacing w:val="0"/>
      </w:pPr>
      <w:r w:rsidRPr="00F670D9">
        <w:t>Datum a čas pořízení záznamu;</w:t>
      </w:r>
    </w:p>
    <w:p w14:paraId="70D2AA16" w14:textId="77777777" w:rsidR="00421F15" w:rsidRPr="00F670D9" w:rsidRDefault="00421F15" w:rsidP="00601367">
      <w:pPr>
        <w:pStyle w:val="Odstavecseseznamem"/>
        <w:numPr>
          <w:ilvl w:val="0"/>
          <w:numId w:val="41"/>
        </w:numPr>
        <w:spacing w:after="0" w:line="240" w:lineRule="auto"/>
        <w:contextualSpacing w:val="0"/>
      </w:pPr>
      <w:r w:rsidRPr="00F670D9">
        <w:t>Identifikace osoby pořizující záznam;</w:t>
      </w:r>
    </w:p>
    <w:p w14:paraId="5CD3F40B" w14:textId="77777777" w:rsidR="00421F15" w:rsidRPr="00F670D9" w:rsidRDefault="00421F15" w:rsidP="00601367">
      <w:pPr>
        <w:pStyle w:val="Odstavecseseznamem"/>
        <w:numPr>
          <w:ilvl w:val="0"/>
          <w:numId w:val="41"/>
        </w:numPr>
        <w:spacing w:after="0" w:line="240" w:lineRule="auto"/>
        <w:contextualSpacing w:val="0"/>
      </w:pPr>
      <w:r w:rsidRPr="00F670D9">
        <w:t>V případě událostí trvajících více než 1 hodinu také čas začátku a konce události;</w:t>
      </w:r>
    </w:p>
    <w:p w14:paraId="4A46331F" w14:textId="77777777" w:rsidR="00421F15" w:rsidRPr="00F670D9" w:rsidRDefault="00421F15" w:rsidP="00601367">
      <w:pPr>
        <w:pStyle w:val="Odstavecseseznamem"/>
        <w:numPr>
          <w:ilvl w:val="0"/>
          <w:numId w:val="41"/>
        </w:numPr>
        <w:spacing w:after="0" w:line="240" w:lineRule="auto"/>
        <w:contextualSpacing w:val="0"/>
      </w:pPr>
      <w:r w:rsidRPr="00F670D9">
        <w:t>Popis události.</w:t>
      </w:r>
    </w:p>
    <w:p w14:paraId="02240009" w14:textId="77777777" w:rsidR="00421F15" w:rsidRPr="00F670D9" w:rsidRDefault="00421F15" w:rsidP="00601367">
      <w:pPr>
        <w:pStyle w:val="Odstavecseseznamem"/>
        <w:numPr>
          <w:ilvl w:val="0"/>
          <w:numId w:val="41"/>
        </w:numPr>
        <w:spacing w:after="0" w:line="240" w:lineRule="auto"/>
        <w:contextualSpacing w:val="0"/>
      </w:pPr>
      <w:r w:rsidRPr="00F670D9">
        <w:t>Úspěšnost řešení události</w:t>
      </w:r>
    </w:p>
    <w:p w14:paraId="3A220F98" w14:textId="77777777" w:rsidR="00421F15" w:rsidRPr="00F670D9" w:rsidRDefault="00421F15" w:rsidP="00421F15">
      <w:r w:rsidRPr="00F670D9">
        <w:t>Poskytovatel je povinen umožnit neomezený dálkový přístup jmenovaným pracovníkům objednatele k vedenému Provoznímu deníku.</w:t>
      </w:r>
    </w:p>
    <w:bookmarkEnd w:id="100"/>
    <w:p w14:paraId="05F57BFF" w14:textId="77777777" w:rsidR="00986463" w:rsidRPr="00456697" w:rsidRDefault="00986463" w:rsidP="00421F15">
      <w:pPr>
        <w:rPr>
          <w:color w:val="000000"/>
          <w:lang w:eastAsia="cs-CZ"/>
        </w:rPr>
      </w:pPr>
    </w:p>
    <w:sectPr w:rsidR="00986463" w:rsidRPr="00456697" w:rsidSect="00E1554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53BC4" w14:textId="77777777" w:rsidR="00F93579" w:rsidRDefault="00F93579" w:rsidP="006E4619">
      <w:pPr>
        <w:spacing w:after="0" w:line="240" w:lineRule="auto"/>
      </w:pPr>
      <w:r>
        <w:separator/>
      </w:r>
    </w:p>
  </w:endnote>
  <w:endnote w:type="continuationSeparator" w:id="0">
    <w:p w14:paraId="7D787A7E" w14:textId="77777777" w:rsidR="00F93579" w:rsidRDefault="00F93579" w:rsidP="006E4619">
      <w:pPr>
        <w:spacing w:after="0" w:line="240" w:lineRule="auto"/>
      </w:pPr>
      <w:r>
        <w:continuationSeparator/>
      </w:r>
    </w:p>
  </w:endnote>
  <w:endnote w:type="continuationNotice" w:id="1">
    <w:p w14:paraId="2B10A401" w14:textId="77777777" w:rsidR="00F93579" w:rsidRDefault="00F93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Frutiger LT Com 45 Light">
    <w:altName w:val="Corbel"/>
    <w:charset w:val="EE"/>
    <w:family w:val="swiss"/>
    <w:pitch w:val="variable"/>
    <w:sig w:usb0="00000001" w:usb1="5000204A" w:usb2="00000000" w:usb3="00000000" w:csb0="0000009B"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202278"/>
      <w:docPartObj>
        <w:docPartGallery w:val="Page Numbers (Bottom of Page)"/>
        <w:docPartUnique/>
      </w:docPartObj>
    </w:sdtPr>
    <w:sdtEndPr>
      <w:rPr>
        <w:sz w:val="22"/>
      </w:rPr>
    </w:sdtEndPr>
    <w:sdtContent>
      <w:p w14:paraId="78B08341" w14:textId="6B7B87A4" w:rsidR="00B36A05" w:rsidRPr="00047566" w:rsidRDefault="00B36A05">
        <w:pPr>
          <w:pStyle w:val="Zpat"/>
          <w:jc w:val="center"/>
          <w:rPr>
            <w:sz w:val="22"/>
          </w:rPr>
        </w:pPr>
        <w:r w:rsidRPr="00047566">
          <w:rPr>
            <w:sz w:val="22"/>
          </w:rPr>
          <w:fldChar w:fldCharType="begin"/>
        </w:r>
        <w:r w:rsidRPr="00047566">
          <w:rPr>
            <w:sz w:val="22"/>
          </w:rPr>
          <w:instrText>PAGE   \* MERGEFORMAT</w:instrText>
        </w:r>
        <w:r w:rsidRPr="00047566">
          <w:rPr>
            <w:sz w:val="22"/>
          </w:rPr>
          <w:fldChar w:fldCharType="separate"/>
        </w:r>
        <w:r w:rsidR="00A37C7D">
          <w:rPr>
            <w:noProof/>
            <w:sz w:val="22"/>
          </w:rPr>
          <w:t>11</w:t>
        </w:r>
        <w:r w:rsidRPr="00047566">
          <w:rPr>
            <w:sz w:val="22"/>
          </w:rPr>
          <w:fldChar w:fldCharType="end"/>
        </w:r>
      </w:p>
    </w:sdtContent>
  </w:sdt>
  <w:p w14:paraId="26A83E7D" w14:textId="77777777" w:rsidR="00B36A05" w:rsidRDefault="00B36A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948B0" w14:textId="77777777" w:rsidR="00F93579" w:rsidRDefault="00F93579" w:rsidP="006E4619">
      <w:pPr>
        <w:spacing w:after="0" w:line="240" w:lineRule="auto"/>
      </w:pPr>
      <w:r>
        <w:separator/>
      </w:r>
    </w:p>
  </w:footnote>
  <w:footnote w:type="continuationSeparator" w:id="0">
    <w:p w14:paraId="5684B66F" w14:textId="77777777" w:rsidR="00F93579" w:rsidRDefault="00F93579" w:rsidP="006E4619">
      <w:pPr>
        <w:spacing w:after="0" w:line="240" w:lineRule="auto"/>
      </w:pPr>
      <w:r>
        <w:continuationSeparator/>
      </w:r>
    </w:p>
  </w:footnote>
  <w:footnote w:type="continuationNotice" w:id="1">
    <w:p w14:paraId="06B99AD5" w14:textId="77777777" w:rsidR="00F93579" w:rsidRDefault="00F93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96698" w14:textId="418F6AFF" w:rsidR="00BE56BE" w:rsidRPr="00656FB9" w:rsidRDefault="00BE56BE" w:rsidP="00BE56BE">
    <w:pPr>
      <w:pStyle w:val="Nzev"/>
      <w:pBdr>
        <w:bottom w:val="none" w:sz="0" w:space="0" w:color="auto"/>
      </w:pBdr>
      <w:jc w:val="right"/>
      <w:rPr>
        <w:rFonts w:ascii="Times New Roman" w:hAnsi="Times New Roman" w:cs="Times New Roman"/>
        <w:sz w:val="24"/>
        <w:szCs w:val="24"/>
      </w:rPr>
    </w:pPr>
    <w:r w:rsidRPr="00656FB9">
      <w:rPr>
        <w:rFonts w:ascii="Times New Roman" w:hAnsi="Times New Roman" w:cs="Times New Roman"/>
        <w:sz w:val="24"/>
        <w:szCs w:val="24"/>
      </w:rPr>
      <w:t>Příloha č. 1</w:t>
    </w:r>
    <w:r>
      <w:rPr>
        <w:rFonts w:ascii="Times New Roman" w:hAnsi="Times New Roman" w:cs="Times New Roman"/>
        <w:sz w:val="24"/>
        <w:szCs w:val="24"/>
      </w:rPr>
      <w:t xml:space="preserve"> ke </w:t>
    </w:r>
    <w:r w:rsidRPr="00BE56BE">
      <w:rPr>
        <w:rFonts w:ascii="Times New Roman" w:hAnsi="Times New Roman" w:cs="Times New Roman"/>
        <w:sz w:val="24"/>
        <w:szCs w:val="24"/>
      </w:rPr>
      <w:t>Smlouv</w:t>
    </w:r>
    <w:r>
      <w:rPr>
        <w:rFonts w:ascii="Times New Roman" w:hAnsi="Times New Roman" w:cs="Times New Roman"/>
        <w:sz w:val="24"/>
        <w:szCs w:val="24"/>
      </w:rPr>
      <w:t>ě</w:t>
    </w:r>
    <w:r w:rsidRPr="00BE56BE">
      <w:rPr>
        <w:rFonts w:ascii="Times New Roman" w:hAnsi="Times New Roman" w:cs="Times New Roman"/>
        <w:sz w:val="24"/>
        <w:szCs w:val="24"/>
      </w:rPr>
      <w:t xml:space="preserve"> o zajištění provozu a rozvoje ISDS 2023+ č. 2021/06079</w:t>
    </w:r>
  </w:p>
  <w:p w14:paraId="7FC1248C" w14:textId="77777777" w:rsidR="00BE56BE" w:rsidRPr="00BE56BE" w:rsidRDefault="00BE56BE" w:rsidP="00BE56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D69"/>
    <w:multiLevelType w:val="hybridMultilevel"/>
    <w:tmpl w:val="3FE48DB2"/>
    <w:lvl w:ilvl="0" w:tplc="3592992C">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3311E"/>
    <w:multiLevelType w:val="hybridMultilevel"/>
    <w:tmpl w:val="F90E290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3295F17"/>
    <w:multiLevelType w:val="hybridMultilevel"/>
    <w:tmpl w:val="CDDCEF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572288"/>
    <w:multiLevelType w:val="hybridMultilevel"/>
    <w:tmpl w:val="049E9F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71EBC"/>
    <w:multiLevelType w:val="hybridMultilevel"/>
    <w:tmpl w:val="8B9ECF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EC4CFC"/>
    <w:multiLevelType w:val="hybridMultilevel"/>
    <w:tmpl w:val="69A8EC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A6D2EFB"/>
    <w:multiLevelType w:val="hybridMultilevel"/>
    <w:tmpl w:val="65D298BA"/>
    <w:lvl w:ilvl="0" w:tplc="0405000F">
      <w:start w:val="1"/>
      <w:numFmt w:val="decimal"/>
      <w:lvlText w:val="%1."/>
      <w:lvlJc w:val="left"/>
      <w:pPr>
        <w:ind w:left="720" w:hanging="360"/>
      </w:pPr>
    </w:lvl>
    <w:lvl w:ilvl="1" w:tplc="A6B8781E">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C0143D"/>
    <w:multiLevelType w:val="hybridMultilevel"/>
    <w:tmpl w:val="EFF40A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35127A9E">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22195A"/>
    <w:multiLevelType w:val="hybridMultilevel"/>
    <w:tmpl w:val="6024A328"/>
    <w:lvl w:ilvl="0" w:tplc="17AEE898">
      <w:start w:val="1"/>
      <w:numFmt w:val="bullet"/>
      <w:lvlText w:val=""/>
      <w:lvlJc w:val="left"/>
      <w:pPr>
        <w:tabs>
          <w:tab w:val="num" w:pos="284"/>
        </w:tabs>
        <w:ind w:left="284" w:hanging="284"/>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5A5FB1"/>
    <w:multiLevelType w:val="hybridMultilevel"/>
    <w:tmpl w:val="BF42B8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1D581C"/>
    <w:multiLevelType w:val="multilevel"/>
    <w:tmpl w:val="2B92D710"/>
    <w:styleLink w:val="cpNumbering"/>
    <w:lvl w:ilvl="0">
      <w:start w:val="1"/>
      <w:numFmt w:val="decimal"/>
      <w:pStyle w:val="cpodstavecslovan"/>
      <w:lvlText w:val="(%1)"/>
      <w:lvlJc w:val="left"/>
      <w:pPr>
        <w:ind w:left="1418" w:hanging="567"/>
      </w:pPr>
      <w:rPr>
        <w:rFonts w:hint="default"/>
        <w:color w:val="auto"/>
      </w:rPr>
    </w:lvl>
    <w:lvl w:ilvl="1">
      <w:start w:val="1"/>
      <w:numFmt w:val="decimal"/>
      <w:pStyle w:val="cpListNumber2"/>
      <w:lvlText w:val="%1.%2."/>
      <w:lvlJc w:val="left"/>
      <w:pPr>
        <w:tabs>
          <w:tab w:val="num" w:pos="1701"/>
        </w:tabs>
        <w:ind w:left="1701" w:hanging="680"/>
      </w:pPr>
      <w:rPr>
        <w:rFonts w:hint="default"/>
        <w:color w:val="auto"/>
      </w:rPr>
    </w:lvl>
    <w:lvl w:ilvl="2">
      <w:start w:val="1"/>
      <w:numFmt w:val="decimal"/>
      <w:pStyle w:val="cpListNumber3"/>
      <w:lvlText w:val="%1.%2.%3."/>
      <w:lvlJc w:val="left"/>
      <w:pPr>
        <w:tabs>
          <w:tab w:val="num" w:pos="2608"/>
        </w:tabs>
        <w:ind w:left="2608" w:hanging="907"/>
      </w:pPr>
      <w:rPr>
        <w:rFonts w:hint="default"/>
        <w:color w:val="auto"/>
      </w:rPr>
    </w:lvl>
    <w:lvl w:ilvl="3">
      <w:start w:val="1"/>
      <w:numFmt w:val="decimal"/>
      <w:pStyle w:val="cpListNumber4"/>
      <w:lvlText w:val="%1.%2.%3.%4."/>
      <w:lvlJc w:val="left"/>
      <w:pPr>
        <w:tabs>
          <w:tab w:val="num" w:pos="3742"/>
        </w:tabs>
        <w:ind w:left="3742" w:hanging="1134"/>
      </w:pPr>
      <w:rPr>
        <w:rFonts w:hint="default"/>
        <w:color w:val="auto"/>
      </w:rPr>
    </w:lvl>
    <w:lvl w:ilvl="4">
      <w:start w:val="1"/>
      <w:numFmt w:val="decimal"/>
      <w:pStyle w:val="cpListNumber5"/>
      <w:lvlText w:val="%1.%2.%3.%4.%5."/>
      <w:lvlJc w:val="left"/>
      <w:pPr>
        <w:tabs>
          <w:tab w:val="num" w:pos="5103"/>
        </w:tabs>
        <w:ind w:left="5103" w:hanging="1361"/>
      </w:pPr>
      <w:rPr>
        <w:rFonts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17B24183"/>
    <w:multiLevelType w:val="hybridMultilevel"/>
    <w:tmpl w:val="114CD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5C7890"/>
    <w:multiLevelType w:val="hybridMultilevel"/>
    <w:tmpl w:val="29F2A8F0"/>
    <w:lvl w:ilvl="0" w:tplc="C484A332">
      <w:start w:val="3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F26F16"/>
    <w:multiLevelType w:val="multilevel"/>
    <w:tmpl w:val="BCBE37D8"/>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142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D8B1C51"/>
    <w:multiLevelType w:val="hybridMultilevel"/>
    <w:tmpl w:val="08C4BF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CF5104"/>
    <w:multiLevelType w:val="hybridMultilevel"/>
    <w:tmpl w:val="7B54A8C4"/>
    <w:lvl w:ilvl="0" w:tplc="C484A332">
      <w:start w:val="30"/>
      <w:numFmt w:val="bullet"/>
      <w:lvlText w:val="-"/>
      <w:lvlJc w:val="left"/>
      <w:pPr>
        <w:ind w:left="1654" w:hanging="360"/>
      </w:pPr>
      <w:rPr>
        <w:rFonts w:ascii="Times New Roman" w:eastAsia="Times New Roman" w:hAnsi="Times New Roman" w:cs="Times New Roman" w:hint="default"/>
      </w:rPr>
    </w:lvl>
    <w:lvl w:ilvl="1" w:tplc="04050003" w:tentative="1">
      <w:start w:val="1"/>
      <w:numFmt w:val="bullet"/>
      <w:lvlText w:val="o"/>
      <w:lvlJc w:val="left"/>
      <w:pPr>
        <w:ind w:left="2374" w:hanging="360"/>
      </w:pPr>
      <w:rPr>
        <w:rFonts w:ascii="Courier New" w:hAnsi="Courier New" w:cs="Courier New" w:hint="default"/>
      </w:rPr>
    </w:lvl>
    <w:lvl w:ilvl="2" w:tplc="04050005" w:tentative="1">
      <w:start w:val="1"/>
      <w:numFmt w:val="bullet"/>
      <w:lvlText w:val=""/>
      <w:lvlJc w:val="left"/>
      <w:pPr>
        <w:ind w:left="3094" w:hanging="360"/>
      </w:pPr>
      <w:rPr>
        <w:rFonts w:ascii="Wingdings" w:hAnsi="Wingdings" w:hint="default"/>
      </w:rPr>
    </w:lvl>
    <w:lvl w:ilvl="3" w:tplc="04050001" w:tentative="1">
      <w:start w:val="1"/>
      <w:numFmt w:val="bullet"/>
      <w:lvlText w:val=""/>
      <w:lvlJc w:val="left"/>
      <w:pPr>
        <w:ind w:left="3814" w:hanging="360"/>
      </w:pPr>
      <w:rPr>
        <w:rFonts w:ascii="Symbol" w:hAnsi="Symbol" w:hint="default"/>
      </w:rPr>
    </w:lvl>
    <w:lvl w:ilvl="4" w:tplc="04050003" w:tentative="1">
      <w:start w:val="1"/>
      <w:numFmt w:val="bullet"/>
      <w:lvlText w:val="o"/>
      <w:lvlJc w:val="left"/>
      <w:pPr>
        <w:ind w:left="4534" w:hanging="360"/>
      </w:pPr>
      <w:rPr>
        <w:rFonts w:ascii="Courier New" w:hAnsi="Courier New" w:cs="Courier New" w:hint="default"/>
      </w:rPr>
    </w:lvl>
    <w:lvl w:ilvl="5" w:tplc="04050005" w:tentative="1">
      <w:start w:val="1"/>
      <w:numFmt w:val="bullet"/>
      <w:lvlText w:val=""/>
      <w:lvlJc w:val="left"/>
      <w:pPr>
        <w:ind w:left="5254" w:hanging="360"/>
      </w:pPr>
      <w:rPr>
        <w:rFonts w:ascii="Wingdings" w:hAnsi="Wingdings" w:hint="default"/>
      </w:rPr>
    </w:lvl>
    <w:lvl w:ilvl="6" w:tplc="04050001" w:tentative="1">
      <w:start w:val="1"/>
      <w:numFmt w:val="bullet"/>
      <w:lvlText w:val=""/>
      <w:lvlJc w:val="left"/>
      <w:pPr>
        <w:ind w:left="5974" w:hanging="360"/>
      </w:pPr>
      <w:rPr>
        <w:rFonts w:ascii="Symbol" w:hAnsi="Symbol" w:hint="default"/>
      </w:rPr>
    </w:lvl>
    <w:lvl w:ilvl="7" w:tplc="04050003" w:tentative="1">
      <w:start w:val="1"/>
      <w:numFmt w:val="bullet"/>
      <w:lvlText w:val="o"/>
      <w:lvlJc w:val="left"/>
      <w:pPr>
        <w:ind w:left="6694" w:hanging="360"/>
      </w:pPr>
      <w:rPr>
        <w:rFonts w:ascii="Courier New" w:hAnsi="Courier New" w:cs="Courier New" w:hint="default"/>
      </w:rPr>
    </w:lvl>
    <w:lvl w:ilvl="8" w:tplc="04050005" w:tentative="1">
      <w:start w:val="1"/>
      <w:numFmt w:val="bullet"/>
      <w:lvlText w:val=""/>
      <w:lvlJc w:val="left"/>
      <w:pPr>
        <w:ind w:left="7414" w:hanging="360"/>
      </w:pPr>
      <w:rPr>
        <w:rFonts w:ascii="Wingdings" w:hAnsi="Wingdings" w:hint="default"/>
      </w:rPr>
    </w:lvl>
  </w:abstractNum>
  <w:abstractNum w:abstractNumId="17" w15:restartNumberingAfterBreak="0">
    <w:nsid w:val="1E0717DC"/>
    <w:multiLevelType w:val="hybridMultilevel"/>
    <w:tmpl w:val="11E83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2D1386"/>
    <w:multiLevelType w:val="hybridMultilevel"/>
    <w:tmpl w:val="62FCB654"/>
    <w:lvl w:ilvl="0" w:tplc="B888BF78">
      <w:start w:val="3"/>
      <w:numFmt w:val="bullet"/>
      <w:lvlText w:val="-"/>
      <w:lvlJc w:val="left"/>
      <w:pPr>
        <w:ind w:left="1704" w:hanging="360"/>
      </w:pPr>
      <w:rPr>
        <w:rFonts w:ascii="Times New Roman" w:eastAsia="Times New Roman" w:hAnsi="Times New Roman" w:cs="Times New Roman" w:hint="default"/>
      </w:rPr>
    </w:lvl>
    <w:lvl w:ilvl="1" w:tplc="04050003">
      <w:start w:val="1"/>
      <w:numFmt w:val="bullet"/>
      <w:lvlText w:val="o"/>
      <w:lvlJc w:val="left"/>
      <w:pPr>
        <w:ind w:left="2424" w:hanging="360"/>
      </w:pPr>
      <w:rPr>
        <w:rFonts w:ascii="Courier New" w:hAnsi="Courier New" w:cs="Courier New" w:hint="default"/>
      </w:rPr>
    </w:lvl>
    <w:lvl w:ilvl="2" w:tplc="B888BF78">
      <w:start w:val="3"/>
      <w:numFmt w:val="bullet"/>
      <w:lvlText w:val="-"/>
      <w:lvlJc w:val="left"/>
      <w:pPr>
        <w:ind w:left="3144" w:hanging="360"/>
      </w:pPr>
      <w:rPr>
        <w:rFonts w:ascii="Times New Roman" w:eastAsia="Times New Roman" w:hAnsi="Times New Roman" w:cs="Times New Roman"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abstractNum w:abstractNumId="19" w15:restartNumberingAfterBreak="0">
    <w:nsid w:val="21B13B12"/>
    <w:multiLevelType w:val="hybridMultilevel"/>
    <w:tmpl w:val="9CAC12F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22F2B95"/>
    <w:multiLevelType w:val="hybridMultilevel"/>
    <w:tmpl w:val="0CB02D3E"/>
    <w:lvl w:ilvl="0" w:tplc="04050005">
      <w:start w:val="1"/>
      <w:numFmt w:val="bullet"/>
      <w:pStyle w:val="DSOdrka1"/>
      <w:lvlText w:val=""/>
      <w:lvlJc w:val="left"/>
      <w:pPr>
        <w:ind w:left="1275" w:hanging="360"/>
      </w:pPr>
      <w:rPr>
        <w:rFonts w:ascii="Symbol" w:hAnsi="Symbol" w:hint="default"/>
      </w:rPr>
    </w:lvl>
    <w:lvl w:ilvl="1" w:tplc="04050003">
      <w:start w:val="1"/>
      <w:numFmt w:val="bullet"/>
      <w:pStyle w:val="DSOdrka2"/>
      <w:lvlText w:val="o"/>
      <w:lvlJc w:val="left"/>
      <w:pPr>
        <w:ind w:left="1995" w:hanging="360"/>
      </w:pPr>
      <w:rPr>
        <w:rFonts w:ascii="Courier New" w:hAnsi="Courier New" w:cs="Courier New" w:hint="default"/>
      </w:rPr>
    </w:lvl>
    <w:lvl w:ilvl="2" w:tplc="04050005">
      <w:start w:val="1"/>
      <w:numFmt w:val="bullet"/>
      <w:lvlText w:val=""/>
      <w:lvlJc w:val="left"/>
      <w:pPr>
        <w:tabs>
          <w:tab w:val="num" w:pos="2715"/>
        </w:tabs>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abstractNum w:abstractNumId="21" w15:restartNumberingAfterBreak="0">
    <w:nsid w:val="2871297E"/>
    <w:multiLevelType w:val="hybridMultilevel"/>
    <w:tmpl w:val="1B9475FA"/>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2B202E21"/>
    <w:multiLevelType w:val="multilevel"/>
    <w:tmpl w:val="DA881EE0"/>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608"/>
        </w:tabs>
        <w:ind w:left="1608" w:hanging="708"/>
      </w:pPr>
      <w:rPr>
        <w:rFonts w:cs="Times New Roman"/>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3" w15:restartNumberingAfterBreak="0">
    <w:nsid w:val="2CE05C34"/>
    <w:multiLevelType w:val="hybridMultilevel"/>
    <w:tmpl w:val="E1BE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5E711B"/>
    <w:multiLevelType w:val="hybridMultilevel"/>
    <w:tmpl w:val="ADBC7E30"/>
    <w:lvl w:ilvl="0" w:tplc="04050001">
      <w:start w:val="1"/>
      <w:numFmt w:val="bullet"/>
      <w:lvlText w:val=""/>
      <w:lvlJc w:val="left"/>
      <w:pPr>
        <w:ind w:left="1654" w:hanging="360"/>
      </w:pPr>
      <w:rPr>
        <w:rFonts w:ascii="Symbol" w:hAnsi="Symbol" w:hint="default"/>
      </w:rPr>
    </w:lvl>
    <w:lvl w:ilvl="1" w:tplc="04050003" w:tentative="1">
      <w:start w:val="1"/>
      <w:numFmt w:val="bullet"/>
      <w:lvlText w:val="o"/>
      <w:lvlJc w:val="left"/>
      <w:pPr>
        <w:ind w:left="2374" w:hanging="360"/>
      </w:pPr>
      <w:rPr>
        <w:rFonts w:ascii="Courier New" w:hAnsi="Courier New" w:cs="Courier New" w:hint="default"/>
      </w:rPr>
    </w:lvl>
    <w:lvl w:ilvl="2" w:tplc="04050005" w:tentative="1">
      <w:start w:val="1"/>
      <w:numFmt w:val="bullet"/>
      <w:lvlText w:val=""/>
      <w:lvlJc w:val="left"/>
      <w:pPr>
        <w:ind w:left="3094" w:hanging="360"/>
      </w:pPr>
      <w:rPr>
        <w:rFonts w:ascii="Wingdings" w:hAnsi="Wingdings" w:hint="default"/>
      </w:rPr>
    </w:lvl>
    <w:lvl w:ilvl="3" w:tplc="04050001" w:tentative="1">
      <w:start w:val="1"/>
      <w:numFmt w:val="bullet"/>
      <w:lvlText w:val=""/>
      <w:lvlJc w:val="left"/>
      <w:pPr>
        <w:ind w:left="3814" w:hanging="360"/>
      </w:pPr>
      <w:rPr>
        <w:rFonts w:ascii="Symbol" w:hAnsi="Symbol" w:hint="default"/>
      </w:rPr>
    </w:lvl>
    <w:lvl w:ilvl="4" w:tplc="04050003" w:tentative="1">
      <w:start w:val="1"/>
      <w:numFmt w:val="bullet"/>
      <w:lvlText w:val="o"/>
      <w:lvlJc w:val="left"/>
      <w:pPr>
        <w:ind w:left="4534" w:hanging="360"/>
      </w:pPr>
      <w:rPr>
        <w:rFonts w:ascii="Courier New" w:hAnsi="Courier New" w:cs="Courier New" w:hint="default"/>
      </w:rPr>
    </w:lvl>
    <w:lvl w:ilvl="5" w:tplc="04050005" w:tentative="1">
      <w:start w:val="1"/>
      <w:numFmt w:val="bullet"/>
      <w:lvlText w:val=""/>
      <w:lvlJc w:val="left"/>
      <w:pPr>
        <w:ind w:left="5254" w:hanging="360"/>
      </w:pPr>
      <w:rPr>
        <w:rFonts w:ascii="Wingdings" w:hAnsi="Wingdings" w:hint="default"/>
      </w:rPr>
    </w:lvl>
    <w:lvl w:ilvl="6" w:tplc="04050001" w:tentative="1">
      <w:start w:val="1"/>
      <w:numFmt w:val="bullet"/>
      <w:lvlText w:val=""/>
      <w:lvlJc w:val="left"/>
      <w:pPr>
        <w:ind w:left="5974" w:hanging="360"/>
      </w:pPr>
      <w:rPr>
        <w:rFonts w:ascii="Symbol" w:hAnsi="Symbol" w:hint="default"/>
      </w:rPr>
    </w:lvl>
    <w:lvl w:ilvl="7" w:tplc="04050003" w:tentative="1">
      <w:start w:val="1"/>
      <w:numFmt w:val="bullet"/>
      <w:lvlText w:val="o"/>
      <w:lvlJc w:val="left"/>
      <w:pPr>
        <w:ind w:left="6694" w:hanging="360"/>
      </w:pPr>
      <w:rPr>
        <w:rFonts w:ascii="Courier New" w:hAnsi="Courier New" w:cs="Courier New" w:hint="default"/>
      </w:rPr>
    </w:lvl>
    <w:lvl w:ilvl="8" w:tplc="04050005" w:tentative="1">
      <w:start w:val="1"/>
      <w:numFmt w:val="bullet"/>
      <w:lvlText w:val=""/>
      <w:lvlJc w:val="left"/>
      <w:pPr>
        <w:ind w:left="7414" w:hanging="360"/>
      </w:pPr>
      <w:rPr>
        <w:rFonts w:ascii="Wingdings" w:hAnsi="Wingdings" w:hint="default"/>
      </w:rPr>
    </w:lvl>
  </w:abstractNum>
  <w:abstractNum w:abstractNumId="25" w15:restartNumberingAfterBreak="0">
    <w:nsid w:val="307407EB"/>
    <w:multiLevelType w:val="hybridMultilevel"/>
    <w:tmpl w:val="81A8AE10"/>
    <w:lvl w:ilvl="0" w:tplc="A84AD314">
      <w:start w:val="1"/>
      <w:numFmt w:val="bullet"/>
      <w:pStyle w:val="lnek"/>
      <w:lvlText w:val=""/>
      <w:lvlJc w:val="left"/>
      <w:pPr>
        <w:tabs>
          <w:tab w:val="num" w:pos="1622"/>
        </w:tabs>
        <w:ind w:left="1622" w:hanging="542"/>
      </w:pPr>
      <w:rPr>
        <w:rFonts w:ascii="Wingdings" w:hAnsi="Wingdings" w:hint="default"/>
        <w:b w:val="0"/>
        <w:i w:val="0"/>
        <w:color w:val="auto"/>
        <w:sz w:val="20"/>
      </w:rPr>
    </w:lvl>
    <w:lvl w:ilvl="1" w:tplc="04050019">
      <w:numFmt w:val="bullet"/>
      <w:lvlText w:val="-"/>
      <w:lvlJc w:val="left"/>
      <w:pPr>
        <w:tabs>
          <w:tab w:val="num" w:pos="1440"/>
        </w:tabs>
        <w:ind w:left="1440" w:hanging="360"/>
      </w:pPr>
      <w:rPr>
        <w:rFonts w:ascii="Arial" w:eastAsia="Times New Roman" w:hAnsi="Arial" w:hint="default"/>
        <w:b w:val="0"/>
        <w:i w:val="0"/>
        <w:color w:val="auto"/>
        <w:sz w:val="20"/>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791C9A"/>
    <w:multiLevelType w:val="hybridMultilevel"/>
    <w:tmpl w:val="CCBCC0A4"/>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1887411"/>
    <w:multiLevelType w:val="hybridMultilevel"/>
    <w:tmpl w:val="359C1B5E"/>
    <w:lvl w:ilvl="0" w:tplc="55981CF0">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327579B0"/>
    <w:multiLevelType w:val="hybridMultilevel"/>
    <w:tmpl w:val="E9CAA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335346F9"/>
    <w:multiLevelType w:val="hybridMultilevel"/>
    <w:tmpl w:val="F2E292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33E4625F"/>
    <w:multiLevelType w:val="hybridMultilevel"/>
    <w:tmpl w:val="65D298BA"/>
    <w:lvl w:ilvl="0" w:tplc="0405000F">
      <w:start w:val="1"/>
      <w:numFmt w:val="decimal"/>
      <w:lvlText w:val="%1."/>
      <w:lvlJc w:val="left"/>
      <w:pPr>
        <w:ind w:left="720" w:hanging="360"/>
      </w:pPr>
    </w:lvl>
    <w:lvl w:ilvl="1" w:tplc="A6B8781E">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51F1FEA"/>
    <w:multiLevelType w:val="hybridMultilevel"/>
    <w:tmpl w:val="E9CAA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99F3AC9"/>
    <w:multiLevelType w:val="hybridMultilevel"/>
    <w:tmpl w:val="6456CFE4"/>
    <w:lvl w:ilvl="0" w:tplc="51A6C3EA">
      <w:start w:val="3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BA86539"/>
    <w:multiLevelType w:val="hybridMultilevel"/>
    <w:tmpl w:val="3FECA1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3BD760AB"/>
    <w:multiLevelType w:val="hybridMultilevel"/>
    <w:tmpl w:val="A57CFE5E"/>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3CA71BB1"/>
    <w:multiLevelType w:val="hybridMultilevel"/>
    <w:tmpl w:val="F7283BE0"/>
    <w:lvl w:ilvl="0" w:tplc="F4EEE35E">
      <w:start w:val="1"/>
      <w:numFmt w:val="bullet"/>
      <w:pStyle w:val="Numberedtext"/>
      <w:lvlText w:val=""/>
      <w:lvlJc w:val="left"/>
      <w:pPr>
        <w:tabs>
          <w:tab w:val="num" w:pos="1260"/>
        </w:tabs>
        <w:ind w:left="1260" w:hanging="360"/>
      </w:pPr>
      <w:rPr>
        <w:rFonts w:ascii="Wingdings" w:hAnsi="Wingdings" w:hint="default"/>
      </w:rPr>
    </w:lvl>
    <w:lvl w:ilvl="1" w:tplc="505AFB3C" w:tentative="1">
      <w:start w:val="1"/>
      <w:numFmt w:val="bullet"/>
      <w:lvlText w:val="o"/>
      <w:lvlJc w:val="left"/>
      <w:pPr>
        <w:tabs>
          <w:tab w:val="num" w:pos="1440"/>
        </w:tabs>
        <w:ind w:left="1440" w:hanging="360"/>
      </w:pPr>
      <w:rPr>
        <w:rFonts w:ascii="Courier New" w:hAnsi="Courier New" w:cs="Courier New" w:hint="default"/>
      </w:rPr>
    </w:lvl>
    <w:lvl w:ilvl="2" w:tplc="F40CF3BE" w:tentative="1">
      <w:start w:val="1"/>
      <w:numFmt w:val="bullet"/>
      <w:lvlText w:val=""/>
      <w:lvlJc w:val="left"/>
      <w:pPr>
        <w:tabs>
          <w:tab w:val="num" w:pos="2160"/>
        </w:tabs>
        <w:ind w:left="2160" w:hanging="360"/>
      </w:pPr>
      <w:rPr>
        <w:rFonts w:ascii="Wingdings" w:hAnsi="Wingdings" w:hint="default"/>
      </w:rPr>
    </w:lvl>
    <w:lvl w:ilvl="3" w:tplc="67D826A4" w:tentative="1">
      <w:start w:val="1"/>
      <w:numFmt w:val="bullet"/>
      <w:lvlText w:val=""/>
      <w:lvlJc w:val="left"/>
      <w:pPr>
        <w:tabs>
          <w:tab w:val="num" w:pos="2880"/>
        </w:tabs>
        <w:ind w:left="2880" w:hanging="360"/>
      </w:pPr>
      <w:rPr>
        <w:rFonts w:ascii="Symbol" w:hAnsi="Symbol" w:hint="default"/>
      </w:rPr>
    </w:lvl>
    <w:lvl w:ilvl="4" w:tplc="C944A8C6" w:tentative="1">
      <w:start w:val="1"/>
      <w:numFmt w:val="bullet"/>
      <w:lvlText w:val="o"/>
      <w:lvlJc w:val="left"/>
      <w:pPr>
        <w:tabs>
          <w:tab w:val="num" w:pos="3600"/>
        </w:tabs>
        <w:ind w:left="3600" w:hanging="360"/>
      </w:pPr>
      <w:rPr>
        <w:rFonts w:ascii="Courier New" w:hAnsi="Courier New" w:cs="Courier New" w:hint="default"/>
      </w:rPr>
    </w:lvl>
    <w:lvl w:ilvl="5" w:tplc="34C02DAE" w:tentative="1">
      <w:start w:val="1"/>
      <w:numFmt w:val="bullet"/>
      <w:lvlText w:val=""/>
      <w:lvlJc w:val="left"/>
      <w:pPr>
        <w:tabs>
          <w:tab w:val="num" w:pos="4320"/>
        </w:tabs>
        <w:ind w:left="4320" w:hanging="360"/>
      </w:pPr>
      <w:rPr>
        <w:rFonts w:ascii="Wingdings" w:hAnsi="Wingdings" w:hint="default"/>
      </w:rPr>
    </w:lvl>
    <w:lvl w:ilvl="6" w:tplc="E10C25F8" w:tentative="1">
      <w:start w:val="1"/>
      <w:numFmt w:val="bullet"/>
      <w:lvlText w:val=""/>
      <w:lvlJc w:val="left"/>
      <w:pPr>
        <w:tabs>
          <w:tab w:val="num" w:pos="5040"/>
        </w:tabs>
        <w:ind w:left="5040" w:hanging="360"/>
      </w:pPr>
      <w:rPr>
        <w:rFonts w:ascii="Symbol" w:hAnsi="Symbol" w:hint="default"/>
      </w:rPr>
    </w:lvl>
    <w:lvl w:ilvl="7" w:tplc="0616F444" w:tentative="1">
      <w:start w:val="1"/>
      <w:numFmt w:val="bullet"/>
      <w:lvlText w:val="o"/>
      <w:lvlJc w:val="left"/>
      <w:pPr>
        <w:tabs>
          <w:tab w:val="num" w:pos="5760"/>
        </w:tabs>
        <w:ind w:left="5760" w:hanging="360"/>
      </w:pPr>
      <w:rPr>
        <w:rFonts w:ascii="Courier New" w:hAnsi="Courier New" w:cs="Courier New" w:hint="default"/>
      </w:rPr>
    </w:lvl>
    <w:lvl w:ilvl="8" w:tplc="9808DC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FE0D94"/>
    <w:multiLevelType w:val="hybridMultilevel"/>
    <w:tmpl w:val="083C4A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E017EAC"/>
    <w:multiLevelType w:val="hybridMultilevel"/>
    <w:tmpl w:val="D528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086886"/>
    <w:multiLevelType w:val="hybridMultilevel"/>
    <w:tmpl w:val="5A42F9B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40165803"/>
    <w:multiLevelType w:val="hybridMultilevel"/>
    <w:tmpl w:val="509AB9D4"/>
    <w:lvl w:ilvl="0" w:tplc="17AEE898">
      <w:start w:val="1"/>
      <w:numFmt w:val="bullet"/>
      <w:lvlText w:val=""/>
      <w:lvlJc w:val="left"/>
      <w:pPr>
        <w:tabs>
          <w:tab w:val="num" w:pos="284"/>
        </w:tabs>
        <w:ind w:left="284" w:hanging="284"/>
      </w:pPr>
      <w:rPr>
        <w:rFonts w:ascii="Wingdings" w:hAnsi="Wingding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1423CD6"/>
    <w:multiLevelType w:val="hybridMultilevel"/>
    <w:tmpl w:val="252C7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32C2ED1"/>
    <w:multiLevelType w:val="hybridMultilevel"/>
    <w:tmpl w:val="83282C9C"/>
    <w:lvl w:ilvl="0" w:tplc="B888BF78">
      <w:start w:val="3"/>
      <w:numFmt w:val="bullet"/>
      <w:lvlText w:val="-"/>
      <w:lvlJc w:val="left"/>
      <w:pPr>
        <w:ind w:left="2136" w:hanging="360"/>
      </w:pPr>
      <w:rPr>
        <w:rFonts w:ascii="Times New Roman" w:eastAsia="Times New Roman" w:hAnsi="Times New Roman" w:cs="Times New Roman"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3" w15:restartNumberingAfterBreak="0">
    <w:nsid w:val="43932884"/>
    <w:multiLevelType w:val="hybridMultilevel"/>
    <w:tmpl w:val="E6DACE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455C2076"/>
    <w:multiLevelType w:val="hybridMultilevel"/>
    <w:tmpl w:val="069AB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5755C9F"/>
    <w:multiLevelType w:val="hybridMultilevel"/>
    <w:tmpl w:val="F0B86264"/>
    <w:lvl w:ilvl="0" w:tplc="C8F4C3F6">
      <w:start w:val="1"/>
      <w:numFmt w:val="decimal"/>
      <w:lvlText w:val="%1)"/>
      <w:lvlJc w:val="left"/>
      <w:pPr>
        <w:ind w:left="1344" w:hanging="360"/>
      </w:pPr>
      <w:rPr>
        <w:rFonts w:hint="default"/>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6" w15:restartNumberingAfterBreak="0">
    <w:nsid w:val="45DC3B3E"/>
    <w:multiLevelType w:val="hybridMultilevel"/>
    <w:tmpl w:val="1B6A06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790C29"/>
    <w:multiLevelType w:val="hybridMultilevel"/>
    <w:tmpl w:val="5AECA9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8D83E7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9267CF7"/>
    <w:multiLevelType w:val="hybridMultilevel"/>
    <w:tmpl w:val="D3FE3EA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0" w15:restartNumberingAfterBreak="0">
    <w:nsid w:val="4B943306"/>
    <w:multiLevelType w:val="hybridMultilevel"/>
    <w:tmpl w:val="4DAE68C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B9B473D"/>
    <w:multiLevelType w:val="hybridMultilevel"/>
    <w:tmpl w:val="70BE8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CBD4380"/>
    <w:multiLevelType w:val="hybridMultilevel"/>
    <w:tmpl w:val="E6DACE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15:restartNumberingAfterBreak="0">
    <w:nsid w:val="4E15414F"/>
    <w:multiLevelType w:val="hybridMultilevel"/>
    <w:tmpl w:val="69E4E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E9570B4"/>
    <w:multiLevelType w:val="hybridMultilevel"/>
    <w:tmpl w:val="08CE3B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F9C590C"/>
    <w:multiLevelType w:val="hybridMultilevel"/>
    <w:tmpl w:val="9500C87A"/>
    <w:lvl w:ilvl="0" w:tplc="8D3EE796">
      <w:start w:val="1"/>
      <w:numFmt w:val="decimal"/>
      <w:suff w:val="nothing"/>
      <w:lvlText w:val="Zjištění %1"/>
      <w:lvlJc w:val="center"/>
      <w:pPr>
        <w:ind w:left="0" w:firstLine="397"/>
      </w:pPr>
      <w:rPr>
        <w:rFonts w:hint="default"/>
      </w:r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56" w15:restartNumberingAfterBreak="0">
    <w:nsid w:val="4FB35314"/>
    <w:multiLevelType w:val="hybridMultilevel"/>
    <w:tmpl w:val="EA0085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FCC17F3"/>
    <w:multiLevelType w:val="hybridMultilevel"/>
    <w:tmpl w:val="ED3CB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07D074D"/>
    <w:multiLevelType w:val="hybridMultilevel"/>
    <w:tmpl w:val="8826B9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07F521B"/>
    <w:multiLevelType w:val="hybridMultilevel"/>
    <w:tmpl w:val="38322C12"/>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0" w15:restartNumberingAfterBreak="0">
    <w:nsid w:val="515D22D3"/>
    <w:multiLevelType w:val="hybridMultilevel"/>
    <w:tmpl w:val="6128A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37B67E9"/>
    <w:multiLevelType w:val="hybridMultilevel"/>
    <w:tmpl w:val="4B22A47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2" w15:restartNumberingAfterBreak="0">
    <w:nsid w:val="53842EA6"/>
    <w:multiLevelType w:val="hybridMultilevel"/>
    <w:tmpl w:val="A258792A"/>
    <w:lvl w:ilvl="0" w:tplc="17AEE898">
      <w:start w:val="1"/>
      <w:numFmt w:val="bullet"/>
      <w:lvlText w:val=""/>
      <w:lvlJc w:val="left"/>
      <w:pPr>
        <w:tabs>
          <w:tab w:val="num" w:pos="284"/>
        </w:tabs>
        <w:ind w:left="284" w:hanging="284"/>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9277A9"/>
    <w:multiLevelType w:val="hybridMultilevel"/>
    <w:tmpl w:val="D910DA58"/>
    <w:lvl w:ilvl="0" w:tplc="04050001">
      <w:start w:val="1"/>
      <w:numFmt w:val="bullet"/>
      <w:lvlText w:val=""/>
      <w:lvlJc w:val="left"/>
      <w:pPr>
        <w:ind w:left="1752" w:hanging="360"/>
      </w:pPr>
      <w:rPr>
        <w:rFonts w:ascii="Symbol" w:hAnsi="Symbol" w:hint="default"/>
      </w:rPr>
    </w:lvl>
    <w:lvl w:ilvl="1" w:tplc="04050003" w:tentative="1">
      <w:start w:val="1"/>
      <w:numFmt w:val="bullet"/>
      <w:lvlText w:val="o"/>
      <w:lvlJc w:val="left"/>
      <w:pPr>
        <w:ind w:left="2472" w:hanging="360"/>
      </w:pPr>
      <w:rPr>
        <w:rFonts w:ascii="Courier New" w:hAnsi="Courier New" w:cs="Courier New" w:hint="default"/>
      </w:rPr>
    </w:lvl>
    <w:lvl w:ilvl="2" w:tplc="04050005" w:tentative="1">
      <w:start w:val="1"/>
      <w:numFmt w:val="bullet"/>
      <w:lvlText w:val=""/>
      <w:lvlJc w:val="left"/>
      <w:pPr>
        <w:ind w:left="3192" w:hanging="360"/>
      </w:pPr>
      <w:rPr>
        <w:rFonts w:ascii="Wingdings" w:hAnsi="Wingdings" w:hint="default"/>
      </w:rPr>
    </w:lvl>
    <w:lvl w:ilvl="3" w:tplc="04050001" w:tentative="1">
      <w:start w:val="1"/>
      <w:numFmt w:val="bullet"/>
      <w:lvlText w:val=""/>
      <w:lvlJc w:val="left"/>
      <w:pPr>
        <w:ind w:left="3912" w:hanging="360"/>
      </w:pPr>
      <w:rPr>
        <w:rFonts w:ascii="Symbol" w:hAnsi="Symbol" w:hint="default"/>
      </w:rPr>
    </w:lvl>
    <w:lvl w:ilvl="4" w:tplc="04050003" w:tentative="1">
      <w:start w:val="1"/>
      <w:numFmt w:val="bullet"/>
      <w:lvlText w:val="o"/>
      <w:lvlJc w:val="left"/>
      <w:pPr>
        <w:ind w:left="4632" w:hanging="360"/>
      </w:pPr>
      <w:rPr>
        <w:rFonts w:ascii="Courier New" w:hAnsi="Courier New" w:cs="Courier New" w:hint="default"/>
      </w:rPr>
    </w:lvl>
    <w:lvl w:ilvl="5" w:tplc="04050005" w:tentative="1">
      <w:start w:val="1"/>
      <w:numFmt w:val="bullet"/>
      <w:lvlText w:val=""/>
      <w:lvlJc w:val="left"/>
      <w:pPr>
        <w:ind w:left="5352" w:hanging="360"/>
      </w:pPr>
      <w:rPr>
        <w:rFonts w:ascii="Wingdings" w:hAnsi="Wingdings" w:hint="default"/>
      </w:rPr>
    </w:lvl>
    <w:lvl w:ilvl="6" w:tplc="04050001" w:tentative="1">
      <w:start w:val="1"/>
      <w:numFmt w:val="bullet"/>
      <w:lvlText w:val=""/>
      <w:lvlJc w:val="left"/>
      <w:pPr>
        <w:ind w:left="6072" w:hanging="360"/>
      </w:pPr>
      <w:rPr>
        <w:rFonts w:ascii="Symbol" w:hAnsi="Symbol" w:hint="default"/>
      </w:rPr>
    </w:lvl>
    <w:lvl w:ilvl="7" w:tplc="04050003" w:tentative="1">
      <w:start w:val="1"/>
      <w:numFmt w:val="bullet"/>
      <w:lvlText w:val="o"/>
      <w:lvlJc w:val="left"/>
      <w:pPr>
        <w:ind w:left="6792" w:hanging="360"/>
      </w:pPr>
      <w:rPr>
        <w:rFonts w:ascii="Courier New" w:hAnsi="Courier New" w:cs="Courier New" w:hint="default"/>
      </w:rPr>
    </w:lvl>
    <w:lvl w:ilvl="8" w:tplc="04050005" w:tentative="1">
      <w:start w:val="1"/>
      <w:numFmt w:val="bullet"/>
      <w:lvlText w:val=""/>
      <w:lvlJc w:val="left"/>
      <w:pPr>
        <w:ind w:left="7512" w:hanging="360"/>
      </w:pPr>
      <w:rPr>
        <w:rFonts w:ascii="Wingdings" w:hAnsi="Wingdings" w:hint="default"/>
      </w:rPr>
    </w:lvl>
  </w:abstractNum>
  <w:abstractNum w:abstractNumId="64" w15:restartNumberingAfterBreak="0">
    <w:nsid w:val="57DA0EDE"/>
    <w:multiLevelType w:val="hybridMultilevel"/>
    <w:tmpl w:val="1514084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5" w15:restartNumberingAfterBreak="0">
    <w:nsid w:val="57F6515B"/>
    <w:multiLevelType w:val="hybridMultilevel"/>
    <w:tmpl w:val="B4243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81575C5"/>
    <w:multiLevelType w:val="hybridMultilevel"/>
    <w:tmpl w:val="6BDEC21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8A5037C"/>
    <w:multiLevelType w:val="hybridMultilevel"/>
    <w:tmpl w:val="511287CE"/>
    <w:lvl w:ilvl="0" w:tplc="2D6AA346">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9A30625"/>
    <w:multiLevelType w:val="hybridMultilevel"/>
    <w:tmpl w:val="E768107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9" w15:restartNumberingAfterBreak="0">
    <w:nsid w:val="5B773529"/>
    <w:multiLevelType w:val="hybridMultilevel"/>
    <w:tmpl w:val="3236C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C8F11F2"/>
    <w:multiLevelType w:val="hybridMultilevel"/>
    <w:tmpl w:val="433E2E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E0E7BD3"/>
    <w:multiLevelType w:val="hybridMultilevel"/>
    <w:tmpl w:val="3ACE8256"/>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B888BF78">
      <w:start w:val="3"/>
      <w:numFmt w:val="bullet"/>
      <w:lvlText w:val="-"/>
      <w:lvlJc w:val="left"/>
      <w:pPr>
        <w:ind w:left="2688" w:hanging="360"/>
      </w:pPr>
      <w:rPr>
        <w:rFonts w:ascii="Times New Roman" w:eastAsia="Times New Roman" w:hAnsi="Times New Roman" w:cs="Times New Roman"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2" w15:restartNumberingAfterBreak="0">
    <w:nsid w:val="5E7A420D"/>
    <w:multiLevelType w:val="hybridMultilevel"/>
    <w:tmpl w:val="571AFE5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F841127"/>
    <w:multiLevelType w:val="hybridMultilevel"/>
    <w:tmpl w:val="B5EC93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46B38FC"/>
    <w:multiLevelType w:val="hybridMultilevel"/>
    <w:tmpl w:val="AA9216D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6A2213A"/>
    <w:multiLevelType w:val="hybridMultilevel"/>
    <w:tmpl w:val="BC5ED3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6A2B43FE"/>
    <w:multiLevelType w:val="hybridMultilevel"/>
    <w:tmpl w:val="42C84F6C"/>
    <w:lvl w:ilvl="0" w:tplc="04050019">
      <w:start w:val="1"/>
      <w:numFmt w:val="lowerLetter"/>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77" w15:restartNumberingAfterBreak="0">
    <w:nsid w:val="6BF56A00"/>
    <w:multiLevelType w:val="hybridMultilevel"/>
    <w:tmpl w:val="9EFA7D6A"/>
    <w:lvl w:ilvl="0" w:tplc="03BA4326">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0C90D62"/>
    <w:multiLevelType w:val="hybridMultilevel"/>
    <w:tmpl w:val="9C90DA10"/>
    <w:lvl w:ilvl="0" w:tplc="9FA89BB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1326DA1"/>
    <w:multiLevelType w:val="hybridMultilevel"/>
    <w:tmpl w:val="651071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0" w15:restartNumberingAfterBreak="0">
    <w:nsid w:val="72BA2A3C"/>
    <w:multiLevelType w:val="hybridMultilevel"/>
    <w:tmpl w:val="44F616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1" w15:restartNumberingAfterBreak="0">
    <w:nsid w:val="72EA3D24"/>
    <w:multiLevelType w:val="hybridMultilevel"/>
    <w:tmpl w:val="90D81D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3CB0E88"/>
    <w:multiLevelType w:val="hybridMultilevel"/>
    <w:tmpl w:val="4EEC0492"/>
    <w:lvl w:ilvl="0" w:tplc="7370145A">
      <w:start w:val="1"/>
      <w:numFmt w:val="bullet"/>
      <w:lvlText w:val=""/>
      <w:lvlJc w:val="left"/>
      <w:pPr>
        <w:ind w:left="720" w:hanging="360"/>
      </w:pPr>
      <w:rPr>
        <w:rFonts w:ascii="Symbol" w:hAnsi="Symbol" w:hint="default"/>
      </w:rPr>
    </w:lvl>
    <w:lvl w:ilvl="1" w:tplc="151AD542" w:tentative="1">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83" w15:restartNumberingAfterBreak="0">
    <w:nsid w:val="75144138"/>
    <w:multiLevelType w:val="hybridMultilevel"/>
    <w:tmpl w:val="69A8EC5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4" w15:restartNumberingAfterBreak="0">
    <w:nsid w:val="76A91353"/>
    <w:multiLevelType w:val="multilevel"/>
    <w:tmpl w:val="6F880D32"/>
    <w:lvl w:ilvl="0">
      <w:start w:val="1"/>
      <w:numFmt w:val="upperRoman"/>
      <w:lvlText w:val="%1."/>
      <w:lvlJc w:val="right"/>
      <w:pPr>
        <w:ind w:left="0" w:firstLine="0"/>
      </w:pPr>
    </w:lvl>
    <w:lvl w:ilvl="1">
      <w:start w:val="1"/>
      <w:numFmt w:val="decimal"/>
      <w:lvlText w:val="%2."/>
      <w:lvlJc w:val="left"/>
      <w:pPr>
        <w:tabs>
          <w:tab w:val="num" w:pos="1080"/>
        </w:tabs>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5" w15:restartNumberingAfterBreak="0">
    <w:nsid w:val="7AA9778E"/>
    <w:multiLevelType w:val="multilevel"/>
    <w:tmpl w:val="2E9EB7C6"/>
    <w:lvl w:ilvl="0">
      <w:start w:val="1"/>
      <w:numFmt w:val="decimal"/>
      <w:pStyle w:val="cplnekslovan"/>
      <w:lvlText w:val="%1."/>
      <w:lvlJc w:val="left"/>
      <w:pPr>
        <w:tabs>
          <w:tab w:val="num" w:pos="3125"/>
        </w:tabs>
        <w:ind w:left="3125"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B6C2FFB"/>
    <w:multiLevelType w:val="multilevel"/>
    <w:tmpl w:val="AC12A4F6"/>
    <w:lvl w:ilvl="0">
      <w:start w:val="1"/>
      <w:numFmt w:val="decimal"/>
      <w:pStyle w:val="Nadpis1"/>
      <w:lvlText w:val="%1"/>
      <w:lvlJc w:val="left"/>
      <w:pPr>
        <w:ind w:left="432" w:hanging="432"/>
      </w:pPr>
    </w:lvl>
    <w:lvl w:ilvl="1">
      <w:start w:val="1"/>
      <w:numFmt w:val="decimal"/>
      <w:pStyle w:val="Nadpis2"/>
      <w:lvlText w:val="%1.%2"/>
      <w:lvlJc w:val="left"/>
      <w:pPr>
        <w:ind w:left="1286" w:hanging="576"/>
      </w:pPr>
    </w:lvl>
    <w:lvl w:ilvl="2">
      <w:start w:val="1"/>
      <w:numFmt w:val="decimal"/>
      <w:pStyle w:val="Nadpis3"/>
      <w:lvlText w:val="%1.%2.%3"/>
      <w:lvlJc w:val="left"/>
      <w:pPr>
        <w:ind w:left="862" w:hanging="720"/>
      </w:pPr>
    </w:lvl>
    <w:lvl w:ilvl="3">
      <w:start w:val="1"/>
      <w:numFmt w:val="decimal"/>
      <w:pStyle w:val="Nadpis4"/>
      <w:lvlText w:val="%1.%2.%3.%4"/>
      <w:lvlJc w:val="left"/>
      <w:pPr>
        <w:ind w:left="1715"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7" w15:restartNumberingAfterBreak="0">
    <w:nsid w:val="7F484E2E"/>
    <w:multiLevelType w:val="hybridMultilevel"/>
    <w:tmpl w:val="DCA41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FD7343F"/>
    <w:multiLevelType w:val="hybridMultilevel"/>
    <w:tmpl w:val="B6DA4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3"/>
  </w:num>
  <w:num w:numId="2">
    <w:abstractNumId w:val="17"/>
  </w:num>
  <w:num w:numId="3">
    <w:abstractNumId w:val="23"/>
  </w:num>
  <w:num w:numId="4">
    <w:abstractNumId w:val="8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20"/>
  </w:num>
  <w:num w:numId="10">
    <w:abstractNumId w:val="40"/>
  </w:num>
  <w:num w:numId="11">
    <w:abstractNumId w:val="62"/>
  </w:num>
  <w:num w:numId="12">
    <w:abstractNumId w:val="22"/>
  </w:num>
  <w:num w:numId="13">
    <w:abstractNumId w:val="81"/>
  </w:num>
  <w:num w:numId="14">
    <w:abstractNumId w:val="75"/>
  </w:num>
  <w:num w:numId="15">
    <w:abstractNumId w:val="8"/>
  </w:num>
  <w:num w:numId="16">
    <w:abstractNumId w:val="21"/>
  </w:num>
  <w:num w:numId="17">
    <w:abstractNumId w:val="64"/>
  </w:num>
  <w:num w:numId="18">
    <w:abstractNumId w:val="59"/>
  </w:num>
  <w:num w:numId="19">
    <w:abstractNumId w:val="3"/>
  </w:num>
  <w:num w:numId="20">
    <w:abstractNumId w:val="66"/>
  </w:num>
  <w:num w:numId="21">
    <w:abstractNumId w:val="73"/>
  </w:num>
  <w:num w:numId="22">
    <w:abstractNumId w:val="1"/>
  </w:num>
  <w:num w:numId="23">
    <w:abstractNumId w:val="50"/>
  </w:num>
  <w:num w:numId="24">
    <w:abstractNumId w:val="25"/>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num>
  <w:num w:numId="27">
    <w:abstractNumId w:val="19"/>
  </w:num>
  <w:num w:numId="28">
    <w:abstractNumId w:val="10"/>
  </w:num>
  <w:num w:numId="29">
    <w:abstractNumId w:val="76"/>
  </w:num>
  <w:num w:numId="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6"/>
  </w:num>
  <w:num w:numId="32">
    <w:abstractNumId w:val="51"/>
  </w:num>
  <w:num w:numId="33">
    <w:abstractNumId w:val="30"/>
  </w:num>
  <w:num w:numId="34">
    <w:abstractNumId w:val="36"/>
  </w:num>
  <w:num w:numId="35">
    <w:abstractNumId w:val="54"/>
  </w:num>
  <w:num w:numId="36">
    <w:abstractNumId w:val="35"/>
  </w:num>
  <w:num w:numId="37">
    <w:abstractNumId w:val="65"/>
  </w:num>
  <w:num w:numId="38">
    <w:abstractNumId w:val="61"/>
  </w:num>
  <w:num w:numId="39">
    <w:abstractNumId w:val="68"/>
  </w:num>
  <w:num w:numId="40">
    <w:abstractNumId w:val="32"/>
  </w:num>
  <w:num w:numId="41">
    <w:abstractNumId w:val="5"/>
  </w:num>
  <w:num w:numId="42">
    <w:abstractNumId w:val="42"/>
  </w:num>
  <w:num w:numId="43">
    <w:abstractNumId w:val="82"/>
  </w:num>
  <w:num w:numId="44">
    <w:abstractNumId w:val="26"/>
  </w:num>
  <w:num w:numId="45">
    <w:abstractNumId w:val="72"/>
  </w:num>
  <w:num w:numId="46">
    <w:abstractNumId w:val="4"/>
  </w:num>
  <w:num w:numId="47">
    <w:abstractNumId w:val="86"/>
  </w:num>
  <w:num w:numId="48">
    <w:abstractNumId w:val="85"/>
  </w:num>
  <w:num w:numId="49">
    <w:abstractNumId w:val="85"/>
  </w:num>
  <w:num w:numId="50">
    <w:abstractNumId w:val="14"/>
  </w:num>
  <w:num w:numId="51">
    <w:abstractNumId w:val="38"/>
  </w:num>
  <w:num w:numId="52">
    <w:abstractNumId w:val="45"/>
  </w:num>
  <w:num w:numId="53">
    <w:abstractNumId w:val="58"/>
  </w:num>
  <w:num w:numId="54">
    <w:abstractNumId w:val="13"/>
  </w:num>
  <w:num w:numId="55">
    <w:abstractNumId w:val="33"/>
  </w:num>
  <w:num w:numId="56">
    <w:abstractNumId w:val="46"/>
  </w:num>
  <w:num w:numId="57">
    <w:abstractNumId w:val="67"/>
  </w:num>
  <w:num w:numId="58">
    <w:abstractNumId w:val="49"/>
  </w:num>
  <w:num w:numId="59">
    <w:abstractNumId w:val="87"/>
  </w:num>
  <w:num w:numId="60">
    <w:abstractNumId w:val="74"/>
  </w:num>
  <w:num w:numId="61">
    <w:abstractNumId w:val="77"/>
  </w:num>
  <w:num w:numId="62">
    <w:abstractNumId w:val="83"/>
  </w:num>
  <w:num w:numId="63">
    <w:abstractNumId w:val="84"/>
  </w:num>
  <w:num w:numId="64">
    <w:abstractNumId w:val="44"/>
  </w:num>
  <w:num w:numId="65">
    <w:abstractNumId w:val="41"/>
  </w:num>
  <w:num w:numId="66">
    <w:abstractNumId w:val="55"/>
  </w:num>
  <w:num w:numId="67">
    <w:abstractNumId w:val="57"/>
  </w:num>
  <w:num w:numId="68">
    <w:abstractNumId w:val="12"/>
  </w:num>
  <w:num w:numId="69">
    <w:abstractNumId w:val="2"/>
  </w:num>
  <w:num w:numId="70">
    <w:abstractNumId w:val="71"/>
  </w:num>
  <w:num w:numId="71">
    <w:abstractNumId w:val="78"/>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num>
  <w:num w:numId="82">
    <w:abstractNumId w:val="69"/>
  </w:num>
  <w:num w:numId="83">
    <w:abstractNumId w:val="24"/>
  </w:num>
  <w:num w:numId="84">
    <w:abstractNumId w:val="60"/>
  </w:num>
  <w:num w:numId="85">
    <w:abstractNumId w:val="16"/>
  </w:num>
  <w:num w:numId="86">
    <w:abstractNumId w:val="88"/>
  </w:num>
  <w:num w:numId="87">
    <w:abstractNumId w:val="0"/>
  </w:num>
  <w:num w:numId="88">
    <w:abstractNumId w:val="39"/>
  </w:num>
  <w:num w:numId="89">
    <w:abstractNumId w:val="47"/>
  </w:num>
  <w:num w:numId="90">
    <w:abstractNumId w:val="37"/>
  </w:num>
  <w:num w:numId="91">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num>
  <w:num w:numId="93">
    <w:abstractNumId w:val="6"/>
  </w:num>
  <w:num w:numId="94">
    <w:abstractNumId w:val="18"/>
  </w:num>
  <w:num w:numId="95">
    <w:abstractNumId w:val="56"/>
  </w:num>
  <w:num w:numId="96">
    <w:abstractNumId w:val="63"/>
  </w:num>
  <w:num w:numId="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9C"/>
    <w:rsid w:val="00002A21"/>
    <w:rsid w:val="00006A8D"/>
    <w:rsid w:val="00013619"/>
    <w:rsid w:val="0001417E"/>
    <w:rsid w:val="00014B98"/>
    <w:rsid w:val="00015118"/>
    <w:rsid w:val="000155A8"/>
    <w:rsid w:val="00015EA3"/>
    <w:rsid w:val="000173B3"/>
    <w:rsid w:val="00017ECD"/>
    <w:rsid w:val="00020BA6"/>
    <w:rsid w:val="00021693"/>
    <w:rsid w:val="00022D59"/>
    <w:rsid w:val="000231BC"/>
    <w:rsid w:val="000275E4"/>
    <w:rsid w:val="00027BFD"/>
    <w:rsid w:val="00030C8D"/>
    <w:rsid w:val="00034310"/>
    <w:rsid w:val="00034394"/>
    <w:rsid w:val="0003745F"/>
    <w:rsid w:val="00041E43"/>
    <w:rsid w:val="00042EEF"/>
    <w:rsid w:val="00047566"/>
    <w:rsid w:val="00047CA6"/>
    <w:rsid w:val="0005001F"/>
    <w:rsid w:val="00051293"/>
    <w:rsid w:val="000535CB"/>
    <w:rsid w:val="00066238"/>
    <w:rsid w:val="0007186F"/>
    <w:rsid w:val="00082E5D"/>
    <w:rsid w:val="00084762"/>
    <w:rsid w:val="000876C5"/>
    <w:rsid w:val="0009260F"/>
    <w:rsid w:val="00096472"/>
    <w:rsid w:val="00096AAD"/>
    <w:rsid w:val="00096B16"/>
    <w:rsid w:val="00097F6B"/>
    <w:rsid w:val="000A352B"/>
    <w:rsid w:val="000A4303"/>
    <w:rsid w:val="000A525E"/>
    <w:rsid w:val="000A6B42"/>
    <w:rsid w:val="000A7881"/>
    <w:rsid w:val="000B0D78"/>
    <w:rsid w:val="000B26AD"/>
    <w:rsid w:val="000B38D7"/>
    <w:rsid w:val="000B4007"/>
    <w:rsid w:val="000B4C76"/>
    <w:rsid w:val="000B739B"/>
    <w:rsid w:val="000C1C7F"/>
    <w:rsid w:val="000C26FF"/>
    <w:rsid w:val="000C447A"/>
    <w:rsid w:val="000C5FB7"/>
    <w:rsid w:val="000D179C"/>
    <w:rsid w:val="000D599E"/>
    <w:rsid w:val="000E0118"/>
    <w:rsid w:val="000E2755"/>
    <w:rsid w:val="000E2C69"/>
    <w:rsid w:val="000E4965"/>
    <w:rsid w:val="000E579B"/>
    <w:rsid w:val="000E6566"/>
    <w:rsid w:val="000E6EB0"/>
    <w:rsid w:val="000E7E8F"/>
    <w:rsid w:val="000F22E5"/>
    <w:rsid w:val="000F3EE4"/>
    <w:rsid w:val="000F5493"/>
    <w:rsid w:val="0010042A"/>
    <w:rsid w:val="001004FE"/>
    <w:rsid w:val="0010256C"/>
    <w:rsid w:val="00104110"/>
    <w:rsid w:val="00105D38"/>
    <w:rsid w:val="0011528D"/>
    <w:rsid w:val="00115E99"/>
    <w:rsid w:val="001160C7"/>
    <w:rsid w:val="00121A4A"/>
    <w:rsid w:val="00121E72"/>
    <w:rsid w:val="00130A69"/>
    <w:rsid w:val="00133376"/>
    <w:rsid w:val="00135C43"/>
    <w:rsid w:val="00136294"/>
    <w:rsid w:val="00137498"/>
    <w:rsid w:val="00137D3F"/>
    <w:rsid w:val="00142F3C"/>
    <w:rsid w:val="00144455"/>
    <w:rsid w:val="001458EB"/>
    <w:rsid w:val="00145BF4"/>
    <w:rsid w:val="00155834"/>
    <w:rsid w:val="00156DC4"/>
    <w:rsid w:val="0016130A"/>
    <w:rsid w:val="00162941"/>
    <w:rsid w:val="00163EED"/>
    <w:rsid w:val="00164BFF"/>
    <w:rsid w:val="00165D41"/>
    <w:rsid w:val="001675A3"/>
    <w:rsid w:val="00174841"/>
    <w:rsid w:val="00174F0F"/>
    <w:rsid w:val="001815BC"/>
    <w:rsid w:val="00182139"/>
    <w:rsid w:val="00183FA5"/>
    <w:rsid w:val="00184293"/>
    <w:rsid w:val="00184892"/>
    <w:rsid w:val="0018590D"/>
    <w:rsid w:val="00186113"/>
    <w:rsid w:val="00186AAA"/>
    <w:rsid w:val="00187ECC"/>
    <w:rsid w:val="001908BF"/>
    <w:rsid w:val="00190DEC"/>
    <w:rsid w:val="00193307"/>
    <w:rsid w:val="00194141"/>
    <w:rsid w:val="00195571"/>
    <w:rsid w:val="001A1124"/>
    <w:rsid w:val="001A1CF4"/>
    <w:rsid w:val="001A4E57"/>
    <w:rsid w:val="001A6F8A"/>
    <w:rsid w:val="001B148B"/>
    <w:rsid w:val="001B4AE4"/>
    <w:rsid w:val="001B734D"/>
    <w:rsid w:val="001C4FEF"/>
    <w:rsid w:val="001C70EB"/>
    <w:rsid w:val="001D287B"/>
    <w:rsid w:val="001D71D8"/>
    <w:rsid w:val="001E47B8"/>
    <w:rsid w:val="001F01DB"/>
    <w:rsid w:val="001F1CA2"/>
    <w:rsid w:val="001F3FDA"/>
    <w:rsid w:val="001F591A"/>
    <w:rsid w:val="00202718"/>
    <w:rsid w:val="00203F44"/>
    <w:rsid w:val="00204056"/>
    <w:rsid w:val="00210BA7"/>
    <w:rsid w:val="002111DF"/>
    <w:rsid w:val="00212CF1"/>
    <w:rsid w:val="00212ED1"/>
    <w:rsid w:val="00213CB6"/>
    <w:rsid w:val="0021720B"/>
    <w:rsid w:val="00217FFA"/>
    <w:rsid w:val="0022101E"/>
    <w:rsid w:val="002228FD"/>
    <w:rsid w:val="0022559F"/>
    <w:rsid w:val="00227649"/>
    <w:rsid w:val="002337FF"/>
    <w:rsid w:val="0023619B"/>
    <w:rsid w:val="0024304D"/>
    <w:rsid w:val="00243D75"/>
    <w:rsid w:val="00244BAA"/>
    <w:rsid w:val="0024521B"/>
    <w:rsid w:val="002459C4"/>
    <w:rsid w:val="0024653F"/>
    <w:rsid w:val="00251164"/>
    <w:rsid w:val="0025310C"/>
    <w:rsid w:val="0025389A"/>
    <w:rsid w:val="002539D9"/>
    <w:rsid w:val="002605E2"/>
    <w:rsid w:val="00267ED8"/>
    <w:rsid w:val="00276F25"/>
    <w:rsid w:val="00285DD9"/>
    <w:rsid w:val="00287348"/>
    <w:rsid w:val="00287B3D"/>
    <w:rsid w:val="00293703"/>
    <w:rsid w:val="0029652A"/>
    <w:rsid w:val="0029682C"/>
    <w:rsid w:val="00297447"/>
    <w:rsid w:val="002A28FB"/>
    <w:rsid w:val="002A2B37"/>
    <w:rsid w:val="002A2EAD"/>
    <w:rsid w:val="002B06CF"/>
    <w:rsid w:val="002B0F66"/>
    <w:rsid w:val="002B2D67"/>
    <w:rsid w:val="002B36F0"/>
    <w:rsid w:val="002B4488"/>
    <w:rsid w:val="002C19C6"/>
    <w:rsid w:val="002C228F"/>
    <w:rsid w:val="002C244F"/>
    <w:rsid w:val="002C28B2"/>
    <w:rsid w:val="002C4A6E"/>
    <w:rsid w:val="002C762D"/>
    <w:rsid w:val="002D480B"/>
    <w:rsid w:val="002D4DFB"/>
    <w:rsid w:val="002D650C"/>
    <w:rsid w:val="002D7273"/>
    <w:rsid w:val="002E21D3"/>
    <w:rsid w:val="002E2F88"/>
    <w:rsid w:val="002E480C"/>
    <w:rsid w:val="002E5AFE"/>
    <w:rsid w:val="002E634F"/>
    <w:rsid w:val="002E6F06"/>
    <w:rsid w:val="002E7D53"/>
    <w:rsid w:val="002F11D0"/>
    <w:rsid w:val="002F1A2B"/>
    <w:rsid w:val="00301B72"/>
    <w:rsid w:val="00302DC4"/>
    <w:rsid w:val="00312889"/>
    <w:rsid w:val="00313191"/>
    <w:rsid w:val="00317A7E"/>
    <w:rsid w:val="003201E2"/>
    <w:rsid w:val="00320598"/>
    <w:rsid w:val="00321230"/>
    <w:rsid w:val="00323C80"/>
    <w:rsid w:val="00323EE2"/>
    <w:rsid w:val="00331080"/>
    <w:rsid w:val="0033435A"/>
    <w:rsid w:val="00335A2B"/>
    <w:rsid w:val="00342527"/>
    <w:rsid w:val="0034440D"/>
    <w:rsid w:val="00344B49"/>
    <w:rsid w:val="00344C4E"/>
    <w:rsid w:val="00347DCF"/>
    <w:rsid w:val="003518E5"/>
    <w:rsid w:val="00352EBC"/>
    <w:rsid w:val="00355135"/>
    <w:rsid w:val="00355B1F"/>
    <w:rsid w:val="003603C6"/>
    <w:rsid w:val="00360434"/>
    <w:rsid w:val="00361140"/>
    <w:rsid w:val="00362B44"/>
    <w:rsid w:val="00362F6D"/>
    <w:rsid w:val="00367790"/>
    <w:rsid w:val="00372C0F"/>
    <w:rsid w:val="00372FB6"/>
    <w:rsid w:val="00373C4F"/>
    <w:rsid w:val="0037460A"/>
    <w:rsid w:val="00374BA2"/>
    <w:rsid w:val="003779BE"/>
    <w:rsid w:val="00380477"/>
    <w:rsid w:val="003807CA"/>
    <w:rsid w:val="00380A06"/>
    <w:rsid w:val="00381776"/>
    <w:rsid w:val="00391974"/>
    <w:rsid w:val="00393BC5"/>
    <w:rsid w:val="003950E5"/>
    <w:rsid w:val="0039646A"/>
    <w:rsid w:val="003A1C28"/>
    <w:rsid w:val="003A49D7"/>
    <w:rsid w:val="003A5A9D"/>
    <w:rsid w:val="003B29B3"/>
    <w:rsid w:val="003B485D"/>
    <w:rsid w:val="003B5129"/>
    <w:rsid w:val="003B5E07"/>
    <w:rsid w:val="003B7F40"/>
    <w:rsid w:val="003C0847"/>
    <w:rsid w:val="003C0969"/>
    <w:rsid w:val="003C2BC1"/>
    <w:rsid w:val="003C3218"/>
    <w:rsid w:val="003C3899"/>
    <w:rsid w:val="003C5D49"/>
    <w:rsid w:val="003D336C"/>
    <w:rsid w:val="003D6C72"/>
    <w:rsid w:val="003D6F83"/>
    <w:rsid w:val="003D7D6F"/>
    <w:rsid w:val="003E6406"/>
    <w:rsid w:val="003F2795"/>
    <w:rsid w:val="003F3928"/>
    <w:rsid w:val="003F5ACA"/>
    <w:rsid w:val="003F7864"/>
    <w:rsid w:val="00401746"/>
    <w:rsid w:val="004017CC"/>
    <w:rsid w:val="00402FB9"/>
    <w:rsid w:val="00405D1B"/>
    <w:rsid w:val="0040620E"/>
    <w:rsid w:val="004067EC"/>
    <w:rsid w:val="00414A07"/>
    <w:rsid w:val="00414D0D"/>
    <w:rsid w:val="00421C9E"/>
    <w:rsid w:val="00421F15"/>
    <w:rsid w:val="00424905"/>
    <w:rsid w:val="0042542D"/>
    <w:rsid w:val="00431B0A"/>
    <w:rsid w:val="00431DBB"/>
    <w:rsid w:val="004322C8"/>
    <w:rsid w:val="00433AC1"/>
    <w:rsid w:val="004373C3"/>
    <w:rsid w:val="00440643"/>
    <w:rsid w:val="00441578"/>
    <w:rsid w:val="004448FA"/>
    <w:rsid w:val="004452AE"/>
    <w:rsid w:val="004526FE"/>
    <w:rsid w:val="0045280C"/>
    <w:rsid w:val="00452B80"/>
    <w:rsid w:val="004556E4"/>
    <w:rsid w:val="00457B4B"/>
    <w:rsid w:val="00460673"/>
    <w:rsid w:val="004632DF"/>
    <w:rsid w:val="004638AD"/>
    <w:rsid w:val="00464981"/>
    <w:rsid w:val="004674E7"/>
    <w:rsid w:val="00471C28"/>
    <w:rsid w:val="004734F6"/>
    <w:rsid w:val="004736B2"/>
    <w:rsid w:val="004738F1"/>
    <w:rsid w:val="00475AE7"/>
    <w:rsid w:val="00475D4B"/>
    <w:rsid w:val="00477273"/>
    <w:rsid w:val="004777A6"/>
    <w:rsid w:val="004802D6"/>
    <w:rsid w:val="004804D2"/>
    <w:rsid w:val="00480D96"/>
    <w:rsid w:val="00483072"/>
    <w:rsid w:val="00485E7A"/>
    <w:rsid w:val="004916CD"/>
    <w:rsid w:val="00491E07"/>
    <w:rsid w:val="004958F2"/>
    <w:rsid w:val="00496CF9"/>
    <w:rsid w:val="004A04D6"/>
    <w:rsid w:val="004A0AD5"/>
    <w:rsid w:val="004A2C5E"/>
    <w:rsid w:val="004A3439"/>
    <w:rsid w:val="004A4F5E"/>
    <w:rsid w:val="004A70C6"/>
    <w:rsid w:val="004B1FDD"/>
    <w:rsid w:val="004B3661"/>
    <w:rsid w:val="004B4FE5"/>
    <w:rsid w:val="004B7391"/>
    <w:rsid w:val="004C1D46"/>
    <w:rsid w:val="004C33B7"/>
    <w:rsid w:val="004C3B3E"/>
    <w:rsid w:val="004C3DDB"/>
    <w:rsid w:val="004C4A5B"/>
    <w:rsid w:val="004D29FB"/>
    <w:rsid w:val="004D3C65"/>
    <w:rsid w:val="004D5DEE"/>
    <w:rsid w:val="004D6737"/>
    <w:rsid w:val="004D7C54"/>
    <w:rsid w:val="004E1FE0"/>
    <w:rsid w:val="004E214E"/>
    <w:rsid w:val="004E3507"/>
    <w:rsid w:val="004E362B"/>
    <w:rsid w:val="004E548F"/>
    <w:rsid w:val="004E742D"/>
    <w:rsid w:val="004F2315"/>
    <w:rsid w:val="004F3264"/>
    <w:rsid w:val="004F5E09"/>
    <w:rsid w:val="004F62FC"/>
    <w:rsid w:val="00500D1F"/>
    <w:rsid w:val="005032C9"/>
    <w:rsid w:val="0050569E"/>
    <w:rsid w:val="0050582B"/>
    <w:rsid w:val="00505D84"/>
    <w:rsid w:val="00506512"/>
    <w:rsid w:val="005071C8"/>
    <w:rsid w:val="0051198B"/>
    <w:rsid w:val="0051219A"/>
    <w:rsid w:val="0051225D"/>
    <w:rsid w:val="00513137"/>
    <w:rsid w:val="005138FE"/>
    <w:rsid w:val="00513E5E"/>
    <w:rsid w:val="005173B3"/>
    <w:rsid w:val="00521D0B"/>
    <w:rsid w:val="00521D4C"/>
    <w:rsid w:val="00523AB2"/>
    <w:rsid w:val="00524C2B"/>
    <w:rsid w:val="005256BD"/>
    <w:rsid w:val="00525FE9"/>
    <w:rsid w:val="00525FFE"/>
    <w:rsid w:val="0052666B"/>
    <w:rsid w:val="005270EE"/>
    <w:rsid w:val="00530DB9"/>
    <w:rsid w:val="00531245"/>
    <w:rsid w:val="00531248"/>
    <w:rsid w:val="005336CC"/>
    <w:rsid w:val="005337C6"/>
    <w:rsid w:val="00535329"/>
    <w:rsid w:val="0053591B"/>
    <w:rsid w:val="00535EAE"/>
    <w:rsid w:val="00535EEF"/>
    <w:rsid w:val="00535F5F"/>
    <w:rsid w:val="00541C4E"/>
    <w:rsid w:val="00542B51"/>
    <w:rsid w:val="005453F0"/>
    <w:rsid w:val="00545842"/>
    <w:rsid w:val="00550A96"/>
    <w:rsid w:val="00564165"/>
    <w:rsid w:val="00564BF7"/>
    <w:rsid w:val="005666DD"/>
    <w:rsid w:val="00566E26"/>
    <w:rsid w:val="0057167C"/>
    <w:rsid w:val="0057209F"/>
    <w:rsid w:val="00573B3E"/>
    <w:rsid w:val="005750B8"/>
    <w:rsid w:val="00580049"/>
    <w:rsid w:val="0058007B"/>
    <w:rsid w:val="005838EB"/>
    <w:rsid w:val="0058497E"/>
    <w:rsid w:val="00590EF8"/>
    <w:rsid w:val="005921CE"/>
    <w:rsid w:val="005973B6"/>
    <w:rsid w:val="005A062E"/>
    <w:rsid w:val="005A07E2"/>
    <w:rsid w:val="005A5899"/>
    <w:rsid w:val="005B053C"/>
    <w:rsid w:val="005B05C7"/>
    <w:rsid w:val="005B06ED"/>
    <w:rsid w:val="005B1E58"/>
    <w:rsid w:val="005B2CB2"/>
    <w:rsid w:val="005B512E"/>
    <w:rsid w:val="005B6111"/>
    <w:rsid w:val="005C1905"/>
    <w:rsid w:val="005C2F2F"/>
    <w:rsid w:val="005C3E38"/>
    <w:rsid w:val="005C4BF5"/>
    <w:rsid w:val="005C5B16"/>
    <w:rsid w:val="005C65D7"/>
    <w:rsid w:val="005C73F9"/>
    <w:rsid w:val="005D1255"/>
    <w:rsid w:val="005D46A6"/>
    <w:rsid w:val="005D68B2"/>
    <w:rsid w:val="005E3334"/>
    <w:rsid w:val="005E3FE3"/>
    <w:rsid w:val="005E4C7E"/>
    <w:rsid w:val="005E6092"/>
    <w:rsid w:val="005F00F7"/>
    <w:rsid w:val="005F3912"/>
    <w:rsid w:val="005F4BCC"/>
    <w:rsid w:val="005F6B50"/>
    <w:rsid w:val="005F776E"/>
    <w:rsid w:val="005F7DB5"/>
    <w:rsid w:val="00601367"/>
    <w:rsid w:val="0060182F"/>
    <w:rsid w:val="00601EF1"/>
    <w:rsid w:val="00603B72"/>
    <w:rsid w:val="00604EFC"/>
    <w:rsid w:val="006052C5"/>
    <w:rsid w:val="00606823"/>
    <w:rsid w:val="00610A80"/>
    <w:rsid w:val="00611F08"/>
    <w:rsid w:val="006142AA"/>
    <w:rsid w:val="006150DA"/>
    <w:rsid w:val="00620298"/>
    <w:rsid w:val="00624D6F"/>
    <w:rsid w:val="00637A9B"/>
    <w:rsid w:val="00641C0F"/>
    <w:rsid w:val="006435A8"/>
    <w:rsid w:val="00643657"/>
    <w:rsid w:val="006452F1"/>
    <w:rsid w:val="00645861"/>
    <w:rsid w:val="006458C3"/>
    <w:rsid w:val="00650188"/>
    <w:rsid w:val="00650E22"/>
    <w:rsid w:val="006565A3"/>
    <w:rsid w:val="00656FB9"/>
    <w:rsid w:val="00665066"/>
    <w:rsid w:val="00667ACF"/>
    <w:rsid w:val="00667EB8"/>
    <w:rsid w:val="00673FAA"/>
    <w:rsid w:val="006756EC"/>
    <w:rsid w:val="006877BF"/>
    <w:rsid w:val="00690E93"/>
    <w:rsid w:val="0069140C"/>
    <w:rsid w:val="00693B77"/>
    <w:rsid w:val="00695EA5"/>
    <w:rsid w:val="00697380"/>
    <w:rsid w:val="006A0067"/>
    <w:rsid w:val="006A1511"/>
    <w:rsid w:val="006A3B89"/>
    <w:rsid w:val="006A42C8"/>
    <w:rsid w:val="006B42FF"/>
    <w:rsid w:val="006B4BF7"/>
    <w:rsid w:val="006C33F6"/>
    <w:rsid w:val="006C387A"/>
    <w:rsid w:val="006C5AC0"/>
    <w:rsid w:val="006C5DF7"/>
    <w:rsid w:val="006D0FBB"/>
    <w:rsid w:val="006D110C"/>
    <w:rsid w:val="006D1799"/>
    <w:rsid w:val="006D38A4"/>
    <w:rsid w:val="006D5FF8"/>
    <w:rsid w:val="006D6005"/>
    <w:rsid w:val="006D64D7"/>
    <w:rsid w:val="006D6974"/>
    <w:rsid w:val="006E2A20"/>
    <w:rsid w:val="006E4619"/>
    <w:rsid w:val="006E6B49"/>
    <w:rsid w:val="006E78E7"/>
    <w:rsid w:val="006E7BEE"/>
    <w:rsid w:val="006F3C67"/>
    <w:rsid w:val="006F499F"/>
    <w:rsid w:val="007002CD"/>
    <w:rsid w:val="0070185B"/>
    <w:rsid w:val="0070222F"/>
    <w:rsid w:val="00702875"/>
    <w:rsid w:val="00705661"/>
    <w:rsid w:val="00705B6F"/>
    <w:rsid w:val="00723098"/>
    <w:rsid w:val="00726548"/>
    <w:rsid w:val="00730874"/>
    <w:rsid w:val="0073661E"/>
    <w:rsid w:val="007427DE"/>
    <w:rsid w:val="00743EDB"/>
    <w:rsid w:val="00744BC9"/>
    <w:rsid w:val="007452DD"/>
    <w:rsid w:val="007454A7"/>
    <w:rsid w:val="00745820"/>
    <w:rsid w:val="00745A89"/>
    <w:rsid w:val="00747AB3"/>
    <w:rsid w:val="00747D54"/>
    <w:rsid w:val="00751650"/>
    <w:rsid w:val="007518ED"/>
    <w:rsid w:val="0075704A"/>
    <w:rsid w:val="00757485"/>
    <w:rsid w:val="00760D79"/>
    <w:rsid w:val="007618A3"/>
    <w:rsid w:val="00767D41"/>
    <w:rsid w:val="007718BE"/>
    <w:rsid w:val="00773144"/>
    <w:rsid w:val="00773193"/>
    <w:rsid w:val="00774274"/>
    <w:rsid w:val="00780D36"/>
    <w:rsid w:val="007868B5"/>
    <w:rsid w:val="00786AD6"/>
    <w:rsid w:val="00786B7E"/>
    <w:rsid w:val="007918BD"/>
    <w:rsid w:val="00795A76"/>
    <w:rsid w:val="00797FD8"/>
    <w:rsid w:val="007A1BDC"/>
    <w:rsid w:val="007A326F"/>
    <w:rsid w:val="007A3365"/>
    <w:rsid w:val="007A74AF"/>
    <w:rsid w:val="007B1F0E"/>
    <w:rsid w:val="007B4B24"/>
    <w:rsid w:val="007B6FFD"/>
    <w:rsid w:val="007C22EE"/>
    <w:rsid w:val="007C47D5"/>
    <w:rsid w:val="007C49AB"/>
    <w:rsid w:val="007C4D06"/>
    <w:rsid w:val="007C7766"/>
    <w:rsid w:val="007D0FB8"/>
    <w:rsid w:val="007D1072"/>
    <w:rsid w:val="007D426E"/>
    <w:rsid w:val="007D5A3D"/>
    <w:rsid w:val="007D6ABB"/>
    <w:rsid w:val="007D7808"/>
    <w:rsid w:val="007E039C"/>
    <w:rsid w:val="007E0B19"/>
    <w:rsid w:val="007E3594"/>
    <w:rsid w:val="007E35E9"/>
    <w:rsid w:val="007E5438"/>
    <w:rsid w:val="007E6446"/>
    <w:rsid w:val="007E6D22"/>
    <w:rsid w:val="007F01E7"/>
    <w:rsid w:val="007F03F9"/>
    <w:rsid w:val="007F2FE1"/>
    <w:rsid w:val="007F374F"/>
    <w:rsid w:val="007F5D54"/>
    <w:rsid w:val="00804194"/>
    <w:rsid w:val="00811288"/>
    <w:rsid w:val="00813678"/>
    <w:rsid w:val="00813788"/>
    <w:rsid w:val="00817073"/>
    <w:rsid w:val="00822032"/>
    <w:rsid w:val="00823217"/>
    <w:rsid w:val="0082417F"/>
    <w:rsid w:val="00827D15"/>
    <w:rsid w:val="008313BA"/>
    <w:rsid w:val="0083157B"/>
    <w:rsid w:val="008346FA"/>
    <w:rsid w:val="0083509E"/>
    <w:rsid w:val="0083626E"/>
    <w:rsid w:val="0083789D"/>
    <w:rsid w:val="00844C00"/>
    <w:rsid w:val="00844DB5"/>
    <w:rsid w:val="00845301"/>
    <w:rsid w:val="008511B9"/>
    <w:rsid w:val="00852BD7"/>
    <w:rsid w:val="00853F68"/>
    <w:rsid w:val="00854366"/>
    <w:rsid w:val="00855F65"/>
    <w:rsid w:val="00856709"/>
    <w:rsid w:val="00865B07"/>
    <w:rsid w:val="00867151"/>
    <w:rsid w:val="00870812"/>
    <w:rsid w:val="00871DFD"/>
    <w:rsid w:val="00876A19"/>
    <w:rsid w:val="00882A52"/>
    <w:rsid w:val="00882F72"/>
    <w:rsid w:val="008863D6"/>
    <w:rsid w:val="00891DC9"/>
    <w:rsid w:val="00895D9A"/>
    <w:rsid w:val="008A229A"/>
    <w:rsid w:val="008A48D9"/>
    <w:rsid w:val="008A4F81"/>
    <w:rsid w:val="008A516B"/>
    <w:rsid w:val="008A75DB"/>
    <w:rsid w:val="008B0B01"/>
    <w:rsid w:val="008B394E"/>
    <w:rsid w:val="008B3C8F"/>
    <w:rsid w:val="008B48C3"/>
    <w:rsid w:val="008B4CEB"/>
    <w:rsid w:val="008B695B"/>
    <w:rsid w:val="008B72F5"/>
    <w:rsid w:val="008C1508"/>
    <w:rsid w:val="008C2D16"/>
    <w:rsid w:val="008C42F5"/>
    <w:rsid w:val="008C4D5A"/>
    <w:rsid w:val="008C5623"/>
    <w:rsid w:val="008C5E73"/>
    <w:rsid w:val="008D02E6"/>
    <w:rsid w:val="008D1D83"/>
    <w:rsid w:val="008D1D9B"/>
    <w:rsid w:val="008D5DD8"/>
    <w:rsid w:val="008E1B71"/>
    <w:rsid w:val="008E33FB"/>
    <w:rsid w:val="008E438F"/>
    <w:rsid w:val="008E4ABA"/>
    <w:rsid w:val="008E5C54"/>
    <w:rsid w:val="008E636A"/>
    <w:rsid w:val="008E6DDB"/>
    <w:rsid w:val="008F2ADC"/>
    <w:rsid w:val="008F78A0"/>
    <w:rsid w:val="00900B85"/>
    <w:rsid w:val="009022A5"/>
    <w:rsid w:val="009025DF"/>
    <w:rsid w:val="00904C51"/>
    <w:rsid w:val="009079E2"/>
    <w:rsid w:val="00911F3F"/>
    <w:rsid w:val="009125EC"/>
    <w:rsid w:val="009140CE"/>
    <w:rsid w:val="00915549"/>
    <w:rsid w:val="00915EC9"/>
    <w:rsid w:val="00916E9C"/>
    <w:rsid w:val="00923F4C"/>
    <w:rsid w:val="0092497B"/>
    <w:rsid w:val="009251DF"/>
    <w:rsid w:val="00927391"/>
    <w:rsid w:val="00932E6F"/>
    <w:rsid w:val="0093331E"/>
    <w:rsid w:val="00944DCF"/>
    <w:rsid w:val="009467F5"/>
    <w:rsid w:val="009470A4"/>
    <w:rsid w:val="00961ECD"/>
    <w:rsid w:val="00962D55"/>
    <w:rsid w:val="00963F26"/>
    <w:rsid w:val="00965E6D"/>
    <w:rsid w:val="00967264"/>
    <w:rsid w:val="00970155"/>
    <w:rsid w:val="00970716"/>
    <w:rsid w:val="00970ACB"/>
    <w:rsid w:val="00973C8A"/>
    <w:rsid w:val="00973E28"/>
    <w:rsid w:val="00974952"/>
    <w:rsid w:val="0098103F"/>
    <w:rsid w:val="0098139E"/>
    <w:rsid w:val="0098347A"/>
    <w:rsid w:val="00986463"/>
    <w:rsid w:val="0099511E"/>
    <w:rsid w:val="009957DD"/>
    <w:rsid w:val="009A04C5"/>
    <w:rsid w:val="009A1030"/>
    <w:rsid w:val="009A47EC"/>
    <w:rsid w:val="009B1CB9"/>
    <w:rsid w:val="009B6CFD"/>
    <w:rsid w:val="009C01E0"/>
    <w:rsid w:val="009C3890"/>
    <w:rsid w:val="009C392F"/>
    <w:rsid w:val="009C3A34"/>
    <w:rsid w:val="009C458E"/>
    <w:rsid w:val="009C6835"/>
    <w:rsid w:val="009D3BC2"/>
    <w:rsid w:val="009D438D"/>
    <w:rsid w:val="009D683B"/>
    <w:rsid w:val="009D7838"/>
    <w:rsid w:val="009E1EA1"/>
    <w:rsid w:val="009E56C7"/>
    <w:rsid w:val="009F0011"/>
    <w:rsid w:val="009F0D92"/>
    <w:rsid w:val="009F207A"/>
    <w:rsid w:val="009F2979"/>
    <w:rsid w:val="009F6839"/>
    <w:rsid w:val="009F688F"/>
    <w:rsid w:val="00A00B06"/>
    <w:rsid w:val="00A03BCD"/>
    <w:rsid w:val="00A05B2C"/>
    <w:rsid w:val="00A05D8E"/>
    <w:rsid w:val="00A06073"/>
    <w:rsid w:val="00A07C92"/>
    <w:rsid w:val="00A11B03"/>
    <w:rsid w:val="00A1269B"/>
    <w:rsid w:val="00A13B2E"/>
    <w:rsid w:val="00A154C0"/>
    <w:rsid w:val="00A20894"/>
    <w:rsid w:val="00A27220"/>
    <w:rsid w:val="00A27A3D"/>
    <w:rsid w:val="00A31FD9"/>
    <w:rsid w:val="00A326AA"/>
    <w:rsid w:val="00A3574F"/>
    <w:rsid w:val="00A37C7D"/>
    <w:rsid w:val="00A40CBC"/>
    <w:rsid w:val="00A448B0"/>
    <w:rsid w:val="00A4559C"/>
    <w:rsid w:val="00A50E49"/>
    <w:rsid w:val="00A51B5C"/>
    <w:rsid w:val="00A51DD2"/>
    <w:rsid w:val="00A520A2"/>
    <w:rsid w:val="00A52944"/>
    <w:rsid w:val="00A55F6C"/>
    <w:rsid w:val="00A57455"/>
    <w:rsid w:val="00A57753"/>
    <w:rsid w:val="00A60B44"/>
    <w:rsid w:val="00A61A3A"/>
    <w:rsid w:val="00A64F2F"/>
    <w:rsid w:val="00A65AEE"/>
    <w:rsid w:val="00A735A5"/>
    <w:rsid w:val="00A742AC"/>
    <w:rsid w:val="00A834D7"/>
    <w:rsid w:val="00A8626D"/>
    <w:rsid w:val="00A87422"/>
    <w:rsid w:val="00A87E07"/>
    <w:rsid w:val="00A91C76"/>
    <w:rsid w:val="00A97EEA"/>
    <w:rsid w:val="00AA310B"/>
    <w:rsid w:val="00AA52F4"/>
    <w:rsid w:val="00AA5D71"/>
    <w:rsid w:val="00AB20BE"/>
    <w:rsid w:val="00AB26DD"/>
    <w:rsid w:val="00AB35C4"/>
    <w:rsid w:val="00AB4201"/>
    <w:rsid w:val="00AB48A1"/>
    <w:rsid w:val="00AB4D20"/>
    <w:rsid w:val="00AC0607"/>
    <w:rsid w:val="00AC2A74"/>
    <w:rsid w:val="00AC51D1"/>
    <w:rsid w:val="00AC628B"/>
    <w:rsid w:val="00AD10E9"/>
    <w:rsid w:val="00AD12A7"/>
    <w:rsid w:val="00AD4294"/>
    <w:rsid w:val="00AD71F5"/>
    <w:rsid w:val="00AE06DA"/>
    <w:rsid w:val="00AE132F"/>
    <w:rsid w:val="00AE1617"/>
    <w:rsid w:val="00AE2473"/>
    <w:rsid w:val="00AE2D9D"/>
    <w:rsid w:val="00AE3FDE"/>
    <w:rsid w:val="00AE77BD"/>
    <w:rsid w:val="00AF6046"/>
    <w:rsid w:val="00B0179F"/>
    <w:rsid w:val="00B03890"/>
    <w:rsid w:val="00B076CE"/>
    <w:rsid w:val="00B112C0"/>
    <w:rsid w:val="00B12F8B"/>
    <w:rsid w:val="00B174FB"/>
    <w:rsid w:val="00B20E5A"/>
    <w:rsid w:val="00B26332"/>
    <w:rsid w:val="00B27E1D"/>
    <w:rsid w:val="00B306C8"/>
    <w:rsid w:val="00B33510"/>
    <w:rsid w:val="00B33EC6"/>
    <w:rsid w:val="00B35A3A"/>
    <w:rsid w:val="00B36A05"/>
    <w:rsid w:val="00B36F44"/>
    <w:rsid w:val="00B36FCF"/>
    <w:rsid w:val="00B40021"/>
    <w:rsid w:val="00B41F2F"/>
    <w:rsid w:val="00B4593A"/>
    <w:rsid w:val="00B4757F"/>
    <w:rsid w:val="00B5560F"/>
    <w:rsid w:val="00B55797"/>
    <w:rsid w:val="00B5778C"/>
    <w:rsid w:val="00B6282F"/>
    <w:rsid w:val="00B64043"/>
    <w:rsid w:val="00B6453E"/>
    <w:rsid w:val="00B64CBE"/>
    <w:rsid w:val="00B67CD5"/>
    <w:rsid w:val="00B70B88"/>
    <w:rsid w:val="00B71614"/>
    <w:rsid w:val="00B7473F"/>
    <w:rsid w:val="00B75798"/>
    <w:rsid w:val="00B75974"/>
    <w:rsid w:val="00B75979"/>
    <w:rsid w:val="00B77310"/>
    <w:rsid w:val="00B77ADA"/>
    <w:rsid w:val="00B82990"/>
    <w:rsid w:val="00B831A3"/>
    <w:rsid w:val="00B836F0"/>
    <w:rsid w:val="00B879D9"/>
    <w:rsid w:val="00B92099"/>
    <w:rsid w:val="00B945D7"/>
    <w:rsid w:val="00BA3696"/>
    <w:rsid w:val="00BA38FA"/>
    <w:rsid w:val="00BA4E37"/>
    <w:rsid w:val="00BA7179"/>
    <w:rsid w:val="00BA7699"/>
    <w:rsid w:val="00BB4D35"/>
    <w:rsid w:val="00BC514E"/>
    <w:rsid w:val="00BC5335"/>
    <w:rsid w:val="00BC703A"/>
    <w:rsid w:val="00BD1862"/>
    <w:rsid w:val="00BD3D82"/>
    <w:rsid w:val="00BD6F50"/>
    <w:rsid w:val="00BD7511"/>
    <w:rsid w:val="00BE08A5"/>
    <w:rsid w:val="00BE1FA6"/>
    <w:rsid w:val="00BE217B"/>
    <w:rsid w:val="00BE3051"/>
    <w:rsid w:val="00BE3E60"/>
    <w:rsid w:val="00BE56BE"/>
    <w:rsid w:val="00BE5C1D"/>
    <w:rsid w:val="00BE6D40"/>
    <w:rsid w:val="00BF0AEA"/>
    <w:rsid w:val="00BF16A1"/>
    <w:rsid w:val="00BF1CA6"/>
    <w:rsid w:val="00BF3759"/>
    <w:rsid w:val="00BF3D36"/>
    <w:rsid w:val="00BF4178"/>
    <w:rsid w:val="00BF7B98"/>
    <w:rsid w:val="00C03D5F"/>
    <w:rsid w:val="00C10356"/>
    <w:rsid w:val="00C11A78"/>
    <w:rsid w:val="00C1242E"/>
    <w:rsid w:val="00C1432E"/>
    <w:rsid w:val="00C16E1F"/>
    <w:rsid w:val="00C23B8D"/>
    <w:rsid w:val="00C25134"/>
    <w:rsid w:val="00C26A0B"/>
    <w:rsid w:val="00C2758A"/>
    <w:rsid w:val="00C30698"/>
    <w:rsid w:val="00C3105A"/>
    <w:rsid w:val="00C371DD"/>
    <w:rsid w:val="00C409B1"/>
    <w:rsid w:val="00C412C1"/>
    <w:rsid w:val="00C43EF0"/>
    <w:rsid w:val="00C451D9"/>
    <w:rsid w:val="00C465BE"/>
    <w:rsid w:val="00C47929"/>
    <w:rsid w:val="00C51D96"/>
    <w:rsid w:val="00C51F86"/>
    <w:rsid w:val="00C532CC"/>
    <w:rsid w:val="00C56B6E"/>
    <w:rsid w:val="00C6480A"/>
    <w:rsid w:val="00C668A3"/>
    <w:rsid w:val="00C677D3"/>
    <w:rsid w:val="00C71026"/>
    <w:rsid w:val="00C723CD"/>
    <w:rsid w:val="00C72BFE"/>
    <w:rsid w:val="00C75701"/>
    <w:rsid w:val="00C7575B"/>
    <w:rsid w:val="00C76CCA"/>
    <w:rsid w:val="00C77982"/>
    <w:rsid w:val="00C80682"/>
    <w:rsid w:val="00C86383"/>
    <w:rsid w:val="00C869AE"/>
    <w:rsid w:val="00C9069F"/>
    <w:rsid w:val="00C90A16"/>
    <w:rsid w:val="00C90BC3"/>
    <w:rsid w:val="00C912AC"/>
    <w:rsid w:val="00C92535"/>
    <w:rsid w:val="00C95263"/>
    <w:rsid w:val="00C953BD"/>
    <w:rsid w:val="00CA3C59"/>
    <w:rsid w:val="00CB29AC"/>
    <w:rsid w:val="00CB3D9D"/>
    <w:rsid w:val="00CB510B"/>
    <w:rsid w:val="00CC35BB"/>
    <w:rsid w:val="00CC4368"/>
    <w:rsid w:val="00CC598C"/>
    <w:rsid w:val="00CC6952"/>
    <w:rsid w:val="00CC72E0"/>
    <w:rsid w:val="00CC785F"/>
    <w:rsid w:val="00CC7D48"/>
    <w:rsid w:val="00CD0571"/>
    <w:rsid w:val="00CD2814"/>
    <w:rsid w:val="00CD39EE"/>
    <w:rsid w:val="00CD413C"/>
    <w:rsid w:val="00CD542A"/>
    <w:rsid w:val="00CD5C68"/>
    <w:rsid w:val="00CD7216"/>
    <w:rsid w:val="00CE7AB2"/>
    <w:rsid w:val="00CF0AA9"/>
    <w:rsid w:val="00CF0F43"/>
    <w:rsid w:val="00CF2E0B"/>
    <w:rsid w:val="00CF385E"/>
    <w:rsid w:val="00D00A19"/>
    <w:rsid w:val="00D15245"/>
    <w:rsid w:val="00D1605A"/>
    <w:rsid w:val="00D177A6"/>
    <w:rsid w:val="00D17C0D"/>
    <w:rsid w:val="00D2124B"/>
    <w:rsid w:val="00D225C9"/>
    <w:rsid w:val="00D24149"/>
    <w:rsid w:val="00D25739"/>
    <w:rsid w:val="00D2686E"/>
    <w:rsid w:val="00D3006B"/>
    <w:rsid w:val="00D30C72"/>
    <w:rsid w:val="00D30E84"/>
    <w:rsid w:val="00D33386"/>
    <w:rsid w:val="00D37D86"/>
    <w:rsid w:val="00D42AD5"/>
    <w:rsid w:val="00D4381F"/>
    <w:rsid w:val="00D50947"/>
    <w:rsid w:val="00D51ED5"/>
    <w:rsid w:val="00D52CDF"/>
    <w:rsid w:val="00D54038"/>
    <w:rsid w:val="00D54D05"/>
    <w:rsid w:val="00D5524A"/>
    <w:rsid w:val="00D57BFC"/>
    <w:rsid w:val="00D600D0"/>
    <w:rsid w:val="00D632F3"/>
    <w:rsid w:val="00D64AF1"/>
    <w:rsid w:val="00D65D92"/>
    <w:rsid w:val="00D705AF"/>
    <w:rsid w:val="00D765D2"/>
    <w:rsid w:val="00D862A2"/>
    <w:rsid w:val="00D916ED"/>
    <w:rsid w:val="00D92F1B"/>
    <w:rsid w:val="00D95DB8"/>
    <w:rsid w:val="00DA0451"/>
    <w:rsid w:val="00DA1228"/>
    <w:rsid w:val="00DA4108"/>
    <w:rsid w:val="00DA4400"/>
    <w:rsid w:val="00DA54E9"/>
    <w:rsid w:val="00DB1C5B"/>
    <w:rsid w:val="00DB49B4"/>
    <w:rsid w:val="00DB520A"/>
    <w:rsid w:val="00DB751A"/>
    <w:rsid w:val="00DC1586"/>
    <w:rsid w:val="00DC53E7"/>
    <w:rsid w:val="00DC55BF"/>
    <w:rsid w:val="00DC7101"/>
    <w:rsid w:val="00DC786D"/>
    <w:rsid w:val="00DD4805"/>
    <w:rsid w:val="00DD6CF3"/>
    <w:rsid w:val="00DD7B98"/>
    <w:rsid w:val="00DE3F80"/>
    <w:rsid w:val="00DE40AB"/>
    <w:rsid w:val="00DE45F5"/>
    <w:rsid w:val="00DE4A05"/>
    <w:rsid w:val="00DE72E4"/>
    <w:rsid w:val="00DF12E2"/>
    <w:rsid w:val="00DF14D1"/>
    <w:rsid w:val="00DF42A4"/>
    <w:rsid w:val="00DF46A1"/>
    <w:rsid w:val="00DF6FCE"/>
    <w:rsid w:val="00DF7247"/>
    <w:rsid w:val="00DF73E8"/>
    <w:rsid w:val="00DF7446"/>
    <w:rsid w:val="00DF7BEF"/>
    <w:rsid w:val="00E07B4B"/>
    <w:rsid w:val="00E1243A"/>
    <w:rsid w:val="00E1411F"/>
    <w:rsid w:val="00E151D0"/>
    <w:rsid w:val="00E1554C"/>
    <w:rsid w:val="00E16D56"/>
    <w:rsid w:val="00E17150"/>
    <w:rsid w:val="00E17333"/>
    <w:rsid w:val="00E17B83"/>
    <w:rsid w:val="00E20AB6"/>
    <w:rsid w:val="00E21A43"/>
    <w:rsid w:val="00E22A4E"/>
    <w:rsid w:val="00E2501E"/>
    <w:rsid w:val="00E25D72"/>
    <w:rsid w:val="00E27F84"/>
    <w:rsid w:val="00E3600B"/>
    <w:rsid w:val="00E36CA4"/>
    <w:rsid w:val="00E37146"/>
    <w:rsid w:val="00E445E8"/>
    <w:rsid w:val="00E4595C"/>
    <w:rsid w:val="00E47AB5"/>
    <w:rsid w:val="00E522BE"/>
    <w:rsid w:val="00E56091"/>
    <w:rsid w:val="00E56E73"/>
    <w:rsid w:val="00E60155"/>
    <w:rsid w:val="00E606DC"/>
    <w:rsid w:val="00E6146B"/>
    <w:rsid w:val="00E653D6"/>
    <w:rsid w:val="00E80128"/>
    <w:rsid w:val="00E813E0"/>
    <w:rsid w:val="00E84356"/>
    <w:rsid w:val="00E87737"/>
    <w:rsid w:val="00E90CE0"/>
    <w:rsid w:val="00E932B5"/>
    <w:rsid w:val="00E9379C"/>
    <w:rsid w:val="00E96FF7"/>
    <w:rsid w:val="00E97A0C"/>
    <w:rsid w:val="00EA18AC"/>
    <w:rsid w:val="00EA3651"/>
    <w:rsid w:val="00EB32D7"/>
    <w:rsid w:val="00EB54F9"/>
    <w:rsid w:val="00EB590C"/>
    <w:rsid w:val="00EC08CC"/>
    <w:rsid w:val="00EC18EA"/>
    <w:rsid w:val="00EC356A"/>
    <w:rsid w:val="00EC5C3C"/>
    <w:rsid w:val="00EC6CA2"/>
    <w:rsid w:val="00EC72C0"/>
    <w:rsid w:val="00ED043F"/>
    <w:rsid w:val="00ED4F33"/>
    <w:rsid w:val="00ED5728"/>
    <w:rsid w:val="00ED64F9"/>
    <w:rsid w:val="00ED7371"/>
    <w:rsid w:val="00ED77BA"/>
    <w:rsid w:val="00EE1435"/>
    <w:rsid w:val="00EE4AEE"/>
    <w:rsid w:val="00EE6E01"/>
    <w:rsid w:val="00EE74FC"/>
    <w:rsid w:val="00EE7642"/>
    <w:rsid w:val="00EF4006"/>
    <w:rsid w:val="00EF4095"/>
    <w:rsid w:val="00EF4206"/>
    <w:rsid w:val="00EF4518"/>
    <w:rsid w:val="00EF559E"/>
    <w:rsid w:val="00F009C9"/>
    <w:rsid w:val="00F01B4E"/>
    <w:rsid w:val="00F020D7"/>
    <w:rsid w:val="00F02A7A"/>
    <w:rsid w:val="00F11555"/>
    <w:rsid w:val="00F1274B"/>
    <w:rsid w:val="00F134F5"/>
    <w:rsid w:val="00F13BCA"/>
    <w:rsid w:val="00F164C2"/>
    <w:rsid w:val="00F17074"/>
    <w:rsid w:val="00F2325A"/>
    <w:rsid w:val="00F23F25"/>
    <w:rsid w:val="00F23FB3"/>
    <w:rsid w:val="00F35A27"/>
    <w:rsid w:val="00F44BCC"/>
    <w:rsid w:val="00F45F14"/>
    <w:rsid w:val="00F52795"/>
    <w:rsid w:val="00F601DD"/>
    <w:rsid w:val="00F6100F"/>
    <w:rsid w:val="00F6253D"/>
    <w:rsid w:val="00F65A10"/>
    <w:rsid w:val="00F702E5"/>
    <w:rsid w:val="00F705D8"/>
    <w:rsid w:val="00F7176F"/>
    <w:rsid w:val="00F7526D"/>
    <w:rsid w:val="00F766DD"/>
    <w:rsid w:val="00F81FDC"/>
    <w:rsid w:val="00F8227C"/>
    <w:rsid w:val="00F823F7"/>
    <w:rsid w:val="00F852D1"/>
    <w:rsid w:val="00F85DC0"/>
    <w:rsid w:val="00F9170D"/>
    <w:rsid w:val="00F92FE7"/>
    <w:rsid w:val="00F93579"/>
    <w:rsid w:val="00F96BDE"/>
    <w:rsid w:val="00FA0618"/>
    <w:rsid w:val="00FA08A7"/>
    <w:rsid w:val="00FA3E6F"/>
    <w:rsid w:val="00FA4DD8"/>
    <w:rsid w:val="00FB4258"/>
    <w:rsid w:val="00FB472A"/>
    <w:rsid w:val="00FB711D"/>
    <w:rsid w:val="00FC0A8D"/>
    <w:rsid w:val="00FC233F"/>
    <w:rsid w:val="00FC434E"/>
    <w:rsid w:val="00FD0362"/>
    <w:rsid w:val="00FD065D"/>
    <w:rsid w:val="00FD12C7"/>
    <w:rsid w:val="00FF20B9"/>
    <w:rsid w:val="00FF4820"/>
    <w:rsid w:val="00FF522E"/>
    <w:rsid w:val="00FF5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58918"/>
  <w15:docId w15:val="{195065BF-7C66-4314-8FBD-68509CE6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BDE"/>
    <w:pPr>
      <w:jc w:val="both"/>
    </w:pPr>
    <w:rPr>
      <w:rFonts w:ascii="Times New Roman" w:hAnsi="Times New Roman" w:cs="Times New Roman"/>
    </w:rPr>
  </w:style>
  <w:style w:type="paragraph" w:styleId="Nadpis1">
    <w:name w:val="heading 1"/>
    <w:basedOn w:val="Normln"/>
    <w:next w:val="Normln"/>
    <w:link w:val="Nadpis1Char"/>
    <w:uiPriority w:val="9"/>
    <w:qFormat/>
    <w:rsid w:val="00656FB9"/>
    <w:pPr>
      <w:keepNext/>
      <w:keepLines/>
      <w:numPr>
        <w:numId w:val="31"/>
      </w:numPr>
      <w:spacing w:before="480" w:after="120"/>
      <w:outlineLvl w:val="0"/>
    </w:pPr>
    <w:rPr>
      <w:rFonts w:asciiTheme="majorHAnsi" w:eastAsiaTheme="majorEastAsia" w:hAnsiTheme="majorHAnsi" w:cstheme="majorBidi"/>
      <w:b/>
      <w:bCs/>
      <w:color w:val="365F91" w:themeColor="accent1" w:themeShade="BF"/>
      <w:sz w:val="32"/>
      <w:szCs w:val="32"/>
    </w:rPr>
  </w:style>
  <w:style w:type="paragraph" w:styleId="Nadpis2">
    <w:name w:val="heading 2"/>
    <w:basedOn w:val="Normln"/>
    <w:next w:val="Normln"/>
    <w:link w:val="Nadpis2Char"/>
    <w:autoRedefine/>
    <w:uiPriority w:val="9"/>
    <w:unhideWhenUsed/>
    <w:qFormat/>
    <w:rsid w:val="00E17150"/>
    <w:pPr>
      <w:keepNext/>
      <w:keepLines/>
      <w:numPr>
        <w:ilvl w:val="1"/>
        <w:numId w:val="31"/>
      </w:numPr>
      <w:spacing w:before="240" w:after="60"/>
      <w:ind w:left="851" w:hanging="851"/>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12ED1"/>
    <w:pPr>
      <w:keepNext/>
      <w:keepLines/>
      <w:numPr>
        <w:ilvl w:val="2"/>
        <w:numId w:val="31"/>
      </w:numPr>
      <w:spacing w:before="200" w:after="6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E5C54"/>
    <w:pPr>
      <w:keepNext/>
      <w:keepLines/>
      <w:numPr>
        <w:ilvl w:val="3"/>
        <w:numId w:val="3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8E5C54"/>
    <w:pPr>
      <w:keepNext/>
      <w:keepLines/>
      <w:numPr>
        <w:ilvl w:val="4"/>
        <w:numId w:val="3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E5C54"/>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8E5C54"/>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E5C54"/>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8E5C54"/>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E03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E039C"/>
    <w:rPr>
      <w:rFonts w:asciiTheme="majorHAnsi" w:eastAsiaTheme="majorEastAsia" w:hAnsiTheme="majorHAnsi" w:cstheme="majorBidi"/>
      <w:color w:val="17365D" w:themeColor="text2" w:themeShade="BF"/>
      <w:spacing w:val="5"/>
      <w:kern w:val="28"/>
      <w:sz w:val="52"/>
      <w:szCs w:val="52"/>
    </w:rPr>
  </w:style>
  <w:style w:type="paragraph" w:customStyle="1" w:styleId="ACNormln">
    <w:name w:val="AC Normální"/>
    <w:basedOn w:val="Normln"/>
    <w:link w:val="ACNormlnChar"/>
    <w:uiPriority w:val="99"/>
    <w:rsid w:val="006C5DF7"/>
    <w:pPr>
      <w:widowControl w:val="0"/>
      <w:spacing w:before="120" w:after="0" w:line="240" w:lineRule="auto"/>
    </w:pPr>
    <w:rPr>
      <w:rFonts w:eastAsia="Times New Roman"/>
      <w:szCs w:val="20"/>
      <w:lang w:eastAsia="cs-CZ"/>
    </w:rPr>
  </w:style>
  <w:style w:type="character" w:customStyle="1" w:styleId="ACNormlnChar">
    <w:name w:val="AC Normální Char"/>
    <w:link w:val="ACNormln"/>
    <w:uiPriority w:val="99"/>
    <w:rsid w:val="006C5DF7"/>
    <w:rPr>
      <w:rFonts w:ascii="Times New Roman" w:eastAsia="Times New Roman" w:hAnsi="Times New Roman" w:cs="Times New Roman"/>
      <w:szCs w:val="20"/>
      <w:lang w:eastAsia="cs-CZ"/>
    </w:rPr>
  </w:style>
  <w:style w:type="paragraph" w:styleId="Odstavecseseznamem">
    <w:name w:val="List Paragraph"/>
    <w:basedOn w:val="Normln"/>
    <w:link w:val="OdstavecseseznamemChar"/>
    <w:uiPriority w:val="34"/>
    <w:qFormat/>
    <w:rsid w:val="006C5DF7"/>
    <w:pPr>
      <w:ind w:left="720"/>
      <w:contextualSpacing/>
    </w:pPr>
  </w:style>
  <w:style w:type="character" w:customStyle="1" w:styleId="Nadpis1Char">
    <w:name w:val="Nadpis 1 Char"/>
    <w:basedOn w:val="Standardnpsmoodstavce"/>
    <w:link w:val="Nadpis1"/>
    <w:uiPriority w:val="9"/>
    <w:rsid w:val="00656FB9"/>
    <w:rPr>
      <w:rFonts w:asciiTheme="majorHAnsi" w:eastAsiaTheme="majorEastAsia" w:hAnsiTheme="majorHAnsi" w:cstheme="majorBidi"/>
      <w:b/>
      <w:bCs/>
      <w:color w:val="365F91" w:themeColor="accent1" w:themeShade="BF"/>
      <w:sz w:val="32"/>
      <w:szCs w:val="32"/>
    </w:rPr>
  </w:style>
  <w:style w:type="character" w:customStyle="1" w:styleId="Nadpis2Char">
    <w:name w:val="Nadpis 2 Char"/>
    <w:basedOn w:val="Standardnpsmoodstavce"/>
    <w:link w:val="Nadpis2"/>
    <w:uiPriority w:val="9"/>
    <w:rsid w:val="00E1715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212ED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E5C5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E5C54"/>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8E5C54"/>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8E5C5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E5C5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8E5C54"/>
    <w:rPr>
      <w:rFonts w:asciiTheme="majorHAnsi" w:eastAsiaTheme="majorEastAsia" w:hAnsiTheme="majorHAnsi" w:cstheme="majorBidi"/>
      <w:i/>
      <w:iCs/>
      <w:color w:val="404040" w:themeColor="text1" w:themeTint="BF"/>
      <w:sz w:val="20"/>
      <w:szCs w:val="20"/>
    </w:rPr>
  </w:style>
  <w:style w:type="character" w:styleId="Odkaznakoment">
    <w:name w:val="annotation reference"/>
    <w:basedOn w:val="Standardnpsmoodstavce"/>
    <w:uiPriority w:val="99"/>
    <w:unhideWhenUsed/>
    <w:rsid w:val="001F591A"/>
    <w:rPr>
      <w:sz w:val="16"/>
      <w:szCs w:val="16"/>
    </w:rPr>
  </w:style>
  <w:style w:type="paragraph" w:styleId="Textkomente">
    <w:name w:val="annotation text"/>
    <w:basedOn w:val="Normln"/>
    <w:link w:val="TextkomenteChar"/>
    <w:uiPriority w:val="99"/>
    <w:unhideWhenUsed/>
    <w:rsid w:val="001F591A"/>
    <w:pPr>
      <w:spacing w:after="0" w:line="240" w:lineRule="auto"/>
      <w:jc w:val="left"/>
    </w:pPr>
    <w:rPr>
      <w:rFonts w:eastAsia="Times New Roman"/>
      <w:sz w:val="20"/>
      <w:szCs w:val="20"/>
    </w:rPr>
  </w:style>
  <w:style w:type="character" w:customStyle="1" w:styleId="TextkomenteChar">
    <w:name w:val="Text komentáře Char"/>
    <w:basedOn w:val="Standardnpsmoodstavce"/>
    <w:link w:val="Textkomente"/>
    <w:uiPriority w:val="99"/>
    <w:rsid w:val="001F591A"/>
    <w:rPr>
      <w:rFonts w:ascii="Times New Roman" w:eastAsia="Times New Roman" w:hAnsi="Times New Roman" w:cs="Times New Roman"/>
      <w:sz w:val="20"/>
      <w:szCs w:val="20"/>
    </w:rPr>
  </w:style>
  <w:style w:type="paragraph" w:customStyle="1" w:styleId="cplnekslovan">
    <w:name w:val="cp_Článek číslovaný"/>
    <w:basedOn w:val="Normln"/>
    <w:next w:val="cpodstavecslovan1"/>
    <w:qFormat/>
    <w:rsid w:val="001F591A"/>
    <w:pPr>
      <w:keepNext/>
      <w:numPr>
        <w:numId w:val="4"/>
      </w:numPr>
      <w:spacing w:before="480" w:after="120" w:line="260" w:lineRule="exact"/>
      <w:jc w:val="center"/>
      <w:outlineLvl w:val="0"/>
    </w:pPr>
    <w:rPr>
      <w:rFonts w:eastAsia="Times New Roman"/>
      <w:b/>
      <w:bCs/>
      <w:kern w:val="32"/>
      <w:lang w:eastAsia="cs-CZ"/>
    </w:rPr>
  </w:style>
  <w:style w:type="paragraph" w:customStyle="1" w:styleId="cpodstavecslovan1">
    <w:name w:val="cp_odstavec číslovaný 1"/>
    <w:basedOn w:val="Nadpis5"/>
    <w:qFormat/>
    <w:rsid w:val="001F591A"/>
    <w:pPr>
      <w:keepNext w:val="0"/>
      <w:keepLines w:val="0"/>
      <w:numPr>
        <w:ilvl w:val="1"/>
        <w:numId w:val="4"/>
      </w:numPr>
      <w:spacing w:before="0" w:after="120" w:line="260" w:lineRule="exact"/>
      <w:outlineLvl w:val="9"/>
    </w:pPr>
    <w:rPr>
      <w:rFonts w:ascii="Times New Roman" w:eastAsia="Times New Roman" w:hAnsi="Times New Roman" w:cs="Times New Roman"/>
      <w:color w:val="auto"/>
      <w:lang w:eastAsia="cs-CZ"/>
    </w:rPr>
  </w:style>
  <w:style w:type="paragraph" w:customStyle="1" w:styleId="cpodstavecslovan2">
    <w:name w:val="cp_odstavec číslovaný 2"/>
    <w:basedOn w:val="Nadpis5"/>
    <w:qFormat/>
    <w:rsid w:val="001F591A"/>
    <w:pPr>
      <w:keepNext w:val="0"/>
      <w:keepLines w:val="0"/>
      <w:numPr>
        <w:ilvl w:val="2"/>
        <w:numId w:val="4"/>
      </w:numPr>
      <w:spacing w:before="0" w:after="120" w:line="260" w:lineRule="exact"/>
      <w:outlineLvl w:val="9"/>
    </w:pPr>
    <w:rPr>
      <w:rFonts w:ascii="Times New Roman" w:eastAsia="Times New Roman" w:hAnsi="Times New Roman" w:cs="Times New Roman"/>
      <w:color w:val="auto"/>
      <w:szCs w:val="24"/>
      <w:lang w:eastAsia="cs-CZ"/>
    </w:rPr>
  </w:style>
  <w:style w:type="paragraph" w:customStyle="1" w:styleId="cpodstavecslovan">
    <w:name w:val="cp_odstavec číslovaný"/>
    <w:basedOn w:val="Normln"/>
    <w:uiPriority w:val="1"/>
    <w:qFormat/>
    <w:rsid w:val="001F591A"/>
    <w:pPr>
      <w:numPr>
        <w:numId w:val="5"/>
      </w:numPr>
      <w:spacing w:after="260" w:line="260" w:lineRule="exact"/>
    </w:pPr>
    <w:rPr>
      <w:rFonts w:eastAsia="Calibri"/>
    </w:rPr>
  </w:style>
  <w:style w:type="numbering" w:customStyle="1" w:styleId="cpNumbering">
    <w:name w:val="cp_Numbering"/>
    <w:basedOn w:val="Bezseznamu"/>
    <w:uiPriority w:val="99"/>
    <w:rsid w:val="001F591A"/>
    <w:pPr>
      <w:numPr>
        <w:numId w:val="6"/>
      </w:numPr>
    </w:pPr>
  </w:style>
  <w:style w:type="paragraph" w:customStyle="1" w:styleId="cpListNumber2">
    <w:name w:val="cp_List Number2"/>
    <w:basedOn w:val="cpodstavecslovan"/>
    <w:uiPriority w:val="3"/>
    <w:qFormat/>
    <w:rsid w:val="001F591A"/>
    <w:pPr>
      <w:numPr>
        <w:ilvl w:val="1"/>
      </w:numPr>
    </w:pPr>
  </w:style>
  <w:style w:type="paragraph" w:customStyle="1" w:styleId="cpListNumber3">
    <w:name w:val="cp_List Number3"/>
    <w:basedOn w:val="cpListNumber2"/>
    <w:uiPriority w:val="3"/>
    <w:qFormat/>
    <w:rsid w:val="001F591A"/>
    <w:pPr>
      <w:numPr>
        <w:ilvl w:val="2"/>
      </w:numPr>
    </w:pPr>
  </w:style>
  <w:style w:type="paragraph" w:customStyle="1" w:styleId="cpListNumber4">
    <w:name w:val="cp_List Number4"/>
    <w:basedOn w:val="cpListNumber3"/>
    <w:uiPriority w:val="3"/>
    <w:qFormat/>
    <w:rsid w:val="001F591A"/>
    <w:pPr>
      <w:numPr>
        <w:ilvl w:val="3"/>
      </w:numPr>
    </w:pPr>
  </w:style>
  <w:style w:type="paragraph" w:customStyle="1" w:styleId="cpListNumber5">
    <w:name w:val="cp_List Number5"/>
    <w:basedOn w:val="cpListNumber4"/>
    <w:uiPriority w:val="3"/>
    <w:qFormat/>
    <w:rsid w:val="001F591A"/>
    <w:pPr>
      <w:numPr>
        <w:ilvl w:val="4"/>
      </w:numPr>
    </w:pPr>
  </w:style>
  <w:style w:type="paragraph" w:styleId="Textbubliny">
    <w:name w:val="Balloon Text"/>
    <w:basedOn w:val="Normln"/>
    <w:link w:val="TextbublinyChar"/>
    <w:uiPriority w:val="99"/>
    <w:semiHidden/>
    <w:unhideWhenUsed/>
    <w:rsid w:val="001F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591A"/>
    <w:rPr>
      <w:rFonts w:ascii="Tahoma" w:hAnsi="Tahoma" w:cs="Tahoma"/>
      <w:sz w:val="16"/>
      <w:szCs w:val="16"/>
    </w:rPr>
  </w:style>
  <w:style w:type="paragraph" w:styleId="Zpat">
    <w:name w:val="footer"/>
    <w:basedOn w:val="Normln"/>
    <w:link w:val="ZpatChar"/>
    <w:uiPriority w:val="99"/>
    <w:rsid w:val="00EF4518"/>
    <w:pPr>
      <w:widowControl w:val="0"/>
      <w:tabs>
        <w:tab w:val="center" w:pos="4536"/>
        <w:tab w:val="right" w:pos="9072"/>
      </w:tabs>
      <w:adjustRightInd w:val="0"/>
      <w:spacing w:after="0" w:line="300" w:lineRule="atLeast"/>
      <w:textAlignment w:val="baseline"/>
    </w:pPr>
    <w:rPr>
      <w:rFonts w:eastAsia="Times New Roman"/>
      <w:kern w:val="20"/>
      <w:sz w:val="24"/>
      <w:szCs w:val="20"/>
    </w:rPr>
  </w:style>
  <w:style w:type="character" w:customStyle="1" w:styleId="ZpatChar">
    <w:name w:val="Zápatí Char"/>
    <w:basedOn w:val="Standardnpsmoodstavce"/>
    <w:link w:val="Zpat"/>
    <w:uiPriority w:val="99"/>
    <w:rsid w:val="00EF4518"/>
    <w:rPr>
      <w:rFonts w:ascii="Times New Roman" w:eastAsia="Times New Roman" w:hAnsi="Times New Roman" w:cs="Times New Roman"/>
      <w:kern w:val="20"/>
      <w:sz w:val="24"/>
      <w:szCs w:val="20"/>
    </w:rPr>
  </w:style>
  <w:style w:type="character" w:styleId="Hypertextovodkaz">
    <w:name w:val="Hyperlink"/>
    <w:uiPriority w:val="99"/>
    <w:qFormat/>
    <w:rsid w:val="00EF4518"/>
    <w:rPr>
      <w:color w:val="0000FF"/>
      <w:u w:val="single"/>
    </w:rPr>
  </w:style>
  <w:style w:type="paragraph" w:customStyle="1" w:styleId="Normln11">
    <w:name w:val="Normální11"/>
    <w:rsid w:val="00EF4518"/>
    <w:pPr>
      <w:spacing w:after="60" w:line="240" w:lineRule="auto"/>
      <w:jc w:val="both"/>
    </w:pPr>
    <w:rPr>
      <w:rFonts w:ascii="Arial" w:eastAsia="ヒラギノ角ゴ Pro W3" w:hAnsi="Arial" w:cs="Times New Roman"/>
      <w:color w:val="000000"/>
      <w:sz w:val="20"/>
      <w:szCs w:val="20"/>
      <w:lang w:eastAsia="cs-CZ"/>
    </w:rPr>
  </w:style>
  <w:style w:type="character" w:styleId="Zdraznnintenzivn">
    <w:name w:val="Intense Emphasis"/>
    <w:qFormat/>
    <w:rsid w:val="00EF4518"/>
    <w:rPr>
      <w:b/>
      <w:bCs/>
      <w:i/>
      <w:iCs/>
      <w:color w:val="4F81BD"/>
    </w:rPr>
  </w:style>
  <w:style w:type="paragraph" w:customStyle="1" w:styleId="DSOdrka1">
    <w:name w:val="DS Odrážka 1"/>
    <w:basedOn w:val="Normln"/>
    <w:qFormat/>
    <w:rsid w:val="00EF4518"/>
    <w:pPr>
      <w:numPr>
        <w:numId w:val="9"/>
      </w:numPr>
      <w:spacing w:after="120" w:line="300" w:lineRule="exact"/>
    </w:pPr>
    <w:rPr>
      <w:rFonts w:ascii="Frutiger LT Com 45 Light" w:eastAsia="Times New Roman" w:hAnsi="Frutiger LT Com 45 Light"/>
      <w:color w:val="000066"/>
      <w:sz w:val="24"/>
      <w:szCs w:val="20"/>
    </w:rPr>
  </w:style>
  <w:style w:type="paragraph" w:customStyle="1" w:styleId="DSOdrka2">
    <w:name w:val="DS Odrážka 2"/>
    <w:basedOn w:val="DSOdrka1"/>
    <w:link w:val="DSOdrka2Char"/>
    <w:qFormat/>
    <w:rsid w:val="00EF4518"/>
    <w:pPr>
      <w:numPr>
        <w:ilvl w:val="1"/>
      </w:numPr>
    </w:pPr>
  </w:style>
  <w:style w:type="character" w:customStyle="1" w:styleId="DSOdrka2Char">
    <w:name w:val="DS Odrážka 2 Char"/>
    <w:basedOn w:val="Standardnpsmoodstavce"/>
    <w:link w:val="DSOdrka2"/>
    <w:rsid w:val="00EF4518"/>
    <w:rPr>
      <w:rFonts w:ascii="Frutiger LT Com 45 Light" w:eastAsia="Times New Roman" w:hAnsi="Frutiger LT Com 45 Light" w:cs="Times New Roman"/>
      <w:color w:val="000066"/>
      <w:sz w:val="24"/>
      <w:szCs w:val="20"/>
    </w:rPr>
  </w:style>
  <w:style w:type="paragraph" w:customStyle="1" w:styleId="Normalods">
    <w:name w:val="Normal ods"/>
    <w:basedOn w:val="Normln"/>
    <w:rsid w:val="00EF4518"/>
    <w:pPr>
      <w:tabs>
        <w:tab w:val="num" w:pos="555"/>
      </w:tabs>
      <w:spacing w:before="60" w:after="60" w:line="240" w:lineRule="auto"/>
      <w:ind w:left="555" w:hanging="555"/>
    </w:pPr>
    <w:rPr>
      <w:rFonts w:eastAsia="Times New Roman"/>
      <w:lang w:eastAsia="cs-CZ"/>
    </w:rPr>
  </w:style>
  <w:style w:type="paragraph" w:customStyle="1" w:styleId="slolnku">
    <w:name w:val="Číslo článku"/>
    <w:basedOn w:val="Normln"/>
    <w:next w:val="Normln"/>
    <w:uiPriority w:val="99"/>
    <w:rsid w:val="00EF4518"/>
    <w:pPr>
      <w:keepNext/>
      <w:numPr>
        <w:numId w:val="12"/>
      </w:numPr>
      <w:tabs>
        <w:tab w:val="left" w:pos="0"/>
        <w:tab w:val="left" w:pos="284"/>
        <w:tab w:val="left" w:pos="1701"/>
      </w:tabs>
      <w:spacing w:before="160" w:after="40" w:line="240" w:lineRule="auto"/>
      <w:jc w:val="center"/>
    </w:pPr>
    <w:rPr>
      <w:rFonts w:eastAsia="Times New Roman"/>
      <w:b/>
      <w:sz w:val="24"/>
      <w:szCs w:val="20"/>
      <w:lang w:eastAsia="cs-CZ"/>
    </w:rPr>
  </w:style>
  <w:style w:type="paragraph" w:customStyle="1" w:styleId="Textodst1sl">
    <w:name w:val="Text odst.1čísl"/>
    <w:basedOn w:val="Normln"/>
    <w:uiPriority w:val="99"/>
    <w:rsid w:val="00EF4518"/>
    <w:pPr>
      <w:numPr>
        <w:ilvl w:val="1"/>
        <w:numId w:val="12"/>
      </w:numPr>
      <w:tabs>
        <w:tab w:val="left" w:pos="0"/>
        <w:tab w:val="left" w:pos="284"/>
      </w:tabs>
      <w:spacing w:before="80" w:after="0" w:line="240" w:lineRule="auto"/>
      <w:outlineLvl w:val="1"/>
    </w:pPr>
    <w:rPr>
      <w:rFonts w:eastAsia="Times New Roman"/>
      <w:sz w:val="24"/>
      <w:szCs w:val="20"/>
      <w:lang w:eastAsia="cs-CZ"/>
    </w:rPr>
  </w:style>
  <w:style w:type="paragraph" w:customStyle="1" w:styleId="Textodst3psmena">
    <w:name w:val="Text odst. 3 písmena"/>
    <w:basedOn w:val="Textodst1sl"/>
    <w:uiPriority w:val="99"/>
    <w:rsid w:val="00EF4518"/>
    <w:pPr>
      <w:numPr>
        <w:ilvl w:val="3"/>
      </w:numPr>
      <w:spacing w:before="0"/>
      <w:outlineLvl w:val="3"/>
    </w:pPr>
  </w:style>
  <w:style w:type="paragraph" w:customStyle="1" w:styleId="Textodst2slovan">
    <w:name w:val="Text odst.2 číslovaný"/>
    <w:basedOn w:val="Textodst1sl"/>
    <w:uiPriority w:val="99"/>
    <w:rsid w:val="00EF4518"/>
    <w:pPr>
      <w:numPr>
        <w:ilvl w:val="2"/>
      </w:numPr>
      <w:tabs>
        <w:tab w:val="clear" w:pos="0"/>
        <w:tab w:val="clear" w:pos="284"/>
      </w:tabs>
      <w:spacing w:before="0"/>
      <w:outlineLvl w:val="2"/>
    </w:pPr>
  </w:style>
  <w:style w:type="paragraph" w:customStyle="1" w:styleId="Nzevlnku">
    <w:name w:val="Název článku"/>
    <w:basedOn w:val="slolnku"/>
    <w:next w:val="Normln"/>
    <w:uiPriority w:val="99"/>
    <w:rsid w:val="00EF4518"/>
    <w:pPr>
      <w:numPr>
        <w:numId w:val="0"/>
      </w:numPr>
      <w:spacing w:before="0" w:after="0"/>
      <w:outlineLvl w:val="0"/>
    </w:pPr>
  </w:style>
  <w:style w:type="paragraph" w:styleId="Pedmtkomente">
    <w:name w:val="annotation subject"/>
    <w:basedOn w:val="Textkomente"/>
    <w:next w:val="Textkomente"/>
    <w:link w:val="PedmtkomenteChar"/>
    <w:uiPriority w:val="99"/>
    <w:semiHidden/>
    <w:unhideWhenUsed/>
    <w:rsid w:val="00EF4518"/>
    <w:pPr>
      <w:widowControl w:val="0"/>
      <w:adjustRightInd w:val="0"/>
      <w:jc w:val="both"/>
      <w:textAlignment w:val="baseline"/>
    </w:pPr>
    <w:rPr>
      <w:b/>
      <w:bCs/>
      <w:kern w:val="20"/>
    </w:rPr>
  </w:style>
  <w:style w:type="character" w:customStyle="1" w:styleId="PedmtkomenteChar">
    <w:name w:val="Předmět komentáře Char"/>
    <w:basedOn w:val="TextkomenteChar"/>
    <w:link w:val="Pedmtkomente"/>
    <w:uiPriority w:val="99"/>
    <w:semiHidden/>
    <w:rsid w:val="00EF4518"/>
    <w:rPr>
      <w:rFonts w:ascii="Times New Roman" w:eastAsia="Times New Roman" w:hAnsi="Times New Roman" w:cs="Times New Roman"/>
      <w:b/>
      <w:bCs/>
      <w:kern w:val="20"/>
      <w:sz w:val="20"/>
      <w:szCs w:val="20"/>
    </w:rPr>
  </w:style>
  <w:style w:type="paragraph" w:styleId="Rozloendokumentu">
    <w:name w:val="Document Map"/>
    <w:basedOn w:val="Normln"/>
    <w:link w:val="RozloendokumentuChar"/>
    <w:uiPriority w:val="99"/>
    <w:semiHidden/>
    <w:unhideWhenUsed/>
    <w:rsid w:val="00EF4518"/>
    <w:pPr>
      <w:widowControl w:val="0"/>
      <w:adjustRightInd w:val="0"/>
      <w:spacing w:after="0" w:line="240" w:lineRule="auto"/>
      <w:textAlignment w:val="baseline"/>
    </w:pPr>
    <w:rPr>
      <w:rFonts w:eastAsia="Times New Roman"/>
      <w:kern w:val="20"/>
      <w:sz w:val="24"/>
      <w:szCs w:val="24"/>
    </w:rPr>
  </w:style>
  <w:style w:type="character" w:customStyle="1" w:styleId="RozloendokumentuChar">
    <w:name w:val="Rozložení dokumentu Char"/>
    <w:basedOn w:val="Standardnpsmoodstavce"/>
    <w:link w:val="Rozloendokumentu"/>
    <w:uiPriority w:val="99"/>
    <w:semiHidden/>
    <w:rsid w:val="00EF4518"/>
    <w:rPr>
      <w:rFonts w:ascii="Times New Roman" w:eastAsia="Times New Roman" w:hAnsi="Times New Roman" w:cs="Times New Roman"/>
      <w:kern w:val="20"/>
      <w:sz w:val="24"/>
      <w:szCs w:val="24"/>
    </w:rPr>
  </w:style>
  <w:style w:type="paragraph" w:styleId="Revize">
    <w:name w:val="Revision"/>
    <w:hidden/>
    <w:uiPriority w:val="99"/>
    <w:semiHidden/>
    <w:rsid w:val="00EF4518"/>
    <w:pPr>
      <w:spacing w:after="0" w:line="240" w:lineRule="auto"/>
    </w:pPr>
    <w:rPr>
      <w:rFonts w:ascii="Times New Roman" w:eastAsia="Times New Roman" w:hAnsi="Times New Roman" w:cs="Times New Roman"/>
      <w:kern w:val="20"/>
      <w:sz w:val="24"/>
      <w:szCs w:val="20"/>
    </w:rPr>
  </w:style>
  <w:style w:type="paragraph" w:styleId="Nadpisobsahu">
    <w:name w:val="TOC Heading"/>
    <w:basedOn w:val="Nadpis1"/>
    <w:next w:val="Normln"/>
    <w:uiPriority w:val="39"/>
    <w:unhideWhenUsed/>
    <w:qFormat/>
    <w:rsid w:val="00144455"/>
    <w:pPr>
      <w:numPr>
        <w:numId w:val="0"/>
      </w:numPr>
      <w:spacing w:after="0"/>
      <w:jc w:val="left"/>
      <w:outlineLvl w:val="9"/>
    </w:pPr>
    <w:rPr>
      <w:lang w:eastAsia="cs-CZ"/>
    </w:rPr>
  </w:style>
  <w:style w:type="paragraph" w:styleId="Obsah1">
    <w:name w:val="toc 1"/>
    <w:basedOn w:val="Normln"/>
    <w:next w:val="Normln"/>
    <w:autoRedefine/>
    <w:uiPriority w:val="39"/>
    <w:unhideWhenUsed/>
    <w:rsid w:val="00144455"/>
    <w:pPr>
      <w:spacing w:after="100"/>
    </w:pPr>
  </w:style>
  <w:style w:type="paragraph" w:styleId="Obsah2">
    <w:name w:val="toc 2"/>
    <w:basedOn w:val="Normln"/>
    <w:next w:val="Normln"/>
    <w:autoRedefine/>
    <w:uiPriority w:val="39"/>
    <w:unhideWhenUsed/>
    <w:rsid w:val="003B5129"/>
    <w:pPr>
      <w:tabs>
        <w:tab w:val="left" w:pos="880"/>
        <w:tab w:val="left" w:pos="2694"/>
        <w:tab w:val="right" w:leader="dot" w:pos="9062"/>
      </w:tabs>
      <w:spacing w:after="100"/>
      <w:ind w:left="220"/>
    </w:pPr>
  </w:style>
  <w:style w:type="paragraph" w:styleId="Obsah3">
    <w:name w:val="toc 3"/>
    <w:basedOn w:val="Normln"/>
    <w:next w:val="Normln"/>
    <w:autoRedefine/>
    <w:uiPriority w:val="39"/>
    <w:unhideWhenUsed/>
    <w:rsid w:val="00144455"/>
    <w:pPr>
      <w:spacing w:after="100"/>
      <w:ind w:left="440"/>
    </w:pPr>
  </w:style>
  <w:style w:type="character" w:customStyle="1" w:styleId="h1a2">
    <w:name w:val="h1a2"/>
    <w:basedOn w:val="Standardnpsmoodstavce"/>
    <w:rsid w:val="00DE72E4"/>
    <w:rPr>
      <w:vanish w:val="0"/>
      <w:webHidden w:val="0"/>
      <w:sz w:val="24"/>
      <w:szCs w:val="24"/>
      <w:specVanish w:val="0"/>
    </w:rPr>
  </w:style>
  <w:style w:type="paragraph" w:customStyle="1" w:styleId="Default">
    <w:name w:val="Default"/>
    <w:rsid w:val="002D4DFB"/>
    <w:pPr>
      <w:autoSpaceDE w:val="0"/>
      <w:autoSpaceDN w:val="0"/>
      <w:adjustRightInd w:val="0"/>
      <w:spacing w:after="0" w:line="240" w:lineRule="auto"/>
    </w:pPr>
    <w:rPr>
      <w:rFonts w:ascii="Verdana" w:hAnsi="Verdana" w:cs="Verdana"/>
      <w:color w:val="000000"/>
      <w:sz w:val="24"/>
      <w:szCs w:val="24"/>
    </w:rPr>
  </w:style>
  <w:style w:type="paragraph" w:styleId="Zhlav">
    <w:name w:val="header"/>
    <w:basedOn w:val="Normln"/>
    <w:link w:val="ZhlavChar"/>
    <w:uiPriority w:val="99"/>
    <w:unhideWhenUsed/>
    <w:rsid w:val="006E46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619"/>
    <w:rPr>
      <w:rFonts w:ascii="Times New Roman" w:hAnsi="Times New Roman" w:cs="Times New Roman"/>
    </w:rPr>
  </w:style>
  <w:style w:type="paragraph" w:customStyle="1" w:styleId="lnek">
    <w:name w:val="Článek"/>
    <w:basedOn w:val="Nadpis1"/>
    <w:rsid w:val="00D65D92"/>
    <w:pPr>
      <w:keepLines w:val="0"/>
      <w:numPr>
        <w:numId w:val="24"/>
      </w:numPr>
      <w:spacing w:before="240" w:line="360" w:lineRule="auto"/>
      <w:jc w:val="center"/>
    </w:pPr>
    <w:rPr>
      <w:rFonts w:ascii="Times New Roman" w:eastAsia="Times New Roman" w:hAnsi="Times New Roman" w:cs="Arial"/>
      <w:color w:val="auto"/>
      <w:kern w:val="32"/>
      <w:sz w:val="20"/>
      <w:lang w:eastAsia="cs-CZ"/>
    </w:rPr>
  </w:style>
  <w:style w:type="paragraph" w:customStyle="1" w:styleId="gmail-m1966579934359061653textbody">
    <w:name w:val="gmail-m_1966579934359061653textbody"/>
    <w:basedOn w:val="Normln"/>
    <w:rsid w:val="00457B4B"/>
    <w:pPr>
      <w:spacing w:before="100" w:beforeAutospacing="1" w:after="100" w:afterAutospacing="1" w:line="240" w:lineRule="auto"/>
      <w:jc w:val="left"/>
    </w:pPr>
    <w:rPr>
      <w:sz w:val="24"/>
      <w:szCs w:val="24"/>
      <w:lang w:eastAsia="cs-CZ"/>
    </w:rPr>
  </w:style>
  <w:style w:type="paragraph" w:styleId="Zkladntext">
    <w:name w:val="Body Text"/>
    <w:basedOn w:val="Normln"/>
    <w:link w:val="ZkladntextChar"/>
    <w:semiHidden/>
    <w:unhideWhenUsed/>
    <w:qFormat/>
    <w:rsid w:val="00B55797"/>
    <w:pPr>
      <w:spacing w:before="120" w:after="120" w:line="240" w:lineRule="auto"/>
      <w:jc w:val="left"/>
    </w:pPr>
    <w:rPr>
      <w:rFonts w:ascii="Arial" w:eastAsia="Times New Roman" w:hAnsi="Arial"/>
      <w:szCs w:val="20"/>
    </w:rPr>
  </w:style>
  <w:style w:type="character" w:customStyle="1" w:styleId="ZkladntextChar">
    <w:name w:val="Základní text Char"/>
    <w:basedOn w:val="Standardnpsmoodstavce"/>
    <w:link w:val="Zkladntext"/>
    <w:semiHidden/>
    <w:rsid w:val="00B55797"/>
    <w:rPr>
      <w:rFonts w:ascii="Arial" w:eastAsia="Times New Roman" w:hAnsi="Arial" w:cs="Times New Roman"/>
      <w:szCs w:val="20"/>
    </w:rPr>
  </w:style>
  <w:style w:type="character" w:styleId="Siln">
    <w:name w:val="Strong"/>
    <w:basedOn w:val="Standardnpsmoodstavce"/>
    <w:uiPriority w:val="22"/>
    <w:qFormat/>
    <w:rsid w:val="00B55797"/>
    <w:rPr>
      <w:rFonts w:ascii="Times New Roman" w:hAnsi="Times New Roman" w:cs="Times New Roman" w:hint="default"/>
      <w:b/>
      <w:bCs/>
    </w:rPr>
  </w:style>
  <w:style w:type="paragraph" w:styleId="Textpoznpodarou">
    <w:name w:val="footnote text"/>
    <w:basedOn w:val="Normln"/>
    <w:link w:val="TextpoznpodarouChar"/>
    <w:semiHidden/>
    <w:unhideWhenUsed/>
    <w:rsid w:val="00B55797"/>
    <w:pPr>
      <w:spacing w:after="0" w:line="240" w:lineRule="auto"/>
      <w:jc w:val="left"/>
    </w:pPr>
    <w:rPr>
      <w:rFonts w:ascii="Arial" w:eastAsia="Times New Roman" w:hAnsi="Arial"/>
      <w:sz w:val="18"/>
      <w:szCs w:val="20"/>
      <w:lang w:val="en-US"/>
    </w:rPr>
  </w:style>
  <w:style w:type="character" w:customStyle="1" w:styleId="TextpoznpodarouChar">
    <w:name w:val="Text pozn. pod čarou Char"/>
    <w:basedOn w:val="Standardnpsmoodstavce"/>
    <w:link w:val="Textpoznpodarou"/>
    <w:semiHidden/>
    <w:rsid w:val="00B55797"/>
    <w:rPr>
      <w:rFonts w:ascii="Arial" w:eastAsia="Times New Roman" w:hAnsi="Arial" w:cs="Times New Roman"/>
      <w:sz w:val="18"/>
      <w:szCs w:val="20"/>
      <w:lang w:val="en-US"/>
    </w:rPr>
  </w:style>
  <w:style w:type="character" w:styleId="Znakapoznpodarou">
    <w:name w:val="footnote reference"/>
    <w:basedOn w:val="Standardnpsmoodstavce"/>
    <w:unhideWhenUsed/>
    <w:rsid w:val="00B55797"/>
    <w:rPr>
      <w:vertAlign w:val="superscript"/>
    </w:rPr>
  </w:style>
  <w:style w:type="table" w:styleId="Mkatabulky">
    <w:name w:val="Table Grid"/>
    <w:basedOn w:val="Normlntabulka"/>
    <w:rsid w:val="00B55797"/>
    <w:pPr>
      <w:spacing w:after="0" w:line="240" w:lineRule="auto"/>
    </w:pPr>
    <w:rPr>
      <w:rFonts w:ascii="CG Times (W1)" w:eastAsia="Times New Roman" w:hAnsi="CG Times (W1)" w:cs="Times New Roman"/>
      <w:sz w:val="20"/>
      <w:szCs w:val="20"/>
      <w:lang w:val="en-CA" w:eastAsia="en-CA"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NormalChar">
    <w:name w:val="cp_Normal Char"/>
    <w:basedOn w:val="Standardnpsmoodstavce"/>
    <w:link w:val="cpNormal"/>
    <w:locked/>
    <w:rsid w:val="00BD6F50"/>
    <w:rPr>
      <w:rFonts w:ascii="Times New Roman" w:eastAsia="Calibri" w:hAnsi="Times New Roman" w:cs="Times New Roman"/>
    </w:rPr>
  </w:style>
  <w:style w:type="paragraph" w:customStyle="1" w:styleId="cpNormal">
    <w:name w:val="cp_Normal"/>
    <w:basedOn w:val="Normln"/>
    <w:link w:val="cpNormalChar"/>
    <w:qFormat/>
    <w:rsid w:val="00BD6F50"/>
    <w:pPr>
      <w:spacing w:after="260" w:line="260" w:lineRule="exact"/>
      <w:jc w:val="left"/>
    </w:pPr>
    <w:rPr>
      <w:rFonts w:eastAsia="Calibri"/>
    </w:rPr>
  </w:style>
  <w:style w:type="paragraph" w:customStyle="1" w:styleId="Numberedtext">
    <w:name w:val="Numbered text"/>
    <w:basedOn w:val="Normln"/>
    <w:link w:val="NumberedtextChar"/>
    <w:qFormat/>
    <w:rsid w:val="00620298"/>
    <w:pPr>
      <w:numPr>
        <w:numId w:val="34"/>
      </w:numPr>
      <w:spacing w:before="120" w:after="120" w:line="320" w:lineRule="atLeast"/>
    </w:pPr>
    <w:rPr>
      <w:rFonts w:eastAsia="Times New Roman"/>
      <w:bCs/>
      <w:snapToGrid w:val="0"/>
      <w:lang w:eastAsia="cs-CZ"/>
    </w:rPr>
  </w:style>
  <w:style w:type="character" w:customStyle="1" w:styleId="NumberedtextChar">
    <w:name w:val="Numbered text Char"/>
    <w:basedOn w:val="Standardnpsmoodstavce"/>
    <w:link w:val="Numberedtext"/>
    <w:rsid w:val="00620298"/>
    <w:rPr>
      <w:rFonts w:ascii="Times New Roman" w:eastAsia="Times New Roman" w:hAnsi="Times New Roman" w:cs="Times New Roman"/>
      <w:bCs/>
      <w:snapToGrid w:val="0"/>
      <w:lang w:eastAsia="cs-CZ"/>
    </w:rPr>
  </w:style>
  <w:style w:type="character" w:customStyle="1" w:styleId="OdstavecseseznamemChar">
    <w:name w:val="Odstavec se seznamem Char"/>
    <w:link w:val="Odstavecseseznamem"/>
    <w:uiPriority w:val="34"/>
    <w:locked/>
    <w:rsid w:val="005336CC"/>
    <w:rPr>
      <w:rFonts w:ascii="Times New Roman" w:hAnsi="Times New Roman" w:cs="Times New Roman"/>
    </w:rPr>
  </w:style>
  <w:style w:type="paragraph" w:customStyle="1" w:styleId="Styl1">
    <w:name w:val="Styl1"/>
    <w:basedOn w:val="Nadpis2"/>
    <w:autoRedefine/>
    <w:qFormat/>
    <w:rsid w:val="00F96BDE"/>
  </w:style>
  <w:style w:type="paragraph" w:customStyle="1" w:styleId="RLTextlnkuslovan">
    <w:name w:val="RL Text článku číslovaný"/>
    <w:basedOn w:val="Normln"/>
    <w:link w:val="RLTextlnkuslovanChar"/>
    <w:qFormat/>
    <w:rsid w:val="00986463"/>
    <w:pPr>
      <w:numPr>
        <w:ilvl w:val="1"/>
        <w:numId w:val="40"/>
      </w:numPr>
      <w:spacing w:after="120" w:line="280" w:lineRule="exact"/>
    </w:pPr>
    <w:rPr>
      <w:rFonts w:ascii="Calibri" w:eastAsia="Times New Roman" w:hAnsi="Calibri"/>
      <w:szCs w:val="24"/>
      <w:lang w:val="x-none" w:eastAsia="x-none"/>
    </w:rPr>
  </w:style>
  <w:style w:type="paragraph" w:customStyle="1" w:styleId="RLlneksmlouvy">
    <w:name w:val="RL Článek smlouvy"/>
    <w:basedOn w:val="Normln"/>
    <w:next w:val="RLTextlnkuslovan"/>
    <w:rsid w:val="00986463"/>
    <w:pPr>
      <w:keepNext/>
      <w:numPr>
        <w:numId w:val="40"/>
      </w:numPr>
      <w:suppressAutoHyphens/>
      <w:spacing w:before="360" w:after="120" w:line="280" w:lineRule="exact"/>
      <w:outlineLvl w:val="0"/>
    </w:pPr>
    <w:rPr>
      <w:rFonts w:ascii="Calibri" w:eastAsia="Times New Roman" w:hAnsi="Calibri"/>
      <w:b/>
      <w:szCs w:val="24"/>
      <w:lang w:val="x-none"/>
    </w:rPr>
  </w:style>
  <w:style w:type="character" w:customStyle="1" w:styleId="RLTextlnkuslovanChar">
    <w:name w:val="RL Text článku číslovaný Char"/>
    <w:link w:val="RLTextlnkuslovan"/>
    <w:rsid w:val="00986463"/>
    <w:rPr>
      <w:rFonts w:ascii="Calibri" w:eastAsia="Times New Roman"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9338">
      <w:bodyDiv w:val="1"/>
      <w:marLeft w:val="0"/>
      <w:marRight w:val="0"/>
      <w:marTop w:val="0"/>
      <w:marBottom w:val="0"/>
      <w:divBdr>
        <w:top w:val="none" w:sz="0" w:space="0" w:color="auto"/>
        <w:left w:val="none" w:sz="0" w:space="0" w:color="auto"/>
        <w:bottom w:val="none" w:sz="0" w:space="0" w:color="auto"/>
        <w:right w:val="none" w:sz="0" w:space="0" w:color="auto"/>
      </w:divBdr>
    </w:div>
    <w:div w:id="94906823">
      <w:bodyDiv w:val="1"/>
      <w:marLeft w:val="0"/>
      <w:marRight w:val="0"/>
      <w:marTop w:val="0"/>
      <w:marBottom w:val="0"/>
      <w:divBdr>
        <w:top w:val="none" w:sz="0" w:space="0" w:color="auto"/>
        <w:left w:val="none" w:sz="0" w:space="0" w:color="auto"/>
        <w:bottom w:val="none" w:sz="0" w:space="0" w:color="auto"/>
        <w:right w:val="none" w:sz="0" w:space="0" w:color="auto"/>
      </w:divBdr>
    </w:div>
    <w:div w:id="636029591">
      <w:bodyDiv w:val="1"/>
      <w:marLeft w:val="0"/>
      <w:marRight w:val="0"/>
      <w:marTop w:val="0"/>
      <w:marBottom w:val="0"/>
      <w:divBdr>
        <w:top w:val="none" w:sz="0" w:space="0" w:color="auto"/>
        <w:left w:val="none" w:sz="0" w:space="0" w:color="auto"/>
        <w:bottom w:val="none" w:sz="0" w:space="0" w:color="auto"/>
        <w:right w:val="none" w:sz="0" w:space="0" w:color="auto"/>
      </w:divBdr>
    </w:div>
    <w:div w:id="649096750">
      <w:bodyDiv w:val="1"/>
      <w:marLeft w:val="0"/>
      <w:marRight w:val="0"/>
      <w:marTop w:val="0"/>
      <w:marBottom w:val="0"/>
      <w:divBdr>
        <w:top w:val="none" w:sz="0" w:space="0" w:color="auto"/>
        <w:left w:val="none" w:sz="0" w:space="0" w:color="auto"/>
        <w:bottom w:val="none" w:sz="0" w:space="0" w:color="auto"/>
        <w:right w:val="none" w:sz="0" w:space="0" w:color="auto"/>
      </w:divBdr>
    </w:div>
    <w:div w:id="862934735">
      <w:bodyDiv w:val="1"/>
      <w:marLeft w:val="0"/>
      <w:marRight w:val="0"/>
      <w:marTop w:val="0"/>
      <w:marBottom w:val="0"/>
      <w:divBdr>
        <w:top w:val="none" w:sz="0" w:space="0" w:color="auto"/>
        <w:left w:val="none" w:sz="0" w:space="0" w:color="auto"/>
        <w:bottom w:val="none" w:sz="0" w:space="0" w:color="auto"/>
        <w:right w:val="none" w:sz="0" w:space="0" w:color="auto"/>
      </w:divBdr>
    </w:div>
    <w:div w:id="1218854251">
      <w:bodyDiv w:val="1"/>
      <w:marLeft w:val="0"/>
      <w:marRight w:val="0"/>
      <w:marTop w:val="0"/>
      <w:marBottom w:val="0"/>
      <w:divBdr>
        <w:top w:val="none" w:sz="0" w:space="0" w:color="auto"/>
        <w:left w:val="none" w:sz="0" w:space="0" w:color="auto"/>
        <w:bottom w:val="none" w:sz="0" w:space="0" w:color="auto"/>
        <w:right w:val="none" w:sz="0" w:space="0" w:color="auto"/>
      </w:divBdr>
    </w:div>
    <w:div w:id="1372613767">
      <w:bodyDiv w:val="1"/>
      <w:marLeft w:val="0"/>
      <w:marRight w:val="0"/>
      <w:marTop w:val="0"/>
      <w:marBottom w:val="0"/>
      <w:divBdr>
        <w:top w:val="none" w:sz="0" w:space="0" w:color="auto"/>
        <w:left w:val="none" w:sz="0" w:space="0" w:color="auto"/>
        <w:bottom w:val="none" w:sz="0" w:space="0" w:color="auto"/>
        <w:right w:val="none" w:sz="0" w:space="0" w:color="auto"/>
      </w:divBdr>
    </w:div>
    <w:div w:id="1493835517">
      <w:bodyDiv w:val="1"/>
      <w:marLeft w:val="0"/>
      <w:marRight w:val="0"/>
      <w:marTop w:val="0"/>
      <w:marBottom w:val="0"/>
      <w:divBdr>
        <w:top w:val="none" w:sz="0" w:space="0" w:color="auto"/>
        <w:left w:val="none" w:sz="0" w:space="0" w:color="auto"/>
        <w:bottom w:val="none" w:sz="0" w:space="0" w:color="auto"/>
        <w:right w:val="none" w:sz="0" w:space="0" w:color="auto"/>
      </w:divBdr>
    </w:div>
    <w:div w:id="1495074152">
      <w:bodyDiv w:val="1"/>
      <w:marLeft w:val="0"/>
      <w:marRight w:val="0"/>
      <w:marTop w:val="0"/>
      <w:marBottom w:val="0"/>
      <w:divBdr>
        <w:top w:val="none" w:sz="0" w:space="0" w:color="auto"/>
        <w:left w:val="none" w:sz="0" w:space="0" w:color="auto"/>
        <w:bottom w:val="none" w:sz="0" w:space="0" w:color="auto"/>
        <w:right w:val="none" w:sz="0" w:space="0" w:color="auto"/>
      </w:divBdr>
    </w:div>
    <w:div w:id="1528785594">
      <w:bodyDiv w:val="1"/>
      <w:marLeft w:val="0"/>
      <w:marRight w:val="0"/>
      <w:marTop w:val="0"/>
      <w:marBottom w:val="0"/>
      <w:divBdr>
        <w:top w:val="none" w:sz="0" w:space="0" w:color="auto"/>
        <w:left w:val="none" w:sz="0" w:space="0" w:color="auto"/>
        <w:bottom w:val="none" w:sz="0" w:space="0" w:color="auto"/>
        <w:right w:val="none" w:sz="0" w:space="0" w:color="auto"/>
      </w:divBdr>
    </w:div>
    <w:div w:id="15653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240CD7685F8E643926B6AE424E07E19" ma:contentTypeVersion="6" ma:contentTypeDescription="Vytvoří nový dokument" ma:contentTypeScope="" ma:versionID="0540d5b7c81e8f753685810ce96f37fa">
  <xsd:schema xmlns:xsd="http://www.w3.org/2001/XMLSchema" xmlns:xs="http://www.w3.org/2001/XMLSchema" xmlns:p="http://schemas.microsoft.com/office/2006/metadata/properties" xmlns:ns1="http://schemas.microsoft.com/sharepoint/v3" targetNamespace="http://schemas.microsoft.com/office/2006/metadata/properties" ma:root="true" ma:fieldsID="1ae357be9c07f208cc298038036e2041"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Výjimka ze zásad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Dokument</p:Name>
  <p:Description>Audit 018P18 - dokument</p:Description>
  <p:Statement/>
  <p:PolicyItems>
    <p:PolicyItem featureId="Microsoft.Office.RecordsManagement.PolicyFeatures.PolicyAudit" staticId="0x0101007240CD7685F8E643926B6AE424E07E19|8138272" UniqueId="83d24d76-64d7-4609-a5e8-511c239117b3">
      <p:Name>Auditování</p:Name>
      <p:Description>Audituje akce uživatele u dokumentů a zaznamenává položky v protokolu auditování.</p:Description>
      <p:CustomData>
        <Audit>
          <Update/>
          <View/>
          <CheckInOut/>
          <MoveCopy/>
          <DeleteRestore/>
        </Audit>
      </p:CustomData>
    </p:PolicyItem>
  </p:PolicyItems>
</p:Policy>
</file>

<file path=customXml/itemProps1.xml><?xml version="1.0" encoding="utf-8"?>
<ds:datastoreItem xmlns:ds="http://schemas.openxmlformats.org/officeDocument/2006/customXml" ds:itemID="{80583BE2-3B9F-4E6C-A1D9-88BE423DD045}">
  <ds:schemaRefs>
    <ds:schemaRef ds:uri="http://schemas.microsoft.com/sharepoint/v3/contenttype/forms"/>
  </ds:schemaRefs>
</ds:datastoreItem>
</file>

<file path=customXml/itemProps2.xml><?xml version="1.0" encoding="utf-8"?>
<ds:datastoreItem xmlns:ds="http://schemas.openxmlformats.org/officeDocument/2006/customXml" ds:itemID="{2DDFE73E-8497-488A-BA36-20A8B7C21851}">
  <ds:schemaRefs>
    <ds:schemaRef ds:uri="http://schemas.openxmlformats.org/officeDocument/2006/bibliography"/>
  </ds:schemaRefs>
</ds:datastoreItem>
</file>

<file path=customXml/itemProps3.xml><?xml version="1.0" encoding="utf-8"?>
<ds:datastoreItem xmlns:ds="http://schemas.openxmlformats.org/officeDocument/2006/customXml" ds:itemID="{721D8BB4-40AA-4323-8DC4-CF1EFE9CCE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E98414-F752-4F4E-9E82-1D0B53010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2D95A8-FB1E-4B98-A24F-46A9B3D956E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18911</Words>
  <Characters>111576</Characters>
  <Application>Microsoft Office Word</Application>
  <DocSecurity>4</DocSecurity>
  <Lines>929</Lines>
  <Paragraphs>260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Kratinová Jana RNDr.</dc:creator>
  <cp:lastModifiedBy>Kadlecová Zuzana Ing. DiS.</cp:lastModifiedBy>
  <cp:revision>2</cp:revision>
  <cp:lastPrinted>2016-12-02T16:36:00Z</cp:lastPrinted>
  <dcterms:created xsi:type="dcterms:W3CDTF">2021-10-14T14:04:00Z</dcterms:created>
  <dcterms:modified xsi:type="dcterms:W3CDTF">2021-10-14T14:04:00Z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0x0101007240CD7685F8E643926B6AE424E07E19</vt:lpwstr>
  </property>
</Properties>
</file>