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7DC8" w14:textId="22557075" w:rsidR="00A03040" w:rsidRPr="00B340D1" w:rsidRDefault="00ED1C57" w:rsidP="0031002E">
      <w:pPr>
        <w:pStyle w:val="Nzev"/>
        <w:spacing w:line="276" w:lineRule="auto"/>
        <w:rPr>
          <w:sz w:val="36"/>
          <w:szCs w:val="36"/>
        </w:rPr>
      </w:pPr>
      <w:r w:rsidRPr="00B340D1">
        <w:rPr>
          <w:sz w:val="36"/>
          <w:szCs w:val="36"/>
        </w:rPr>
        <w:t>Postup plánování a schvalování výluk ISDS</w:t>
      </w:r>
    </w:p>
    <w:p w14:paraId="05703F65" w14:textId="64F55900" w:rsidR="009850F3" w:rsidRDefault="009850F3" w:rsidP="0031002E">
      <w:pPr>
        <w:spacing w:after="120"/>
      </w:pPr>
      <w:r w:rsidRPr="00C438F2">
        <w:t>Vzhledem k tomu, že</w:t>
      </w:r>
      <w:r w:rsidR="00B330C0">
        <w:t xml:space="preserve"> provoz ISDS je plánován jako </w:t>
      </w:r>
      <w:proofErr w:type="spellStart"/>
      <w:r w:rsidR="003B1F64">
        <w:t>Bezodstávkový</w:t>
      </w:r>
      <w:proofErr w:type="spellEnd"/>
      <w:r w:rsidR="003B1F64">
        <w:t xml:space="preserve"> provoz</w:t>
      </w:r>
      <w:r w:rsidR="00B330C0">
        <w:t>, může</w:t>
      </w:r>
      <w:r w:rsidRPr="00C438F2">
        <w:t xml:space="preserve"> </w:t>
      </w:r>
      <w:r w:rsidR="00B330C0">
        <w:t xml:space="preserve">Poskytovatel </w:t>
      </w:r>
      <w:r w:rsidRPr="00C438F2">
        <w:t xml:space="preserve">v dostatečném předstihu (nejméně jednoho měsíce) </w:t>
      </w:r>
      <w:r w:rsidR="00B330C0">
        <w:t>předat Objednateli požadavek na uskutečnění</w:t>
      </w:r>
      <w:r w:rsidRPr="00C438F2">
        <w:t xml:space="preserve"> </w:t>
      </w:r>
      <w:r w:rsidR="00B90B4D">
        <w:t xml:space="preserve">mimořádné </w:t>
      </w:r>
      <w:r w:rsidR="003A466A">
        <w:t>plánované</w:t>
      </w:r>
      <w:r w:rsidR="00B90B4D">
        <w:t xml:space="preserve"> </w:t>
      </w:r>
      <w:r w:rsidRPr="00C438F2">
        <w:t>výluk</w:t>
      </w:r>
      <w:r w:rsidR="00B330C0">
        <w:t>y</w:t>
      </w:r>
      <w:r w:rsidR="00B50304">
        <w:t xml:space="preserve">, </w:t>
      </w:r>
      <w:r w:rsidR="00114AE7">
        <w:t xml:space="preserve">současně </w:t>
      </w:r>
      <w:r w:rsidR="00B330C0">
        <w:t>se zdůvodněním tohoto požadavku</w:t>
      </w:r>
      <w:r w:rsidRPr="00C438F2">
        <w:t>.</w:t>
      </w:r>
    </w:p>
    <w:p w14:paraId="09FF5CC8" w14:textId="1935610F" w:rsidR="00B330C0" w:rsidRPr="00C438F2" w:rsidRDefault="00B330C0" w:rsidP="0031002E">
      <w:pPr>
        <w:spacing w:after="120"/>
      </w:pPr>
      <w:r>
        <w:t>Objednatel může po projednání se správcem výluku schválit.</w:t>
      </w:r>
    </w:p>
    <w:p w14:paraId="2751F541" w14:textId="68BD314E" w:rsidR="0031002E" w:rsidRDefault="0031002E" w:rsidP="0031002E"/>
    <w:p w14:paraId="3BEE88E7" w14:textId="389B3A13" w:rsidR="009850F3" w:rsidRPr="00F91C03" w:rsidRDefault="009850F3" w:rsidP="0031002E">
      <w:pPr>
        <w:pStyle w:val="Nadpis1"/>
        <w:spacing w:line="276" w:lineRule="auto"/>
      </w:pPr>
      <w:bookmarkStart w:id="0" w:name="_Toc376761693"/>
      <w:bookmarkStart w:id="1" w:name="_Toc376852257"/>
      <w:bookmarkStart w:id="2" w:name="_Toc393094321"/>
      <w:bookmarkStart w:id="3" w:name="_Toc162157963"/>
      <w:bookmarkStart w:id="4" w:name="_Toc165866804"/>
      <w:bookmarkStart w:id="5" w:name="_Toc339874747"/>
      <w:bookmarkStart w:id="6" w:name="_Toc373935462"/>
      <w:r>
        <w:t xml:space="preserve">Základní parametry </w:t>
      </w:r>
      <w:r w:rsidR="003A466A">
        <w:t xml:space="preserve">mimořádných </w:t>
      </w:r>
      <w:r w:rsidR="00B50304">
        <w:t xml:space="preserve">plánovaných </w:t>
      </w:r>
      <w:r w:rsidRPr="008B39C7">
        <w:t>výluk</w:t>
      </w:r>
      <w:bookmarkEnd w:id="0"/>
      <w:bookmarkEnd w:id="1"/>
      <w:bookmarkEnd w:id="2"/>
    </w:p>
    <w:p w14:paraId="5809868E" w14:textId="6A786DE3" w:rsidR="00757421" w:rsidRDefault="00B90B4D" w:rsidP="00757421">
      <w:r>
        <w:t xml:space="preserve">Mimořádné </w:t>
      </w:r>
      <w:r w:rsidR="003A466A">
        <w:t>plánované</w:t>
      </w:r>
      <w:r w:rsidR="00B50304">
        <w:t xml:space="preserve"> v</w:t>
      </w:r>
      <w:r w:rsidR="009850F3" w:rsidRPr="00F91C03">
        <w:t xml:space="preserve">ýluky ISDS </w:t>
      </w:r>
      <w:r w:rsidR="00B330C0">
        <w:t>může</w:t>
      </w:r>
      <w:r w:rsidR="00B330C0" w:rsidRPr="00F91C03">
        <w:t xml:space="preserve"> </w:t>
      </w:r>
      <w:r>
        <w:t xml:space="preserve">Poskytovatel </w:t>
      </w:r>
      <w:r w:rsidR="009850F3" w:rsidRPr="00F91C03">
        <w:t xml:space="preserve">plánovat tak, aby co nejméně zasahovaly do provozu ISDS, tzn. zpravidla v době od </w:t>
      </w:r>
      <w:r w:rsidR="00267A42">
        <w:t>soboty 12:00 hod.</w:t>
      </w:r>
      <w:r w:rsidR="00267A42" w:rsidRPr="00F91C03">
        <w:t xml:space="preserve"> do neděle 24</w:t>
      </w:r>
      <w:r w:rsidR="00267A42">
        <w:t>:00</w:t>
      </w:r>
      <w:r w:rsidR="00267A42" w:rsidRPr="00F91C03">
        <w:t xml:space="preserve"> hod</w:t>
      </w:r>
      <w:r w:rsidR="00114AE7">
        <w:t>. J</w:t>
      </w:r>
      <w:r w:rsidR="00B50304">
        <w:t>e povinen dobu nedostupnosti služeb ISDS pro koncové uživatele maximálně zkrátit, přičemž maximální doba nedostupnosti v rámci jedné výluky je 1</w:t>
      </w:r>
      <w:r w:rsidR="00114AE7">
        <w:t>6</w:t>
      </w:r>
      <w:r w:rsidR="00B50304">
        <w:t xml:space="preserve"> hodin</w:t>
      </w:r>
      <w:r w:rsidR="009850F3" w:rsidRPr="00F91C03">
        <w:t>.</w:t>
      </w:r>
      <w:r w:rsidR="00267A42">
        <w:t xml:space="preserve"> </w:t>
      </w:r>
      <w:r w:rsidR="003A466A" w:rsidRPr="00757421">
        <w:t xml:space="preserve">Maximální počet mimořádných plánovaných výluk za </w:t>
      </w:r>
      <w:r w:rsidR="00244802">
        <w:t xml:space="preserve">kalendářní </w:t>
      </w:r>
      <w:r w:rsidR="003A466A" w:rsidRPr="00757421">
        <w:t>rok je omezen na 2, a na celkovou maximální dobu nedostupnosti služeb ISDS pro koncové uživatele v rámci mimořádnýc</w:t>
      </w:r>
      <w:r w:rsidR="00773584" w:rsidRPr="00757421">
        <w:t>h</w:t>
      </w:r>
      <w:r w:rsidR="003A466A" w:rsidRPr="00757421">
        <w:t xml:space="preserve"> plánovaných výluk</w:t>
      </w:r>
      <w:r w:rsidR="00773584" w:rsidRPr="00757421">
        <w:t xml:space="preserve"> na</w:t>
      </w:r>
      <w:r w:rsidR="003A466A" w:rsidRPr="00757421">
        <w:t xml:space="preserve"> 32 hodin</w:t>
      </w:r>
      <w:r w:rsidR="00773584" w:rsidRPr="00757421">
        <w:t>.</w:t>
      </w:r>
      <w:bookmarkStart w:id="7" w:name="_Toc376761694"/>
      <w:bookmarkStart w:id="8" w:name="_Toc376852258"/>
      <w:bookmarkStart w:id="9" w:name="_Toc393094322"/>
      <w:r w:rsidR="00AF602D">
        <w:t xml:space="preserve"> </w:t>
      </w:r>
    </w:p>
    <w:p w14:paraId="28F0B992" w14:textId="5D3BBE89" w:rsidR="009850F3" w:rsidRPr="00F91C03" w:rsidRDefault="009850F3" w:rsidP="0031002E">
      <w:pPr>
        <w:pStyle w:val="Nadpis1"/>
        <w:spacing w:line="276" w:lineRule="auto"/>
      </w:pPr>
      <w:r>
        <w:t xml:space="preserve">Neplánované </w:t>
      </w:r>
      <w:r w:rsidRPr="008B39C7">
        <w:t>výluky</w:t>
      </w:r>
      <w:bookmarkEnd w:id="7"/>
      <w:bookmarkEnd w:id="8"/>
      <w:bookmarkEnd w:id="9"/>
    </w:p>
    <w:p w14:paraId="31EBE705" w14:textId="77777777" w:rsidR="006E1837" w:rsidRDefault="006E1837" w:rsidP="0031002E">
      <w:r w:rsidRPr="003340D5">
        <w:t xml:space="preserve">Kromě plánovaných výluk je </w:t>
      </w:r>
      <w:r>
        <w:t>Poskytovatel</w:t>
      </w:r>
      <w:r w:rsidRPr="003340D5">
        <w:t xml:space="preserve"> oprávněn provádět neplánované výluky na zajištění mimořádných bezpečnostních opatření, které budou prováděny na základě dohody obou smluvních stran ve zvláštním režimu a v maximálně zkráceném termínu.</w:t>
      </w:r>
    </w:p>
    <w:p w14:paraId="17E2F397" w14:textId="77777777" w:rsidR="006E1837" w:rsidRDefault="006E1837" w:rsidP="006E1837">
      <w:r w:rsidRPr="00F91C03">
        <w:t xml:space="preserve">Takové výluky je </w:t>
      </w:r>
      <w:r>
        <w:t xml:space="preserve">Poskytovatel </w:t>
      </w:r>
      <w:r w:rsidRPr="00F91C03">
        <w:t xml:space="preserve">povinen </w:t>
      </w:r>
      <w:r>
        <w:t xml:space="preserve">Objednateli </w:t>
      </w:r>
      <w:r w:rsidRPr="00F91C03">
        <w:t>oznámit neprodleně po zjištění jejich potřeby.</w:t>
      </w:r>
    </w:p>
    <w:p w14:paraId="42AADBB1" w14:textId="77777777" w:rsidR="006E1837" w:rsidRDefault="006E1837" w:rsidP="0031002E">
      <w:pPr>
        <w:rPr>
          <w:lang w:eastAsia="cs-CZ"/>
        </w:rPr>
      </w:pPr>
      <w:r w:rsidRPr="00B340D1">
        <w:rPr>
          <w:lang w:eastAsia="cs-CZ"/>
        </w:rPr>
        <w:t>Potřeba</w:t>
      </w:r>
      <w:r>
        <w:rPr>
          <w:lang w:eastAsia="cs-CZ"/>
        </w:rPr>
        <w:t xml:space="preserve"> neplánované</w:t>
      </w:r>
      <w:r w:rsidRPr="00B340D1">
        <w:rPr>
          <w:lang w:eastAsia="cs-CZ"/>
        </w:rPr>
        <w:t xml:space="preserve"> mimořádné výluky</w:t>
      </w:r>
      <w:r>
        <w:rPr>
          <w:lang w:eastAsia="cs-CZ"/>
        </w:rPr>
        <w:t xml:space="preserve"> dále</w:t>
      </w:r>
      <w:r w:rsidRPr="00B340D1">
        <w:rPr>
          <w:lang w:eastAsia="cs-CZ"/>
        </w:rPr>
        <w:t xml:space="preserve"> může nastat, když hrozí překročení limitních parametrů (</w:t>
      </w:r>
      <w:r>
        <w:rPr>
          <w:lang w:eastAsia="cs-CZ"/>
        </w:rPr>
        <w:t>viz Příloha č. 6</w:t>
      </w:r>
      <w:r w:rsidRPr="00B340D1">
        <w:rPr>
          <w:lang w:eastAsia="cs-CZ"/>
        </w:rPr>
        <w:t>), nebo už bylo zjištěno překročení limitních parametrů, případně z jiných, předem nepředvídatelných důvodů</w:t>
      </w:r>
      <w:r>
        <w:rPr>
          <w:lang w:eastAsia="cs-CZ"/>
        </w:rPr>
        <w:t>.</w:t>
      </w:r>
    </w:p>
    <w:p w14:paraId="01520FAF" w14:textId="35EE662C" w:rsidR="009850F3" w:rsidRDefault="006E1837" w:rsidP="0031002E">
      <w:r w:rsidRPr="00B340D1">
        <w:rPr>
          <w:lang w:eastAsia="cs-CZ"/>
        </w:rPr>
        <w:t xml:space="preserve">Potřebu mimořádné výluky </w:t>
      </w:r>
      <w:r>
        <w:rPr>
          <w:lang w:eastAsia="cs-CZ"/>
        </w:rPr>
        <w:t>zástupce Poskytovatele</w:t>
      </w:r>
      <w:r w:rsidRPr="00B340D1">
        <w:rPr>
          <w:lang w:eastAsia="cs-CZ"/>
        </w:rPr>
        <w:t xml:space="preserve"> oznámí okamžitě po zjištění </w:t>
      </w:r>
      <w:r>
        <w:rPr>
          <w:lang w:eastAsia="cs-CZ"/>
        </w:rPr>
        <w:t>zástupci Objednateli</w:t>
      </w:r>
      <w:r w:rsidRPr="00B340D1">
        <w:rPr>
          <w:lang w:eastAsia="cs-CZ"/>
        </w:rPr>
        <w:t xml:space="preserve">, který neprodleně zajistí její projednání a zpětné zaslání stanoviska </w:t>
      </w:r>
      <w:r>
        <w:rPr>
          <w:lang w:eastAsia="cs-CZ"/>
        </w:rPr>
        <w:t>zástupci Poskytovatele.</w:t>
      </w:r>
    </w:p>
    <w:p w14:paraId="3907FDD6" w14:textId="77777777" w:rsidR="00A3141A" w:rsidRDefault="00A3141A" w:rsidP="0031002E">
      <w:pPr>
        <w:pStyle w:val="Nadpis1"/>
        <w:spacing w:line="276" w:lineRule="auto"/>
      </w:pPr>
      <w:r w:rsidRPr="00A3141A">
        <w:t>Výluky prostředí Veřejného testu</w:t>
      </w:r>
    </w:p>
    <w:p w14:paraId="729090B0" w14:textId="40F3789D" w:rsidR="0031002E" w:rsidRDefault="00A3141A" w:rsidP="0031002E">
      <w:pPr>
        <w:spacing w:after="240"/>
      </w:pPr>
      <w:r w:rsidRPr="00A3141A">
        <w:t>Prostředí Veřejného testu</w:t>
      </w:r>
      <w:r w:rsidR="00295162">
        <w:t xml:space="preserve"> (VT)</w:t>
      </w:r>
      <w:r w:rsidRPr="00A3141A">
        <w:t xml:space="preserve"> slouží k tomu, aby klienti měli možnost si s předstihem ověřit nové funkcionality, které budou později nasazeny i na produkční prostředí ISDS. Nasazení změn na prostředí VT proto musí být pružnější a nemusí být vázané pouze na výluky </w:t>
      </w:r>
      <w:r w:rsidR="00114AE7">
        <w:t xml:space="preserve">produkčního prostředí </w:t>
      </w:r>
      <w:r w:rsidRPr="00A3141A">
        <w:t>ISDS. Pro výluky prostředí VT platí ze strany Poskytovatele pouze oznamovací povinnost, kdy Poskytovatel oznámí termín výluky prostředí VT sedm (7) dní před zahájením výluky.</w:t>
      </w:r>
    </w:p>
    <w:p w14:paraId="44305FD3" w14:textId="46650D5B" w:rsidR="009850F3" w:rsidRPr="008B39C7" w:rsidRDefault="006A79B4" w:rsidP="0031002E">
      <w:pPr>
        <w:pStyle w:val="Nadpis1"/>
        <w:spacing w:line="276" w:lineRule="auto"/>
      </w:pPr>
      <w:bookmarkStart w:id="10" w:name="_Toc151887765"/>
      <w:bookmarkStart w:id="11" w:name="_Toc151949951"/>
      <w:bookmarkStart w:id="12" w:name="_Toc159206300"/>
      <w:bookmarkStart w:id="13" w:name="_Toc161371039"/>
      <w:bookmarkStart w:id="14" w:name="_Toc164569790"/>
      <w:bookmarkStart w:id="15" w:name="_Toc296591025"/>
      <w:bookmarkStart w:id="16" w:name="_Toc376852261"/>
      <w:bookmarkStart w:id="17" w:name="_Toc393094325"/>
      <w:bookmarkEnd w:id="3"/>
      <w:bookmarkEnd w:id="4"/>
      <w:bookmarkEnd w:id="5"/>
      <w:bookmarkEnd w:id="6"/>
      <w:r>
        <w:lastRenderedPageBreak/>
        <w:t>Popis</w:t>
      </w:r>
      <w:r w:rsidR="009850F3" w:rsidRPr="008B39C7">
        <w:t xml:space="preserve"> proces</w:t>
      </w:r>
      <w:r w:rsidR="00832B78">
        <w:t>ů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ED904C9" w14:textId="5B5538DB" w:rsidR="009850F3" w:rsidRDefault="00D84DF5" w:rsidP="0031002E">
      <w:pPr>
        <w:pStyle w:val="Nadpis2"/>
        <w:spacing w:line="276" w:lineRule="auto"/>
      </w:pPr>
      <w:bookmarkStart w:id="18" w:name="_Toc375058310"/>
      <w:bookmarkStart w:id="19" w:name="_Toc376852262"/>
      <w:bookmarkStart w:id="20" w:name="_Toc393094326"/>
      <w:r>
        <w:t>Plánovan</w:t>
      </w:r>
      <w:r w:rsidR="008B4328">
        <w:t>í</w:t>
      </w:r>
      <w:r>
        <w:t xml:space="preserve"> </w:t>
      </w:r>
      <w:r w:rsidR="009850F3" w:rsidRPr="00293106">
        <w:t>výluk ISDS</w:t>
      </w:r>
      <w:bookmarkEnd w:id="18"/>
      <w:bookmarkEnd w:id="19"/>
      <w:bookmarkEnd w:id="20"/>
    </w:p>
    <w:p w14:paraId="04BC599C" w14:textId="1927FA74" w:rsidR="0059186F" w:rsidRDefault="0059186F" w:rsidP="00114AE7">
      <w:pPr>
        <w:pStyle w:val="Nadpis3"/>
      </w:pPr>
      <w:r w:rsidRPr="00114AE7">
        <w:t xml:space="preserve"> </w:t>
      </w:r>
      <w:r>
        <w:t>Z</w:t>
      </w:r>
      <w:r w:rsidRPr="00114AE7">
        <w:t>aslání žádosti o výluku</w:t>
      </w:r>
    </w:p>
    <w:p w14:paraId="6EFBF5F2" w14:textId="312D4179" w:rsidR="0059186F" w:rsidRPr="00114AE7" w:rsidRDefault="0059186F" w:rsidP="00114AE7">
      <w:pPr>
        <w:rPr>
          <w:lang w:eastAsia="cs-CZ"/>
        </w:rPr>
      </w:pPr>
      <w:r>
        <w:rPr>
          <w:lang w:eastAsia="cs-CZ"/>
        </w:rPr>
        <w:t xml:space="preserve">Žádost o plánovanou výluku ISDS </w:t>
      </w:r>
      <w:r w:rsidR="00114AE7">
        <w:rPr>
          <w:lang w:eastAsia="cs-CZ"/>
        </w:rPr>
        <w:t xml:space="preserve">(včetně zdůvodnění) </w:t>
      </w:r>
      <w:r>
        <w:rPr>
          <w:lang w:eastAsia="cs-CZ"/>
        </w:rPr>
        <w:t>zašle Poskytovatel zástupci Objednatele minimálně 30 dní před počátkem plánované výluky</w:t>
      </w:r>
      <w:r w:rsidR="008B4328">
        <w:rPr>
          <w:lang w:eastAsia="cs-CZ"/>
        </w:rPr>
        <w:t>.</w:t>
      </w:r>
    </w:p>
    <w:p w14:paraId="56CAB779" w14:textId="77777777" w:rsidR="009850F3" w:rsidRPr="00293106" w:rsidRDefault="009850F3" w:rsidP="0031002E">
      <w:pPr>
        <w:pStyle w:val="Nadpis3"/>
      </w:pPr>
      <w:r w:rsidRPr="00293106">
        <w:t xml:space="preserve">Schválení / </w:t>
      </w:r>
      <w:r w:rsidRPr="008B39C7">
        <w:t>neschválení</w:t>
      </w:r>
      <w:r w:rsidRPr="00293106">
        <w:t xml:space="preserve"> výluky</w:t>
      </w:r>
    </w:p>
    <w:p w14:paraId="39ED9358" w14:textId="70EB2879" w:rsidR="008B39C7" w:rsidRPr="003340D5" w:rsidRDefault="008B39C7" w:rsidP="0031002E">
      <w:r w:rsidRPr="003340D5">
        <w:t xml:space="preserve">Zástupce </w:t>
      </w:r>
      <w:r w:rsidR="00D21097">
        <w:t>O</w:t>
      </w:r>
      <w:r w:rsidRPr="003340D5">
        <w:t xml:space="preserve">bjednatele </w:t>
      </w:r>
      <w:r w:rsidR="009850F3" w:rsidRPr="003340D5">
        <w:t xml:space="preserve">do </w:t>
      </w:r>
      <w:r w:rsidR="00B77C9C" w:rsidRPr="003340D5">
        <w:t>14</w:t>
      </w:r>
      <w:r w:rsidR="009850F3" w:rsidRPr="003340D5">
        <w:t xml:space="preserve"> dnů odsouhlasí nebo zamítne </w:t>
      </w:r>
      <w:r w:rsidR="00761014">
        <w:t xml:space="preserve">žádost o plánovanou výluku </w:t>
      </w:r>
      <w:r w:rsidR="009850F3" w:rsidRPr="003340D5">
        <w:t>ISDS.</w:t>
      </w:r>
      <w:r w:rsidRPr="003340D5">
        <w:t xml:space="preserve"> </w:t>
      </w:r>
    </w:p>
    <w:p w14:paraId="6A3A7081" w14:textId="0033BD34" w:rsidR="009850F3" w:rsidRDefault="003340D5" w:rsidP="0031002E">
      <w:r w:rsidRPr="003340D5">
        <w:t xml:space="preserve">V případě odsouhlasení žádosti zašle </w:t>
      </w:r>
      <w:r>
        <w:t xml:space="preserve">zástupce </w:t>
      </w:r>
      <w:r w:rsidR="00D21097">
        <w:t>O</w:t>
      </w:r>
      <w:r>
        <w:t>bjednatele</w:t>
      </w:r>
      <w:r w:rsidRPr="003340D5">
        <w:t xml:space="preserve"> </w:t>
      </w:r>
      <w:r w:rsidR="008B4328">
        <w:t>vyrozumění o schválení</w:t>
      </w:r>
      <w:r w:rsidR="00761014">
        <w:t xml:space="preserve"> plánované výluky </w:t>
      </w:r>
      <w:r w:rsidRPr="003340D5">
        <w:t xml:space="preserve">ISDS </w:t>
      </w:r>
      <w:r w:rsidR="00CA200A">
        <w:t>Poskytovateli</w:t>
      </w:r>
      <w:r w:rsidR="002E103D">
        <w:t>.</w:t>
      </w:r>
      <w:r>
        <w:t xml:space="preserve"> </w:t>
      </w:r>
      <w:r w:rsidR="008B39C7" w:rsidRPr="003340D5">
        <w:t>I</w:t>
      </w:r>
      <w:r w:rsidR="009850F3" w:rsidRPr="003340D5">
        <w:t>nformace o plánovan</w:t>
      </w:r>
      <w:r w:rsidR="00761014">
        <w:t>é</w:t>
      </w:r>
      <w:r w:rsidR="009850F3" w:rsidRPr="003340D5">
        <w:t xml:space="preserve"> výlu</w:t>
      </w:r>
      <w:r w:rsidR="00761014">
        <w:t>ce</w:t>
      </w:r>
      <w:r w:rsidR="008B39C7" w:rsidRPr="003340D5">
        <w:t xml:space="preserve"> bude </w:t>
      </w:r>
      <w:r w:rsidR="00D21097">
        <w:t>O</w:t>
      </w:r>
      <w:r w:rsidR="008B39C7" w:rsidRPr="003340D5">
        <w:t xml:space="preserve">bjednatelem </w:t>
      </w:r>
      <w:r w:rsidRPr="003340D5">
        <w:t>zveřejněna na</w:t>
      </w:r>
      <w:r w:rsidR="009850F3" w:rsidRPr="003340D5">
        <w:t xml:space="preserve"> webových stránkách</w:t>
      </w:r>
      <w:r w:rsidR="009850F3" w:rsidRPr="001A08B5">
        <w:rPr>
          <w:sz w:val="20"/>
          <w:szCs w:val="20"/>
        </w:rPr>
        <w:t xml:space="preserve"> </w:t>
      </w:r>
      <w:hyperlink r:id="rId11" w:history="1">
        <w:r w:rsidR="009850F3" w:rsidRPr="003340D5">
          <w:rPr>
            <w:rStyle w:val="Hypertextovodkaz"/>
            <w:rFonts w:cs="Arial"/>
          </w:rPr>
          <w:t>www.datoveschranky.info</w:t>
        </w:r>
      </w:hyperlink>
      <w:r w:rsidR="009850F3" w:rsidRPr="003340D5">
        <w:t>.</w:t>
      </w:r>
    </w:p>
    <w:p w14:paraId="5F574AD6" w14:textId="371ED251" w:rsidR="00EE69F9" w:rsidRPr="00EE69F9" w:rsidRDefault="00EE69F9" w:rsidP="0031002E">
      <w:r w:rsidRPr="00EE69F9">
        <w:t xml:space="preserve">V případě neodsouhlasení žádosti oznámí </w:t>
      </w:r>
      <w:r w:rsidR="002E103D">
        <w:t>z</w:t>
      </w:r>
      <w:r w:rsidRPr="003340D5">
        <w:t xml:space="preserve">ástupce </w:t>
      </w:r>
      <w:r w:rsidR="00D21097">
        <w:t>O</w:t>
      </w:r>
      <w:r w:rsidRPr="003340D5">
        <w:t>bjednatele</w:t>
      </w:r>
      <w:r w:rsidRPr="00EE69F9">
        <w:t xml:space="preserve"> </w:t>
      </w:r>
      <w:r w:rsidR="00401635">
        <w:t xml:space="preserve">Poskytovateli </w:t>
      </w:r>
      <w:r w:rsidRPr="00EE69F9">
        <w:t>důvody neschválení.</w:t>
      </w:r>
    </w:p>
    <w:p w14:paraId="2C4A5338" w14:textId="5BEE2F4F" w:rsidR="009850F3" w:rsidRPr="003340D5" w:rsidRDefault="00D84DF5" w:rsidP="00832B78">
      <w:pPr>
        <w:pStyle w:val="Nadpis2"/>
      </w:pPr>
      <w:bookmarkStart w:id="21" w:name="_Toc245278558"/>
      <w:bookmarkStart w:id="22" w:name="_Toc245279098"/>
      <w:r>
        <w:t>Nasazování</w:t>
      </w:r>
      <w:r w:rsidRPr="003340D5">
        <w:t xml:space="preserve"> </w:t>
      </w:r>
      <w:r w:rsidR="009850F3" w:rsidRPr="003340D5">
        <w:t>plánovaných úprav</w:t>
      </w:r>
      <w:r>
        <w:t xml:space="preserve"> ISDS</w:t>
      </w:r>
    </w:p>
    <w:p w14:paraId="3A675D04" w14:textId="5DC1DC8F" w:rsidR="009850F3" w:rsidRPr="000F3FD3" w:rsidRDefault="00CA200A" w:rsidP="0031002E">
      <w:r>
        <w:t xml:space="preserve">Poskytovatel </w:t>
      </w:r>
      <w:r w:rsidR="008B39C7" w:rsidRPr="003340D5">
        <w:t>zašle Objednateli</w:t>
      </w:r>
      <w:r w:rsidR="009850F3" w:rsidRPr="003340D5">
        <w:t xml:space="preserve"> </w:t>
      </w:r>
      <w:r w:rsidR="009850F3" w:rsidRPr="000F3FD3">
        <w:t xml:space="preserve">minimálně </w:t>
      </w:r>
      <w:r w:rsidR="00B77C9C" w:rsidRPr="000F3FD3">
        <w:t>9</w:t>
      </w:r>
      <w:r w:rsidR="009850F3" w:rsidRPr="000F3FD3">
        <w:t xml:space="preserve"> pracovních dní před termínem plánované</w:t>
      </w:r>
      <w:r w:rsidR="00342AFB">
        <w:t>ho</w:t>
      </w:r>
      <w:r w:rsidR="009850F3" w:rsidRPr="000F3FD3">
        <w:t xml:space="preserve"> </w:t>
      </w:r>
      <w:r w:rsidR="00D84DF5">
        <w:t>nasaz</w:t>
      </w:r>
      <w:r w:rsidR="00342AFB">
        <w:t>e</w:t>
      </w:r>
      <w:r w:rsidR="00D84DF5">
        <w:t>ní</w:t>
      </w:r>
      <w:r w:rsidR="00D84DF5" w:rsidRPr="000F3FD3">
        <w:t xml:space="preserve"> </w:t>
      </w:r>
      <w:r w:rsidR="009850F3" w:rsidRPr="000F3FD3">
        <w:t xml:space="preserve">seznam navrhovaných plánovaných úprav „Oznámení o </w:t>
      </w:r>
      <w:r w:rsidR="00D84DF5">
        <w:t>změně</w:t>
      </w:r>
      <w:r w:rsidR="00D84DF5" w:rsidRPr="000F3FD3">
        <w:t xml:space="preserve"> </w:t>
      </w:r>
      <w:proofErr w:type="spellStart"/>
      <w:r w:rsidR="009850F3" w:rsidRPr="000F3FD3">
        <w:t>rr_mm_dd</w:t>
      </w:r>
      <w:proofErr w:type="spellEnd"/>
      <w:r w:rsidR="009850F3" w:rsidRPr="000F3FD3">
        <w:t xml:space="preserve">“, které mají být implementovány </w:t>
      </w:r>
      <w:r w:rsidR="00D84DF5">
        <w:t>v</w:t>
      </w:r>
      <w:r w:rsidR="009850F3" w:rsidRPr="000F3FD3">
        <w:t xml:space="preserve"> ISDS, včetně informace o vzájemných souvislostech plánovaných úprav na funkcionalitu ISDS.</w:t>
      </w:r>
    </w:p>
    <w:p w14:paraId="2A683BD8" w14:textId="2BA3E1F0" w:rsidR="009850F3" w:rsidRPr="000F3FD3" w:rsidRDefault="009850F3" w:rsidP="0031002E">
      <w:pPr>
        <w:pStyle w:val="Text"/>
        <w:spacing w:line="276" w:lineRule="auto"/>
        <w:rPr>
          <w:rFonts w:ascii="Times New Roman" w:eastAsiaTheme="minorHAnsi" w:hAnsi="Times New Roman"/>
          <w:sz w:val="22"/>
          <w:szCs w:val="22"/>
        </w:rPr>
      </w:pPr>
      <w:r w:rsidRPr="000F3FD3">
        <w:rPr>
          <w:rFonts w:ascii="Times New Roman" w:eastAsiaTheme="minorHAnsi" w:hAnsi="Times New Roman"/>
          <w:sz w:val="22"/>
          <w:szCs w:val="22"/>
        </w:rPr>
        <w:t>Informace o plánovaných úpravách budou oboustranně zasílány prostřednictvím e-mailu</w:t>
      </w:r>
      <w:r w:rsidR="00E9587A">
        <w:rPr>
          <w:rFonts w:ascii="Times New Roman" w:eastAsiaTheme="minorHAnsi" w:hAnsi="Times New Roman"/>
          <w:sz w:val="22"/>
          <w:szCs w:val="22"/>
        </w:rPr>
        <w:t xml:space="preserve"> na kontaktní osoby</w:t>
      </w:r>
      <w:r w:rsidR="00B371B0">
        <w:rPr>
          <w:rFonts w:ascii="Times New Roman" w:eastAsiaTheme="minorHAnsi" w:hAnsi="Times New Roman"/>
          <w:sz w:val="22"/>
          <w:szCs w:val="22"/>
        </w:rPr>
        <w:t>, kter</w:t>
      </w:r>
      <w:r w:rsidR="0046375B">
        <w:rPr>
          <w:rFonts w:ascii="Times New Roman" w:eastAsiaTheme="minorHAnsi" w:hAnsi="Times New Roman"/>
          <w:sz w:val="22"/>
          <w:szCs w:val="22"/>
        </w:rPr>
        <w:t>é</w:t>
      </w:r>
      <w:r w:rsidR="00B371B0">
        <w:rPr>
          <w:rFonts w:ascii="Times New Roman" w:eastAsiaTheme="minorHAnsi" w:hAnsi="Times New Roman"/>
          <w:sz w:val="22"/>
          <w:szCs w:val="22"/>
        </w:rPr>
        <w:t xml:space="preserve"> bud</w:t>
      </w:r>
      <w:r w:rsidR="0046375B">
        <w:rPr>
          <w:rFonts w:ascii="Times New Roman" w:eastAsiaTheme="minorHAnsi" w:hAnsi="Times New Roman"/>
          <w:sz w:val="22"/>
          <w:szCs w:val="22"/>
        </w:rPr>
        <w:t xml:space="preserve">ou stanoveny </w:t>
      </w:r>
      <w:r w:rsidR="00B371B0">
        <w:rPr>
          <w:rFonts w:ascii="Times New Roman" w:eastAsiaTheme="minorHAnsi" w:hAnsi="Times New Roman"/>
          <w:sz w:val="22"/>
          <w:szCs w:val="22"/>
        </w:rPr>
        <w:t>v projektové dokumentaci</w:t>
      </w:r>
      <w:r w:rsidRPr="000F3FD3">
        <w:rPr>
          <w:rFonts w:ascii="Times New Roman" w:eastAsiaTheme="minorHAnsi" w:hAnsi="Times New Roman"/>
          <w:sz w:val="22"/>
          <w:szCs w:val="22"/>
        </w:rPr>
        <w:t>.</w:t>
      </w:r>
    </w:p>
    <w:p w14:paraId="7BCC9BB1" w14:textId="3075161B" w:rsidR="009850F3" w:rsidRDefault="008B39C7" w:rsidP="0031002E">
      <w:pPr>
        <w:pStyle w:val="Text"/>
        <w:spacing w:line="276" w:lineRule="auto"/>
        <w:rPr>
          <w:rFonts w:ascii="Times New Roman" w:eastAsiaTheme="minorHAnsi" w:hAnsi="Times New Roman"/>
          <w:sz w:val="22"/>
          <w:szCs w:val="22"/>
        </w:rPr>
      </w:pPr>
      <w:r w:rsidRPr="000F3FD3">
        <w:rPr>
          <w:rFonts w:ascii="Times New Roman" w:eastAsiaTheme="minorHAnsi" w:hAnsi="Times New Roman"/>
          <w:sz w:val="22"/>
          <w:szCs w:val="22"/>
        </w:rPr>
        <w:t>Objednatel</w:t>
      </w:r>
      <w:r w:rsidR="009850F3" w:rsidRPr="000F3FD3">
        <w:rPr>
          <w:rFonts w:ascii="Times New Roman" w:eastAsiaTheme="minorHAnsi" w:hAnsi="Times New Roman"/>
          <w:sz w:val="22"/>
          <w:szCs w:val="22"/>
        </w:rPr>
        <w:t xml:space="preserve"> zašle nejpozději do </w:t>
      </w:r>
      <w:r w:rsidR="00B77C9C" w:rsidRPr="000F3FD3">
        <w:rPr>
          <w:rFonts w:ascii="Times New Roman" w:eastAsiaTheme="minorHAnsi" w:hAnsi="Times New Roman"/>
          <w:sz w:val="22"/>
          <w:szCs w:val="22"/>
        </w:rPr>
        <w:t>4</w:t>
      </w:r>
      <w:r w:rsidR="009850F3" w:rsidRPr="000F3FD3">
        <w:rPr>
          <w:rFonts w:ascii="Times New Roman" w:eastAsiaTheme="minorHAnsi" w:hAnsi="Times New Roman"/>
          <w:sz w:val="22"/>
          <w:szCs w:val="22"/>
        </w:rPr>
        <w:t xml:space="preserve"> pracovních dnů před </w:t>
      </w:r>
      <w:r w:rsidR="00D84DF5" w:rsidRPr="000F3FD3">
        <w:rPr>
          <w:rFonts w:ascii="Times New Roman" w:eastAsiaTheme="minorHAnsi" w:hAnsi="Times New Roman"/>
          <w:sz w:val="22"/>
          <w:szCs w:val="22"/>
        </w:rPr>
        <w:t>plánovan</w:t>
      </w:r>
      <w:r w:rsidR="00D84DF5">
        <w:rPr>
          <w:rFonts w:ascii="Times New Roman" w:eastAsiaTheme="minorHAnsi" w:hAnsi="Times New Roman"/>
          <w:sz w:val="22"/>
          <w:szCs w:val="22"/>
        </w:rPr>
        <w:t>ým termínem</w:t>
      </w:r>
      <w:r w:rsidR="00D84DF5" w:rsidRPr="000F3FD3">
        <w:rPr>
          <w:rFonts w:ascii="Times New Roman" w:eastAsiaTheme="minorHAnsi" w:hAnsi="Times New Roman"/>
          <w:sz w:val="22"/>
          <w:szCs w:val="22"/>
        </w:rPr>
        <w:t xml:space="preserve"> </w:t>
      </w:r>
      <w:r w:rsidR="00D84DF5" w:rsidRPr="00AC2277">
        <w:rPr>
          <w:rFonts w:ascii="Times New Roman" w:eastAsiaTheme="minorHAnsi" w:hAnsi="Times New Roman"/>
          <w:sz w:val="22"/>
          <w:szCs w:val="22"/>
        </w:rPr>
        <w:t xml:space="preserve">nasazení </w:t>
      </w:r>
      <w:r w:rsidR="002E103D" w:rsidRPr="00AC2277">
        <w:rPr>
          <w:rFonts w:ascii="Times New Roman" w:eastAsiaTheme="minorHAnsi" w:hAnsi="Times New Roman"/>
          <w:sz w:val="22"/>
          <w:szCs w:val="22"/>
        </w:rPr>
        <w:t xml:space="preserve">zástupci Poskytovatele </w:t>
      </w:r>
      <w:r w:rsidR="00AC2277" w:rsidRPr="00AC2277">
        <w:rPr>
          <w:rFonts w:ascii="Times New Roman" w:eastAsiaTheme="minorHAnsi" w:hAnsi="Times New Roman"/>
          <w:sz w:val="22"/>
          <w:szCs w:val="22"/>
        </w:rPr>
        <w:t xml:space="preserve">vyrozumění o schválení </w:t>
      </w:r>
      <w:r w:rsidR="009850F3" w:rsidRPr="00AC2277">
        <w:rPr>
          <w:rFonts w:ascii="Times New Roman" w:eastAsiaTheme="minorHAnsi" w:hAnsi="Times New Roman"/>
          <w:sz w:val="22"/>
          <w:szCs w:val="22"/>
        </w:rPr>
        <w:t>plánovaných úprav. Nasazení některých funkcionalit můž</w:t>
      </w:r>
      <w:r w:rsidR="009850F3" w:rsidRPr="000F3FD3">
        <w:rPr>
          <w:rFonts w:ascii="Times New Roman" w:eastAsiaTheme="minorHAnsi" w:hAnsi="Times New Roman"/>
          <w:sz w:val="22"/>
          <w:szCs w:val="22"/>
        </w:rPr>
        <w:t xml:space="preserve">e být </w:t>
      </w:r>
      <w:r w:rsidRPr="000F3FD3">
        <w:rPr>
          <w:rFonts w:ascii="Times New Roman" w:eastAsiaTheme="minorHAnsi" w:hAnsi="Times New Roman"/>
          <w:sz w:val="22"/>
          <w:szCs w:val="22"/>
        </w:rPr>
        <w:t>Objednatelem</w:t>
      </w:r>
      <w:r w:rsidR="009850F3" w:rsidRPr="000F3FD3">
        <w:rPr>
          <w:rFonts w:ascii="Times New Roman" w:eastAsiaTheme="minorHAnsi" w:hAnsi="Times New Roman"/>
          <w:sz w:val="22"/>
          <w:szCs w:val="22"/>
        </w:rPr>
        <w:t xml:space="preserve"> odmítnuto.</w:t>
      </w:r>
    </w:p>
    <w:p w14:paraId="737DC76A" w14:textId="372A6C26" w:rsidR="00B77C9C" w:rsidRPr="000F3FD3" w:rsidRDefault="00B77C9C" w:rsidP="0031002E">
      <w:pPr>
        <w:pStyle w:val="Text"/>
        <w:spacing w:line="276" w:lineRule="auto"/>
        <w:rPr>
          <w:rFonts w:ascii="Times New Roman" w:eastAsiaTheme="minorHAnsi" w:hAnsi="Times New Roman"/>
          <w:sz w:val="22"/>
          <w:szCs w:val="22"/>
        </w:rPr>
      </w:pPr>
      <w:r w:rsidRPr="000F3FD3">
        <w:rPr>
          <w:rFonts w:ascii="Times New Roman" w:eastAsiaTheme="minorHAnsi" w:hAnsi="Times New Roman"/>
          <w:sz w:val="22"/>
          <w:szCs w:val="22"/>
        </w:rPr>
        <w:t>P</w:t>
      </w:r>
      <w:r w:rsidR="00CA200A">
        <w:rPr>
          <w:rFonts w:ascii="Times New Roman" w:eastAsiaTheme="minorHAnsi" w:hAnsi="Times New Roman"/>
          <w:sz w:val="22"/>
          <w:szCs w:val="22"/>
        </w:rPr>
        <w:t xml:space="preserve">oskytovatel </w:t>
      </w:r>
      <w:r w:rsidRPr="000F3FD3">
        <w:rPr>
          <w:rFonts w:ascii="Times New Roman" w:eastAsiaTheme="minorHAnsi" w:hAnsi="Times New Roman"/>
          <w:sz w:val="22"/>
          <w:szCs w:val="22"/>
        </w:rPr>
        <w:t>předá schválený seznam úprav na ServiceDesk</w:t>
      </w:r>
      <w:r w:rsidR="00401635">
        <w:rPr>
          <w:rFonts w:ascii="Times New Roman" w:eastAsiaTheme="minorHAnsi" w:hAnsi="Times New Roman"/>
          <w:sz w:val="22"/>
          <w:szCs w:val="22"/>
        </w:rPr>
        <w:t xml:space="preserve"> ISDS.</w:t>
      </w:r>
    </w:p>
    <w:p w14:paraId="3B581FED" w14:textId="0BADD14D" w:rsidR="009850F3" w:rsidRDefault="00E9587A" w:rsidP="0031002E">
      <w:pPr>
        <w:pStyle w:val="Text"/>
        <w:spacing w:line="276" w:lineRule="auto"/>
        <w:rPr>
          <w:rFonts w:ascii="Times New Roman" w:eastAsiaTheme="minorHAnsi" w:hAnsi="Times New Roman"/>
          <w:sz w:val="22"/>
          <w:szCs w:val="22"/>
        </w:rPr>
      </w:pPr>
      <w:r w:rsidRPr="00E9587A">
        <w:rPr>
          <w:rFonts w:ascii="Times New Roman" w:eastAsiaTheme="minorHAnsi" w:hAnsi="Times New Roman"/>
          <w:sz w:val="22"/>
          <w:szCs w:val="22"/>
        </w:rPr>
        <w:t xml:space="preserve">ServiceDesk ISDS nejpozději 3 </w:t>
      </w:r>
      <w:r w:rsidR="00267A42">
        <w:rPr>
          <w:rFonts w:ascii="Times New Roman" w:eastAsiaTheme="minorHAnsi" w:hAnsi="Times New Roman"/>
          <w:sz w:val="22"/>
          <w:szCs w:val="22"/>
        </w:rPr>
        <w:t xml:space="preserve">kalendářní </w:t>
      </w:r>
      <w:r w:rsidRPr="00E9587A">
        <w:rPr>
          <w:rFonts w:ascii="Times New Roman" w:eastAsiaTheme="minorHAnsi" w:hAnsi="Times New Roman"/>
          <w:sz w:val="22"/>
          <w:szCs w:val="22"/>
        </w:rPr>
        <w:t xml:space="preserve">dny před </w:t>
      </w:r>
      <w:r w:rsidR="00D84DF5" w:rsidRPr="00E9587A">
        <w:rPr>
          <w:rFonts w:ascii="Times New Roman" w:eastAsiaTheme="minorHAnsi" w:hAnsi="Times New Roman"/>
          <w:sz w:val="22"/>
          <w:szCs w:val="22"/>
        </w:rPr>
        <w:t>plánovan</w:t>
      </w:r>
      <w:r w:rsidR="00D84DF5">
        <w:rPr>
          <w:rFonts w:ascii="Times New Roman" w:eastAsiaTheme="minorHAnsi" w:hAnsi="Times New Roman"/>
          <w:sz w:val="22"/>
          <w:szCs w:val="22"/>
        </w:rPr>
        <w:t>ým</w:t>
      </w:r>
      <w:r w:rsidR="00D84DF5" w:rsidRPr="00E9587A">
        <w:rPr>
          <w:rFonts w:ascii="Times New Roman" w:eastAsiaTheme="minorHAnsi" w:hAnsi="Times New Roman"/>
          <w:sz w:val="22"/>
          <w:szCs w:val="22"/>
        </w:rPr>
        <w:t xml:space="preserve"> </w:t>
      </w:r>
      <w:r w:rsidR="00D84DF5">
        <w:rPr>
          <w:rFonts w:ascii="Times New Roman" w:eastAsiaTheme="minorHAnsi" w:hAnsi="Times New Roman"/>
          <w:sz w:val="22"/>
          <w:szCs w:val="22"/>
        </w:rPr>
        <w:t>termínem nasazení</w:t>
      </w:r>
      <w:r w:rsidR="00D84DF5" w:rsidRPr="00E9587A">
        <w:rPr>
          <w:rFonts w:ascii="Times New Roman" w:eastAsiaTheme="minorHAnsi" w:hAnsi="Times New Roman"/>
          <w:sz w:val="22"/>
          <w:szCs w:val="22"/>
        </w:rPr>
        <w:t xml:space="preserve"> </w:t>
      </w:r>
      <w:r w:rsidRPr="00E9587A">
        <w:rPr>
          <w:rFonts w:ascii="Times New Roman" w:eastAsiaTheme="minorHAnsi" w:hAnsi="Times New Roman"/>
          <w:sz w:val="22"/>
          <w:szCs w:val="22"/>
        </w:rPr>
        <w:t xml:space="preserve">zašle schválený seznam plánovaných úprav všem </w:t>
      </w:r>
      <w:r>
        <w:rPr>
          <w:rFonts w:ascii="Times New Roman" w:eastAsiaTheme="minorHAnsi" w:hAnsi="Times New Roman"/>
          <w:sz w:val="22"/>
          <w:szCs w:val="22"/>
        </w:rPr>
        <w:t xml:space="preserve">kontaktním osobám </w:t>
      </w:r>
      <w:r w:rsidRPr="00E9587A">
        <w:rPr>
          <w:rFonts w:ascii="Times New Roman" w:eastAsiaTheme="minorHAnsi" w:hAnsi="Times New Roman"/>
          <w:sz w:val="22"/>
          <w:szCs w:val="22"/>
        </w:rPr>
        <w:t>pro rozesílání informací o plánovaných výlukách</w:t>
      </w:r>
      <w:r w:rsidR="009850F3" w:rsidRPr="000F3FD3">
        <w:rPr>
          <w:rFonts w:ascii="Times New Roman" w:eastAsiaTheme="minorHAnsi" w:hAnsi="Times New Roman"/>
          <w:sz w:val="22"/>
          <w:szCs w:val="22"/>
        </w:rPr>
        <w:t>.</w:t>
      </w:r>
    </w:p>
    <w:p w14:paraId="568BB0BA" w14:textId="090499F7" w:rsidR="002A501C" w:rsidRPr="00B340D1" w:rsidRDefault="002A501C" w:rsidP="0031002E">
      <w:pPr>
        <w:pStyle w:val="Text"/>
        <w:spacing w:line="276" w:lineRule="auto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Poskytovatel nejpozději 3 kalendářní dny před </w:t>
      </w:r>
      <w:r w:rsidR="00D84DF5">
        <w:rPr>
          <w:rFonts w:ascii="Times New Roman" w:eastAsiaTheme="minorHAnsi" w:hAnsi="Times New Roman"/>
          <w:sz w:val="22"/>
          <w:szCs w:val="22"/>
        </w:rPr>
        <w:t xml:space="preserve">plánovaným termínem nasazení </w:t>
      </w:r>
      <w:r>
        <w:rPr>
          <w:rFonts w:ascii="Times New Roman" w:eastAsiaTheme="minorHAnsi" w:hAnsi="Times New Roman"/>
          <w:sz w:val="22"/>
          <w:szCs w:val="22"/>
        </w:rPr>
        <w:t xml:space="preserve">zašle prostřednictvím </w:t>
      </w:r>
      <w:r w:rsidR="00BE07AA">
        <w:rPr>
          <w:rFonts w:ascii="Times New Roman" w:eastAsiaTheme="minorHAnsi" w:hAnsi="Times New Roman"/>
          <w:sz w:val="22"/>
          <w:szCs w:val="22"/>
        </w:rPr>
        <w:br/>
      </w:r>
      <w:r>
        <w:rPr>
          <w:rFonts w:ascii="Times New Roman" w:eastAsiaTheme="minorHAnsi" w:hAnsi="Times New Roman"/>
          <w:sz w:val="22"/>
          <w:szCs w:val="22"/>
        </w:rPr>
        <w:t xml:space="preserve">e-mailu zástupci </w:t>
      </w:r>
      <w:r w:rsidR="00EE663D">
        <w:rPr>
          <w:rFonts w:ascii="Times New Roman" w:eastAsiaTheme="minorHAnsi" w:hAnsi="Times New Roman"/>
          <w:sz w:val="22"/>
          <w:szCs w:val="22"/>
        </w:rPr>
        <w:t>O</w:t>
      </w:r>
      <w:r>
        <w:rPr>
          <w:rFonts w:ascii="Times New Roman" w:eastAsiaTheme="minorHAnsi" w:hAnsi="Times New Roman"/>
          <w:sz w:val="22"/>
          <w:szCs w:val="22"/>
        </w:rPr>
        <w:t xml:space="preserve">bjednatele podklady, k plánovaným úpravám, pro Call centrum. </w:t>
      </w:r>
    </w:p>
    <w:bookmarkEnd w:id="21"/>
    <w:bookmarkEnd w:id="22"/>
    <w:p w14:paraId="3ECD88A9" w14:textId="61A50036" w:rsidR="009850F3" w:rsidRDefault="00B77C9C" w:rsidP="0031002E">
      <w:pPr>
        <w:pStyle w:val="Nadpis3"/>
      </w:pPr>
      <w:r w:rsidRPr="00B77C9C">
        <w:t xml:space="preserve">Ukončení </w:t>
      </w:r>
      <w:r w:rsidR="00D84DF5">
        <w:t>nasazení změn</w:t>
      </w:r>
    </w:p>
    <w:p w14:paraId="6E0092C2" w14:textId="63E442AA" w:rsidR="00935D7B" w:rsidRDefault="00B77C9C" w:rsidP="0031002E">
      <w:pPr>
        <w:rPr>
          <w:lang w:eastAsia="cs-CZ"/>
        </w:rPr>
      </w:pPr>
      <w:r>
        <w:rPr>
          <w:lang w:eastAsia="cs-CZ"/>
        </w:rPr>
        <w:t>Service</w:t>
      </w:r>
      <w:r w:rsidR="00EA21EC">
        <w:rPr>
          <w:lang w:eastAsia="cs-CZ"/>
        </w:rPr>
        <w:t>D</w:t>
      </w:r>
      <w:r>
        <w:rPr>
          <w:lang w:eastAsia="cs-CZ"/>
        </w:rPr>
        <w:t xml:space="preserve">esk </w:t>
      </w:r>
      <w:r w:rsidR="00EA21EC">
        <w:rPr>
          <w:lang w:eastAsia="cs-CZ"/>
        </w:rPr>
        <w:t xml:space="preserve">ISDS </w:t>
      </w:r>
      <w:r>
        <w:rPr>
          <w:lang w:eastAsia="cs-CZ"/>
        </w:rPr>
        <w:t xml:space="preserve">rozešle všem adresátům následující pracovní den po ukončení </w:t>
      </w:r>
      <w:r w:rsidR="00D84DF5">
        <w:rPr>
          <w:lang w:eastAsia="cs-CZ"/>
        </w:rPr>
        <w:t>nasazení změn</w:t>
      </w:r>
      <w:r w:rsidR="00B340D1">
        <w:rPr>
          <w:lang w:eastAsia="cs-CZ"/>
        </w:rPr>
        <w:t xml:space="preserve"> </w:t>
      </w:r>
      <w:r w:rsidR="002E103D">
        <w:rPr>
          <w:lang w:eastAsia="cs-CZ"/>
        </w:rPr>
        <w:t>„</w:t>
      </w:r>
      <w:r w:rsidR="00B340D1">
        <w:rPr>
          <w:lang w:eastAsia="cs-CZ"/>
        </w:rPr>
        <w:t>Zprávu</w:t>
      </w:r>
      <w:r>
        <w:rPr>
          <w:lang w:eastAsia="cs-CZ"/>
        </w:rPr>
        <w:t xml:space="preserve"> </w:t>
      </w:r>
      <w:r w:rsidR="00826CA5">
        <w:rPr>
          <w:lang w:eastAsia="cs-CZ"/>
        </w:rPr>
        <w:t>o provedení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rr</w:t>
      </w:r>
      <w:proofErr w:type="spellEnd"/>
      <w:r>
        <w:rPr>
          <w:lang w:eastAsia="cs-CZ"/>
        </w:rPr>
        <w:t>-mm-</w:t>
      </w:r>
      <w:proofErr w:type="spellStart"/>
      <w:r>
        <w:rPr>
          <w:lang w:eastAsia="cs-CZ"/>
        </w:rPr>
        <w:t>dd</w:t>
      </w:r>
      <w:proofErr w:type="spellEnd"/>
      <w:r>
        <w:rPr>
          <w:lang w:eastAsia="cs-CZ"/>
        </w:rPr>
        <w:t xml:space="preserve">. </w:t>
      </w:r>
    </w:p>
    <w:p w14:paraId="270B14BD" w14:textId="101B226E" w:rsidR="00794AA1" w:rsidRDefault="00B77C9C" w:rsidP="0031002E">
      <w:pPr>
        <w:rPr>
          <w:lang w:eastAsia="cs-CZ"/>
        </w:rPr>
      </w:pPr>
      <w:r>
        <w:rPr>
          <w:lang w:eastAsia="cs-CZ"/>
        </w:rPr>
        <w:t xml:space="preserve">V případě, že </w:t>
      </w:r>
      <w:r w:rsidR="00826CA5">
        <w:rPr>
          <w:lang w:eastAsia="cs-CZ"/>
        </w:rPr>
        <w:t>ve stanoveném termínu</w:t>
      </w:r>
      <w:r>
        <w:rPr>
          <w:lang w:eastAsia="cs-CZ"/>
        </w:rPr>
        <w:t xml:space="preserve"> nebyla některá funkcionalita nasazena</w:t>
      </w:r>
      <w:r w:rsidR="00794AA1">
        <w:rPr>
          <w:lang w:eastAsia="cs-CZ"/>
        </w:rPr>
        <w:t xml:space="preserve">, </w:t>
      </w:r>
      <w:r w:rsidR="00935D7B">
        <w:rPr>
          <w:lang w:eastAsia="cs-CZ"/>
        </w:rPr>
        <w:t>předloží</w:t>
      </w:r>
      <w:r w:rsidR="00794AA1">
        <w:rPr>
          <w:lang w:eastAsia="cs-CZ"/>
        </w:rPr>
        <w:t xml:space="preserve"> Poskytovatel ve zprávě důvody nenasazení. „</w:t>
      </w:r>
      <w:proofErr w:type="spellStart"/>
      <w:r w:rsidR="00794AA1">
        <w:rPr>
          <w:lang w:eastAsia="cs-CZ"/>
        </w:rPr>
        <w:t>Release</w:t>
      </w:r>
      <w:proofErr w:type="spellEnd"/>
      <w:r w:rsidR="00794AA1">
        <w:rPr>
          <w:lang w:eastAsia="cs-CZ"/>
        </w:rPr>
        <w:t xml:space="preserve"> notes“ bude Objednateli předložen v rámci měsíční Zprávy </w:t>
      </w:r>
      <w:r w:rsidR="00BE07AA">
        <w:rPr>
          <w:lang w:eastAsia="cs-CZ"/>
        </w:rPr>
        <w:br/>
      </w:r>
      <w:r w:rsidR="00794AA1">
        <w:rPr>
          <w:lang w:eastAsia="cs-CZ"/>
        </w:rPr>
        <w:t>o provozu.</w:t>
      </w:r>
    </w:p>
    <w:p w14:paraId="6F275EAA" w14:textId="77777777" w:rsidR="00794AA1" w:rsidRDefault="00794AA1" w:rsidP="00832B78">
      <w:pPr>
        <w:pStyle w:val="Nadpis2"/>
      </w:pPr>
      <w:r>
        <w:lastRenderedPageBreak/>
        <w:t>Údržba ISDS</w:t>
      </w:r>
    </w:p>
    <w:p w14:paraId="54678EF3" w14:textId="41956FB2" w:rsidR="00935D7B" w:rsidRPr="00935D7B" w:rsidRDefault="00794AA1" w:rsidP="0031002E">
      <w:pPr>
        <w:rPr>
          <w:lang w:eastAsia="cs-CZ"/>
        </w:rPr>
      </w:pPr>
      <w:r>
        <w:rPr>
          <w:lang w:eastAsia="cs-CZ"/>
        </w:rPr>
        <w:t xml:space="preserve">Údržba ISDS se provádí zpravidla </w:t>
      </w:r>
      <w:r w:rsidR="0046375B">
        <w:rPr>
          <w:lang w:eastAsia="cs-CZ"/>
        </w:rPr>
        <w:t xml:space="preserve">v pátek </w:t>
      </w:r>
      <w:r w:rsidR="00935D7B" w:rsidRPr="00935D7B">
        <w:rPr>
          <w:lang w:eastAsia="cs-CZ"/>
        </w:rPr>
        <w:t xml:space="preserve">od </w:t>
      </w:r>
      <w:r w:rsidR="00D55C4D">
        <w:rPr>
          <w:lang w:eastAsia="cs-CZ"/>
        </w:rPr>
        <w:t>0</w:t>
      </w:r>
      <w:r w:rsidR="00935D7B" w:rsidRPr="00935D7B">
        <w:rPr>
          <w:lang w:eastAsia="cs-CZ"/>
        </w:rPr>
        <w:t>0:00 do 1:00 hodin a slouží k provádění drobných údržbových prací nutných k zajištění bezproblémového chodu systému (provádí se např. aktualizace, restarty, upgrade apod.).</w:t>
      </w:r>
    </w:p>
    <w:p w14:paraId="23E3EF66" w14:textId="25A66B35" w:rsidR="00935D7B" w:rsidRPr="00935D7B" w:rsidRDefault="00935D7B" w:rsidP="0031002E">
      <w:pPr>
        <w:rPr>
          <w:lang w:eastAsia="cs-CZ"/>
        </w:rPr>
      </w:pPr>
      <w:r w:rsidRPr="00935D7B">
        <w:rPr>
          <w:lang w:eastAsia="cs-CZ"/>
        </w:rPr>
        <w:t xml:space="preserve">Informace o údržbě systému je uvedena v „Provozním řádu ISDS“, a proto není nutno o tomto informovat </w:t>
      </w:r>
      <w:r w:rsidR="0046375B">
        <w:rPr>
          <w:lang w:eastAsia="cs-CZ"/>
        </w:rPr>
        <w:t xml:space="preserve">uživatele </w:t>
      </w:r>
      <w:r w:rsidRPr="00935D7B">
        <w:rPr>
          <w:lang w:eastAsia="cs-CZ"/>
        </w:rPr>
        <w:t xml:space="preserve"> ISDS.</w:t>
      </w:r>
    </w:p>
    <w:p w14:paraId="7A63DDD7" w14:textId="5A1CEF33" w:rsidR="00935D7B" w:rsidRPr="00935D7B" w:rsidRDefault="00935D7B" w:rsidP="0031002E">
      <w:pPr>
        <w:rPr>
          <w:lang w:eastAsia="cs-CZ"/>
        </w:rPr>
      </w:pPr>
      <w:r w:rsidRPr="00935D7B">
        <w:rPr>
          <w:lang w:eastAsia="cs-CZ"/>
        </w:rPr>
        <w:t>Prováděné činnosti v rámci údržby žádným způsobem nenarušují bezpečnost ISDS</w:t>
      </w:r>
      <w:r w:rsidR="00773584">
        <w:rPr>
          <w:lang w:eastAsia="cs-CZ"/>
        </w:rPr>
        <w:t>, ani nezpůsobí nedostupnost služeb ISDS pro koncové uživatele</w:t>
      </w:r>
    </w:p>
    <w:p w14:paraId="64426D60" w14:textId="77777777" w:rsidR="00935D7B" w:rsidRDefault="00935D7B" w:rsidP="0031002E">
      <w:pPr>
        <w:rPr>
          <w:lang w:eastAsia="cs-CZ"/>
        </w:rPr>
      </w:pPr>
      <w:r w:rsidRPr="00935D7B">
        <w:rPr>
          <w:lang w:eastAsia="cs-CZ"/>
        </w:rPr>
        <w:t xml:space="preserve">Plány údržby a seznamy prováděných činností jsou plně v gesci </w:t>
      </w:r>
      <w:r>
        <w:rPr>
          <w:lang w:eastAsia="cs-CZ"/>
        </w:rPr>
        <w:t>P</w:t>
      </w:r>
      <w:r w:rsidR="00EA21EC">
        <w:rPr>
          <w:lang w:eastAsia="cs-CZ"/>
        </w:rPr>
        <w:t xml:space="preserve">oskytovatele </w:t>
      </w:r>
      <w:r w:rsidRPr="00935D7B">
        <w:rPr>
          <w:lang w:eastAsia="cs-CZ"/>
        </w:rPr>
        <w:t xml:space="preserve">a nepodléhají schválení </w:t>
      </w:r>
      <w:r>
        <w:rPr>
          <w:lang w:eastAsia="cs-CZ"/>
        </w:rPr>
        <w:t>Objednatele</w:t>
      </w:r>
      <w:r w:rsidRPr="00935D7B">
        <w:rPr>
          <w:lang w:eastAsia="cs-CZ"/>
        </w:rPr>
        <w:t xml:space="preserve">, ale </w:t>
      </w:r>
      <w:r w:rsidR="00EA21EC">
        <w:rPr>
          <w:lang w:eastAsia="cs-CZ"/>
        </w:rPr>
        <w:t>zástupce</w:t>
      </w:r>
      <w:r w:rsidRPr="00935D7B">
        <w:rPr>
          <w:lang w:eastAsia="cs-CZ"/>
        </w:rPr>
        <w:t xml:space="preserve"> </w:t>
      </w:r>
      <w:r>
        <w:rPr>
          <w:lang w:eastAsia="cs-CZ"/>
        </w:rPr>
        <w:t>P</w:t>
      </w:r>
      <w:r w:rsidR="00EA21EC">
        <w:rPr>
          <w:lang w:eastAsia="cs-CZ"/>
        </w:rPr>
        <w:t xml:space="preserve">oskytovatele </w:t>
      </w:r>
      <w:r w:rsidRPr="00935D7B">
        <w:rPr>
          <w:lang w:eastAsia="cs-CZ"/>
        </w:rPr>
        <w:t xml:space="preserve">o tomto informuje </w:t>
      </w:r>
      <w:r w:rsidR="00EA21EC">
        <w:rPr>
          <w:lang w:eastAsia="cs-CZ"/>
        </w:rPr>
        <w:t>zástupce</w:t>
      </w:r>
      <w:r>
        <w:rPr>
          <w:lang w:eastAsia="cs-CZ"/>
        </w:rPr>
        <w:t xml:space="preserve"> </w:t>
      </w:r>
      <w:r w:rsidR="00B340D1">
        <w:rPr>
          <w:lang w:eastAsia="cs-CZ"/>
        </w:rPr>
        <w:t>Objednatele</w:t>
      </w:r>
      <w:r w:rsidR="00B340D1" w:rsidRPr="00935D7B">
        <w:rPr>
          <w:lang w:eastAsia="cs-CZ"/>
        </w:rPr>
        <w:t>.</w:t>
      </w:r>
    </w:p>
    <w:p w14:paraId="636AE7D8" w14:textId="2EBAFBF4" w:rsidR="00935D7B" w:rsidRPr="00B340D1" w:rsidRDefault="00935D7B" w:rsidP="00832B78">
      <w:pPr>
        <w:pStyle w:val="Nadpis2"/>
      </w:pPr>
      <w:bookmarkStart w:id="23" w:name="_Toc391897668"/>
      <w:r w:rsidRPr="00B340D1">
        <w:t>Plánované výluky provozovaných technologií třetích stran mající vliv na provoz ISDS</w:t>
      </w:r>
      <w:bookmarkEnd w:id="23"/>
      <w:r w:rsidRPr="00B340D1">
        <w:t xml:space="preserve"> </w:t>
      </w:r>
    </w:p>
    <w:p w14:paraId="174D3FDC" w14:textId="77777777" w:rsidR="00935D7B" w:rsidRPr="00B340D1" w:rsidRDefault="00935D7B" w:rsidP="0031002E">
      <w:pPr>
        <w:pStyle w:val="Nadpis3"/>
      </w:pPr>
      <w:r w:rsidRPr="00B340D1">
        <w:t>Výluka CMS</w:t>
      </w:r>
    </w:p>
    <w:p w14:paraId="09978E1A" w14:textId="77777777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Výluka CMS nemá přímý dopad na limitní parametry </w:t>
      </w:r>
      <w:r w:rsidR="00B340D1" w:rsidRPr="00B340D1">
        <w:rPr>
          <w:lang w:eastAsia="cs-CZ"/>
        </w:rPr>
        <w:t>provozu ISDS.</w:t>
      </w:r>
    </w:p>
    <w:p w14:paraId="1633313F" w14:textId="05968B28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HelpDesk </w:t>
      </w:r>
      <w:r w:rsidR="00C645FA" w:rsidRPr="00C645FA">
        <w:rPr>
          <w:lang w:eastAsia="cs-CZ"/>
        </w:rPr>
        <w:t>Národní agentur</w:t>
      </w:r>
      <w:r w:rsidR="00286C4C">
        <w:rPr>
          <w:lang w:eastAsia="cs-CZ"/>
        </w:rPr>
        <w:t>y</w:t>
      </w:r>
      <w:r w:rsidR="00C645FA" w:rsidRPr="00C645FA">
        <w:rPr>
          <w:lang w:eastAsia="cs-CZ"/>
        </w:rPr>
        <w:t xml:space="preserve"> pro komunikační a informační technologie</w:t>
      </w:r>
      <w:r w:rsidR="00113771">
        <w:rPr>
          <w:lang w:eastAsia="cs-CZ"/>
        </w:rPr>
        <w:t xml:space="preserve">, </w:t>
      </w:r>
      <w:proofErr w:type="spellStart"/>
      <w:r w:rsidR="00113771">
        <w:rPr>
          <w:lang w:eastAsia="cs-CZ"/>
        </w:rPr>
        <w:t>s.p</w:t>
      </w:r>
      <w:proofErr w:type="spellEnd"/>
      <w:r w:rsidR="00113771">
        <w:rPr>
          <w:lang w:eastAsia="cs-CZ"/>
        </w:rPr>
        <w:t>.</w:t>
      </w:r>
      <w:r w:rsidR="00883021">
        <w:rPr>
          <w:lang w:eastAsia="cs-CZ"/>
        </w:rPr>
        <w:t xml:space="preserve"> </w:t>
      </w:r>
      <w:r w:rsidRPr="00B340D1">
        <w:rPr>
          <w:lang w:eastAsia="cs-CZ"/>
        </w:rPr>
        <w:t xml:space="preserve">zašle e-mailem na ServiceDesk ISDS informaci o výluce minimálně 2 pracovní dny předem. Oznamovací povinnost </w:t>
      </w:r>
      <w:r w:rsidR="00267A42">
        <w:rPr>
          <w:lang w:eastAsia="cs-CZ"/>
        </w:rPr>
        <w:t xml:space="preserve">je </w:t>
      </w:r>
      <w:r w:rsidRPr="00B340D1">
        <w:rPr>
          <w:lang w:eastAsia="cs-CZ"/>
        </w:rPr>
        <w:t xml:space="preserve">zajištěna v rámci interních procesů </w:t>
      </w:r>
      <w:r w:rsidR="00B340D1" w:rsidRPr="00B340D1">
        <w:rPr>
          <w:lang w:eastAsia="cs-CZ"/>
        </w:rPr>
        <w:t>Objednatele</w:t>
      </w:r>
      <w:r w:rsidRPr="00B340D1">
        <w:rPr>
          <w:lang w:eastAsia="cs-CZ"/>
        </w:rPr>
        <w:t>.</w:t>
      </w:r>
    </w:p>
    <w:p w14:paraId="44F50166" w14:textId="0548E2C2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Informace o výluce CMS a případném dopadu na provoz ISDS bude vyhodnocena na nejbližším společném pracovním jednání </w:t>
      </w:r>
      <w:r w:rsidR="00B340D1" w:rsidRPr="00B340D1">
        <w:rPr>
          <w:lang w:eastAsia="cs-CZ"/>
        </w:rPr>
        <w:t xml:space="preserve">Objednatele a </w:t>
      </w:r>
      <w:r w:rsidR="00D21097">
        <w:rPr>
          <w:lang w:eastAsia="cs-CZ"/>
        </w:rPr>
        <w:t>Poskytovatele</w:t>
      </w:r>
      <w:r w:rsidRPr="00B340D1">
        <w:rPr>
          <w:lang w:eastAsia="cs-CZ"/>
        </w:rPr>
        <w:t>.</w:t>
      </w:r>
    </w:p>
    <w:p w14:paraId="64973C7E" w14:textId="7624BDAB" w:rsidR="00935D7B" w:rsidRPr="002F000A" w:rsidRDefault="00935D7B" w:rsidP="0031002E">
      <w:pPr>
        <w:pStyle w:val="Nadpis3"/>
      </w:pPr>
      <w:r w:rsidRPr="002F000A">
        <w:t>Výluka TSA</w:t>
      </w:r>
    </w:p>
    <w:p w14:paraId="18F8A5D0" w14:textId="77777777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Termíny servisních výluk TSA jsou plánovány tak, aby byly prováděny současně s výlukami systému ISDS a nezpůsobovaly prodloužení plánovaných výluk ISDS. </w:t>
      </w:r>
    </w:p>
    <w:p w14:paraId="15FDCF97" w14:textId="11C95D94" w:rsidR="00935D7B" w:rsidRPr="00B340D1" w:rsidRDefault="002F0239" w:rsidP="0031002E">
      <w:pPr>
        <w:rPr>
          <w:lang w:eastAsia="cs-CZ"/>
        </w:rPr>
      </w:pPr>
      <w:r>
        <w:rPr>
          <w:lang w:eastAsia="cs-CZ"/>
        </w:rPr>
        <w:t>Specializovaný útvar</w:t>
      </w:r>
      <w:r w:rsidR="00935D7B" w:rsidRPr="00B340D1">
        <w:rPr>
          <w:lang w:eastAsia="cs-CZ"/>
        </w:rPr>
        <w:t xml:space="preserve"> provozu komerčních úloh </w:t>
      </w:r>
      <w:r w:rsidR="00EF6801">
        <w:rPr>
          <w:lang w:eastAsia="cs-CZ"/>
        </w:rPr>
        <w:t xml:space="preserve">Objednatele </w:t>
      </w:r>
      <w:r w:rsidR="00935D7B" w:rsidRPr="00B340D1">
        <w:rPr>
          <w:lang w:eastAsia="cs-CZ"/>
        </w:rPr>
        <w:t>(odpovědná osoba TSA) zašle e-mailovou zprávu s údaji o termínu výluky TSA minimálně 10 pracovních dnů před plánovanou výlukou TSA</w:t>
      </w:r>
      <w:r w:rsidR="0031002E">
        <w:rPr>
          <w:lang w:eastAsia="cs-CZ"/>
        </w:rPr>
        <w:br/>
      </w:r>
      <w:r w:rsidR="00935D7B" w:rsidRPr="00B340D1">
        <w:rPr>
          <w:lang w:eastAsia="cs-CZ"/>
        </w:rPr>
        <w:t xml:space="preserve">(v případě mimořádné vynucené výluky neprodleně po zjištění její potřebnosti) na ServiceDesk ISDS. Oznamovací povinnost </w:t>
      </w:r>
      <w:r w:rsidR="00EF6801">
        <w:rPr>
          <w:lang w:eastAsia="cs-CZ"/>
        </w:rPr>
        <w:t xml:space="preserve">je </w:t>
      </w:r>
      <w:r w:rsidR="00935D7B" w:rsidRPr="00B340D1">
        <w:rPr>
          <w:lang w:eastAsia="cs-CZ"/>
        </w:rPr>
        <w:t xml:space="preserve">zajištěna v rámci interních procesů </w:t>
      </w:r>
      <w:r w:rsidR="00EF6801">
        <w:rPr>
          <w:lang w:eastAsia="cs-CZ"/>
        </w:rPr>
        <w:t>O</w:t>
      </w:r>
      <w:r w:rsidR="00B340D1">
        <w:rPr>
          <w:lang w:eastAsia="cs-CZ"/>
        </w:rPr>
        <w:t>bjednatele</w:t>
      </w:r>
      <w:r w:rsidR="00935D7B" w:rsidRPr="00B340D1">
        <w:rPr>
          <w:lang w:eastAsia="cs-CZ"/>
        </w:rPr>
        <w:t>.</w:t>
      </w:r>
    </w:p>
    <w:p w14:paraId="4511A215" w14:textId="77777777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>V případě, že termíny výluk TSA se neshodují s plánem výluk ISDS, TSA přizpůsobí termíny výluk dle potřeb ISDS.</w:t>
      </w:r>
    </w:p>
    <w:p w14:paraId="5083CB61" w14:textId="1516A8F2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Informace o výluce TSA a případném dopadu na provoz ISDS bude vyhodnocena na nejbližším společném pracovním jednání </w:t>
      </w:r>
      <w:r w:rsidR="00B340D1" w:rsidRPr="00B340D1">
        <w:rPr>
          <w:lang w:eastAsia="cs-CZ"/>
        </w:rPr>
        <w:t>Objednatele a P</w:t>
      </w:r>
      <w:r w:rsidR="00EA21EC">
        <w:rPr>
          <w:lang w:eastAsia="cs-CZ"/>
        </w:rPr>
        <w:t>oskytovatele</w:t>
      </w:r>
      <w:r w:rsidRPr="00B340D1">
        <w:rPr>
          <w:lang w:eastAsia="cs-CZ"/>
        </w:rPr>
        <w:t>.</w:t>
      </w:r>
    </w:p>
    <w:p w14:paraId="01BA20A7" w14:textId="5795D42E" w:rsidR="00935D7B" w:rsidRPr="00B340D1" w:rsidRDefault="00935D7B" w:rsidP="0031002E">
      <w:pPr>
        <w:pStyle w:val="Nadpis3"/>
      </w:pPr>
      <w:r w:rsidRPr="00B340D1">
        <w:t>Výluka Základních registrů</w:t>
      </w:r>
    </w:p>
    <w:p w14:paraId="5C8354E6" w14:textId="77777777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Výluka Základních registrů nemá přímý dopad na limitní parametry provozu ISDS. </w:t>
      </w:r>
    </w:p>
    <w:p w14:paraId="355CD82B" w14:textId="3D4D5AD7" w:rsidR="00935D7B" w:rsidRPr="00B340D1" w:rsidRDefault="00935D7B" w:rsidP="0031002E">
      <w:pPr>
        <w:rPr>
          <w:lang w:eastAsia="cs-CZ"/>
        </w:rPr>
      </w:pPr>
      <w:r w:rsidRPr="00B340D1">
        <w:rPr>
          <w:lang w:eastAsia="cs-CZ"/>
        </w:rPr>
        <w:t xml:space="preserve">ServiceDesk Základních registrů informuje ServiceDesk ISDS minimálně 2 pracovní dny před výlukou. Oznamovací povinnost </w:t>
      </w:r>
      <w:r w:rsidR="00EF6801">
        <w:rPr>
          <w:lang w:eastAsia="cs-CZ"/>
        </w:rPr>
        <w:t xml:space="preserve">je </w:t>
      </w:r>
      <w:r w:rsidRPr="00B340D1">
        <w:rPr>
          <w:lang w:eastAsia="cs-CZ"/>
        </w:rPr>
        <w:t>dohodnuta s</w:t>
      </w:r>
      <w:r w:rsidR="0054420A">
        <w:rPr>
          <w:lang w:eastAsia="cs-CZ"/>
        </w:rPr>
        <w:t> </w:t>
      </w:r>
      <w:r w:rsidRPr="00B340D1">
        <w:rPr>
          <w:lang w:eastAsia="cs-CZ"/>
        </w:rPr>
        <w:t>MV.</w:t>
      </w:r>
    </w:p>
    <w:p w14:paraId="4560F11A" w14:textId="6A6B36F8" w:rsidR="00935D7B" w:rsidRPr="00935D7B" w:rsidRDefault="00935D7B" w:rsidP="006E1837">
      <w:pPr>
        <w:rPr>
          <w:lang w:eastAsia="cs-CZ"/>
        </w:rPr>
      </w:pPr>
      <w:r w:rsidRPr="00B340D1">
        <w:rPr>
          <w:lang w:eastAsia="cs-CZ"/>
        </w:rPr>
        <w:lastRenderedPageBreak/>
        <w:t xml:space="preserve">Informace o dopadu výluky na provoz ISDS bude vyhodnocena na nejbližším společném pracovním jednání </w:t>
      </w:r>
      <w:r w:rsidR="00B340D1" w:rsidRPr="00B340D1">
        <w:rPr>
          <w:lang w:eastAsia="cs-CZ"/>
        </w:rPr>
        <w:t xml:space="preserve">Objednatele a </w:t>
      </w:r>
      <w:r w:rsidR="00D21097">
        <w:rPr>
          <w:lang w:eastAsia="cs-CZ"/>
        </w:rPr>
        <w:t>Poskytovatele</w:t>
      </w:r>
      <w:r w:rsidRPr="00B340D1">
        <w:rPr>
          <w:lang w:eastAsia="cs-CZ"/>
        </w:rPr>
        <w:t>.</w:t>
      </w:r>
    </w:p>
    <w:sectPr w:rsidR="00935D7B" w:rsidRPr="00935D7B" w:rsidSect="00A2164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591D4" w14:textId="77777777" w:rsidR="00A8304C" w:rsidRDefault="00A8304C" w:rsidP="00D25704">
      <w:pPr>
        <w:spacing w:after="0" w:line="240" w:lineRule="auto"/>
      </w:pPr>
      <w:r>
        <w:separator/>
      </w:r>
    </w:p>
  </w:endnote>
  <w:endnote w:type="continuationSeparator" w:id="0">
    <w:p w14:paraId="26046703" w14:textId="77777777" w:rsidR="00A8304C" w:rsidRDefault="00A8304C" w:rsidP="00D2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182291"/>
      <w:docPartObj>
        <w:docPartGallery w:val="Page Numbers (Bottom of Page)"/>
        <w:docPartUnique/>
      </w:docPartObj>
    </w:sdtPr>
    <w:sdtEndPr/>
    <w:sdtContent>
      <w:p w14:paraId="71B1C941" w14:textId="63EDD3AD" w:rsidR="00D25704" w:rsidRDefault="00D25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FA1">
          <w:rPr>
            <w:noProof/>
          </w:rPr>
          <w:t>3</w:t>
        </w:r>
        <w:r>
          <w:fldChar w:fldCharType="end"/>
        </w:r>
      </w:p>
    </w:sdtContent>
  </w:sdt>
  <w:p w14:paraId="3064C0C8" w14:textId="77777777" w:rsidR="00D25704" w:rsidRDefault="00D25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4158E" w14:textId="77777777" w:rsidR="00A8304C" w:rsidRDefault="00A8304C" w:rsidP="00D25704">
      <w:pPr>
        <w:spacing w:after="0" w:line="240" w:lineRule="auto"/>
      </w:pPr>
      <w:r>
        <w:separator/>
      </w:r>
    </w:p>
  </w:footnote>
  <w:footnote w:type="continuationSeparator" w:id="0">
    <w:p w14:paraId="19DF44E9" w14:textId="77777777" w:rsidR="00A8304C" w:rsidRDefault="00A8304C" w:rsidP="00D2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6C1AF" w14:textId="1653F221" w:rsidR="00BD14F9" w:rsidRPr="00656FB9" w:rsidRDefault="00BD14F9" w:rsidP="00BD14F9">
    <w:pPr>
      <w:pStyle w:val="Nzev"/>
      <w:pBdr>
        <w:bottom w:val="none" w:sz="0" w:space="0" w:color="auto"/>
      </w:pBd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Příloha č. 3 ke </w:t>
    </w:r>
    <w:r w:rsidRPr="00BE56BE">
      <w:rPr>
        <w:rFonts w:ascii="Times New Roman" w:hAnsi="Times New Roman" w:cs="Times New Roman"/>
        <w:sz w:val="24"/>
        <w:szCs w:val="24"/>
      </w:rPr>
      <w:t>Smlouv</w:t>
    </w:r>
    <w:r>
      <w:rPr>
        <w:rFonts w:ascii="Times New Roman" w:hAnsi="Times New Roman" w:cs="Times New Roman"/>
        <w:sz w:val="24"/>
        <w:szCs w:val="24"/>
      </w:rPr>
      <w:t>ě</w:t>
    </w:r>
    <w:r w:rsidRPr="00BE56BE">
      <w:rPr>
        <w:rFonts w:ascii="Times New Roman" w:hAnsi="Times New Roman" w:cs="Times New Roman"/>
        <w:sz w:val="24"/>
        <w:szCs w:val="24"/>
      </w:rPr>
      <w:t xml:space="preserve"> o zajištění provozu a rozvoje ISDS 2023+ č. 2021/06079</w:t>
    </w:r>
  </w:p>
  <w:p w14:paraId="48C42734" w14:textId="77777777" w:rsidR="00BD14F9" w:rsidRDefault="00BD1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650"/>
    <w:multiLevelType w:val="multilevel"/>
    <w:tmpl w:val="890C2F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sz w:val="26"/>
        <w:szCs w:val="2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B00CA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618A8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E43"/>
    <w:multiLevelType w:val="hybridMultilevel"/>
    <w:tmpl w:val="A22C12FC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5B38"/>
    <w:multiLevelType w:val="hybridMultilevel"/>
    <w:tmpl w:val="AABA22CC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32FFB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04A7"/>
    <w:multiLevelType w:val="hybridMultilevel"/>
    <w:tmpl w:val="472249E6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547"/>
    <w:multiLevelType w:val="multilevel"/>
    <w:tmpl w:val="E41457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CF5447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CFE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2F36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96E07"/>
    <w:multiLevelType w:val="hybridMultilevel"/>
    <w:tmpl w:val="BB6246A2"/>
    <w:lvl w:ilvl="0" w:tplc="B26673E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613D5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289C"/>
    <w:multiLevelType w:val="hybridMultilevel"/>
    <w:tmpl w:val="484CDDBC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05D1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B058B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6E2A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4430B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1618F"/>
    <w:multiLevelType w:val="hybridMultilevel"/>
    <w:tmpl w:val="5A666932"/>
    <w:lvl w:ilvl="0" w:tplc="E2CA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5"/>
  </w:num>
  <w:num w:numId="6">
    <w:abstractNumId w:val="6"/>
  </w:num>
  <w:num w:numId="7">
    <w:abstractNumId w:val="7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8"/>
  </w:num>
  <w:num w:numId="13">
    <w:abstractNumId w:val="5"/>
  </w:num>
  <w:num w:numId="14">
    <w:abstractNumId w:val="12"/>
  </w:num>
  <w:num w:numId="15">
    <w:abstractNumId w:val="14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9"/>
  </w:num>
  <w:num w:numId="25">
    <w:abstractNumId w:val="3"/>
  </w:num>
  <w:num w:numId="26">
    <w:abstractNumId w:val="10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4A"/>
    <w:rsid w:val="000A6C91"/>
    <w:rsid w:val="000B7012"/>
    <w:rsid w:val="000F3537"/>
    <w:rsid w:val="000F3FD3"/>
    <w:rsid w:val="00113771"/>
    <w:rsid w:val="00114AE7"/>
    <w:rsid w:val="0019456E"/>
    <w:rsid w:val="00196FA1"/>
    <w:rsid w:val="001A6B25"/>
    <w:rsid w:val="001F37F9"/>
    <w:rsid w:val="002076A7"/>
    <w:rsid w:val="00244802"/>
    <w:rsid w:val="00246AFA"/>
    <w:rsid w:val="00247033"/>
    <w:rsid w:val="00267A42"/>
    <w:rsid w:val="00286C4C"/>
    <w:rsid w:val="00295162"/>
    <w:rsid w:val="00296A4E"/>
    <w:rsid w:val="002A501C"/>
    <w:rsid w:val="002B3CBF"/>
    <w:rsid w:val="002D7A09"/>
    <w:rsid w:val="002E103D"/>
    <w:rsid w:val="002F0239"/>
    <w:rsid w:val="0030413E"/>
    <w:rsid w:val="0031002E"/>
    <w:rsid w:val="0032105C"/>
    <w:rsid w:val="003265F7"/>
    <w:rsid w:val="003340D5"/>
    <w:rsid w:val="00342AFB"/>
    <w:rsid w:val="003548B6"/>
    <w:rsid w:val="003957BA"/>
    <w:rsid w:val="003A466A"/>
    <w:rsid w:val="003B1F64"/>
    <w:rsid w:val="003E562A"/>
    <w:rsid w:val="00401635"/>
    <w:rsid w:val="00404F45"/>
    <w:rsid w:val="00461F0C"/>
    <w:rsid w:val="0046375B"/>
    <w:rsid w:val="004C672C"/>
    <w:rsid w:val="004C6E09"/>
    <w:rsid w:val="004D2FFD"/>
    <w:rsid w:val="004E7736"/>
    <w:rsid w:val="0051596F"/>
    <w:rsid w:val="00517B19"/>
    <w:rsid w:val="00522447"/>
    <w:rsid w:val="00532910"/>
    <w:rsid w:val="0054420A"/>
    <w:rsid w:val="00546309"/>
    <w:rsid w:val="0059186F"/>
    <w:rsid w:val="005B2B97"/>
    <w:rsid w:val="005E5CA2"/>
    <w:rsid w:val="006505AC"/>
    <w:rsid w:val="00650C7F"/>
    <w:rsid w:val="0066718B"/>
    <w:rsid w:val="006A79B4"/>
    <w:rsid w:val="006E1837"/>
    <w:rsid w:val="006F14E5"/>
    <w:rsid w:val="00757421"/>
    <w:rsid w:val="00761014"/>
    <w:rsid w:val="0077009D"/>
    <w:rsid w:val="00773584"/>
    <w:rsid w:val="0078560C"/>
    <w:rsid w:val="00794AA1"/>
    <w:rsid w:val="007A1329"/>
    <w:rsid w:val="007C258C"/>
    <w:rsid w:val="007D3191"/>
    <w:rsid w:val="00826CA5"/>
    <w:rsid w:val="00832B78"/>
    <w:rsid w:val="00883021"/>
    <w:rsid w:val="00884DEB"/>
    <w:rsid w:val="00894D04"/>
    <w:rsid w:val="008B39C7"/>
    <w:rsid w:val="008B4328"/>
    <w:rsid w:val="00914418"/>
    <w:rsid w:val="00915F57"/>
    <w:rsid w:val="00935D7B"/>
    <w:rsid w:val="0095759C"/>
    <w:rsid w:val="009850F3"/>
    <w:rsid w:val="009C3ED0"/>
    <w:rsid w:val="00A03040"/>
    <w:rsid w:val="00A15EB5"/>
    <w:rsid w:val="00A2164A"/>
    <w:rsid w:val="00A3141A"/>
    <w:rsid w:val="00A43703"/>
    <w:rsid w:val="00A8304C"/>
    <w:rsid w:val="00A9129F"/>
    <w:rsid w:val="00AC2277"/>
    <w:rsid w:val="00AF602D"/>
    <w:rsid w:val="00B330C0"/>
    <w:rsid w:val="00B340D1"/>
    <w:rsid w:val="00B371B0"/>
    <w:rsid w:val="00B50304"/>
    <w:rsid w:val="00B6654B"/>
    <w:rsid w:val="00B77C9C"/>
    <w:rsid w:val="00B90B4D"/>
    <w:rsid w:val="00BD14F9"/>
    <w:rsid w:val="00BE07AA"/>
    <w:rsid w:val="00C4571C"/>
    <w:rsid w:val="00C564AB"/>
    <w:rsid w:val="00C645FA"/>
    <w:rsid w:val="00C6662B"/>
    <w:rsid w:val="00C71A3B"/>
    <w:rsid w:val="00CA200A"/>
    <w:rsid w:val="00D03E84"/>
    <w:rsid w:val="00D07E96"/>
    <w:rsid w:val="00D21097"/>
    <w:rsid w:val="00D25704"/>
    <w:rsid w:val="00D55C4D"/>
    <w:rsid w:val="00D84DF5"/>
    <w:rsid w:val="00D85EF1"/>
    <w:rsid w:val="00DB6E05"/>
    <w:rsid w:val="00DD7F3C"/>
    <w:rsid w:val="00DF025D"/>
    <w:rsid w:val="00E11A66"/>
    <w:rsid w:val="00E34D01"/>
    <w:rsid w:val="00E82179"/>
    <w:rsid w:val="00E9161C"/>
    <w:rsid w:val="00E9587A"/>
    <w:rsid w:val="00EA21EC"/>
    <w:rsid w:val="00EA76D4"/>
    <w:rsid w:val="00ED1C57"/>
    <w:rsid w:val="00EE663D"/>
    <w:rsid w:val="00EE69F9"/>
    <w:rsid w:val="00EF6801"/>
    <w:rsid w:val="00EF72EC"/>
    <w:rsid w:val="00F204C9"/>
    <w:rsid w:val="00F25A13"/>
    <w:rsid w:val="00F51A81"/>
    <w:rsid w:val="00F96ED2"/>
    <w:rsid w:val="00FA462F"/>
    <w:rsid w:val="00FB0DCD"/>
    <w:rsid w:val="00FB7521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2F9B"/>
  <w15:docId w15:val="{5525D613-F583-42F7-B3F4-99B39E79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9F9"/>
    <w:pPr>
      <w:jc w:val="both"/>
    </w:pPr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50F3"/>
    <w:pPr>
      <w:keepNext/>
      <w:keepLines/>
      <w:numPr>
        <w:numId w:val="3"/>
      </w:numPr>
      <w:tabs>
        <w:tab w:val="left" w:pos="510"/>
      </w:tabs>
      <w:spacing w:before="360" w:after="240" w:line="32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40D1"/>
    <w:pPr>
      <w:keepNext/>
      <w:keepLines/>
      <w:numPr>
        <w:ilvl w:val="1"/>
        <w:numId w:val="3"/>
      </w:numPr>
      <w:tabs>
        <w:tab w:val="left" w:pos="709"/>
      </w:tabs>
      <w:spacing w:before="260" w:after="240" w:line="260" w:lineRule="atLeast"/>
      <w:ind w:left="709" w:hanging="709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40D5"/>
    <w:pPr>
      <w:keepNext/>
      <w:keepLines/>
      <w:numPr>
        <w:ilvl w:val="2"/>
        <w:numId w:val="3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50F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50F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50F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50F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50F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50F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85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Normln">
    <w:name w:val="AC Normální"/>
    <w:basedOn w:val="Normln"/>
    <w:link w:val="ACNormlnChar"/>
    <w:uiPriority w:val="99"/>
    <w:rsid w:val="00A03040"/>
    <w:pPr>
      <w:widowControl w:val="0"/>
      <w:spacing w:before="120" w:after="0" w:line="240" w:lineRule="auto"/>
    </w:pPr>
    <w:rPr>
      <w:rFonts w:eastAsia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A03040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ED1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1C5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C5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C57"/>
    <w:rPr>
      <w:rFonts w:ascii="Tahoma" w:hAnsi="Tahoma" w:cs="Tahoma"/>
      <w:sz w:val="16"/>
      <w:szCs w:val="16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5"/>
    <w:uiPriority w:val="99"/>
    <w:rsid w:val="009850F3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eastAsia="Times New Roman" w:hAnsi="Arial"/>
      <w:sz w:val="18"/>
      <w:szCs w:val="18"/>
    </w:rPr>
  </w:style>
  <w:style w:type="character" w:customStyle="1" w:styleId="Text5">
    <w:name w:val="Text5"/>
    <w:aliases w:val="txt15,T14,Title 14,t4,DTX4,t + Tučné4,Tmavě modrá4,zarovnání na střed4,zarovnání na střed + Kurzíva...4,DTX Char Char4,DTX Char4,t + Tuené4,Tmavi modrá4,zarovnání na stoed4,zarovnání na stoed + Kurzíva...4,t + Tuèné4,Tmavì modrá4,Text14,txt11 Cha"/>
    <w:basedOn w:val="Standardnpsmoodstavce"/>
    <w:link w:val="Text"/>
    <w:uiPriority w:val="99"/>
    <w:locked/>
    <w:rsid w:val="009850F3"/>
    <w:rPr>
      <w:rFonts w:ascii="Arial" w:eastAsia="Times New Roman" w:hAnsi="Arial" w:cs="Times New Roman"/>
      <w:sz w:val="18"/>
      <w:szCs w:val="18"/>
    </w:rPr>
  </w:style>
  <w:style w:type="paragraph" w:customStyle="1" w:styleId="cpNormal">
    <w:name w:val="cp_Normal"/>
    <w:basedOn w:val="Normln"/>
    <w:link w:val="cpNormalChar"/>
    <w:uiPriority w:val="99"/>
    <w:rsid w:val="009850F3"/>
    <w:pPr>
      <w:spacing w:after="260" w:line="260" w:lineRule="atLeast"/>
      <w:ind w:firstLine="284"/>
    </w:pPr>
    <w:rPr>
      <w:rFonts w:eastAsia="Calibri"/>
    </w:rPr>
  </w:style>
  <w:style w:type="character" w:customStyle="1" w:styleId="cpNormalChar">
    <w:name w:val="cp_Normal Char"/>
    <w:basedOn w:val="Standardnpsmoodstavce"/>
    <w:link w:val="cpNormal"/>
    <w:uiPriority w:val="99"/>
    <w:locked/>
    <w:rsid w:val="009850F3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9850F3"/>
    <w:pPr>
      <w:spacing w:after="0" w:line="260" w:lineRule="exact"/>
      <w:ind w:left="720"/>
      <w:contextualSpacing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rsid w:val="00B34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40D5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850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50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50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50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50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0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9850F3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3340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4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0D1"/>
    <w:pPr>
      <w:spacing w:after="200"/>
    </w:pPr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0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2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70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D2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704"/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31002E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toveschranky.inf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Dokument</p:Name>
  <p:Description>Audit 018P18 - dokument</p:Description>
  <p:Statement/>
  <p:PolicyItems>
    <p:PolicyItem featureId="Microsoft.Office.RecordsManagement.PolicyFeatures.PolicyAudit" staticId="0x0101007240CD7685F8E643926B6AE424E07E19|8138272" UniqueId="83d24d76-64d7-4609-a5e8-511c239117b3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0CD7685F8E643926B6AE424E07E19" ma:contentTypeVersion="6" ma:contentTypeDescription="Vytvoří nový dokument" ma:contentTypeScope="" ma:versionID="0540d5b7c81e8f753685810ce96f37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ae357be9c07f208cc298038036e20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8FDA2-89D0-4084-961B-ECBDAAAC3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7DFB3-4504-4F62-A794-E96DEF97D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3E579-AE0B-49FA-91BA-904CFE3A4B2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D3C4ED7-9D7A-4FAD-935B-CC2126F2E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5741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Kratinová Jana RNDr.</dc:creator>
  <cp:lastModifiedBy>Kadlecová Zuzana Ing. DiS.</cp:lastModifiedBy>
  <cp:revision>2</cp:revision>
  <cp:lastPrinted>2017-01-18T16:42:00Z</cp:lastPrinted>
  <dcterms:created xsi:type="dcterms:W3CDTF">2021-10-14T14:02:00Z</dcterms:created>
  <dcterms:modified xsi:type="dcterms:W3CDTF">2021-10-14T14:02:00Z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0x0101007240CD7685F8E643926B6AE424E07E19</vt:lpwstr>
  </property>
</Properties>
</file>