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0CDE3" w14:textId="11B4227E" w:rsidR="00704D20" w:rsidRPr="00703541" w:rsidRDefault="00D33B3E" w:rsidP="005A27FF">
      <w:pPr>
        <w:pStyle w:val="Nzev"/>
        <w:rPr>
          <w:sz w:val="36"/>
          <w:szCs w:val="36"/>
        </w:rPr>
      </w:pPr>
      <w:r w:rsidRPr="00703541">
        <w:rPr>
          <w:sz w:val="36"/>
          <w:szCs w:val="36"/>
        </w:rPr>
        <w:t>Bezpečnostní pravidla nakládání s</w:t>
      </w:r>
      <w:r w:rsidR="004962A3" w:rsidRPr="00703541">
        <w:rPr>
          <w:sz w:val="36"/>
          <w:szCs w:val="36"/>
        </w:rPr>
        <w:t> </w:t>
      </w:r>
      <w:r w:rsidR="002D1E04">
        <w:rPr>
          <w:sz w:val="36"/>
          <w:szCs w:val="36"/>
        </w:rPr>
        <w:t>i</w:t>
      </w:r>
      <w:r w:rsidR="0048487D" w:rsidRPr="00703541">
        <w:rPr>
          <w:sz w:val="36"/>
          <w:szCs w:val="36"/>
        </w:rPr>
        <w:t>nformacemi</w:t>
      </w:r>
    </w:p>
    <w:p w14:paraId="003772F5" w14:textId="4781EDDA" w:rsidR="004962A3" w:rsidRDefault="004962A3" w:rsidP="002702A5">
      <w:pPr>
        <w:spacing w:before="240"/>
      </w:pPr>
      <w:r w:rsidRPr="00703541">
        <w:t>Poskytovatel je povinen při nakládání s</w:t>
      </w:r>
      <w:r w:rsidR="00053223" w:rsidRPr="00703541">
        <w:t> </w:t>
      </w:r>
      <w:r w:rsidR="000A54DE">
        <w:rPr>
          <w:b/>
        </w:rPr>
        <w:t>D</w:t>
      </w:r>
      <w:r w:rsidR="00703541" w:rsidRPr="00703541">
        <w:rPr>
          <w:b/>
        </w:rPr>
        <w:t xml:space="preserve">okumentací </w:t>
      </w:r>
      <w:r w:rsidR="00053223" w:rsidRPr="00703541">
        <w:rPr>
          <w:b/>
        </w:rPr>
        <w:t>vytvořenou v souvislosti s ISDS</w:t>
      </w:r>
      <w:r w:rsidRPr="00703541">
        <w:rPr>
          <w:b/>
        </w:rPr>
        <w:t>, zdrojovými kódy Licencovaného software</w:t>
      </w:r>
      <w:r w:rsidRPr="00703541">
        <w:t xml:space="preserve"> a </w:t>
      </w:r>
      <w:r w:rsidRPr="00703541">
        <w:rPr>
          <w:b/>
        </w:rPr>
        <w:t xml:space="preserve">zdrojovými kódy </w:t>
      </w:r>
      <w:r w:rsidR="000A54DE">
        <w:rPr>
          <w:b/>
        </w:rPr>
        <w:t>S</w:t>
      </w:r>
      <w:r w:rsidR="00703541" w:rsidRPr="00703541">
        <w:rPr>
          <w:b/>
        </w:rPr>
        <w:t xml:space="preserve">oftware </w:t>
      </w:r>
      <w:r w:rsidRPr="00703541">
        <w:rPr>
          <w:b/>
        </w:rPr>
        <w:t>vytvořeného Poskytovatelem</w:t>
      </w:r>
      <w:r w:rsidRPr="00703541">
        <w:t xml:space="preserve"> </w:t>
      </w:r>
      <w:r w:rsidR="001A0604" w:rsidRPr="00703541">
        <w:t xml:space="preserve">(dále jen „informace“) </w:t>
      </w:r>
      <w:r w:rsidRPr="00703541">
        <w:t xml:space="preserve">dodržovat bezpečnostní pravidla, která odpovídají klasifikaci </w:t>
      </w:r>
      <w:r w:rsidR="002702A5" w:rsidRPr="00703541">
        <w:t>dokumentace dle</w:t>
      </w:r>
      <w:r w:rsidRPr="00703541">
        <w:t xml:space="preserve"> předložené tabulky Klasifikace informací.</w:t>
      </w:r>
    </w:p>
    <w:p w14:paraId="5E1903B4" w14:textId="77777777" w:rsidR="003D3867" w:rsidRDefault="003D3867" w:rsidP="003D3867">
      <w:pPr>
        <w:spacing w:before="240"/>
      </w:pPr>
      <w:r>
        <w:t>V případě, že některá část Dokumentace ISDS podléhá klasifikaci stupně utajení dle Zákona 412/2005 Sb. o ochraně utajovaných informací a o bezpečnostní způsobilosti, postupuje se v tomto případě v souladu se zněním ustanovení tohoto zákona v platném znění.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134"/>
        <w:gridCol w:w="1418"/>
        <w:gridCol w:w="5953"/>
      </w:tblGrid>
      <w:tr w:rsidR="00053223" w:rsidRPr="00703541" w14:paraId="796D50C5" w14:textId="77777777" w:rsidTr="00053223">
        <w:trPr>
          <w:trHeight w:val="360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1CD49" w14:textId="77777777" w:rsidR="00053223" w:rsidRPr="00703541" w:rsidRDefault="00053223" w:rsidP="00053223">
            <w:pPr>
              <w:pStyle w:val="Nadpis1"/>
              <w:spacing w:before="240" w:after="120"/>
              <w:ind w:left="431" w:hanging="431"/>
              <w:rPr>
                <w:rFonts w:eastAsia="Times New Roman"/>
                <w:lang w:eastAsia="cs-CZ"/>
              </w:rPr>
            </w:pPr>
            <w:r w:rsidRPr="00703541">
              <w:rPr>
                <w:rFonts w:eastAsia="Times New Roman"/>
                <w:lang w:eastAsia="cs-CZ"/>
              </w:rPr>
              <w:t>Klasifikace informací</w:t>
            </w:r>
          </w:p>
        </w:tc>
      </w:tr>
      <w:tr w:rsidR="001024B8" w:rsidRPr="001024B8" w14:paraId="02614DC9" w14:textId="77777777" w:rsidTr="00053223">
        <w:trPr>
          <w:trHeight w:val="315"/>
        </w:trPr>
        <w:tc>
          <w:tcPr>
            <w:tcW w:w="922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08954" w14:textId="732F29FD" w:rsidR="00053223" w:rsidRPr="001024B8" w:rsidRDefault="001024B8" w:rsidP="00D03852">
            <w:pPr>
              <w:rPr>
                <w:lang w:eastAsia="cs-CZ"/>
              </w:rPr>
            </w:pPr>
            <w:r w:rsidRPr="00703541">
              <w:rPr>
                <w:lang w:eastAsia="cs-CZ"/>
              </w:rPr>
              <w:t>Na základ</w:t>
            </w:r>
            <w:r w:rsidRPr="00703541">
              <w:rPr>
                <w:rFonts w:ascii="TimesNewRoman" w:hAnsi="TimesNewRoman"/>
                <w:lang w:eastAsia="cs-CZ"/>
              </w:rPr>
              <w:t xml:space="preserve">ě </w:t>
            </w:r>
            <w:r w:rsidRPr="00703541">
              <w:rPr>
                <w:lang w:eastAsia="cs-CZ"/>
              </w:rPr>
              <w:t>významu a povahy je informace za</w:t>
            </w:r>
            <w:r w:rsidRPr="00703541">
              <w:rPr>
                <w:rFonts w:ascii="TimesNewRoman" w:hAnsi="TimesNewRoman"/>
                <w:lang w:eastAsia="cs-CZ"/>
              </w:rPr>
              <w:t>ř</w:t>
            </w:r>
            <w:r w:rsidRPr="00703541">
              <w:rPr>
                <w:lang w:eastAsia="cs-CZ"/>
              </w:rPr>
              <w:t>azena (klasifikována) do jedné z následujících kategorií</w:t>
            </w:r>
            <w:r w:rsidR="00D03852">
              <w:rPr>
                <w:lang w:eastAsia="cs-CZ"/>
              </w:rPr>
              <w:t>, které mohou být dále členěny dle platné bezpečnostní politiky</w:t>
            </w:r>
            <w:r w:rsidRPr="00703541">
              <w:rPr>
                <w:lang w:eastAsia="cs-CZ"/>
              </w:rPr>
              <w:t>.</w:t>
            </w:r>
            <w:r w:rsidR="00D629B9" w:rsidRPr="00703541">
              <w:rPr>
                <w:lang w:eastAsia="cs-CZ"/>
              </w:rPr>
              <w:t xml:space="preserve"> Zařazení do odpovídající kategorie navrhuje</w:t>
            </w:r>
            <w:r w:rsidR="00EA2059" w:rsidRPr="00703541">
              <w:rPr>
                <w:lang w:eastAsia="cs-CZ"/>
              </w:rPr>
              <w:t xml:space="preserve"> zpracovatel předávaných informací</w:t>
            </w:r>
            <w:r w:rsidR="00D629B9" w:rsidRPr="00703541">
              <w:rPr>
                <w:lang w:eastAsia="cs-CZ"/>
              </w:rPr>
              <w:t>.</w:t>
            </w:r>
          </w:p>
        </w:tc>
      </w:tr>
      <w:tr w:rsidR="001024B8" w:rsidRPr="001024B8" w14:paraId="4AB3F54B" w14:textId="77777777" w:rsidTr="00524803">
        <w:trPr>
          <w:trHeight w:val="34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F1CBA5" w14:textId="77777777" w:rsidR="001024B8" w:rsidRPr="001024B8" w:rsidRDefault="001024B8" w:rsidP="00524803">
            <w:pPr>
              <w:jc w:val="left"/>
              <w:rPr>
                <w:lang w:eastAsia="cs-CZ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1E588D" w14:textId="77777777" w:rsidR="001024B8" w:rsidRPr="00B04550" w:rsidRDefault="001024B8" w:rsidP="00524803">
            <w:pPr>
              <w:jc w:val="left"/>
              <w:rPr>
                <w:b/>
                <w:lang w:eastAsia="cs-CZ"/>
              </w:rPr>
            </w:pPr>
            <w:r w:rsidRPr="00B04550">
              <w:rPr>
                <w:b/>
                <w:lang w:eastAsia="cs-CZ"/>
              </w:rPr>
              <w:t>Kategorie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380160" w14:textId="77777777" w:rsidR="001024B8" w:rsidRPr="001024B8" w:rsidRDefault="001024B8" w:rsidP="00524803">
            <w:pPr>
              <w:jc w:val="left"/>
              <w:rPr>
                <w:lang w:eastAsia="cs-CZ"/>
              </w:rPr>
            </w:pPr>
            <w:r w:rsidRPr="00B04550">
              <w:rPr>
                <w:b/>
                <w:lang w:eastAsia="cs-CZ"/>
              </w:rPr>
              <w:t>Ozna</w:t>
            </w:r>
            <w:r w:rsidRPr="00B04550">
              <w:rPr>
                <w:rFonts w:ascii="TimesNewRoman,Bold" w:hAnsi="TimesNewRoman,Bold"/>
                <w:b/>
                <w:lang w:eastAsia="cs-CZ"/>
              </w:rPr>
              <w:t>č</w:t>
            </w:r>
            <w:r w:rsidRPr="00B04550">
              <w:rPr>
                <w:b/>
                <w:lang w:eastAsia="cs-CZ"/>
              </w:rPr>
              <w:t>ení informace</w:t>
            </w:r>
            <w:r w:rsidRPr="001024B8">
              <w:rPr>
                <w:lang w:eastAsia="cs-CZ"/>
              </w:rPr>
              <w:t xml:space="preserve"> (kategorizační znak)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9985F0" w14:textId="77777777" w:rsidR="001024B8" w:rsidRPr="00B04550" w:rsidRDefault="001024B8" w:rsidP="00524803">
            <w:pPr>
              <w:jc w:val="left"/>
              <w:rPr>
                <w:b/>
                <w:lang w:eastAsia="cs-CZ"/>
              </w:rPr>
            </w:pPr>
            <w:r w:rsidRPr="00B04550">
              <w:rPr>
                <w:b/>
                <w:lang w:eastAsia="cs-CZ"/>
              </w:rPr>
              <w:t>Základní popis</w:t>
            </w:r>
          </w:p>
        </w:tc>
      </w:tr>
      <w:tr w:rsidR="001024B8" w:rsidRPr="001024B8" w14:paraId="60649257" w14:textId="77777777" w:rsidTr="00524803">
        <w:trPr>
          <w:trHeight w:val="73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D6256B" w14:textId="77777777" w:rsidR="001024B8" w:rsidRPr="001024B8" w:rsidRDefault="001024B8" w:rsidP="00524803">
            <w:pPr>
              <w:jc w:val="left"/>
              <w:rPr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667EA5" w14:textId="77777777" w:rsidR="001024B8" w:rsidRPr="001024B8" w:rsidRDefault="001024B8" w:rsidP="00524803">
            <w:pPr>
              <w:jc w:val="left"/>
              <w:rPr>
                <w:lang w:eastAsia="cs-CZ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1554B0" w14:textId="77777777" w:rsidR="001024B8" w:rsidRPr="001024B8" w:rsidRDefault="001024B8" w:rsidP="00524803">
            <w:pPr>
              <w:jc w:val="left"/>
              <w:rPr>
                <w:lang w:eastAsia="cs-CZ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5EA820" w14:textId="469BE68F" w:rsidR="001024B8" w:rsidRPr="001024B8" w:rsidRDefault="001024B8" w:rsidP="00B1579B">
            <w:pPr>
              <w:jc w:val="left"/>
              <w:rPr>
                <w:lang w:eastAsia="cs-CZ"/>
              </w:rPr>
            </w:pPr>
            <w:r w:rsidRPr="001024B8">
              <w:rPr>
                <w:lang w:eastAsia="cs-CZ"/>
              </w:rPr>
              <w:t>(Zpracování a manipulace s informací p</w:t>
            </w:r>
            <w:r w:rsidRPr="001024B8">
              <w:rPr>
                <w:rFonts w:ascii="TimesNewRoman" w:hAnsi="TimesNewRoman"/>
                <w:lang w:eastAsia="cs-CZ"/>
              </w:rPr>
              <w:t>ř</w:t>
            </w:r>
            <w:r w:rsidRPr="001024B8">
              <w:rPr>
                <w:lang w:eastAsia="cs-CZ"/>
              </w:rPr>
              <w:t xml:space="preserve">íslušné kategorie se </w:t>
            </w:r>
            <w:r w:rsidRPr="001024B8">
              <w:rPr>
                <w:rFonts w:ascii="TimesNewRoman" w:hAnsi="TimesNewRoman"/>
                <w:lang w:eastAsia="cs-CZ"/>
              </w:rPr>
              <w:t>ř</w:t>
            </w:r>
            <w:r w:rsidRPr="001024B8">
              <w:rPr>
                <w:lang w:eastAsia="cs-CZ"/>
              </w:rPr>
              <w:t>ídí níže uvedenými předpisy</w:t>
            </w:r>
            <w:r w:rsidR="00B1579B">
              <w:rPr>
                <w:lang w:eastAsia="cs-CZ"/>
              </w:rPr>
              <w:t>.</w:t>
            </w:r>
            <w:r w:rsidRPr="001024B8">
              <w:rPr>
                <w:lang w:eastAsia="cs-CZ"/>
              </w:rPr>
              <w:t>)</w:t>
            </w:r>
          </w:p>
        </w:tc>
      </w:tr>
      <w:tr w:rsidR="00D629B9" w:rsidRPr="001024B8" w14:paraId="473B540A" w14:textId="77777777" w:rsidTr="00524803">
        <w:trPr>
          <w:trHeight w:val="870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D4EEEB9" w14:textId="77777777" w:rsidR="00D629B9" w:rsidRPr="00B04550" w:rsidRDefault="00D629B9" w:rsidP="00053223">
            <w:pPr>
              <w:spacing w:after="0"/>
              <w:jc w:val="center"/>
              <w:rPr>
                <w:rFonts w:asciiTheme="majorHAnsi" w:hAnsiTheme="majorHAnsi"/>
                <w:b/>
                <w:sz w:val="28"/>
                <w:szCs w:val="28"/>
                <w:lang w:eastAsia="cs-CZ"/>
              </w:rPr>
            </w:pPr>
            <w:r w:rsidRPr="00B04550">
              <w:rPr>
                <w:rFonts w:asciiTheme="majorHAnsi" w:hAnsiTheme="majorHAnsi"/>
                <w:b/>
                <w:sz w:val="28"/>
                <w:szCs w:val="28"/>
                <w:lang w:eastAsia="cs-CZ"/>
              </w:rPr>
              <w:t>CHRÁNĚNÉ INFORMACE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DDE4" w14:textId="77777777" w:rsidR="00D629B9" w:rsidRPr="001024B8" w:rsidRDefault="00D629B9" w:rsidP="00524803">
            <w:pPr>
              <w:rPr>
                <w:lang w:eastAsia="cs-CZ"/>
              </w:rPr>
            </w:pPr>
            <w:r w:rsidRPr="001024B8">
              <w:rPr>
                <w:lang w:eastAsia="cs-CZ"/>
              </w:rPr>
              <w:t>Citliv</w:t>
            </w:r>
            <w:r w:rsidR="00053223">
              <w:rPr>
                <w:lang w:eastAsia="cs-CZ"/>
              </w:rPr>
              <w:t>á</w:t>
            </w:r>
            <w:r w:rsidRPr="001024B8">
              <w:rPr>
                <w:lang w:eastAsia="cs-CZ"/>
              </w:rPr>
              <w:t xml:space="preserve"> informace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2D86" w14:textId="77777777" w:rsidR="00D629B9" w:rsidRPr="00053223" w:rsidRDefault="00D629B9" w:rsidP="00524803">
            <w:pPr>
              <w:rPr>
                <w:lang w:eastAsia="cs-CZ"/>
              </w:rPr>
            </w:pPr>
            <w:r w:rsidRPr="00053223">
              <w:rPr>
                <w:lang w:eastAsia="cs-CZ"/>
              </w:rPr>
              <w:t>CITLIVÉ</w:t>
            </w:r>
            <w:r w:rsidR="00824059">
              <w:rPr>
                <w:lang w:eastAsia="cs-CZ"/>
              </w:rPr>
              <w:t xml:space="preserve"> (</w:t>
            </w:r>
            <w:r w:rsidR="00524803">
              <w:rPr>
                <w:lang w:eastAsia="cs-CZ"/>
              </w:rPr>
              <w:t>„</w:t>
            </w:r>
            <w:r w:rsidR="00824059">
              <w:rPr>
                <w:lang w:eastAsia="cs-CZ"/>
              </w:rPr>
              <w:t>CI</w:t>
            </w:r>
            <w:r w:rsidR="00524803">
              <w:rPr>
                <w:lang w:eastAsia="cs-CZ"/>
              </w:rPr>
              <w:t>“</w:t>
            </w:r>
            <w:r w:rsidR="00824059">
              <w:rPr>
                <w:lang w:eastAsia="cs-CZ"/>
              </w:rPr>
              <w:t>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04247" w14:textId="24D02AA1" w:rsidR="00D629B9" w:rsidRPr="001024B8" w:rsidRDefault="00D629B9" w:rsidP="0048487D">
            <w:pPr>
              <w:rPr>
                <w:b/>
                <w:bCs/>
                <w:lang w:eastAsia="cs-CZ"/>
              </w:rPr>
            </w:pPr>
            <w:r w:rsidRPr="001024B8">
              <w:rPr>
                <w:b/>
                <w:bCs/>
                <w:lang w:eastAsia="cs-CZ"/>
              </w:rPr>
              <w:t xml:space="preserve">Definice: </w:t>
            </w:r>
            <w:r w:rsidRPr="001024B8">
              <w:rPr>
                <w:lang w:eastAsia="cs-CZ"/>
              </w:rPr>
              <w:t>jsou ur</w:t>
            </w:r>
            <w:r w:rsidRPr="001024B8">
              <w:rPr>
                <w:rFonts w:ascii="TimesNewRoman" w:hAnsi="TimesNewRoman"/>
                <w:lang w:eastAsia="cs-CZ"/>
              </w:rPr>
              <w:t>č</w:t>
            </w:r>
            <w:r w:rsidRPr="001024B8">
              <w:rPr>
                <w:lang w:eastAsia="cs-CZ"/>
              </w:rPr>
              <w:t xml:space="preserve">eny pouze pro omezený okruh osob. Jedná se např. o informace obsahující osobní </w:t>
            </w:r>
            <w:r w:rsidR="001C30ED">
              <w:rPr>
                <w:lang w:eastAsia="cs-CZ"/>
              </w:rPr>
              <w:t xml:space="preserve">údaje </w:t>
            </w:r>
            <w:r w:rsidRPr="001024B8">
              <w:rPr>
                <w:lang w:eastAsia="cs-CZ"/>
              </w:rPr>
              <w:t>nebo</w:t>
            </w:r>
            <w:r w:rsidR="001C30ED">
              <w:rPr>
                <w:lang w:eastAsia="cs-CZ"/>
              </w:rPr>
              <w:t xml:space="preserve"> jiné</w:t>
            </w:r>
            <w:r w:rsidRPr="001024B8">
              <w:rPr>
                <w:lang w:eastAsia="cs-CZ"/>
              </w:rPr>
              <w:t xml:space="preserve"> </w:t>
            </w:r>
            <w:r w:rsidR="001C30ED">
              <w:rPr>
                <w:lang w:eastAsia="cs-CZ"/>
              </w:rPr>
              <w:t xml:space="preserve">údaje </w:t>
            </w:r>
            <w:r w:rsidRPr="001024B8">
              <w:rPr>
                <w:lang w:eastAsia="cs-CZ"/>
              </w:rPr>
              <w:t xml:space="preserve">definované </w:t>
            </w:r>
            <w:r w:rsidR="001C30ED">
              <w:rPr>
                <w:lang w:eastAsia="cs-CZ"/>
              </w:rPr>
              <w:t>ZOOÚ</w:t>
            </w:r>
            <w:r w:rsidRPr="001024B8">
              <w:rPr>
                <w:lang w:eastAsia="cs-CZ"/>
              </w:rPr>
              <w:t xml:space="preserve">. Dále se může jednat o informace určené výhradně pro adresáta, kde okruh osob stanovuje vlastník informace. Jedná se o informace, jejichž zneužití může vést k poškození nebo ohrožení zájmů </w:t>
            </w:r>
            <w:r w:rsidR="0048487D">
              <w:rPr>
                <w:lang w:eastAsia="cs-CZ"/>
              </w:rPr>
              <w:t>Objednatele</w:t>
            </w:r>
            <w:r w:rsidRPr="001024B8">
              <w:rPr>
                <w:lang w:eastAsia="cs-CZ"/>
              </w:rPr>
              <w:t>.</w:t>
            </w:r>
          </w:p>
        </w:tc>
      </w:tr>
      <w:tr w:rsidR="00D629B9" w:rsidRPr="001024B8" w14:paraId="17A5694C" w14:textId="77777777" w:rsidTr="00524803">
        <w:trPr>
          <w:trHeight w:val="765"/>
        </w:trPr>
        <w:tc>
          <w:tcPr>
            <w:tcW w:w="7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3F0F4" w14:textId="77777777" w:rsidR="00D629B9" w:rsidRPr="001024B8" w:rsidRDefault="00D629B9" w:rsidP="00053223">
            <w:pPr>
              <w:spacing w:after="0"/>
              <w:rPr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9B00" w14:textId="77777777" w:rsidR="00D629B9" w:rsidRPr="001024B8" w:rsidRDefault="00D629B9" w:rsidP="00524803">
            <w:pPr>
              <w:rPr>
                <w:lang w:eastAsia="cs-CZ"/>
              </w:rPr>
            </w:pPr>
            <w:r w:rsidRPr="001024B8">
              <w:rPr>
                <w:lang w:eastAsia="cs-CZ"/>
              </w:rPr>
              <w:t>Obchodní tajemství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5173" w14:textId="77777777" w:rsidR="00D629B9" w:rsidRPr="00053223" w:rsidRDefault="00D629B9" w:rsidP="00B04550">
            <w:pPr>
              <w:rPr>
                <w:lang w:eastAsia="cs-CZ"/>
              </w:rPr>
            </w:pPr>
            <w:r w:rsidRPr="00053223">
              <w:rPr>
                <w:lang w:eastAsia="cs-CZ"/>
              </w:rPr>
              <w:t>OBCHODNÍ TAJEMSTVÍ („OBT“)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D38BC2" w14:textId="77777777" w:rsidR="00D629B9" w:rsidRPr="001024B8" w:rsidRDefault="00D629B9" w:rsidP="001C30ED">
            <w:pPr>
              <w:rPr>
                <w:b/>
                <w:bCs/>
                <w:lang w:eastAsia="cs-CZ"/>
              </w:rPr>
            </w:pPr>
            <w:r w:rsidRPr="001024B8">
              <w:rPr>
                <w:b/>
                <w:bCs/>
                <w:lang w:eastAsia="cs-CZ"/>
              </w:rPr>
              <w:t xml:space="preserve">Definice: </w:t>
            </w:r>
            <w:r w:rsidRPr="001024B8">
              <w:rPr>
                <w:lang w:eastAsia="cs-CZ"/>
              </w:rPr>
              <w:t>Jedná se zejména o strategické informace a rozhodnutí, koncepce, údaje o zaměstnancích, obchodních vztazích (smlouvy), cenová ujednání, ekonomické, obchodní a marketingové analýzy, souhrnné přehledy a zprávy, speciální know-how, auditní a obdobné zprávy, projekty, bezpečnostní údaje.</w:t>
            </w:r>
          </w:p>
        </w:tc>
      </w:tr>
      <w:tr w:rsidR="00D629B9" w:rsidRPr="001024B8" w14:paraId="1B94BC86" w14:textId="77777777" w:rsidTr="00524803">
        <w:trPr>
          <w:trHeight w:val="1673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FC53797" w14:textId="77777777" w:rsidR="00D629B9" w:rsidRPr="00053223" w:rsidRDefault="00D629B9" w:rsidP="00053223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  <w:lang w:eastAsia="cs-CZ"/>
              </w:rPr>
            </w:pPr>
            <w:r w:rsidRPr="00053223">
              <w:rPr>
                <w:rFonts w:asciiTheme="minorHAnsi" w:hAnsiTheme="minorHAnsi"/>
                <w:b/>
                <w:sz w:val="28"/>
                <w:szCs w:val="28"/>
                <w:lang w:eastAsia="cs-CZ"/>
              </w:rPr>
              <w:t>VEŘEJNÁ INFORMACE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716D" w14:textId="77777777" w:rsidR="00D629B9" w:rsidRPr="001024B8" w:rsidRDefault="00D629B9" w:rsidP="00524803">
            <w:pPr>
              <w:rPr>
                <w:lang w:eastAsia="cs-CZ"/>
              </w:rPr>
            </w:pPr>
            <w:r w:rsidRPr="001024B8">
              <w:rPr>
                <w:lang w:eastAsia="cs-CZ"/>
              </w:rPr>
              <w:t>Ve</w:t>
            </w:r>
            <w:r w:rsidRPr="001024B8">
              <w:rPr>
                <w:rFonts w:ascii="TimesNewRoman,Bold" w:hAnsi="TimesNewRoman,Bold"/>
                <w:lang w:eastAsia="cs-CZ"/>
              </w:rPr>
              <w:t>ř</w:t>
            </w:r>
            <w:r w:rsidRPr="001024B8">
              <w:rPr>
                <w:lang w:eastAsia="cs-CZ"/>
              </w:rPr>
              <w:t>ejná informace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26B4" w14:textId="77777777" w:rsidR="00D629B9" w:rsidRPr="00053223" w:rsidRDefault="00D629B9" w:rsidP="00B04550">
            <w:pPr>
              <w:rPr>
                <w:lang w:eastAsia="cs-CZ"/>
              </w:rPr>
            </w:pPr>
            <w:r w:rsidRPr="00053223">
              <w:rPr>
                <w:lang w:eastAsia="cs-CZ"/>
              </w:rPr>
              <w:t>Bez označení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7CBDC" w14:textId="129DCB88" w:rsidR="00D629B9" w:rsidRPr="001024B8" w:rsidRDefault="00D629B9" w:rsidP="0048487D">
            <w:pPr>
              <w:rPr>
                <w:b/>
                <w:bCs/>
                <w:lang w:eastAsia="cs-CZ"/>
              </w:rPr>
            </w:pPr>
            <w:r w:rsidRPr="001024B8">
              <w:rPr>
                <w:lang w:eastAsia="cs-CZ"/>
              </w:rPr>
              <w:t>Kategorie ve</w:t>
            </w:r>
            <w:r w:rsidRPr="001024B8">
              <w:rPr>
                <w:rFonts w:ascii="TimesNewRoman" w:hAnsi="TimesNewRoman"/>
                <w:lang w:eastAsia="cs-CZ"/>
              </w:rPr>
              <w:t>ř</w:t>
            </w:r>
            <w:r w:rsidRPr="001024B8">
              <w:rPr>
                <w:lang w:eastAsia="cs-CZ"/>
              </w:rPr>
              <w:t>ejná informace je ur</w:t>
            </w:r>
            <w:r w:rsidRPr="001024B8">
              <w:rPr>
                <w:rFonts w:ascii="TimesNewRoman" w:hAnsi="TimesNewRoman"/>
                <w:lang w:eastAsia="cs-CZ"/>
              </w:rPr>
              <w:t>č</w:t>
            </w:r>
            <w:r w:rsidRPr="001024B8">
              <w:rPr>
                <w:lang w:eastAsia="cs-CZ"/>
              </w:rPr>
              <w:t xml:space="preserve">ená pro </w:t>
            </w:r>
            <w:r w:rsidR="0048487D">
              <w:rPr>
                <w:lang w:eastAsia="cs-CZ"/>
              </w:rPr>
              <w:t>pracovníky</w:t>
            </w:r>
            <w:r w:rsidR="0048487D" w:rsidRPr="001024B8">
              <w:rPr>
                <w:lang w:eastAsia="cs-CZ"/>
              </w:rPr>
              <w:t xml:space="preserve"> </w:t>
            </w:r>
            <w:r w:rsidR="001C30ED">
              <w:rPr>
                <w:rFonts w:ascii="TimesNewRoman" w:hAnsi="TimesNewRoman"/>
                <w:lang w:eastAsia="cs-CZ"/>
              </w:rPr>
              <w:t>Objednatele</w:t>
            </w:r>
            <w:r w:rsidR="000A54DE">
              <w:rPr>
                <w:rFonts w:ascii="TimesNewRoman" w:hAnsi="TimesNewRoman"/>
                <w:lang w:eastAsia="cs-CZ"/>
              </w:rPr>
              <w:t>.</w:t>
            </w:r>
          </w:p>
        </w:tc>
      </w:tr>
    </w:tbl>
    <w:p w14:paraId="34110F10" w14:textId="77777777" w:rsidR="001214CE" w:rsidRDefault="00B04550" w:rsidP="00B04550">
      <w:pPr>
        <w:pStyle w:val="Nadpis1"/>
      </w:pPr>
      <w:r>
        <w:t>Z</w:t>
      </w:r>
      <w:r w:rsidR="002D6FE8">
        <w:t>pracovávání informací</w:t>
      </w:r>
    </w:p>
    <w:p w14:paraId="0D7B9D00" w14:textId="77777777" w:rsidR="002D6FE8" w:rsidRPr="002D6FE8" w:rsidRDefault="002D6FE8" w:rsidP="002D6FE8"/>
    <w:p w14:paraId="5A42C7B7" w14:textId="7BC83F8B" w:rsidR="001214CE" w:rsidRDefault="001214CE" w:rsidP="002D6FE8">
      <w:pPr>
        <w:pStyle w:val="Default"/>
        <w:numPr>
          <w:ilvl w:val="0"/>
          <w:numId w:val="2"/>
        </w:numPr>
        <w:spacing w:after="1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základě klasifikace dané informace, tj. důležitosti její ochrany před nepovolanými osobami, jsou dokumenty označovány podle </w:t>
      </w:r>
      <w:r w:rsidR="00B04550">
        <w:rPr>
          <w:sz w:val="22"/>
          <w:szCs w:val="22"/>
        </w:rPr>
        <w:t>výše uvedené tabulky Klasifikace informací</w:t>
      </w:r>
      <w:r>
        <w:rPr>
          <w:sz w:val="22"/>
          <w:szCs w:val="22"/>
        </w:rPr>
        <w:t xml:space="preserve"> a zpracovávány podle </w:t>
      </w:r>
      <w:r w:rsidR="00B04550">
        <w:rPr>
          <w:sz w:val="22"/>
          <w:szCs w:val="22"/>
        </w:rPr>
        <w:t>následujících pravidel</w:t>
      </w:r>
      <w:r>
        <w:rPr>
          <w:sz w:val="22"/>
          <w:szCs w:val="22"/>
        </w:rPr>
        <w:t xml:space="preserve">. </w:t>
      </w:r>
    </w:p>
    <w:p w14:paraId="4EF49298" w14:textId="77777777" w:rsidR="001214CE" w:rsidRPr="00B04550" w:rsidRDefault="001214CE" w:rsidP="002D6FE8">
      <w:pPr>
        <w:pStyle w:val="Odstavecseseznamem"/>
        <w:numPr>
          <w:ilvl w:val="0"/>
          <w:numId w:val="2"/>
        </w:numPr>
      </w:pPr>
      <w:r w:rsidRPr="00B04550">
        <w:t xml:space="preserve">Ústní informace je </w:t>
      </w:r>
      <w:r w:rsidR="001C30ED" w:rsidRPr="00B04550">
        <w:t xml:space="preserve">považována </w:t>
      </w:r>
      <w:r w:rsidR="001C30ED">
        <w:t>za</w:t>
      </w:r>
      <w:r w:rsidR="00436E7B">
        <w:t xml:space="preserve"> </w:t>
      </w:r>
      <w:r w:rsidR="00053223">
        <w:t>dokumentaci</w:t>
      </w:r>
      <w:r w:rsidRPr="00B04550">
        <w:t xml:space="preserve"> pouze v případě, je-li o něm na místě pořízen písemný záznam. Záznam obsahuje datum a místo podání, obsah podání a je podepsán jak </w:t>
      </w:r>
      <w:r w:rsidR="00B04550">
        <w:t>osobou</w:t>
      </w:r>
      <w:r w:rsidRPr="00B04550">
        <w:t>, kter</w:t>
      </w:r>
      <w:r w:rsidR="00B04550">
        <w:t>á</w:t>
      </w:r>
      <w:r w:rsidRPr="00B04550">
        <w:t xml:space="preserve"> tento záznam pořídil</w:t>
      </w:r>
      <w:r w:rsidR="00B04550">
        <w:t>a</w:t>
      </w:r>
      <w:r w:rsidRPr="00B04550">
        <w:t xml:space="preserve">, tak podávající osobou. S tímto záznamem je dále nakládáno jako s dokumentem, který je povinně evidován </w:t>
      </w:r>
      <w:r w:rsidR="008A2DFB">
        <w:t>v projektové knihovně</w:t>
      </w:r>
      <w:r w:rsidRPr="00B04550">
        <w:t xml:space="preserve">. </w:t>
      </w:r>
    </w:p>
    <w:p w14:paraId="17A8A644" w14:textId="77777777" w:rsidR="00436E7B" w:rsidRDefault="001214CE" w:rsidP="00824059">
      <w:pPr>
        <w:pStyle w:val="Default"/>
        <w:numPr>
          <w:ilvl w:val="0"/>
          <w:numId w:val="2"/>
        </w:numPr>
        <w:tabs>
          <w:tab w:val="left" w:pos="7797"/>
        </w:tabs>
        <w:spacing w:after="148"/>
        <w:jc w:val="both"/>
        <w:rPr>
          <w:sz w:val="22"/>
          <w:szCs w:val="22"/>
        </w:rPr>
      </w:pPr>
      <w:r w:rsidRPr="002D6FE8">
        <w:rPr>
          <w:sz w:val="22"/>
          <w:szCs w:val="22"/>
        </w:rPr>
        <w:lastRenderedPageBreak/>
        <w:t xml:space="preserve">Manipulace s chráněnými informacemi kategorie „OBT” (Obchodní tajemství) a „CI“ (Citlivé informace) </w:t>
      </w:r>
      <w:r w:rsidR="00436E7B">
        <w:rPr>
          <w:sz w:val="22"/>
          <w:szCs w:val="22"/>
        </w:rPr>
        <w:t>je prováděna dle následujících pravidel:</w:t>
      </w:r>
    </w:p>
    <w:p w14:paraId="3BFF3866" w14:textId="77777777" w:rsidR="00436E7B" w:rsidRDefault="00436E7B" w:rsidP="001C30ED">
      <w:pPr>
        <w:pStyle w:val="Default"/>
        <w:numPr>
          <w:ilvl w:val="1"/>
          <w:numId w:val="2"/>
        </w:numPr>
        <w:tabs>
          <w:tab w:val="left" w:pos="7797"/>
        </w:tabs>
        <w:spacing w:after="1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Informace jsou zpracovávány na prostřednictvím </w:t>
      </w:r>
      <w:r w:rsidR="00842F5E">
        <w:rPr>
          <w:sz w:val="22"/>
          <w:szCs w:val="22"/>
        </w:rPr>
        <w:t xml:space="preserve">Objednatelem </w:t>
      </w:r>
      <w:r>
        <w:rPr>
          <w:sz w:val="22"/>
          <w:szCs w:val="22"/>
        </w:rPr>
        <w:t>schválených prostředků</w:t>
      </w:r>
      <w:r w:rsidR="00842F5E">
        <w:rPr>
          <w:sz w:val="22"/>
          <w:szCs w:val="22"/>
        </w:rPr>
        <w:t>.</w:t>
      </w:r>
    </w:p>
    <w:p w14:paraId="492375A6" w14:textId="77777777" w:rsidR="00842F5E" w:rsidRDefault="00436E7B" w:rsidP="001C30ED">
      <w:pPr>
        <w:pStyle w:val="Default"/>
        <w:numPr>
          <w:ilvl w:val="1"/>
          <w:numId w:val="2"/>
        </w:numPr>
        <w:tabs>
          <w:tab w:val="left" w:pos="7797"/>
        </w:tabs>
        <w:spacing w:after="1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Informace jsou distribuovány prostřednictvím zabezpečených </w:t>
      </w:r>
      <w:r w:rsidR="00842F5E">
        <w:rPr>
          <w:sz w:val="22"/>
          <w:szCs w:val="22"/>
        </w:rPr>
        <w:t xml:space="preserve">Objednatelem schválených </w:t>
      </w:r>
      <w:r>
        <w:rPr>
          <w:sz w:val="22"/>
          <w:szCs w:val="22"/>
        </w:rPr>
        <w:t xml:space="preserve">prostředků. </w:t>
      </w:r>
    </w:p>
    <w:p w14:paraId="70653DEA" w14:textId="77777777" w:rsidR="001214CE" w:rsidRDefault="00842F5E" w:rsidP="001C30ED">
      <w:pPr>
        <w:pStyle w:val="Default"/>
        <w:numPr>
          <w:ilvl w:val="1"/>
          <w:numId w:val="2"/>
        </w:numPr>
        <w:tabs>
          <w:tab w:val="left" w:pos="7797"/>
        </w:tabs>
        <w:spacing w:after="148"/>
        <w:jc w:val="both"/>
        <w:rPr>
          <w:sz w:val="22"/>
          <w:szCs w:val="22"/>
        </w:rPr>
      </w:pPr>
      <w:r>
        <w:rPr>
          <w:sz w:val="22"/>
          <w:szCs w:val="22"/>
        </w:rPr>
        <w:t>Informace</w:t>
      </w:r>
      <w:r w:rsidR="00436E7B">
        <w:rPr>
          <w:sz w:val="22"/>
          <w:szCs w:val="22"/>
        </w:rPr>
        <w:t xml:space="preserve"> jsou zpřístupněny pouze osobám uvedeným </w:t>
      </w:r>
      <w:r>
        <w:rPr>
          <w:sz w:val="22"/>
          <w:szCs w:val="22"/>
        </w:rPr>
        <w:t>v</w:t>
      </w:r>
      <w:r w:rsidR="00436E7B">
        <w:rPr>
          <w:sz w:val="22"/>
          <w:szCs w:val="22"/>
        </w:rPr>
        <w:t xml:space="preserve"> </w:t>
      </w:r>
      <w:r>
        <w:rPr>
          <w:sz w:val="22"/>
          <w:szCs w:val="22"/>
        </w:rPr>
        <w:t>Objednatelem schváleném</w:t>
      </w:r>
      <w:r w:rsidR="00436E7B">
        <w:rPr>
          <w:sz w:val="22"/>
          <w:szCs w:val="22"/>
        </w:rPr>
        <w:t xml:space="preserve"> distribučním seznamu</w:t>
      </w:r>
      <w:r>
        <w:rPr>
          <w:sz w:val="22"/>
          <w:szCs w:val="22"/>
        </w:rPr>
        <w:t xml:space="preserve"> a jejich převzetí je potvrzeno podpisem přejímající a předávající osoby</w:t>
      </w:r>
      <w:r w:rsidR="008A2DFB">
        <w:rPr>
          <w:sz w:val="22"/>
          <w:szCs w:val="22"/>
        </w:rPr>
        <w:t>. Informace nesmí být dále poskytovány mimo tento seznam zpřístupněny.</w:t>
      </w:r>
      <w:r w:rsidR="00436E7B">
        <w:rPr>
          <w:sz w:val="22"/>
          <w:szCs w:val="22"/>
        </w:rPr>
        <w:t xml:space="preserve"> </w:t>
      </w:r>
    </w:p>
    <w:p w14:paraId="77052753" w14:textId="77777777" w:rsidR="008A2DFB" w:rsidRPr="002D6FE8" w:rsidRDefault="008A2DFB" w:rsidP="001C30ED">
      <w:pPr>
        <w:pStyle w:val="Default"/>
        <w:numPr>
          <w:ilvl w:val="1"/>
          <w:numId w:val="2"/>
        </w:numPr>
        <w:tabs>
          <w:tab w:val="left" w:pos="7797"/>
        </w:tabs>
        <w:spacing w:after="148"/>
        <w:jc w:val="both"/>
        <w:rPr>
          <w:sz w:val="22"/>
          <w:szCs w:val="22"/>
        </w:rPr>
      </w:pPr>
      <w:r>
        <w:rPr>
          <w:sz w:val="22"/>
          <w:szCs w:val="22"/>
        </w:rPr>
        <w:t>Podrobná pravidla zpracování, označování, ukládání a nakládání s dokumentací budou uvedena v Základním dokumentu projektu.</w:t>
      </w:r>
    </w:p>
    <w:p w14:paraId="1BC29BF5" w14:textId="42D483D1" w:rsidR="00824059" w:rsidRPr="002D6FE8" w:rsidRDefault="001214CE" w:rsidP="00824059">
      <w:pPr>
        <w:pStyle w:val="Default"/>
        <w:numPr>
          <w:ilvl w:val="0"/>
          <w:numId w:val="2"/>
        </w:numPr>
        <w:tabs>
          <w:tab w:val="left" w:pos="7797"/>
        </w:tabs>
        <w:spacing w:after="148"/>
        <w:jc w:val="both"/>
        <w:rPr>
          <w:sz w:val="22"/>
          <w:szCs w:val="22"/>
        </w:rPr>
      </w:pPr>
      <w:r w:rsidRPr="002D6FE8">
        <w:rPr>
          <w:sz w:val="22"/>
          <w:szCs w:val="22"/>
        </w:rPr>
        <w:t xml:space="preserve">Manipulace s dokumenty obsahujícími osobní údaje se řídí </w:t>
      </w:r>
      <w:r w:rsidR="0048487D">
        <w:rPr>
          <w:sz w:val="22"/>
          <w:szCs w:val="22"/>
        </w:rPr>
        <w:t xml:space="preserve">ZOOÚ </w:t>
      </w:r>
      <w:r w:rsidR="004255E1" w:rsidRPr="002D6FE8">
        <w:rPr>
          <w:sz w:val="22"/>
          <w:szCs w:val="22"/>
        </w:rPr>
        <w:t>a požadavky uvedenými v </w:t>
      </w:r>
      <w:r w:rsidR="0048487D">
        <w:rPr>
          <w:sz w:val="22"/>
          <w:szCs w:val="22"/>
        </w:rPr>
        <w:t>P</w:t>
      </w:r>
      <w:r w:rsidR="0048487D" w:rsidRPr="002D6FE8">
        <w:rPr>
          <w:sz w:val="22"/>
          <w:szCs w:val="22"/>
        </w:rPr>
        <w:t xml:space="preserve">říloze </w:t>
      </w:r>
      <w:r w:rsidR="004255E1" w:rsidRPr="002D6FE8">
        <w:rPr>
          <w:sz w:val="22"/>
          <w:szCs w:val="22"/>
        </w:rPr>
        <w:t xml:space="preserve">č. 11 </w:t>
      </w:r>
      <w:r w:rsidR="0048487D">
        <w:rPr>
          <w:sz w:val="22"/>
          <w:szCs w:val="22"/>
        </w:rPr>
        <w:t>S</w:t>
      </w:r>
      <w:r w:rsidR="0048487D" w:rsidRPr="002D6FE8">
        <w:rPr>
          <w:sz w:val="22"/>
          <w:szCs w:val="22"/>
        </w:rPr>
        <w:t>mlouvy</w:t>
      </w:r>
      <w:r w:rsidR="004255E1" w:rsidRPr="002D6FE8">
        <w:rPr>
          <w:sz w:val="22"/>
          <w:szCs w:val="22"/>
        </w:rPr>
        <w:t>.</w:t>
      </w:r>
    </w:p>
    <w:p w14:paraId="13E5C2C6" w14:textId="77777777" w:rsidR="004255E1" w:rsidRPr="002D6FE8" w:rsidRDefault="004255E1" w:rsidP="00824059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2D6FE8">
        <w:rPr>
          <w:sz w:val="22"/>
          <w:szCs w:val="22"/>
        </w:rPr>
        <w:t xml:space="preserve">Manipulace s obyčejnými dokumenty bez označení se řídí </w:t>
      </w:r>
      <w:r w:rsidR="00842F5E">
        <w:rPr>
          <w:sz w:val="22"/>
          <w:szCs w:val="22"/>
        </w:rPr>
        <w:t>pravidly stanovenými projektovou dokumentací</w:t>
      </w:r>
      <w:r w:rsidRPr="002D6FE8">
        <w:rPr>
          <w:sz w:val="22"/>
          <w:szCs w:val="22"/>
        </w:rPr>
        <w:t xml:space="preserve">. </w:t>
      </w:r>
    </w:p>
    <w:p w14:paraId="706DE551" w14:textId="0F564A7C" w:rsidR="001214CE" w:rsidRPr="00703541" w:rsidRDefault="002D6FE8" w:rsidP="004255E1">
      <w:pPr>
        <w:pStyle w:val="Nadpis1"/>
      </w:pPr>
      <w:r w:rsidRPr="00703541">
        <w:t xml:space="preserve">Ukládání </w:t>
      </w:r>
      <w:r w:rsidR="001A0604" w:rsidRPr="00703541">
        <w:t>informací</w:t>
      </w:r>
    </w:p>
    <w:p w14:paraId="430347E4" w14:textId="77777777" w:rsidR="002D6FE8" w:rsidRPr="00703541" w:rsidRDefault="002D6FE8" w:rsidP="002D6FE8"/>
    <w:p w14:paraId="6FE9CC38" w14:textId="77777777" w:rsidR="00842F5E" w:rsidRPr="00703541" w:rsidRDefault="002D6FE8" w:rsidP="002D6FE8">
      <w:pPr>
        <w:pStyle w:val="Default"/>
        <w:numPr>
          <w:ilvl w:val="0"/>
          <w:numId w:val="10"/>
        </w:numPr>
        <w:spacing w:after="148"/>
        <w:jc w:val="both"/>
        <w:rPr>
          <w:sz w:val="22"/>
          <w:szCs w:val="22"/>
        </w:rPr>
      </w:pPr>
      <w:r w:rsidRPr="00703541">
        <w:rPr>
          <w:sz w:val="22"/>
          <w:szCs w:val="22"/>
        </w:rPr>
        <w:t xml:space="preserve">Ukládání dokumentů se řídí </w:t>
      </w:r>
      <w:r w:rsidR="00842F5E" w:rsidRPr="00703541">
        <w:rPr>
          <w:sz w:val="22"/>
          <w:szCs w:val="22"/>
        </w:rPr>
        <w:t>následujícími pravidly:</w:t>
      </w:r>
    </w:p>
    <w:p w14:paraId="774C6ABD" w14:textId="77777777" w:rsidR="00842F5E" w:rsidRPr="00703541" w:rsidRDefault="00842F5E" w:rsidP="001C30ED">
      <w:pPr>
        <w:pStyle w:val="Default"/>
        <w:numPr>
          <w:ilvl w:val="1"/>
          <w:numId w:val="10"/>
        </w:numPr>
        <w:spacing w:after="148"/>
        <w:jc w:val="both"/>
        <w:rPr>
          <w:sz w:val="22"/>
          <w:szCs w:val="22"/>
        </w:rPr>
      </w:pPr>
      <w:r w:rsidRPr="00703541">
        <w:rPr>
          <w:sz w:val="22"/>
          <w:szCs w:val="22"/>
        </w:rPr>
        <w:t>Projektová dokumentace je ukládána v projektové knihovně určené Objednatelem.</w:t>
      </w:r>
    </w:p>
    <w:p w14:paraId="49A7D22A" w14:textId="4A95CA11" w:rsidR="002D6FE8" w:rsidRPr="00703541" w:rsidRDefault="00842F5E" w:rsidP="001C30ED">
      <w:pPr>
        <w:pStyle w:val="Default"/>
        <w:numPr>
          <w:ilvl w:val="1"/>
          <w:numId w:val="10"/>
        </w:numPr>
        <w:spacing w:after="148"/>
        <w:jc w:val="both"/>
        <w:rPr>
          <w:sz w:val="22"/>
          <w:szCs w:val="22"/>
        </w:rPr>
      </w:pPr>
      <w:r w:rsidRPr="00703541">
        <w:rPr>
          <w:sz w:val="22"/>
          <w:szCs w:val="22"/>
        </w:rPr>
        <w:t xml:space="preserve">Ostatní dokumentace vzniklá v rámci plnění </w:t>
      </w:r>
      <w:r w:rsidR="0048487D">
        <w:rPr>
          <w:sz w:val="22"/>
          <w:szCs w:val="22"/>
        </w:rPr>
        <w:t>S</w:t>
      </w:r>
      <w:r w:rsidR="0048487D" w:rsidRPr="00703541">
        <w:rPr>
          <w:sz w:val="22"/>
          <w:szCs w:val="22"/>
        </w:rPr>
        <w:t xml:space="preserve">mlouvy </w:t>
      </w:r>
      <w:r w:rsidR="001C30ED" w:rsidRPr="00703541">
        <w:rPr>
          <w:sz w:val="22"/>
          <w:szCs w:val="22"/>
        </w:rPr>
        <w:t>je ukládána</w:t>
      </w:r>
      <w:r w:rsidRPr="00703541">
        <w:rPr>
          <w:sz w:val="22"/>
          <w:szCs w:val="22"/>
        </w:rPr>
        <w:t xml:space="preserve"> v projektové knihovně určené </w:t>
      </w:r>
      <w:r w:rsidR="0048487D">
        <w:rPr>
          <w:sz w:val="22"/>
          <w:szCs w:val="22"/>
        </w:rPr>
        <w:t>O</w:t>
      </w:r>
      <w:r w:rsidR="0048487D" w:rsidRPr="00703541">
        <w:rPr>
          <w:sz w:val="22"/>
          <w:szCs w:val="22"/>
        </w:rPr>
        <w:t>bjednatelem</w:t>
      </w:r>
      <w:r w:rsidR="000A54DE">
        <w:rPr>
          <w:sz w:val="22"/>
          <w:szCs w:val="22"/>
        </w:rPr>
        <w:t>.</w:t>
      </w:r>
    </w:p>
    <w:p w14:paraId="463678B0" w14:textId="7C742666" w:rsidR="005A27FF" w:rsidRPr="00703541" w:rsidRDefault="005A27FF" w:rsidP="005A27FF">
      <w:pPr>
        <w:pStyle w:val="Nadpis1"/>
      </w:pPr>
      <w:r w:rsidRPr="00703541">
        <w:t>Přístup k</w:t>
      </w:r>
      <w:r w:rsidR="002D6FE8" w:rsidRPr="00703541">
        <w:t> </w:t>
      </w:r>
      <w:r w:rsidR="001A0604" w:rsidRPr="00703541">
        <w:t>informacím</w:t>
      </w:r>
    </w:p>
    <w:p w14:paraId="32C0D334" w14:textId="77777777" w:rsidR="002D6FE8" w:rsidRPr="002D6FE8" w:rsidRDefault="002D6FE8" w:rsidP="002D6FE8"/>
    <w:p w14:paraId="2A732E82" w14:textId="77777777" w:rsidR="002D6FE8" w:rsidRPr="002D6FE8" w:rsidRDefault="002D6FE8" w:rsidP="002D6FE8">
      <w:pPr>
        <w:pStyle w:val="Default"/>
        <w:numPr>
          <w:ilvl w:val="0"/>
          <w:numId w:val="9"/>
        </w:numPr>
        <w:spacing w:after="148"/>
        <w:jc w:val="both"/>
        <w:rPr>
          <w:sz w:val="22"/>
          <w:szCs w:val="22"/>
        </w:rPr>
      </w:pPr>
      <w:r w:rsidRPr="002D6FE8">
        <w:rPr>
          <w:sz w:val="22"/>
          <w:szCs w:val="22"/>
        </w:rPr>
        <w:t xml:space="preserve">Přístup k Chráněným </w:t>
      </w:r>
      <w:r w:rsidR="00E52397">
        <w:rPr>
          <w:sz w:val="22"/>
          <w:szCs w:val="22"/>
        </w:rPr>
        <w:t>i</w:t>
      </w:r>
      <w:r w:rsidR="00E52397" w:rsidRPr="002D6FE8">
        <w:rPr>
          <w:sz w:val="22"/>
          <w:szCs w:val="22"/>
        </w:rPr>
        <w:t xml:space="preserve">nformacím </w:t>
      </w:r>
      <w:r w:rsidRPr="002D6FE8">
        <w:rPr>
          <w:sz w:val="22"/>
          <w:szCs w:val="22"/>
        </w:rPr>
        <w:t>může být umožněn vždy pouze oprávněným osobám.</w:t>
      </w:r>
    </w:p>
    <w:p w14:paraId="1FCC090B" w14:textId="77777777" w:rsidR="002D6FE8" w:rsidRPr="002D6FE8" w:rsidRDefault="002D6FE8" w:rsidP="002D6FE8">
      <w:pPr>
        <w:pStyle w:val="Default"/>
        <w:numPr>
          <w:ilvl w:val="0"/>
          <w:numId w:val="9"/>
        </w:numPr>
        <w:spacing w:after="148"/>
        <w:jc w:val="both"/>
        <w:rPr>
          <w:sz w:val="22"/>
          <w:szCs w:val="22"/>
        </w:rPr>
      </w:pPr>
      <w:r w:rsidRPr="002D6FE8">
        <w:rPr>
          <w:sz w:val="22"/>
          <w:szCs w:val="22"/>
        </w:rPr>
        <w:t xml:space="preserve">Přístup k Veřejným </w:t>
      </w:r>
      <w:r w:rsidR="00E52397">
        <w:rPr>
          <w:sz w:val="22"/>
          <w:szCs w:val="22"/>
        </w:rPr>
        <w:t>i</w:t>
      </w:r>
      <w:r w:rsidR="00E52397" w:rsidRPr="002D6FE8">
        <w:rPr>
          <w:sz w:val="22"/>
          <w:szCs w:val="22"/>
        </w:rPr>
        <w:t xml:space="preserve">nformacím </w:t>
      </w:r>
      <w:r w:rsidRPr="002D6FE8">
        <w:rPr>
          <w:sz w:val="22"/>
          <w:szCs w:val="22"/>
        </w:rPr>
        <w:t>není omezen.</w:t>
      </w:r>
    </w:p>
    <w:p w14:paraId="7183C056" w14:textId="77777777" w:rsidR="002D6FE8" w:rsidRPr="002D6FE8" w:rsidRDefault="002D6FE8" w:rsidP="002D6FE8">
      <w:pPr>
        <w:pStyle w:val="Default"/>
        <w:numPr>
          <w:ilvl w:val="0"/>
          <w:numId w:val="9"/>
        </w:numPr>
        <w:spacing w:after="148"/>
        <w:jc w:val="both"/>
        <w:rPr>
          <w:sz w:val="22"/>
          <w:szCs w:val="22"/>
        </w:rPr>
      </w:pPr>
      <w:r w:rsidRPr="002D6FE8">
        <w:rPr>
          <w:sz w:val="22"/>
          <w:szCs w:val="22"/>
        </w:rPr>
        <w:t xml:space="preserve">Přístup k Chráněným </w:t>
      </w:r>
      <w:r w:rsidR="00E52397">
        <w:rPr>
          <w:sz w:val="22"/>
          <w:szCs w:val="22"/>
        </w:rPr>
        <w:t>i</w:t>
      </w:r>
      <w:r w:rsidR="00E52397" w:rsidRPr="002D6FE8">
        <w:rPr>
          <w:sz w:val="22"/>
          <w:szCs w:val="22"/>
        </w:rPr>
        <w:t xml:space="preserve">nformacím </w:t>
      </w:r>
      <w:r w:rsidRPr="002D6FE8">
        <w:rPr>
          <w:sz w:val="22"/>
          <w:szCs w:val="22"/>
        </w:rPr>
        <w:t xml:space="preserve">– má vždy </w:t>
      </w:r>
      <w:r w:rsidR="00E52397">
        <w:rPr>
          <w:sz w:val="22"/>
          <w:szCs w:val="22"/>
        </w:rPr>
        <w:t>v</w:t>
      </w:r>
      <w:r w:rsidR="00E52397" w:rsidRPr="002D6FE8">
        <w:rPr>
          <w:sz w:val="22"/>
          <w:szCs w:val="22"/>
        </w:rPr>
        <w:t xml:space="preserve">lastník </w:t>
      </w:r>
      <w:r w:rsidR="00E52397">
        <w:rPr>
          <w:sz w:val="22"/>
          <w:szCs w:val="22"/>
        </w:rPr>
        <w:t>i</w:t>
      </w:r>
      <w:r w:rsidR="00E52397" w:rsidRPr="002D6FE8">
        <w:rPr>
          <w:sz w:val="22"/>
          <w:szCs w:val="22"/>
        </w:rPr>
        <w:t>nformace</w:t>
      </w:r>
      <w:r w:rsidRPr="002D6FE8">
        <w:rPr>
          <w:sz w:val="22"/>
          <w:szCs w:val="22"/>
        </w:rPr>
        <w:t xml:space="preserve">. Další konkrétní přístupová oprávnění k Chráněným </w:t>
      </w:r>
      <w:r w:rsidR="00E52397">
        <w:rPr>
          <w:sz w:val="22"/>
          <w:szCs w:val="22"/>
        </w:rPr>
        <w:t>i</w:t>
      </w:r>
      <w:r w:rsidRPr="002D6FE8">
        <w:rPr>
          <w:sz w:val="22"/>
          <w:szCs w:val="22"/>
        </w:rPr>
        <w:t xml:space="preserve">nformacím jsou stanovována </w:t>
      </w:r>
      <w:r w:rsidR="00E52397">
        <w:rPr>
          <w:sz w:val="22"/>
          <w:szCs w:val="22"/>
        </w:rPr>
        <w:t>v</w:t>
      </w:r>
      <w:r w:rsidR="00E52397" w:rsidRPr="002D6FE8">
        <w:rPr>
          <w:sz w:val="22"/>
          <w:szCs w:val="22"/>
        </w:rPr>
        <w:t xml:space="preserve">lastníkem </w:t>
      </w:r>
      <w:r w:rsidR="00E52397">
        <w:rPr>
          <w:sz w:val="22"/>
          <w:szCs w:val="22"/>
        </w:rPr>
        <w:t>i</w:t>
      </w:r>
      <w:r w:rsidR="00E52397" w:rsidRPr="002D6FE8">
        <w:rPr>
          <w:sz w:val="22"/>
          <w:szCs w:val="22"/>
        </w:rPr>
        <w:t>nformace</w:t>
      </w:r>
      <w:r w:rsidRPr="002D6FE8">
        <w:rPr>
          <w:sz w:val="22"/>
          <w:szCs w:val="22"/>
        </w:rPr>
        <w:t>.</w:t>
      </w:r>
    </w:p>
    <w:sectPr w:rsidR="002D6FE8" w:rsidRPr="002D6FE8" w:rsidSect="00D629B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0A852" w14:textId="77777777" w:rsidR="009305BC" w:rsidRDefault="009305BC" w:rsidP="001515BA">
      <w:pPr>
        <w:spacing w:after="0"/>
      </w:pPr>
      <w:r>
        <w:separator/>
      </w:r>
    </w:p>
  </w:endnote>
  <w:endnote w:type="continuationSeparator" w:id="0">
    <w:p w14:paraId="4D61B58A" w14:textId="77777777" w:rsidR="009305BC" w:rsidRDefault="009305BC" w:rsidP="001515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62926828"/>
      <w:docPartObj>
        <w:docPartGallery w:val="Page Numbers (Bottom of Page)"/>
        <w:docPartUnique/>
      </w:docPartObj>
    </w:sdtPr>
    <w:sdtEndPr/>
    <w:sdtContent>
      <w:p w14:paraId="42FC2D0E" w14:textId="368D44C4" w:rsidR="001515BA" w:rsidRDefault="001515B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91A">
          <w:rPr>
            <w:noProof/>
          </w:rPr>
          <w:t>1</w:t>
        </w:r>
        <w:r>
          <w:fldChar w:fldCharType="end"/>
        </w:r>
      </w:p>
    </w:sdtContent>
  </w:sdt>
  <w:p w14:paraId="4093C4B4" w14:textId="77777777" w:rsidR="001515BA" w:rsidRDefault="001515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CA5E0" w14:textId="77777777" w:rsidR="009305BC" w:rsidRDefault="009305BC" w:rsidP="001515BA">
      <w:pPr>
        <w:spacing w:after="0"/>
      </w:pPr>
      <w:r>
        <w:separator/>
      </w:r>
    </w:p>
  </w:footnote>
  <w:footnote w:type="continuationSeparator" w:id="0">
    <w:p w14:paraId="1D767564" w14:textId="77777777" w:rsidR="009305BC" w:rsidRDefault="009305BC" w:rsidP="001515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050D0" w14:textId="21248929" w:rsidR="00B14844" w:rsidRPr="00656FB9" w:rsidRDefault="00B14844" w:rsidP="00B14844">
    <w:pPr>
      <w:pStyle w:val="Nzev"/>
      <w:pBdr>
        <w:bottom w:val="none" w:sz="0" w:space="0" w:color="auto"/>
      </w:pBdr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Příloha č. 5 ke </w:t>
    </w:r>
    <w:r w:rsidRPr="00BE56BE">
      <w:rPr>
        <w:rFonts w:ascii="Times New Roman" w:hAnsi="Times New Roman" w:cs="Times New Roman"/>
        <w:sz w:val="24"/>
        <w:szCs w:val="24"/>
      </w:rPr>
      <w:t>Smlouv</w:t>
    </w:r>
    <w:r>
      <w:rPr>
        <w:rFonts w:ascii="Times New Roman" w:hAnsi="Times New Roman" w:cs="Times New Roman"/>
        <w:sz w:val="24"/>
        <w:szCs w:val="24"/>
      </w:rPr>
      <w:t>ě</w:t>
    </w:r>
    <w:r w:rsidRPr="00BE56BE">
      <w:rPr>
        <w:rFonts w:ascii="Times New Roman" w:hAnsi="Times New Roman" w:cs="Times New Roman"/>
        <w:sz w:val="24"/>
        <w:szCs w:val="24"/>
      </w:rPr>
      <w:t xml:space="preserve"> o zajištění provozu a rozvoje ISDS 2023+ č. 2021/06079</w:t>
    </w:r>
  </w:p>
  <w:p w14:paraId="7639FC65" w14:textId="77777777" w:rsidR="00B14844" w:rsidRDefault="00B148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7343E"/>
    <w:multiLevelType w:val="hybridMultilevel"/>
    <w:tmpl w:val="9684D9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5106"/>
    <w:multiLevelType w:val="hybridMultilevel"/>
    <w:tmpl w:val="1DA49986"/>
    <w:lvl w:ilvl="0" w:tplc="A88468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91D91"/>
    <w:multiLevelType w:val="hybridMultilevel"/>
    <w:tmpl w:val="31388276"/>
    <w:lvl w:ilvl="0" w:tplc="BFEAFF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E6521"/>
    <w:multiLevelType w:val="hybridMultilevel"/>
    <w:tmpl w:val="8192615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84FFB"/>
    <w:multiLevelType w:val="hybridMultilevel"/>
    <w:tmpl w:val="0714DB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030A5"/>
    <w:multiLevelType w:val="hybridMultilevel"/>
    <w:tmpl w:val="D3727830"/>
    <w:lvl w:ilvl="0" w:tplc="7974DC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E75FC"/>
    <w:multiLevelType w:val="hybridMultilevel"/>
    <w:tmpl w:val="D59432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700EF"/>
    <w:multiLevelType w:val="hybridMultilevel"/>
    <w:tmpl w:val="D59432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D3087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20"/>
    <w:rsid w:val="00027A5B"/>
    <w:rsid w:val="00053223"/>
    <w:rsid w:val="000A54DE"/>
    <w:rsid w:val="000B588C"/>
    <w:rsid w:val="001024B8"/>
    <w:rsid w:val="001214CE"/>
    <w:rsid w:val="001515BA"/>
    <w:rsid w:val="001A0604"/>
    <w:rsid w:val="001C30ED"/>
    <w:rsid w:val="002702A5"/>
    <w:rsid w:val="002D1E04"/>
    <w:rsid w:val="002D6FE8"/>
    <w:rsid w:val="002D7A09"/>
    <w:rsid w:val="00384EE6"/>
    <w:rsid w:val="0039751A"/>
    <w:rsid w:val="003D3867"/>
    <w:rsid w:val="0041783D"/>
    <w:rsid w:val="004255E1"/>
    <w:rsid w:val="004327C9"/>
    <w:rsid w:val="00436E7B"/>
    <w:rsid w:val="0044223A"/>
    <w:rsid w:val="0047691A"/>
    <w:rsid w:val="00480CA1"/>
    <w:rsid w:val="0048487D"/>
    <w:rsid w:val="004962A3"/>
    <w:rsid w:val="004A78D8"/>
    <w:rsid w:val="004C0A73"/>
    <w:rsid w:val="00524803"/>
    <w:rsid w:val="005A27FF"/>
    <w:rsid w:val="005A4D5F"/>
    <w:rsid w:val="00613355"/>
    <w:rsid w:val="006223FC"/>
    <w:rsid w:val="006347CD"/>
    <w:rsid w:val="00703541"/>
    <w:rsid w:val="00704D20"/>
    <w:rsid w:val="007B6BF0"/>
    <w:rsid w:val="007C5A33"/>
    <w:rsid w:val="00824059"/>
    <w:rsid w:val="00842F5E"/>
    <w:rsid w:val="008A2DFB"/>
    <w:rsid w:val="009305BC"/>
    <w:rsid w:val="00941ED3"/>
    <w:rsid w:val="00963139"/>
    <w:rsid w:val="009F6DE5"/>
    <w:rsid w:val="00A84DF4"/>
    <w:rsid w:val="00AC57DC"/>
    <w:rsid w:val="00B04550"/>
    <w:rsid w:val="00B14844"/>
    <w:rsid w:val="00B1579B"/>
    <w:rsid w:val="00BB1537"/>
    <w:rsid w:val="00BB457A"/>
    <w:rsid w:val="00C734A0"/>
    <w:rsid w:val="00D03852"/>
    <w:rsid w:val="00D33B3E"/>
    <w:rsid w:val="00D629B9"/>
    <w:rsid w:val="00DC4519"/>
    <w:rsid w:val="00E52397"/>
    <w:rsid w:val="00EA2059"/>
    <w:rsid w:val="00F7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108F5"/>
  <w15:docId w15:val="{4D11D6DB-8314-420F-9A7F-B0C3DA3E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4550"/>
    <w:pPr>
      <w:spacing w:after="120" w:line="240" w:lineRule="auto"/>
      <w:jc w:val="both"/>
    </w:pPr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704D20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04550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4550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0455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0455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0455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0455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0455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0455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4D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704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14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045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45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045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045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045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045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045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045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B045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455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4550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45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4550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455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455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255E1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5A27F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A27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Revize">
    <w:name w:val="Revision"/>
    <w:hidden/>
    <w:uiPriority w:val="99"/>
    <w:semiHidden/>
    <w:rsid w:val="001A0604"/>
    <w:pPr>
      <w:spacing w:after="0" w:line="240" w:lineRule="auto"/>
    </w:pPr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1515B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515BA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1515B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515B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98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40CD7685F8E643926B6AE424E07E19" ma:contentTypeVersion="6" ma:contentTypeDescription="Vytvoří nový dokument" ma:contentTypeScope="" ma:versionID="0540d5b7c81e8f753685810ce96f37f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ae357be9c07f208cc298038036e204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Výjimka ze zásady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Dokument</p:Name>
  <p:Description>Audit 018P18 - dokument</p:Description>
  <p:Statement/>
  <p:PolicyItems>
    <p:PolicyItem featureId="Microsoft.Office.RecordsManagement.PolicyFeatures.PolicyAudit" staticId="0x0101007240CD7685F8E643926B6AE424E07E19|8138272" UniqueId="83d24d76-64d7-4609-a5e8-511c239117b3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5B3A5-81D6-4860-881A-C63C8CD19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BABEA3-BD29-4CC7-8737-4F3A72CAE288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FFC5FADB-550C-44A4-A7FD-C3642BDC1B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26FC0A-4591-4D43-BD40-A1B8B9573B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3AAD351-97E2-49F8-8960-9A810D851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3367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Kratinová Jana RNDr.</dc:creator>
  <cp:lastModifiedBy>Kadlecová Zuzana Ing. DiS.</cp:lastModifiedBy>
  <cp:revision>2</cp:revision>
  <dcterms:created xsi:type="dcterms:W3CDTF">2021-10-14T14:00:00Z</dcterms:created>
  <dcterms:modified xsi:type="dcterms:W3CDTF">2021-10-14T14:00:00Z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0x0101007240CD7685F8E643926B6AE424E07E19</vt:lpwstr>
  </property>
</Properties>
</file>