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F9C7B" w14:textId="77777777" w:rsidR="00505337" w:rsidRPr="00A76FEF" w:rsidRDefault="00505337" w:rsidP="00A76FEF">
      <w:pPr>
        <w:pStyle w:val="Nzev"/>
        <w:pBdr>
          <w:bottom w:val="single" w:sz="8" w:space="4" w:color="4F81BD" w:themeColor="accent1"/>
        </w:pBdr>
        <w:spacing w:before="0" w:after="300" w:line="240" w:lineRule="auto"/>
        <w:ind w:left="0" w:firstLine="0"/>
        <w:contextualSpacing/>
        <w:jc w:val="left"/>
        <w:outlineLvl w:val="9"/>
        <w:rPr>
          <w:rFonts w:asciiTheme="majorHAnsi" w:eastAsiaTheme="majorEastAsia" w:hAnsiTheme="majorHAnsi" w:cstheme="majorBidi"/>
          <w:b w:val="0"/>
          <w:bCs w:val="0"/>
          <w:color w:val="17365D" w:themeColor="text2" w:themeShade="BF"/>
          <w:spacing w:val="5"/>
          <w:sz w:val="24"/>
          <w:szCs w:val="24"/>
          <w:lang w:eastAsia="en-US"/>
        </w:rPr>
      </w:pPr>
      <w:r w:rsidRPr="00A76FEF">
        <w:rPr>
          <w:rFonts w:asciiTheme="majorHAnsi" w:eastAsiaTheme="majorEastAsia" w:hAnsiTheme="majorHAnsi" w:cstheme="majorBidi"/>
          <w:b w:val="0"/>
          <w:bCs w:val="0"/>
          <w:color w:val="17365D" w:themeColor="text2" w:themeShade="BF"/>
          <w:spacing w:val="5"/>
          <w:sz w:val="36"/>
          <w:szCs w:val="36"/>
          <w:lang w:eastAsia="en-US"/>
        </w:rPr>
        <w:t>Komplex služeb zajištění provozu</w:t>
      </w:r>
      <w:r w:rsidR="00A76FEF">
        <w:rPr>
          <w:rFonts w:asciiTheme="majorHAnsi" w:eastAsiaTheme="majorEastAsia" w:hAnsiTheme="majorHAnsi" w:cstheme="majorBidi"/>
          <w:b w:val="0"/>
          <w:bCs w:val="0"/>
          <w:color w:val="17365D" w:themeColor="text2" w:themeShade="BF"/>
          <w:spacing w:val="5"/>
          <w:sz w:val="36"/>
          <w:szCs w:val="36"/>
          <w:lang w:eastAsia="en-US"/>
        </w:rPr>
        <w:t xml:space="preserve"> </w:t>
      </w:r>
      <w:r w:rsidRPr="00A76FEF">
        <w:rPr>
          <w:rFonts w:asciiTheme="majorHAnsi" w:eastAsiaTheme="majorEastAsia" w:hAnsiTheme="majorHAnsi" w:cstheme="majorBidi"/>
          <w:b w:val="0"/>
          <w:bCs w:val="0"/>
          <w:color w:val="17365D" w:themeColor="text2" w:themeShade="BF"/>
          <w:spacing w:val="5"/>
          <w:sz w:val="24"/>
          <w:szCs w:val="24"/>
          <w:lang w:eastAsia="en-US"/>
        </w:rPr>
        <w:t xml:space="preserve">(Service Level </w:t>
      </w:r>
      <w:proofErr w:type="spellStart"/>
      <w:r w:rsidRPr="00A76FEF">
        <w:rPr>
          <w:rFonts w:asciiTheme="majorHAnsi" w:eastAsiaTheme="majorEastAsia" w:hAnsiTheme="majorHAnsi" w:cstheme="majorBidi"/>
          <w:b w:val="0"/>
          <w:bCs w:val="0"/>
          <w:color w:val="17365D" w:themeColor="text2" w:themeShade="BF"/>
          <w:spacing w:val="5"/>
          <w:sz w:val="24"/>
          <w:szCs w:val="24"/>
          <w:lang w:eastAsia="en-US"/>
        </w:rPr>
        <w:t>Agreement</w:t>
      </w:r>
      <w:proofErr w:type="spellEnd"/>
      <w:r w:rsidRPr="00A76FEF">
        <w:rPr>
          <w:rFonts w:asciiTheme="majorHAnsi" w:eastAsiaTheme="majorEastAsia" w:hAnsiTheme="majorHAnsi" w:cstheme="majorBidi"/>
          <w:b w:val="0"/>
          <w:bCs w:val="0"/>
          <w:color w:val="17365D" w:themeColor="text2" w:themeShade="BF"/>
          <w:spacing w:val="5"/>
          <w:sz w:val="24"/>
          <w:szCs w:val="24"/>
          <w:lang w:eastAsia="en-US"/>
        </w:rPr>
        <w:t>)</w:t>
      </w:r>
    </w:p>
    <w:p w14:paraId="7982C2C4" w14:textId="77777777" w:rsidR="00505337" w:rsidRPr="004E6CDB" w:rsidRDefault="00505337" w:rsidP="00A90722">
      <w:pPr>
        <w:rPr>
          <w:b/>
        </w:rPr>
      </w:pPr>
      <w:r w:rsidRPr="004E6CDB">
        <w:rPr>
          <w:b/>
        </w:rPr>
        <w:t xml:space="preserve">Obsah přílohy č. </w:t>
      </w:r>
      <w:r w:rsidR="00DC4487">
        <w:rPr>
          <w:b/>
        </w:rPr>
        <w:t>6</w:t>
      </w:r>
    </w:p>
    <w:p w14:paraId="633C1499" w14:textId="5B5B66D9" w:rsidR="001D4AE6" w:rsidRDefault="00514411">
      <w:pPr>
        <w:pStyle w:val="Obsah1"/>
        <w:tabs>
          <w:tab w:val="left" w:pos="960"/>
        </w:tabs>
        <w:rPr>
          <w:rFonts w:asciiTheme="minorHAnsi" w:eastAsiaTheme="minorEastAsia" w:hAnsiTheme="minorHAnsi" w:cstheme="minorBidi"/>
          <w:b w:val="0"/>
          <w:bCs w:val="0"/>
          <w:caps w:val="0"/>
          <w:noProof/>
          <w:sz w:val="22"/>
          <w:szCs w:val="22"/>
        </w:rPr>
      </w:pPr>
      <w:r w:rsidRPr="004E6CDB">
        <w:rPr>
          <w:rFonts w:ascii="Frutiger LT Com 45 Light" w:hAnsi="Frutiger LT Com 45 Light" w:cs="Arial"/>
        </w:rPr>
        <w:fldChar w:fldCharType="begin"/>
      </w:r>
      <w:r w:rsidR="00505337" w:rsidRPr="004E6CDB">
        <w:rPr>
          <w:rFonts w:ascii="Frutiger LT Com 45 Light" w:hAnsi="Frutiger LT Com 45 Light" w:cs="Arial"/>
        </w:rPr>
        <w:instrText xml:space="preserve"> TOC \o "1-3" \h \z \u </w:instrText>
      </w:r>
      <w:r w:rsidRPr="004E6CDB">
        <w:rPr>
          <w:rFonts w:ascii="Frutiger LT Com 45 Light" w:hAnsi="Frutiger LT Com 45 Light" w:cs="Arial"/>
        </w:rPr>
        <w:fldChar w:fldCharType="separate"/>
      </w:r>
      <w:hyperlink w:anchor="_Toc68690911" w:history="1">
        <w:r w:rsidR="001D4AE6" w:rsidRPr="00786EE1">
          <w:rPr>
            <w:rStyle w:val="Hypertextovodkaz"/>
            <w:noProof/>
            <w:kern w:val="32"/>
          </w:rPr>
          <w:t>1.</w:t>
        </w:r>
        <w:r w:rsidR="001D4AE6">
          <w:rPr>
            <w:rFonts w:asciiTheme="minorHAnsi" w:eastAsiaTheme="minorEastAsia" w:hAnsiTheme="minorHAnsi" w:cstheme="minorBidi"/>
            <w:b w:val="0"/>
            <w:bCs w:val="0"/>
            <w:caps w:val="0"/>
            <w:noProof/>
            <w:sz w:val="22"/>
            <w:szCs w:val="22"/>
          </w:rPr>
          <w:tab/>
        </w:r>
        <w:r w:rsidR="001D4AE6" w:rsidRPr="00786EE1">
          <w:rPr>
            <w:rStyle w:val="Hypertextovodkaz"/>
            <w:rFonts w:cs="Arial"/>
            <w:noProof/>
            <w:kern w:val="32"/>
          </w:rPr>
          <w:t>DEFINICE POJMŮ</w:t>
        </w:r>
        <w:r w:rsidR="001D4AE6">
          <w:rPr>
            <w:noProof/>
            <w:webHidden/>
          </w:rPr>
          <w:tab/>
        </w:r>
        <w:r w:rsidR="001D4AE6">
          <w:rPr>
            <w:noProof/>
            <w:webHidden/>
          </w:rPr>
          <w:fldChar w:fldCharType="begin"/>
        </w:r>
        <w:r w:rsidR="001D4AE6">
          <w:rPr>
            <w:noProof/>
            <w:webHidden/>
          </w:rPr>
          <w:instrText xml:space="preserve"> PAGEREF _Toc68690911 \h </w:instrText>
        </w:r>
        <w:r w:rsidR="001D4AE6">
          <w:rPr>
            <w:noProof/>
            <w:webHidden/>
          </w:rPr>
        </w:r>
        <w:r w:rsidR="001D4AE6">
          <w:rPr>
            <w:noProof/>
            <w:webHidden/>
          </w:rPr>
          <w:fldChar w:fldCharType="separate"/>
        </w:r>
        <w:r w:rsidR="001D4AE6">
          <w:rPr>
            <w:noProof/>
            <w:webHidden/>
          </w:rPr>
          <w:t>3</w:t>
        </w:r>
        <w:r w:rsidR="001D4AE6">
          <w:rPr>
            <w:noProof/>
            <w:webHidden/>
          </w:rPr>
          <w:fldChar w:fldCharType="end"/>
        </w:r>
      </w:hyperlink>
    </w:p>
    <w:p w14:paraId="12EF0BA6" w14:textId="37BA1BF3" w:rsidR="001D4AE6" w:rsidRDefault="00BF4409">
      <w:pPr>
        <w:pStyle w:val="Obsah1"/>
        <w:tabs>
          <w:tab w:val="left" w:pos="960"/>
        </w:tabs>
        <w:rPr>
          <w:rFonts w:asciiTheme="minorHAnsi" w:eastAsiaTheme="minorEastAsia" w:hAnsiTheme="minorHAnsi" w:cstheme="minorBidi"/>
          <w:b w:val="0"/>
          <w:bCs w:val="0"/>
          <w:caps w:val="0"/>
          <w:noProof/>
          <w:sz w:val="22"/>
          <w:szCs w:val="22"/>
        </w:rPr>
      </w:pPr>
      <w:hyperlink w:anchor="_Toc68690912" w:history="1">
        <w:r w:rsidR="001D4AE6" w:rsidRPr="00786EE1">
          <w:rPr>
            <w:rStyle w:val="Hypertextovodkaz"/>
            <w:noProof/>
            <w:kern w:val="32"/>
          </w:rPr>
          <w:t>2.</w:t>
        </w:r>
        <w:r w:rsidR="001D4AE6">
          <w:rPr>
            <w:rFonts w:asciiTheme="minorHAnsi" w:eastAsiaTheme="minorEastAsia" w:hAnsiTheme="minorHAnsi" w:cstheme="minorBidi"/>
            <w:b w:val="0"/>
            <w:bCs w:val="0"/>
            <w:caps w:val="0"/>
            <w:noProof/>
            <w:sz w:val="22"/>
            <w:szCs w:val="22"/>
          </w:rPr>
          <w:tab/>
        </w:r>
        <w:r w:rsidR="001D4AE6" w:rsidRPr="00786EE1">
          <w:rPr>
            <w:rStyle w:val="Hypertextovodkaz"/>
            <w:rFonts w:cs="Arial"/>
            <w:noProof/>
            <w:kern w:val="32"/>
          </w:rPr>
          <w:t>Předmět plnění komplexu služeb pro zajištění běžného provozu a dostupnosti  ISDS (SLA)</w:t>
        </w:r>
        <w:r w:rsidR="001D4AE6">
          <w:rPr>
            <w:noProof/>
            <w:webHidden/>
          </w:rPr>
          <w:tab/>
        </w:r>
        <w:r w:rsidR="001D4AE6">
          <w:rPr>
            <w:noProof/>
            <w:webHidden/>
          </w:rPr>
          <w:fldChar w:fldCharType="begin"/>
        </w:r>
        <w:r w:rsidR="001D4AE6">
          <w:rPr>
            <w:noProof/>
            <w:webHidden/>
          </w:rPr>
          <w:instrText xml:space="preserve"> PAGEREF _Toc68690912 \h </w:instrText>
        </w:r>
        <w:r w:rsidR="001D4AE6">
          <w:rPr>
            <w:noProof/>
            <w:webHidden/>
          </w:rPr>
        </w:r>
        <w:r w:rsidR="001D4AE6">
          <w:rPr>
            <w:noProof/>
            <w:webHidden/>
          </w:rPr>
          <w:fldChar w:fldCharType="separate"/>
        </w:r>
        <w:r w:rsidR="001D4AE6">
          <w:rPr>
            <w:noProof/>
            <w:webHidden/>
          </w:rPr>
          <w:t>6</w:t>
        </w:r>
        <w:r w:rsidR="001D4AE6">
          <w:rPr>
            <w:noProof/>
            <w:webHidden/>
          </w:rPr>
          <w:fldChar w:fldCharType="end"/>
        </w:r>
      </w:hyperlink>
    </w:p>
    <w:p w14:paraId="779E9F84" w14:textId="2C82B6B5" w:rsidR="001D4AE6" w:rsidRDefault="00BF4409">
      <w:pPr>
        <w:pStyle w:val="Obsah1"/>
        <w:tabs>
          <w:tab w:val="left" w:pos="960"/>
        </w:tabs>
        <w:rPr>
          <w:rFonts w:asciiTheme="minorHAnsi" w:eastAsiaTheme="minorEastAsia" w:hAnsiTheme="minorHAnsi" w:cstheme="minorBidi"/>
          <w:b w:val="0"/>
          <w:bCs w:val="0"/>
          <w:caps w:val="0"/>
          <w:noProof/>
          <w:sz w:val="22"/>
          <w:szCs w:val="22"/>
        </w:rPr>
      </w:pPr>
      <w:hyperlink w:anchor="_Toc68690913" w:history="1">
        <w:r w:rsidR="001D4AE6" w:rsidRPr="00786EE1">
          <w:rPr>
            <w:rStyle w:val="Hypertextovodkaz"/>
            <w:noProof/>
            <w:kern w:val="32"/>
          </w:rPr>
          <w:t>3.</w:t>
        </w:r>
        <w:r w:rsidR="001D4AE6">
          <w:rPr>
            <w:rFonts w:asciiTheme="minorHAnsi" w:eastAsiaTheme="minorEastAsia" w:hAnsiTheme="minorHAnsi" w:cstheme="minorBidi"/>
            <w:b w:val="0"/>
            <w:bCs w:val="0"/>
            <w:caps w:val="0"/>
            <w:noProof/>
            <w:sz w:val="22"/>
            <w:szCs w:val="22"/>
          </w:rPr>
          <w:tab/>
        </w:r>
        <w:r w:rsidR="001D4AE6" w:rsidRPr="00786EE1">
          <w:rPr>
            <w:rStyle w:val="Hypertextovodkaz"/>
            <w:rFonts w:cs="Arial"/>
            <w:noProof/>
            <w:kern w:val="32"/>
          </w:rPr>
          <w:t>Specifikace služeb</w:t>
        </w:r>
        <w:r w:rsidR="001D4AE6">
          <w:rPr>
            <w:noProof/>
            <w:webHidden/>
          </w:rPr>
          <w:tab/>
        </w:r>
        <w:r w:rsidR="001D4AE6">
          <w:rPr>
            <w:noProof/>
            <w:webHidden/>
          </w:rPr>
          <w:fldChar w:fldCharType="begin"/>
        </w:r>
        <w:r w:rsidR="001D4AE6">
          <w:rPr>
            <w:noProof/>
            <w:webHidden/>
          </w:rPr>
          <w:instrText xml:space="preserve"> PAGEREF _Toc68690913 \h </w:instrText>
        </w:r>
        <w:r w:rsidR="001D4AE6">
          <w:rPr>
            <w:noProof/>
            <w:webHidden/>
          </w:rPr>
        </w:r>
        <w:r w:rsidR="001D4AE6">
          <w:rPr>
            <w:noProof/>
            <w:webHidden/>
          </w:rPr>
          <w:fldChar w:fldCharType="separate"/>
        </w:r>
        <w:r w:rsidR="001D4AE6">
          <w:rPr>
            <w:noProof/>
            <w:webHidden/>
          </w:rPr>
          <w:t>8</w:t>
        </w:r>
        <w:r w:rsidR="001D4AE6">
          <w:rPr>
            <w:noProof/>
            <w:webHidden/>
          </w:rPr>
          <w:fldChar w:fldCharType="end"/>
        </w:r>
      </w:hyperlink>
    </w:p>
    <w:p w14:paraId="1B5A7E58" w14:textId="1E9F7C7A" w:rsidR="001D4AE6" w:rsidRDefault="00BF4409">
      <w:pPr>
        <w:pStyle w:val="Obsah1"/>
        <w:tabs>
          <w:tab w:val="left" w:pos="960"/>
        </w:tabs>
        <w:rPr>
          <w:rFonts w:asciiTheme="minorHAnsi" w:eastAsiaTheme="minorEastAsia" w:hAnsiTheme="minorHAnsi" w:cstheme="minorBidi"/>
          <w:b w:val="0"/>
          <w:bCs w:val="0"/>
          <w:caps w:val="0"/>
          <w:noProof/>
          <w:sz w:val="22"/>
          <w:szCs w:val="22"/>
        </w:rPr>
      </w:pPr>
      <w:hyperlink w:anchor="_Toc68690914" w:history="1">
        <w:r w:rsidR="001D4AE6" w:rsidRPr="00786EE1">
          <w:rPr>
            <w:rStyle w:val="Hypertextovodkaz"/>
            <w:noProof/>
          </w:rPr>
          <w:t>3.1.</w:t>
        </w:r>
        <w:r w:rsidR="001D4AE6">
          <w:rPr>
            <w:rFonts w:asciiTheme="minorHAnsi" w:eastAsiaTheme="minorEastAsia" w:hAnsiTheme="minorHAnsi" w:cstheme="minorBidi"/>
            <w:b w:val="0"/>
            <w:bCs w:val="0"/>
            <w:caps w:val="0"/>
            <w:noProof/>
            <w:sz w:val="22"/>
            <w:szCs w:val="22"/>
          </w:rPr>
          <w:tab/>
        </w:r>
        <w:r w:rsidR="001D4AE6" w:rsidRPr="00786EE1">
          <w:rPr>
            <w:rStyle w:val="Hypertextovodkaz"/>
            <w:noProof/>
          </w:rPr>
          <w:t>Zajištění provozu a dostupnosti produkčního prostředí ISDS</w:t>
        </w:r>
        <w:r w:rsidR="001D4AE6">
          <w:rPr>
            <w:noProof/>
            <w:webHidden/>
          </w:rPr>
          <w:tab/>
        </w:r>
        <w:r w:rsidR="001D4AE6">
          <w:rPr>
            <w:noProof/>
            <w:webHidden/>
          </w:rPr>
          <w:fldChar w:fldCharType="begin"/>
        </w:r>
        <w:r w:rsidR="001D4AE6">
          <w:rPr>
            <w:noProof/>
            <w:webHidden/>
          </w:rPr>
          <w:instrText xml:space="preserve"> PAGEREF _Toc68690914 \h </w:instrText>
        </w:r>
        <w:r w:rsidR="001D4AE6">
          <w:rPr>
            <w:noProof/>
            <w:webHidden/>
          </w:rPr>
        </w:r>
        <w:r w:rsidR="001D4AE6">
          <w:rPr>
            <w:noProof/>
            <w:webHidden/>
          </w:rPr>
          <w:fldChar w:fldCharType="separate"/>
        </w:r>
        <w:r w:rsidR="001D4AE6">
          <w:rPr>
            <w:noProof/>
            <w:webHidden/>
          </w:rPr>
          <w:t>8</w:t>
        </w:r>
        <w:r w:rsidR="001D4AE6">
          <w:rPr>
            <w:noProof/>
            <w:webHidden/>
          </w:rPr>
          <w:fldChar w:fldCharType="end"/>
        </w:r>
      </w:hyperlink>
    </w:p>
    <w:p w14:paraId="79ADC551" w14:textId="5B24806B" w:rsidR="001D4AE6" w:rsidRDefault="00BF4409">
      <w:pPr>
        <w:pStyle w:val="Obsah3"/>
        <w:tabs>
          <w:tab w:val="left" w:pos="960"/>
          <w:tab w:val="right" w:leader="dot" w:pos="9554"/>
        </w:tabs>
        <w:rPr>
          <w:rFonts w:asciiTheme="minorHAnsi" w:eastAsiaTheme="minorEastAsia" w:hAnsiTheme="minorHAnsi" w:cstheme="minorBidi"/>
          <w:i w:val="0"/>
          <w:iCs w:val="0"/>
          <w:noProof/>
          <w:sz w:val="22"/>
          <w:szCs w:val="22"/>
        </w:rPr>
      </w:pPr>
      <w:hyperlink w:anchor="_Toc68690915" w:history="1">
        <w:r w:rsidR="001D4AE6" w:rsidRPr="00786EE1">
          <w:rPr>
            <w:rStyle w:val="Hypertextovodkaz"/>
            <w:rFonts w:ascii="Frutiger LT Com 45 Light" w:hAnsi="Frutiger LT Com 45 Light"/>
            <w:noProof/>
          </w:rPr>
          <w:t>3.1.1.</w:t>
        </w:r>
        <w:r w:rsidR="001D4AE6">
          <w:rPr>
            <w:rFonts w:asciiTheme="minorHAnsi" w:eastAsiaTheme="minorEastAsia" w:hAnsiTheme="minorHAnsi" w:cstheme="minorBidi"/>
            <w:i w:val="0"/>
            <w:iCs w:val="0"/>
            <w:noProof/>
            <w:sz w:val="22"/>
            <w:szCs w:val="22"/>
          </w:rPr>
          <w:tab/>
        </w:r>
        <w:r w:rsidR="001D4AE6" w:rsidRPr="00786EE1">
          <w:rPr>
            <w:rStyle w:val="Hypertextovodkaz"/>
            <w:rFonts w:ascii="Frutiger LT Com 45 Light" w:hAnsi="Frutiger LT Com 45 Light"/>
            <w:noProof/>
          </w:rPr>
          <w:t>Vymezující podmínky a definice</w:t>
        </w:r>
        <w:r w:rsidR="001D4AE6">
          <w:rPr>
            <w:noProof/>
            <w:webHidden/>
          </w:rPr>
          <w:tab/>
        </w:r>
        <w:r w:rsidR="001D4AE6">
          <w:rPr>
            <w:noProof/>
            <w:webHidden/>
          </w:rPr>
          <w:fldChar w:fldCharType="begin"/>
        </w:r>
        <w:r w:rsidR="001D4AE6">
          <w:rPr>
            <w:noProof/>
            <w:webHidden/>
          </w:rPr>
          <w:instrText xml:space="preserve"> PAGEREF _Toc68690915 \h </w:instrText>
        </w:r>
        <w:r w:rsidR="001D4AE6">
          <w:rPr>
            <w:noProof/>
            <w:webHidden/>
          </w:rPr>
        </w:r>
        <w:r w:rsidR="001D4AE6">
          <w:rPr>
            <w:noProof/>
            <w:webHidden/>
          </w:rPr>
          <w:fldChar w:fldCharType="separate"/>
        </w:r>
        <w:r w:rsidR="001D4AE6">
          <w:rPr>
            <w:noProof/>
            <w:webHidden/>
          </w:rPr>
          <w:t>8</w:t>
        </w:r>
        <w:r w:rsidR="001D4AE6">
          <w:rPr>
            <w:noProof/>
            <w:webHidden/>
          </w:rPr>
          <w:fldChar w:fldCharType="end"/>
        </w:r>
      </w:hyperlink>
    </w:p>
    <w:p w14:paraId="1A779BFB" w14:textId="0FA513D0" w:rsidR="001D4AE6" w:rsidRDefault="00BF4409">
      <w:pPr>
        <w:pStyle w:val="Obsah3"/>
        <w:tabs>
          <w:tab w:val="left" w:pos="960"/>
          <w:tab w:val="right" w:leader="dot" w:pos="9554"/>
        </w:tabs>
        <w:rPr>
          <w:rFonts w:asciiTheme="minorHAnsi" w:eastAsiaTheme="minorEastAsia" w:hAnsiTheme="minorHAnsi" w:cstheme="minorBidi"/>
          <w:i w:val="0"/>
          <w:iCs w:val="0"/>
          <w:noProof/>
          <w:sz w:val="22"/>
          <w:szCs w:val="22"/>
        </w:rPr>
      </w:pPr>
      <w:hyperlink w:anchor="_Toc68690916" w:history="1">
        <w:r w:rsidR="001D4AE6" w:rsidRPr="00786EE1">
          <w:rPr>
            <w:rStyle w:val="Hypertextovodkaz"/>
            <w:rFonts w:ascii="Frutiger LT Com 45 Light" w:hAnsi="Frutiger LT Com 45 Light"/>
            <w:noProof/>
          </w:rPr>
          <w:t>3.1.2.</w:t>
        </w:r>
        <w:r w:rsidR="001D4AE6">
          <w:rPr>
            <w:rFonts w:asciiTheme="minorHAnsi" w:eastAsiaTheme="minorEastAsia" w:hAnsiTheme="minorHAnsi" w:cstheme="minorBidi"/>
            <w:i w:val="0"/>
            <w:iCs w:val="0"/>
            <w:noProof/>
            <w:sz w:val="22"/>
            <w:szCs w:val="22"/>
          </w:rPr>
          <w:tab/>
        </w:r>
        <w:r w:rsidR="001D4AE6" w:rsidRPr="00786EE1">
          <w:rPr>
            <w:rStyle w:val="Hypertextovodkaz"/>
            <w:rFonts w:ascii="Frutiger LT Com 45 Light" w:hAnsi="Frutiger LT Com 45 Light"/>
            <w:noProof/>
          </w:rPr>
          <w:t>Hlášené parametry služby (reporting)</w:t>
        </w:r>
        <w:r w:rsidR="001D4AE6">
          <w:rPr>
            <w:noProof/>
            <w:webHidden/>
          </w:rPr>
          <w:tab/>
        </w:r>
        <w:r w:rsidR="001D4AE6">
          <w:rPr>
            <w:noProof/>
            <w:webHidden/>
          </w:rPr>
          <w:fldChar w:fldCharType="begin"/>
        </w:r>
        <w:r w:rsidR="001D4AE6">
          <w:rPr>
            <w:noProof/>
            <w:webHidden/>
          </w:rPr>
          <w:instrText xml:space="preserve"> PAGEREF _Toc68690916 \h </w:instrText>
        </w:r>
        <w:r w:rsidR="001D4AE6">
          <w:rPr>
            <w:noProof/>
            <w:webHidden/>
          </w:rPr>
        </w:r>
        <w:r w:rsidR="001D4AE6">
          <w:rPr>
            <w:noProof/>
            <w:webHidden/>
          </w:rPr>
          <w:fldChar w:fldCharType="separate"/>
        </w:r>
        <w:r w:rsidR="001D4AE6">
          <w:rPr>
            <w:noProof/>
            <w:webHidden/>
          </w:rPr>
          <w:t>11</w:t>
        </w:r>
        <w:r w:rsidR="001D4AE6">
          <w:rPr>
            <w:noProof/>
            <w:webHidden/>
          </w:rPr>
          <w:fldChar w:fldCharType="end"/>
        </w:r>
      </w:hyperlink>
    </w:p>
    <w:p w14:paraId="79A7A0DB" w14:textId="07BEC28C" w:rsidR="001D4AE6" w:rsidRDefault="00BF4409">
      <w:pPr>
        <w:pStyle w:val="Obsah1"/>
        <w:tabs>
          <w:tab w:val="left" w:pos="960"/>
        </w:tabs>
        <w:rPr>
          <w:rFonts w:asciiTheme="minorHAnsi" w:eastAsiaTheme="minorEastAsia" w:hAnsiTheme="minorHAnsi" w:cstheme="minorBidi"/>
          <w:b w:val="0"/>
          <w:bCs w:val="0"/>
          <w:caps w:val="0"/>
          <w:noProof/>
          <w:sz w:val="22"/>
          <w:szCs w:val="22"/>
        </w:rPr>
      </w:pPr>
      <w:hyperlink w:anchor="_Toc68690917" w:history="1">
        <w:r w:rsidR="001D4AE6" w:rsidRPr="00786EE1">
          <w:rPr>
            <w:rStyle w:val="Hypertextovodkaz"/>
            <w:noProof/>
          </w:rPr>
          <w:t>3.2.</w:t>
        </w:r>
        <w:r w:rsidR="001D4AE6">
          <w:rPr>
            <w:rFonts w:asciiTheme="minorHAnsi" w:eastAsiaTheme="minorEastAsia" w:hAnsiTheme="minorHAnsi" w:cstheme="minorBidi"/>
            <w:b w:val="0"/>
            <w:bCs w:val="0"/>
            <w:caps w:val="0"/>
            <w:noProof/>
            <w:sz w:val="22"/>
            <w:szCs w:val="22"/>
          </w:rPr>
          <w:tab/>
        </w:r>
        <w:r w:rsidR="001D4AE6" w:rsidRPr="00786EE1">
          <w:rPr>
            <w:rStyle w:val="Hypertextovodkaz"/>
            <w:noProof/>
          </w:rPr>
          <w:t>Zajištění provozu a dostupnosti veřejného testovacího prostředí ISDS</w:t>
        </w:r>
        <w:r w:rsidR="001D4AE6">
          <w:rPr>
            <w:noProof/>
            <w:webHidden/>
          </w:rPr>
          <w:tab/>
        </w:r>
        <w:r w:rsidR="001D4AE6">
          <w:rPr>
            <w:noProof/>
            <w:webHidden/>
          </w:rPr>
          <w:fldChar w:fldCharType="begin"/>
        </w:r>
        <w:r w:rsidR="001D4AE6">
          <w:rPr>
            <w:noProof/>
            <w:webHidden/>
          </w:rPr>
          <w:instrText xml:space="preserve"> PAGEREF _Toc68690917 \h </w:instrText>
        </w:r>
        <w:r w:rsidR="001D4AE6">
          <w:rPr>
            <w:noProof/>
            <w:webHidden/>
          </w:rPr>
        </w:r>
        <w:r w:rsidR="001D4AE6">
          <w:rPr>
            <w:noProof/>
            <w:webHidden/>
          </w:rPr>
          <w:fldChar w:fldCharType="separate"/>
        </w:r>
        <w:r w:rsidR="001D4AE6">
          <w:rPr>
            <w:noProof/>
            <w:webHidden/>
          </w:rPr>
          <w:t>11</w:t>
        </w:r>
        <w:r w:rsidR="001D4AE6">
          <w:rPr>
            <w:noProof/>
            <w:webHidden/>
          </w:rPr>
          <w:fldChar w:fldCharType="end"/>
        </w:r>
      </w:hyperlink>
    </w:p>
    <w:p w14:paraId="2ED2E600" w14:textId="6878242E" w:rsidR="001D4AE6" w:rsidRDefault="00BF4409">
      <w:pPr>
        <w:pStyle w:val="Obsah3"/>
        <w:tabs>
          <w:tab w:val="left" w:pos="960"/>
          <w:tab w:val="right" w:leader="dot" w:pos="9554"/>
        </w:tabs>
        <w:rPr>
          <w:rFonts w:asciiTheme="minorHAnsi" w:eastAsiaTheme="minorEastAsia" w:hAnsiTheme="minorHAnsi" w:cstheme="minorBidi"/>
          <w:i w:val="0"/>
          <w:iCs w:val="0"/>
          <w:noProof/>
          <w:sz w:val="22"/>
          <w:szCs w:val="22"/>
        </w:rPr>
      </w:pPr>
      <w:hyperlink w:anchor="_Toc68690918" w:history="1">
        <w:r w:rsidR="001D4AE6" w:rsidRPr="00786EE1">
          <w:rPr>
            <w:rStyle w:val="Hypertextovodkaz"/>
            <w:rFonts w:ascii="Frutiger LT Com 45 Light" w:hAnsi="Frutiger LT Com 45 Light"/>
            <w:noProof/>
          </w:rPr>
          <w:t>3.2.1.</w:t>
        </w:r>
        <w:r w:rsidR="001D4AE6">
          <w:rPr>
            <w:rFonts w:asciiTheme="minorHAnsi" w:eastAsiaTheme="minorEastAsia" w:hAnsiTheme="minorHAnsi" w:cstheme="minorBidi"/>
            <w:i w:val="0"/>
            <w:iCs w:val="0"/>
            <w:noProof/>
            <w:sz w:val="22"/>
            <w:szCs w:val="22"/>
          </w:rPr>
          <w:tab/>
        </w:r>
        <w:r w:rsidR="001D4AE6" w:rsidRPr="00786EE1">
          <w:rPr>
            <w:rStyle w:val="Hypertextovodkaz"/>
            <w:rFonts w:ascii="Frutiger LT Com 45 Light" w:hAnsi="Frutiger LT Com 45 Light"/>
            <w:noProof/>
          </w:rPr>
          <w:t>Vymezující podmínky a definice</w:t>
        </w:r>
        <w:r w:rsidR="001D4AE6">
          <w:rPr>
            <w:noProof/>
            <w:webHidden/>
          </w:rPr>
          <w:tab/>
        </w:r>
        <w:r w:rsidR="001D4AE6">
          <w:rPr>
            <w:noProof/>
            <w:webHidden/>
          </w:rPr>
          <w:fldChar w:fldCharType="begin"/>
        </w:r>
        <w:r w:rsidR="001D4AE6">
          <w:rPr>
            <w:noProof/>
            <w:webHidden/>
          </w:rPr>
          <w:instrText xml:space="preserve"> PAGEREF _Toc68690918 \h </w:instrText>
        </w:r>
        <w:r w:rsidR="001D4AE6">
          <w:rPr>
            <w:noProof/>
            <w:webHidden/>
          </w:rPr>
        </w:r>
        <w:r w:rsidR="001D4AE6">
          <w:rPr>
            <w:noProof/>
            <w:webHidden/>
          </w:rPr>
          <w:fldChar w:fldCharType="separate"/>
        </w:r>
        <w:r w:rsidR="001D4AE6">
          <w:rPr>
            <w:noProof/>
            <w:webHidden/>
          </w:rPr>
          <w:t>12</w:t>
        </w:r>
        <w:r w:rsidR="001D4AE6">
          <w:rPr>
            <w:noProof/>
            <w:webHidden/>
          </w:rPr>
          <w:fldChar w:fldCharType="end"/>
        </w:r>
      </w:hyperlink>
    </w:p>
    <w:p w14:paraId="6BCE4BF7" w14:textId="22448A9F" w:rsidR="001D4AE6" w:rsidRDefault="00BF4409">
      <w:pPr>
        <w:pStyle w:val="Obsah3"/>
        <w:tabs>
          <w:tab w:val="left" w:pos="960"/>
          <w:tab w:val="right" w:leader="dot" w:pos="9554"/>
        </w:tabs>
        <w:rPr>
          <w:rFonts w:asciiTheme="minorHAnsi" w:eastAsiaTheme="minorEastAsia" w:hAnsiTheme="minorHAnsi" w:cstheme="minorBidi"/>
          <w:i w:val="0"/>
          <w:iCs w:val="0"/>
          <w:noProof/>
          <w:sz w:val="22"/>
          <w:szCs w:val="22"/>
        </w:rPr>
      </w:pPr>
      <w:hyperlink w:anchor="_Toc68690919" w:history="1">
        <w:r w:rsidR="001D4AE6" w:rsidRPr="00786EE1">
          <w:rPr>
            <w:rStyle w:val="Hypertextovodkaz"/>
            <w:rFonts w:ascii="Frutiger LT Com 45 Light" w:hAnsi="Frutiger LT Com 45 Light"/>
            <w:noProof/>
          </w:rPr>
          <w:t>3.2.2.</w:t>
        </w:r>
        <w:r w:rsidR="001D4AE6">
          <w:rPr>
            <w:rFonts w:asciiTheme="minorHAnsi" w:eastAsiaTheme="minorEastAsia" w:hAnsiTheme="minorHAnsi" w:cstheme="minorBidi"/>
            <w:i w:val="0"/>
            <w:iCs w:val="0"/>
            <w:noProof/>
            <w:sz w:val="22"/>
            <w:szCs w:val="22"/>
          </w:rPr>
          <w:tab/>
        </w:r>
        <w:r w:rsidR="001D4AE6" w:rsidRPr="00786EE1">
          <w:rPr>
            <w:rStyle w:val="Hypertextovodkaz"/>
            <w:rFonts w:ascii="Frutiger LT Com 45 Light" w:hAnsi="Frutiger LT Com 45 Light"/>
            <w:noProof/>
          </w:rPr>
          <w:t>Hlášené parametry služby (reporting)</w:t>
        </w:r>
        <w:r w:rsidR="001D4AE6">
          <w:rPr>
            <w:noProof/>
            <w:webHidden/>
          </w:rPr>
          <w:tab/>
        </w:r>
        <w:r w:rsidR="001D4AE6">
          <w:rPr>
            <w:noProof/>
            <w:webHidden/>
          </w:rPr>
          <w:fldChar w:fldCharType="begin"/>
        </w:r>
        <w:r w:rsidR="001D4AE6">
          <w:rPr>
            <w:noProof/>
            <w:webHidden/>
          </w:rPr>
          <w:instrText xml:space="preserve"> PAGEREF _Toc68690919 \h </w:instrText>
        </w:r>
        <w:r w:rsidR="001D4AE6">
          <w:rPr>
            <w:noProof/>
            <w:webHidden/>
          </w:rPr>
        </w:r>
        <w:r w:rsidR="001D4AE6">
          <w:rPr>
            <w:noProof/>
            <w:webHidden/>
          </w:rPr>
          <w:fldChar w:fldCharType="separate"/>
        </w:r>
        <w:r w:rsidR="001D4AE6">
          <w:rPr>
            <w:noProof/>
            <w:webHidden/>
          </w:rPr>
          <w:t>13</w:t>
        </w:r>
        <w:r w:rsidR="001D4AE6">
          <w:rPr>
            <w:noProof/>
            <w:webHidden/>
          </w:rPr>
          <w:fldChar w:fldCharType="end"/>
        </w:r>
      </w:hyperlink>
    </w:p>
    <w:p w14:paraId="644524E2" w14:textId="48784749" w:rsidR="001D4AE6" w:rsidRDefault="00BF4409">
      <w:pPr>
        <w:pStyle w:val="Obsah1"/>
        <w:tabs>
          <w:tab w:val="left" w:pos="960"/>
        </w:tabs>
        <w:rPr>
          <w:rFonts w:asciiTheme="minorHAnsi" w:eastAsiaTheme="minorEastAsia" w:hAnsiTheme="minorHAnsi" w:cstheme="minorBidi"/>
          <w:b w:val="0"/>
          <w:bCs w:val="0"/>
          <w:caps w:val="0"/>
          <w:noProof/>
          <w:sz w:val="22"/>
          <w:szCs w:val="22"/>
        </w:rPr>
      </w:pPr>
      <w:hyperlink w:anchor="_Toc68690920" w:history="1">
        <w:r w:rsidR="001D4AE6" w:rsidRPr="00786EE1">
          <w:rPr>
            <w:rStyle w:val="Hypertextovodkaz"/>
            <w:rFonts w:ascii="Frutiger LT Com 45 Light" w:hAnsi="Frutiger LT Com 45 Light"/>
            <w:noProof/>
          </w:rPr>
          <w:t>3.3.</w:t>
        </w:r>
        <w:r w:rsidR="001D4AE6">
          <w:rPr>
            <w:rFonts w:asciiTheme="minorHAnsi" w:eastAsiaTheme="minorEastAsia" w:hAnsiTheme="minorHAnsi" w:cstheme="minorBidi"/>
            <w:b w:val="0"/>
            <w:bCs w:val="0"/>
            <w:caps w:val="0"/>
            <w:noProof/>
            <w:sz w:val="22"/>
            <w:szCs w:val="22"/>
          </w:rPr>
          <w:tab/>
        </w:r>
        <w:r w:rsidR="001D4AE6" w:rsidRPr="00786EE1">
          <w:rPr>
            <w:rStyle w:val="Hypertextovodkaz"/>
            <w:noProof/>
          </w:rPr>
          <w:t>Služby datového centra</w:t>
        </w:r>
        <w:r w:rsidR="001D4AE6">
          <w:rPr>
            <w:noProof/>
            <w:webHidden/>
          </w:rPr>
          <w:tab/>
        </w:r>
        <w:r w:rsidR="001D4AE6">
          <w:rPr>
            <w:noProof/>
            <w:webHidden/>
          </w:rPr>
          <w:fldChar w:fldCharType="begin"/>
        </w:r>
        <w:r w:rsidR="001D4AE6">
          <w:rPr>
            <w:noProof/>
            <w:webHidden/>
          </w:rPr>
          <w:instrText xml:space="preserve"> PAGEREF _Toc68690920 \h </w:instrText>
        </w:r>
        <w:r w:rsidR="001D4AE6">
          <w:rPr>
            <w:noProof/>
            <w:webHidden/>
          </w:rPr>
        </w:r>
        <w:r w:rsidR="001D4AE6">
          <w:rPr>
            <w:noProof/>
            <w:webHidden/>
          </w:rPr>
          <w:fldChar w:fldCharType="separate"/>
        </w:r>
        <w:r w:rsidR="001D4AE6">
          <w:rPr>
            <w:noProof/>
            <w:webHidden/>
          </w:rPr>
          <w:t>13</w:t>
        </w:r>
        <w:r w:rsidR="001D4AE6">
          <w:rPr>
            <w:noProof/>
            <w:webHidden/>
          </w:rPr>
          <w:fldChar w:fldCharType="end"/>
        </w:r>
      </w:hyperlink>
    </w:p>
    <w:p w14:paraId="4BA4F081" w14:textId="4ECF3659" w:rsidR="001D4AE6" w:rsidRDefault="00BF4409">
      <w:pPr>
        <w:pStyle w:val="Obsah3"/>
        <w:tabs>
          <w:tab w:val="left" w:pos="960"/>
          <w:tab w:val="right" w:leader="dot" w:pos="9554"/>
        </w:tabs>
        <w:rPr>
          <w:rFonts w:asciiTheme="minorHAnsi" w:eastAsiaTheme="minorEastAsia" w:hAnsiTheme="minorHAnsi" w:cstheme="minorBidi"/>
          <w:i w:val="0"/>
          <w:iCs w:val="0"/>
          <w:noProof/>
          <w:sz w:val="22"/>
          <w:szCs w:val="22"/>
        </w:rPr>
      </w:pPr>
      <w:hyperlink w:anchor="_Toc68690921" w:history="1">
        <w:r w:rsidR="001D4AE6" w:rsidRPr="00786EE1">
          <w:rPr>
            <w:rStyle w:val="Hypertextovodkaz"/>
            <w:rFonts w:ascii="Frutiger LT Com 45 Light" w:hAnsi="Frutiger LT Com 45 Light"/>
            <w:noProof/>
          </w:rPr>
          <w:t>3.3.1.</w:t>
        </w:r>
        <w:r w:rsidR="001D4AE6">
          <w:rPr>
            <w:rFonts w:asciiTheme="minorHAnsi" w:eastAsiaTheme="minorEastAsia" w:hAnsiTheme="minorHAnsi" w:cstheme="minorBidi"/>
            <w:i w:val="0"/>
            <w:iCs w:val="0"/>
            <w:noProof/>
            <w:sz w:val="22"/>
            <w:szCs w:val="22"/>
          </w:rPr>
          <w:tab/>
        </w:r>
        <w:r w:rsidR="001D4AE6" w:rsidRPr="00786EE1">
          <w:rPr>
            <w:rStyle w:val="Hypertextovodkaz"/>
            <w:rFonts w:ascii="Frutiger LT Com 45 Light" w:hAnsi="Frutiger LT Com 45 Light"/>
            <w:noProof/>
          </w:rPr>
          <w:t>Vymezující podmínky a definice</w:t>
        </w:r>
        <w:r w:rsidR="001D4AE6">
          <w:rPr>
            <w:noProof/>
            <w:webHidden/>
          </w:rPr>
          <w:tab/>
        </w:r>
        <w:r w:rsidR="001D4AE6">
          <w:rPr>
            <w:noProof/>
            <w:webHidden/>
          </w:rPr>
          <w:fldChar w:fldCharType="begin"/>
        </w:r>
        <w:r w:rsidR="001D4AE6">
          <w:rPr>
            <w:noProof/>
            <w:webHidden/>
          </w:rPr>
          <w:instrText xml:space="preserve"> PAGEREF _Toc68690921 \h </w:instrText>
        </w:r>
        <w:r w:rsidR="001D4AE6">
          <w:rPr>
            <w:noProof/>
            <w:webHidden/>
          </w:rPr>
        </w:r>
        <w:r w:rsidR="001D4AE6">
          <w:rPr>
            <w:noProof/>
            <w:webHidden/>
          </w:rPr>
          <w:fldChar w:fldCharType="separate"/>
        </w:r>
        <w:r w:rsidR="001D4AE6">
          <w:rPr>
            <w:noProof/>
            <w:webHidden/>
          </w:rPr>
          <w:t>13</w:t>
        </w:r>
        <w:r w:rsidR="001D4AE6">
          <w:rPr>
            <w:noProof/>
            <w:webHidden/>
          </w:rPr>
          <w:fldChar w:fldCharType="end"/>
        </w:r>
      </w:hyperlink>
    </w:p>
    <w:p w14:paraId="11AB6F1D" w14:textId="5E55A5AA" w:rsidR="001D4AE6" w:rsidRDefault="00BF4409">
      <w:pPr>
        <w:pStyle w:val="Obsah3"/>
        <w:tabs>
          <w:tab w:val="left" w:pos="960"/>
          <w:tab w:val="right" w:leader="dot" w:pos="9554"/>
        </w:tabs>
        <w:rPr>
          <w:rFonts w:asciiTheme="minorHAnsi" w:eastAsiaTheme="minorEastAsia" w:hAnsiTheme="minorHAnsi" w:cstheme="minorBidi"/>
          <w:i w:val="0"/>
          <w:iCs w:val="0"/>
          <w:noProof/>
          <w:sz w:val="22"/>
          <w:szCs w:val="22"/>
        </w:rPr>
      </w:pPr>
      <w:hyperlink w:anchor="_Toc68690922" w:history="1">
        <w:r w:rsidR="001D4AE6" w:rsidRPr="00786EE1">
          <w:rPr>
            <w:rStyle w:val="Hypertextovodkaz"/>
            <w:rFonts w:ascii="Frutiger LT Com 45 Light" w:hAnsi="Frutiger LT Com 45 Light"/>
            <w:noProof/>
          </w:rPr>
          <w:t>3.3.2.</w:t>
        </w:r>
        <w:r w:rsidR="001D4AE6">
          <w:rPr>
            <w:rFonts w:asciiTheme="minorHAnsi" w:eastAsiaTheme="minorEastAsia" w:hAnsiTheme="minorHAnsi" w:cstheme="minorBidi"/>
            <w:i w:val="0"/>
            <w:iCs w:val="0"/>
            <w:noProof/>
            <w:sz w:val="22"/>
            <w:szCs w:val="22"/>
          </w:rPr>
          <w:tab/>
        </w:r>
        <w:r w:rsidR="001D4AE6" w:rsidRPr="00786EE1">
          <w:rPr>
            <w:rStyle w:val="Hypertextovodkaz"/>
            <w:rFonts w:ascii="Frutiger LT Com 45 Light" w:hAnsi="Frutiger LT Com 45 Light"/>
            <w:noProof/>
          </w:rPr>
          <w:t>Hlášené parametry služby (reporting)</w:t>
        </w:r>
        <w:r w:rsidR="001D4AE6">
          <w:rPr>
            <w:noProof/>
            <w:webHidden/>
          </w:rPr>
          <w:tab/>
        </w:r>
        <w:r w:rsidR="001D4AE6">
          <w:rPr>
            <w:noProof/>
            <w:webHidden/>
          </w:rPr>
          <w:fldChar w:fldCharType="begin"/>
        </w:r>
        <w:r w:rsidR="001D4AE6">
          <w:rPr>
            <w:noProof/>
            <w:webHidden/>
          </w:rPr>
          <w:instrText xml:space="preserve"> PAGEREF _Toc68690922 \h </w:instrText>
        </w:r>
        <w:r w:rsidR="001D4AE6">
          <w:rPr>
            <w:noProof/>
            <w:webHidden/>
          </w:rPr>
        </w:r>
        <w:r w:rsidR="001D4AE6">
          <w:rPr>
            <w:noProof/>
            <w:webHidden/>
          </w:rPr>
          <w:fldChar w:fldCharType="separate"/>
        </w:r>
        <w:r w:rsidR="001D4AE6">
          <w:rPr>
            <w:noProof/>
            <w:webHidden/>
          </w:rPr>
          <w:t>14</w:t>
        </w:r>
        <w:r w:rsidR="001D4AE6">
          <w:rPr>
            <w:noProof/>
            <w:webHidden/>
          </w:rPr>
          <w:fldChar w:fldCharType="end"/>
        </w:r>
      </w:hyperlink>
    </w:p>
    <w:p w14:paraId="78D274BD" w14:textId="7180DF19" w:rsidR="001D4AE6" w:rsidRDefault="00BF4409">
      <w:pPr>
        <w:pStyle w:val="Obsah1"/>
        <w:tabs>
          <w:tab w:val="left" w:pos="960"/>
        </w:tabs>
        <w:rPr>
          <w:rFonts w:asciiTheme="minorHAnsi" w:eastAsiaTheme="minorEastAsia" w:hAnsiTheme="minorHAnsi" w:cstheme="minorBidi"/>
          <w:b w:val="0"/>
          <w:bCs w:val="0"/>
          <w:caps w:val="0"/>
          <w:noProof/>
          <w:sz w:val="22"/>
          <w:szCs w:val="22"/>
        </w:rPr>
      </w:pPr>
      <w:hyperlink w:anchor="_Toc68690923" w:history="1">
        <w:r w:rsidR="001D4AE6" w:rsidRPr="00786EE1">
          <w:rPr>
            <w:rStyle w:val="Hypertextovodkaz"/>
            <w:rFonts w:ascii="Frutiger LT Com 45 Light" w:hAnsi="Frutiger LT Com 45 Light"/>
            <w:noProof/>
          </w:rPr>
          <w:t>3.4.</w:t>
        </w:r>
        <w:r w:rsidR="001D4AE6">
          <w:rPr>
            <w:rFonts w:asciiTheme="minorHAnsi" w:eastAsiaTheme="minorEastAsia" w:hAnsiTheme="minorHAnsi" w:cstheme="minorBidi"/>
            <w:b w:val="0"/>
            <w:bCs w:val="0"/>
            <w:caps w:val="0"/>
            <w:noProof/>
            <w:sz w:val="22"/>
            <w:szCs w:val="22"/>
          </w:rPr>
          <w:tab/>
        </w:r>
        <w:r w:rsidR="001D4AE6" w:rsidRPr="00786EE1">
          <w:rPr>
            <w:rStyle w:val="Hypertextovodkaz"/>
            <w:noProof/>
          </w:rPr>
          <w:t>Service Desk</w:t>
        </w:r>
        <w:r w:rsidR="001D4AE6">
          <w:rPr>
            <w:noProof/>
            <w:webHidden/>
          </w:rPr>
          <w:tab/>
        </w:r>
        <w:r w:rsidR="001D4AE6">
          <w:rPr>
            <w:noProof/>
            <w:webHidden/>
          </w:rPr>
          <w:fldChar w:fldCharType="begin"/>
        </w:r>
        <w:r w:rsidR="001D4AE6">
          <w:rPr>
            <w:noProof/>
            <w:webHidden/>
          </w:rPr>
          <w:instrText xml:space="preserve"> PAGEREF _Toc68690923 \h </w:instrText>
        </w:r>
        <w:r w:rsidR="001D4AE6">
          <w:rPr>
            <w:noProof/>
            <w:webHidden/>
          </w:rPr>
        </w:r>
        <w:r w:rsidR="001D4AE6">
          <w:rPr>
            <w:noProof/>
            <w:webHidden/>
          </w:rPr>
          <w:fldChar w:fldCharType="separate"/>
        </w:r>
        <w:r w:rsidR="001D4AE6">
          <w:rPr>
            <w:noProof/>
            <w:webHidden/>
          </w:rPr>
          <w:t>15</w:t>
        </w:r>
        <w:r w:rsidR="001D4AE6">
          <w:rPr>
            <w:noProof/>
            <w:webHidden/>
          </w:rPr>
          <w:fldChar w:fldCharType="end"/>
        </w:r>
      </w:hyperlink>
    </w:p>
    <w:p w14:paraId="3CD56242" w14:textId="15FFB92E" w:rsidR="001D4AE6" w:rsidRDefault="00BF4409">
      <w:pPr>
        <w:pStyle w:val="Obsah3"/>
        <w:tabs>
          <w:tab w:val="left" w:pos="960"/>
          <w:tab w:val="right" w:leader="dot" w:pos="9554"/>
        </w:tabs>
        <w:rPr>
          <w:rFonts w:asciiTheme="minorHAnsi" w:eastAsiaTheme="minorEastAsia" w:hAnsiTheme="minorHAnsi" w:cstheme="minorBidi"/>
          <w:i w:val="0"/>
          <w:iCs w:val="0"/>
          <w:noProof/>
          <w:sz w:val="22"/>
          <w:szCs w:val="22"/>
        </w:rPr>
      </w:pPr>
      <w:hyperlink w:anchor="_Toc68690924" w:history="1">
        <w:r w:rsidR="001D4AE6" w:rsidRPr="00786EE1">
          <w:rPr>
            <w:rStyle w:val="Hypertextovodkaz"/>
            <w:rFonts w:ascii="Frutiger LT Com 45 Light" w:hAnsi="Frutiger LT Com 45 Light"/>
            <w:noProof/>
          </w:rPr>
          <w:t>3.4.1.</w:t>
        </w:r>
        <w:r w:rsidR="001D4AE6">
          <w:rPr>
            <w:rFonts w:asciiTheme="minorHAnsi" w:eastAsiaTheme="minorEastAsia" w:hAnsiTheme="minorHAnsi" w:cstheme="minorBidi"/>
            <w:i w:val="0"/>
            <w:iCs w:val="0"/>
            <w:noProof/>
            <w:sz w:val="22"/>
            <w:szCs w:val="22"/>
          </w:rPr>
          <w:tab/>
        </w:r>
        <w:r w:rsidR="001D4AE6" w:rsidRPr="00786EE1">
          <w:rPr>
            <w:rStyle w:val="Hypertextovodkaz"/>
            <w:rFonts w:ascii="Frutiger LT Com 45 Light" w:hAnsi="Frutiger LT Com 45 Light"/>
            <w:noProof/>
          </w:rPr>
          <w:t>Vymezující podmínky a definice</w:t>
        </w:r>
        <w:r w:rsidR="001D4AE6">
          <w:rPr>
            <w:noProof/>
            <w:webHidden/>
          </w:rPr>
          <w:tab/>
        </w:r>
        <w:r w:rsidR="001D4AE6">
          <w:rPr>
            <w:noProof/>
            <w:webHidden/>
          </w:rPr>
          <w:fldChar w:fldCharType="begin"/>
        </w:r>
        <w:r w:rsidR="001D4AE6">
          <w:rPr>
            <w:noProof/>
            <w:webHidden/>
          </w:rPr>
          <w:instrText xml:space="preserve"> PAGEREF _Toc68690924 \h </w:instrText>
        </w:r>
        <w:r w:rsidR="001D4AE6">
          <w:rPr>
            <w:noProof/>
            <w:webHidden/>
          </w:rPr>
        </w:r>
        <w:r w:rsidR="001D4AE6">
          <w:rPr>
            <w:noProof/>
            <w:webHidden/>
          </w:rPr>
          <w:fldChar w:fldCharType="separate"/>
        </w:r>
        <w:r w:rsidR="001D4AE6">
          <w:rPr>
            <w:noProof/>
            <w:webHidden/>
          </w:rPr>
          <w:t>15</w:t>
        </w:r>
        <w:r w:rsidR="001D4AE6">
          <w:rPr>
            <w:noProof/>
            <w:webHidden/>
          </w:rPr>
          <w:fldChar w:fldCharType="end"/>
        </w:r>
      </w:hyperlink>
    </w:p>
    <w:p w14:paraId="61275185" w14:textId="320FCA07" w:rsidR="001D4AE6" w:rsidRDefault="00BF4409">
      <w:pPr>
        <w:pStyle w:val="Obsah3"/>
        <w:tabs>
          <w:tab w:val="left" w:pos="960"/>
          <w:tab w:val="right" w:leader="dot" w:pos="9554"/>
        </w:tabs>
        <w:rPr>
          <w:rFonts w:asciiTheme="minorHAnsi" w:eastAsiaTheme="minorEastAsia" w:hAnsiTheme="minorHAnsi" w:cstheme="minorBidi"/>
          <w:i w:val="0"/>
          <w:iCs w:val="0"/>
          <w:noProof/>
          <w:sz w:val="22"/>
          <w:szCs w:val="22"/>
        </w:rPr>
      </w:pPr>
      <w:hyperlink w:anchor="_Toc68690925" w:history="1">
        <w:r w:rsidR="001D4AE6" w:rsidRPr="00786EE1">
          <w:rPr>
            <w:rStyle w:val="Hypertextovodkaz"/>
            <w:rFonts w:ascii="Frutiger LT Com 45 Light" w:hAnsi="Frutiger LT Com 45 Light"/>
            <w:noProof/>
          </w:rPr>
          <w:t>3.4.2.</w:t>
        </w:r>
        <w:r w:rsidR="001D4AE6">
          <w:rPr>
            <w:rFonts w:asciiTheme="minorHAnsi" w:eastAsiaTheme="minorEastAsia" w:hAnsiTheme="minorHAnsi" w:cstheme="minorBidi"/>
            <w:i w:val="0"/>
            <w:iCs w:val="0"/>
            <w:noProof/>
            <w:sz w:val="22"/>
            <w:szCs w:val="22"/>
          </w:rPr>
          <w:tab/>
        </w:r>
        <w:r w:rsidR="001D4AE6" w:rsidRPr="00786EE1">
          <w:rPr>
            <w:rStyle w:val="Hypertextovodkaz"/>
            <w:rFonts w:ascii="Frutiger LT Com 45 Light" w:hAnsi="Frutiger LT Com 45 Light"/>
            <w:noProof/>
          </w:rPr>
          <w:t>Hlášené parametry služby (reporting)</w:t>
        </w:r>
        <w:r w:rsidR="001D4AE6">
          <w:rPr>
            <w:noProof/>
            <w:webHidden/>
          </w:rPr>
          <w:tab/>
        </w:r>
        <w:r w:rsidR="001D4AE6">
          <w:rPr>
            <w:noProof/>
            <w:webHidden/>
          </w:rPr>
          <w:fldChar w:fldCharType="begin"/>
        </w:r>
        <w:r w:rsidR="001D4AE6">
          <w:rPr>
            <w:noProof/>
            <w:webHidden/>
          </w:rPr>
          <w:instrText xml:space="preserve"> PAGEREF _Toc68690925 \h </w:instrText>
        </w:r>
        <w:r w:rsidR="001D4AE6">
          <w:rPr>
            <w:noProof/>
            <w:webHidden/>
          </w:rPr>
        </w:r>
        <w:r w:rsidR="001D4AE6">
          <w:rPr>
            <w:noProof/>
            <w:webHidden/>
          </w:rPr>
          <w:fldChar w:fldCharType="separate"/>
        </w:r>
        <w:r w:rsidR="001D4AE6">
          <w:rPr>
            <w:noProof/>
            <w:webHidden/>
          </w:rPr>
          <w:t>17</w:t>
        </w:r>
        <w:r w:rsidR="001D4AE6">
          <w:rPr>
            <w:noProof/>
            <w:webHidden/>
          </w:rPr>
          <w:fldChar w:fldCharType="end"/>
        </w:r>
      </w:hyperlink>
    </w:p>
    <w:p w14:paraId="3C6F4976" w14:textId="3EC4E0AC" w:rsidR="001D4AE6" w:rsidRDefault="00BF4409">
      <w:pPr>
        <w:pStyle w:val="Obsah1"/>
        <w:tabs>
          <w:tab w:val="left" w:pos="960"/>
        </w:tabs>
        <w:rPr>
          <w:rFonts w:asciiTheme="minorHAnsi" w:eastAsiaTheme="minorEastAsia" w:hAnsiTheme="minorHAnsi" w:cstheme="minorBidi"/>
          <w:b w:val="0"/>
          <w:bCs w:val="0"/>
          <w:caps w:val="0"/>
          <w:noProof/>
          <w:sz w:val="22"/>
          <w:szCs w:val="22"/>
        </w:rPr>
      </w:pPr>
      <w:hyperlink w:anchor="_Toc68690926" w:history="1">
        <w:r w:rsidR="001D4AE6" w:rsidRPr="00786EE1">
          <w:rPr>
            <w:rStyle w:val="Hypertextovodkaz"/>
            <w:noProof/>
          </w:rPr>
          <w:t>3.5.</w:t>
        </w:r>
        <w:r w:rsidR="001D4AE6">
          <w:rPr>
            <w:rFonts w:asciiTheme="minorHAnsi" w:eastAsiaTheme="minorEastAsia" w:hAnsiTheme="minorHAnsi" w:cstheme="minorBidi"/>
            <w:b w:val="0"/>
            <w:bCs w:val="0"/>
            <w:caps w:val="0"/>
            <w:noProof/>
            <w:sz w:val="22"/>
            <w:szCs w:val="22"/>
          </w:rPr>
          <w:tab/>
        </w:r>
        <w:r w:rsidR="001D4AE6" w:rsidRPr="00786EE1">
          <w:rPr>
            <w:rStyle w:val="Hypertextovodkaz"/>
            <w:noProof/>
          </w:rPr>
          <w:t>Řešení provozních incidentů</w:t>
        </w:r>
        <w:r w:rsidR="001D4AE6">
          <w:rPr>
            <w:noProof/>
            <w:webHidden/>
          </w:rPr>
          <w:tab/>
        </w:r>
        <w:r w:rsidR="001D4AE6">
          <w:rPr>
            <w:noProof/>
            <w:webHidden/>
          </w:rPr>
          <w:fldChar w:fldCharType="begin"/>
        </w:r>
        <w:r w:rsidR="001D4AE6">
          <w:rPr>
            <w:noProof/>
            <w:webHidden/>
          </w:rPr>
          <w:instrText xml:space="preserve"> PAGEREF _Toc68690926 \h </w:instrText>
        </w:r>
        <w:r w:rsidR="001D4AE6">
          <w:rPr>
            <w:noProof/>
            <w:webHidden/>
          </w:rPr>
        </w:r>
        <w:r w:rsidR="001D4AE6">
          <w:rPr>
            <w:noProof/>
            <w:webHidden/>
          </w:rPr>
          <w:fldChar w:fldCharType="separate"/>
        </w:r>
        <w:r w:rsidR="001D4AE6">
          <w:rPr>
            <w:noProof/>
            <w:webHidden/>
          </w:rPr>
          <w:t>18</w:t>
        </w:r>
        <w:r w:rsidR="001D4AE6">
          <w:rPr>
            <w:noProof/>
            <w:webHidden/>
          </w:rPr>
          <w:fldChar w:fldCharType="end"/>
        </w:r>
      </w:hyperlink>
    </w:p>
    <w:p w14:paraId="14620E29" w14:textId="2CF3E41D" w:rsidR="001D4AE6" w:rsidRDefault="00BF4409">
      <w:pPr>
        <w:pStyle w:val="Obsah3"/>
        <w:tabs>
          <w:tab w:val="left" w:pos="960"/>
          <w:tab w:val="right" w:leader="dot" w:pos="9554"/>
        </w:tabs>
        <w:rPr>
          <w:rFonts w:asciiTheme="minorHAnsi" w:eastAsiaTheme="minorEastAsia" w:hAnsiTheme="minorHAnsi" w:cstheme="minorBidi"/>
          <w:i w:val="0"/>
          <w:iCs w:val="0"/>
          <w:noProof/>
          <w:sz w:val="22"/>
          <w:szCs w:val="22"/>
        </w:rPr>
      </w:pPr>
      <w:hyperlink w:anchor="_Toc68690927" w:history="1">
        <w:r w:rsidR="001D4AE6" w:rsidRPr="00786EE1">
          <w:rPr>
            <w:rStyle w:val="Hypertextovodkaz"/>
            <w:rFonts w:ascii="Frutiger LT Com 45 Light" w:hAnsi="Frutiger LT Com 45 Light"/>
            <w:noProof/>
          </w:rPr>
          <w:t>3.5.1.</w:t>
        </w:r>
        <w:r w:rsidR="001D4AE6">
          <w:rPr>
            <w:rFonts w:asciiTheme="minorHAnsi" w:eastAsiaTheme="minorEastAsia" w:hAnsiTheme="minorHAnsi" w:cstheme="minorBidi"/>
            <w:i w:val="0"/>
            <w:iCs w:val="0"/>
            <w:noProof/>
            <w:sz w:val="22"/>
            <w:szCs w:val="22"/>
          </w:rPr>
          <w:tab/>
        </w:r>
        <w:r w:rsidR="001D4AE6" w:rsidRPr="00786EE1">
          <w:rPr>
            <w:rStyle w:val="Hypertextovodkaz"/>
            <w:rFonts w:ascii="Frutiger LT Com 45 Light" w:hAnsi="Frutiger LT Com 45 Light"/>
            <w:noProof/>
          </w:rPr>
          <w:t>Vymezující podmínky a definice</w:t>
        </w:r>
        <w:r w:rsidR="001D4AE6">
          <w:rPr>
            <w:noProof/>
            <w:webHidden/>
          </w:rPr>
          <w:tab/>
        </w:r>
        <w:r w:rsidR="001D4AE6">
          <w:rPr>
            <w:noProof/>
            <w:webHidden/>
          </w:rPr>
          <w:fldChar w:fldCharType="begin"/>
        </w:r>
        <w:r w:rsidR="001D4AE6">
          <w:rPr>
            <w:noProof/>
            <w:webHidden/>
          </w:rPr>
          <w:instrText xml:space="preserve"> PAGEREF _Toc68690927 \h </w:instrText>
        </w:r>
        <w:r w:rsidR="001D4AE6">
          <w:rPr>
            <w:noProof/>
            <w:webHidden/>
          </w:rPr>
        </w:r>
        <w:r w:rsidR="001D4AE6">
          <w:rPr>
            <w:noProof/>
            <w:webHidden/>
          </w:rPr>
          <w:fldChar w:fldCharType="separate"/>
        </w:r>
        <w:r w:rsidR="001D4AE6">
          <w:rPr>
            <w:noProof/>
            <w:webHidden/>
          </w:rPr>
          <w:t>18</w:t>
        </w:r>
        <w:r w:rsidR="001D4AE6">
          <w:rPr>
            <w:noProof/>
            <w:webHidden/>
          </w:rPr>
          <w:fldChar w:fldCharType="end"/>
        </w:r>
      </w:hyperlink>
    </w:p>
    <w:p w14:paraId="10C5E9A7" w14:textId="5C32F6C2" w:rsidR="001D4AE6" w:rsidRDefault="00BF4409">
      <w:pPr>
        <w:pStyle w:val="Obsah3"/>
        <w:tabs>
          <w:tab w:val="left" w:pos="960"/>
          <w:tab w:val="right" w:leader="dot" w:pos="9554"/>
        </w:tabs>
        <w:rPr>
          <w:rFonts w:asciiTheme="minorHAnsi" w:eastAsiaTheme="minorEastAsia" w:hAnsiTheme="minorHAnsi" w:cstheme="minorBidi"/>
          <w:i w:val="0"/>
          <w:iCs w:val="0"/>
          <w:noProof/>
          <w:sz w:val="22"/>
          <w:szCs w:val="22"/>
        </w:rPr>
      </w:pPr>
      <w:hyperlink w:anchor="_Toc68690928" w:history="1">
        <w:r w:rsidR="001D4AE6" w:rsidRPr="00786EE1">
          <w:rPr>
            <w:rStyle w:val="Hypertextovodkaz"/>
            <w:rFonts w:ascii="Frutiger LT Com 45 Light" w:hAnsi="Frutiger LT Com 45 Light"/>
            <w:noProof/>
          </w:rPr>
          <w:t>3.5.2.</w:t>
        </w:r>
        <w:r w:rsidR="001D4AE6">
          <w:rPr>
            <w:rFonts w:asciiTheme="minorHAnsi" w:eastAsiaTheme="minorEastAsia" w:hAnsiTheme="minorHAnsi" w:cstheme="minorBidi"/>
            <w:i w:val="0"/>
            <w:iCs w:val="0"/>
            <w:noProof/>
            <w:sz w:val="22"/>
            <w:szCs w:val="22"/>
          </w:rPr>
          <w:tab/>
        </w:r>
        <w:r w:rsidR="001D4AE6" w:rsidRPr="00786EE1">
          <w:rPr>
            <w:rStyle w:val="Hypertextovodkaz"/>
            <w:rFonts w:ascii="Frutiger LT Com 45 Light" w:hAnsi="Frutiger LT Com 45 Light"/>
            <w:noProof/>
          </w:rPr>
          <w:t>Hlášené parametry služby (reporting)</w:t>
        </w:r>
        <w:r w:rsidR="001D4AE6">
          <w:rPr>
            <w:noProof/>
            <w:webHidden/>
          </w:rPr>
          <w:tab/>
        </w:r>
        <w:r w:rsidR="001D4AE6">
          <w:rPr>
            <w:noProof/>
            <w:webHidden/>
          </w:rPr>
          <w:fldChar w:fldCharType="begin"/>
        </w:r>
        <w:r w:rsidR="001D4AE6">
          <w:rPr>
            <w:noProof/>
            <w:webHidden/>
          </w:rPr>
          <w:instrText xml:space="preserve"> PAGEREF _Toc68690928 \h </w:instrText>
        </w:r>
        <w:r w:rsidR="001D4AE6">
          <w:rPr>
            <w:noProof/>
            <w:webHidden/>
          </w:rPr>
        </w:r>
        <w:r w:rsidR="001D4AE6">
          <w:rPr>
            <w:noProof/>
            <w:webHidden/>
          </w:rPr>
          <w:fldChar w:fldCharType="separate"/>
        </w:r>
        <w:r w:rsidR="001D4AE6">
          <w:rPr>
            <w:noProof/>
            <w:webHidden/>
          </w:rPr>
          <w:t>22</w:t>
        </w:r>
        <w:r w:rsidR="001D4AE6">
          <w:rPr>
            <w:noProof/>
            <w:webHidden/>
          </w:rPr>
          <w:fldChar w:fldCharType="end"/>
        </w:r>
      </w:hyperlink>
    </w:p>
    <w:p w14:paraId="13A16C56" w14:textId="73DBBF6E" w:rsidR="001D4AE6" w:rsidRDefault="00BF4409">
      <w:pPr>
        <w:pStyle w:val="Obsah1"/>
        <w:tabs>
          <w:tab w:val="left" w:pos="960"/>
        </w:tabs>
        <w:rPr>
          <w:rFonts w:asciiTheme="minorHAnsi" w:eastAsiaTheme="minorEastAsia" w:hAnsiTheme="minorHAnsi" w:cstheme="minorBidi"/>
          <w:b w:val="0"/>
          <w:bCs w:val="0"/>
          <w:caps w:val="0"/>
          <w:noProof/>
          <w:sz w:val="22"/>
          <w:szCs w:val="22"/>
        </w:rPr>
      </w:pPr>
      <w:hyperlink w:anchor="_Toc68690929" w:history="1">
        <w:r w:rsidR="001D4AE6" w:rsidRPr="00786EE1">
          <w:rPr>
            <w:rStyle w:val="Hypertextovodkaz"/>
            <w:noProof/>
          </w:rPr>
          <w:t>3.6.</w:t>
        </w:r>
        <w:r w:rsidR="001D4AE6">
          <w:rPr>
            <w:rFonts w:asciiTheme="minorHAnsi" w:eastAsiaTheme="minorEastAsia" w:hAnsiTheme="minorHAnsi" w:cstheme="minorBidi"/>
            <w:b w:val="0"/>
            <w:bCs w:val="0"/>
            <w:caps w:val="0"/>
            <w:noProof/>
            <w:sz w:val="22"/>
            <w:szCs w:val="22"/>
          </w:rPr>
          <w:tab/>
        </w:r>
        <w:r w:rsidR="001D4AE6" w:rsidRPr="00786EE1">
          <w:rPr>
            <w:rStyle w:val="Hypertextovodkaz"/>
            <w:noProof/>
          </w:rPr>
          <w:t>Řešení provozních problémů</w:t>
        </w:r>
        <w:r w:rsidR="001D4AE6">
          <w:rPr>
            <w:noProof/>
            <w:webHidden/>
          </w:rPr>
          <w:tab/>
        </w:r>
        <w:r w:rsidR="001D4AE6">
          <w:rPr>
            <w:noProof/>
            <w:webHidden/>
          </w:rPr>
          <w:fldChar w:fldCharType="begin"/>
        </w:r>
        <w:r w:rsidR="001D4AE6">
          <w:rPr>
            <w:noProof/>
            <w:webHidden/>
          </w:rPr>
          <w:instrText xml:space="preserve"> PAGEREF _Toc68690929 \h </w:instrText>
        </w:r>
        <w:r w:rsidR="001D4AE6">
          <w:rPr>
            <w:noProof/>
            <w:webHidden/>
          </w:rPr>
        </w:r>
        <w:r w:rsidR="001D4AE6">
          <w:rPr>
            <w:noProof/>
            <w:webHidden/>
          </w:rPr>
          <w:fldChar w:fldCharType="separate"/>
        </w:r>
        <w:r w:rsidR="001D4AE6">
          <w:rPr>
            <w:noProof/>
            <w:webHidden/>
          </w:rPr>
          <w:t>23</w:t>
        </w:r>
        <w:r w:rsidR="001D4AE6">
          <w:rPr>
            <w:noProof/>
            <w:webHidden/>
          </w:rPr>
          <w:fldChar w:fldCharType="end"/>
        </w:r>
      </w:hyperlink>
    </w:p>
    <w:p w14:paraId="32C5C95A" w14:textId="0954A4EE" w:rsidR="001D4AE6" w:rsidRDefault="00BF4409">
      <w:pPr>
        <w:pStyle w:val="Obsah3"/>
        <w:tabs>
          <w:tab w:val="left" w:pos="960"/>
          <w:tab w:val="right" w:leader="dot" w:pos="9554"/>
        </w:tabs>
        <w:rPr>
          <w:rFonts w:asciiTheme="minorHAnsi" w:eastAsiaTheme="minorEastAsia" w:hAnsiTheme="minorHAnsi" w:cstheme="minorBidi"/>
          <w:i w:val="0"/>
          <w:iCs w:val="0"/>
          <w:noProof/>
          <w:sz w:val="22"/>
          <w:szCs w:val="22"/>
        </w:rPr>
      </w:pPr>
      <w:hyperlink w:anchor="_Toc68690930" w:history="1">
        <w:r w:rsidR="001D4AE6" w:rsidRPr="00786EE1">
          <w:rPr>
            <w:rStyle w:val="Hypertextovodkaz"/>
            <w:rFonts w:ascii="Frutiger LT Com 45 Light" w:hAnsi="Frutiger LT Com 45 Light"/>
            <w:noProof/>
          </w:rPr>
          <w:t>3.6.1.</w:t>
        </w:r>
        <w:r w:rsidR="001D4AE6">
          <w:rPr>
            <w:rFonts w:asciiTheme="minorHAnsi" w:eastAsiaTheme="minorEastAsia" w:hAnsiTheme="minorHAnsi" w:cstheme="minorBidi"/>
            <w:i w:val="0"/>
            <w:iCs w:val="0"/>
            <w:noProof/>
            <w:sz w:val="22"/>
            <w:szCs w:val="22"/>
          </w:rPr>
          <w:tab/>
        </w:r>
        <w:r w:rsidR="001D4AE6" w:rsidRPr="00786EE1">
          <w:rPr>
            <w:rStyle w:val="Hypertextovodkaz"/>
            <w:rFonts w:ascii="Frutiger LT Com 45 Light" w:hAnsi="Frutiger LT Com 45 Light"/>
            <w:noProof/>
          </w:rPr>
          <w:t>Vymezující podmínky a definice</w:t>
        </w:r>
        <w:r w:rsidR="001D4AE6">
          <w:rPr>
            <w:noProof/>
            <w:webHidden/>
          </w:rPr>
          <w:tab/>
        </w:r>
        <w:r w:rsidR="001D4AE6">
          <w:rPr>
            <w:noProof/>
            <w:webHidden/>
          </w:rPr>
          <w:fldChar w:fldCharType="begin"/>
        </w:r>
        <w:r w:rsidR="001D4AE6">
          <w:rPr>
            <w:noProof/>
            <w:webHidden/>
          </w:rPr>
          <w:instrText xml:space="preserve"> PAGEREF _Toc68690930 \h </w:instrText>
        </w:r>
        <w:r w:rsidR="001D4AE6">
          <w:rPr>
            <w:noProof/>
            <w:webHidden/>
          </w:rPr>
        </w:r>
        <w:r w:rsidR="001D4AE6">
          <w:rPr>
            <w:noProof/>
            <w:webHidden/>
          </w:rPr>
          <w:fldChar w:fldCharType="separate"/>
        </w:r>
        <w:r w:rsidR="001D4AE6">
          <w:rPr>
            <w:noProof/>
            <w:webHidden/>
          </w:rPr>
          <w:t>23</w:t>
        </w:r>
        <w:r w:rsidR="001D4AE6">
          <w:rPr>
            <w:noProof/>
            <w:webHidden/>
          </w:rPr>
          <w:fldChar w:fldCharType="end"/>
        </w:r>
      </w:hyperlink>
    </w:p>
    <w:p w14:paraId="68CA5EAE" w14:textId="0A9402EA" w:rsidR="001D4AE6" w:rsidRDefault="00BF4409">
      <w:pPr>
        <w:pStyle w:val="Obsah3"/>
        <w:tabs>
          <w:tab w:val="left" w:pos="960"/>
          <w:tab w:val="right" w:leader="dot" w:pos="9554"/>
        </w:tabs>
        <w:rPr>
          <w:rFonts w:asciiTheme="minorHAnsi" w:eastAsiaTheme="minorEastAsia" w:hAnsiTheme="minorHAnsi" w:cstheme="minorBidi"/>
          <w:i w:val="0"/>
          <w:iCs w:val="0"/>
          <w:noProof/>
          <w:sz w:val="22"/>
          <w:szCs w:val="22"/>
        </w:rPr>
      </w:pPr>
      <w:hyperlink w:anchor="_Toc68690931" w:history="1">
        <w:r w:rsidR="001D4AE6" w:rsidRPr="00786EE1">
          <w:rPr>
            <w:rStyle w:val="Hypertextovodkaz"/>
            <w:rFonts w:ascii="Frutiger LT Com 45 Light" w:hAnsi="Frutiger LT Com 45 Light"/>
            <w:noProof/>
          </w:rPr>
          <w:t>3.6.2.</w:t>
        </w:r>
        <w:r w:rsidR="001D4AE6">
          <w:rPr>
            <w:rFonts w:asciiTheme="minorHAnsi" w:eastAsiaTheme="minorEastAsia" w:hAnsiTheme="minorHAnsi" w:cstheme="minorBidi"/>
            <w:i w:val="0"/>
            <w:iCs w:val="0"/>
            <w:noProof/>
            <w:sz w:val="22"/>
            <w:szCs w:val="22"/>
          </w:rPr>
          <w:tab/>
        </w:r>
        <w:r w:rsidR="001D4AE6" w:rsidRPr="00786EE1">
          <w:rPr>
            <w:rStyle w:val="Hypertextovodkaz"/>
            <w:rFonts w:ascii="Frutiger LT Com 45 Light" w:hAnsi="Frutiger LT Com 45 Light"/>
            <w:noProof/>
          </w:rPr>
          <w:t>Hlášené parametry služby (reporting)</w:t>
        </w:r>
        <w:r w:rsidR="001D4AE6">
          <w:rPr>
            <w:noProof/>
            <w:webHidden/>
          </w:rPr>
          <w:tab/>
        </w:r>
        <w:r w:rsidR="001D4AE6">
          <w:rPr>
            <w:noProof/>
            <w:webHidden/>
          </w:rPr>
          <w:fldChar w:fldCharType="begin"/>
        </w:r>
        <w:r w:rsidR="001D4AE6">
          <w:rPr>
            <w:noProof/>
            <w:webHidden/>
          </w:rPr>
          <w:instrText xml:space="preserve"> PAGEREF _Toc68690931 \h </w:instrText>
        </w:r>
        <w:r w:rsidR="001D4AE6">
          <w:rPr>
            <w:noProof/>
            <w:webHidden/>
          </w:rPr>
        </w:r>
        <w:r w:rsidR="001D4AE6">
          <w:rPr>
            <w:noProof/>
            <w:webHidden/>
          </w:rPr>
          <w:fldChar w:fldCharType="separate"/>
        </w:r>
        <w:r w:rsidR="001D4AE6">
          <w:rPr>
            <w:noProof/>
            <w:webHidden/>
          </w:rPr>
          <w:t>27</w:t>
        </w:r>
        <w:r w:rsidR="001D4AE6">
          <w:rPr>
            <w:noProof/>
            <w:webHidden/>
          </w:rPr>
          <w:fldChar w:fldCharType="end"/>
        </w:r>
      </w:hyperlink>
    </w:p>
    <w:p w14:paraId="369F2303" w14:textId="26A351BD" w:rsidR="001D4AE6" w:rsidRDefault="00BF4409">
      <w:pPr>
        <w:pStyle w:val="Obsah1"/>
        <w:tabs>
          <w:tab w:val="left" w:pos="960"/>
        </w:tabs>
        <w:rPr>
          <w:rFonts w:asciiTheme="minorHAnsi" w:eastAsiaTheme="minorEastAsia" w:hAnsiTheme="minorHAnsi" w:cstheme="minorBidi"/>
          <w:b w:val="0"/>
          <w:bCs w:val="0"/>
          <w:caps w:val="0"/>
          <w:noProof/>
          <w:sz w:val="22"/>
          <w:szCs w:val="22"/>
        </w:rPr>
      </w:pPr>
      <w:hyperlink w:anchor="_Toc68690932" w:history="1">
        <w:r w:rsidR="001D4AE6" w:rsidRPr="00786EE1">
          <w:rPr>
            <w:rStyle w:val="Hypertextovodkaz"/>
            <w:noProof/>
          </w:rPr>
          <w:t>3.7.</w:t>
        </w:r>
        <w:r w:rsidR="001D4AE6">
          <w:rPr>
            <w:rFonts w:asciiTheme="minorHAnsi" w:eastAsiaTheme="minorEastAsia" w:hAnsiTheme="minorHAnsi" w:cstheme="minorBidi"/>
            <w:b w:val="0"/>
            <w:bCs w:val="0"/>
            <w:caps w:val="0"/>
            <w:noProof/>
            <w:sz w:val="22"/>
            <w:szCs w:val="22"/>
          </w:rPr>
          <w:tab/>
        </w:r>
        <w:r w:rsidR="001D4AE6" w:rsidRPr="00786EE1">
          <w:rPr>
            <w:rStyle w:val="Hypertextovodkaz"/>
            <w:noProof/>
          </w:rPr>
          <w:t>Dodání datových zpráv</w:t>
        </w:r>
        <w:r w:rsidR="001D4AE6">
          <w:rPr>
            <w:noProof/>
            <w:webHidden/>
          </w:rPr>
          <w:tab/>
        </w:r>
        <w:r w:rsidR="001D4AE6">
          <w:rPr>
            <w:noProof/>
            <w:webHidden/>
          </w:rPr>
          <w:fldChar w:fldCharType="begin"/>
        </w:r>
        <w:r w:rsidR="001D4AE6">
          <w:rPr>
            <w:noProof/>
            <w:webHidden/>
          </w:rPr>
          <w:instrText xml:space="preserve"> PAGEREF _Toc68690932 \h </w:instrText>
        </w:r>
        <w:r w:rsidR="001D4AE6">
          <w:rPr>
            <w:noProof/>
            <w:webHidden/>
          </w:rPr>
        </w:r>
        <w:r w:rsidR="001D4AE6">
          <w:rPr>
            <w:noProof/>
            <w:webHidden/>
          </w:rPr>
          <w:fldChar w:fldCharType="separate"/>
        </w:r>
        <w:r w:rsidR="001D4AE6">
          <w:rPr>
            <w:noProof/>
            <w:webHidden/>
          </w:rPr>
          <w:t>27</w:t>
        </w:r>
        <w:r w:rsidR="001D4AE6">
          <w:rPr>
            <w:noProof/>
            <w:webHidden/>
          </w:rPr>
          <w:fldChar w:fldCharType="end"/>
        </w:r>
      </w:hyperlink>
    </w:p>
    <w:p w14:paraId="120EEFDA" w14:textId="722658C8" w:rsidR="001D4AE6" w:rsidRDefault="00BF4409">
      <w:pPr>
        <w:pStyle w:val="Obsah3"/>
        <w:tabs>
          <w:tab w:val="left" w:pos="960"/>
          <w:tab w:val="right" w:leader="dot" w:pos="9554"/>
        </w:tabs>
        <w:rPr>
          <w:rFonts w:asciiTheme="minorHAnsi" w:eastAsiaTheme="minorEastAsia" w:hAnsiTheme="minorHAnsi" w:cstheme="minorBidi"/>
          <w:i w:val="0"/>
          <w:iCs w:val="0"/>
          <w:noProof/>
          <w:sz w:val="22"/>
          <w:szCs w:val="22"/>
        </w:rPr>
      </w:pPr>
      <w:hyperlink w:anchor="_Toc68690933" w:history="1">
        <w:r w:rsidR="001D4AE6" w:rsidRPr="00786EE1">
          <w:rPr>
            <w:rStyle w:val="Hypertextovodkaz"/>
            <w:rFonts w:ascii="Frutiger LT Com 45 Light" w:hAnsi="Frutiger LT Com 45 Light"/>
            <w:noProof/>
          </w:rPr>
          <w:t>3.7.1.</w:t>
        </w:r>
        <w:r w:rsidR="001D4AE6">
          <w:rPr>
            <w:rFonts w:asciiTheme="minorHAnsi" w:eastAsiaTheme="minorEastAsia" w:hAnsiTheme="minorHAnsi" w:cstheme="minorBidi"/>
            <w:i w:val="0"/>
            <w:iCs w:val="0"/>
            <w:noProof/>
            <w:sz w:val="22"/>
            <w:szCs w:val="22"/>
          </w:rPr>
          <w:tab/>
        </w:r>
        <w:r w:rsidR="001D4AE6" w:rsidRPr="00786EE1">
          <w:rPr>
            <w:rStyle w:val="Hypertextovodkaz"/>
            <w:rFonts w:ascii="Frutiger LT Com 45 Light" w:hAnsi="Frutiger LT Com 45 Light"/>
            <w:noProof/>
          </w:rPr>
          <w:t>Vymezující podmínky a definice</w:t>
        </w:r>
        <w:r w:rsidR="001D4AE6">
          <w:rPr>
            <w:noProof/>
            <w:webHidden/>
          </w:rPr>
          <w:tab/>
        </w:r>
        <w:r w:rsidR="001D4AE6">
          <w:rPr>
            <w:noProof/>
            <w:webHidden/>
          </w:rPr>
          <w:fldChar w:fldCharType="begin"/>
        </w:r>
        <w:r w:rsidR="001D4AE6">
          <w:rPr>
            <w:noProof/>
            <w:webHidden/>
          </w:rPr>
          <w:instrText xml:space="preserve"> PAGEREF _Toc68690933 \h </w:instrText>
        </w:r>
        <w:r w:rsidR="001D4AE6">
          <w:rPr>
            <w:noProof/>
            <w:webHidden/>
          </w:rPr>
        </w:r>
        <w:r w:rsidR="001D4AE6">
          <w:rPr>
            <w:noProof/>
            <w:webHidden/>
          </w:rPr>
          <w:fldChar w:fldCharType="separate"/>
        </w:r>
        <w:r w:rsidR="001D4AE6">
          <w:rPr>
            <w:noProof/>
            <w:webHidden/>
          </w:rPr>
          <w:t>28</w:t>
        </w:r>
        <w:r w:rsidR="001D4AE6">
          <w:rPr>
            <w:noProof/>
            <w:webHidden/>
          </w:rPr>
          <w:fldChar w:fldCharType="end"/>
        </w:r>
      </w:hyperlink>
    </w:p>
    <w:p w14:paraId="621435CA" w14:textId="5E3417C5" w:rsidR="001D4AE6" w:rsidRDefault="00BF4409">
      <w:pPr>
        <w:pStyle w:val="Obsah3"/>
        <w:tabs>
          <w:tab w:val="left" w:pos="960"/>
          <w:tab w:val="right" w:leader="dot" w:pos="9554"/>
        </w:tabs>
        <w:rPr>
          <w:rFonts w:asciiTheme="minorHAnsi" w:eastAsiaTheme="minorEastAsia" w:hAnsiTheme="minorHAnsi" w:cstheme="minorBidi"/>
          <w:i w:val="0"/>
          <w:iCs w:val="0"/>
          <w:noProof/>
          <w:sz w:val="22"/>
          <w:szCs w:val="22"/>
        </w:rPr>
      </w:pPr>
      <w:hyperlink w:anchor="_Toc68690934" w:history="1">
        <w:r w:rsidR="001D4AE6" w:rsidRPr="00786EE1">
          <w:rPr>
            <w:rStyle w:val="Hypertextovodkaz"/>
            <w:rFonts w:ascii="Frutiger LT Com 45 Light" w:hAnsi="Frutiger LT Com 45 Light"/>
            <w:noProof/>
          </w:rPr>
          <w:t>3.7.2.</w:t>
        </w:r>
        <w:r w:rsidR="001D4AE6">
          <w:rPr>
            <w:rFonts w:asciiTheme="minorHAnsi" w:eastAsiaTheme="minorEastAsia" w:hAnsiTheme="minorHAnsi" w:cstheme="minorBidi"/>
            <w:i w:val="0"/>
            <w:iCs w:val="0"/>
            <w:noProof/>
            <w:sz w:val="22"/>
            <w:szCs w:val="22"/>
          </w:rPr>
          <w:tab/>
        </w:r>
        <w:r w:rsidR="001D4AE6" w:rsidRPr="00786EE1">
          <w:rPr>
            <w:rStyle w:val="Hypertextovodkaz"/>
            <w:rFonts w:ascii="Frutiger LT Com 45 Light" w:hAnsi="Frutiger LT Com 45 Light"/>
            <w:noProof/>
          </w:rPr>
          <w:t>Hlášené parametry služby (reporting)</w:t>
        </w:r>
        <w:r w:rsidR="001D4AE6">
          <w:rPr>
            <w:noProof/>
            <w:webHidden/>
          </w:rPr>
          <w:tab/>
        </w:r>
        <w:r w:rsidR="001D4AE6">
          <w:rPr>
            <w:noProof/>
            <w:webHidden/>
          </w:rPr>
          <w:fldChar w:fldCharType="begin"/>
        </w:r>
        <w:r w:rsidR="001D4AE6">
          <w:rPr>
            <w:noProof/>
            <w:webHidden/>
          </w:rPr>
          <w:instrText xml:space="preserve"> PAGEREF _Toc68690934 \h </w:instrText>
        </w:r>
        <w:r w:rsidR="001D4AE6">
          <w:rPr>
            <w:noProof/>
            <w:webHidden/>
          </w:rPr>
        </w:r>
        <w:r w:rsidR="001D4AE6">
          <w:rPr>
            <w:noProof/>
            <w:webHidden/>
          </w:rPr>
          <w:fldChar w:fldCharType="separate"/>
        </w:r>
        <w:r w:rsidR="001D4AE6">
          <w:rPr>
            <w:noProof/>
            <w:webHidden/>
          </w:rPr>
          <w:t>28</w:t>
        </w:r>
        <w:r w:rsidR="001D4AE6">
          <w:rPr>
            <w:noProof/>
            <w:webHidden/>
          </w:rPr>
          <w:fldChar w:fldCharType="end"/>
        </w:r>
      </w:hyperlink>
    </w:p>
    <w:p w14:paraId="3C607E0B" w14:textId="1037DCF3" w:rsidR="001D4AE6" w:rsidRDefault="00BF4409">
      <w:pPr>
        <w:pStyle w:val="Obsah1"/>
        <w:tabs>
          <w:tab w:val="left" w:pos="960"/>
        </w:tabs>
        <w:rPr>
          <w:rFonts w:asciiTheme="minorHAnsi" w:eastAsiaTheme="minorEastAsia" w:hAnsiTheme="minorHAnsi" w:cstheme="minorBidi"/>
          <w:b w:val="0"/>
          <w:bCs w:val="0"/>
          <w:caps w:val="0"/>
          <w:noProof/>
          <w:sz w:val="22"/>
          <w:szCs w:val="22"/>
        </w:rPr>
      </w:pPr>
      <w:hyperlink w:anchor="_Toc68690935" w:history="1">
        <w:r w:rsidR="001D4AE6" w:rsidRPr="00786EE1">
          <w:rPr>
            <w:rStyle w:val="Hypertextovodkaz"/>
            <w:noProof/>
          </w:rPr>
          <w:t>3.8.</w:t>
        </w:r>
        <w:r w:rsidR="001D4AE6">
          <w:rPr>
            <w:rFonts w:asciiTheme="minorHAnsi" w:eastAsiaTheme="minorEastAsia" w:hAnsiTheme="minorHAnsi" w:cstheme="minorBidi"/>
            <w:b w:val="0"/>
            <w:bCs w:val="0"/>
            <w:caps w:val="0"/>
            <w:noProof/>
            <w:sz w:val="22"/>
            <w:szCs w:val="22"/>
          </w:rPr>
          <w:tab/>
        </w:r>
        <w:r w:rsidR="001D4AE6" w:rsidRPr="00786EE1">
          <w:rPr>
            <w:rStyle w:val="Hypertextovodkaz"/>
            <w:noProof/>
          </w:rPr>
          <w:t>Příprava datových zpráv ke stažení</w:t>
        </w:r>
        <w:r w:rsidR="001D4AE6">
          <w:rPr>
            <w:noProof/>
            <w:webHidden/>
          </w:rPr>
          <w:tab/>
        </w:r>
        <w:r w:rsidR="001D4AE6">
          <w:rPr>
            <w:noProof/>
            <w:webHidden/>
          </w:rPr>
          <w:fldChar w:fldCharType="begin"/>
        </w:r>
        <w:r w:rsidR="001D4AE6">
          <w:rPr>
            <w:noProof/>
            <w:webHidden/>
          </w:rPr>
          <w:instrText xml:space="preserve"> PAGEREF _Toc68690935 \h </w:instrText>
        </w:r>
        <w:r w:rsidR="001D4AE6">
          <w:rPr>
            <w:noProof/>
            <w:webHidden/>
          </w:rPr>
        </w:r>
        <w:r w:rsidR="001D4AE6">
          <w:rPr>
            <w:noProof/>
            <w:webHidden/>
          </w:rPr>
          <w:fldChar w:fldCharType="separate"/>
        </w:r>
        <w:r w:rsidR="001D4AE6">
          <w:rPr>
            <w:noProof/>
            <w:webHidden/>
          </w:rPr>
          <w:t>29</w:t>
        </w:r>
        <w:r w:rsidR="001D4AE6">
          <w:rPr>
            <w:noProof/>
            <w:webHidden/>
          </w:rPr>
          <w:fldChar w:fldCharType="end"/>
        </w:r>
      </w:hyperlink>
    </w:p>
    <w:p w14:paraId="5CD048E8" w14:textId="322718B7" w:rsidR="001D4AE6" w:rsidRDefault="00BF4409">
      <w:pPr>
        <w:pStyle w:val="Obsah3"/>
        <w:tabs>
          <w:tab w:val="left" w:pos="960"/>
          <w:tab w:val="right" w:leader="dot" w:pos="9554"/>
        </w:tabs>
        <w:rPr>
          <w:rFonts w:asciiTheme="minorHAnsi" w:eastAsiaTheme="minorEastAsia" w:hAnsiTheme="minorHAnsi" w:cstheme="minorBidi"/>
          <w:i w:val="0"/>
          <w:iCs w:val="0"/>
          <w:noProof/>
          <w:sz w:val="22"/>
          <w:szCs w:val="22"/>
        </w:rPr>
      </w:pPr>
      <w:hyperlink w:anchor="_Toc68690936" w:history="1">
        <w:r w:rsidR="001D4AE6" w:rsidRPr="00786EE1">
          <w:rPr>
            <w:rStyle w:val="Hypertextovodkaz"/>
            <w:rFonts w:ascii="Frutiger LT Com 45 Light" w:hAnsi="Frutiger LT Com 45 Light"/>
            <w:noProof/>
          </w:rPr>
          <w:t>3.8.1.</w:t>
        </w:r>
        <w:r w:rsidR="001D4AE6">
          <w:rPr>
            <w:rFonts w:asciiTheme="minorHAnsi" w:eastAsiaTheme="minorEastAsia" w:hAnsiTheme="minorHAnsi" w:cstheme="minorBidi"/>
            <w:i w:val="0"/>
            <w:iCs w:val="0"/>
            <w:noProof/>
            <w:sz w:val="22"/>
            <w:szCs w:val="22"/>
          </w:rPr>
          <w:tab/>
        </w:r>
        <w:r w:rsidR="001D4AE6" w:rsidRPr="00786EE1">
          <w:rPr>
            <w:rStyle w:val="Hypertextovodkaz"/>
            <w:rFonts w:ascii="Frutiger LT Com 45 Light" w:hAnsi="Frutiger LT Com 45 Light"/>
            <w:noProof/>
          </w:rPr>
          <w:t>Vymezující podmínky a definice</w:t>
        </w:r>
        <w:r w:rsidR="001D4AE6">
          <w:rPr>
            <w:noProof/>
            <w:webHidden/>
          </w:rPr>
          <w:tab/>
        </w:r>
        <w:r w:rsidR="001D4AE6">
          <w:rPr>
            <w:noProof/>
            <w:webHidden/>
          </w:rPr>
          <w:fldChar w:fldCharType="begin"/>
        </w:r>
        <w:r w:rsidR="001D4AE6">
          <w:rPr>
            <w:noProof/>
            <w:webHidden/>
          </w:rPr>
          <w:instrText xml:space="preserve"> PAGEREF _Toc68690936 \h </w:instrText>
        </w:r>
        <w:r w:rsidR="001D4AE6">
          <w:rPr>
            <w:noProof/>
            <w:webHidden/>
          </w:rPr>
        </w:r>
        <w:r w:rsidR="001D4AE6">
          <w:rPr>
            <w:noProof/>
            <w:webHidden/>
          </w:rPr>
          <w:fldChar w:fldCharType="separate"/>
        </w:r>
        <w:r w:rsidR="001D4AE6">
          <w:rPr>
            <w:noProof/>
            <w:webHidden/>
          </w:rPr>
          <w:t>29</w:t>
        </w:r>
        <w:r w:rsidR="001D4AE6">
          <w:rPr>
            <w:noProof/>
            <w:webHidden/>
          </w:rPr>
          <w:fldChar w:fldCharType="end"/>
        </w:r>
      </w:hyperlink>
    </w:p>
    <w:p w14:paraId="3D89CF1D" w14:textId="2B507EE2" w:rsidR="001D4AE6" w:rsidRDefault="00BF4409">
      <w:pPr>
        <w:pStyle w:val="Obsah3"/>
        <w:tabs>
          <w:tab w:val="left" w:pos="960"/>
          <w:tab w:val="right" w:leader="dot" w:pos="9554"/>
        </w:tabs>
        <w:rPr>
          <w:rFonts w:asciiTheme="minorHAnsi" w:eastAsiaTheme="minorEastAsia" w:hAnsiTheme="minorHAnsi" w:cstheme="minorBidi"/>
          <w:i w:val="0"/>
          <w:iCs w:val="0"/>
          <w:noProof/>
          <w:sz w:val="22"/>
          <w:szCs w:val="22"/>
        </w:rPr>
      </w:pPr>
      <w:hyperlink w:anchor="_Toc68690937" w:history="1">
        <w:r w:rsidR="001D4AE6" w:rsidRPr="00786EE1">
          <w:rPr>
            <w:rStyle w:val="Hypertextovodkaz"/>
            <w:rFonts w:ascii="Frutiger LT Com 45 Light" w:hAnsi="Frutiger LT Com 45 Light"/>
            <w:noProof/>
          </w:rPr>
          <w:t>3.8.2.</w:t>
        </w:r>
        <w:r w:rsidR="001D4AE6">
          <w:rPr>
            <w:rFonts w:asciiTheme="minorHAnsi" w:eastAsiaTheme="minorEastAsia" w:hAnsiTheme="minorHAnsi" w:cstheme="minorBidi"/>
            <w:i w:val="0"/>
            <w:iCs w:val="0"/>
            <w:noProof/>
            <w:sz w:val="22"/>
            <w:szCs w:val="22"/>
          </w:rPr>
          <w:tab/>
        </w:r>
        <w:r w:rsidR="001D4AE6" w:rsidRPr="00786EE1">
          <w:rPr>
            <w:rStyle w:val="Hypertextovodkaz"/>
            <w:rFonts w:ascii="Frutiger LT Com 45 Light" w:hAnsi="Frutiger LT Com 45 Light"/>
            <w:noProof/>
          </w:rPr>
          <w:t>Hlášené parametry služby (reporting)</w:t>
        </w:r>
        <w:r w:rsidR="001D4AE6">
          <w:rPr>
            <w:noProof/>
            <w:webHidden/>
          </w:rPr>
          <w:tab/>
        </w:r>
        <w:r w:rsidR="001D4AE6">
          <w:rPr>
            <w:noProof/>
            <w:webHidden/>
          </w:rPr>
          <w:fldChar w:fldCharType="begin"/>
        </w:r>
        <w:r w:rsidR="001D4AE6">
          <w:rPr>
            <w:noProof/>
            <w:webHidden/>
          </w:rPr>
          <w:instrText xml:space="preserve"> PAGEREF _Toc68690937 \h </w:instrText>
        </w:r>
        <w:r w:rsidR="001D4AE6">
          <w:rPr>
            <w:noProof/>
            <w:webHidden/>
          </w:rPr>
        </w:r>
        <w:r w:rsidR="001D4AE6">
          <w:rPr>
            <w:noProof/>
            <w:webHidden/>
          </w:rPr>
          <w:fldChar w:fldCharType="separate"/>
        </w:r>
        <w:r w:rsidR="001D4AE6">
          <w:rPr>
            <w:noProof/>
            <w:webHidden/>
          </w:rPr>
          <w:t>30</w:t>
        </w:r>
        <w:r w:rsidR="001D4AE6">
          <w:rPr>
            <w:noProof/>
            <w:webHidden/>
          </w:rPr>
          <w:fldChar w:fldCharType="end"/>
        </w:r>
      </w:hyperlink>
    </w:p>
    <w:p w14:paraId="6ADB556A" w14:textId="01724F22" w:rsidR="001D4AE6" w:rsidRDefault="00BF4409">
      <w:pPr>
        <w:pStyle w:val="Obsah1"/>
        <w:tabs>
          <w:tab w:val="left" w:pos="960"/>
        </w:tabs>
        <w:rPr>
          <w:rFonts w:asciiTheme="minorHAnsi" w:eastAsiaTheme="minorEastAsia" w:hAnsiTheme="minorHAnsi" w:cstheme="minorBidi"/>
          <w:b w:val="0"/>
          <w:bCs w:val="0"/>
          <w:caps w:val="0"/>
          <w:noProof/>
          <w:sz w:val="22"/>
          <w:szCs w:val="22"/>
        </w:rPr>
      </w:pPr>
      <w:hyperlink w:anchor="_Toc68690938" w:history="1">
        <w:r w:rsidR="001D4AE6" w:rsidRPr="00786EE1">
          <w:rPr>
            <w:rStyle w:val="Hypertextovodkaz"/>
            <w:noProof/>
          </w:rPr>
          <w:t>3.9.</w:t>
        </w:r>
        <w:r w:rsidR="001D4AE6">
          <w:rPr>
            <w:rFonts w:asciiTheme="minorHAnsi" w:eastAsiaTheme="minorEastAsia" w:hAnsiTheme="minorHAnsi" w:cstheme="minorBidi"/>
            <w:b w:val="0"/>
            <w:bCs w:val="0"/>
            <w:caps w:val="0"/>
            <w:noProof/>
            <w:sz w:val="22"/>
            <w:szCs w:val="22"/>
          </w:rPr>
          <w:tab/>
        </w:r>
        <w:r w:rsidR="001D4AE6" w:rsidRPr="00786EE1">
          <w:rPr>
            <w:rStyle w:val="Hypertextovodkaz"/>
            <w:noProof/>
          </w:rPr>
          <w:t>Příprava dodejek a doručenek ke stažení</w:t>
        </w:r>
        <w:r w:rsidR="001D4AE6">
          <w:rPr>
            <w:noProof/>
            <w:webHidden/>
          </w:rPr>
          <w:tab/>
        </w:r>
        <w:r w:rsidR="001D4AE6">
          <w:rPr>
            <w:noProof/>
            <w:webHidden/>
          </w:rPr>
          <w:fldChar w:fldCharType="begin"/>
        </w:r>
        <w:r w:rsidR="001D4AE6">
          <w:rPr>
            <w:noProof/>
            <w:webHidden/>
          </w:rPr>
          <w:instrText xml:space="preserve"> PAGEREF _Toc68690938 \h </w:instrText>
        </w:r>
        <w:r w:rsidR="001D4AE6">
          <w:rPr>
            <w:noProof/>
            <w:webHidden/>
          </w:rPr>
        </w:r>
        <w:r w:rsidR="001D4AE6">
          <w:rPr>
            <w:noProof/>
            <w:webHidden/>
          </w:rPr>
          <w:fldChar w:fldCharType="separate"/>
        </w:r>
        <w:r w:rsidR="001D4AE6">
          <w:rPr>
            <w:noProof/>
            <w:webHidden/>
          </w:rPr>
          <w:t>30</w:t>
        </w:r>
        <w:r w:rsidR="001D4AE6">
          <w:rPr>
            <w:noProof/>
            <w:webHidden/>
          </w:rPr>
          <w:fldChar w:fldCharType="end"/>
        </w:r>
      </w:hyperlink>
    </w:p>
    <w:p w14:paraId="7B68A117" w14:textId="0402E412" w:rsidR="001D4AE6" w:rsidRDefault="00BF4409">
      <w:pPr>
        <w:pStyle w:val="Obsah3"/>
        <w:tabs>
          <w:tab w:val="left" w:pos="960"/>
          <w:tab w:val="right" w:leader="dot" w:pos="9554"/>
        </w:tabs>
        <w:rPr>
          <w:rFonts w:asciiTheme="minorHAnsi" w:eastAsiaTheme="minorEastAsia" w:hAnsiTheme="minorHAnsi" w:cstheme="minorBidi"/>
          <w:i w:val="0"/>
          <w:iCs w:val="0"/>
          <w:noProof/>
          <w:sz w:val="22"/>
          <w:szCs w:val="22"/>
        </w:rPr>
      </w:pPr>
      <w:hyperlink w:anchor="_Toc68690939" w:history="1">
        <w:r w:rsidR="001D4AE6" w:rsidRPr="00786EE1">
          <w:rPr>
            <w:rStyle w:val="Hypertextovodkaz"/>
            <w:rFonts w:ascii="Frutiger LT Com 45 Light" w:hAnsi="Frutiger LT Com 45 Light"/>
            <w:noProof/>
          </w:rPr>
          <w:t>3.9.1.</w:t>
        </w:r>
        <w:r w:rsidR="001D4AE6">
          <w:rPr>
            <w:rFonts w:asciiTheme="minorHAnsi" w:eastAsiaTheme="minorEastAsia" w:hAnsiTheme="minorHAnsi" w:cstheme="minorBidi"/>
            <w:i w:val="0"/>
            <w:iCs w:val="0"/>
            <w:noProof/>
            <w:sz w:val="22"/>
            <w:szCs w:val="22"/>
          </w:rPr>
          <w:tab/>
        </w:r>
        <w:r w:rsidR="001D4AE6" w:rsidRPr="00786EE1">
          <w:rPr>
            <w:rStyle w:val="Hypertextovodkaz"/>
            <w:rFonts w:ascii="Frutiger LT Com 45 Light" w:hAnsi="Frutiger LT Com 45 Light"/>
            <w:noProof/>
          </w:rPr>
          <w:t>Vymezující podmínky a definice</w:t>
        </w:r>
        <w:r w:rsidR="001D4AE6">
          <w:rPr>
            <w:noProof/>
            <w:webHidden/>
          </w:rPr>
          <w:tab/>
        </w:r>
        <w:r w:rsidR="001D4AE6">
          <w:rPr>
            <w:noProof/>
            <w:webHidden/>
          </w:rPr>
          <w:fldChar w:fldCharType="begin"/>
        </w:r>
        <w:r w:rsidR="001D4AE6">
          <w:rPr>
            <w:noProof/>
            <w:webHidden/>
          </w:rPr>
          <w:instrText xml:space="preserve"> PAGEREF _Toc68690939 \h </w:instrText>
        </w:r>
        <w:r w:rsidR="001D4AE6">
          <w:rPr>
            <w:noProof/>
            <w:webHidden/>
          </w:rPr>
        </w:r>
        <w:r w:rsidR="001D4AE6">
          <w:rPr>
            <w:noProof/>
            <w:webHidden/>
          </w:rPr>
          <w:fldChar w:fldCharType="separate"/>
        </w:r>
        <w:r w:rsidR="001D4AE6">
          <w:rPr>
            <w:noProof/>
            <w:webHidden/>
          </w:rPr>
          <w:t>31</w:t>
        </w:r>
        <w:r w:rsidR="001D4AE6">
          <w:rPr>
            <w:noProof/>
            <w:webHidden/>
          </w:rPr>
          <w:fldChar w:fldCharType="end"/>
        </w:r>
      </w:hyperlink>
    </w:p>
    <w:p w14:paraId="77F8EA9C" w14:textId="03EE0844" w:rsidR="001D4AE6" w:rsidRDefault="00BF4409">
      <w:pPr>
        <w:pStyle w:val="Obsah3"/>
        <w:tabs>
          <w:tab w:val="left" w:pos="960"/>
          <w:tab w:val="right" w:leader="dot" w:pos="9554"/>
        </w:tabs>
        <w:rPr>
          <w:rFonts w:asciiTheme="minorHAnsi" w:eastAsiaTheme="minorEastAsia" w:hAnsiTheme="minorHAnsi" w:cstheme="minorBidi"/>
          <w:i w:val="0"/>
          <w:iCs w:val="0"/>
          <w:noProof/>
          <w:sz w:val="22"/>
          <w:szCs w:val="22"/>
        </w:rPr>
      </w:pPr>
      <w:hyperlink w:anchor="_Toc68690940" w:history="1">
        <w:r w:rsidR="001D4AE6" w:rsidRPr="00786EE1">
          <w:rPr>
            <w:rStyle w:val="Hypertextovodkaz"/>
            <w:rFonts w:ascii="Frutiger LT Com 45 Light" w:hAnsi="Frutiger LT Com 45 Light"/>
            <w:noProof/>
          </w:rPr>
          <w:t>3.9.2.</w:t>
        </w:r>
        <w:r w:rsidR="001D4AE6">
          <w:rPr>
            <w:rFonts w:asciiTheme="minorHAnsi" w:eastAsiaTheme="minorEastAsia" w:hAnsiTheme="minorHAnsi" w:cstheme="minorBidi"/>
            <w:i w:val="0"/>
            <w:iCs w:val="0"/>
            <w:noProof/>
            <w:sz w:val="22"/>
            <w:szCs w:val="22"/>
          </w:rPr>
          <w:tab/>
        </w:r>
        <w:r w:rsidR="001D4AE6" w:rsidRPr="00786EE1">
          <w:rPr>
            <w:rStyle w:val="Hypertextovodkaz"/>
            <w:rFonts w:ascii="Frutiger LT Com 45 Light" w:hAnsi="Frutiger LT Com 45 Light"/>
            <w:noProof/>
          </w:rPr>
          <w:t>Hlášené parametry služby (reporting)</w:t>
        </w:r>
        <w:r w:rsidR="001D4AE6">
          <w:rPr>
            <w:noProof/>
            <w:webHidden/>
          </w:rPr>
          <w:tab/>
        </w:r>
        <w:r w:rsidR="001D4AE6">
          <w:rPr>
            <w:noProof/>
            <w:webHidden/>
          </w:rPr>
          <w:fldChar w:fldCharType="begin"/>
        </w:r>
        <w:r w:rsidR="001D4AE6">
          <w:rPr>
            <w:noProof/>
            <w:webHidden/>
          </w:rPr>
          <w:instrText xml:space="preserve"> PAGEREF _Toc68690940 \h </w:instrText>
        </w:r>
        <w:r w:rsidR="001D4AE6">
          <w:rPr>
            <w:noProof/>
            <w:webHidden/>
          </w:rPr>
        </w:r>
        <w:r w:rsidR="001D4AE6">
          <w:rPr>
            <w:noProof/>
            <w:webHidden/>
          </w:rPr>
          <w:fldChar w:fldCharType="separate"/>
        </w:r>
        <w:r w:rsidR="001D4AE6">
          <w:rPr>
            <w:noProof/>
            <w:webHidden/>
          </w:rPr>
          <w:t>31</w:t>
        </w:r>
        <w:r w:rsidR="001D4AE6">
          <w:rPr>
            <w:noProof/>
            <w:webHidden/>
          </w:rPr>
          <w:fldChar w:fldCharType="end"/>
        </w:r>
      </w:hyperlink>
    </w:p>
    <w:p w14:paraId="234D5B3C" w14:textId="0264F699" w:rsidR="001D4AE6" w:rsidRDefault="00BF4409">
      <w:pPr>
        <w:pStyle w:val="Obsah1"/>
        <w:tabs>
          <w:tab w:val="left" w:pos="960"/>
        </w:tabs>
        <w:rPr>
          <w:rFonts w:asciiTheme="minorHAnsi" w:eastAsiaTheme="minorEastAsia" w:hAnsiTheme="minorHAnsi" w:cstheme="minorBidi"/>
          <w:b w:val="0"/>
          <w:bCs w:val="0"/>
          <w:caps w:val="0"/>
          <w:noProof/>
          <w:sz w:val="22"/>
          <w:szCs w:val="22"/>
        </w:rPr>
      </w:pPr>
      <w:hyperlink w:anchor="_Toc68690941" w:history="1">
        <w:r w:rsidR="001D4AE6" w:rsidRPr="00786EE1">
          <w:rPr>
            <w:rStyle w:val="Hypertextovodkaz"/>
            <w:noProof/>
            <w:kern w:val="32"/>
          </w:rPr>
          <w:t>4.</w:t>
        </w:r>
        <w:r w:rsidR="001D4AE6">
          <w:rPr>
            <w:rFonts w:asciiTheme="minorHAnsi" w:eastAsiaTheme="minorEastAsia" w:hAnsiTheme="minorHAnsi" w:cstheme="minorBidi"/>
            <w:b w:val="0"/>
            <w:bCs w:val="0"/>
            <w:caps w:val="0"/>
            <w:noProof/>
            <w:sz w:val="22"/>
            <w:szCs w:val="22"/>
          </w:rPr>
          <w:tab/>
        </w:r>
        <w:r w:rsidR="001D4AE6" w:rsidRPr="00786EE1">
          <w:rPr>
            <w:rStyle w:val="Hypertextovodkaz"/>
            <w:rFonts w:cs="Arial"/>
            <w:noProof/>
            <w:kern w:val="32"/>
          </w:rPr>
          <w:t>Kvalitativní ukazatele komplexu služeb</w:t>
        </w:r>
        <w:r w:rsidR="001D4AE6">
          <w:rPr>
            <w:noProof/>
            <w:webHidden/>
          </w:rPr>
          <w:tab/>
        </w:r>
        <w:r w:rsidR="001D4AE6">
          <w:rPr>
            <w:noProof/>
            <w:webHidden/>
          </w:rPr>
          <w:fldChar w:fldCharType="begin"/>
        </w:r>
        <w:r w:rsidR="001D4AE6">
          <w:rPr>
            <w:noProof/>
            <w:webHidden/>
          </w:rPr>
          <w:instrText xml:space="preserve"> PAGEREF _Toc68690941 \h </w:instrText>
        </w:r>
        <w:r w:rsidR="001D4AE6">
          <w:rPr>
            <w:noProof/>
            <w:webHidden/>
          </w:rPr>
        </w:r>
        <w:r w:rsidR="001D4AE6">
          <w:rPr>
            <w:noProof/>
            <w:webHidden/>
          </w:rPr>
          <w:fldChar w:fldCharType="separate"/>
        </w:r>
        <w:r w:rsidR="001D4AE6">
          <w:rPr>
            <w:noProof/>
            <w:webHidden/>
          </w:rPr>
          <w:t>31</w:t>
        </w:r>
        <w:r w:rsidR="001D4AE6">
          <w:rPr>
            <w:noProof/>
            <w:webHidden/>
          </w:rPr>
          <w:fldChar w:fldCharType="end"/>
        </w:r>
      </w:hyperlink>
    </w:p>
    <w:p w14:paraId="69B1CA50" w14:textId="3AA6AF7E" w:rsidR="001D4AE6" w:rsidRDefault="00BF4409">
      <w:pPr>
        <w:pStyle w:val="Obsah1"/>
        <w:tabs>
          <w:tab w:val="left" w:pos="960"/>
        </w:tabs>
        <w:rPr>
          <w:rFonts w:asciiTheme="minorHAnsi" w:eastAsiaTheme="minorEastAsia" w:hAnsiTheme="minorHAnsi" w:cstheme="minorBidi"/>
          <w:b w:val="0"/>
          <w:bCs w:val="0"/>
          <w:caps w:val="0"/>
          <w:noProof/>
          <w:sz w:val="22"/>
          <w:szCs w:val="22"/>
        </w:rPr>
      </w:pPr>
      <w:hyperlink w:anchor="_Toc68690942" w:history="1">
        <w:r w:rsidR="001D4AE6" w:rsidRPr="00786EE1">
          <w:rPr>
            <w:rStyle w:val="Hypertextovodkaz"/>
            <w:noProof/>
          </w:rPr>
          <w:t>4.1.</w:t>
        </w:r>
        <w:r w:rsidR="001D4AE6">
          <w:rPr>
            <w:rFonts w:asciiTheme="minorHAnsi" w:eastAsiaTheme="minorEastAsia" w:hAnsiTheme="minorHAnsi" w:cstheme="minorBidi"/>
            <w:b w:val="0"/>
            <w:bCs w:val="0"/>
            <w:caps w:val="0"/>
            <w:noProof/>
            <w:sz w:val="22"/>
            <w:szCs w:val="22"/>
          </w:rPr>
          <w:tab/>
        </w:r>
        <w:r w:rsidR="001D4AE6" w:rsidRPr="00786EE1">
          <w:rPr>
            <w:rStyle w:val="Hypertextovodkaz"/>
            <w:noProof/>
          </w:rPr>
          <w:t>Smluvní pokuty (sankce) za nedodržení parametrů SLA služby Zajištění provozu a dostupnosti produkčního prostředí ISDS (služba 001)</w:t>
        </w:r>
        <w:r w:rsidR="001D4AE6">
          <w:rPr>
            <w:noProof/>
            <w:webHidden/>
          </w:rPr>
          <w:tab/>
        </w:r>
        <w:r w:rsidR="001D4AE6">
          <w:rPr>
            <w:noProof/>
            <w:webHidden/>
          </w:rPr>
          <w:fldChar w:fldCharType="begin"/>
        </w:r>
        <w:r w:rsidR="001D4AE6">
          <w:rPr>
            <w:noProof/>
            <w:webHidden/>
          </w:rPr>
          <w:instrText xml:space="preserve"> PAGEREF _Toc68690942 \h </w:instrText>
        </w:r>
        <w:r w:rsidR="001D4AE6">
          <w:rPr>
            <w:noProof/>
            <w:webHidden/>
          </w:rPr>
        </w:r>
        <w:r w:rsidR="001D4AE6">
          <w:rPr>
            <w:noProof/>
            <w:webHidden/>
          </w:rPr>
          <w:fldChar w:fldCharType="separate"/>
        </w:r>
        <w:r w:rsidR="001D4AE6">
          <w:rPr>
            <w:noProof/>
            <w:webHidden/>
          </w:rPr>
          <w:t>31</w:t>
        </w:r>
        <w:r w:rsidR="001D4AE6">
          <w:rPr>
            <w:noProof/>
            <w:webHidden/>
          </w:rPr>
          <w:fldChar w:fldCharType="end"/>
        </w:r>
      </w:hyperlink>
    </w:p>
    <w:p w14:paraId="64AB3DC5" w14:textId="22B96E4D" w:rsidR="001D4AE6" w:rsidRDefault="00BF4409">
      <w:pPr>
        <w:pStyle w:val="Obsah1"/>
        <w:tabs>
          <w:tab w:val="left" w:pos="960"/>
        </w:tabs>
        <w:rPr>
          <w:rFonts w:asciiTheme="minorHAnsi" w:eastAsiaTheme="minorEastAsia" w:hAnsiTheme="minorHAnsi" w:cstheme="minorBidi"/>
          <w:b w:val="0"/>
          <w:bCs w:val="0"/>
          <w:caps w:val="0"/>
          <w:noProof/>
          <w:sz w:val="22"/>
          <w:szCs w:val="22"/>
        </w:rPr>
      </w:pPr>
      <w:hyperlink w:anchor="_Toc68690943" w:history="1">
        <w:r w:rsidR="001D4AE6" w:rsidRPr="00786EE1">
          <w:rPr>
            <w:rStyle w:val="Hypertextovodkaz"/>
            <w:noProof/>
          </w:rPr>
          <w:t>4.2.</w:t>
        </w:r>
        <w:r w:rsidR="001D4AE6">
          <w:rPr>
            <w:rFonts w:asciiTheme="minorHAnsi" w:eastAsiaTheme="minorEastAsia" w:hAnsiTheme="minorHAnsi" w:cstheme="minorBidi"/>
            <w:b w:val="0"/>
            <w:bCs w:val="0"/>
            <w:caps w:val="0"/>
            <w:noProof/>
            <w:sz w:val="22"/>
            <w:szCs w:val="22"/>
          </w:rPr>
          <w:tab/>
        </w:r>
        <w:r w:rsidR="001D4AE6" w:rsidRPr="00786EE1">
          <w:rPr>
            <w:rStyle w:val="Hypertextovodkaz"/>
            <w:noProof/>
          </w:rPr>
          <w:t>Smluvní pokuty (sankce) za nedodržení parametrů SLA služby Zajištění provozu a dostupnosti veřejného testovacího prostředí ISDS (služba 002)</w:t>
        </w:r>
        <w:r w:rsidR="001D4AE6">
          <w:rPr>
            <w:noProof/>
            <w:webHidden/>
          </w:rPr>
          <w:tab/>
        </w:r>
        <w:r w:rsidR="001D4AE6">
          <w:rPr>
            <w:noProof/>
            <w:webHidden/>
          </w:rPr>
          <w:fldChar w:fldCharType="begin"/>
        </w:r>
        <w:r w:rsidR="001D4AE6">
          <w:rPr>
            <w:noProof/>
            <w:webHidden/>
          </w:rPr>
          <w:instrText xml:space="preserve"> PAGEREF _Toc68690943 \h </w:instrText>
        </w:r>
        <w:r w:rsidR="001D4AE6">
          <w:rPr>
            <w:noProof/>
            <w:webHidden/>
          </w:rPr>
        </w:r>
        <w:r w:rsidR="001D4AE6">
          <w:rPr>
            <w:noProof/>
            <w:webHidden/>
          </w:rPr>
          <w:fldChar w:fldCharType="separate"/>
        </w:r>
        <w:r w:rsidR="001D4AE6">
          <w:rPr>
            <w:noProof/>
            <w:webHidden/>
          </w:rPr>
          <w:t>32</w:t>
        </w:r>
        <w:r w:rsidR="001D4AE6">
          <w:rPr>
            <w:noProof/>
            <w:webHidden/>
          </w:rPr>
          <w:fldChar w:fldCharType="end"/>
        </w:r>
      </w:hyperlink>
    </w:p>
    <w:p w14:paraId="186D9F30" w14:textId="29BB2824" w:rsidR="001D4AE6" w:rsidRDefault="00BF4409">
      <w:pPr>
        <w:pStyle w:val="Obsah1"/>
        <w:tabs>
          <w:tab w:val="left" w:pos="960"/>
        </w:tabs>
        <w:rPr>
          <w:rFonts w:asciiTheme="minorHAnsi" w:eastAsiaTheme="minorEastAsia" w:hAnsiTheme="minorHAnsi" w:cstheme="minorBidi"/>
          <w:b w:val="0"/>
          <w:bCs w:val="0"/>
          <w:caps w:val="0"/>
          <w:noProof/>
          <w:sz w:val="22"/>
          <w:szCs w:val="22"/>
        </w:rPr>
      </w:pPr>
      <w:hyperlink w:anchor="_Toc68690944" w:history="1">
        <w:r w:rsidR="001D4AE6" w:rsidRPr="00786EE1">
          <w:rPr>
            <w:rStyle w:val="Hypertextovodkaz"/>
            <w:noProof/>
          </w:rPr>
          <w:t>4.3.</w:t>
        </w:r>
        <w:r w:rsidR="001D4AE6">
          <w:rPr>
            <w:rFonts w:asciiTheme="minorHAnsi" w:eastAsiaTheme="minorEastAsia" w:hAnsiTheme="minorHAnsi" w:cstheme="minorBidi"/>
            <w:b w:val="0"/>
            <w:bCs w:val="0"/>
            <w:caps w:val="0"/>
            <w:noProof/>
            <w:sz w:val="22"/>
            <w:szCs w:val="22"/>
          </w:rPr>
          <w:tab/>
        </w:r>
        <w:r w:rsidR="001D4AE6" w:rsidRPr="00786EE1">
          <w:rPr>
            <w:rStyle w:val="Hypertextovodkaz"/>
            <w:noProof/>
          </w:rPr>
          <w:t>Smluvní pokuty (sankce) za nedodržení parametrů SLA služby Služby datového centra (služba 003)</w:t>
        </w:r>
        <w:r w:rsidR="001D4AE6">
          <w:rPr>
            <w:noProof/>
            <w:webHidden/>
          </w:rPr>
          <w:tab/>
        </w:r>
        <w:r w:rsidR="001D4AE6">
          <w:rPr>
            <w:noProof/>
            <w:webHidden/>
          </w:rPr>
          <w:fldChar w:fldCharType="begin"/>
        </w:r>
        <w:r w:rsidR="001D4AE6">
          <w:rPr>
            <w:noProof/>
            <w:webHidden/>
          </w:rPr>
          <w:instrText xml:space="preserve"> PAGEREF _Toc68690944 \h </w:instrText>
        </w:r>
        <w:r w:rsidR="001D4AE6">
          <w:rPr>
            <w:noProof/>
            <w:webHidden/>
          </w:rPr>
        </w:r>
        <w:r w:rsidR="001D4AE6">
          <w:rPr>
            <w:noProof/>
            <w:webHidden/>
          </w:rPr>
          <w:fldChar w:fldCharType="separate"/>
        </w:r>
        <w:r w:rsidR="001D4AE6">
          <w:rPr>
            <w:noProof/>
            <w:webHidden/>
          </w:rPr>
          <w:t>32</w:t>
        </w:r>
        <w:r w:rsidR="001D4AE6">
          <w:rPr>
            <w:noProof/>
            <w:webHidden/>
          </w:rPr>
          <w:fldChar w:fldCharType="end"/>
        </w:r>
      </w:hyperlink>
    </w:p>
    <w:p w14:paraId="4080A823" w14:textId="164885DD" w:rsidR="001D4AE6" w:rsidRDefault="00BF4409">
      <w:pPr>
        <w:pStyle w:val="Obsah1"/>
        <w:tabs>
          <w:tab w:val="left" w:pos="960"/>
        </w:tabs>
        <w:rPr>
          <w:rFonts w:asciiTheme="minorHAnsi" w:eastAsiaTheme="minorEastAsia" w:hAnsiTheme="minorHAnsi" w:cstheme="minorBidi"/>
          <w:b w:val="0"/>
          <w:bCs w:val="0"/>
          <w:caps w:val="0"/>
          <w:noProof/>
          <w:sz w:val="22"/>
          <w:szCs w:val="22"/>
        </w:rPr>
      </w:pPr>
      <w:hyperlink w:anchor="_Toc68690945" w:history="1">
        <w:r w:rsidR="001D4AE6" w:rsidRPr="00786EE1">
          <w:rPr>
            <w:rStyle w:val="Hypertextovodkaz"/>
            <w:noProof/>
          </w:rPr>
          <w:t>4.4.</w:t>
        </w:r>
        <w:r w:rsidR="001D4AE6">
          <w:rPr>
            <w:rFonts w:asciiTheme="minorHAnsi" w:eastAsiaTheme="minorEastAsia" w:hAnsiTheme="minorHAnsi" w:cstheme="minorBidi"/>
            <w:b w:val="0"/>
            <w:bCs w:val="0"/>
            <w:caps w:val="0"/>
            <w:noProof/>
            <w:sz w:val="22"/>
            <w:szCs w:val="22"/>
          </w:rPr>
          <w:tab/>
        </w:r>
        <w:r w:rsidR="001D4AE6" w:rsidRPr="00786EE1">
          <w:rPr>
            <w:rStyle w:val="Hypertextovodkaz"/>
            <w:noProof/>
          </w:rPr>
          <w:t>Smluvní pokuty (sankce) za nedodržení parametrů SLA služby Service Desk (služba 004)</w:t>
        </w:r>
        <w:r w:rsidR="001D4AE6">
          <w:rPr>
            <w:noProof/>
            <w:webHidden/>
          </w:rPr>
          <w:tab/>
        </w:r>
        <w:r w:rsidR="001D4AE6">
          <w:rPr>
            <w:noProof/>
            <w:webHidden/>
          </w:rPr>
          <w:fldChar w:fldCharType="begin"/>
        </w:r>
        <w:r w:rsidR="001D4AE6">
          <w:rPr>
            <w:noProof/>
            <w:webHidden/>
          </w:rPr>
          <w:instrText xml:space="preserve"> PAGEREF _Toc68690945 \h </w:instrText>
        </w:r>
        <w:r w:rsidR="001D4AE6">
          <w:rPr>
            <w:noProof/>
            <w:webHidden/>
          </w:rPr>
        </w:r>
        <w:r w:rsidR="001D4AE6">
          <w:rPr>
            <w:noProof/>
            <w:webHidden/>
          </w:rPr>
          <w:fldChar w:fldCharType="separate"/>
        </w:r>
        <w:r w:rsidR="001D4AE6">
          <w:rPr>
            <w:noProof/>
            <w:webHidden/>
          </w:rPr>
          <w:t>33</w:t>
        </w:r>
        <w:r w:rsidR="001D4AE6">
          <w:rPr>
            <w:noProof/>
            <w:webHidden/>
          </w:rPr>
          <w:fldChar w:fldCharType="end"/>
        </w:r>
      </w:hyperlink>
    </w:p>
    <w:p w14:paraId="22BF2D4B" w14:textId="5F52A3C4" w:rsidR="001D4AE6" w:rsidRDefault="00BF4409">
      <w:pPr>
        <w:pStyle w:val="Obsah1"/>
        <w:tabs>
          <w:tab w:val="left" w:pos="960"/>
        </w:tabs>
        <w:rPr>
          <w:rFonts w:asciiTheme="minorHAnsi" w:eastAsiaTheme="minorEastAsia" w:hAnsiTheme="minorHAnsi" w:cstheme="minorBidi"/>
          <w:b w:val="0"/>
          <w:bCs w:val="0"/>
          <w:caps w:val="0"/>
          <w:noProof/>
          <w:sz w:val="22"/>
          <w:szCs w:val="22"/>
        </w:rPr>
      </w:pPr>
      <w:hyperlink w:anchor="_Toc68690946" w:history="1">
        <w:r w:rsidR="001D4AE6" w:rsidRPr="00786EE1">
          <w:rPr>
            <w:rStyle w:val="Hypertextovodkaz"/>
            <w:noProof/>
          </w:rPr>
          <w:t>4.5.</w:t>
        </w:r>
        <w:r w:rsidR="001D4AE6">
          <w:rPr>
            <w:rFonts w:asciiTheme="minorHAnsi" w:eastAsiaTheme="minorEastAsia" w:hAnsiTheme="minorHAnsi" w:cstheme="minorBidi"/>
            <w:b w:val="0"/>
            <w:bCs w:val="0"/>
            <w:caps w:val="0"/>
            <w:noProof/>
            <w:sz w:val="22"/>
            <w:szCs w:val="22"/>
          </w:rPr>
          <w:tab/>
        </w:r>
        <w:r w:rsidR="001D4AE6" w:rsidRPr="00786EE1">
          <w:rPr>
            <w:rStyle w:val="Hypertextovodkaz"/>
            <w:noProof/>
          </w:rPr>
          <w:t>Smluvní pokuty (sankce) za nedodržení parametrů SLA služeb Řešení provozních incidentů (služba 005) a Řešení provozních problémů (služba 006)</w:t>
        </w:r>
        <w:r w:rsidR="001D4AE6">
          <w:rPr>
            <w:noProof/>
            <w:webHidden/>
          </w:rPr>
          <w:tab/>
        </w:r>
        <w:r w:rsidR="001D4AE6">
          <w:rPr>
            <w:noProof/>
            <w:webHidden/>
          </w:rPr>
          <w:fldChar w:fldCharType="begin"/>
        </w:r>
        <w:r w:rsidR="001D4AE6">
          <w:rPr>
            <w:noProof/>
            <w:webHidden/>
          </w:rPr>
          <w:instrText xml:space="preserve"> PAGEREF _Toc68690946 \h </w:instrText>
        </w:r>
        <w:r w:rsidR="001D4AE6">
          <w:rPr>
            <w:noProof/>
            <w:webHidden/>
          </w:rPr>
        </w:r>
        <w:r w:rsidR="001D4AE6">
          <w:rPr>
            <w:noProof/>
            <w:webHidden/>
          </w:rPr>
          <w:fldChar w:fldCharType="separate"/>
        </w:r>
        <w:r w:rsidR="001D4AE6">
          <w:rPr>
            <w:noProof/>
            <w:webHidden/>
          </w:rPr>
          <w:t>33</w:t>
        </w:r>
        <w:r w:rsidR="001D4AE6">
          <w:rPr>
            <w:noProof/>
            <w:webHidden/>
          </w:rPr>
          <w:fldChar w:fldCharType="end"/>
        </w:r>
      </w:hyperlink>
    </w:p>
    <w:p w14:paraId="1B396346" w14:textId="1449B268" w:rsidR="001D4AE6" w:rsidRDefault="00BF4409">
      <w:pPr>
        <w:pStyle w:val="Obsah1"/>
        <w:tabs>
          <w:tab w:val="left" w:pos="960"/>
        </w:tabs>
        <w:rPr>
          <w:rFonts w:asciiTheme="minorHAnsi" w:eastAsiaTheme="minorEastAsia" w:hAnsiTheme="minorHAnsi" w:cstheme="minorBidi"/>
          <w:b w:val="0"/>
          <w:bCs w:val="0"/>
          <w:caps w:val="0"/>
          <w:noProof/>
          <w:sz w:val="22"/>
          <w:szCs w:val="22"/>
        </w:rPr>
      </w:pPr>
      <w:hyperlink w:anchor="_Toc68690947" w:history="1">
        <w:r w:rsidR="001D4AE6" w:rsidRPr="00786EE1">
          <w:rPr>
            <w:rStyle w:val="Hypertextovodkaz"/>
            <w:noProof/>
          </w:rPr>
          <w:t>4.6.</w:t>
        </w:r>
        <w:r w:rsidR="001D4AE6">
          <w:rPr>
            <w:rFonts w:asciiTheme="minorHAnsi" w:eastAsiaTheme="minorEastAsia" w:hAnsiTheme="minorHAnsi" w:cstheme="minorBidi"/>
            <w:b w:val="0"/>
            <w:bCs w:val="0"/>
            <w:caps w:val="0"/>
            <w:noProof/>
            <w:sz w:val="22"/>
            <w:szCs w:val="22"/>
          </w:rPr>
          <w:tab/>
        </w:r>
        <w:r w:rsidR="001D4AE6" w:rsidRPr="00786EE1">
          <w:rPr>
            <w:rStyle w:val="Hypertextovodkaz"/>
            <w:noProof/>
          </w:rPr>
          <w:t>Smluvní pokuty (sankce) za nedodržení parametrů SLA služby Dodání datových zpráv (služba 007)</w:t>
        </w:r>
        <w:r w:rsidR="001D4AE6">
          <w:rPr>
            <w:noProof/>
            <w:webHidden/>
          </w:rPr>
          <w:tab/>
        </w:r>
        <w:r w:rsidR="001D4AE6">
          <w:rPr>
            <w:noProof/>
            <w:webHidden/>
          </w:rPr>
          <w:fldChar w:fldCharType="begin"/>
        </w:r>
        <w:r w:rsidR="001D4AE6">
          <w:rPr>
            <w:noProof/>
            <w:webHidden/>
          </w:rPr>
          <w:instrText xml:space="preserve"> PAGEREF _Toc68690947 \h </w:instrText>
        </w:r>
        <w:r w:rsidR="001D4AE6">
          <w:rPr>
            <w:noProof/>
            <w:webHidden/>
          </w:rPr>
        </w:r>
        <w:r w:rsidR="001D4AE6">
          <w:rPr>
            <w:noProof/>
            <w:webHidden/>
          </w:rPr>
          <w:fldChar w:fldCharType="separate"/>
        </w:r>
        <w:r w:rsidR="001D4AE6">
          <w:rPr>
            <w:noProof/>
            <w:webHidden/>
          </w:rPr>
          <w:t>33</w:t>
        </w:r>
        <w:r w:rsidR="001D4AE6">
          <w:rPr>
            <w:noProof/>
            <w:webHidden/>
          </w:rPr>
          <w:fldChar w:fldCharType="end"/>
        </w:r>
      </w:hyperlink>
    </w:p>
    <w:p w14:paraId="03A243C8" w14:textId="400304E6" w:rsidR="001D4AE6" w:rsidRDefault="00BF4409">
      <w:pPr>
        <w:pStyle w:val="Obsah1"/>
        <w:tabs>
          <w:tab w:val="left" w:pos="960"/>
        </w:tabs>
        <w:rPr>
          <w:rFonts w:asciiTheme="minorHAnsi" w:eastAsiaTheme="minorEastAsia" w:hAnsiTheme="minorHAnsi" w:cstheme="minorBidi"/>
          <w:b w:val="0"/>
          <w:bCs w:val="0"/>
          <w:caps w:val="0"/>
          <w:noProof/>
          <w:sz w:val="22"/>
          <w:szCs w:val="22"/>
        </w:rPr>
      </w:pPr>
      <w:hyperlink w:anchor="_Toc68690948" w:history="1">
        <w:r w:rsidR="001D4AE6" w:rsidRPr="00786EE1">
          <w:rPr>
            <w:rStyle w:val="Hypertextovodkaz"/>
            <w:noProof/>
          </w:rPr>
          <w:t>4.7.</w:t>
        </w:r>
        <w:r w:rsidR="001D4AE6">
          <w:rPr>
            <w:rFonts w:asciiTheme="minorHAnsi" w:eastAsiaTheme="minorEastAsia" w:hAnsiTheme="minorHAnsi" w:cstheme="minorBidi"/>
            <w:b w:val="0"/>
            <w:bCs w:val="0"/>
            <w:caps w:val="0"/>
            <w:noProof/>
            <w:sz w:val="22"/>
            <w:szCs w:val="22"/>
          </w:rPr>
          <w:tab/>
        </w:r>
        <w:r w:rsidR="001D4AE6" w:rsidRPr="00786EE1">
          <w:rPr>
            <w:rStyle w:val="Hypertextovodkaz"/>
            <w:noProof/>
          </w:rPr>
          <w:t>Smluvní pokuty (sankce) za nedodržení parametrů SLA služeb Příprava datových zpráv ke stažení (služba 008) a Příprava dodejek a doručenek ke stažení (služba 009)</w:t>
        </w:r>
        <w:r w:rsidR="001D4AE6">
          <w:rPr>
            <w:noProof/>
            <w:webHidden/>
          </w:rPr>
          <w:tab/>
        </w:r>
        <w:r w:rsidR="001D4AE6">
          <w:rPr>
            <w:noProof/>
            <w:webHidden/>
          </w:rPr>
          <w:fldChar w:fldCharType="begin"/>
        </w:r>
        <w:r w:rsidR="001D4AE6">
          <w:rPr>
            <w:noProof/>
            <w:webHidden/>
          </w:rPr>
          <w:instrText xml:space="preserve"> PAGEREF _Toc68690948 \h </w:instrText>
        </w:r>
        <w:r w:rsidR="001D4AE6">
          <w:rPr>
            <w:noProof/>
            <w:webHidden/>
          </w:rPr>
        </w:r>
        <w:r w:rsidR="001D4AE6">
          <w:rPr>
            <w:noProof/>
            <w:webHidden/>
          </w:rPr>
          <w:fldChar w:fldCharType="separate"/>
        </w:r>
        <w:r w:rsidR="001D4AE6">
          <w:rPr>
            <w:noProof/>
            <w:webHidden/>
          </w:rPr>
          <w:t>34</w:t>
        </w:r>
        <w:r w:rsidR="001D4AE6">
          <w:rPr>
            <w:noProof/>
            <w:webHidden/>
          </w:rPr>
          <w:fldChar w:fldCharType="end"/>
        </w:r>
      </w:hyperlink>
    </w:p>
    <w:p w14:paraId="030F10D9" w14:textId="22E1FF37" w:rsidR="001D4AE6" w:rsidRDefault="00BF4409">
      <w:pPr>
        <w:pStyle w:val="Obsah1"/>
        <w:tabs>
          <w:tab w:val="left" w:pos="960"/>
        </w:tabs>
        <w:rPr>
          <w:rFonts w:asciiTheme="minorHAnsi" w:eastAsiaTheme="minorEastAsia" w:hAnsiTheme="minorHAnsi" w:cstheme="minorBidi"/>
          <w:b w:val="0"/>
          <w:bCs w:val="0"/>
          <w:caps w:val="0"/>
          <w:noProof/>
          <w:sz w:val="22"/>
          <w:szCs w:val="22"/>
        </w:rPr>
      </w:pPr>
      <w:hyperlink w:anchor="_Toc68690949" w:history="1">
        <w:r w:rsidR="001D4AE6" w:rsidRPr="00786EE1">
          <w:rPr>
            <w:rStyle w:val="Hypertextovodkaz"/>
            <w:noProof/>
          </w:rPr>
          <w:t>4.8.</w:t>
        </w:r>
        <w:r w:rsidR="001D4AE6">
          <w:rPr>
            <w:rFonts w:asciiTheme="minorHAnsi" w:eastAsiaTheme="minorEastAsia" w:hAnsiTheme="minorHAnsi" w:cstheme="minorBidi"/>
            <w:b w:val="0"/>
            <w:bCs w:val="0"/>
            <w:caps w:val="0"/>
            <w:noProof/>
            <w:sz w:val="22"/>
            <w:szCs w:val="22"/>
          </w:rPr>
          <w:tab/>
        </w:r>
        <w:r w:rsidR="001D4AE6" w:rsidRPr="00786EE1">
          <w:rPr>
            <w:rStyle w:val="Hypertextovodkaz"/>
            <w:noProof/>
          </w:rPr>
          <w:t>Hodnoty sankční jednotky pro jednotlivé služby</w:t>
        </w:r>
        <w:r w:rsidR="001D4AE6">
          <w:rPr>
            <w:noProof/>
            <w:webHidden/>
          </w:rPr>
          <w:tab/>
        </w:r>
        <w:r w:rsidR="001D4AE6">
          <w:rPr>
            <w:noProof/>
            <w:webHidden/>
          </w:rPr>
          <w:fldChar w:fldCharType="begin"/>
        </w:r>
        <w:r w:rsidR="001D4AE6">
          <w:rPr>
            <w:noProof/>
            <w:webHidden/>
          </w:rPr>
          <w:instrText xml:space="preserve"> PAGEREF _Toc68690949 \h </w:instrText>
        </w:r>
        <w:r w:rsidR="001D4AE6">
          <w:rPr>
            <w:noProof/>
            <w:webHidden/>
          </w:rPr>
        </w:r>
        <w:r w:rsidR="001D4AE6">
          <w:rPr>
            <w:noProof/>
            <w:webHidden/>
          </w:rPr>
          <w:fldChar w:fldCharType="separate"/>
        </w:r>
        <w:r w:rsidR="001D4AE6">
          <w:rPr>
            <w:noProof/>
            <w:webHidden/>
          </w:rPr>
          <w:t>34</w:t>
        </w:r>
        <w:r w:rsidR="001D4AE6">
          <w:rPr>
            <w:noProof/>
            <w:webHidden/>
          </w:rPr>
          <w:fldChar w:fldCharType="end"/>
        </w:r>
      </w:hyperlink>
    </w:p>
    <w:p w14:paraId="7406095B" w14:textId="4C1DE49D" w:rsidR="001D4AE6" w:rsidRDefault="00BF4409">
      <w:pPr>
        <w:pStyle w:val="Obsah1"/>
        <w:tabs>
          <w:tab w:val="left" w:pos="960"/>
        </w:tabs>
        <w:rPr>
          <w:rFonts w:asciiTheme="minorHAnsi" w:eastAsiaTheme="minorEastAsia" w:hAnsiTheme="minorHAnsi" w:cstheme="minorBidi"/>
          <w:b w:val="0"/>
          <w:bCs w:val="0"/>
          <w:caps w:val="0"/>
          <w:noProof/>
          <w:sz w:val="22"/>
          <w:szCs w:val="22"/>
        </w:rPr>
      </w:pPr>
      <w:hyperlink w:anchor="_Toc68690950" w:history="1">
        <w:r w:rsidR="001D4AE6" w:rsidRPr="00786EE1">
          <w:rPr>
            <w:rStyle w:val="Hypertextovodkaz"/>
            <w:noProof/>
          </w:rPr>
          <w:t>5.</w:t>
        </w:r>
        <w:r w:rsidR="001D4AE6">
          <w:rPr>
            <w:rFonts w:asciiTheme="minorHAnsi" w:eastAsiaTheme="minorEastAsia" w:hAnsiTheme="minorHAnsi" w:cstheme="minorBidi"/>
            <w:b w:val="0"/>
            <w:bCs w:val="0"/>
            <w:caps w:val="0"/>
            <w:noProof/>
            <w:sz w:val="22"/>
            <w:szCs w:val="22"/>
          </w:rPr>
          <w:tab/>
        </w:r>
        <w:r w:rsidR="001D4AE6" w:rsidRPr="00786EE1">
          <w:rPr>
            <w:rStyle w:val="Hypertextovodkaz"/>
            <w:rFonts w:cs="Arial"/>
            <w:noProof/>
            <w:kern w:val="32"/>
          </w:rPr>
          <w:t>Celková výše sankcí</w:t>
        </w:r>
        <w:r w:rsidR="001D4AE6">
          <w:rPr>
            <w:noProof/>
            <w:webHidden/>
          </w:rPr>
          <w:tab/>
        </w:r>
        <w:r w:rsidR="001D4AE6">
          <w:rPr>
            <w:noProof/>
            <w:webHidden/>
          </w:rPr>
          <w:fldChar w:fldCharType="begin"/>
        </w:r>
        <w:r w:rsidR="001D4AE6">
          <w:rPr>
            <w:noProof/>
            <w:webHidden/>
          </w:rPr>
          <w:instrText xml:space="preserve"> PAGEREF _Toc68690950 \h </w:instrText>
        </w:r>
        <w:r w:rsidR="001D4AE6">
          <w:rPr>
            <w:noProof/>
            <w:webHidden/>
          </w:rPr>
        </w:r>
        <w:r w:rsidR="001D4AE6">
          <w:rPr>
            <w:noProof/>
            <w:webHidden/>
          </w:rPr>
          <w:fldChar w:fldCharType="separate"/>
        </w:r>
        <w:r w:rsidR="001D4AE6">
          <w:rPr>
            <w:noProof/>
            <w:webHidden/>
          </w:rPr>
          <w:t>34</w:t>
        </w:r>
        <w:r w:rsidR="001D4AE6">
          <w:rPr>
            <w:noProof/>
            <w:webHidden/>
          </w:rPr>
          <w:fldChar w:fldCharType="end"/>
        </w:r>
      </w:hyperlink>
    </w:p>
    <w:p w14:paraId="26A1CE91" w14:textId="23960F3B" w:rsidR="001D4AE6" w:rsidRDefault="00BF4409">
      <w:pPr>
        <w:pStyle w:val="Obsah1"/>
        <w:tabs>
          <w:tab w:val="left" w:pos="960"/>
        </w:tabs>
        <w:rPr>
          <w:rFonts w:asciiTheme="minorHAnsi" w:eastAsiaTheme="minorEastAsia" w:hAnsiTheme="minorHAnsi" w:cstheme="minorBidi"/>
          <w:b w:val="0"/>
          <w:bCs w:val="0"/>
          <w:caps w:val="0"/>
          <w:noProof/>
          <w:sz w:val="22"/>
          <w:szCs w:val="22"/>
        </w:rPr>
      </w:pPr>
      <w:hyperlink w:anchor="_Toc68690951" w:history="1">
        <w:r w:rsidR="001D4AE6" w:rsidRPr="00786EE1">
          <w:rPr>
            <w:rStyle w:val="Hypertextovodkaz"/>
            <w:noProof/>
            <w:kern w:val="32"/>
          </w:rPr>
          <w:t>6.</w:t>
        </w:r>
        <w:r w:rsidR="001D4AE6">
          <w:rPr>
            <w:rFonts w:asciiTheme="minorHAnsi" w:eastAsiaTheme="minorEastAsia" w:hAnsiTheme="minorHAnsi" w:cstheme="minorBidi"/>
            <w:b w:val="0"/>
            <w:bCs w:val="0"/>
            <w:caps w:val="0"/>
            <w:noProof/>
            <w:sz w:val="22"/>
            <w:szCs w:val="22"/>
          </w:rPr>
          <w:tab/>
        </w:r>
        <w:r w:rsidR="001D4AE6" w:rsidRPr="00786EE1">
          <w:rPr>
            <w:rStyle w:val="Hypertextovodkaz"/>
            <w:rFonts w:cs="Arial"/>
            <w:noProof/>
            <w:kern w:val="32"/>
          </w:rPr>
          <w:t>Monitoring systému Objednatelem</w:t>
        </w:r>
        <w:r w:rsidR="001D4AE6">
          <w:rPr>
            <w:noProof/>
            <w:webHidden/>
          </w:rPr>
          <w:tab/>
        </w:r>
        <w:r w:rsidR="001D4AE6">
          <w:rPr>
            <w:noProof/>
            <w:webHidden/>
          </w:rPr>
          <w:fldChar w:fldCharType="begin"/>
        </w:r>
        <w:r w:rsidR="001D4AE6">
          <w:rPr>
            <w:noProof/>
            <w:webHidden/>
          </w:rPr>
          <w:instrText xml:space="preserve"> PAGEREF _Toc68690951 \h </w:instrText>
        </w:r>
        <w:r w:rsidR="001D4AE6">
          <w:rPr>
            <w:noProof/>
            <w:webHidden/>
          </w:rPr>
        </w:r>
        <w:r w:rsidR="001D4AE6">
          <w:rPr>
            <w:noProof/>
            <w:webHidden/>
          </w:rPr>
          <w:fldChar w:fldCharType="separate"/>
        </w:r>
        <w:r w:rsidR="001D4AE6">
          <w:rPr>
            <w:noProof/>
            <w:webHidden/>
          </w:rPr>
          <w:t>35</w:t>
        </w:r>
        <w:r w:rsidR="001D4AE6">
          <w:rPr>
            <w:noProof/>
            <w:webHidden/>
          </w:rPr>
          <w:fldChar w:fldCharType="end"/>
        </w:r>
      </w:hyperlink>
    </w:p>
    <w:p w14:paraId="287E4773" w14:textId="1C5A9BB6" w:rsidR="001D4AE6" w:rsidRDefault="00BF4409">
      <w:pPr>
        <w:pStyle w:val="Obsah1"/>
        <w:tabs>
          <w:tab w:val="left" w:pos="960"/>
        </w:tabs>
        <w:rPr>
          <w:rFonts w:asciiTheme="minorHAnsi" w:eastAsiaTheme="minorEastAsia" w:hAnsiTheme="minorHAnsi" w:cstheme="minorBidi"/>
          <w:b w:val="0"/>
          <w:bCs w:val="0"/>
          <w:caps w:val="0"/>
          <w:noProof/>
          <w:sz w:val="22"/>
          <w:szCs w:val="22"/>
        </w:rPr>
      </w:pPr>
      <w:hyperlink w:anchor="_Toc68690952" w:history="1">
        <w:r w:rsidR="001D4AE6" w:rsidRPr="00786EE1">
          <w:rPr>
            <w:rStyle w:val="Hypertextovodkaz"/>
            <w:noProof/>
          </w:rPr>
          <w:t>7.</w:t>
        </w:r>
        <w:r w:rsidR="001D4AE6">
          <w:rPr>
            <w:rFonts w:asciiTheme="minorHAnsi" w:eastAsiaTheme="minorEastAsia" w:hAnsiTheme="minorHAnsi" w:cstheme="minorBidi"/>
            <w:b w:val="0"/>
            <w:bCs w:val="0"/>
            <w:caps w:val="0"/>
            <w:noProof/>
            <w:sz w:val="22"/>
            <w:szCs w:val="22"/>
          </w:rPr>
          <w:tab/>
        </w:r>
        <w:r w:rsidR="001D4AE6" w:rsidRPr="00786EE1">
          <w:rPr>
            <w:rStyle w:val="Hypertextovodkaz"/>
            <w:rFonts w:cs="Arial"/>
            <w:noProof/>
            <w:kern w:val="32"/>
          </w:rPr>
          <w:t>Hlášení parametrů služeb – Reporting</w:t>
        </w:r>
        <w:r w:rsidR="001D4AE6">
          <w:rPr>
            <w:noProof/>
            <w:webHidden/>
          </w:rPr>
          <w:tab/>
        </w:r>
        <w:r w:rsidR="001D4AE6">
          <w:rPr>
            <w:noProof/>
            <w:webHidden/>
          </w:rPr>
          <w:fldChar w:fldCharType="begin"/>
        </w:r>
        <w:r w:rsidR="001D4AE6">
          <w:rPr>
            <w:noProof/>
            <w:webHidden/>
          </w:rPr>
          <w:instrText xml:space="preserve"> PAGEREF _Toc68690952 \h </w:instrText>
        </w:r>
        <w:r w:rsidR="001D4AE6">
          <w:rPr>
            <w:noProof/>
            <w:webHidden/>
          </w:rPr>
        </w:r>
        <w:r w:rsidR="001D4AE6">
          <w:rPr>
            <w:noProof/>
            <w:webHidden/>
          </w:rPr>
          <w:fldChar w:fldCharType="separate"/>
        </w:r>
        <w:r w:rsidR="001D4AE6">
          <w:rPr>
            <w:noProof/>
            <w:webHidden/>
          </w:rPr>
          <w:t>35</w:t>
        </w:r>
        <w:r w:rsidR="001D4AE6">
          <w:rPr>
            <w:noProof/>
            <w:webHidden/>
          </w:rPr>
          <w:fldChar w:fldCharType="end"/>
        </w:r>
      </w:hyperlink>
    </w:p>
    <w:p w14:paraId="1205B0D8" w14:textId="5EFD768F" w:rsidR="00505337" w:rsidRPr="004E6CDB" w:rsidRDefault="00514411" w:rsidP="00A90722">
      <w:pPr>
        <w:rPr>
          <w:rFonts w:cs="Arial"/>
        </w:rPr>
      </w:pPr>
      <w:r w:rsidRPr="004E6CDB">
        <w:rPr>
          <w:rFonts w:cs="Arial"/>
        </w:rPr>
        <w:fldChar w:fldCharType="end"/>
      </w:r>
    </w:p>
    <w:p w14:paraId="7F5E0DA1" w14:textId="77777777" w:rsidR="00505337" w:rsidRPr="004E6CDB" w:rsidRDefault="00505337" w:rsidP="00A90722">
      <w:r w:rsidRPr="004E6CDB">
        <w:br w:type="page"/>
      </w:r>
    </w:p>
    <w:p w14:paraId="563DDE69" w14:textId="77777777" w:rsidR="00505337" w:rsidRPr="004E6CDB" w:rsidRDefault="00505337" w:rsidP="0078774F">
      <w:pPr>
        <w:keepNext/>
        <w:numPr>
          <w:ilvl w:val="0"/>
          <w:numId w:val="1"/>
        </w:numPr>
        <w:spacing w:before="240"/>
        <w:outlineLvl w:val="0"/>
        <w:rPr>
          <w:rFonts w:cs="Arial"/>
          <w:b/>
          <w:bCs/>
          <w:kern w:val="32"/>
          <w:sz w:val="32"/>
          <w:szCs w:val="32"/>
        </w:rPr>
      </w:pPr>
      <w:bookmarkStart w:id="0" w:name="_Ref245179211"/>
      <w:bookmarkStart w:id="1" w:name="_Ref245179230"/>
      <w:bookmarkStart w:id="2" w:name="_Toc305516758"/>
      <w:bookmarkStart w:id="3" w:name="_Toc307413417"/>
      <w:bookmarkStart w:id="4" w:name="_Toc64551294"/>
      <w:bookmarkStart w:id="5" w:name="_Toc68690911"/>
      <w:r w:rsidRPr="004E6CDB">
        <w:rPr>
          <w:rFonts w:cs="Arial"/>
          <w:b/>
          <w:bCs/>
          <w:kern w:val="32"/>
          <w:sz w:val="32"/>
          <w:szCs w:val="32"/>
        </w:rPr>
        <w:lastRenderedPageBreak/>
        <w:t>DEFINICE POJMŮ</w:t>
      </w:r>
      <w:bookmarkEnd w:id="0"/>
      <w:bookmarkEnd w:id="1"/>
      <w:bookmarkEnd w:id="2"/>
      <w:bookmarkEnd w:id="3"/>
      <w:bookmarkEnd w:id="4"/>
      <w:bookmarkEnd w:id="5"/>
      <w:r w:rsidRPr="004E6CDB">
        <w:rPr>
          <w:rFonts w:cs="Arial"/>
          <w:b/>
          <w:bCs/>
          <w:kern w:val="32"/>
          <w:sz w:val="32"/>
          <w:szCs w:val="32"/>
        </w:rPr>
        <w:t xml:space="preserve"> </w:t>
      </w:r>
    </w:p>
    <w:p w14:paraId="1E8A44FA" w14:textId="77777777" w:rsidR="00505337" w:rsidRPr="004E6CDB" w:rsidRDefault="00505337" w:rsidP="00A90722"/>
    <w:tbl>
      <w:tblPr>
        <w:tblW w:w="91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4"/>
        <w:gridCol w:w="6652"/>
      </w:tblGrid>
      <w:tr w:rsidR="00505337" w:rsidRPr="004E6CDB" w14:paraId="3A36DFDB" w14:textId="77777777" w:rsidTr="00DB0E27">
        <w:trPr>
          <w:trHeight w:val="1427"/>
        </w:trPr>
        <w:tc>
          <w:tcPr>
            <w:tcW w:w="2464" w:type="dxa"/>
          </w:tcPr>
          <w:p w14:paraId="3984F4B3" w14:textId="77777777" w:rsidR="00505337" w:rsidRPr="004E6CDB" w:rsidRDefault="00505337" w:rsidP="00AC6AC9">
            <w:pPr>
              <w:ind w:left="357" w:firstLine="0"/>
              <w:jc w:val="left"/>
              <w:rPr>
                <w:rFonts w:cs="Arial"/>
                <w:b/>
                <w:bCs/>
                <w:sz w:val="20"/>
                <w:szCs w:val="20"/>
              </w:rPr>
            </w:pPr>
            <w:bookmarkStart w:id="6" w:name="OLE_LINK8"/>
            <w:bookmarkStart w:id="7" w:name="OLE_LINK9"/>
            <w:r w:rsidRPr="004E6CDB">
              <w:rPr>
                <w:rFonts w:cs="Arial"/>
                <w:b/>
                <w:bCs/>
                <w:sz w:val="20"/>
                <w:szCs w:val="20"/>
              </w:rPr>
              <w:t>Doba obnovy</w:t>
            </w:r>
          </w:p>
        </w:tc>
        <w:tc>
          <w:tcPr>
            <w:tcW w:w="6652" w:type="dxa"/>
          </w:tcPr>
          <w:p w14:paraId="3CAC549D" w14:textId="2FD10548" w:rsidR="00505337" w:rsidRPr="004E6CDB" w:rsidRDefault="00505337" w:rsidP="00B65EBE">
            <w:pPr>
              <w:ind w:left="357" w:firstLine="0"/>
              <w:rPr>
                <w:rFonts w:cs="Arial"/>
                <w:sz w:val="20"/>
                <w:szCs w:val="20"/>
              </w:rPr>
            </w:pPr>
            <w:r w:rsidRPr="004E6CDB">
              <w:rPr>
                <w:rFonts w:cs="Arial"/>
                <w:sz w:val="20"/>
                <w:szCs w:val="20"/>
              </w:rPr>
              <w:t>Doba potřebná pro vyřešení incidentu</w:t>
            </w:r>
            <w:r w:rsidR="00810A81" w:rsidRPr="005729C8">
              <w:rPr>
                <w:rFonts w:cs="Arial"/>
                <w:sz w:val="20"/>
                <w:szCs w:val="20"/>
              </w:rPr>
              <w:t>, tj. do Obnovení provozu</w:t>
            </w:r>
            <w:r w:rsidRPr="004E6CDB">
              <w:rPr>
                <w:rFonts w:cs="Arial"/>
                <w:sz w:val="20"/>
                <w:szCs w:val="20"/>
              </w:rPr>
              <w:t xml:space="preserve">. Vyřešením se rozumí odstranění primární příčiny incidentu, nebo aplikace náhradního řešení. Pokud je uplatněno náhradní řešení, z incidentu se automaticky stává provozní problém (čl. </w:t>
            </w:r>
            <w:r w:rsidR="00B65EBE">
              <w:rPr>
                <w:rFonts w:cs="Arial"/>
                <w:sz w:val="20"/>
                <w:szCs w:val="20"/>
              </w:rPr>
              <w:t>3.5.1.10</w:t>
            </w:r>
            <w:r w:rsidRPr="004E6CDB">
              <w:rPr>
                <w:rFonts w:cs="Arial"/>
                <w:sz w:val="20"/>
                <w:szCs w:val="20"/>
              </w:rPr>
              <w:t xml:space="preserve">) k řešení, přičemž kategorizace incidentu dle této Přílohy </w:t>
            </w:r>
            <w:r w:rsidR="00DC4487">
              <w:rPr>
                <w:rFonts w:cs="Arial"/>
                <w:sz w:val="20"/>
                <w:szCs w:val="20"/>
              </w:rPr>
              <w:t>č. 6</w:t>
            </w:r>
            <w:r w:rsidRPr="004E6CDB">
              <w:rPr>
                <w:rFonts w:cs="Arial"/>
                <w:sz w:val="20"/>
                <w:szCs w:val="20"/>
              </w:rPr>
              <w:t xml:space="preserve"> se aplikuje bez změny. Kategorie provozního problému může být překvalifikována dohodou Objednatele a Poskytovatele.</w:t>
            </w:r>
          </w:p>
        </w:tc>
      </w:tr>
      <w:tr w:rsidR="007D06F2" w:rsidRPr="004E6CDB" w14:paraId="23B5B664" w14:textId="77777777" w:rsidTr="00DB0E27">
        <w:tblPrEx>
          <w:tblCellMar>
            <w:left w:w="70" w:type="dxa"/>
            <w:right w:w="70" w:type="dxa"/>
          </w:tblCellMar>
        </w:tblPrEx>
        <w:trPr>
          <w:trHeight w:val="436"/>
        </w:trPr>
        <w:tc>
          <w:tcPr>
            <w:tcW w:w="2464" w:type="dxa"/>
          </w:tcPr>
          <w:p w14:paraId="66369FB6" w14:textId="1F0E652D" w:rsidR="007D06F2" w:rsidRPr="007D1F08" w:rsidRDefault="007D06F2" w:rsidP="007D1F08">
            <w:pPr>
              <w:pStyle w:val="Textpoznpodarou"/>
              <w:ind w:left="357" w:firstLine="0"/>
              <w:jc w:val="left"/>
              <w:rPr>
                <w:rFonts w:ascii="Frutiger LT Com 45 Light" w:hAnsi="Frutiger LT Com 45 Light" w:cs="Arial"/>
                <w:b/>
                <w:bCs/>
              </w:rPr>
            </w:pPr>
            <w:r>
              <w:rPr>
                <w:rFonts w:ascii="Frutiger LT Com 45 Light" w:hAnsi="Frutiger LT Com 45 Light" w:cs="Arial"/>
                <w:b/>
                <w:bCs/>
              </w:rPr>
              <w:t>Garantovaná doba</w:t>
            </w:r>
          </w:p>
        </w:tc>
        <w:tc>
          <w:tcPr>
            <w:tcW w:w="6652" w:type="dxa"/>
          </w:tcPr>
          <w:p w14:paraId="5899EA13" w14:textId="78D88DF0" w:rsidR="007D06F2" w:rsidRPr="007D1F08" w:rsidRDefault="007D06F2" w:rsidP="00796005">
            <w:pPr>
              <w:ind w:left="357" w:firstLine="0"/>
              <w:rPr>
                <w:rFonts w:cs="Arial"/>
                <w:sz w:val="20"/>
                <w:szCs w:val="20"/>
              </w:rPr>
            </w:pPr>
            <w:r w:rsidRPr="004E6CDB">
              <w:rPr>
                <w:rFonts w:cs="Arial"/>
                <w:sz w:val="20"/>
                <w:szCs w:val="20"/>
              </w:rPr>
              <w:t>Garantovaná doba dodání datové zprávy je časový úsek od času podání do času dodání datové zprávy do datové schránky příjemce</w:t>
            </w:r>
            <w:r>
              <w:rPr>
                <w:rFonts w:cs="Arial"/>
                <w:sz w:val="20"/>
                <w:szCs w:val="20"/>
              </w:rPr>
              <w:t xml:space="preserve">. Hranice </w:t>
            </w:r>
            <w:r w:rsidR="00501FB1">
              <w:rPr>
                <w:rFonts w:cs="Arial"/>
                <w:sz w:val="20"/>
                <w:szCs w:val="20"/>
              </w:rPr>
              <w:t>g</w:t>
            </w:r>
            <w:r>
              <w:rPr>
                <w:rFonts w:cs="Arial"/>
                <w:sz w:val="20"/>
                <w:szCs w:val="20"/>
              </w:rPr>
              <w:t xml:space="preserve">arantované doby pro započetí sankcí je </w:t>
            </w:r>
            <w:r w:rsidR="00796005">
              <w:rPr>
                <w:rFonts w:cs="Arial"/>
                <w:sz w:val="20"/>
                <w:szCs w:val="20"/>
              </w:rPr>
              <w:t>30</w:t>
            </w:r>
            <w:r w:rsidR="00796005" w:rsidRPr="00D72FEF">
              <w:rPr>
                <w:rFonts w:cs="Arial"/>
                <w:sz w:val="20"/>
                <w:szCs w:val="20"/>
              </w:rPr>
              <w:t xml:space="preserve"> </w:t>
            </w:r>
            <w:r w:rsidR="00D72FEF" w:rsidRPr="00D72FEF">
              <w:rPr>
                <w:rFonts w:cs="Arial"/>
                <w:sz w:val="20"/>
                <w:szCs w:val="20"/>
              </w:rPr>
              <w:t>minut</w:t>
            </w:r>
            <w:r>
              <w:rPr>
                <w:rFonts w:cs="Arial"/>
                <w:sz w:val="20"/>
                <w:szCs w:val="20"/>
              </w:rPr>
              <w:t xml:space="preserve">. </w:t>
            </w:r>
            <w:r w:rsidRPr="004E6CDB">
              <w:rPr>
                <w:rFonts w:cs="Arial"/>
                <w:sz w:val="20"/>
                <w:szCs w:val="20"/>
              </w:rPr>
              <w:t xml:space="preserve">Do garantované doby </w:t>
            </w:r>
            <w:r>
              <w:rPr>
                <w:rFonts w:cs="Arial"/>
                <w:sz w:val="20"/>
                <w:szCs w:val="20"/>
              </w:rPr>
              <w:t>se nezapočítává Vyhrazená doba.</w:t>
            </w:r>
          </w:p>
        </w:tc>
      </w:tr>
      <w:tr w:rsidR="007D06F2" w:rsidRPr="004E6CDB" w14:paraId="271717C6" w14:textId="77777777" w:rsidTr="00DB0E27">
        <w:tblPrEx>
          <w:tblCellMar>
            <w:left w:w="70" w:type="dxa"/>
            <w:right w:w="70" w:type="dxa"/>
          </w:tblCellMar>
        </w:tblPrEx>
        <w:trPr>
          <w:trHeight w:val="779"/>
        </w:trPr>
        <w:tc>
          <w:tcPr>
            <w:tcW w:w="2464" w:type="dxa"/>
          </w:tcPr>
          <w:p w14:paraId="0D22EBDB" w14:textId="77777777" w:rsidR="007D06F2" w:rsidRPr="004E6CDB" w:rsidRDefault="007D06F2" w:rsidP="007D1F08">
            <w:pPr>
              <w:ind w:left="357" w:firstLine="0"/>
              <w:jc w:val="left"/>
              <w:rPr>
                <w:rFonts w:cs="Arial"/>
                <w:b/>
                <w:bCs/>
                <w:sz w:val="20"/>
                <w:szCs w:val="20"/>
              </w:rPr>
            </w:pPr>
            <w:r w:rsidRPr="004E6CDB">
              <w:rPr>
                <w:rFonts w:cs="Arial"/>
                <w:b/>
                <w:bCs/>
                <w:sz w:val="20"/>
                <w:szCs w:val="20"/>
              </w:rPr>
              <w:t>Hr</w:t>
            </w:r>
            <w:r>
              <w:rPr>
                <w:rFonts w:cs="Arial"/>
                <w:b/>
                <w:bCs/>
                <w:sz w:val="20"/>
                <w:szCs w:val="20"/>
              </w:rPr>
              <w:t>omadný výskyt nebezpečného kódu</w:t>
            </w:r>
          </w:p>
        </w:tc>
        <w:tc>
          <w:tcPr>
            <w:tcW w:w="6652" w:type="dxa"/>
          </w:tcPr>
          <w:p w14:paraId="0FBED5A7" w14:textId="77777777" w:rsidR="007D06F2" w:rsidRPr="004E6CDB" w:rsidRDefault="007D06F2" w:rsidP="00C22DC7">
            <w:pPr>
              <w:ind w:left="357" w:firstLine="0"/>
              <w:rPr>
                <w:rFonts w:cs="Arial"/>
                <w:sz w:val="20"/>
                <w:szCs w:val="20"/>
              </w:rPr>
            </w:pPr>
            <w:r w:rsidRPr="004E6CDB">
              <w:rPr>
                <w:rFonts w:cs="Arial"/>
                <w:sz w:val="20"/>
                <w:szCs w:val="20"/>
              </w:rPr>
              <w:t>Situace, kdy dojde k masovému výskytu škodlivého kódu v prostředí ISDS nebo v datových zprávách.</w:t>
            </w:r>
          </w:p>
        </w:tc>
      </w:tr>
      <w:tr w:rsidR="009B7F4B" w:rsidRPr="004E6CDB" w14:paraId="2DEA9233" w14:textId="77777777" w:rsidTr="00DB0E27">
        <w:tblPrEx>
          <w:tblCellMar>
            <w:left w:w="70" w:type="dxa"/>
            <w:right w:w="70" w:type="dxa"/>
          </w:tblCellMar>
        </w:tblPrEx>
        <w:trPr>
          <w:trHeight w:val="436"/>
        </w:trPr>
        <w:tc>
          <w:tcPr>
            <w:tcW w:w="2464" w:type="dxa"/>
          </w:tcPr>
          <w:p w14:paraId="3BF7D1EF" w14:textId="77777777" w:rsidR="009B7F4B" w:rsidRPr="004E6CDB" w:rsidRDefault="009B7F4B" w:rsidP="00AC6AC9">
            <w:pPr>
              <w:ind w:left="357" w:firstLine="0"/>
              <w:jc w:val="left"/>
              <w:rPr>
                <w:rFonts w:cs="Arial"/>
                <w:b/>
                <w:bCs/>
                <w:sz w:val="20"/>
                <w:szCs w:val="20"/>
              </w:rPr>
            </w:pPr>
            <w:r w:rsidRPr="004E6CDB">
              <w:rPr>
                <w:rFonts w:cs="Arial"/>
                <w:b/>
                <w:bCs/>
                <w:sz w:val="20"/>
                <w:szCs w:val="20"/>
              </w:rPr>
              <w:t>ISDS</w:t>
            </w:r>
          </w:p>
        </w:tc>
        <w:tc>
          <w:tcPr>
            <w:tcW w:w="6652" w:type="dxa"/>
          </w:tcPr>
          <w:p w14:paraId="2D3D90D9" w14:textId="3FC20DEA" w:rsidR="009B7F4B" w:rsidRPr="004E6CDB" w:rsidRDefault="009B7F4B" w:rsidP="00501FB1">
            <w:pPr>
              <w:ind w:left="357" w:firstLine="0"/>
              <w:rPr>
                <w:rFonts w:cs="Arial"/>
                <w:sz w:val="20"/>
                <w:szCs w:val="20"/>
              </w:rPr>
            </w:pPr>
            <w:r w:rsidRPr="004E6CDB">
              <w:rPr>
                <w:rFonts w:cs="Arial"/>
                <w:sz w:val="20"/>
                <w:szCs w:val="20"/>
              </w:rPr>
              <w:t>Info</w:t>
            </w:r>
            <w:r>
              <w:rPr>
                <w:rFonts w:cs="Arial"/>
                <w:sz w:val="20"/>
                <w:szCs w:val="20"/>
              </w:rPr>
              <w:t>rmační systém datových schránek</w:t>
            </w:r>
            <w:r w:rsidR="00B360E8">
              <w:rPr>
                <w:rFonts w:cs="Arial"/>
                <w:sz w:val="20"/>
                <w:szCs w:val="20"/>
              </w:rPr>
              <w:t xml:space="preserve"> (dále také jen „systém“)</w:t>
            </w:r>
            <w:r w:rsidR="002361ED">
              <w:rPr>
                <w:rFonts w:cs="Arial"/>
                <w:sz w:val="20"/>
                <w:szCs w:val="20"/>
              </w:rPr>
              <w:t>.</w:t>
            </w:r>
          </w:p>
        </w:tc>
      </w:tr>
      <w:tr w:rsidR="00505337" w:rsidRPr="004E6CDB" w14:paraId="36B5F7E9" w14:textId="77777777" w:rsidTr="00DB0E27">
        <w:tblPrEx>
          <w:tblCellMar>
            <w:left w:w="70" w:type="dxa"/>
            <w:right w:w="70" w:type="dxa"/>
          </w:tblCellMar>
        </w:tblPrEx>
        <w:trPr>
          <w:trHeight w:val="436"/>
        </w:trPr>
        <w:tc>
          <w:tcPr>
            <w:tcW w:w="2464" w:type="dxa"/>
          </w:tcPr>
          <w:p w14:paraId="1AF77F4D" w14:textId="77777777" w:rsidR="00505337" w:rsidRPr="004E6CDB" w:rsidRDefault="00505337" w:rsidP="00AC6AC9">
            <w:pPr>
              <w:ind w:left="357" w:firstLine="0"/>
              <w:jc w:val="left"/>
              <w:rPr>
                <w:rFonts w:cs="Arial"/>
                <w:b/>
                <w:bCs/>
                <w:sz w:val="20"/>
                <w:szCs w:val="20"/>
              </w:rPr>
            </w:pPr>
            <w:r w:rsidRPr="004E6CDB">
              <w:rPr>
                <w:rFonts w:cs="Arial"/>
                <w:b/>
                <w:bCs/>
                <w:sz w:val="20"/>
                <w:szCs w:val="20"/>
              </w:rPr>
              <w:t>Klíčová funkce ISDS</w:t>
            </w:r>
          </w:p>
        </w:tc>
        <w:tc>
          <w:tcPr>
            <w:tcW w:w="6652" w:type="dxa"/>
          </w:tcPr>
          <w:p w14:paraId="23DB7F79" w14:textId="7AAFF2DB" w:rsidR="00505337" w:rsidRPr="004E6CDB" w:rsidRDefault="00505337" w:rsidP="00AC6AC9">
            <w:pPr>
              <w:ind w:left="357" w:firstLine="0"/>
              <w:rPr>
                <w:rFonts w:cs="Arial"/>
                <w:sz w:val="20"/>
                <w:szCs w:val="20"/>
              </w:rPr>
            </w:pPr>
            <w:r w:rsidRPr="00791629">
              <w:rPr>
                <w:rFonts w:cs="Arial"/>
                <w:sz w:val="20"/>
                <w:szCs w:val="20"/>
              </w:rPr>
              <w:t>Je to funkce, kterou zajišťuje v ISDS klíčová komponenta.</w:t>
            </w:r>
          </w:p>
        </w:tc>
      </w:tr>
      <w:tr w:rsidR="00505337" w:rsidRPr="004E6CDB" w14:paraId="72389C7F" w14:textId="77777777" w:rsidTr="00DB0E27">
        <w:tblPrEx>
          <w:tblCellMar>
            <w:left w:w="70" w:type="dxa"/>
            <w:right w:w="70" w:type="dxa"/>
          </w:tblCellMar>
        </w:tblPrEx>
        <w:trPr>
          <w:trHeight w:val="1020"/>
        </w:trPr>
        <w:tc>
          <w:tcPr>
            <w:tcW w:w="2464" w:type="dxa"/>
          </w:tcPr>
          <w:p w14:paraId="7DF46CE6" w14:textId="77777777" w:rsidR="00505337" w:rsidRPr="004E6CDB" w:rsidRDefault="00505337" w:rsidP="00AC6AC9">
            <w:pPr>
              <w:ind w:left="357" w:firstLine="0"/>
              <w:jc w:val="left"/>
              <w:rPr>
                <w:rFonts w:cs="Arial"/>
                <w:b/>
                <w:bCs/>
                <w:sz w:val="20"/>
                <w:szCs w:val="20"/>
              </w:rPr>
            </w:pPr>
            <w:r w:rsidRPr="004E6CDB">
              <w:rPr>
                <w:rFonts w:cs="Arial"/>
                <w:b/>
                <w:bCs/>
                <w:sz w:val="20"/>
                <w:szCs w:val="20"/>
              </w:rPr>
              <w:t>Klíčová (kritická) komponenta ISDS</w:t>
            </w:r>
          </w:p>
        </w:tc>
        <w:tc>
          <w:tcPr>
            <w:tcW w:w="6652" w:type="dxa"/>
          </w:tcPr>
          <w:p w14:paraId="2502A9CB" w14:textId="123AF78A" w:rsidR="00505337" w:rsidRPr="004E6CDB" w:rsidRDefault="00505337" w:rsidP="00AC6AC9">
            <w:pPr>
              <w:ind w:left="357" w:firstLine="0"/>
              <w:rPr>
                <w:rFonts w:cs="Arial"/>
                <w:sz w:val="20"/>
                <w:szCs w:val="20"/>
              </w:rPr>
            </w:pPr>
            <w:r w:rsidRPr="004E6CDB">
              <w:rPr>
                <w:rFonts w:cs="Arial"/>
                <w:sz w:val="20"/>
                <w:szCs w:val="20"/>
              </w:rPr>
              <w:t>Za klíčové (kritické) komponenty ISDS jsou považovány tyto komponenty (skupiny): Systémy řízení identit a přístupu, Aplikační servery, Databázové servery, Souborový systém</w:t>
            </w:r>
            <w:r w:rsidR="00F13E08">
              <w:rPr>
                <w:rFonts w:cs="Arial"/>
                <w:sz w:val="20"/>
                <w:szCs w:val="20"/>
              </w:rPr>
              <w:t xml:space="preserve"> (včetně systému </w:t>
            </w:r>
            <w:proofErr w:type="spellStart"/>
            <w:r w:rsidR="00F13E08">
              <w:rPr>
                <w:rFonts w:cs="Arial"/>
                <w:sz w:val="20"/>
                <w:szCs w:val="20"/>
              </w:rPr>
              <w:t>VoDZ</w:t>
            </w:r>
            <w:proofErr w:type="spellEnd"/>
            <w:r w:rsidR="00F13E08">
              <w:rPr>
                <w:rFonts w:cs="Arial"/>
                <w:sz w:val="20"/>
                <w:szCs w:val="20"/>
              </w:rPr>
              <w:t>)</w:t>
            </w:r>
            <w:r w:rsidRPr="004E6CDB">
              <w:rPr>
                <w:rFonts w:cs="Arial"/>
                <w:sz w:val="20"/>
                <w:szCs w:val="20"/>
              </w:rPr>
              <w:t>, Proxy časového razítka, Antivirové servery, Notifikační brány, Síť</w:t>
            </w:r>
            <w:r w:rsidR="00CB3C6F">
              <w:rPr>
                <w:rFonts w:cs="Arial"/>
                <w:sz w:val="20"/>
                <w:szCs w:val="20"/>
              </w:rPr>
              <w:t>ová konektivita</w:t>
            </w:r>
            <w:r w:rsidRPr="004E6CDB">
              <w:rPr>
                <w:rFonts w:cs="Arial"/>
                <w:sz w:val="20"/>
                <w:szCs w:val="20"/>
              </w:rPr>
              <w:t xml:space="preserve">. </w:t>
            </w:r>
          </w:p>
        </w:tc>
      </w:tr>
      <w:tr w:rsidR="00BA3D56" w:rsidRPr="004E6CDB" w14:paraId="0C2A9A28" w14:textId="77777777" w:rsidTr="00DB0E27">
        <w:tblPrEx>
          <w:tblCellMar>
            <w:left w:w="70" w:type="dxa"/>
            <w:right w:w="70" w:type="dxa"/>
          </w:tblCellMar>
        </w:tblPrEx>
        <w:trPr>
          <w:trHeight w:val="430"/>
        </w:trPr>
        <w:tc>
          <w:tcPr>
            <w:tcW w:w="2464" w:type="dxa"/>
          </w:tcPr>
          <w:p w14:paraId="00D8A67B" w14:textId="77777777" w:rsidR="00BA3D56" w:rsidRPr="004E6CDB" w:rsidRDefault="00BA3D56" w:rsidP="00AC6AC9">
            <w:pPr>
              <w:ind w:left="357" w:firstLine="0"/>
              <w:jc w:val="left"/>
              <w:rPr>
                <w:rFonts w:cs="Arial"/>
                <w:b/>
                <w:bCs/>
                <w:sz w:val="20"/>
                <w:szCs w:val="20"/>
              </w:rPr>
            </w:pPr>
            <w:r>
              <w:rPr>
                <w:rFonts w:cs="Arial"/>
                <w:b/>
                <w:bCs/>
                <w:sz w:val="20"/>
                <w:szCs w:val="20"/>
              </w:rPr>
              <w:t>Koncový uživatel</w:t>
            </w:r>
          </w:p>
        </w:tc>
        <w:tc>
          <w:tcPr>
            <w:tcW w:w="6652" w:type="dxa"/>
          </w:tcPr>
          <w:p w14:paraId="1277775B" w14:textId="682E1116" w:rsidR="00BA3D56" w:rsidRPr="004E6CDB" w:rsidRDefault="00BA3D56" w:rsidP="00501FB1">
            <w:pPr>
              <w:ind w:left="357" w:firstLine="0"/>
              <w:rPr>
                <w:rFonts w:cs="Arial"/>
                <w:sz w:val="20"/>
                <w:szCs w:val="20"/>
              </w:rPr>
            </w:pPr>
            <w:r>
              <w:rPr>
                <w:rFonts w:cs="Arial"/>
                <w:sz w:val="20"/>
                <w:szCs w:val="20"/>
              </w:rPr>
              <w:t xml:space="preserve">Uživatel ISDS přistupující z prostředí vně </w:t>
            </w:r>
            <w:r w:rsidR="000B5581">
              <w:rPr>
                <w:rFonts w:cs="Arial"/>
                <w:sz w:val="20"/>
                <w:szCs w:val="20"/>
              </w:rPr>
              <w:t>datových</w:t>
            </w:r>
            <w:r>
              <w:rPr>
                <w:rFonts w:cs="Arial"/>
                <w:sz w:val="20"/>
                <w:szCs w:val="20"/>
              </w:rPr>
              <w:t xml:space="preserve"> center</w:t>
            </w:r>
            <w:r w:rsidR="00501FB1">
              <w:rPr>
                <w:rFonts w:cs="Arial"/>
                <w:sz w:val="20"/>
                <w:szCs w:val="20"/>
              </w:rPr>
              <w:t xml:space="preserve"> (dále také jen „uživatel“)</w:t>
            </w:r>
            <w:r w:rsidR="002361ED">
              <w:rPr>
                <w:rFonts w:cs="Arial"/>
                <w:sz w:val="20"/>
                <w:szCs w:val="20"/>
              </w:rPr>
              <w:t>.</w:t>
            </w:r>
          </w:p>
        </w:tc>
      </w:tr>
      <w:tr w:rsidR="00505337" w:rsidRPr="004E6CDB" w14:paraId="4F20A0C6" w14:textId="77777777" w:rsidTr="00DB0E27">
        <w:tblPrEx>
          <w:tblCellMar>
            <w:left w:w="70" w:type="dxa"/>
            <w:right w:w="70" w:type="dxa"/>
          </w:tblCellMar>
        </w:tblPrEx>
        <w:trPr>
          <w:trHeight w:val="999"/>
        </w:trPr>
        <w:tc>
          <w:tcPr>
            <w:tcW w:w="2464" w:type="dxa"/>
          </w:tcPr>
          <w:p w14:paraId="5968A312" w14:textId="77777777" w:rsidR="00505337" w:rsidRPr="004E6CDB" w:rsidRDefault="00505337" w:rsidP="007734C9">
            <w:pPr>
              <w:spacing w:before="180"/>
              <w:jc w:val="left"/>
              <w:rPr>
                <w:rFonts w:cs="Arial"/>
                <w:b/>
                <w:bCs/>
                <w:sz w:val="20"/>
                <w:szCs w:val="20"/>
              </w:rPr>
            </w:pPr>
            <w:r w:rsidRPr="004E6CDB">
              <w:rPr>
                <w:rFonts w:cs="Arial"/>
                <w:b/>
                <w:bCs/>
                <w:sz w:val="20"/>
                <w:szCs w:val="20"/>
              </w:rPr>
              <w:t>Měřené období</w:t>
            </w:r>
          </w:p>
        </w:tc>
        <w:tc>
          <w:tcPr>
            <w:tcW w:w="6652" w:type="dxa"/>
          </w:tcPr>
          <w:p w14:paraId="1E44C404" w14:textId="2CD34B5A" w:rsidR="00505337" w:rsidRPr="004E6CDB" w:rsidRDefault="00505337" w:rsidP="00D600C5">
            <w:pPr>
              <w:ind w:left="357" w:firstLine="0"/>
              <w:rPr>
                <w:rFonts w:cs="Arial"/>
                <w:sz w:val="20"/>
                <w:szCs w:val="20"/>
              </w:rPr>
            </w:pPr>
            <w:r w:rsidRPr="004E6CDB">
              <w:rPr>
                <w:rFonts w:cs="Arial"/>
                <w:sz w:val="20"/>
                <w:szCs w:val="20"/>
              </w:rPr>
              <w:t xml:space="preserve">Je nepřerušované období, po které probíhá měření plnění stanovených parametrů SLA podle této Přílohy </w:t>
            </w:r>
            <w:r w:rsidR="00DC4487">
              <w:rPr>
                <w:rFonts w:cs="Arial"/>
                <w:sz w:val="20"/>
                <w:szCs w:val="20"/>
              </w:rPr>
              <w:t>č. 6</w:t>
            </w:r>
            <w:r w:rsidRPr="004E6CDB">
              <w:rPr>
                <w:rFonts w:cs="Arial"/>
                <w:sz w:val="20"/>
                <w:szCs w:val="20"/>
              </w:rPr>
              <w:t xml:space="preserve">. Délka </w:t>
            </w:r>
            <w:r w:rsidR="00C80D9C">
              <w:rPr>
                <w:rFonts w:cs="Arial"/>
                <w:sz w:val="20"/>
                <w:szCs w:val="20"/>
              </w:rPr>
              <w:t>m</w:t>
            </w:r>
            <w:r w:rsidRPr="004E6CDB">
              <w:rPr>
                <w:rFonts w:cs="Arial"/>
                <w:sz w:val="20"/>
                <w:szCs w:val="20"/>
              </w:rPr>
              <w:t xml:space="preserve">ěřeného období je stanovená vždy v délce jednoho kalendářního měsíce. Měřená období na sebe bezprostředně navazují a pokrývají celou dobu účinnosti </w:t>
            </w:r>
            <w:r w:rsidR="00B1719A">
              <w:rPr>
                <w:rFonts w:cs="Arial"/>
                <w:sz w:val="20"/>
                <w:szCs w:val="20"/>
              </w:rPr>
              <w:t>S</w:t>
            </w:r>
            <w:r w:rsidRPr="004E6CDB">
              <w:rPr>
                <w:rFonts w:cs="Arial"/>
                <w:sz w:val="20"/>
                <w:szCs w:val="20"/>
              </w:rPr>
              <w:t>mlouvy.</w:t>
            </w:r>
          </w:p>
        </w:tc>
      </w:tr>
      <w:tr w:rsidR="00505337" w:rsidRPr="004E6CDB" w14:paraId="2C64D66D" w14:textId="77777777" w:rsidTr="00DB0E27">
        <w:tblPrEx>
          <w:tblCellMar>
            <w:left w:w="70" w:type="dxa"/>
            <w:right w:w="70" w:type="dxa"/>
          </w:tblCellMar>
        </w:tblPrEx>
        <w:trPr>
          <w:trHeight w:val="795"/>
        </w:trPr>
        <w:tc>
          <w:tcPr>
            <w:tcW w:w="2464" w:type="dxa"/>
          </w:tcPr>
          <w:p w14:paraId="31C4A52C" w14:textId="77777777" w:rsidR="00505337" w:rsidRPr="004E6CDB" w:rsidRDefault="00505337" w:rsidP="00AC6AC9">
            <w:pPr>
              <w:ind w:left="357" w:firstLine="0"/>
              <w:jc w:val="left"/>
              <w:rPr>
                <w:rFonts w:cs="Arial"/>
                <w:b/>
                <w:bCs/>
                <w:sz w:val="20"/>
                <w:szCs w:val="20"/>
              </w:rPr>
            </w:pPr>
            <w:r w:rsidRPr="004E6CDB">
              <w:rPr>
                <w:rFonts w:cs="Arial"/>
                <w:b/>
                <w:bCs/>
                <w:sz w:val="20"/>
                <w:szCs w:val="20"/>
              </w:rPr>
              <w:t>Monitorovací systém ISDS</w:t>
            </w:r>
          </w:p>
        </w:tc>
        <w:tc>
          <w:tcPr>
            <w:tcW w:w="6652" w:type="dxa"/>
          </w:tcPr>
          <w:p w14:paraId="60014945" w14:textId="48CCA89F" w:rsidR="00505337" w:rsidRPr="004E6CDB" w:rsidRDefault="00505337" w:rsidP="00F64494">
            <w:pPr>
              <w:ind w:left="357" w:firstLine="0"/>
              <w:rPr>
                <w:rFonts w:cs="Arial"/>
                <w:sz w:val="20"/>
                <w:szCs w:val="20"/>
              </w:rPr>
            </w:pPr>
            <w:r w:rsidRPr="004E6CDB">
              <w:rPr>
                <w:rFonts w:cs="Arial"/>
                <w:sz w:val="20"/>
                <w:szCs w:val="20"/>
              </w:rPr>
              <w:t>SW nástroj, implementovaný do ISDS, jehož úkolem je vyhodnocování provozního stavu klíčových komponent ISDS</w:t>
            </w:r>
            <w:r w:rsidR="00C80D9C">
              <w:rPr>
                <w:rFonts w:cs="Arial"/>
                <w:sz w:val="20"/>
                <w:szCs w:val="20"/>
              </w:rPr>
              <w:t xml:space="preserve"> (dále také jen „monitorovací systém“)</w:t>
            </w:r>
            <w:r w:rsidRPr="004E6CDB">
              <w:rPr>
                <w:rFonts w:cs="Arial"/>
                <w:sz w:val="20"/>
                <w:szCs w:val="20"/>
              </w:rPr>
              <w:t xml:space="preserve">. </w:t>
            </w:r>
          </w:p>
        </w:tc>
      </w:tr>
      <w:tr w:rsidR="00505337" w:rsidRPr="004E6CDB" w14:paraId="47DA0122" w14:textId="77777777" w:rsidTr="00DB0E27">
        <w:tblPrEx>
          <w:tblCellMar>
            <w:left w:w="70" w:type="dxa"/>
            <w:right w:w="70" w:type="dxa"/>
          </w:tblCellMar>
        </w:tblPrEx>
        <w:trPr>
          <w:trHeight w:val="554"/>
        </w:trPr>
        <w:tc>
          <w:tcPr>
            <w:tcW w:w="2464" w:type="dxa"/>
          </w:tcPr>
          <w:p w14:paraId="3382DED4" w14:textId="77777777" w:rsidR="00505337" w:rsidRPr="004E6CDB" w:rsidRDefault="00505337" w:rsidP="00AC6AC9">
            <w:pPr>
              <w:ind w:left="357" w:firstLine="0"/>
              <w:jc w:val="left"/>
              <w:rPr>
                <w:rFonts w:cs="Arial"/>
                <w:b/>
                <w:bCs/>
                <w:sz w:val="20"/>
                <w:szCs w:val="20"/>
              </w:rPr>
            </w:pPr>
            <w:r w:rsidRPr="004E6CDB">
              <w:rPr>
                <w:rFonts w:cs="Arial"/>
                <w:b/>
                <w:bCs/>
                <w:sz w:val="20"/>
                <w:szCs w:val="20"/>
              </w:rPr>
              <w:t>Náhradní řešení (</w:t>
            </w:r>
            <w:proofErr w:type="spellStart"/>
            <w:r w:rsidRPr="004E6CDB">
              <w:rPr>
                <w:rFonts w:cs="Arial"/>
                <w:b/>
                <w:bCs/>
                <w:sz w:val="20"/>
                <w:szCs w:val="20"/>
              </w:rPr>
              <w:t>Workaround</w:t>
            </w:r>
            <w:proofErr w:type="spellEnd"/>
            <w:r w:rsidRPr="004E6CDB">
              <w:rPr>
                <w:rFonts w:cs="Arial"/>
                <w:b/>
                <w:bCs/>
                <w:sz w:val="20"/>
                <w:szCs w:val="20"/>
              </w:rPr>
              <w:t xml:space="preserve">) </w:t>
            </w:r>
          </w:p>
        </w:tc>
        <w:tc>
          <w:tcPr>
            <w:tcW w:w="6652" w:type="dxa"/>
          </w:tcPr>
          <w:p w14:paraId="3EAB2C94" w14:textId="77777777" w:rsidR="00505337" w:rsidRPr="004E6CDB" w:rsidRDefault="00505337" w:rsidP="00AC6AC9">
            <w:pPr>
              <w:ind w:left="357" w:firstLine="0"/>
              <w:rPr>
                <w:rFonts w:cs="Arial"/>
                <w:sz w:val="20"/>
                <w:szCs w:val="20"/>
              </w:rPr>
            </w:pPr>
            <w:r w:rsidRPr="004E6CDB">
              <w:rPr>
                <w:rFonts w:cs="Arial"/>
                <w:sz w:val="20"/>
                <w:szCs w:val="20"/>
              </w:rPr>
              <w:t>Omezení nebo vyloučení dopadu incidentu nebo problému, pro nějž dosud není k dispozici úplné řešení.</w:t>
            </w:r>
          </w:p>
        </w:tc>
      </w:tr>
      <w:tr w:rsidR="00505337" w:rsidRPr="004E6CDB" w14:paraId="602B0EEF" w14:textId="77777777" w:rsidTr="00DB0E27">
        <w:tblPrEx>
          <w:tblCellMar>
            <w:left w:w="70" w:type="dxa"/>
            <w:right w:w="70" w:type="dxa"/>
          </w:tblCellMar>
        </w:tblPrEx>
        <w:trPr>
          <w:trHeight w:val="798"/>
        </w:trPr>
        <w:tc>
          <w:tcPr>
            <w:tcW w:w="2464" w:type="dxa"/>
          </w:tcPr>
          <w:p w14:paraId="116A4740" w14:textId="77777777" w:rsidR="00505337" w:rsidRPr="004E6CDB" w:rsidRDefault="00505337" w:rsidP="00AC6AC9">
            <w:pPr>
              <w:ind w:left="357" w:firstLine="0"/>
              <w:jc w:val="left"/>
              <w:rPr>
                <w:rFonts w:cs="Arial"/>
                <w:b/>
                <w:bCs/>
                <w:sz w:val="20"/>
                <w:szCs w:val="20"/>
              </w:rPr>
            </w:pPr>
            <w:r w:rsidRPr="004E6CDB">
              <w:rPr>
                <w:rFonts w:cs="Arial"/>
                <w:b/>
                <w:bCs/>
                <w:sz w:val="20"/>
                <w:szCs w:val="20"/>
              </w:rPr>
              <w:t>Obnovení provozu</w:t>
            </w:r>
          </w:p>
        </w:tc>
        <w:tc>
          <w:tcPr>
            <w:tcW w:w="6652" w:type="dxa"/>
          </w:tcPr>
          <w:p w14:paraId="353C2A2F" w14:textId="77777777" w:rsidR="00505337" w:rsidRPr="004E6CDB" w:rsidRDefault="00505337" w:rsidP="00AC6AC9">
            <w:pPr>
              <w:ind w:left="357" w:firstLine="0"/>
              <w:rPr>
                <w:rFonts w:cs="Arial"/>
                <w:sz w:val="20"/>
                <w:szCs w:val="20"/>
              </w:rPr>
            </w:pPr>
            <w:r w:rsidRPr="004E6CDB">
              <w:rPr>
                <w:rFonts w:cs="Arial"/>
                <w:sz w:val="20"/>
                <w:szCs w:val="20"/>
              </w:rPr>
              <w:t xml:space="preserve">Kroky vedoucí k návratu služby uživatelům. Následuje po opravě či obnově po incidentu. Obnovení služby </w:t>
            </w:r>
            <w:r w:rsidR="00B65EBE">
              <w:rPr>
                <w:rFonts w:cs="Arial"/>
                <w:sz w:val="20"/>
                <w:szCs w:val="20"/>
              </w:rPr>
              <w:t xml:space="preserve">provozu </w:t>
            </w:r>
            <w:r w:rsidRPr="004E6CDB">
              <w:rPr>
                <w:rFonts w:cs="Arial"/>
                <w:sz w:val="20"/>
                <w:szCs w:val="20"/>
              </w:rPr>
              <w:t>je primárním cílem Řešení provozních incidentů.</w:t>
            </w:r>
          </w:p>
        </w:tc>
      </w:tr>
      <w:tr w:rsidR="003106ED" w:rsidRPr="004E6CDB" w14:paraId="58E58D5C" w14:textId="77777777" w:rsidTr="00DB0E27">
        <w:tblPrEx>
          <w:tblCellMar>
            <w:left w:w="70" w:type="dxa"/>
            <w:right w:w="70" w:type="dxa"/>
          </w:tblCellMar>
        </w:tblPrEx>
        <w:trPr>
          <w:trHeight w:val="798"/>
        </w:trPr>
        <w:tc>
          <w:tcPr>
            <w:tcW w:w="2464" w:type="dxa"/>
          </w:tcPr>
          <w:p w14:paraId="6EE8DA10" w14:textId="77777777" w:rsidR="003106ED" w:rsidRPr="004E6CDB" w:rsidRDefault="003106ED" w:rsidP="00AC6AC9">
            <w:pPr>
              <w:ind w:left="357" w:firstLine="0"/>
              <w:jc w:val="left"/>
              <w:rPr>
                <w:rFonts w:cs="Arial"/>
                <w:b/>
                <w:bCs/>
                <w:sz w:val="20"/>
                <w:szCs w:val="20"/>
              </w:rPr>
            </w:pPr>
            <w:r>
              <w:rPr>
                <w:rFonts w:cs="Arial"/>
                <w:b/>
                <w:bCs/>
                <w:sz w:val="20"/>
                <w:szCs w:val="20"/>
              </w:rPr>
              <w:t>Odeslaná datová zpráva</w:t>
            </w:r>
          </w:p>
        </w:tc>
        <w:tc>
          <w:tcPr>
            <w:tcW w:w="6652" w:type="dxa"/>
          </w:tcPr>
          <w:p w14:paraId="76027F96" w14:textId="77777777" w:rsidR="003106ED" w:rsidRPr="004E6CDB" w:rsidRDefault="00F40849" w:rsidP="003F1FA0">
            <w:pPr>
              <w:ind w:left="357" w:firstLine="0"/>
              <w:rPr>
                <w:rFonts w:cs="Arial"/>
                <w:sz w:val="20"/>
                <w:szCs w:val="20"/>
              </w:rPr>
            </w:pPr>
            <w:r w:rsidRPr="00F40849">
              <w:rPr>
                <w:rFonts w:cs="Arial"/>
                <w:sz w:val="20"/>
                <w:szCs w:val="20"/>
              </w:rPr>
              <w:t>Odeslaná datová zpráva je datová zpráva, kterou systém úspěšně přijal.</w:t>
            </w:r>
          </w:p>
        </w:tc>
      </w:tr>
      <w:tr w:rsidR="00505337" w:rsidRPr="004E6CDB" w14:paraId="6B2B89EC" w14:textId="77777777" w:rsidTr="00DB0E27">
        <w:tblPrEx>
          <w:tblCellMar>
            <w:left w:w="70" w:type="dxa"/>
            <w:right w:w="70" w:type="dxa"/>
          </w:tblCellMar>
        </w:tblPrEx>
        <w:trPr>
          <w:trHeight w:val="620"/>
        </w:trPr>
        <w:tc>
          <w:tcPr>
            <w:tcW w:w="2464" w:type="dxa"/>
          </w:tcPr>
          <w:p w14:paraId="33D194C8" w14:textId="77777777" w:rsidR="00505337" w:rsidRPr="004E6CDB" w:rsidRDefault="00505337" w:rsidP="00AC6AC9">
            <w:pPr>
              <w:ind w:left="357" w:firstLine="0"/>
              <w:jc w:val="left"/>
              <w:rPr>
                <w:rFonts w:cs="Arial"/>
                <w:b/>
                <w:bCs/>
                <w:sz w:val="20"/>
                <w:szCs w:val="20"/>
              </w:rPr>
            </w:pPr>
            <w:r w:rsidRPr="004E6CDB">
              <w:rPr>
                <w:rFonts w:cs="Arial"/>
                <w:b/>
                <w:bCs/>
                <w:sz w:val="20"/>
                <w:szCs w:val="20"/>
              </w:rPr>
              <w:lastRenderedPageBreak/>
              <w:t>Podkategorie systému ISDS</w:t>
            </w:r>
          </w:p>
          <w:p w14:paraId="0A458890" w14:textId="77777777" w:rsidR="00505337" w:rsidRPr="004E6CDB" w:rsidRDefault="00505337" w:rsidP="00AC6AC9">
            <w:pPr>
              <w:ind w:left="357" w:firstLine="0"/>
              <w:jc w:val="left"/>
              <w:rPr>
                <w:rFonts w:cs="Arial"/>
                <w:b/>
                <w:bCs/>
                <w:sz w:val="20"/>
                <w:szCs w:val="20"/>
              </w:rPr>
            </w:pPr>
          </w:p>
        </w:tc>
        <w:tc>
          <w:tcPr>
            <w:tcW w:w="6652" w:type="dxa"/>
          </w:tcPr>
          <w:p w14:paraId="2894AFDD" w14:textId="77777777" w:rsidR="00505337" w:rsidRPr="004E6CDB" w:rsidRDefault="00505337" w:rsidP="00AC6AC9">
            <w:pPr>
              <w:ind w:left="357" w:firstLine="0"/>
              <w:rPr>
                <w:rFonts w:cs="Arial"/>
                <w:sz w:val="20"/>
                <w:szCs w:val="20"/>
              </w:rPr>
            </w:pPr>
            <w:r w:rsidRPr="004E6CDB">
              <w:rPr>
                <w:rFonts w:cs="Arial"/>
                <w:sz w:val="20"/>
                <w:szCs w:val="20"/>
              </w:rPr>
              <w:t>Z hlediska funkcí ISDS, které jeho jednotlivé funkční celky plní, dělíme ISDS do těchto funkčních podkategorií: Webové služby, Uživatelský portál, Servisní modul, Jádro systému</w:t>
            </w:r>
            <w:r w:rsidR="00B65EBE">
              <w:rPr>
                <w:rFonts w:cs="Arial"/>
                <w:sz w:val="20"/>
                <w:szCs w:val="20"/>
              </w:rPr>
              <w:t>.</w:t>
            </w:r>
          </w:p>
        </w:tc>
      </w:tr>
      <w:tr w:rsidR="005A1F59" w:rsidRPr="004E6CDB" w14:paraId="0A5A3017" w14:textId="77777777" w:rsidTr="00DB0E27">
        <w:tblPrEx>
          <w:tblCellMar>
            <w:left w:w="70" w:type="dxa"/>
            <w:right w:w="70" w:type="dxa"/>
          </w:tblCellMar>
        </w:tblPrEx>
        <w:trPr>
          <w:trHeight w:val="744"/>
        </w:trPr>
        <w:tc>
          <w:tcPr>
            <w:tcW w:w="2464" w:type="dxa"/>
          </w:tcPr>
          <w:p w14:paraId="00571E5F" w14:textId="77777777" w:rsidR="005A1F59" w:rsidRDefault="005A1F59" w:rsidP="005A1F59">
            <w:pPr>
              <w:rPr>
                <w:rFonts w:cs="Arial"/>
                <w:b/>
                <w:bCs/>
                <w:sz w:val="20"/>
                <w:szCs w:val="20"/>
              </w:rPr>
            </w:pPr>
            <w:r>
              <w:rPr>
                <w:rFonts w:cs="Arial"/>
                <w:b/>
                <w:bCs/>
                <w:sz w:val="20"/>
                <w:szCs w:val="20"/>
              </w:rPr>
              <w:t xml:space="preserve">Pracovní den </w:t>
            </w:r>
          </w:p>
          <w:p w14:paraId="2934CAE6" w14:textId="77777777" w:rsidR="005A1F59" w:rsidRPr="004E6CDB" w:rsidRDefault="005A1F59" w:rsidP="00AC6AC9">
            <w:pPr>
              <w:pStyle w:val="Textpoznpodarou"/>
              <w:ind w:left="357" w:firstLine="0"/>
              <w:jc w:val="left"/>
              <w:rPr>
                <w:rFonts w:ascii="Frutiger LT Com 45 Light" w:hAnsi="Frutiger LT Com 45 Light" w:cs="Arial"/>
                <w:b/>
                <w:bCs/>
              </w:rPr>
            </w:pPr>
          </w:p>
        </w:tc>
        <w:tc>
          <w:tcPr>
            <w:tcW w:w="6652" w:type="dxa"/>
          </w:tcPr>
          <w:p w14:paraId="6958AFB9" w14:textId="77777777" w:rsidR="005A1F59" w:rsidRPr="004E6CDB" w:rsidRDefault="005A1F59" w:rsidP="00C22DC7">
            <w:pPr>
              <w:ind w:left="357" w:firstLine="0"/>
              <w:rPr>
                <w:rFonts w:cs="Arial"/>
                <w:sz w:val="20"/>
                <w:szCs w:val="20"/>
              </w:rPr>
            </w:pPr>
            <w:r w:rsidRPr="00CB3C6F">
              <w:rPr>
                <w:rFonts w:cs="Arial"/>
                <w:sz w:val="20"/>
                <w:szCs w:val="20"/>
              </w:rPr>
              <w:t>Kterýkoliv den v období od pondělí do pátku mimo státních svátků a ostatních svátků</w:t>
            </w:r>
            <w:r w:rsidR="00CB3C6F">
              <w:rPr>
                <w:rFonts w:cs="Arial"/>
                <w:sz w:val="20"/>
                <w:szCs w:val="20"/>
              </w:rPr>
              <w:t xml:space="preserve"> (dle zákona č. 245/2000 Sb.</w:t>
            </w:r>
            <w:r w:rsidR="00CC00EC">
              <w:rPr>
                <w:rFonts w:cs="Arial"/>
                <w:sz w:val="20"/>
                <w:szCs w:val="20"/>
              </w:rPr>
              <w:t xml:space="preserve">, </w:t>
            </w:r>
            <w:r w:rsidR="002361ED">
              <w:rPr>
                <w:rFonts w:cs="Arial"/>
                <w:sz w:val="20"/>
                <w:szCs w:val="20"/>
              </w:rPr>
              <w:t>o</w:t>
            </w:r>
            <w:r w:rsidR="00CB3C6F">
              <w:rPr>
                <w:rFonts w:cs="Arial"/>
                <w:sz w:val="20"/>
                <w:szCs w:val="20"/>
              </w:rPr>
              <w:t xml:space="preserve"> státních svátcích)</w:t>
            </w:r>
            <w:r w:rsidR="002361ED">
              <w:rPr>
                <w:rFonts w:cs="Arial"/>
                <w:sz w:val="20"/>
                <w:szCs w:val="20"/>
              </w:rPr>
              <w:t>.</w:t>
            </w:r>
          </w:p>
        </w:tc>
      </w:tr>
      <w:tr w:rsidR="005A1F59" w:rsidRPr="004E6CDB" w14:paraId="1D7F5502" w14:textId="77777777" w:rsidTr="00DB0E27">
        <w:tblPrEx>
          <w:tblCellMar>
            <w:left w:w="70" w:type="dxa"/>
            <w:right w:w="70" w:type="dxa"/>
          </w:tblCellMar>
        </w:tblPrEx>
        <w:trPr>
          <w:trHeight w:val="750"/>
        </w:trPr>
        <w:tc>
          <w:tcPr>
            <w:tcW w:w="2464" w:type="dxa"/>
          </w:tcPr>
          <w:p w14:paraId="40F39AB4" w14:textId="77777777" w:rsidR="005A1F59" w:rsidRDefault="005A1F59" w:rsidP="007D1F08">
            <w:pPr>
              <w:ind w:left="357" w:firstLine="0"/>
              <w:jc w:val="left"/>
              <w:rPr>
                <w:rFonts w:cs="Arial"/>
                <w:b/>
                <w:bCs/>
                <w:sz w:val="20"/>
                <w:szCs w:val="20"/>
              </w:rPr>
            </w:pPr>
            <w:r>
              <w:rPr>
                <w:rFonts w:cs="Arial"/>
                <w:b/>
                <w:bCs/>
                <w:sz w:val="20"/>
                <w:szCs w:val="20"/>
              </w:rPr>
              <w:t>Pracovní hodina</w:t>
            </w:r>
          </w:p>
        </w:tc>
        <w:tc>
          <w:tcPr>
            <w:tcW w:w="6652" w:type="dxa"/>
          </w:tcPr>
          <w:p w14:paraId="5C82B5A5" w14:textId="77777777" w:rsidR="005A1F59" w:rsidRDefault="005A1F59" w:rsidP="005A1F59">
            <w:pPr>
              <w:ind w:left="357" w:firstLine="0"/>
              <w:rPr>
                <w:rFonts w:cs="Arial"/>
                <w:sz w:val="20"/>
                <w:szCs w:val="20"/>
              </w:rPr>
            </w:pPr>
            <w:r>
              <w:rPr>
                <w:sz w:val="20"/>
                <w:szCs w:val="20"/>
                <w:lang w:eastAsia="en-US"/>
              </w:rPr>
              <w:t xml:space="preserve">Kterákoliv hodina </w:t>
            </w:r>
            <w:r w:rsidRPr="00434F55">
              <w:rPr>
                <w:sz w:val="20"/>
                <w:szCs w:val="20"/>
                <w:lang w:eastAsia="en-US"/>
              </w:rPr>
              <w:t>v době od 8.00 hod do 1</w:t>
            </w:r>
            <w:r>
              <w:rPr>
                <w:sz w:val="20"/>
                <w:szCs w:val="20"/>
                <w:lang w:eastAsia="en-US"/>
              </w:rPr>
              <w:t>7</w:t>
            </w:r>
            <w:r w:rsidRPr="00434F55">
              <w:rPr>
                <w:sz w:val="20"/>
                <w:szCs w:val="20"/>
                <w:lang w:eastAsia="en-US"/>
              </w:rPr>
              <w:t>.00 hod v průběhu pracovních dnů</w:t>
            </w:r>
            <w:r>
              <w:rPr>
                <w:sz w:val="20"/>
                <w:szCs w:val="20"/>
                <w:lang w:eastAsia="en-US"/>
              </w:rPr>
              <w:t>.</w:t>
            </w:r>
          </w:p>
        </w:tc>
      </w:tr>
      <w:tr w:rsidR="00505337" w:rsidRPr="004E6CDB" w14:paraId="41478429" w14:textId="77777777" w:rsidTr="00DB0E27">
        <w:tblPrEx>
          <w:tblCellMar>
            <w:left w:w="70" w:type="dxa"/>
            <w:right w:w="70" w:type="dxa"/>
          </w:tblCellMar>
        </w:tblPrEx>
        <w:trPr>
          <w:trHeight w:val="750"/>
        </w:trPr>
        <w:tc>
          <w:tcPr>
            <w:tcW w:w="2464" w:type="dxa"/>
          </w:tcPr>
          <w:p w14:paraId="38ECEDF1" w14:textId="77777777" w:rsidR="00505337" w:rsidRPr="004E6CDB" w:rsidRDefault="00505337" w:rsidP="00AC6AC9">
            <w:pPr>
              <w:pStyle w:val="Textpoznpodarou"/>
              <w:ind w:left="357" w:firstLine="0"/>
              <w:jc w:val="left"/>
              <w:rPr>
                <w:rFonts w:ascii="Frutiger LT Com 45 Light" w:hAnsi="Frutiger LT Com 45 Light" w:cs="Arial"/>
                <w:b/>
                <w:bCs/>
              </w:rPr>
            </w:pPr>
            <w:r w:rsidRPr="004E6CDB">
              <w:rPr>
                <w:rFonts w:ascii="Frutiger LT Com 45 Light" w:hAnsi="Frutiger LT Com 45 Light" w:cs="Arial"/>
                <w:b/>
                <w:bCs/>
              </w:rPr>
              <w:t>Provozní řád ISDS</w:t>
            </w:r>
          </w:p>
          <w:p w14:paraId="74710393" w14:textId="77777777" w:rsidR="00505337" w:rsidRPr="004E6CDB" w:rsidRDefault="00505337" w:rsidP="00AC6AC9">
            <w:pPr>
              <w:ind w:left="357" w:firstLine="0"/>
              <w:jc w:val="left"/>
              <w:rPr>
                <w:rFonts w:cs="Arial"/>
                <w:b/>
                <w:bCs/>
                <w:sz w:val="20"/>
                <w:szCs w:val="20"/>
              </w:rPr>
            </w:pPr>
          </w:p>
        </w:tc>
        <w:tc>
          <w:tcPr>
            <w:tcW w:w="6652" w:type="dxa"/>
          </w:tcPr>
          <w:p w14:paraId="2EA3141E" w14:textId="77777777" w:rsidR="00505337" w:rsidRPr="004E6CDB" w:rsidRDefault="00505337" w:rsidP="00B65EBE">
            <w:pPr>
              <w:ind w:left="357" w:firstLine="0"/>
              <w:rPr>
                <w:rFonts w:cs="Arial"/>
                <w:sz w:val="20"/>
                <w:szCs w:val="20"/>
              </w:rPr>
            </w:pPr>
            <w:r w:rsidRPr="004E6CDB">
              <w:rPr>
                <w:rFonts w:cs="Arial"/>
                <w:sz w:val="20"/>
                <w:szCs w:val="20"/>
              </w:rPr>
              <w:t>Provozní řád v platném znění zveřejněný na webu: http://www.datoveschranky.info/</w:t>
            </w:r>
            <w:r w:rsidR="002361ED">
              <w:rPr>
                <w:rFonts w:cs="Arial"/>
                <w:sz w:val="20"/>
                <w:szCs w:val="20"/>
              </w:rPr>
              <w:t>.</w:t>
            </w:r>
          </w:p>
        </w:tc>
      </w:tr>
      <w:tr w:rsidR="00505337" w:rsidRPr="004E6CDB" w14:paraId="6BEA3ED6" w14:textId="77777777" w:rsidTr="00DB0E27">
        <w:tblPrEx>
          <w:tblCellMar>
            <w:left w:w="70" w:type="dxa"/>
            <w:right w:w="70" w:type="dxa"/>
          </w:tblCellMar>
        </w:tblPrEx>
        <w:trPr>
          <w:trHeight w:val="1446"/>
        </w:trPr>
        <w:tc>
          <w:tcPr>
            <w:tcW w:w="2464" w:type="dxa"/>
          </w:tcPr>
          <w:p w14:paraId="6FA5FAC0" w14:textId="77777777" w:rsidR="00505337" w:rsidRPr="004E6CDB" w:rsidRDefault="00505337" w:rsidP="00AC6AC9">
            <w:pPr>
              <w:ind w:left="357" w:firstLine="0"/>
              <w:jc w:val="left"/>
              <w:rPr>
                <w:rFonts w:cs="Arial"/>
                <w:b/>
                <w:bCs/>
                <w:sz w:val="20"/>
                <w:szCs w:val="20"/>
              </w:rPr>
            </w:pPr>
            <w:r w:rsidRPr="004E6CDB">
              <w:rPr>
                <w:rFonts w:cs="Arial"/>
                <w:b/>
                <w:bCs/>
                <w:sz w:val="20"/>
                <w:szCs w:val="20"/>
              </w:rPr>
              <w:t>Reakční doba</w:t>
            </w:r>
          </w:p>
          <w:p w14:paraId="4D917A21" w14:textId="77777777" w:rsidR="00505337" w:rsidRPr="004E6CDB" w:rsidRDefault="00505337" w:rsidP="00AC6AC9">
            <w:pPr>
              <w:ind w:left="357" w:firstLine="0"/>
              <w:jc w:val="left"/>
              <w:rPr>
                <w:rFonts w:cs="Arial"/>
                <w:b/>
                <w:bCs/>
                <w:sz w:val="20"/>
                <w:szCs w:val="20"/>
              </w:rPr>
            </w:pPr>
          </w:p>
        </w:tc>
        <w:tc>
          <w:tcPr>
            <w:tcW w:w="6652" w:type="dxa"/>
          </w:tcPr>
          <w:p w14:paraId="610730DB" w14:textId="40FE8FFD" w:rsidR="00505337" w:rsidRPr="004E6CDB" w:rsidRDefault="00505337" w:rsidP="0083295F">
            <w:pPr>
              <w:ind w:left="357" w:firstLine="0"/>
              <w:rPr>
                <w:rFonts w:cs="Arial"/>
                <w:sz w:val="20"/>
                <w:szCs w:val="20"/>
              </w:rPr>
            </w:pPr>
            <w:r w:rsidRPr="004E6CDB">
              <w:rPr>
                <w:rFonts w:cs="Arial"/>
                <w:sz w:val="20"/>
                <w:szCs w:val="20"/>
              </w:rPr>
              <w:t xml:space="preserve">Doba mezi ohlášením incidentu, závady nebo problému (servisní požadavek) a potvrzeným převzetím servisního požadavku k řešení přiřazeným řešitelem. Jde o dobu mezi zaevidováním </w:t>
            </w:r>
            <w:r w:rsidR="0083295F">
              <w:rPr>
                <w:rFonts w:cs="Arial"/>
                <w:sz w:val="20"/>
                <w:szCs w:val="20"/>
              </w:rPr>
              <w:t>servisního požadavku</w:t>
            </w:r>
            <w:r w:rsidRPr="004E6CDB">
              <w:rPr>
                <w:rFonts w:cs="Arial"/>
                <w:sz w:val="20"/>
                <w:szCs w:val="20"/>
              </w:rPr>
              <w:t xml:space="preserve"> v </w:t>
            </w:r>
            <w:proofErr w:type="spellStart"/>
            <w:r w:rsidRPr="004E6CDB">
              <w:rPr>
                <w:rFonts w:cs="Arial"/>
                <w:sz w:val="20"/>
                <w:szCs w:val="20"/>
              </w:rPr>
              <w:t>Trouble</w:t>
            </w:r>
            <w:proofErr w:type="spellEnd"/>
            <w:r w:rsidRPr="004E6CDB">
              <w:rPr>
                <w:rFonts w:cs="Arial"/>
                <w:sz w:val="20"/>
                <w:szCs w:val="20"/>
              </w:rPr>
              <w:t xml:space="preserve"> Ticket </w:t>
            </w:r>
            <w:proofErr w:type="spellStart"/>
            <w:r w:rsidRPr="004E6CDB">
              <w:rPr>
                <w:rFonts w:cs="Arial"/>
                <w:sz w:val="20"/>
                <w:szCs w:val="20"/>
              </w:rPr>
              <w:t>System</w:t>
            </w:r>
            <w:proofErr w:type="spellEnd"/>
            <w:r w:rsidRPr="004E6CDB">
              <w:rPr>
                <w:rFonts w:cs="Arial"/>
                <w:sz w:val="20"/>
                <w:szCs w:val="20"/>
              </w:rPr>
              <w:t xml:space="preserve"> (TTS) a převedením servisního požadavku do stavu „Otevřen“ (přímo řešitelem nebo operátorem Service Desku (SD) na výzvu řešitele), která je automatizovaně vypočítávána v TTS.</w:t>
            </w:r>
          </w:p>
        </w:tc>
      </w:tr>
      <w:tr w:rsidR="00505337" w:rsidRPr="004E6CDB" w14:paraId="4C3C845F" w14:textId="77777777" w:rsidTr="00DB0E27">
        <w:tblPrEx>
          <w:tblCellMar>
            <w:left w:w="70" w:type="dxa"/>
            <w:right w:w="70" w:type="dxa"/>
          </w:tblCellMar>
        </w:tblPrEx>
        <w:trPr>
          <w:trHeight w:val="339"/>
        </w:trPr>
        <w:tc>
          <w:tcPr>
            <w:tcW w:w="2464" w:type="dxa"/>
          </w:tcPr>
          <w:p w14:paraId="14798C8F" w14:textId="77777777" w:rsidR="00505337" w:rsidRPr="004E6CDB" w:rsidRDefault="00505337" w:rsidP="00AC6AC9">
            <w:pPr>
              <w:ind w:left="357" w:firstLine="0"/>
              <w:jc w:val="left"/>
              <w:rPr>
                <w:rFonts w:cs="Arial"/>
                <w:b/>
                <w:bCs/>
                <w:sz w:val="20"/>
                <w:szCs w:val="20"/>
              </w:rPr>
            </w:pPr>
            <w:r w:rsidRPr="004E6CDB">
              <w:rPr>
                <w:rFonts w:cs="Arial"/>
                <w:b/>
                <w:bCs/>
                <w:sz w:val="20"/>
                <w:szCs w:val="20"/>
              </w:rPr>
              <w:t>SD</w:t>
            </w:r>
          </w:p>
        </w:tc>
        <w:tc>
          <w:tcPr>
            <w:tcW w:w="6652" w:type="dxa"/>
          </w:tcPr>
          <w:p w14:paraId="16120452" w14:textId="77777777" w:rsidR="00505337" w:rsidRPr="004E6CDB" w:rsidRDefault="00505337" w:rsidP="00C22DC7">
            <w:pPr>
              <w:ind w:left="357" w:firstLine="0"/>
              <w:rPr>
                <w:rFonts w:cs="Arial"/>
                <w:sz w:val="20"/>
                <w:szCs w:val="20"/>
              </w:rPr>
            </w:pPr>
            <w:r w:rsidRPr="004E6CDB">
              <w:rPr>
                <w:rFonts w:cs="Arial"/>
                <w:sz w:val="20"/>
                <w:szCs w:val="20"/>
              </w:rPr>
              <w:t xml:space="preserve">Service Desk – čl. </w:t>
            </w:r>
            <w:r w:rsidR="00514411">
              <w:fldChar w:fldCharType="begin"/>
            </w:r>
            <w:r w:rsidR="00FE6548">
              <w:instrText xml:space="preserve"> REF _Ref245391367 \r \h  \* MERGEFORMAT </w:instrText>
            </w:r>
            <w:r w:rsidR="00514411">
              <w:fldChar w:fldCharType="separate"/>
            </w:r>
            <w:r w:rsidR="00434E92" w:rsidRPr="00434E92">
              <w:rPr>
                <w:rFonts w:cs="Arial"/>
                <w:sz w:val="20"/>
                <w:szCs w:val="20"/>
              </w:rPr>
              <w:t>3.4</w:t>
            </w:r>
            <w:r w:rsidR="00514411">
              <w:fldChar w:fldCharType="end"/>
            </w:r>
            <w:r w:rsidRPr="004E6CDB">
              <w:rPr>
                <w:rFonts w:cs="Arial"/>
                <w:sz w:val="20"/>
                <w:szCs w:val="20"/>
              </w:rPr>
              <w:t xml:space="preserve"> této Přílohy </w:t>
            </w:r>
            <w:r w:rsidR="00DC4487">
              <w:rPr>
                <w:rFonts w:cs="Arial"/>
                <w:sz w:val="20"/>
                <w:szCs w:val="20"/>
              </w:rPr>
              <w:t>č. 6</w:t>
            </w:r>
            <w:r w:rsidR="002361ED">
              <w:rPr>
                <w:rFonts w:cs="Arial"/>
                <w:sz w:val="20"/>
                <w:szCs w:val="20"/>
              </w:rPr>
              <w:t>.</w:t>
            </w:r>
          </w:p>
        </w:tc>
      </w:tr>
      <w:tr w:rsidR="00505337" w:rsidRPr="004E6CDB" w14:paraId="5FE875A2" w14:textId="77777777" w:rsidTr="00DB0E27">
        <w:tblPrEx>
          <w:tblCellMar>
            <w:left w:w="70" w:type="dxa"/>
            <w:right w:w="70" w:type="dxa"/>
          </w:tblCellMar>
        </w:tblPrEx>
        <w:trPr>
          <w:trHeight w:val="890"/>
        </w:trPr>
        <w:tc>
          <w:tcPr>
            <w:tcW w:w="2464" w:type="dxa"/>
          </w:tcPr>
          <w:p w14:paraId="48AF0E66" w14:textId="77777777" w:rsidR="00505337" w:rsidRPr="004E6CDB" w:rsidRDefault="00505337" w:rsidP="00AC6AC9">
            <w:pPr>
              <w:ind w:left="357" w:firstLine="0"/>
              <w:jc w:val="left"/>
              <w:rPr>
                <w:rFonts w:cs="Arial"/>
                <w:b/>
                <w:bCs/>
                <w:sz w:val="20"/>
                <w:szCs w:val="20"/>
              </w:rPr>
            </w:pPr>
            <w:r w:rsidRPr="004E6CDB">
              <w:rPr>
                <w:rFonts w:cs="Arial"/>
                <w:b/>
                <w:bCs/>
                <w:sz w:val="20"/>
                <w:szCs w:val="20"/>
              </w:rPr>
              <w:t xml:space="preserve">Service Level </w:t>
            </w:r>
            <w:proofErr w:type="spellStart"/>
            <w:r w:rsidRPr="004E6CDB">
              <w:rPr>
                <w:rFonts w:cs="Arial"/>
                <w:b/>
                <w:bCs/>
                <w:sz w:val="20"/>
                <w:szCs w:val="20"/>
              </w:rPr>
              <w:t>Agreement</w:t>
            </w:r>
            <w:proofErr w:type="spellEnd"/>
            <w:r w:rsidRPr="004E6CDB">
              <w:rPr>
                <w:rFonts w:cs="Arial"/>
                <w:b/>
                <w:bCs/>
                <w:sz w:val="20"/>
                <w:szCs w:val="20"/>
              </w:rPr>
              <w:t xml:space="preserve"> (SLA)</w:t>
            </w:r>
          </w:p>
        </w:tc>
        <w:tc>
          <w:tcPr>
            <w:tcW w:w="6652" w:type="dxa"/>
          </w:tcPr>
          <w:p w14:paraId="7EC82961" w14:textId="77777777" w:rsidR="00505337" w:rsidRPr="004E6CDB" w:rsidRDefault="00505337" w:rsidP="00B65EBE">
            <w:pPr>
              <w:ind w:left="357" w:firstLine="0"/>
              <w:rPr>
                <w:rFonts w:cs="Arial"/>
                <w:sz w:val="20"/>
                <w:szCs w:val="20"/>
              </w:rPr>
            </w:pPr>
            <w:r w:rsidRPr="004E6CDB">
              <w:rPr>
                <w:rFonts w:cs="Arial"/>
                <w:sz w:val="20"/>
                <w:szCs w:val="20"/>
              </w:rPr>
              <w:t xml:space="preserve">Dohoda o úrovni služeb zajišťujících běžný provoz a dostupnost ISDS (dále jen </w:t>
            </w:r>
            <w:r w:rsidR="002361ED">
              <w:rPr>
                <w:rFonts w:cs="Arial"/>
                <w:sz w:val="20"/>
                <w:szCs w:val="20"/>
              </w:rPr>
              <w:t>„</w:t>
            </w:r>
            <w:r w:rsidRPr="004E6CDB">
              <w:rPr>
                <w:rFonts w:cs="Arial"/>
                <w:sz w:val="20"/>
                <w:szCs w:val="20"/>
              </w:rPr>
              <w:t>SLA</w:t>
            </w:r>
            <w:r w:rsidR="002361ED">
              <w:rPr>
                <w:rFonts w:cs="Arial"/>
                <w:sz w:val="20"/>
                <w:szCs w:val="20"/>
              </w:rPr>
              <w:t>“</w:t>
            </w:r>
            <w:r w:rsidRPr="004E6CDB">
              <w:rPr>
                <w:rFonts w:cs="Arial"/>
                <w:sz w:val="20"/>
                <w:szCs w:val="20"/>
              </w:rPr>
              <w:t>), která popisuje službu ISDS, dokumentuje cíle úrovní služeb ISDS a specifikuje odpovědnosti Poskytovatele a Objednatele.</w:t>
            </w:r>
          </w:p>
        </w:tc>
      </w:tr>
      <w:tr w:rsidR="00505337" w:rsidRPr="004E6CDB" w14:paraId="4A072950" w14:textId="77777777" w:rsidTr="00DB0E27">
        <w:tblPrEx>
          <w:tblCellMar>
            <w:left w:w="70" w:type="dxa"/>
            <w:right w:w="70" w:type="dxa"/>
          </w:tblCellMar>
        </w:tblPrEx>
        <w:trPr>
          <w:trHeight w:val="339"/>
        </w:trPr>
        <w:tc>
          <w:tcPr>
            <w:tcW w:w="2464" w:type="dxa"/>
          </w:tcPr>
          <w:p w14:paraId="73F5AA61" w14:textId="77777777" w:rsidR="00505337" w:rsidRPr="004E6CDB" w:rsidRDefault="00505337" w:rsidP="007734C9">
            <w:pPr>
              <w:spacing w:before="120"/>
              <w:ind w:left="357" w:firstLine="0"/>
              <w:jc w:val="left"/>
              <w:rPr>
                <w:rFonts w:cs="Arial"/>
                <w:b/>
                <w:bCs/>
                <w:sz w:val="20"/>
                <w:szCs w:val="20"/>
              </w:rPr>
            </w:pPr>
            <w:proofErr w:type="spellStart"/>
            <w:r w:rsidRPr="004E6CDB">
              <w:rPr>
                <w:rFonts w:cs="Arial"/>
                <w:b/>
                <w:bCs/>
                <w:sz w:val="20"/>
                <w:szCs w:val="20"/>
              </w:rPr>
              <w:t>Trouble</w:t>
            </w:r>
            <w:proofErr w:type="spellEnd"/>
            <w:r w:rsidRPr="004E6CDB">
              <w:rPr>
                <w:rFonts w:cs="Arial"/>
                <w:b/>
                <w:bCs/>
                <w:sz w:val="20"/>
                <w:szCs w:val="20"/>
              </w:rPr>
              <w:t xml:space="preserve"> Ticket </w:t>
            </w:r>
            <w:proofErr w:type="spellStart"/>
            <w:r w:rsidRPr="004E6CDB">
              <w:rPr>
                <w:rFonts w:cs="Arial"/>
                <w:b/>
                <w:bCs/>
                <w:sz w:val="20"/>
                <w:szCs w:val="20"/>
              </w:rPr>
              <w:t>System</w:t>
            </w:r>
            <w:proofErr w:type="spellEnd"/>
            <w:r w:rsidRPr="004E6CDB">
              <w:rPr>
                <w:rFonts w:cs="Arial"/>
                <w:b/>
                <w:bCs/>
                <w:sz w:val="20"/>
                <w:szCs w:val="20"/>
              </w:rPr>
              <w:t xml:space="preserve"> (TTS)</w:t>
            </w:r>
          </w:p>
        </w:tc>
        <w:tc>
          <w:tcPr>
            <w:tcW w:w="6652" w:type="dxa"/>
          </w:tcPr>
          <w:p w14:paraId="329645F9" w14:textId="37D50046" w:rsidR="00505337" w:rsidRPr="004E6CDB" w:rsidRDefault="00505337" w:rsidP="00002E8E">
            <w:pPr>
              <w:ind w:left="357" w:firstLine="0"/>
              <w:rPr>
                <w:rFonts w:cs="Arial"/>
                <w:sz w:val="20"/>
                <w:szCs w:val="20"/>
              </w:rPr>
            </w:pPr>
            <w:r w:rsidRPr="004E6CDB">
              <w:rPr>
                <w:rFonts w:cs="Arial"/>
                <w:sz w:val="20"/>
                <w:szCs w:val="20"/>
              </w:rPr>
              <w:t>SW aplikace, která umožňuje zaznamenávat v režimu 24x7 hlášení o incidentech</w:t>
            </w:r>
            <w:r w:rsidR="00002E8E">
              <w:rPr>
                <w:rFonts w:cs="Arial"/>
                <w:sz w:val="20"/>
                <w:szCs w:val="20"/>
              </w:rPr>
              <w:t>,</w:t>
            </w:r>
            <w:r w:rsidRPr="004E6CDB">
              <w:rPr>
                <w:rFonts w:cs="Arial"/>
                <w:sz w:val="20"/>
                <w:szCs w:val="20"/>
              </w:rPr>
              <w:t xml:space="preserve"> závadách</w:t>
            </w:r>
            <w:r w:rsidR="00002E8E">
              <w:rPr>
                <w:rFonts w:cs="Arial"/>
                <w:sz w:val="20"/>
                <w:szCs w:val="20"/>
              </w:rPr>
              <w:t xml:space="preserve"> nebo</w:t>
            </w:r>
            <w:r w:rsidRPr="004E6CDB">
              <w:rPr>
                <w:rFonts w:cs="Arial"/>
                <w:sz w:val="20"/>
                <w:szCs w:val="20"/>
              </w:rPr>
              <w:t xml:space="preserve"> problémech</w:t>
            </w:r>
            <w:r w:rsidR="00002E8E">
              <w:rPr>
                <w:rFonts w:cs="Arial"/>
                <w:sz w:val="20"/>
                <w:szCs w:val="20"/>
              </w:rPr>
              <w:t xml:space="preserve"> (servisních požadavcích</w:t>
            </w:r>
            <w:r w:rsidRPr="004E6CDB">
              <w:rPr>
                <w:rFonts w:cs="Arial"/>
                <w:sz w:val="20"/>
                <w:szCs w:val="20"/>
              </w:rPr>
              <w:t xml:space="preserve">) v elektronické podobě ve formě tzv. poruchového lístku (TT – </w:t>
            </w:r>
            <w:proofErr w:type="spellStart"/>
            <w:r w:rsidRPr="004E6CDB">
              <w:rPr>
                <w:rFonts w:cs="Arial"/>
                <w:sz w:val="20"/>
                <w:szCs w:val="20"/>
              </w:rPr>
              <w:t>Trouble</w:t>
            </w:r>
            <w:proofErr w:type="spellEnd"/>
            <w:r w:rsidRPr="004E6CDB">
              <w:rPr>
                <w:rFonts w:cs="Arial"/>
                <w:sz w:val="20"/>
                <w:szCs w:val="20"/>
              </w:rPr>
              <w:t xml:space="preserve"> Ticket) a umožňuje sledovat postup zpracování zaevidovaného </w:t>
            </w:r>
            <w:r w:rsidR="00002E8E">
              <w:rPr>
                <w:rFonts w:cs="Arial"/>
                <w:sz w:val="20"/>
                <w:szCs w:val="20"/>
              </w:rPr>
              <w:t>servisního požadavku</w:t>
            </w:r>
            <w:r w:rsidRPr="004E6CDB">
              <w:rPr>
                <w:rFonts w:cs="Arial"/>
                <w:sz w:val="20"/>
                <w:szCs w:val="20"/>
              </w:rPr>
              <w:t xml:space="preserve"> až do jeho vyřešení. Řešení TT je možné analyzovat i zpětně.</w:t>
            </w:r>
          </w:p>
        </w:tc>
      </w:tr>
      <w:tr w:rsidR="003106ED" w:rsidRPr="004E6CDB" w14:paraId="46BD936C" w14:textId="77777777" w:rsidTr="00DB0E27">
        <w:tblPrEx>
          <w:tblCellMar>
            <w:left w:w="70" w:type="dxa"/>
            <w:right w:w="70" w:type="dxa"/>
          </w:tblCellMar>
        </w:tblPrEx>
        <w:trPr>
          <w:trHeight w:val="339"/>
        </w:trPr>
        <w:tc>
          <w:tcPr>
            <w:tcW w:w="2464" w:type="dxa"/>
          </w:tcPr>
          <w:p w14:paraId="0FC8C353" w14:textId="77777777" w:rsidR="00A20D5E" w:rsidRPr="004E6CDB" w:rsidRDefault="00A20D5E" w:rsidP="007734C9">
            <w:pPr>
              <w:spacing w:before="120"/>
              <w:ind w:left="357" w:firstLine="0"/>
              <w:jc w:val="left"/>
              <w:rPr>
                <w:rFonts w:cs="Arial"/>
                <w:b/>
                <w:bCs/>
                <w:sz w:val="20"/>
                <w:szCs w:val="20"/>
              </w:rPr>
            </w:pPr>
            <w:r>
              <w:rPr>
                <w:rFonts w:cs="Arial"/>
                <w:b/>
                <w:bCs/>
                <w:sz w:val="20"/>
                <w:szCs w:val="20"/>
              </w:rPr>
              <w:t>Úspěšný přístup</w:t>
            </w:r>
          </w:p>
        </w:tc>
        <w:tc>
          <w:tcPr>
            <w:tcW w:w="6652" w:type="dxa"/>
          </w:tcPr>
          <w:p w14:paraId="23F9F1CA" w14:textId="77777777" w:rsidR="00A20D5E" w:rsidRPr="004E6CDB" w:rsidRDefault="00A20D5E" w:rsidP="00AC6AC9">
            <w:pPr>
              <w:ind w:left="357" w:firstLine="0"/>
              <w:rPr>
                <w:rFonts w:cs="Arial"/>
                <w:sz w:val="20"/>
                <w:szCs w:val="20"/>
              </w:rPr>
            </w:pPr>
            <w:r w:rsidRPr="00CC00EC">
              <w:rPr>
                <w:rFonts w:cs="Arial"/>
                <w:sz w:val="20"/>
                <w:szCs w:val="20"/>
              </w:rPr>
              <w:t xml:space="preserve">Úspěšný přístup představuje jedno </w:t>
            </w:r>
            <w:r w:rsidR="00F64494" w:rsidRPr="00CC00EC">
              <w:rPr>
                <w:rFonts w:cs="Arial"/>
                <w:sz w:val="20"/>
                <w:szCs w:val="20"/>
              </w:rPr>
              <w:t xml:space="preserve">úspěšné </w:t>
            </w:r>
            <w:r w:rsidRPr="00CC00EC">
              <w:rPr>
                <w:rFonts w:cs="Arial"/>
                <w:sz w:val="20"/>
                <w:szCs w:val="20"/>
              </w:rPr>
              <w:t>volání webové služby na aplikačním serveru.</w:t>
            </w:r>
          </w:p>
        </w:tc>
      </w:tr>
      <w:tr w:rsidR="007D06F2" w:rsidRPr="004E6CDB" w14:paraId="41BD6DBF" w14:textId="77777777" w:rsidTr="00DB0E27">
        <w:tblPrEx>
          <w:tblCellMar>
            <w:left w:w="70" w:type="dxa"/>
            <w:right w:w="70" w:type="dxa"/>
          </w:tblCellMar>
        </w:tblPrEx>
        <w:trPr>
          <w:trHeight w:val="339"/>
        </w:trPr>
        <w:tc>
          <w:tcPr>
            <w:tcW w:w="2464" w:type="dxa"/>
          </w:tcPr>
          <w:p w14:paraId="71CD632F" w14:textId="77777777" w:rsidR="007D06F2" w:rsidRDefault="007D06F2" w:rsidP="007D1F08">
            <w:pPr>
              <w:jc w:val="left"/>
              <w:rPr>
                <w:rFonts w:cs="Arial"/>
                <w:b/>
                <w:bCs/>
                <w:sz w:val="20"/>
                <w:szCs w:val="20"/>
              </w:rPr>
            </w:pPr>
            <w:r>
              <w:rPr>
                <w:rFonts w:cs="Arial"/>
                <w:b/>
                <w:bCs/>
                <w:sz w:val="20"/>
                <w:szCs w:val="20"/>
              </w:rPr>
              <w:t>Útok proti ISDS</w:t>
            </w:r>
          </w:p>
        </w:tc>
        <w:tc>
          <w:tcPr>
            <w:tcW w:w="6652" w:type="dxa"/>
          </w:tcPr>
          <w:p w14:paraId="6F62F0D1" w14:textId="77777777" w:rsidR="007D06F2" w:rsidRPr="007D1F08" w:rsidRDefault="007D06F2" w:rsidP="007D1F08">
            <w:pPr>
              <w:ind w:left="357" w:firstLine="0"/>
              <w:rPr>
                <w:rFonts w:cs="Arial"/>
                <w:sz w:val="20"/>
                <w:szCs w:val="20"/>
              </w:rPr>
            </w:pPr>
            <w:r w:rsidRPr="004E6CDB">
              <w:rPr>
                <w:rFonts w:cs="Arial"/>
                <w:sz w:val="20"/>
                <w:szCs w:val="20"/>
              </w:rPr>
              <w:t>Neočekávaná událost vzniklá v důsledku jednání třetí strany, mající svou povahou nebo rozsahem výrazný negativní dopad na běžný provoz ISDS.</w:t>
            </w:r>
          </w:p>
        </w:tc>
      </w:tr>
      <w:tr w:rsidR="00FC63A2" w:rsidRPr="004E6CDB" w14:paraId="332F9E67" w14:textId="77777777" w:rsidTr="00DB0E27">
        <w:tblPrEx>
          <w:tblCellMar>
            <w:left w:w="70" w:type="dxa"/>
            <w:right w:w="70" w:type="dxa"/>
          </w:tblCellMar>
        </w:tblPrEx>
        <w:trPr>
          <w:trHeight w:val="339"/>
        </w:trPr>
        <w:tc>
          <w:tcPr>
            <w:tcW w:w="2464" w:type="dxa"/>
          </w:tcPr>
          <w:p w14:paraId="0115693E" w14:textId="5814AFB3" w:rsidR="00FC63A2" w:rsidRDefault="00FC63A2" w:rsidP="00CD5A86">
            <w:pPr>
              <w:ind w:left="357" w:firstLine="0"/>
              <w:jc w:val="left"/>
              <w:rPr>
                <w:b/>
                <w:sz w:val="20"/>
                <w:szCs w:val="20"/>
              </w:rPr>
            </w:pPr>
            <w:r w:rsidRPr="00CD5A86">
              <w:rPr>
                <w:rFonts w:cs="Arial"/>
                <w:b/>
                <w:bCs/>
                <w:sz w:val="20"/>
                <w:szCs w:val="20"/>
              </w:rPr>
              <w:t xml:space="preserve"> Velkoobjemová</w:t>
            </w:r>
            <w:r w:rsidR="008310DE">
              <w:rPr>
                <w:rFonts w:cs="Arial"/>
                <w:b/>
                <w:bCs/>
                <w:sz w:val="20"/>
                <w:szCs w:val="20"/>
              </w:rPr>
              <w:t xml:space="preserve"> </w:t>
            </w:r>
            <w:r w:rsidRPr="00CD5A86">
              <w:rPr>
                <w:rFonts w:cs="Arial"/>
                <w:b/>
                <w:bCs/>
                <w:sz w:val="20"/>
                <w:szCs w:val="20"/>
              </w:rPr>
              <w:t>datová  zpráva (</w:t>
            </w:r>
            <w:proofErr w:type="spellStart"/>
            <w:r>
              <w:rPr>
                <w:rFonts w:cs="Arial"/>
                <w:b/>
                <w:bCs/>
                <w:sz w:val="20"/>
                <w:szCs w:val="20"/>
              </w:rPr>
              <w:t>VoDZ</w:t>
            </w:r>
            <w:proofErr w:type="spellEnd"/>
            <w:r>
              <w:rPr>
                <w:rFonts w:cs="Arial"/>
                <w:b/>
                <w:bCs/>
                <w:sz w:val="20"/>
                <w:szCs w:val="20"/>
              </w:rPr>
              <w:t>)</w:t>
            </w:r>
          </w:p>
        </w:tc>
        <w:tc>
          <w:tcPr>
            <w:tcW w:w="6652" w:type="dxa"/>
          </w:tcPr>
          <w:p w14:paraId="2D73166A" w14:textId="626EA71F" w:rsidR="00FC63A2" w:rsidRPr="00E0022E" w:rsidRDefault="00FC63A2" w:rsidP="00F24C46">
            <w:pPr>
              <w:ind w:left="357" w:firstLine="0"/>
              <w:rPr>
                <w:sz w:val="20"/>
                <w:szCs w:val="20"/>
              </w:rPr>
            </w:pPr>
            <w:r w:rsidRPr="00CC49C3">
              <w:rPr>
                <w:rFonts w:cs="Arial"/>
                <w:sz w:val="20"/>
                <w:szCs w:val="20"/>
              </w:rPr>
              <w:t xml:space="preserve">Datová zpráva, která má přílohy o celkové velikosti </w:t>
            </w:r>
            <w:r w:rsidR="004A44FC" w:rsidRPr="00CC49C3">
              <w:rPr>
                <w:rFonts w:cs="Arial"/>
                <w:sz w:val="20"/>
                <w:szCs w:val="20"/>
              </w:rPr>
              <w:t xml:space="preserve">nad </w:t>
            </w:r>
            <w:r w:rsidRPr="00CC49C3">
              <w:rPr>
                <w:rFonts w:cs="Arial"/>
                <w:sz w:val="20"/>
                <w:szCs w:val="20"/>
              </w:rPr>
              <w:t>20</w:t>
            </w:r>
            <w:r w:rsidR="00F24C46">
              <w:rPr>
                <w:rFonts w:cs="Arial"/>
                <w:sz w:val="20"/>
                <w:szCs w:val="20"/>
              </w:rPr>
              <w:t xml:space="preserve"> MB</w:t>
            </w:r>
            <w:r w:rsidRPr="00CC49C3">
              <w:rPr>
                <w:rFonts w:cs="Arial"/>
                <w:sz w:val="20"/>
                <w:szCs w:val="20"/>
              </w:rPr>
              <w:t xml:space="preserve"> až </w:t>
            </w:r>
            <w:r w:rsidR="004A44FC" w:rsidRPr="00CC49C3">
              <w:rPr>
                <w:rFonts w:cs="Arial"/>
                <w:sz w:val="20"/>
                <w:szCs w:val="20"/>
              </w:rPr>
              <w:t xml:space="preserve">do </w:t>
            </w:r>
            <w:r w:rsidR="00F24C46">
              <w:rPr>
                <w:rFonts w:cs="Arial"/>
                <w:sz w:val="20"/>
                <w:szCs w:val="20"/>
              </w:rPr>
              <w:t xml:space="preserve">1 </w:t>
            </w:r>
            <w:r w:rsidR="00BF670C">
              <w:rPr>
                <w:rFonts w:cs="Arial"/>
                <w:sz w:val="20"/>
                <w:szCs w:val="20"/>
              </w:rPr>
              <w:t>G</w:t>
            </w:r>
            <w:r w:rsidRPr="00CC49C3">
              <w:rPr>
                <w:rFonts w:cs="Arial"/>
                <w:sz w:val="20"/>
                <w:szCs w:val="20"/>
              </w:rPr>
              <w:t>B</w:t>
            </w:r>
            <w:r w:rsidR="00E853B8">
              <w:rPr>
                <w:rFonts w:cs="Arial"/>
                <w:sz w:val="20"/>
                <w:szCs w:val="20"/>
              </w:rPr>
              <w:t>.</w:t>
            </w:r>
          </w:p>
        </w:tc>
      </w:tr>
      <w:tr w:rsidR="00FC63A2" w:rsidRPr="004E6CDB" w14:paraId="08DCF856" w14:textId="77777777" w:rsidTr="00DB0E27">
        <w:tblPrEx>
          <w:tblCellMar>
            <w:left w:w="70" w:type="dxa"/>
            <w:right w:w="70" w:type="dxa"/>
          </w:tblCellMar>
        </w:tblPrEx>
        <w:trPr>
          <w:trHeight w:val="855"/>
        </w:trPr>
        <w:tc>
          <w:tcPr>
            <w:tcW w:w="2464" w:type="dxa"/>
          </w:tcPr>
          <w:p w14:paraId="1B2820EA" w14:textId="77777777" w:rsidR="00FC63A2" w:rsidRPr="004E6CDB" w:rsidRDefault="00FC63A2" w:rsidP="00FC63A2">
            <w:pPr>
              <w:spacing w:before="120"/>
              <w:ind w:left="357" w:firstLine="0"/>
              <w:jc w:val="left"/>
              <w:rPr>
                <w:rFonts w:cs="Arial"/>
                <w:b/>
                <w:bCs/>
                <w:sz w:val="20"/>
                <w:szCs w:val="20"/>
              </w:rPr>
            </w:pPr>
            <w:r w:rsidRPr="004E6CDB">
              <w:rPr>
                <w:rFonts w:cs="Arial"/>
                <w:b/>
                <w:bCs/>
                <w:sz w:val="20"/>
                <w:szCs w:val="20"/>
              </w:rPr>
              <w:t>Vyhrazená doba</w:t>
            </w:r>
          </w:p>
        </w:tc>
        <w:tc>
          <w:tcPr>
            <w:tcW w:w="6652" w:type="dxa"/>
          </w:tcPr>
          <w:p w14:paraId="6D837364" w14:textId="77777777" w:rsidR="00FC63A2" w:rsidRPr="004E6CDB" w:rsidRDefault="00FC63A2" w:rsidP="00FC63A2">
            <w:pPr>
              <w:ind w:left="357" w:firstLine="0"/>
              <w:rPr>
                <w:rFonts w:cs="Arial"/>
                <w:sz w:val="20"/>
                <w:szCs w:val="20"/>
              </w:rPr>
            </w:pPr>
            <w:r w:rsidRPr="004E6CDB">
              <w:rPr>
                <w:rFonts w:cs="Arial"/>
                <w:sz w:val="20"/>
                <w:szCs w:val="20"/>
              </w:rPr>
              <w:t>Nedostupnost ISDS nebo jeho části z níže uvedených důvodů:</w:t>
            </w:r>
          </w:p>
          <w:p w14:paraId="66EEC0FB" w14:textId="0D4714F8" w:rsidR="00FC63A2" w:rsidRPr="004E6CDB" w:rsidRDefault="00FC63A2" w:rsidP="00FC63A2">
            <w:pPr>
              <w:pStyle w:val="Claneknecislovany"/>
              <w:numPr>
                <w:ilvl w:val="3"/>
                <w:numId w:val="6"/>
              </w:numPr>
              <w:tabs>
                <w:tab w:val="clear" w:pos="2880"/>
                <w:tab w:val="num" w:pos="645"/>
              </w:tabs>
              <w:ind w:left="645"/>
              <w:rPr>
                <w:rFonts w:ascii="Frutiger LT Com 45 Light" w:hAnsi="Frutiger LT Com 45 Light" w:cs="Arial"/>
                <w:sz w:val="20"/>
                <w:szCs w:val="20"/>
              </w:rPr>
            </w:pPr>
            <w:r>
              <w:rPr>
                <w:rFonts w:ascii="Frutiger LT Com 45 Light" w:hAnsi="Frutiger LT Com 45 Light" w:cs="Arial"/>
                <w:sz w:val="20"/>
                <w:szCs w:val="20"/>
              </w:rPr>
              <w:t>výluk</w:t>
            </w:r>
            <w:r w:rsidR="00C127B6">
              <w:rPr>
                <w:rFonts w:ascii="Frutiger LT Com 45 Light" w:hAnsi="Frutiger LT Com 45 Light" w:cs="Arial"/>
                <w:sz w:val="20"/>
                <w:szCs w:val="20"/>
              </w:rPr>
              <w:t>y</w:t>
            </w:r>
            <w:r w:rsidRPr="004E6CDB">
              <w:rPr>
                <w:rFonts w:ascii="Frutiger LT Com 45 Light" w:hAnsi="Frutiger LT Com 45 Light" w:cs="Arial"/>
                <w:sz w:val="20"/>
                <w:szCs w:val="20"/>
              </w:rPr>
              <w:t xml:space="preserve">, </w:t>
            </w:r>
            <w:r w:rsidR="00C127B6">
              <w:rPr>
                <w:rFonts w:ascii="Frutiger LT Com 45 Light" w:hAnsi="Frutiger LT Com 45 Light" w:cs="Arial"/>
                <w:sz w:val="20"/>
                <w:szCs w:val="20"/>
              </w:rPr>
              <w:t xml:space="preserve">které </w:t>
            </w:r>
            <w:r w:rsidR="00C127B6" w:rsidRPr="004E6CDB">
              <w:rPr>
                <w:rFonts w:cs="Arial"/>
                <w:sz w:val="20"/>
                <w:szCs w:val="20"/>
              </w:rPr>
              <w:t xml:space="preserve">jsou uvedeny v </w:t>
            </w:r>
            <w:r w:rsidR="00C127B6">
              <w:rPr>
                <w:rFonts w:cs="Arial"/>
                <w:sz w:val="20"/>
                <w:szCs w:val="20"/>
              </w:rPr>
              <w:t>odst</w:t>
            </w:r>
            <w:r w:rsidR="00C127B6" w:rsidRPr="004E6CDB">
              <w:rPr>
                <w:rFonts w:cs="Arial"/>
                <w:sz w:val="20"/>
                <w:szCs w:val="20"/>
              </w:rPr>
              <w:t>. 6.1.</w:t>
            </w:r>
            <w:r w:rsidR="00C127B6">
              <w:rPr>
                <w:rFonts w:cs="Arial"/>
                <w:sz w:val="20"/>
                <w:szCs w:val="20"/>
              </w:rPr>
              <w:t>2</w:t>
            </w:r>
            <w:r w:rsidR="00C127B6" w:rsidRPr="004E6CDB">
              <w:rPr>
                <w:rFonts w:cs="Arial"/>
                <w:sz w:val="20"/>
                <w:szCs w:val="20"/>
              </w:rPr>
              <w:t xml:space="preserve"> Smlouvy</w:t>
            </w:r>
            <w:r w:rsidR="00C127B6">
              <w:rPr>
                <w:rFonts w:cs="Arial"/>
                <w:sz w:val="20"/>
                <w:szCs w:val="20"/>
              </w:rPr>
              <w:t xml:space="preserve"> a v Příloze č. 3</w:t>
            </w:r>
            <w:r w:rsidR="00B37917">
              <w:rPr>
                <w:rFonts w:ascii="Frutiger LT Com 45 Light" w:hAnsi="Frutiger LT Com 45 Light" w:cs="Arial"/>
                <w:sz w:val="20"/>
                <w:szCs w:val="20"/>
              </w:rPr>
              <w:t>, příp.</w:t>
            </w:r>
            <w:r w:rsidRPr="004E6CDB">
              <w:rPr>
                <w:rFonts w:ascii="Frutiger LT Com 45 Light" w:hAnsi="Frutiger LT Com 45 Light" w:cs="Arial"/>
                <w:sz w:val="20"/>
                <w:szCs w:val="20"/>
              </w:rPr>
              <w:t xml:space="preserve"> </w:t>
            </w:r>
            <w:r>
              <w:rPr>
                <w:rFonts w:ascii="Frutiger LT Com 45 Light" w:hAnsi="Frutiger LT Com 45 Light" w:cs="Arial"/>
                <w:sz w:val="20"/>
                <w:szCs w:val="20"/>
              </w:rPr>
              <w:t>výluk</w:t>
            </w:r>
            <w:r w:rsidR="00B37917">
              <w:rPr>
                <w:rFonts w:ascii="Frutiger LT Com 45 Light" w:hAnsi="Frutiger LT Com 45 Light" w:cs="Arial"/>
                <w:sz w:val="20"/>
                <w:szCs w:val="20"/>
              </w:rPr>
              <w:t>y</w:t>
            </w:r>
            <w:r w:rsidRPr="004E6CDB">
              <w:rPr>
                <w:rFonts w:ascii="Frutiger LT Com 45 Light" w:hAnsi="Frutiger LT Com 45 Light" w:cs="Arial"/>
                <w:sz w:val="20"/>
                <w:szCs w:val="20"/>
              </w:rPr>
              <w:t xml:space="preserve"> na základě rozhodnutí Objednatele (nařízen</w:t>
            </w:r>
            <w:r w:rsidR="00B37917">
              <w:rPr>
                <w:rFonts w:ascii="Frutiger LT Com 45 Light" w:hAnsi="Frutiger LT Com 45 Light" w:cs="Arial"/>
                <w:sz w:val="20"/>
                <w:szCs w:val="20"/>
              </w:rPr>
              <w:t>é</w:t>
            </w:r>
            <w:r w:rsidRPr="004E6CDB">
              <w:rPr>
                <w:rFonts w:ascii="Frutiger LT Com 45 Light" w:hAnsi="Frutiger LT Com 45 Light" w:cs="Arial"/>
                <w:sz w:val="20"/>
                <w:szCs w:val="20"/>
              </w:rPr>
              <w:t xml:space="preserve"> </w:t>
            </w:r>
            <w:r>
              <w:rPr>
                <w:rFonts w:ascii="Frutiger LT Com 45 Light" w:hAnsi="Frutiger LT Com 45 Light" w:cs="Arial"/>
                <w:sz w:val="20"/>
                <w:szCs w:val="20"/>
              </w:rPr>
              <w:t>výluk</w:t>
            </w:r>
            <w:r w:rsidR="00B37917">
              <w:rPr>
                <w:rFonts w:ascii="Frutiger LT Com 45 Light" w:hAnsi="Frutiger LT Com 45 Light" w:cs="Arial"/>
                <w:sz w:val="20"/>
                <w:szCs w:val="20"/>
              </w:rPr>
              <w:t>y</w:t>
            </w:r>
            <w:r w:rsidRPr="004E6CDB">
              <w:rPr>
                <w:rFonts w:ascii="Frutiger LT Com 45 Light" w:hAnsi="Frutiger LT Com 45 Light" w:cs="Arial"/>
                <w:sz w:val="20"/>
                <w:szCs w:val="20"/>
              </w:rPr>
              <w:t>)</w:t>
            </w:r>
            <w:r w:rsidR="004700BF">
              <w:rPr>
                <w:rFonts w:ascii="Frutiger LT Com 45 Light" w:hAnsi="Frutiger LT Com 45 Light" w:cs="Arial"/>
                <w:sz w:val="20"/>
                <w:szCs w:val="20"/>
              </w:rPr>
              <w:t>.</w:t>
            </w:r>
            <w:r w:rsidRPr="004E6CDB">
              <w:rPr>
                <w:rFonts w:ascii="Frutiger LT Com 45 Light" w:hAnsi="Frutiger LT Com 45 Light" w:cs="Arial"/>
                <w:sz w:val="20"/>
                <w:szCs w:val="20"/>
              </w:rPr>
              <w:t xml:space="preserve"> V případě, kdy je z doby plánované, resp. nařízené </w:t>
            </w:r>
            <w:r>
              <w:rPr>
                <w:rFonts w:ascii="Frutiger LT Com 45 Light" w:hAnsi="Frutiger LT Com 45 Light" w:cs="Arial"/>
                <w:sz w:val="20"/>
                <w:szCs w:val="20"/>
              </w:rPr>
              <w:t>výluky</w:t>
            </w:r>
            <w:r w:rsidRPr="004E6CDB">
              <w:rPr>
                <w:rFonts w:ascii="Frutiger LT Com 45 Light" w:hAnsi="Frutiger LT Com 45 Light" w:cs="Arial"/>
                <w:sz w:val="20"/>
                <w:szCs w:val="20"/>
              </w:rPr>
              <w:t xml:space="preserve"> využita jen část plánované doby, pak pro účely stanovení SLA je Vyhrazenou dobou jen časové rozmezí od vypnutí systému (zahájení plánované výluky) do okamžiku jeho uvedení do plného provozu (skutečně využitá Vyhrazená doba),</w:t>
            </w:r>
          </w:p>
          <w:p w14:paraId="706E4E8C" w14:textId="77777777" w:rsidR="00FC63A2" w:rsidRPr="004E6CDB" w:rsidRDefault="00FC63A2" w:rsidP="00FC63A2">
            <w:pPr>
              <w:pStyle w:val="Claneknecislovany"/>
              <w:numPr>
                <w:ilvl w:val="3"/>
                <w:numId w:val="6"/>
              </w:numPr>
              <w:tabs>
                <w:tab w:val="clear" w:pos="2880"/>
                <w:tab w:val="num" w:pos="645"/>
              </w:tabs>
              <w:ind w:left="645"/>
              <w:rPr>
                <w:rFonts w:ascii="Frutiger LT Com 45 Light" w:hAnsi="Frutiger LT Com 45 Light" w:cs="Arial"/>
                <w:sz w:val="20"/>
                <w:szCs w:val="20"/>
              </w:rPr>
            </w:pPr>
            <w:r w:rsidRPr="004E6CDB">
              <w:rPr>
                <w:rFonts w:ascii="Frutiger LT Com 45 Light" w:hAnsi="Frutiger LT Com 45 Light" w:cs="Arial"/>
                <w:sz w:val="20"/>
                <w:szCs w:val="20"/>
              </w:rPr>
              <w:lastRenderedPageBreak/>
              <w:t xml:space="preserve">výpadek nebo </w:t>
            </w:r>
            <w:r>
              <w:rPr>
                <w:rFonts w:ascii="Frutiger LT Com 45 Light" w:hAnsi="Frutiger LT Com 45 Light" w:cs="Arial"/>
                <w:sz w:val="20"/>
                <w:szCs w:val="20"/>
              </w:rPr>
              <w:t>výluka</w:t>
            </w:r>
            <w:r w:rsidRPr="004E6CDB">
              <w:rPr>
                <w:rFonts w:ascii="Frutiger LT Com 45 Light" w:hAnsi="Frutiger LT Com 45 Light" w:cs="Arial"/>
                <w:sz w:val="20"/>
                <w:szCs w:val="20"/>
              </w:rPr>
              <w:t xml:space="preserve"> způsobená realizací změny ISDS, na které Objednatel trval i přes písemná upozornění Poskytovatele na nevhodnost resp. rizika takové změny, </w:t>
            </w:r>
          </w:p>
          <w:p w14:paraId="52C84A3E" w14:textId="4E84629D" w:rsidR="00FC63A2" w:rsidRPr="004E6CDB" w:rsidRDefault="00FC63A2" w:rsidP="00E36EFB">
            <w:pPr>
              <w:pStyle w:val="Claneknecislovany"/>
              <w:numPr>
                <w:ilvl w:val="3"/>
                <w:numId w:val="6"/>
              </w:numPr>
              <w:tabs>
                <w:tab w:val="clear" w:pos="2880"/>
                <w:tab w:val="num" w:pos="645"/>
              </w:tabs>
              <w:ind w:left="645"/>
              <w:rPr>
                <w:rFonts w:ascii="Frutiger LT Com 45 Light" w:hAnsi="Frutiger LT Com 45 Light" w:cs="Arial"/>
                <w:sz w:val="20"/>
                <w:szCs w:val="20"/>
              </w:rPr>
            </w:pPr>
            <w:r w:rsidRPr="004E6CDB">
              <w:rPr>
                <w:rFonts w:ascii="Frutiger LT Com 45 Light" w:hAnsi="Frutiger LT Com 45 Light" w:cs="Arial"/>
                <w:sz w:val="20"/>
                <w:szCs w:val="20"/>
              </w:rPr>
              <w:t xml:space="preserve">zatížení ISDS nad rámec jeho kapacity definované oběma smluvními stranami v čl. </w:t>
            </w:r>
            <w:r w:rsidRPr="00E36EFB">
              <w:rPr>
                <w:rFonts w:ascii="Frutiger LT Com 45 Light" w:hAnsi="Frutiger LT Com 45 Light" w:cs="Arial"/>
                <w:sz w:val="20"/>
                <w:szCs w:val="20"/>
              </w:rPr>
              <w:fldChar w:fldCharType="begin"/>
            </w:r>
            <w:r w:rsidRPr="00B37917">
              <w:rPr>
                <w:rFonts w:ascii="Frutiger LT Com 45 Light" w:hAnsi="Frutiger LT Com 45 Light" w:cs="Arial"/>
                <w:sz w:val="20"/>
                <w:szCs w:val="20"/>
              </w:rPr>
              <w:instrText xml:space="preserve"> REF _Ref305142618 \r \h  \* MERGEFORMAT </w:instrText>
            </w:r>
            <w:r w:rsidRPr="00E36EFB">
              <w:rPr>
                <w:rFonts w:ascii="Frutiger LT Com 45 Light" w:hAnsi="Frutiger LT Com 45 Light" w:cs="Arial"/>
                <w:sz w:val="20"/>
                <w:szCs w:val="20"/>
              </w:rPr>
            </w:r>
            <w:r w:rsidRPr="00E36EFB">
              <w:rPr>
                <w:rFonts w:ascii="Frutiger LT Com 45 Light" w:hAnsi="Frutiger LT Com 45 Light" w:cs="Arial"/>
                <w:sz w:val="20"/>
                <w:szCs w:val="20"/>
              </w:rPr>
              <w:fldChar w:fldCharType="separate"/>
            </w:r>
            <w:r w:rsidRPr="00434E92">
              <w:rPr>
                <w:rFonts w:ascii="Frutiger LT Com 45 Light" w:hAnsi="Frutiger LT Com 45 Light" w:cs="Arial"/>
                <w:sz w:val="20"/>
                <w:szCs w:val="20"/>
              </w:rPr>
              <w:t>2.1.1</w:t>
            </w:r>
            <w:r w:rsidRPr="00E36EFB">
              <w:rPr>
                <w:rFonts w:ascii="Frutiger LT Com 45 Light" w:hAnsi="Frutiger LT Com 45 Light" w:cs="Arial"/>
                <w:sz w:val="20"/>
                <w:szCs w:val="20"/>
              </w:rPr>
              <w:fldChar w:fldCharType="end"/>
            </w:r>
            <w:r w:rsidRPr="004E6CDB">
              <w:rPr>
                <w:rFonts w:ascii="Frutiger LT Com 45 Light" w:hAnsi="Frutiger LT Com 45 Light" w:cs="Arial"/>
                <w:sz w:val="20"/>
                <w:szCs w:val="20"/>
              </w:rPr>
              <w:t xml:space="preserve"> (Tabulka č. 1) této Přílohy </w:t>
            </w:r>
            <w:r>
              <w:rPr>
                <w:rFonts w:ascii="Frutiger LT Com 45 Light" w:hAnsi="Frutiger LT Com 45 Light" w:cs="Arial"/>
                <w:sz w:val="20"/>
                <w:szCs w:val="20"/>
              </w:rPr>
              <w:t>č. 6</w:t>
            </w:r>
            <w:r w:rsidRPr="004E6CDB">
              <w:rPr>
                <w:rFonts w:ascii="Frutiger LT Com 45 Light" w:hAnsi="Frutiger LT Com 45 Light" w:cs="Arial"/>
                <w:sz w:val="20"/>
                <w:szCs w:val="20"/>
              </w:rPr>
              <w:t>,</w:t>
            </w:r>
          </w:p>
          <w:p w14:paraId="68D51040" w14:textId="58E776F9" w:rsidR="00FC63A2" w:rsidRPr="004E6CDB" w:rsidRDefault="00FC63A2" w:rsidP="00FC63A2">
            <w:pPr>
              <w:pStyle w:val="Claneknecislovany"/>
              <w:numPr>
                <w:ilvl w:val="3"/>
                <w:numId w:val="6"/>
              </w:numPr>
              <w:tabs>
                <w:tab w:val="clear" w:pos="2880"/>
                <w:tab w:val="num" w:pos="645"/>
              </w:tabs>
              <w:ind w:left="645"/>
              <w:rPr>
                <w:rFonts w:ascii="Frutiger LT Com 45 Light" w:hAnsi="Frutiger LT Com 45 Light" w:cs="Arial"/>
                <w:sz w:val="20"/>
                <w:szCs w:val="20"/>
              </w:rPr>
            </w:pPr>
            <w:r w:rsidRPr="00DC4487">
              <w:rPr>
                <w:rFonts w:ascii="Frutiger LT Com 45 Light" w:hAnsi="Frutiger LT Com 45 Light" w:cs="Arial"/>
                <w:sz w:val="20"/>
                <w:szCs w:val="20"/>
              </w:rPr>
              <w:t>v</w:t>
            </w:r>
            <w:r w:rsidRPr="00DC4487">
              <w:rPr>
                <w:rFonts w:ascii="Frutiger LT Com 45 Light" w:hAnsi="Frutiger LT Com 45 Light" w:cs="Arial" w:hint="eastAsia"/>
                <w:sz w:val="20"/>
                <w:szCs w:val="20"/>
              </w:rPr>
              <w:t>ý</w:t>
            </w:r>
            <w:r w:rsidRPr="00DC4487">
              <w:rPr>
                <w:rFonts w:ascii="Frutiger LT Com 45 Light" w:hAnsi="Frutiger LT Com 45 Light" w:cs="Arial"/>
                <w:sz w:val="20"/>
                <w:szCs w:val="20"/>
              </w:rPr>
              <w:t>padky prokazateln</w:t>
            </w:r>
            <w:r w:rsidRPr="00DC4487">
              <w:rPr>
                <w:rFonts w:ascii="Frutiger LT Com 45 Light" w:hAnsi="Frutiger LT Com 45 Light" w:cs="Arial" w:hint="eastAsia"/>
                <w:sz w:val="20"/>
                <w:szCs w:val="20"/>
              </w:rPr>
              <w:t>ě</w:t>
            </w:r>
            <w:r w:rsidRPr="00DC4487">
              <w:rPr>
                <w:rFonts w:ascii="Frutiger LT Com 45 Light" w:hAnsi="Frutiger LT Com 45 Light" w:cs="Arial"/>
                <w:sz w:val="20"/>
                <w:szCs w:val="20"/>
              </w:rPr>
              <w:t xml:space="preserve"> zp</w:t>
            </w:r>
            <w:r w:rsidRPr="00DC4487">
              <w:rPr>
                <w:rFonts w:ascii="Frutiger LT Com 45 Light" w:hAnsi="Frutiger LT Com 45 Light" w:cs="Arial" w:hint="eastAsia"/>
                <w:sz w:val="20"/>
                <w:szCs w:val="20"/>
              </w:rPr>
              <w:t>ů</w:t>
            </w:r>
            <w:r w:rsidRPr="00DC4487">
              <w:rPr>
                <w:rFonts w:ascii="Frutiger LT Com 45 Light" w:hAnsi="Frutiger LT Com 45 Light" w:cs="Arial"/>
                <w:sz w:val="20"/>
                <w:szCs w:val="20"/>
              </w:rPr>
              <w:t>soben</w:t>
            </w:r>
            <w:r w:rsidRPr="00DC4487">
              <w:rPr>
                <w:rFonts w:ascii="Frutiger LT Com 45 Light" w:hAnsi="Frutiger LT Com 45 Light" w:cs="Arial" w:hint="eastAsia"/>
                <w:sz w:val="20"/>
                <w:szCs w:val="20"/>
              </w:rPr>
              <w:t>é</w:t>
            </w:r>
            <w:r w:rsidRPr="00DC4487">
              <w:rPr>
                <w:rFonts w:ascii="Frutiger LT Com 45 Light" w:hAnsi="Frutiger LT Com 45 Light" w:cs="Arial"/>
                <w:sz w:val="20"/>
                <w:szCs w:val="20"/>
              </w:rPr>
              <w:t xml:space="preserve"> zavin</w:t>
            </w:r>
            <w:r w:rsidRPr="00DC4487">
              <w:rPr>
                <w:rFonts w:ascii="Frutiger LT Com 45 Light" w:hAnsi="Frutiger LT Com 45 Light" w:cs="Arial" w:hint="eastAsia"/>
                <w:sz w:val="20"/>
                <w:szCs w:val="20"/>
              </w:rPr>
              <w:t>ě</w:t>
            </w:r>
            <w:r w:rsidRPr="00DC4487">
              <w:rPr>
                <w:rFonts w:ascii="Frutiger LT Com 45 Light" w:hAnsi="Frutiger LT Com 45 Light" w:cs="Arial"/>
                <w:sz w:val="20"/>
                <w:szCs w:val="20"/>
              </w:rPr>
              <w:t>n</w:t>
            </w:r>
            <w:r w:rsidRPr="00DC4487">
              <w:rPr>
                <w:rFonts w:ascii="Frutiger LT Com 45 Light" w:hAnsi="Frutiger LT Com 45 Light" w:cs="Arial" w:hint="eastAsia"/>
                <w:sz w:val="20"/>
                <w:szCs w:val="20"/>
              </w:rPr>
              <w:t>í</w:t>
            </w:r>
            <w:r w:rsidRPr="00DC4487">
              <w:rPr>
                <w:rFonts w:ascii="Frutiger LT Com 45 Light" w:hAnsi="Frutiger LT Com 45 Light" w:cs="Arial"/>
                <w:sz w:val="20"/>
                <w:szCs w:val="20"/>
              </w:rPr>
              <w:t>m t</w:t>
            </w:r>
            <w:r w:rsidRPr="00DC4487">
              <w:rPr>
                <w:rFonts w:ascii="Frutiger LT Com 45 Light" w:hAnsi="Frutiger LT Com 45 Light" w:cs="Arial" w:hint="eastAsia"/>
                <w:sz w:val="20"/>
                <w:szCs w:val="20"/>
              </w:rPr>
              <w:t>ř</w:t>
            </w:r>
            <w:r w:rsidRPr="00DC4487">
              <w:rPr>
                <w:rFonts w:ascii="Frutiger LT Com 45 Light" w:hAnsi="Frutiger LT Com 45 Light" w:cs="Arial"/>
                <w:sz w:val="20"/>
                <w:szCs w:val="20"/>
              </w:rPr>
              <w:t>et</w:t>
            </w:r>
            <w:r w:rsidRPr="00DC4487">
              <w:rPr>
                <w:rFonts w:ascii="Frutiger LT Com 45 Light" w:hAnsi="Frutiger LT Com 45 Light" w:cs="Arial" w:hint="eastAsia"/>
                <w:sz w:val="20"/>
                <w:szCs w:val="20"/>
              </w:rPr>
              <w:t>í</w:t>
            </w:r>
            <w:r w:rsidRPr="00DC4487">
              <w:rPr>
                <w:rFonts w:ascii="Frutiger LT Com 45 Light" w:hAnsi="Frutiger LT Com 45 Light" w:cs="Arial"/>
                <w:sz w:val="20"/>
                <w:szCs w:val="20"/>
              </w:rPr>
              <w:t xml:space="preserve"> strany</w:t>
            </w:r>
            <w:r>
              <w:rPr>
                <w:rFonts w:ascii="Frutiger LT Com 45 Light" w:hAnsi="Frutiger LT Com 45 Light" w:cs="Arial"/>
                <w:sz w:val="20"/>
                <w:szCs w:val="20"/>
              </w:rPr>
              <w:t>, při splnění všech stanovených podmínek dle Smlouvy,</w:t>
            </w:r>
            <w:r w:rsidR="006E7173">
              <w:rPr>
                <w:rFonts w:ascii="Frutiger LT Com 45 Light" w:hAnsi="Frutiger LT Com 45 Light" w:cs="Arial"/>
                <w:sz w:val="20"/>
                <w:szCs w:val="20"/>
              </w:rPr>
              <w:t xml:space="preserve"> (netýká se výpadku způsobeného dodavatelem HW)</w:t>
            </w:r>
          </w:p>
          <w:p w14:paraId="50DD5E63" w14:textId="77777777" w:rsidR="00FC63A2" w:rsidRPr="00B515B9" w:rsidRDefault="00FC63A2" w:rsidP="00FC63A2">
            <w:pPr>
              <w:numPr>
                <w:ilvl w:val="0"/>
                <w:numId w:val="6"/>
              </w:numPr>
              <w:tabs>
                <w:tab w:val="num" w:pos="645"/>
              </w:tabs>
              <w:ind w:left="645"/>
              <w:rPr>
                <w:rFonts w:cs="Arial"/>
                <w:sz w:val="20"/>
                <w:szCs w:val="20"/>
              </w:rPr>
            </w:pPr>
            <w:r w:rsidRPr="00B515B9">
              <w:rPr>
                <w:sz w:val="20"/>
                <w:szCs w:val="20"/>
              </w:rPr>
              <w:t xml:space="preserve">výpadek způsobený okolnostmi vylučujícími odpovědnost podle zákona č. </w:t>
            </w:r>
            <w:r w:rsidRPr="005401B4">
              <w:rPr>
                <w:sz w:val="20"/>
                <w:szCs w:val="20"/>
              </w:rPr>
              <w:t>89</w:t>
            </w:r>
            <w:r w:rsidRPr="00B515B9">
              <w:rPr>
                <w:sz w:val="20"/>
                <w:szCs w:val="20"/>
              </w:rPr>
              <w:t>/</w:t>
            </w:r>
            <w:r w:rsidRPr="005401B4">
              <w:rPr>
                <w:sz w:val="20"/>
                <w:szCs w:val="20"/>
              </w:rPr>
              <w:t>2012</w:t>
            </w:r>
            <w:r w:rsidRPr="00B515B9">
              <w:rPr>
                <w:sz w:val="20"/>
                <w:szCs w:val="20"/>
              </w:rPr>
              <w:t xml:space="preserve"> Sb., </w:t>
            </w:r>
            <w:r>
              <w:rPr>
                <w:sz w:val="20"/>
                <w:szCs w:val="20"/>
              </w:rPr>
              <w:t>o</w:t>
            </w:r>
            <w:r w:rsidRPr="00B515B9">
              <w:rPr>
                <w:sz w:val="20"/>
                <w:szCs w:val="20"/>
              </w:rPr>
              <w:t>b</w:t>
            </w:r>
            <w:r w:rsidRPr="005401B4">
              <w:rPr>
                <w:sz w:val="20"/>
                <w:szCs w:val="20"/>
              </w:rPr>
              <w:t>čanského</w:t>
            </w:r>
            <w:r w:rsidRPr="00B515B9">
              <w:rPr>
                <w:sz w:val="20"/>
                <w:szCs w:val="20"/>
              </w:rPr>
              <w:t xml:space="preserve"> zákoníku, </w:t>
            </w:r>
          </w:p>
          <w:p w14:paraId="07F0FB18" w14:textId="77777777" w:rsidR="00B06A2A" w:rsidRDefault="00FC63A2" w:rsidP="00EB47C1">
            <w:pPr>
              <w:numPr>
                <w:ilvl w:val="0"/>
                <w:numId w:val="6"/>
              </w:numPr>
              <w:tabs>
                <w:tab w:val="num" w:pos="645"/>
              </w:tabs>
              <w:ind w:left="645"/>
              <w:rPr>
                <w:rFonts w:cs="Arial"/>
                <w:sz w:val="20"/>
                <w:szCs w:val="20"/>
              </w:rPr>
            </w:pPr>
            <w:r w:rsidRPr="004E6CDB">
              <w:rPr>
                <w:rFonts w:cs="Arial"/>
                <w:sz w:val="20"/>
                <w:szCs w:val="20"/>
              </w:rPr>
              <w:t xml:space="preserve">výpadek </w:t>
            </w:r>
            <w:r>
              <w:rPr>
                <w:rFonts w:cs="Arial"/>
                <w:sz w:val="20"/>
                <w:szCs w:val="20"/>
              </w:rPr>
              <w:t>služeb TSA</w:t>
            </w:r>
            <w:r w:rsidRPr="004E6CDB">
              <w:rPr>
                <w:rFonts w:cs="Arial"/>
                <w:sz w:val="20"/>
                <w:szCs w:val="20"/>
              </w:rPr>
              <w:t xml:space="preserve"> – </w:t>
            </w:r>
            <w:r>
              <w:rPr>
                <w:rFonts w:cs="Arial"/>
                <w:sz w:val="20"/>
                <w:szCs w:val="20"/>
              </w:rPr>
              <w:t>(</w:t>
            </w:r>
            <w:r w:rsidRPr="004E6CDB">
              <w:rPr>
                <w:rFonts w:cs="Arial"/>
                <w:sz w:val="20"/>
                <w:szCs w:val="20"/>
              </w:rPr>
              <w:t xml:space="preserve">viz </w:t>
            </w:r>
            <w:r>
              <w:rPr>
                <w:rFonts w:cs="Arial"/>
                <w:sz w:val="20"/>
                <w:szCs w:val="20"/>
              </w:rPr>
              <w:t xml:space="preserve">odst. </w:t>
            </w:r>
            <w:r w:rsidR="00EB47C1">
              <w:rPr>
                <w:rFonts w:cs="Arial"/>
                <w:sz w:val="20"/>
                <w:szCs w:val="20"/>
              </w:rPr>
              <w:t>10.1.12</w:t>
            </w:r>
            <w:r>
              <w:rPr>
                <w:rFonts w:cs="Arial"/>
                <w:sz w:val="20"/>
                <w:szCs w:val="20"/>
              </w:rPr>
              <w:t xml:space="preserve"> Smlouvy),</w:t>
            </w:r>
            <w:r w:rsidR="00B06A2A" w:rsidRPr="005729C8">
              <w:rPr>
                <w:rFonts w:cs="Arial"/>
                <w:sz w:val="20"/>
                <w:szCs w:val="20"/>
                <w:lang w:eastAsia="en-US"/>
              </w:rPr>
              <w:t xml:space="preserve"> </w:t>
            </w:r>
          </w:p>
          <w:p w14:paraId="1D4F5E2F" w14:textId="663E87EA" w:rsidR="00FC63A2" w:rsidRPr="00971AD0" w:rsidRDefault="00B06A2A" w:rsidP="00EB47C1">
            <w:pPr>
              <w:numPr>
                <w:ilvl w:val="0"/>
                <w:numId w:val="6"/>
              </w:numPr>
              <w:tabs>
                <w:tab w:val="num" w:pos="645"/>
              </w:tabs>
              <w:ind w:left="645"/>
              <w:rPr>
                <w:rFonts w:cs="Arial"/>
                <w:sz w:val="20"/>
                <w:szCs w:val="20"/>
              </w:rPr>
            </w:pPr>
            <w:r w:rsidRPr="005729C8">
              <w:rPr>
                <w:rFonts w:cs="Arial"/>
                <w:sz w:val="20"/>
                <w:szCs w:val="20"/>
                <w:lang w:eastAsia="en-US"/>
              </w:rPr>
              <w:t>výpadek způsobený obnovováním databáze nebo aplikace po chybě, která nebyla způsobena Provozovatelem.</w:t>
            </w:r>
          </w:p>
        </w:tc>
      </w:tr>
      <w:tr w:rsidR="00201517" w:rsidRPr="004E6CDB" w14:paraId="25E2A424" w14:textId="77777777" w:rsidTr="00DB0E27">
        <w:tblPrEx>
          <w:tblCellMar>
            <w:left w:w="70" w:type="dxa"/>
            <w:right w:w="70" w:type="dxa"/>
          </w:tblCellMar>
        </w:tblPrEx>
        <w:trPr>
          <w:trHeight w:val="855"/>
        </w:trPr>
        <w:tc>
          <w:tcPr>
            <w:tcW w:w="2464" w:type="dxa"/>
          </w:tcPr>
          <w:p w14:paraId="6B05396A" w14:textId="605401DE" w:rsidR="00201517" w:rsidRPr="004E6CDB" w:rsidRDefault="00201517" w:rsidP="00201517">
            <w:pPr>
              <w:spacing w:before="120"/>
              <w:ind w:left="357" w:firstLine="0"/>
              <w:jc w:val="left"/>
              <w:rPr>
                <w:rFonts w:cs="Arial"/>
                <w:b/>
                <w:bCs/>
                <w:sz w:val="20"/>
                <w:szCs w:val="20"/>
              </w:rPr>
            </w:pPr>
            <w:r>
              <w:rPr>
                <w:rFonts w:cs="Arial"/>
                <w:b/>
                <w:bCs/>
                <w:sz w:val="20"/>
                <w:szCs w:val="20"/>
              </w:rPr>
              <w:lastRenderedPageBreak/>
              <w:t>V</w:t>
            </w:r>
            <w:r w:rsidRPr="004E6CDB">
              <w:rPr>
                <w:rFonts w:cs="Arial"/>
                <w:b/>
                <w:bCs/>
                <w:sz w:val="20"/>
                <w:szCs w:val="20"/>
              </w:rPr>
              <w:t>ýluka</w:t>
            </w:r>
          </w:p>
        </w:tc>
        <w:tc>
          <w:tcPr>
            <w:tcW w:w="6652" w:type="dxa"/>
          </w:tcPr>
          <w:p w14:paraId="42788DBF" w14:textId="555F1FDD" w:rsidR="00201517" w:rsidRPr="004E6CDB" w:rsidRDefault="00201517" w:rsidP="00EB47C1">
            <w:pPr>
              <w:ind w:left="357" w:firstLine="0"/>
              <w:rPr>
                <w:rFonts w:cs="Arial"/>
                <w:sz w:val="20"/>
                <w:szCs w:val="20"/>
              </w:rPr>
            </w:pPr>
            <w:r w:rsidRPr="004E6CDB">
              <w:rPr>
                <w:rFonts w:cs="Arial"/>
                <w:sz w:val="20"/>
                <w:szCs w:val="20"/>
              </w:rPr>
              <w:t xml:space="preserve">Objednatelem schválený čas, po který je služba ISDS nedostupná. Podrobnosti o rozsahu, schvalování a způsobu realizace výluk jsou uvedeny v </w:t>
            </w:r>
            <w:r>
              <w:rPr>
                <w:rFonts w:cs="Arial"/>
                <w:sz w:val="20"/>
                <w:szCs w:val="20"/>
              </w:rPr>
              <w:t>odst</w:t>
            </w:r>
            <w:r w:rsidRPr="004E6CDB">
              <w:rPr>
                <w:rFonts w:cs="Arial"/>
                <w:sz w:val="20"/>
                <w:szCs w:val="20"/>
              </w:rPr>
              <w:t>. 6.1.</w:t>
            </w:r>
            <w:r>
              <w:rPr>
                <w:rFonts w:cs="Arial"/>
                <w:sz w:val="20"/>
                <w:szCs w:val="20"/>
              </w:rPr>
              <w:t>2</w:t>
            </w:r>
            <w:r w:rsidRPr="004E6CDB">
              <w:rPr>
                <w:rFonts w:cs="Arial"/>
                <w:sz w:val="20"/>
                <w:szCs w:val="20"/>
              </w:rPr>
              <w:t xml:space="preserve"> Smlouvy</w:t>
            </w:r>
            <w:r w:rsidR="004E4975">
              <w:rPr>
                <w:rFonts w:cs="Arial"/>
                <w:sz w:val="20"/>
                <w:szCs w:val="20"/>
              </w:rPr>
              <w:t xml:space="preserve"> a v Příloze č. 3</w:t>
            </w:r>
            <w:r w:rsidRPr="004E6CDB">
              <w:rPr>
                <w:rFonts w:cs="Arial"/>
                <w:sz w:val="20"/>
                <w:szCs w:val="20"/>
              </w:rPr>
              <w:t xml:space="preserve">. </w:t>
            </w:r>
          </w:p>
        </w:tc>
      </w:tr>
      <w:tr w:rsidR="00FC63A2" w:rsidRPr="004E6CDB" w14:paraId="77F58FE2" w14:textId="77777777" w:rsidTr="00DB0E27">
        <w:tblPrEx>
          <w:tblCellMar>
            <w:left w:w="70" w:type="dxa"/>
            <w:right w:w="70" w:type="dxa"/>
          </w:tblCellMar>
        </w:tblPrEx>
        <w:trPr>
          <w:trHeight w:val="855"/>
        </w:trPr>
        <w:tc>
          <w:tcPr>
            <w:tcW w:w="2464" w:type="dxa"/>
            <w:tcBorders>
              <w:top w:val="single" w:sz="4" w:space="0" w:color="auto"/>
              <w:left w:val="single" w:sz="4" w:space="0" w:color="auto"/>
              <w:bottom w:val="single" w:sz="4" w:space="0" w:color="auto"/>
              <w:right w:val="single" w:sz="4" w:space="0" w:color="auto"/>
            </w:tcBorders>
          </w:tcPr>
          <w:p w14:paraId="202FA4C1" w14:textId="77777777" w:rsidR="00FC63A2" w:rsidRDefault="00FC63A2" w:rsidP="00FC63A2">
            <w:pPr>
              <w:spacing w:before="120"/>
              <w:ind w:left="357" w:firstLine="0"/>
              <w:jc w:val="left"/>
              <w:rPr>
                <w:rFonts w:cs="Arial"/>
                <w:b/>
                <w:bCs/>
                <w:sz w:val="20"/>
                <w:szCs w:val="20"/>
              </w:rPr>
            </w:pPr>
            <w:r w:rsidRPr="00E2501B">
              <w:rPr>
                <w:rFonts w:cs="Arial"/>
                <w:b/>
                <w:bCs/>
                <w:sz w:val="20"/>
                <w:szCs w:val="20"/>
              </w:rPr>
              <w:t>Zákon</w:t>
            </w:r>
          </w:p>
        </w:tc>
        <w:tc>
          <w:tcPr>
            <w:tcW w:w="6652" w:type="dxa"/>
            <w:tcBorders>
              <w:top w:val="single" w:sz="4" w:space="0" w:color="auto"/>
              <w:left w:val="single" w:sz="4" w:space="0" w:color="auto"/>
              <w:bottom w:val="single" w:sz="4" w:space="0" w:color="auto"/>
              <w:right w:val="single" w:sz="4" w:space="0" w:color="auto"/>
            </w:tcBorders>
          </w:tcPr>
          <w:p w14:paraId="5ED04BB7" w14:textId="77777777" w:rsidR="00FC63A2" w:rsidRPr="00E2501B" w:rsidRDefault="00FC63A2" w:rsidP="00FC63A2">
            <w:pPr>
              <w:ind w:left="357" w:firstLine="0"/>
              <w:rPr>
                <w:rFonts w:cs="Arial"/>
                <w:sz w:val="20"/>
                <w:szCs w:val="20"/>
              </w:rPr>
            </w:pPr>
            <w:r w:rsidRPr="004E6CDB">
              <w:rPr>
                <w:rFonts w:cs="Arial"/>
                <w:sz w:val="20"/>
                <w:szCs w:val="20"/>
              </w:rPr>
              <w:t>Zákon č. 300/2008 Sb., o elektronických úkonech a autorizované konverzi dokumentů.</w:t>
            </w:r>
          </w:p>
        </w:tc>
      </w:tr>
    </w:tbl>
    <w:bookmarkEnd w:id="6"/>
    <w:bookmarkEnd w:id="7"/>
    <w:p w14:paraId="229DBA3A" w14:textId="5E475BB1" w:rsidR="00505337" w:rsidRPr="00F742E0" w:rsidRDefault="006631DB" w:rsidP="00A90722">
      <w:pPr>
        <w:rPr>
          <w:sz w:val="20"/>
          <w:szCs w:val="20"/>
        </w:rPr>
      </w:pPr>
      <w:r w:rsidRPr="00F742E0">
        <w:rPr>
          <w:sz w:val="20"/>
          <w:szCs w:val="20"/>
        </w:rPr>
        <w:t>pozn.: Definované pojmy jsou používány s malými/velkými písmeny bez dopadu na jejich význam.</w:t>
      </w:r>
      <w:r w:rsidR="00505337" w:rsidRPr="00F742E0">
        <w:rPr>
          <w:sz w:val="20"/>
          <w:szCs w:val="20"/>
        </w:rPr>
        <w:br w:type="page"/>
      </w:r>
    </w:p>
    <w:p w14:paraId="17FE16EB" w14:textId="77777777" w:rsidR="00505337" w:rsidRPr="004E6CDB" w:rsidRDefault="00505337" w:rsidP="0078774F">
      <w:pPr>
        <w:keepNext/>
        <w:numPr>
          <w:ilvl w:val="0"/>
          <w:numId w:val="1"/>
        </w:numPr>
        <w:spacing w:before="240"/>
        <w:outlineLvl w:val="0"/>
        <w:rPr>
          <w:rFonts w:cs="Arial"/>
          <w:b/>
          <w:bCs/>
          <w:kern w:val="32"/>
          <w:sz w:val="32"/>
          <w:szCs w:val="32"/>
        </w:rPr>
      </w:pPr>
      <w:bookmarkStart w:id="8" w:name="_Toc305516759"/>
      <w:bookmarkStart w:id="9" w:name="_Toc307413418"/>
      <w:bookmarkStart w:id="10" w:name="_Toc64551295"/>
      <w:bookmarkStart w:id="11" w:name="_Toc68690912"/>
      <w:r w:rsidRPr="004E6CDB">
        <w:rPr>
          <w:rFonts w:cs="Arial"/>
          <w:b/>
          <w:bCs/>
          <w:kern w:val="32"/>
          <w:sz w:val="32"/>
          <w:szCs w:val="32"/>
        </w:rPr>
        <w:lastRenderedPageBreak/>
        <w:t>Předmět plnění komplexu služeb pro zajištění běžného provozu a dostupnosti  ISDS (SLA)</w:t>
      </w:r>
      <w:bookmarkEnd w:id="8"/>
      <w:bookmarkEnd w:id="9"/>
      <w:bookmarkEnd w:id="10"/>
      <w:bookmarkEnd w:id="11"/>
    </w:p>
    <w:p w14:paraId="09C1F2AB" w14:textId="77777777" w:rsidR="00505337" w:rsidRPr="004E6CDB" w:rsidRDefault="00505337" w:rsidP="00A90722"/>
    <w:p w14:paraId="70872D8F" w14:textId="77777777" w:rsidR="00505337" w:rsidRPr="004E6CDB" w:rsidRDefault="00505337" w:rsidP="00A90722">
      <w:pPr>
        <w:rPr>
          <w:sz w:val="22"/>
        </w:rPr>
      </w:pPr>
    </w:p>
    <w:p w14:paraId="0CEBC3EF" w14:textId="77777777" w:rsidR="00505337" w:rsidRPr="004E6CDB" w:rsidRDefault="00505337" w:rsidP="00A90722">
      <w:pPr>
        <w:numPr>
          <w:ilvl w:val="1"/>
          <w:numId w:val="1"/>
        </w:numPr>
        <w:rPr>
          <w:sz w:val="22"/>
        </w:rPr>
      </w:pPr>
      <w:r w:rsidRPr="004E6CDB">
        <w:rPr>
          <w:sz w:val="22"/>
        </w:rPr>
        <w:t xml:space="preserve">Předmětem plnění této Přílohy </w:t>
      </w:r>
      <w:r w:rsidR="00DC4487">
        <w:rPr>
          <w:sz w:val="22"/>
        </w:rPr>
        <w:t>č. 6</w:t>
      </w:r>
      <w:r w:rsidRPr="004E6CDB">
        <w:rPr>
          <w:sz w:val="22"/>
        </w:rPr>
        <w:t xml:space="preserve"> (dále jen „Příloha“) je stanovení úrovně poskytovaných služeb ISDS (SLA).</w:t>
      </w:r>
    </w:p>
    <w:p w14:paraId="4BC85A67" w14:textId="77777777" w:rsidR="00505337" w:rsidRPr="004E6CDB" w:rsidRDefault="00505337" w:rsidP="00A90722">
      <w:pPr>
        <w:rPr>
          <w:sz w:val="22"/>
        </w:rPr>
      </w:pPr>
    </w:p>
    <w:p w14:paraId="6040EC32" w14:textId="77777777" w:rsidR="00505337" w:rsidRPr="004E6CDB" w:rsidRDefault="00505337" w:rsidP="005401B4">
      <w:pPr>
        <w:widowControl w:val="0"/>
        <w:numPr>
          <w:ilvl w:val="2"/>
          <w:numId w:val="1"/>
        </w:numPr>
        <w:adjustRightInd w:val="0"/>
        <w:ind w:left="1225" w:hanging="505"/>
        <w:textAlignment w:val="baseline"/>
        <w:rPr>
          <w:rFonts w:cs="Arial"/>
          <w:sz w:val="22"/>
          <w:szCs w:val="22"/>
        </w:rPr>
      </w:pPr>
      <w:bookmarkStart w:id="12" w:name="_Ref305142618"/>
      <w:r w:rsidRPr="004E6CDB">
        <w:rPr>
          <w:rFonts w:cs="Arial"/>
          <w:sz w:val="22"/>
          <w:szCs w:val="22"/>
        </w:rPr>
        <w:t>Smluvní strany souhlasí s tím, že SLA specifikovaná v článku 3</w:t>
      </w:r>
      <w:r w:rsidR="00484CA2">
        <w:rPr>
          <w:rFonts w:cs="Arial"/>
          <w:sz w:val="22"/>
          <w:szCs w:val="22"/>
        </w:rPr>
        <w:t>.</w:t>
      </w:r>
      <w:r w:rsidRPr="004E6CDB">
        <w:rPr>
          <w:rFonts w:cs="Arial"/>
          <w:sz w:val="22"/>
          <w:szCs w:val="22"/>
        </w:rPr>
        <w:t xml:space="preserve"> Přílohy je pro Poskytovatele závazná s výjimkou doby, kdy dojde ke krátkodobému nárůstu počtu některé z událostí definovaných níže v Tabulce č. 1 jako limitní parametr. Krátkodobým nárůstem se rozumí počet událostí převyšující limitní hodnoty uvedené v Tabulce č. 1, uskutečněných za časové období odpovídající danému limitnímu parametru.</w:t>
      </w:r>
      <w:bookmarkEnd w:id="12"/>
    </w:p>
    <w:p w14:paraId="35B21EA5" w14:textId="77777777" w:rsidR="00505337" w:rsidRPr="004E6CDB" w:rsidRDefault="00505337" w:rsidP="00A90722">
      <w:pPr>
        <w:pStyle w:val="Odstavecseseznamem"/>
        <w:widowControl w:val="0"/>
        <w:adjustRightInd w:val="0"/>
        <w:ind w:left="360"/>
        <w:textAlignment w:val="baseline"/>
        <w:rPr>
          <w:rFonts w:cs="Arial"/>
          <w:sz w:val="22"/>
          <w:szCs w:val="22"/>
        </w:rPr>
      </w:pPr>
    </w:p>
    <w:p w14:paraId="0D4E69AD" w14:textId="2D2C92C6" w:rsidR="00505337" w:rsidRPr="004E6CDB" w:rsidRDefault="00505337" w:rsidP="005401B4">
      <w:pPr>
        <w:widowControl w:val="0"/>
        <w:numPr>
          <w:ilvl w:val="3"/>
          <w:numId w:val="1"/>
        </w:numPr>
        <w:adjustRightInd w:val="0"/>
        <w:ind w:left="1871" w:hanging="794"/>
        <w:textAlignment w:val="baseline"/>
        <w:rPr>
          <w:rFonts w:cs="Arial"/>
          <w:sz w:val="22"/>
          <w:szCs w:val="22"/>
        </w:rPr>
      </w:pPr>
      <w:r w:rsidRPr="004E6CDB">
        <w:rPr>
          <w:rFonts w:cs="Arial"/>
          <w:sz w:val="22"/>
          <w:szCs w:val="22"/>
        </w:rPr>
        <w:t xml:space="preserve">Pokud </w:t>
      </w:r>
      <w:r w:rsidR="004801CC">
        <w:rPr>
          <w:rFonts w:cs="Arial"/>
          <w:sz w:val="22"/>
          <w:szCs w:val="22"/>
        </w:rPr>
        <w:t>u</w:t>
      </w:r>
      <w:r w:rsidR="004801CC" w:rsidRPr="004E6CDB">
        <w:rPr>
          <w:rFonts w:cs="Arial"/>
          <w:sz w:val="22"/>
          <w:szCs w:val="22"/>
        </w:rPr>
        <w:t xml:space="preserve"> </w:t>
      </w:r>
      <w:r w:rsidRPr="004E6CDB">
        <w:rPr>
          <w:rFonts w:cs="Arial"/>
          <w:sz w:val="22"/>
          <w:szCs w:val="22"/>
        </w:rPr>
        <w:t>některé</w:t>
      </w:r>
      <w:r w:rsidR="004801CC">
        <w:rPr>
          <w:rFonts w:cs="Arial"/>
          <w:sz w:val="22"/>
          <w:szCs w:val="22"/>
        </w:rPr>
        <w:t>ho</w:t>
      </w:r>
      <w:r w:rsidRPr="004E6CDB">
        <w:rPr>
          <w:rFonts w:cs="Arial"/>
          <w:sz w:val="22"/>
          <w:szCs w:val="22"/>
        </w:rPr>
        <w:t xml:space="preserve"> z definovaných </w:t>
      </w:r>
      <w:r w:rsidR="004801CC">
        <w:rPr>
          <w:rFonts w:cs="Arial"/>
          <w:sz w:val="22"/>
          <w:szCs w:val="22"/>
        </w:rPr>
        <w:t xml:space="preserve">limitních parametrů </w:t>
      </w:r>
      <w:r w:rsidR="004801CC" w:rsidRPr="004E6CDB">
        <w:rPr>
          <w:rFonts w:cs="Arial"/>
          <w:sz w:val="22"/>
          <w:szCs w:val="22"/>
        </w:rPr>
        <w:t xml:space="preserve">v Tabulce č. 1 překročí počet </w:t>
      </w:r>
      <w:r w:rsidRPr="004E6CDB">
        <w:rPr>
          <w:rFonts w:cs="Arial"/>
          <w:sz w:val="22"/>
          <w:szCs w:val="22"/>
        </w:rPr>
        <w:t xml:space="preserve">událostí uskutečněných v </w:t>
      </w:r>
      <w:r w:rsidR="004801CC" w:rsidRPr="004E6CDB">
        <w:rPr>
          <w:rFonts w:cs="Arial"/>
          <w:sz w:val="22"/>
          <w:szCs w:val="22"/>
        </w:rPr>
        <w:t xml:space="preserve">uvedeném </w:t>
      </w:r>
      <w:r w:rsidRPr="004E6CDB">
        <w:rPr>
          <w:rFonts w:cs="Arial"/>
          <w:sz w:val="22"/>
          <w:szCs w:val="22"/>
        </w:rPr>
        <w:t xml:space="preserve">časovém období stanovenou limitní hodnotu daného parametru, plnění SLA parametrů služeb 001 </w:t>
      </w:r>
      <w:r w:rsidR="00B65EBE">
        <w:rPr>
          <w:rFonts w:cs="Arial"/>
          <w:sz w:val="22"/>
          <w:szCs w:val="22"/>
        </w:rPr>
        <w:t>až 00</w:t>
      </w:r>
      <w:r w:rsidR="00D9103C">
        <w:rPr>
          <w:rFonts w:cs="Arial"/>
          <w:sz w:val="22"/>
          <w:szCs w:val="22"/>
        </w:rPr>
        <w:t>9</w:t>
      </w:r>
      <w:r w:rsidR="00B65EBE">
        <w:rPr>
          <w:rFonts w:cs="Arial"/>
          <w:sz w:val="22"/>
          <w:szCs w:val="22"/>
        </w:rPr>
        <w:t xml:space="preserve"> definovaných v článku 3</w:t>
      </w:r>
      <w:r w:rsidR="00484CA2">
        <w:rPr>
          <w:rFonts w:cs="Arial"/>
          <w:sz w:val="22"/>
          <w:szCs w:val="22"/>
        </w:rPr>
        <w:t>.</w:t>
      </w:r>
      <w:r w:rsidR="00B65EBE">
        <w:rPr>
          <w:rFonts w:cs="Arial"/>
          <w:sz w:val="22"/>
          <w:szCs w:val="22"/>
        </w:rPr>
        <w:t xml:space="preserve"> </w:t>
      </w:r>
      <w:r w:rsidRPr="004E6CDB">
        <w:rPr>
          <w:rFonts w:cs="Arial"/>
          <w:sz w:val="22"/>
          <w:szCs w:val="22"/>
        </w:rPr>
        <w:t>Přílohy se po celou dobu trvání této úrovně a dále v následujících 5 minutách po skončení trvání této úrovně nesleduje. Tato doba se nezapočítává do doby poskytování služeb podle SLA pro služby 001 až 00</w:t>
      </w:r>
      <w:r w:rsidR="00D9103C">
        <w:rPr>
          <w:rFonts w:cs="Arial"/>
          <w:sz w:val="22"/>
          <w:szCs w:val="22"/>
        </w:rPr>
        <w:t>9</w:t>
      </w:r>
      <w:r w:rsidRPr="004E6CDB">
        <w:rPr>
          <w:rFonts w:cs="Arial"/>
          <w:sz w:val="22"/>
          <w:szCs w:val="22"/>
        </w:rPr>
        <w:t xml:space="preserve"> a Poskytovatel nenese v tomto časovém úseku žádnou odpovědnost za úroveň SLA u služeb 001 až 00</w:t>
      </w:r>
      <w:r w:rsidR="00D9103C">
        <w:rPr>
          <w:rFonts w:cs="Arial"/>
          <w:sz w:val="22"/>
          <w:szCs w:val="22"/>
        </w:rPr>
        <w:t>9</w:t>
      </w:r>
      <w:r w:rsidRPr="004E6CDB">
        <w:rPr>
          <w:rFonts w:cs="Arial"/>
          <w:sz w:val="22"/>
          <w:szCs w:val="22"/>
        </w:rPr>
        <w:t>. Pokud však Poskytovatel prokáže, že z důvodů překročení limitních parametrů je nezbytné provést činnosti vedoucí k zotavení systému, plnění SLA parametrů služeb 001 až 00</w:t>
      </w:r>
      <w:r w:rsidR="00D9103C">
        <w:rPr>
          <w:rFonts w:cs="Arial"/>
          <w:sz w:val="22"/>
          <w:szCs w:val="22"/>
        </w:rPr>
        <w:t>9</w:t>
      </w:r>
      <w:r w:rsidRPr="004E6CDB">
        <w:rPr>
          <w:rFonts w:cs="Arial"/>
          <w:sz w:val="22"/>
          <w:szCs w:val="22"/>
        </w:rPr>
        <w:t xml:space="preserve"> se po celou dobu trvání této úrovně a dále v následujících 60 minutách po skončení trvání této úrovně nesleduje. Taktéž tato doba se </w:t>
      </w:r>
      <w:r w:rsidR="00254A1D" w:rsidRPr="005729C8">
        <w:rPr>
          <w:rFonts w:cs="Arial"/>
          <w:sz w:val="22"/>
          <w:szCs w:val="22"/>
        </w:rPr>
        <w:t xml:space="preserve">pro potřeby výpočtu smluvních pokut za nedodržení SLA </w:t>
      </w:r>
      <w:r w:rsidRPr="004E6CDB">
        <w:rPr>
          <w:rFonts w:cs="Arial"/>
          <w:sz w:val="22"/>
          <w:szCs w:val="22"/>
        </w:rPr>
        <w:t>nezapočítává do doby poskytování služeb podle SLA pro služby 001 až 00</w:t>
      </w:r>
      <w:r w:rsidR="00D9103C">
        <w:rPr>
          <w:rFonts w:cs="Arial"/>
          <w:sz w:val="22"/>
          <w:szCs w:val="22"/>
        </w:rPr>
        <w:t>9</w:t>
      </w:r>
      <w:r w:rsidRPr="004E6CDB">
        <w:rPr>
          <w:rFonts w:cs="Arial"/>
          <w:sz w:val="22"/>
          <w:szCs w:val="22"/>
        </w:rPr>
        <w:t xml:space="preserve"> a Poskytovatel nenese v tomto časovém úseku za úroveň SLA těchto služeb žádnou odpovědnost. </w:t>
      </w:r>
    </w:p>
    <w:p w14:paraId="1438BB23" w14:textId="77777777" w:rsidR="00505337" w:rsidRPr="004E6CDB" w:rsidRDefault="00505337" w:rsidP="00E86CD2">
      <w:pPr>
        <w:widowControl w:val="0"/>
        <w:adjustRightInd w:val="0"/>
        <w:textAlignment w:val="baseline"/>
        <w:rPr>
          <w:rFonts w:cs="Arial"/>
          <w:sz w:val="22"/>
          <w:szCs w:val="22"/>
        </w:rPr>
      </w:pPr>
      <w:r w:rsidRPr="004E6CDB">
        <w:rPr>
          <w:rFonts w:cs="Arial"/>
          <w:sz w:val="22"/>
          <w:szCs w:val="22"/>
        </w:rPr>
        <w:t xml:space="preserve"> </w:t>
      </w:r>
    </w:p>
    <w:p w14:paraId="5F6FE469" w14:textId="3219A5AE" w:rsidR="00505337" w:rsidRDefault="00505337" w:rsidP="005401B4">
      <w:pPr>
        <w:widowControl w:val="0"/>
        <w:numPr>
          <w:ilvl w:val="3"/>
          <w:numId w:val="1"/>
        </w:numPr>
        <w:adjustRightInd w:val="0"/>
        <w:ind w:left="1871" w:hanging="794"/>
        <w:textAlignment w:val="baseline"/>
        <w:rPr>
          <w:rFonts w:cs="Arial"/>
          <w:sz w:val="22"/>
          <w:szCs w:val="22"/>
        </w:rPr>
      </w:pPr>
      <w:r w:rsidRPr="004E6CDB">
        <w:rPr>
          <w:rFonts w:cs="Arial"/>
          <w:sz w:val="22"/>
          <w:szCs w:val="22"/>
        </w:rPr>
        <w:t xml:space="preserve">Pro případy útoku proti ISDS nebo detekce hromadného výskytu nebezpečného kódu negativně ovlivňujících úroveň poskytovaných služeb, jejichž vlivu nemohl Poskytovatel při využití odpovídajících a dostupných prostředků účinně zabránit, dohodly se smluvní strany nezahrnovat období bezprostředně ovlivněné těmito událostmi do měření plnění SLA parametrů a zároveň  neuplatňovat sankce stanovené na případné neplnění sjednané úrovně služeb podle tohoto SLA v tomto období. Po ukončení útoku nebo detekce hromadného výskytu nebezpečného kódu bude zahájena 60 minut trvající činnost k zotavení systému, která může být po dohodě s Objednatelem prodloužena o další lhůtu nezbytnou k </w:t>
      </w:r>
      <w:r w:rsidR="007222E8">
        <w:rPr>
          <w:rFonts w:cs="Arial"/>
          <w:sz w:val="22"/>
          <w:szCs w:val="22"/>
        </w:rPr>
        <w:t>zotavení</w:t>
      </w:r>
      <w:r w:rsidR="007222E8" w:rsidRPr="004E6CDB">
        <w:rPr>
          <w:rFonts w:cs="Arial"/>
          <w:sz w:val="22"/>
          <w:szCs w:val="22"/>
        </w:rPr>
        <w:t xml:space="preserve"> </w:t>
      </w:r>
      <w:r w:rsidRPr="004E6CDB">
        <w:rPr>
          <w:rFonts w:cs="Arial"/>
          <w:sz w:val="22"/>
          <w:szCs w:val="22"/>
        </w:rPr>
        <w:t>systému, přičemž plnění SLA parametrů služeb 001 až 00</w:t>
      </w:r>
      <w:r w:rsidR="00A51A90">
        <w:rPr>
          <w:rFonts w:cs="Arial"/>
          <w:sz w:val="22"/>
          <w:szCs w:val="22"/>
        </w:rPr>
        <w:t>9</w:t>
      </w:r>
      <w:r w:rsidRPr="004E6CDB">
        <w:rPr>
          <w:rFonts w:cs="Arial"/>
          <w:sz w:val="22"/>
          <w:szCs w:val="22"/>
        </w:rPr>
        <w:t xml:space="preserve"> se po dobu činnosti vedoucí k zotavení systému nesleduje.</w:t>
      </w:r>
    </w:p>
    <w:p w14:paraId="5E1EC1F1" w14:textId="77777777" w:rsidR="00E0022E" w:rsidRDefault="00E0022E" w:rsidP="00674D1E">
      <w:pPr>
        <w:widowControl w:val="0"/>
        <w:adjustRightInd w:val="0"/>
        <w:ind w:left="1728" w:firstLine="0"/>
        <w:textAlignment w:val="baseline"/>
        <w:rPr>
          <w:rFonts w:cs="Arial"/>
          <w:sz w:val="22"/>
          <w:szCs w:val="22"/>
        </w:rPr>
      </w:pPr>
    </w:p>
    <w:p w14:paraId="32D6F07F" w14:textId="37A91AA1" w:rsidR="000B28E5" w:rsidRPr="004050F0" w:rsidRDefault="000B28E5" w:rsidP="001663AA">
      <w:pPr>
        <w:pStyle w:val="Nadpis4"/>
      </w:pPr>
    </w:p>
    <w:p w14:paraId="1417DA23" w14:textId="721834D2" w:rsidR="00961526" w:rsidRDefault="00961526" w:rsidP="00A90722">
      <w:pPr>
        <w:widowControl w:val="0"/>
        <w:adjustRightInd w:val="0"/>
        <w:textAlignment w:val="baseline"/>
        <w:rPr>
          <w:rFonts w:cs="Arial"/>
          <w:sz w:val="22"/>
          <w:szCs w:val="22"/>
        </w:rPr>
      </w:pPr>
    </w:p>
    <w:p w14:paraId="25AF60C4" w14:textId="541FF813" w:rsidR="00961526" w:rsidRDefault="00961526" w:rsidP="00A90722">
      <w:pPr>
        <w:widowControl w:val="0"/>
        <w:adjustRightInd w:val="0"/>
        <w:textAlignment w:val="baseline"/>
        <w:rPr>
          <w:rFonts w:cs="Arial"/>
          <w:sz w:val="22"/>
          <w:szCs w:val="22"/>
        </w:rPr>
      </w:pPr>
    </w:p>
    <w:p w14:paraId="697CC592" w14:textId="77777777" w:rsidR="00961526" w:rsidRPr="004E6CDB" w:rsidRDefault="00961526" w:rsidP="00A90722">
      <w:pPr>
        <w:widowControl w:val="0"/>
        <w:adjustRightInd w:val="0"/>
        <w:textAlignment w:val="baseline"/>
        <w:rPr>
          <w:rFonts w:cs="Arial"/>
          <w:sz w:val="22"/>
          <w:szCs w:val="22"/>
        </w:rPr>
      </w:pPr>
    </w:p>
    <w:p w14:paraId="5C5052A5" w14:textId="77777777" w:rsidR="00505337" w:rsidRPr="004E6CDB" w:rsidRDefault="00505337" w:rsidP="00A90722">
      <w:pPr>
        <w:widowControl w:val="0"/>
        <w:adjustRightInd w:val="0"/>
        <w:ind w:left="1082"/>
        <w:textAlignment w:val="baseline"/>
        <w:rPr>
          <w:sz w:val="22"/>
          <w:szCs w:val="22"/>
        </w:rPr>
      </w:pPr>
      <w:r w:rsidRPr="004E6CDB">
        <w:rPr>
          <w:sz w:val="22"/>
          <w:szCs w:val="22"/>
        </w:rPr>
        <w:t>Tabulka č. 1</w:t>
      </w:r>
    </w:p>
    <w:tbl>
      <w:tblPr>
        <w:tblW w:w="7797" w:type="dxa"/>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2268"/>
      </w:tblGrid>
      <w:tr w:rsidR="00505337" w:rsidRPr="004E6CDB" w14:paraId="0ACAA859" w14:textId="77777777" w:rsidTr="00690E9B">
        <w:trPr>
          <w:trHeight w:val="315"/>
        </w:trPr>
        <w:tc>
          <w:tcPr>
            <w:tcW w:w="5529" w:type="dxa"/>
          </w:tcPr>
          <w:p w14:paraId="107F6248" w14:textId="77777777" w:rsidR="00505337" w:rsidRPr="004E6CDB" w:rsidRDefault="00505337" w:rsidP="00690E9B">
            <w:pPr>
              <w:jc w:val="center"/>
              <w:rPr>
                <w:rFonts w:cs="Arial"/>
                <w:b/>
                <w:bCs/>
              </w:rPr>
            </w:pPr>
            <w:r w:rsidRPr="004E6CDB">
              <w:rPr>
                <w:rFonts w:cs="Arial"/>
                <w:b/>
                <w:bCs/>
                <w:sz w:val="22"/>
                <w:szCs w:val="22"/>
              </w:rPr>
              <w:t>Limitní parametr</w:t>
            </w:r>
          </w:p>
        </w:tc>
        <w:tc>
          <w:tcPr>
            <w:tcW w:w="2268" w:type="dxa"/>
          </w:tcPr>
          <w:p w14:paraId="01EA0B93" w14:textId="77777777" w:rsidR="00505337" w:rsidRPr="004E6CDB" w:rsidRDefault="00505337" w:rsidP="00690E9B">
            <w:pPr>
              <w:jc w:val="center"/>
              <w:rPr>
                <w:rFonts w:cs="Arial"/>
                <w:b/>
                <w:bCs/>
              </w:rPr>
            </w:pPr>
            <w:r w:rsidRPr="004E6CDB">
              <w:rPr>
                <w:rFonts w:cs="Arial"/>
                <w:b/>
                <w:bCs/>
                <w:sz w:val="22"/>
                <w:szCs w:val="22"/>
              </w:rPr>
              <w:t>Limitní hodnota</w:t>
            </w:r>
          </w:p>
        </w:tc>
      </w:tr>
      <w:tr w:rsidR="00FB74CC" w:rsidRPr="004E6CDB" w14:paraId="2B2151A3" w14:textId="77777777" w:rsidTr="00690E9B">
        <w:trPr>
          <w:trHeight w:val="285"/>
        </w:trPr>
        <w:tc>
          <w:tcPr>
            <w:tcW w:w="5529" w:type="dxa"/>
          </w:tcPr>
          <w:p w14:paraId="4BFACB03" w14:textId="2B655FDB" w:rsidR="00FB74CC" w:rsidRPr="005C4D95" w:rsidRDefault="00FB74CC" w:rsidP="00FB74CC">
            <w:pPr>
              <w:rPr>
                <w:rFonts w:cs="Arial"/>
                <w:sz w:val="22"/>
                <w:szCs w:val="22"/>
                <w:u w:val="single"/>
              </w:rPr>
            </w:pPr>
            <w:r w:rsidRPr="005C4D95">
              <w:rPr>
                <w:rFonts w:cs="Arial"/>
                <w:sz w:val="22"/>
                <w:szCs w:val="22"/>
                <w:u w:val="single"/>
              </w:rPr>
              <w:t>Do 1 000 000 zpřístupněných schránek</w:t>
            </w:r>
          </w:p>
        </w:tc>
        <w:tc>
          <w:tcPr>
            <w:tcW w:w="2268" w:type="dxa"/>
          </w:tcPr>
          <w:p w14:paraId="6F4AFEE4" w14:textId="77777777" w:rsidR="00FB74CC" w:rsidRPr="0013166B" w:rsidDel="00A44D91" w:rsidRDefault="00FB74CC" w:rsidP="005461ED">
            <w:pPr>
              <w:ind w:firstLine="0"/>
              <w:jc w:val="left"/>
              <w:rPr>
                <w:rFonts w:cs="Arial"/>
                <w:i/>
                <w:sz w:val="22"/>
                <w:szCs w:val="22"/>
              </w:rPr>
            </w:pPr>
          </w:p>
        </w:tc>
      </w:tr>
      <w:tr w:rsidR="00505337" w:rsidRPr="004E6CDB" w14:paraId="2D7E71DF" w14:textId="77777777" w:rsidTr="00690E9B">
        <w:trPr>
          <w:trHeight w:val="285"/>
        </w:trPr>
        <w:tc>
          <w:tcPr>
            <w:tcW w:w="5529" w:type="dxa"/>
          </w:tcPr>
          <w:p w14:paraId="1BA91CAD" w14:textId="4DC8E4FE" w:rsidR="00505337" w:rsidRPr="004E6CDB" w:rsidRDefault="00505337" w:rsidP="00487D84">
            <w:pPr>
              <w:rPr>
                <w:rFonts w:cs="Arial"/>
              </w:rPr>
            </w:pPr>
            <w:r w:rsidRPr="004E6CDB">
              <w:rPr>
                <w:rFonts w:cs="Arial"/>
                <w:sz w:val="22"/>
                <w:szCs w:val="22"/>
              </w:rPr>
              <w:t xml:space="preserve">1. Počet odeslaných datových zpráv za </w:t>
            </w:r>
            <w:r w:rsidR="00DB3ECB">
              <w:rPr>
                <w:rFonts w:cs="Arial"/>
                <w:sz w:val="22"/>
                <w:szCs w:val="22"/>
              </w:rPr>
              <w:t>1</w:t>
            </w:r>
            <w:r w:rsidR="00015FD2">
              <w:rPr>
                <w:rFonts w:cs="Arial"/>
                <w:sz w:val="22"/>
                <w:szCs w:val="22"/>
              </w:rPr>
              <w:t>0</w:t>
            </w:r>
            <w:r w:rsidR="00FB74CC" w:rsidRPr="004E6CDB">
              <w:rPr>
                <w:rFonts w:cs="Arial"/>
                <w:sz w:val="22"/>
                <w:szCs w:val="22"/>
              </w:rPr>
              <w:t xml:space="preserve"> </w:t>
            </w:r>
            <w:r w:rsidRPr="004E6CDB">
              <w:rPr>
                <w:rFonts w:cs="Arial"/>
                <w:sz w:val="22"/>
                <w:szCs w:val="22"/>
              </w:rPr>
              <w:t>minut</w:t>
            </w:r>
          </w:p>
        </w:tc>
        <w:tc>
          <w:tcPr>
            <w:tcW w:w="2268" w:type="dxa"/>
          </w:tcPr>
          <w:p w14:paraId="41BDE81D" w14:textId="7C58FF4A" w:rsidR="00505337" w:rsidRPr="0013166B" w:rsidRDefault="001354C1" w:rsidP="00DB3ECB">
            <w:pPr>
              <w:ind w:firstLine="0"/>
              <w:jc w:val="left"/>
              <w:rPr>
                <w:rFonts w:cs="Arial"/>
                <w:i/>
              </w:rPr>
            </w:pPr>
            <w:r>
              <w:rPr>
                <w:rFonts w:cs="Arial"/>
                <w:i/>
                <w:sz w:val="22"/>
                <w:szCs w:val="22"/>
              </w:rPr>
              <w:t>35000</w:t>
            </w:r>
            <w:r w:rsidR="00A44D91" w:rsidRPr="0013166B">
              <w:rPr>
                <w:rFonts w:cs="Arial"/>
                <w:i/>
                <w:sz w:val="22"/>
                <w:szCs w:val="22"/>
              </w:rPr>
              <w:t xml:space="preserve"> </w:t>
            </w:r>
          </w:p>
        </w:tc>
      </w:tr>
      <w:tr w:rsidR="00505337" w:rsidRPr="004E6CDB" w14:paraId="78E7DB83" w14:textId="77777777" w:rsidTr="00690E9B">
        <w:trPr>
          <w:trHeight w:val="300"/>
        </w:trPr>
        <w:tc>
          <w:tcPr>
            <w:tcW w:w="5529" w:type="dxa"/>
          </w:tcPr>
          <w:p w14:paraId="66E34530" w14:textId="6CAB9F06" w:rsidR="00505337" w:rsidRPr="004E6CDB" w:rsidRDefault="00505337" w:rsidP="00487D84">
            <w:pPr>
              <w:rPr>
                <w:rFonts w:cs="Arial"/>
              </w:rPr>
            </w:pPr>
            <w:r w:rsidRPr="004E6CDB">
              <w:rPr>
                <w:rFonts w:cs="Arial"/>
                <w:sz w:val="22"/>
                <w:szCs w:val="22"/>
              </w:rPr>
              <w:t>2. Počet úspěšných přístupů</w:t>
            </w:r>
            <w:r w:rsidR="00A746D5">
              <w:rPr>
                <w:rFonts w:cs="Arial"/>
                <w:sz w:val="22"/>
                <w:szCs w:val="22"/>
              </w:rPr>
              <w:t xml:space="preserve"> </w:t>
            </w:r>
            <w:r w:rsidRPr="004E6CDB">
              <w:rPr>
                <w:rFonts w:cs="Arial"/>
                <w:sz w:val="22"/>
                <w:szCs w:val="22"/>
              </w:rPr>
              <w:t xml:space="preserve">do ISDS za </w:t>
            </w:r>
            <w:r w:rsidR="00487D84">
              <w:rPr>
                <w:rFonts w:cs="Arial"/>
                <w:sz w:val="22"/>
                <w:szCs w:val="22"/>
              </w:rPr>
              <w:t>1</w:t>
            </w:r>
            <w:r w:rsidR="00D537AC">
              <w:rPr>
                <w:rFonts w:cs="Arial"/>
                <w:sz w:val="22"/>
                <w:szCs w:val="22"/>
              </w:rPr>
              <w:t>0</w:t>
            </w:r>
            <w:r w:rsidR="00FB74CC" w:rsidRPr="004E6CDB">
              <w:rPr>
                <w:rFonts w:cs="Arial"/>
                <w:sz w:val="22"/>
                <w:szCs w:val="22"/>
              </w:rPr>
              <w:t xml:space="preserve"> </w:t>
            </w:r>
            <w:r w:rsidRPr="004E6CDB">
              <w:rPr>
                <w:rFonts w:cs="Arial"/>
                <w:sz w:val="22"/>
                <w:szCs w:val="22"/>
              </w:rPr>
              <w:t>minut</w:t>
            </w:r>
            <w:r w:rsidR="00A746D5">
              <w:rPr>
                <w:rFonts w:cs="Arial"/>
                <w:sz w:val="22"/>
                <w:szCs w:val="22"/>
              </w:rPr>
              <w:t>,</w:t>
            </w:r>
            <w:r w:rsidR="00A746D5" w:rsidRPr="004E6CDB">
              <w:rPr>
                <w:rFonts w:cs="Arial"/>
                <w:sz w:val="22"/>
                <w:szCs w:val="22"/>
              </w:rPr>
              <w:t xml:space="preserve"> </w:t>
            </w:r>
            <w:r w:rsidR="00A746D5">
              <w:rPr>
                <w:rFonts w:cs="Arial"/>
                <w:sz w:val="22"/>
                <w:szCs w:val="22"/>
              </w:rPr>
              <w:t xml:space="preserve">aktivovaných </w:t>
            </w:r>
            <w:r w:rsidR="005A1F59">
              <w:rPr>
                <w:rFonts w:cs="Arial"/>
                <w:sz w:val="22"/>
                <w:szCs w:val="22"/>
              </w:rPr>
              <w:t>k</w:t>
            </w:r>
            <w:r w:rsidR="00BA3D56">
              <w:rPr>
                <w:rFonts w:cs="Arial"/>
                <w:sz w:val="22"/>
                <w:szCs w:val="22"/>
              </w:rPr>
              <w:t xml:space="preserve">oncovými </w:t>
            </w:r>
            <w:r w:rsidR="00A746D5">
              <w:rPr>
                <w:rFonts w:cs="Arial"/>
                <w:sz w:val="22"/>
                <w:szCs w:val="22"/>
              </w:rPr>
              <w:t>uživateli ISDS</w:t>
            </w:r>
          </w:p>
        </w:tc>
        <w:tc>
          <w:tcPr>
            <w:tcW w:w="2268" w:type="dxa"/>
          </w:tcPr>
          <w:p w14:paraId="37E21FB9" w14:textId="3193DBF5" w:rsidR="00505337" w:rsidRPr="0013166B" w:rsidRDefault="001354C1" w:rsidP="00487D84">
            <w:pPr>
              <w:ind w:firstLine="0"/>
              <w:jc w:val="left"/>
              <w:rPr>
                <w:rFonts w:cs="Arial"/>
                <w:i/>
              </w:rPr>
            </w:pPr>
            <w:r>
              <w:rPr>
                <w:rFonts w:cs="Arial"/>
                <w:i/>
                <w:sz w:val="22"/>
                <w:szCs w:val="22"/>
              </w:rPr>
              <w:t>350000</w:t>
            </w:r>
          </w:p>
        </w:tc>
      </w:tr>
      <w:tr w:rsidR="00FB74CC" w:rsidRPr="004E6CDB" w14:paraId="5EC6F9A9" w14:textId="77777777" w:rsidTr="00690E9B">
        <w:trPr>
          <w:trHeight w:val="300"/>
        </w:trPr>
        <w:tc>
          <w:tcPr>
            <w:tcW w:w="5529" w:type="dxa"/>
          </w:tcPr>
          <w:p w14:paraId="552AE775" w14:textId="60A9BD47" w:rsidR="00FB74CC" w:rsidRPr="005C4D95" w:rsidRDefault="00FB74CC" w:rsidP="00CC00EC">
            <w:pPr>
              <w:rPr>
                <w:rFonts w:cs="Arial"/>
                <w:sz w:val="22"/>
                <w:szCs w:val="22"/>
                <w:u w:val="single"/>
              </w:rPr>
            </w:pPr>
            <w:r w:rsidRPr="005C4D95">
              <w:rPr>
                <w:rFonts w:cs="Arial"/>
                <w:sz w:val="22"/>
                <w:szCs w:val="22"/>
                <w:u w:val="single"/>
              </w:rPr>
              <w:t>Do 2 000 000 zpřístupněných schránek</w:t>
            </w:r>
          </w:p>
        </w:tc>
        <w:tc>
          <w:tcPr>
            <w:tcW w:w="2268" w:type="dxa"/>
          </w:tcPr>
          <w:p w14:paraId="69FE6073" w14:textId="77777777" w:rsidR="00FB74CC" w:rsidDel="00A44D91" w:rsidRDefault="00FB74CC" w:rsidP="005461ED">
            <w:pPr>
              <w:ind w:firstLine="0"/>
              <w:jc w:val="left"/>
              <w:rPr>
                <w:rFonts w:cs="Arial"/>
                <w:i/>
                <w:sz w:val="22"/>
                <w:szCs w:val="22"/>
              </w:rPr>
            </w:pPr>
          </w:p>
        </w:tc>
      </w:tr>
      <w:tr w:rsidR="00FB74CC" w:rsidRPr="004E6CDB" w14:paraId="0CE37D3B" w14:textId="77777777" w:rsidTr="00690E9B">
        <w:trPr>
          <w:trHeight w:val="300"/>
        </w:trPr>
        <w:tc>
          <w:tcPr>
            <w:tcW w:w="5529" w:type="dxa"/>
          </w:tcPr>
          <w:p w14:paraId="2B4662A3" w14:textId="71A003D4" w:rsidR="00FB74CC" w:rsidRPr="004E6CDB" w:rsidRDefault="00FB74CC" w:rsidP="0000240D">
            <w:pPr>
              <w:rPr>
                <w:rFonts w:cs="Arial"/>
                <w:sz w:val="22"/>
                <w:szCs w:val="22"/>
              </w:rPr>
            </w:pPr>
            <w:r w:rsidRPr="004E6CDB">
              <w:rPr>
                <w:rFonts w:cs="Arial"/>
                <w:sz w:val="22"/>
                <w:szCs w:val="22"/>
              </w:rPr>
              <w:t xml:space="preserve">1. Počet odeslaných datových zpráv za </w:t>
            </w:r>
            <w:r w:rsidR="0000240D">
              <w:rPr>
                <w:rFonts w:cs="Arial"/>
                <w:sz w:val="22"/>
                <w:szCs w:val="22"/>
              </w:rPr>
              <w:t>10</w:t>
            </w:r>
            <w:r w:rsidR="0000240D" w:rsidRPr="004E6CDB">
              <w:rPr>
                <w:rFonts w:cs="Arial"/>
                <w:sz w:val="22"/>
                <w:szCs w:val="22"/>
              </w:rPr>
              <w:t xml:space="preserve"> </w:t>
            </w:r>
            <w:r w:rsidRPr="004E6CDB">
              <w:rPr>
                <w:rFonts w:cs="Arial"/>
                <w:sz w:val="22"/>
                <w:szCs w:val="22"/>
              </w:rPr>
              <w:t>minut</w:t>
            </w:r>
          </w:p>
        </w:tc>
        <w:tc>
          <w:tcPr>
            <w:tcW w:w="2268" w:type="dxa"/>
          </w:tcPr>
          <w:p w14:paraId="4642D49E" w14:textId="2364D9D6" w:rsidR="00FB74CC" w:rsidDel="00A44D91" w:rsidRDefault="001B1ADC" w:rsidP="00FB74CC">
            <w:pPr>
              <w:ind w:firstLine="0"/>
              <w:jc w:val="left"/>
              <w:rPr>
                <w:rFonts w:cs="Arial"/>
                <w:i/>
                <w:sz w:val="22"/>
                <w:szCs w:val="22"/>
              </w:rPr>
            </w:pPr>
            <w:r>
              <w:rPr>
                <w:rFonts w:cs="Arial"/>
                <w:i/>
                <w:sz w:val="22"/>
                <w:szCs w:val="22"/>
              </w:rPr>
              <w:t xml:space="preserve">47 </w:t>
            </w:r>
            <w:r w:rsidR="00015FD2">
              <w:rPr>
                <w:rFonts w:cs="Arial"/>
                <w:i/>
                <w:sz w:val="22"/>
                <w:szCs w:val="22"/>
              </w:rPr>
              <w:t>000</w:t>
            </w:r>
          </w:p>
        </w:tc>
      </w:tr>
      <w:tr w:rsidR="00FB74CC" w:rsidRPr="004E6CDB" w14:paraId="240AA8D8" w14:textId="77777777" w:rsidTr="00690E9B">
        <w:trPr>
          <w:trHeight w:val="300"/>
        </w:trPr>
        <w:tc>
          <w:tcPr>
            <w:tcW w:w="5529" w:type="dxa"/>
          </w:tcPr>
          <w:p w14:paraId="11EF05E1" w14:textId="331A3CFE" w:rsidR="00FB74CC" w:rsidRPr="004E6CDB" w:rsidRDefault="00FB74CC" w:rsidP="0000240D">
            <w:pPr>
              <w:rPr>
                <w:rFonts w:cs="Arial"/>
                <w:sz w:val="22"/>
                <w:szCs w:val="22"/>
              </w:rPr>
            </w:pPr>
            <w:r w:rsidRPr="004E6CDB">
              <w:rPr>
                <w:rFonts w:cs="Arial"/>
                <w:sz w:val="22"/>
                <w:szCs w:val="22"/>
              </w:rPr>
              <w:t>2. Počet úspěšných přístupů</w:t>
            </w:r>
            <w:r>
              <w:rPr>
                <w:rFonts w:cs="Arial"/>
                <w:sz w:val="22"/>
                <w:szCs w:val="22"/>
              </w:rPr>
              <w:t xml:space="preserve"> </w:t>
            </w:r>
            <w:r w:rsidRPr="004E6CDB">
              <w:rPr>
                <w:rFonts w:cs="Arial"/>
                <w:sz w:val="22"/>
                <w:szCs w:val="22"/>
              </w:rPr>
              <w:t xml:space="preserve">do ISDS za </w:t>
            </w:r>
            <w:r w:rsidR="0000240D">
              <w:rPr>
                <w:rFonts w:cs="Arial"/>
                <w:sz w:val="22"/>
                <w:szCs w:val="22"/>
              </w:rPr>
              <w:t>10</w:t>
            </w:r>
            <w:r w:rsidR="0000240D" w:rsidRPr="004E6CDB">
              <w:rPr>
                <w:rFonts w:cs="Arial"/>
                <w:sz w:val="22"/>
                <w:szCs w:val="22"/>
              </w:rPr>
              <w:t xml:space="preserve"> </w:t>
            </w:r>
            <w:r w:rsidRPr="004E6CDB">
              <w:rPr>
                <w:rFonts w:cs="Arial"/>
                <w:sz w:val="22"/>
                <w:szCs w:val="22"/>
              </w:rPr>
              <w:t>minut</w:t>
            </w:r>
            <w:r>
              <w:rPr>
                <w:rFonts w:cs="Arial"/>
                <w:sz w:val="22"/>
                <w:szCs w:val="22"/>
              </w:rPr>
              <w:t>,</w:t>
            </w:r>
            <w:r w:rsidRPr="004E6CDB">
              <w:rPr>
                <w:rFonts w:cs="Arial"/>
                <w:sz w:val="22"/>
                <w:szCs w:val="22"/>
              </w:rPr>
              <w:t xml:space="preserve"> </w:t>
            </w:r>
            <w:r>
              <w:rPr>
                <w:rFonts w:cs="Arial"/>
                <w:sz w:val="22"/>
                <w:szCs w:val="22"/>
              </w:rPr>
              <w:t>aktivovaných koncovými uživateli ISDS</w:t>
            </w:r>
          </w:p>
        </w:tc>
        <w:tc>
          <w:tcPr>
            <w:tcW w:w="2268" w:type="dxa"/>
          </w:tcPr>
          <w:p w14:paraId="19C13493" w14:textId="023B3801" w:rsidR="00FB74CC" w:rsidDel="00A44D91" w:rsidRDefault="001B1ADC" w:rsidP="00FB74CC">
            <w:pPr>
              <w:ind w:firstLine="0"/>
              <w:jc w:val="left"/>
              <w:rPr>
                <w:rFonts w:cs="Arial"/>
                <w:i/>
                <w:sz w:val="22"/>
                <w:szCs w:val="22"/>
              </w:rPr>
            </w:pPr>
            <w:r>
              <w:rPr>
                <w:rFonts w:cs="Arial"/>
                <w:i/>
                <w:sz w:val="22"/>
                <w:szCs w:val="22"/>
              </w:rPr>
              <w:t xml:space="preserve">472 </w:t>
            </w:r>
            <w:r w:rsidR="00015FD2">
              <w:rPr>
                <w:rFonts w:cs="Arial"/>
                <w:i/>
                <w:sz w:val="22"/>
                <w:szCs w:val="22"/>
              </w:rPr>
              <w:t>000</w:t>
            </w:r>
          </w:p>
        </w:tc>
      </w:tr>
      <w:tr w:rsidR="00FB74CC" w:rsidRPr="004E6CDB" w14:paraId="42ED09DD" w14:textId="77777777" w:rsidTr="00690E9B">
        <w:trPr>
          <w:trHeight w:val="300"/>
        </w:trPr>
        <w:tc>
          <w:tcPr>
            <w:tcW w:w="5529" w:type="dxa"/>
          </w:tcPr>
          <w:p w14:paraId="0C9AC8F7" w14:textId="7178CC04" w:rsidR="00FB74CC" w:rsidRPr="005C4D95" w:rsidRDefault="00FB74CC" w:rsidP="00FB74CC">
            <w:pPr>
              <w:rPr>
                <w:rFonts w:cs="Arial"/>
                <w:sz w:val="22"/>
                <w:szCs w:val="22"/>
                <w:u w:val="single"/>
              </w:rPr>
            </w:pPr>
            <w:r w:rsidRPr="005C4D95">
              <w:rPr>
                <w:rFonts w:cs="Arial"/>
                <w:sz w:val="22"/>
                <w:szCs w:val="22"/>
                <w:u w:val="single"/>
              </w:rPr>
              <w:t>Do 3 000 000 zpřístupněných schránek</w:t>
            </w:r>
          </w:p>
        </w:tc>
        <w:tc>
          <w:tcPr>
            <w:tcW w:w="2268" w:type="dxa"/>
          </w:tcPr>
          <w:p w14:paraId="291C6F78" w14:textId="77777777" w:rsidR="00FB74CC" w:rsidDel="00A44D91" w:rsidRDefault="00FB74CC" w:rsidP="00FB74CC">
            <w:pPr>
              <w:ind w:firstLine="0"/>
              <w:jc w:val="left"/>
              <w:rPr>
                <w:rFonts w:cs="Arial"/>
                <w:i/>
                <w:sz w:val="22"/>
                <w:szCs w:val="22"/>
              </w:rPr>
            </w:pPr>
          </w:p>
        </w:tc>
      </w:tr>
      <w:tr w:rsidR="00FB74CC" w:rsidRPr="004E6CDB" w14:paraId="441345F0" w14:textId="77777777" w:rsidTr="00690E9B">
        <w:trPr>
          <w:trHeight w:val="300"/>
        </w:trPr>
        <w:tc>
          <w:tcPr>
            <w:tcW w:w="5529" w:type="dxa"/>
          </w:tcPr>
          <w:p w14:paraId="3242EB0A" w14:textId="4A658869" w:rsidR="00FB74CC" w:rsidRPr="004E6CDB" w:rsidRDefault="00FB74CC" w:rsidP="0000240D">
            <w:pPr>
              <w:rPr>
                <w:rFonts w:cs="Arial"/>
                <w:sz w:val="22"/>
                <w:szCs w:val="22"/>
              </w:rPr>
            </w:pPr>
            <w:r w:rsidRPr="004E6CDB">
              <w:rPr>
                <w:rFonts w:cs="Arial"/>
                <w:sz w:val="22"/>
                <w:szCs w:val="22"/>
              </w:rPr>
              <w:t xml:space="preserve">1. Počet odeslaných datových zpráv za </w:t>
            </w:r>
            <w:r w:rsidR="0000240D">
              <w:rPr>
                <w:rFonts w:cs="Arial"/>
                <w:sz w:val="22"/>
                <w:szCs w:val="22"/>
              </w:rPr>
              <w:t>10</w:t>
            </w:r>
            <w:r w:rsidR="0000240D" w:rsidRPr="004E6CDB">
              <w:rPr>
                <w:rFonts w:cs="Arial"/>
                <w:sz w:val="22"/>
                <w:szCs w:val="22"/>
              </w:rPr>
              <w:t xml:space="preserve"> </w:t>
            </w:r>
            <w:r w:rsidRPr="004E6CDB">
              <w:rPr>
                <w:rFonts w:cs="Arial"/>
                <w:sz w:val="22"/>
                <w:szCs w:val="22"/>
              </w:rPr>
              <w:t>minut</w:t>
            </w:r>
          </w:p>
        </w:tc>
        <w:tc>
          <w:tcPr>
            <w:tcW w:w="2268" w:type="dxa"/>
          </w:tcPr>
          <w:p w14:paraId="4C3FBBC5" w14:textId="27C728F3" w:rsidR="00FB74CC" w:rsidDel="00A44D91" w:rsidRDefault="001B1ADC" w:rsidP="00015FD2">
            <w:pPr>
              <w:ind w:firstLine="0"/>
              <w:jc w:val="left"/>
              <w:rPr>
                <w:rFonts w:cs="Arial"/>
                <w:i/>
                <w:sz w:val="22"/>
                <w:szCs w:val="22"/>
              </w:rPr>
            </w:pPr>
            <w:r>
              <w:rPr>
                <w:rFonts w:cs="Arial"/>
                <w:i/>
                <w:sz w:val="22"/>
                <w:szCs w:val="22"/>
              </w:rPr>
              <w:t xml:space="preserve">61 </w:t>
            </w:r>
            <w:r w:rsidR="00015FD2">
              <w:rPr>
                <w:rFonts w:cs="Arial"/>
                <w:i/>
                <w:sz w:val="22"/>
                <w:szCs w:val="22"/>
              </w:rPr>
              <w:t>000</w:t>
            </w:r>
          </w:p>
        </w:tc>
      </w:tr>
      <w:tr w:rsidR="00FB74CC" w:rsidRPr="004E6CDB" w14:paraId="4E5C62DC" w14:textId="77777777" w:rsidTr="00690E9B">
        <w:trPr>
          <w:trHeight w:val="300"/>
        </w:trPr>
        <w:tc>
          <w:tcPr>
            <w:tcW w:w="5529" w:type="dxa"/>
          </w:tcPr>
          <w:p w14:paraId="4AD79CB8" w14:textId="084E6FAE" w:rsidR="00FB74CC" w:rsidRPr="004E6CDB" w:rsidRDefault="00FB74CC" w:rsidP="0000240D">
            <w:pPr>
              <w:rPr>
                <w:rFonts w:cs="Arial"/>
                <w:sz w:val="22"/>
                <w:szCs w:val="22"/>
              </w:rPr>
            </w:pPr>
            <w:r w:rsidRPr="004E6CDB">
              <w:rPr>
                <w:rFonts w:cs="Arial"/>
                <w:sz w:val="22"/>
                <w:szCs w:val="22"/>
              </w:rPr>
              <w:t>2. Počet úspěšných přístupů</w:t>
            </w:r>
            <w:r>
              <w:rPr>
                <w:rFonts w:cs="Arial"/>
                <w:sz w:val="22"/>
                <w:szCs w:val="22"/>
              </w:rPr>
              <w:t xml:space="preserve"> </w:t>
            </w:r>
            <w:r w:rsidRPr="004E6CDB">
              <w:rPr>
                <w:rFonts w:cs="Arial"/>
                <w:sz w:val="22"/>
                <w:szCs w:val="22"/>
              </w:rPr>
              <w:t xml:space="preserve">do ISDS za </w:t>
            </w:r>
            <w:r w:rsidR="0000240D">
              <w:rPr>
                <w:rFonts w:cs="Arial"/>
                <w:sz w:val="22"/>
                <w:szCs w:val="22"/>
              </w:rPr>
              <w:t>10</w:t>
            </w:r>
            <w:r w:rsidR="0000240D" w:rsidRPr="004E6CDB">
              <w:rPr>
                <w:rFonts w:cs="Arial"/>
                <w:sz w:val="22"/>
                <w:szCs w:val="22"/>
              </w:rPr>
              <w:t xml:space="preserve"> </w:t>
            </w:r>
            <w:r w:rsidRPr="004E6CDB">
              <w:rPr>
                <w:rFonts w:cs="Arial"/>
                <w:sz w:val="22"/>
                <w:szCs w:val="22"/>
              </w:rPr>
              <w:t>minut</w:t>
            </w:r>
            <w:r>
              <w:rPr>
                <w:rFonts w:cs="Arial"/>
                <w:sz w:val="22"/>
                <w:szCs w:val="22"/>
              </w:rPr>
              <w:t>,</w:t>
            </w:r>
            <w:r w:rsidRPr="004E6CDB">
              <w:rPr>
                <w:rFonts w:cs="Arial"/>
                <w:sz w:val="22"/>
                <w:szCs w:val="22"/>
              </w:rPr>
              <w:t xml:space="preserve"> </w:t>
            </w:r>
            <w:r>
              <w:rPr>
                <w:rFonts w:cs="Arial"/>
                <w:sz w:val="22"/>
                <w:szCs w:val="22"/>
              </w:rPr>
              <w:t>aktivovaných koncovými uživateli ISDS</w:t>
            </w:r>
          </w:p>
        </w:tc>
        <w:tc>
          <w:tcPr>
            <w:tcW w:w="2268" w:type="dxa"/>
          </w:tcPr>
          <w:p w14:paraId="4CA418E8" w14:textId="6105E8F1" w:rsidR="00FB74CC" w:rsidDel="00A44D91" w:rsidRDefault="001B1ADC" w:rsidP="00FB74CC">
            <w:pPr>
              <w:ind w:firstLine="0"/>
              <w:jc w:val="left"/>
              <w:rPr>
                <w:rFonts w:cs="Arial"/>
                <w:i/>
                <w:sz w:val="22"/>
                <w:szCs w:val="22"/>
              </w:rPr>
            </w:pPr>
            <w:r>
              <w:rPr>
                <w:rFonts w:cs="Arial"/>
                <w:i/>
                <w:sz w:val="22"/>
                <w:szCs w:val="22"/>
              </w:rPr>
              <w:t xml:space="preserve">614 </w:t>
            </w:r>
            <w:r w:rsidR="00015FD2">
              <w:rPr>
                <w:rFonts w:cs="Arial"/>
                <w:i/>
                <w:sz w:val="22"/>
                <w:szCs w:val="22"/>
              </w:rPr>
              <w:t>000</w:t>
            </w:r>
          </w:p>
        </w:tc>
      </w:tr>
      <w:tr w:rsidR="00FB74CC" w:rsidRPr="004E6CDB" w14:paraId="3410E1CD" w14:textId="77777777" w:rsidTr="00690E9B">
        <w:trPr>
          <w:trHeight w:val="300"/>
        </w:trPr>
        <w:tc>
          <w:tcPr>
            <w:tcW w:w="5529" w:type="dxa"/>
          </w:tcPr>
          <w:p w14:paraId="217D64AE" w14:textId="330B0690" w:rsidR="00FB74CC" w:rsidRPr="005C4D95" w:rsidRDefault="00FB74CC" w:rsidP="00FB74CC">
            <w:pPr>
              <w:rPr>
                <w:rFonts w:cs="Arial"/>
                <w:sz w:val="22"/>
                <w:szCs w:val="22"/>
                <w:u w:val="single"/>
              </w:rPr>
            </w:pPr>
            <w:r w:rsidRPr="005C4D95">
              <w:rPr>
                <w:rFonts w:cs="Arial"/>
                <w:sz w:val="22"/>
                <w:szCs w:val="22"/>
                <w:u w:val="single"/>
              </w:rPr>
              <w:t>Do 4 000 000 zpřístupněných schránek</w:t>
            </w:r>
          </w:p>
        </w:tc>
        <w:tc>
          <w:tcPr>
            <w:tcW w:w="2268" w:type="dxa"/>
          </w:tcPr>
          <w:p w14:paraId="628C1BBC" w14:textId="77777777" w:rsidR="00FB74CC" w:rsidDel="00A44D91" w:rsidRDefault="00FB74CC" w:rsidP="00FB74CC">
            <w:pPr>
              <w:ind w:firstLine="0"/>
              <w:jc w:val="left"/>
              <w:rPr>
                <w:rFonts w:cs="Arial"/>
                <w:i/>
                <w:sz w:val="22"/>
                <w:szCs w:val="22"/>
              </w:rPr>
            </w:pPr>
          </w:p>
        </w:tc>
      </w:tr>
      <w:tr w:rsidR="00FB74CC" w:rsidRPr="004E6CDB" w14:paraId="79C32598" w14:textId="77777777" w:rsidTr="00690E9B">
        <w:trPr>
          <w:trHeight w:val="300"/>
        </w:trPr>
        <w:tc>
          <w:tcPr>
            <w:tcW w:w="5529" w:type="dxa"/>
          </w:tcPr>
          <w:p w14:paraId="7E3EAF8C" w14:textId="7AFAC625" w:rsidR="00FB74CC" w:rsidRPr="004E6CDB" w:rsidRDefault="00FB74CC" w:rsidP="0000240D">
            <w:pPr>
              <w:rPr>
                <w:rFonts w:cs="Arial"/>
                <w:sz w:val="22"/>
                <w:szCs w:val="22"/>
              </w:rPr>
            </w:pPr>
            <w:r w:rsidRPr="004E6CDB">
              <w:rPr>
                <w:rFonts w:cs="Arial"/>
                <w:sz w:val="22"/>
                <w:szCs w:val="22"/>
              </w:rPr>
              <w:t xml:space="preserve">1. Počet odeslaných datových zpráv za </w:t>
            </w:r>
            <w:r w:rsidR="0000240D">
              <w:rPr>
                <w:rFonts w:cs="Arial"/>
                <w:sz w:val="22"/>
                <w:szCs w:val="22"/>
              </w:rPr>
              <w:t>10</w:t>
            </w:r>
            <w:r w:rsidR="0000240D" w:rsidRPr="004E6CDB">
              <w:rPr>
                <w:rFonts w:cs="Arial"/>
                <w:sz w:val="22"/>
                <w:szCs w:val="22"/>
              </w:rPr>
              <w:t xml:space="preserve"> </w:t>
            </w:r>
            <w:r w:rsidRPr="004E6CDB">
              <w:rPr>
                <w:rFonts w:cs="Arial"/>
                <w:sz w:val="22"/>
                <w:szCs w:val="22"/>
              </w:rPr>
              <w:t>minut</w:t>
            </w:r>
          </w:p>
        </w:tc>
        <w:tc>
          <w:tcPr>
            <w:tcW w:w="2268" w:type="dxa"/>
          </w:tcPr>
          <w:p w14:paraId="45E192A2" w14:textId="401D9DC8" w:rsidR="00FB74CC" w:rsidDel="00A44D91" w:rsidRDefault="001B1ADC" w:rsidP="00FB74CC">
            <w:pPr>
              <w:ind w:firstLine="0"/>
              <w:jc w:val="left"/>
              <w:rPr>
                <w:rFonts w:cs="Arial"/>
                <w:i/>
                <w:sz w:val="22"/>
                <w:szCs w:val="22"/>
              </w:rPr>
            </w:pPr>
            <w:r>
              <w:rPr>
                <w:rFonts w:cs="Arial"/>
                <w:i/>
                <w:sz w:val="22"/>
                <w:szCs w:val="22"/>
              </w:rPr>
              <w:t xml:space="preserve">77 </w:t>
            </w:r>
            <w:r w:rsidR="00015FD2">
              <w:rPr>
                <w:rFonts w:cs="Arial"/>
                <w:i/>
                <w:sz w:val="22"/>
                <w:szCs w:val="22"/>
              </w:rPr>
              <w:t>000</w:t>
            </w:r>
          </w:p>
        </w:tc>
      </w:tr>
      <w:tr w:rsidR="00FB74CC" w:rsidRPr="004E6CDB" w14:paraId="14F588F1" w14:textId="77777777" w:rsidTr="00690E9B">
        <w:trPr>
          <w:trHeight w:val="300"/>
        </w:trPr>
        <w:tc>
          <w:tcPr>
            <w:tcW w:w="5529" w:type="dxa"/>
          </w:tcPr>
          <w:p w14:paraId="6C5D84B7" w14:textId="1EBCDEEF" w:rsidR="00FB74CC" w:rsidRPr="004E6CDB" w:rsidRDefault="00FB74CC" w:rsidP="0000240D">
            <w:pPr>
              <w:rPr>
                <w:rFonts w:cs="Arial"/>
                <w:sz w:val="22"/>
                <w:szCs w:val="22"/>
              </w:rPr>
            </w:pPr>
            <w:r w:rsidRPr="004E6CDB">
              <w:rPr>
                <w:rFonts w:cs="Arial"/>
                <w:sz w:val="22"/>
                <w:szCs w:val="22"/>
              </w:rPr>
              <w:t>2. Počet úspěšných přístupů</w:t>
            </w:r>
            <w:r>
              <w:rPr>
                <w:rFonts w:cs="Arial"/>
                <w:sz w:val="22"/>
                <w:szCs w:val="22"/>
              </w:rPr>
              <w:t xml:space="preserve"> </w:t>
            </w:r>
            <w:r w:rsidRPr="004E6CDB">
              <w:rPr>
                <w:rFonts w:cs="Arial"/>
                <w:sz w:val="22"/>
                <w:szCs w:val="22"/>
              </w:rPr>
              <w:t xml:space="preserve">do ISDS za </w:t>
            </w:r>
            <w:r w:rsidR="0000240D">
              <w:rPr>
                <w:rFonts w:cs="Arial"/>
                <w:sz w:val="22"/>
                <w:szCs w:val="22"/>
              </w:rPr>
              <w:t>10</w:t>
            </w:r>
            <w:r w:rsidR="0000240D" w:rsidRPr="004E6CDB">
              <w:rPr>
                <w:rFonts w:cs="Arial"/>
                <w:sz w:val="22"/>
                <w:szCs w:val="22"/>
              </w:rPr>
              <w:t xml:space="preserve"> </w:t>
            </w:r>
            <w:r w:rsidRPr="004E6CDB">
              <w:rPr>
                <w:rFonts w:cs="Arial"/>
                <w:sz w:val="22"/>
                <w:szCs w:val="22"/>
              </w:rPr>
              <w:t>minut</w:t>
            </w:r>
            <w:r>
              <w:rPr>
                <w:rFonts w:cs="Arial"/>
                <w:sz w:val="22"/>
                <w:szCs w:val="22"/>
              </w:rPr>
              <w:t>,</w:t>
            </w:r>
            <w:r w:rsidRPr="004E6CDB">
              <w:rPr>
                <w:rFonts w:cs="Arial"/>
                <w:sz w:val="22"/>
                <w:szCs w:val="22"/>
              </w:rPr>
              <w:t xml:space="preserve"> </w:t>
            </w:r>
            <w:r>
              <w:rPr>
                <w:rFonts w:cs="Arial"/>
                <w:sz w:val="22"/>
                <w:szCs w:val="22"/>
              </w:rPr>
              <w:t>aktivovaných koncovými uživateli ISDS</w:t>
            </w:r>
          </w:p>
        </w:tc>
        <w:tc>
          <w:tcPr>
            <w:tcW w:w="2268" w:type="dxa"/>
          </w:tcPr>
          <w:p w14:paraId="5AB9621B" w14:textId="2784AD69" w:rsidR="00FB74CC" w:rsidRDefault="001B1ADC" w:rsidP="00015FD2">
            <w:pPr>
              <w:ind w:firstLine="0"/>
              <w:jc w:val="left"/>
              <w:rPr>
                <w:rFonts w:cs="Arial"/>
                <w:i/>
                <w:sz w:val="22"/>
                <w:szCs w:val="22"/>
              </w:rPr>
            </w:pPr>
            <w:r>
              <w:rPr>
                <w:rFonts w:cs="Arial"/>
                <w:i/>
                <w:sz w:val="22"/>
                <w:szCs w:val="22"/>
              </w:rPr>
              <w:t xml:space="preserve"> 768 </w:t>
            </w:r>
            <w:r w:rsidR="00015FD2">
              <w:rPr>
                <w:rFonts w:cs="Arial"/>
                <w:i/>
                <w:sz w:val="22"/>
                <w:szCs w:val="22"/>
              </w:rPr>
              <w:t>000</w:t>
            </w:r>
          </w:p>
        </w:tc>
      </w:tr>
      <w:tr w:rsidR="00FB74CC" w:rsidRPr="004E6CDB" w14:paraId="190FA27E" w14:textId="77777777" w:rsidTr="00690E9B">
        <w:trPr>
          <w:trHeight w:val="300"/>
        </w:trPr>
        <w:tc>
          <w:tcPr>
            <w:tcW w:w="5529" w:type="dxa"/>
          </w:tcPr>
          <w:p w14:paraId="08BD7216" w14:textId="41E1EE27" w:rsidR="00FB74CC" w:rsidRPr="005C4D95" w:rsidRDefault="00FB74CC" w:rsidP="00FB74CC">
            <w:pPr>
              <w:rPr>
                <w:rFonts w:cs="Arial"/>
                <w:sz w:val="22"/>
                <w:szCs w:val="22"/>
                <w:u w:val="single"/>
              </w:rPr>
            </w:pPr>
            <w:r w:rsidRPr="005C4D95">
              <w:rPr>
                <w:rFonts w:cs="Arial"/>
                <w:sz w:val="22"/>
                <w:szCs w:val="22"/>
                <w:u w:val="single"/>
              </w:rPr>
              <w:t>Do 5 000 000 zpřístupněných schránek</w:t>
            </w:r>
          </w:p>
        </w:tc>
        <w:tc>
          <w:tcPr>
            <w:tcW w:w="2268" w:type="dxa"/>
          </w:tcPr>
          <w:p w14:paraId="66CE729B" w14:textId="77777777" w:rsidR="00FB74CC" w:rsidRDefault="00FB74CC" w:rsidP="00FB74CC">
            <w:pPr>
              <w:ind w:firstLine="0"/>
              <w:jc w:val="left"/>
              <w:rPr>
                <w:rFonts w:cs="Arial"/>
                <w:i/>
                <w:sz w:val="22"/>
                <w:szCs w:val="22"/>
              </w:rPr>
            </w:pPr>
          </w:p>
        </w:tc>
      </w:tr>
      <w:tr w:rsidR="00FB74CC" w:rsidRPr="004E6CDB" w14:paraId="342C5ACF" w14:textId="77777777" w:rsidTr="00690E9B">
        <w:trPr>
          <w:trHeight w:val="300"/>
        </w:trPr>
        <w:tc>
          <w:tcPr>
            <w:tcW w:w="5529" w:type="dxa"/>
          </w:tcPr>
          <w:p w14:paraId="60744602" w14:textId="66E7A1F5" w:rsidR="00FB74CC" w:rsidRDefault="00FB74CC" w:rsidP="0000240D">
            <w:pPr>
              <w:rPr>
                <w:rFonts w:cs="Arial"/>
                <w:sz w:val="22"/>
                <w:szCs w:val="22"/>
              </w:rPr>
            </w:pPr>
            <w:r w:rsidRPr="004E6CDB">
              <w:rPr>
                <w:rFonts w:cs="Arial"/>
                <w:sz w:val="22"/>
                <w:szCs w:val="22"/>
              </w:rPr>
              <w:t xml:space="preserve">1. Počet odeslaných datových zpráv za </w:t>
            </w:r>
            <w:r w:rsidR="0000240D">
              <w:rPr>
                <w:rFonts w:cs="Arial"/>
                <w:sz w:val="22"/>
                <w:szCs w:val="22"/>
              </w:rPr>
              <w:t>10</w:t>
            </w:r>
            <w:r w:rsidR="0000240D" w:rsidRPr="004E6CDB">
              <w:rPr>
                <w:rFonts w:cs="Arial"/>
                <w:sz w:val="22"/>
                <w:szCs w:val="22"/>
              </w:rPr>
              <w:t xml:space="preserve"> </w:t>
            </w:r>
            <w:r w:rsidRPr="004E6CDB">
              <w:rPr>
                <w:rFonts w:cs="Arial"/>
                <w:sz w:val="22"/>
                <w:szCs w:val="22"/>
              </w:rPr>
              <w:t>minut</w:t>
            </w:r>
          </w:p>
        </w:tc>
        <w:tc>
          <w:tcPr>
            <w:tcW w:w="2268" w:type="dxa"/>
          </w:tcPr>
          <w:p w14:paraId="67AEB395" w14:textId="1754B905" w:rsidR="00FB74CC" w:rsidRDefault="001B1ADC" w:rsidP="001C4EC6">
            <w:pPr>
              <w:ind w:firstLine="0"/>
              <w:jc w:val="left"/>
              <w:rPr>
                <w:rFonts w:cs="Arial"/>
                <w:i/>
                <w:sz w:val="22"/>
                <w:szCs w:val="22"/>
              </w:rPr>
            </w:pPr>
            <w:r>
              <w:rPr>
                <w:rFonts w:cs="Arial"/>
                <w:i/>
                <w:sz w:val="22"/>
                <w:szCs w:val="22"/>
              </w:rPr>
              <w:t xml:space="preserve">92 </w:t>
            </w:r>
            <w:r w:rsidR="00015FD2">
              <w:rPr>
                <w:rFonts w:cs="Arial"/>
                <w:i/>
                <w:sz w:val="22"/>
                <w:szCs w:val="22"/>
              </w:rPr>
              <w:t>000</w:t>
            </w:r>
          </w:p>
        </w:tc>
      </w:tr>
      <w:tr w:rsidR="00FB74CC" w:rsidRPr="004E6CDB" w14:paraId="0BD80BDE" w14:textId="77777777" w:rsidTr="00690E9B">
        <w:trPr>
          <w:trHeight w:val="300"/>
        </w:trPr>
        <w:tc>
          <w:tcPr>
            <w:tcW w:w="5529" w:type="dxa"/>
          </w:tcPr>
          <w:p w14:paraId="6B791A59" w14:textId="490312B2" w:rsidR="00FB74CC" w:rsidRPr="004E6CDB" w:rsidRDefault="00FB74CC" w:rsidP="0000240D">
            <w:pPr>
              <w:rPr>
                <w:rFonts w:cs="Arial"/>
                <w:sz w:val="22"/>
                <w:szCs w:val="22"/>
              </w:rPr>
            </w:pPr>
            <w:r w:rsidRPr="004E6CDB">
              <w:rPr>
                <w:rFonts w:cs="Arial"/>
                <w:sz w:val="22"/>
                <w:szCs w:val="22"/>
              </w:rPr>
              <w:t>2. Počet úspěšných přístupů</w:t>
            </w:r>
            <w:r>
              <w:rPr>
                <w:rFonts w:cs="Arial"/>
                <w:sz w:val="22"/>
                <w:szCs w:val="22"/>
              </w:rPr>
              <w:t xml:space="preserve"> </w:t>
            </w:r>
            <w:r w:rsidRPr="004E6CDB">
              <w:rPr>
                <w:rFonts w:cs="Arial"/>
                <w:sz w:val="22"/>
                <w:szCs w:val="22"/>
              </w:rPr>
              <w:t xml:space="preserve">do ISDS za </w:t>
            </w:r>
            <w:r w:rsidR="0000240D">
              <w:rPr>
                <w:rFonts w:cs="Arial"/>
                <w:sz w:val="22"/>
                <w:szCs w:val="22"/>
              </w:rPr>
              <w:t>10</w:t>
            </w:r>
            <w:r w:rsidR="0000240D" w:rsidRPr="004E6CDB">
              <w:rPr>
                <w:rFonts w:cs="Arial"/>
                <w:sz w:val="22"/>
                <w:szCs w:val="22"/>
              </w:rPr>
              <w:t xml:space="preserve"> </w:t>
            </w:r>
            <w:r w:rsidRPr="004E6CDB">
              <w:rPr>
                <w:rFonts w:cs="Arial"/>
                <w:sz w:val="22"/>
                <w:szCs w:val="22"/>
              </w:rPr>
              <w:t>minut</w:t>
            </w:r>
            <w:r>
              <w:rPr>
                <w:rFonts w:cs="Arial"/>
                <w:sz w:val="22"/>
                <w:szCs w:val="22"/>
              </w:rPr>
              <w:t>,</w:t>
            </w:r>
            <w:r w:rsidRPr="004E6CDB">
              <w:rPr>
                <w:rFonts w:cs="Arial"/>
                <w:sz w:val="22"/>
                <w:szCs w:val="22"/>
              </w:rPr>
              <w:t xml:space="preserve"> </w:t>
            </w:r>
            <w:r>
              <w:rPr>
                <w:rFonts w:cs="Arial"/>
                <w:sz w:val="22"/>
                <w:szCs w:val="22"/>
              </w:rPr>
              <w:t>aktivovaných koncovými uživateli ISDS</w:t>
            </w:r>
          </w:p>
        </w:tc>
        <w:tc>
          <w:tcPr>
            <w:tcW w:w="2268" w:type="dxa"/>
          </w:tcPr>
          <w:p w14:paraId="1FF4C28B" w14:textId="1E7EEE19" w:rsidR="00FB74CC" w:rsidRDefault="001B1ADC" w:rsidP="00FB74CC">
            <w:pPr>
              <w:ind w:firstLine="0"/>
              <w:jc w:val="left"/>
              <w:rPr>
                <w:rFonts w:cs="Arial"/>
                <w:i/>
                <w:sz w:val="22"/>
                <w:szCs w:val="22"/>
              </w:rPr>
            </w:pPr>
            <w:r>
              <w:rPr>
                <w:rFonts w:cs="Arial"/>
                <w:i/>
                <w:sz w:val="22"/>
                <w:szCs w:val="22"/>
              </w:rPr>
              <w:t xml:space="preserve">921 </w:t>
            </w:r>
            <w:r w:rsidR="00015FD2">
              <w:rPr>
                <w:rFonts w:cs="Arial"/>
                <w:i/>
                <w:sz w:val="22"/>
                <w:szCs w:val="22"/>
              </w:rPr>
              <w:t>000</w:t>
            </w:r>
          </w:p>
        </w:tc>
      </w:tr>
      <w:tr w:rsidR="00FB74CC" w:rsidRPr="004E6CDB" w14:paraId="4D76DB04" w14:textId="77777777" w:rsidTr="00690E9B">
        <w:trPr>
          <w:trHeight w:val="300"/>
        </w:trPr>
        <w:tc>
          <w:tcPr>
            <w:tcW w:w="5529" w:type="dxa"/>
          </w:tcPr>
          <w:p w14:paraId="31A0522B" w14:textId="7E00443B" w:rsidR="00FB74CC" w:rsidRPr="005C4D95" w:rsidRDefault="00FB74CC" w:rsidP="00FB74CC">
            <w:pPr>
              <w:rPr>
                <w:rFonts w:cs="Arial"/>
                <w:sz w:val="22"/>
                <w:szCs w:val="22"/>
                <w:u w:val="single"/>
              </w:rPr>
            </w:pPr>
            <w:r w:rsidRPr="005C4D95">
              <w:rPr>
                <w:rFonts w:cs="Arial"/>
                <w:sz w:val="22"/>
                <w:szCs w:val="22"/>
                <w:u w:val="single"/>
              </w:rPr>
              <w:t>Do 6 000 000 zpřístupněných schránek</w:t>
            </w:r>
          </w:p>
        </w:tc>
        <w:tc>
          <w:tcPr>
            <w:tcW w:w="2268" w:type="dxa"/>
          </w:tcPr>
          <w:p w14:paraId="6E7D06B2" w14:textId="77777777" w:rsidR="00FB74CC" w:rsidRDefault="00FB74CC" w:rsidP="00FB74CC">
            <w:pPr>
              <w:ind w:firstLine="0"/>
              <w:jc w:val="left"/>
              <w:rPr>
                <w:rFonts w:cs="Arial"/>
                <w:i/>
                <w:sz w:val="22"/>
                <w:szCs w:val="22"/>
              </w:rPr>
            </w:pPr>
          </w:p>
        </w:tc>
      </w:tr>
      <w:tr w:rsidR="00FB74CC" w:rsidRPr="004E6CDB" w14:paraId="1D02CE32" w14:textId="77777777" w:rsidTr="00690E9B">
        <w:trPr>
          <w:trHeight w:val="300"/>
        </w:trPr>
        <w:tc>
          <w:tcPr>
            <w:tcW w:w="5529" w:type="dxa"/>
          </w:tcPr>
          <w:p w14:paraId="6A05D2F7" w14:textId="5AB7262F" w:rsidR="00FB74CC" w:rsidRDefault="00FB74CC" w:rsidP="0000240D">
            <w:pPr>
              <w:rPr>
                <w:rFonts w:cs="Arial"/>
                <w:sz w:val="22"/>
                <w:szCs w:val="22"/>
              </w:rPr>
            </w:pPr>
            <w:r w:rsidRPr="004E6CDB">
              <w:rPr>
                <w:rFonts w:cs="Arial"/>
                <w:sz w:val="22"/>
                <w:szCs w:val="22"/>
              </w:rPr>
              <w:t xml:space="preserve">1. Počet odeslaných datových zpráv za </w:t>
            </w:r>
            <w:r w:rsidR="0000240D">
              <w:rPr>
                <w:rFonts w:cs="Arial"/>
                <w:sz w:val="22"/>
                <w:szCs w:val="22"/>
              </w:rPr>
              <w:t>10</w:t>
            </w:r>
            <w:r w:rsidR="0000240D" w:rsidRPr="004E6CDB">
              <w:rPr>
                <w:rFonts w:cs="Arial"/>
                <w:sz w:val="22"/>
                <w:szCs w:val="22"/>
              </w:rPr>
              <w:t xml:space="preserve"> </w:t>
            </w:r>
            <w:r w:rsidRPr="004E6CDB">
              <w:rPr>
                <w:rFonts w:cs="Arial"/>
                <w:sz w:val="22"/>
                <w:szCs w:val="22"/>
              </w:rPr>
              <w:t>minut</w:t>
            </w:r>
          </w:p>
        </w:tc>
        <w:tc>
          <w:tcPr>
            <w:tcW w:w="2268" w:type="dxa"/>
          </w:tcPr>
          <w:p w14:paraId="7C7B308F" w14:textId="2B4056BA" w:rsidR="00FB74CC" w:rsidRDefault="001B1ADC" w:rsidP="00FB74CC">
            <w:pPr>
              <w:ind w:firstLine="0"/>
              <w:jc w:val="left"/>
              <w:rPr>
                <w:rFonts w:cs="Arial"/>
                <w:i/>
                <w:sz w:val="22"/>
                <w:szCs w:val="22"/>
              </w:rPr>
            </w:pPr>
            <w:r>
              <w:rPr>
                <w:rFonts w:cs="Arial"/>
                <w:i/>
                <w:sz w:val="22"/>
                <w:szCs w:val="22"/>
              </w:rPr>
              <w:t xml:space="preserve">106 </w:t>
            </w:r>
            <w:r w:rsidR="00015FD2">
              <w:rPr>
                <w:rFonts w:cs="Arial"/>
                <w:i/>
                <w:sz w:val="22"/>
                <w:szCs w:val="22"/>
              </w:rPr>
              <w:t>000</w:t>
            </w:r>
          </w:p>
        </w:tc>
      </w:tr>
      <w:tr w:rsidR="00FB74CC" w:rsidRPr="004E6CDB" w14:paraId="75A55F7E" w14:textId="77777777" w:rsidTr="00690E9B">
        <w:trPr>
          <w:trHeight w:val="300"/>
        </w:trPr>
        <w:tc>
          <w:tcPr>
            <w:tcW w:w="5529" w:type="dxa"/>
          </w:tcPr>
          <w:p w14:paraId="09D926A7" w14:textId="30086D96" w:rsidR="00FB74CC" w:rsidRPr="004E6CDB" w:rsidRDefault="00FB74CC" w:rsidP="0000240D">
            <w:pPr>
              <w:rPr>
                <w:rFonts w:cs="Arial"/>
                <w:sz w:val="22"/>
                <w:szCs w:val="22"/>
              </w:rPr>
            </w:pPr>
            <w:r w:rsidRPr="004E6CDB">
              <w:rPr>
                <w:rFonts w:cs="Arial"/>
                <w:sz w:val="22"/>
                <w:szCs w:val="22"/>
              </w:rPr>
              <w:t>2. Počet úspěšných přístupů</w:t>
            </w:r>
            <w:r>
              <w:rPr>
                <w:rFonts w:cs="Arial"/>
                <w:sz w:val="22"/>
                <w:szCs w:val="22"/>
              </w:rPr>
              <w:t xml:space="preserve"> </w:t>
            </w:r>
            <w:r w:rsidRPr="004E6CDB">
              <w:rPr>
                <w:rFonts w:cs="Arial"/>
                <w:sz w:val="22"/>
                <w:szCs w:val="22"/>
              </w:rPr>
              <w:t xml:space="preserve">do ISDS za </w:t>
            </w:r>
            <w:r w:rsidR="0000240D">
              <w:rPr>
                <w:rFonts w:cs="Arial"/>
                <w:sz w:val="22"/>
                <w:szCs w:val="22"/>
              </w:rPr>
              <w:t>10</w:t>
            </w:r>
            <w:r w:rsidR="0000240D" w:rsidRPr="004E6CDB">
              <w:rPr>
                <w:rFonts w:cs="Arial"/>
                <w:sz w:val="22"/>
                <w:szCs w:val="22"/>
              </w:rPr>
              <w:t xml:space="preserve"> </w:t>
            </w:r>
            <w:r w:rsidRPr="004E6CDB">
              <w:rPr>
                <w:rFonts w:cs="Arial"/>
                <w:sz w:val="22"/>
                <w:szCs w:val="22"/>
              </w:rPr>
              <w:t>minut</w:t>
            </w:r>
            <w:r>
              <w:rPr>
                <w:rFonts w:cs="Arial"/>
                <w:sz w:val="22"/>
                <w:szCs w:val="22"/>
              </w:rPr>
              <w:t>,</w:t>
            </w:r>
            <w:r w:rsidRPr="004E6CDB">
              <w:rPr>
                <w:rFonts w:cs="Arial"/>
                <w:sz w:val="22"/>
                <w:szCs w:val="22"/>
              </w:rPr>
              <w:t xml:space="preserve"> </w:t>
            </w:r>
            <w:r>
              <w:rPr>
                <w:rFonts w:cs="Arial"/>
                <w:sz w:val="22"/>
                <w:szCs w:val="22"/>
              </w:rPr>
              <w:t>aktivovaných koncovými uživateli ISDS</w:t>
            </w:r>
          </w:p>
        </w:tc>
        <w:tc>
          <w:tcPr>
            <w:tcW w:w="2268" w:type="dxa"/>
          </w:tcPr>
          <w:p w14:paraId="6AAC78DB" w14:textId="35C09C17" w:rsidR="00FB74CC" w:rsidRDefault="001B1ADC" w:rsidP="00FB74CC">
            <w:pPr>
              <w:ind w:firstLine="0"/>
              <w:jc w:val="left"/>
              <w:rPr>
                <w:rFonts w:cs="Arial"/>
                <w:i/>
                <w:sz w:val="22"/>
                <w:szCs w:val="22"/>
              </w:rPr>
            </w:pPr>
            <w:r>
              <w:rPr>
                <w:rFonts w:cs="Arial"/>
                <w:i/>
                <w:sz w:val="22"/>
                <w:szCs w:val="22"/>
              </w:rPr>
              <w:t xml:space="preserve">1 060 </w:t>
            </w:r>
            <w:r w:rsidR="00015FD2">
              <w:rPr>
                <w:rFonts w:cs="Arial"/>
                <w:i/>
                <w:sz w:val="22"/>
                <w:szCs w:val="22"/>
              </w:rPr>
              <w:t>000</w:t>
            </w:r>
          </w:p>
        </w:tc>
      </w:tr>
      <w:tr w:rsidR="00FB74CC" w:rsidRPr="004E6CDB" w14:paraId="2E9E0AFB" w14:textId="77777777" w:rsidTr="00690E9B">
        <w:trPr>
          <w:trHeight w:val="300"/>
        </w:trPr>
        <w:tc>
          <w:tcPr>
            <w:tcW w:w="5529" w:type="dxa"/>
          </w:tcPr>
          <w:p w14:paraId="45AD7FA9" w14:textId="35D09263" w:rsidR="00FB74CC" w:rsidRPr="005C4D95" w:rsidRDefault="00FB74CC" w:rsidP="00FB74CC">
            <w:pPr>
              <w:rPr>
                <w:rFonts w:cs="Arial"/>
                <w:sz w:val="22"/>
                <w:szCs w:val="22"/>
                <w:u w:val="single"/>
              </w:rPr>
            </w:pPr>
            <w:r w:rsidRPr="005C4D95">
              <w:rPr>
                <w:rFonts w:cs="Arial"/>
                <w:sz w:val="22"/>
                <w:szCs w:val="22"/>
                <w:u w:val="single"/>
              </w:rPr>
              <w:t>Nad 6 000 000 zpřístupněných schránek</w:t>
            </w:r>
          </w:p>
        </w:tc>
        <w:tc>
          <w:tcPr>
            <w:tcW w:w="2268" w:type="dxa"/>
          </w:tcPr>
          <w:p w14:paraId="2C074991" w14:textId="77777777" w:rsidR="00FB74CC" w:rsidRDefault="00FB74CC" w:rsidP="00FB74CC">
            <w:pPr>
              <w:ind w:firstLine="0"/>
              <w:jc w:val="left"/>
              <w:rPr>
                <w:rFonts w:cs="Arial"/>
                <w:i/>
                <w:sz w:val="22"/>
                <w:szCs w:val="22"/>
              </w:rPr>
            </w:pPr>
          </w:p>
        </w:tc>
      </w:tr>
      <w:tr w:rsidR="00FB74CC" w:rsidRPr="004E6CDB" w14:paraId="245179CE" w14:textId="77777777" w:rsidTr="00690E9B">
        <w:trPr>
          <w:trHeight w:val="300"/>
        </w:trPr>
        <w:tc>
          <w:tcPr>
            <w:tcW w:w="5529" w:type="dxa"/>
          </w:tcPr>
          <w:p w14:paraId="43237905" w14:textId="75FF58C0" w:rsidR="00FB74CC" w:rsidRDefault="00FB74CC" w:rsidP="0000240D">
            <w:pPr>
              <w:rPr>
                <w:rFonts w:cs="Arial"/>
                <w:sz w:val="22"/>
                <w:szCs w:val="22"/>
              </w:rPr>
            </w:pPr>
            <w:r w:rsidRPr="004E6CDB">
              <w:rPr>
                <w:rFonts w:cs="Arial"/>
                <w:sz w:val="22"/>
                <w:szCs w:val="22"/>
              </w:rPr>
              <w:t xml:space="preserve">1. Počet odeslaných datových zpráv za </w:t>
            </w:r>
            <w:r w:rsidR="0000240D">
              <w:rPr>
                <w:rFonts w:cs="Arial"/>
                <w:sz w:val="22"/>
                <w:szCs w:val="22"/>
              </w:rPr>
              <w:t>10</w:t>
            </w:r>
            <w:r w:rsidR="0000240D" w:rsidRPr="004E6CDB">
              <w:rPr>
                <w:rFonts w:cs="Arial"/>
                <w:sz w:val="22"/>
                <w:szCs w:val="22"/>
              </w:rPr>
              <w:t xml:space="preserve"> </w:t>
            </w:r>
            <w:r w:rsidRPr="004E6CDB">
              <w:rPr>
                <w:rFonts w:cs="Arial"/>
                <w:sz w:val="22"/>
                <w:szCs w:val="22"/>
              </w:rPr>
              <w:t>minut</w:t>
            </w:r>
          </w:p>
        </w:tc>
        <w:tc>
          <w:tcPr>
            <w:tcW w:w="2268" w:type="dxa"/>
          </w:tcPr>
          <w:p w14:paraId="42E69E3E" w14:textId="546C62E8" w:rsidR="00FB74CC" w:rsidRDefault="009369F6" w:rsidP="00FB74CC">
            <w:pPr>
              <w:ind w:firstLine="0"/>
              <w:jc w:val="left"/>
              <w:rPr>
                <w:rFonts w:cs="Arial"/>
                <w:i/>
                <w:sz w:val="22"/>
                <w:szCs w:val="22"/>
              </w:rPr>
            </w:pPr>
            <w:r>
              <w:rPr>
                <w:rFonts w:cs="Arial"/>
                <w:i/>
                <w:sz w:val="22"/>
                <w:szCs w:val="22"/>
              </w:rPr>
              <w:t xml:space="preserve">117 </w:t>
            </w:r>
            <w:r w:rsidR="00015FD2">
              <w:rPr>
                <w:rFonts w:cs="Arial"/>
                <w:i/>
                <w:sz w:val="22"/>
                <w:szCs w:val="22"/>
              </w:rPr>
              <w:t>000</w:t>
            </w:r>
          </w:p>
        </w:tc>
      </w:tr>
      <w:tr w:rsidR="00FB74CC" w:rsidRPr="004E6CDB" w14:paraId="454AF207" w14:textId="77777777" w:rsidTr="00690E9B">
        <w:trPr>
          <w:trHeight w:val="300"/>
        </w:trPr>
        <w:tc>
          <w:tcPr>
            <w:tcW w:w="5529" w:type="dxa"/>
          </w:tcPr>
          <w:p w14:paraId="066396C8" w14:textId="79E59B4A" w:rsidR="00FB74CC" w:rsidRPr="004E6CDB" w:rsidRDefault="00FB74CC" w:rsidP="0000240D">
            <w:pPr>
              <w:rPr>
                <w:rFonts w:cs="Arial"/>
                <w:sz w:val="22"/>
                <w:szCs w:val="22"/>
              </w:rPr>
            </w:pPr>
            <w:r w:rsidRPr="004E6CDB">
              <w:rPr>
                <w:rFonts w:cs="Arial"/>
                <w:sz w:val="22"/>
                <w:szCs w:val="22"/>
              </w:rPr>
              <w:t>2. Počet úspěšných přístupů</w:t>
            </w:r>
            <w:r>
              <w:rPr>
                <w:rFonts w:cs="Arial"/>
                <w:sz w:val="22"/>
                <w:szCs w:val="22"/>
              </w:rPr>
              <w:t xml:space="preserve"> </w:t>
            </w:r>
            <w:r w:rsidRPr="004E6CDB">
              <w:rPr>
                <w:rFonts w:cs="Arial"/>
                <w:sz w:val="22"/>
                <w:szCs w:val="22"/>
              </w:rPr>
              <w:t xml:space="preserve">do ISDS za </w:t>
            </w:r>
            <w:r w:rsidR="0000240D">
              <w:rPr>
                <w:rFonts w:cs="Arial"/>
                <w:sz w:val="22"/>
                <w:szCs w:val="22"/>
              </w:rPr>
              <w:t>10</w:t>
            </w:r>
            <w:r w:rsidR="0000240D" w:rsidRPr="004E6CDB">
              <w:rPr>
                <w:rFonts w:cs="Arial"/>
                <w:sz w:val="22"/>
                <w:szCs w:val="22"/>
              </w:rPr>
              <w:t xml:space="preserve"> </w:t>
            </w:r>
            <w:r w:rsidRPr="004E6CDB">
              <w:rPr>
                <w:rFonts w:cs="Arial"/>
                <w:sz w:val="22"/>
                <w:szCs w:val="22"/>
              </w:rPr>
              <w:t>minut</w:t>
            </w:r>
            <w:r>
              <w:rPr>
                <w:rFonts w:cs="Arial"/>
                <w:sz w:val="22"/>
                <w:szCs w:val="22"/>
              </w:rPr>
              <w:t>,</w:t>
            </w:r>
            <w:r w:rsidRPr="004E6CDB">
              <w:rPr>
                <w:rFonts w:cs="Arial"/>
                <w:sz w:val="22"/>
                <w:szCs w:val="22"/>
              </w:rPr>
              <w:t xml:space="preserve"> </w:t>
            </w:r>
            <w:r>
              <w:rPr>
                <w:rFonts w:cs="Arial"/>
                <w:sz w:val="22"/>
                <w:szCs w:val="22"/>
              </w:rPr>
              <w:t>aktivovaných koncovými uživateli ISDS</w:t>
            </w:r>
          </w:p>
        </w:tc>
        <w:tc>
          <w:tcPr>
            <w:tcW w:w="2268" w:type="dxa"/>
          </w:tcPr>
          <w:p w14:paraId="359C3932" w14:textId="68B63DAE" w:rsidR="00FB74CC" w:rsidRDefault="009369F6" w:rsidP="00FB74CC">
            <w:pPr>
              <w:ind w:firstLine="0"/>
              <w:jc w:val="left"/>
              <w:rPr>
                <w:rFonts w:cs="Arial"/>
                <w:i/>
                <w:sz w:val="22"/>
                <w:szCs w:val="22"/>
              </w:rPr>
            </w:pPr>
            <w:r>
              <w:rPr>
                <w:rFonts w:cs="Arial"/>
                <w:i/>
                <w:sz w:val="22"/>
                <w:szCs w:val="22"/>
              </w:rPr>
              <w:t xml:space="preserve">1 166 </w:t>
            </w:r>
            <w:r w:rsidR="00015FD2">
              <w:rPr>
                <w:rFonts w:cs="Arial"/>
                <w:i/>
                <w:sz w:val="22"/>
                <w:szCs w:val="22"/>
              </w:rPr>
              <w:t>000</w:t>
            </w:r>
          </w:p>
        </w:tc>
      </w:tr>
    </w:tbl>
    <w:p w14:paraId="71DD3296" w14:textId="77777777" w:rsidR="00505337" w:rsidRPr="004E6CDB" w:rsidRDefault="00505337" w:rsidP="00A90722">
      <w:pPr>
        <w:rPr>
          <w:rFonts w:cs="Arial"/>
          <w:sz w:val="22"/>
          <w:szCs w:val="22"/>
        </w:rPr>
      </w:pPr>
    </w:p>
    <w:p w14:paraId="631E36BE" w14:textId="77777777" w:rsidR="00961526" w:rsidRDefault="00961526" w:rsidP="00A90722">
      <w:pPr>
        <w:widowControl w:val="0"/>
        <w:adjustRightInd w:val="0"/>
        <w:spacing w:after="120"/>
        <w:ind w:left="720"/>
        <w:textAlignment w:val="baseline"/>
        <w:rPr>
          <w:rFonts w:cs="Arial"/>
          <w:sz w:val="22"/>
          <w:szCs w:val="22"/>
        </w:rPr>
      </w:pPr>
    </w:p>
    <w:p w14:paraId="3E978895" w14:textId="20D4B9C0" w:rsidR="00505337" w:rsidRDefault="00F40849" w:rsidP="00A90722">
      <w:pPr>
        <w:widowControl w:val="0"/>
        <w:adjustRightInd w:val="0"/>
        <w:spacing w:after="120"/>
        <w:ind w:left="720"/>
        <w:textAlignment w:val="baseline"/>
        <w:rPr>
          <w:rFonts w:cs="Arial"/>
          <w:sz w:val="22"/>
          <w:szCs w:val="22"/>
        </w:rPr>
      </w:pPr>
      <w:r w:rsidRPr="00F40849">
        <w:rPr>
          <w:rFonts w:cs="Arial"/>
          <w:sz w:val="22"/>
          <w:szCs w:val="22"/>
        </w:rPr>
        <w:t xml:space="preserve">Parametr počet odeslaných datových zpráv za </w:t>
      </w:r>
      <w:r w:rsidR="001C4EC6">
        <w:rPr>
          <w:rFonts w:cs="Arial"/>
          <w:sz w:val="22"/>
          <w:szCs w:val="22"/>
        </w:rPr>
        <w:t>deset</w:t>
      </w:r>
      <w:r w:rsidR="000344E6" w:rsidRPr="00F40849">
        <w:rPr>
          <w:rFonts w:cs="Arial"/>
          <w:sz w:val="22"/>
          <w:szCs w:val="22"/>
        </w:rPr>
        <w:t xml:space="preserve"> </w:t>
      </w:r>
      <w:r w:rsidRPr="00F40849">
        <w:rPr>
          <w:rFonts w:cs="Arial"/>
          <w:sz w:val="22"/>
          <w:szCs w:val="22"/>
        </w:rPr>
        <w:t xml:space="preserve">minut představuje </w:t>
      </w:r>
      <w:r w:rsidR="007222E8">
        <w:rPr>
          <w:rFonts w:cs="Arial"/>
          <w:sz w:val="22"/>
          <w:szCs w:val="22"/>
        </w:rPr>
        <w:t xml:space="preserve">souhrnný </w:t>
      </w:r>
      <w:r w:rsidRPr="00F40849">
        <w:rPr>
          <w:rFonts w:cs="Arial"/>
          <w:sz w:val="22"/>
          <w:szCs w:val="22"/>
        </w:rPr>
        <w:t xml:space="preserve">počet odeslaných </w:t>
      </w:r>
      <w:r w:rsidRPr="00F40849">
        <w:rPr>
          <w:rFonts w:cs="Arial"/>
          <w:sz w:val="22"/>
          <w:szCs w:val="22"/>
        </w:rPr>
        <w:lastRenderedPageBreak/>
        <w:t xml:space="preserve">datových zpráv za </w:t>
      </w:r>
      <w:r w:rsidR="001C4EC6">
        <w:rPr>
          <w:rFonts w:cs="Arial"/>
          <w:sz w:val="22"/>
          <w:szCs w:val="22"/>
        </w:rPr>
        <w:t>deset</w:t>
      </w:r>
      <w:r w:rsidR="000344E6" w:rsidRPr="00F40849">
        <w:rPr>
          <w:rFonts w:cs="Arial"/>
          <w:sz w:val="22"/>
          <w:szCs w:val="22"/>
        </w:rPr>
        <w:t xml:space="preserve"> minut</w:t>
      </w:r>
      <w:r w:rsidR="007222E8">
        <w:rPr>
          <w:rFonts w:cs="Arial"/>
          <w:sz w:val="22"/>
          <w:szCs w:val="22"/>
        </w:rPr>
        <w:t>,</w:t>
      </w:r>
      <w:r w:rsidR="000344E6" w:rsidRPr="00F40849">
        <w:rPr>
          <w:rFonts w:cs="Arial"/>
          <w:sz w:val="22"/>
          <w:szCs w:val="22"/>
        </w:rPr>
        <w:t xml:space="preserve"> </w:t>
      </w:r>
      <w:r w:rsidRPr="00F40849">
        <w:rPr>
          <w:rFonts w:cs="Arial"/>
          <w:sz w:val="22"/>
          <w:szCs w:val="22"/>
        </w:rPr>
        <w:t>získaný monitorovacím systémem ze všech aplikačních serverů.</w:t>
      </w:r>
    </w:p>
    <w:p w14:paraId="565F9631" w14:textId="5EDBA2AD" w:rsidR="00F40849" w:rsidRDefault="00F40849" w:rsidP="00A90722">
      <w:pPr>
        <w:widowControl w:val="0"/>
        <w:adjustRightInd w:val="0"/>
        <w:spacing w:after="120"/>
        <w:ind w:left="720"/>
        <w:textAlignment w:val="baseline"/>
        <w:rPr>
          <w:rFonts w:cs="Arial"/>
          <w:sz w:val="22"/>
          <w:szCs w:val="22"/>
        </w:rPr>
      </w:pPr>
      <w:r w:rsidRPr="00F40849">
        <w:rPr>
          <w:rFonts w:cs="Arial"/>
          <w:sz w:val="22"/>
          <w:szCs w:val="22"/>
        </w:rPr>
        <w:t>Parametr Počet úspěšných přístupů do ISDS</w:t>
      </w:r>
      <w:r w:rsidR="00B94A8C">
        <w:rPr>
          <w:rFonts w:cs="Arial"/>
          <w:sz w:val="22"/>
          <w:szCs w:val="22"/>
        </w:rPr>
        <w:t xml:space="preserve"> za </w:t>
      </w:r>
      <w:r w:rsidR="001C4EC6">
        <w:rPr>
          <w:rFonts w:cs="Arial"/>
          <w:sz w:val="22"/>
          <w:szCs w:val="22"/>
        </w:rPr>
        <w:t>deset</w:t>
      </w:r>
      <w:r w:rsidR="000344E6" w:rsidRPr="00F40849">
        <w:rPr>
          <w:rFonts w:cs="Arial"/>
          <w:sz w:val="22"/>
          <w:szCs w:val="22"/>
        </w:rPr>
        <w:t xml:space="preserve"> minut </w:t>
      </w:r>
      <w:r w:rsidRPr="00F40849">
        <w:rPr>
          <w:rFonts w:cs="Arial"/>
          <w:sz w:val="22"/>
          <w:szCs w:val="22"/>
        </w:rPr>
        <w:t xml:space="preserve">představuje </w:t>
      </w:r>
      <w:r w:rsidR="007222E8">
        <w:rPr>
          <w:rFonts w:cs="Arial"/>
          <w:sz w:val="22"/>
          <w:szCs w:val="22"/>
        </w:rPr>
        <w:t xml:space="preserve">souhrnný </w:t>
      </w:r>
      <w:r w:rsidRPr="00F40849">
        <w:rPr>
          <w:rFonts w:cs="Arial"/>
          <w:sz w:val="22"/>
          <w:szCs w:val="22"/>
        </w:rPr>
        <w:t xml:space="preserve">počet úspěšných volání webových služeb za </w:t>
      </w:r>
      <w:r w:rsidR="001C4EC6">
        <w:rPr>
          <w:rFonts w:cs="Arial"/>
          <w:sz w:val="22"/>
          <w:szCs w:val="22"/>
        </w:rPr>
        <w:t>deset</w:t>
      </w:r>
      <w:r w:rsidR="000344E6" w:rsidRPr="00F40849">
        <w:rPr>
          <w:rFonts w:cs="Arial"/>
          <w:sz w:val="22"/>
          <w:szCs w:val="22"/>
        </w:rPr>
        <w:t xml:space="preserve"> minut</w:t>
      </w:r>
      <w:r w:rsidR="007222E8">
        <w:rPr>
          <w:rFonts w:cs="Arial"/>
          <w:sz w:val="22"/>
          <w:szCs w:val="22"/>
        </w:rPr>
        <w:t>,</w:t>
      </w:r>
      <w:r w:rsidR="000344E6" w:rsidRPr="00F40849">
        <w:rPr>
          <w:rFonts w:cs="Arial"/>
          <w:sz w:val="22"/>
          <w:szCs w:val="22"/>
        </w:rPr>
        <w:t xml:space="preserve"> </w:t>
      </w:r>
      <w:r w:rsidRPr="00F40849">
        <w:rPr>
          <w:rFonts w:cs="Arial"/>
          <w:sz w:val="22"/>
          <w:szCs w:val="22"/>
        </w:rPr>
        <w:t>získaný monitorovacím systémem ze všech aplikačních serverů.</w:t>
      </w:r>
      <w:r w:rsidR="00A746D5">
        <w:rPr>
          <w:rFonts w:cs="Arial"/>
          <w:sz w:val="22"/>
          <w:szCs w:val="22"/>
        </w:rPr>
        <w:t xml:space="preserve"> </w:t>
      </w:r>
    </w:p>
    <w:p w14:paraId="18D18C50" w14:textId="5E33685A" w:rsidR="00961526" w:rsidRDefault="00961526" w:rsidP="00A90722">
      <w:pPr>
        <w:widowControl w:val="0"/>
        <w:adjustRightInd w:val="0"/>
        <w:spacing w:after="120"/>
        <w:ind w:left="720"/>
        <w:textAlignment w:val="baseline"/>
        <w:rPr>
          <w:rFonts w:cs="Arial"/>
          <w:sz w:val="22"/>
          <w:szCs w:val="22"/>
        </w:rPr>
      </w:pPr>
    </w:p>
    <w:p w14:paraId="3F74A244" w14:textId="77777777" w:rsidR="00505337" w:rsidRPr="004E6CDB" w:rsidRDefault="00505337" w:rsidP="00A90722">
      <w:pPr>
        <w:widowControl w:val="0"/>
        <w:adjustRightInd w:val="0"/>
        <w:spacing w:after="120"/>
        <w:ind w:left="720"/>
        <w:textAlignment w:val="baseline"/>
        <w:rPr>
          <w:rFonts w:cs="Arial"/>
          <w:sz w:val="22"/>
          <w:szCs w:val="22"/>
        </w:rPr>
      </w:pPr>
    </w:p>
    <w:p w14:paraId="45BEB478" w14:textId="77777777" w:rsidR="00505337" w:rsidRPr="004E6CDB" w:rsidRDefault="00505337" w:rsidP="000C6CF3">
      <w:pPr>
        <w:keepNext/>
        <w:numPr>
          <w:ilvl w:val="0"/>
          <w:numId w:val="1"/>
        </w:numPr>
        <w:spacing w:before="240"/>
        <w:outlineLvl w:val="0"/>
        <w:rPr>
          <w:rFonts w:cs="Arial"/>
          <w:b/>
          <w:bCs/>
          <w:kern w:val="32"/>
          <w:sz w:val="32"/>
          <w:szCs w:val="32"/>
        </w:rPr>
      </w:pPr>
      <w:bookmarkStart w:id="13" w:name="_Ref245177611"/>
      <w:bookmarkStart w:id="14" w:name="_Ref245177619"/>
      <w:bookmarkStart w:id="15" w:name="_Toc305516760"/>
      <w:bookmarkStart w:id="16" w:name="_Toc307413419"/>
      <w:bookmarkStart w:id="17" w:name="_Toc64551296"/>
      <w:bookmarkStart w:id="18" w:name="_Toc68690913"/>
      <w:r w:rsidRPr="004E6CDB">
        <w:rPr>
          <w:rFonts w:cs="Arial"/>
          <w:b/>
          <w:bCs/>
          <w:kern w:val="32"/>
          <w:sz w:val="32"/>
          <w:szCs w:val="32"/>
        </w:rPr>
        <w:t>Specifikace služeb</w:t>
      </w:r>
      <w:bookmarkEnd w:id="13"/>
      <w:bookmarkEnd w:id="14"/>
      <w:bookmarkEnd w:id="15"/>
      <w:bookmarkEnd w:id="16"/>
      <w:bookmarkEnd w:id="17"/>
      <w:bookmarkEnd w:id="18"/>
    </w:p>
    <w:p w14:paraId="401E2DAB" w14:textId="77777777" w:rsidR="00505337" w:rsidRPr="004E6CDB" w:rsidRDefault="00505337" w:rsidP="00A90722"/>
    <w:p w14:paraId="60CADD4C" w14:textId="77777777" w:rsidR="00505337" w:rsidRPr="004E6CDB" w:rsidRDefault="00505337" w:rsidP="00485B76">
      <w:pPr>
        <w:pStyle w:val="Nadpis1"/>
      </w:pPr>
      <w:bookmarkStart w:id="19" w:name="_Ref245372732"/>
      <w:bookmarkStart w:id="20" w:name="_Ref245388253"/>
      <w:bookmarkStart w:id="21" w:name="_Toc305516761"/>
      <w:bookmarkStart w:id="22" w:name="_Toc307413420"/>
      <w:bookmarkStart w:id="23" w:name="_Toc64551297"/>
      <w:bookmarkStart w:id="24" w:name="_Toc68690914"/>
      <w:r w:rsidRPr="004E6CDB">
        <w:t xml:space="preserve">Zajištění provozu a dostupnosti </w:t>
      </w:r>
      <w:r w:rsidR="0069475F">
        <w:t>produkčního prostředí</w:t>
      </w:r>
      <w:r w:rsidR="0069475F" w:rsidRPr="004E6CDB">
        <w:t xml:space="preserve"> </w:t>
      </w:r>
      <w:r w:rsidRPr="004E6CDB">
        <w:t>ISDS</w:t>
      </w:r>
      <w:bookmarkEnd w:id="19"/>
      <w:bookmarkEnd w:id="20"/>
      <w:bookmarkEnd w:id="21"/>
      <w:bookmarkEnd w:id="22"/>
      <w:bookmarkEnd w:id="23"/>
      <w:bookmarkEnd w:id="24"/>
      <w:r w:rsidR="00A8678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5"/>
        <w:gridCol w:w="7399"/>
      </w:tblGrid>
      <w:tr w:rsidR="00505337" w:rsidRPr="004E6CDB" w14:paraId="5ED8C663" w14:textId="77777777" w:rsidTr="001814BF">
        <w:trPr>
          <w:trHeight w:val="285"/>
        </w:trPr>
        <w:tc>
          <w:tcPr>
            <w:tcW w:w="2300" w:type="dxa"/>
            <w:shd w:val="clear" w:color="auto" w:fill="FFFFFF"/>
            <w:vAlign w:val="bottom"/>
          </w:tcPr>
          <w:p w14:paraId="6198A731" w14:textId="77777777" w:rsidR="00505337" w:rsidRPr="004E6CDB" w:rsidRDefault="00505337" w:rsidP="00E56630">
            <w:pPr>
              <w:jc w:val="left"/>
              <w:rPr>
                <w:rFonts w:cs="Arial"/>
                <w:b/>
              </w:rPr>
            </w:pPr>
            <w:r w:rsidRPr="004E6CDB">
              <w:rPr>
                <w:rFonts w:cs="Arial"/>
                <w:b/>
                <w:sz w:val="22"/>
                <w:szCs w:val="22"/>
              </w:rPr>
              <w:t>Kód služby</w:t>
            </w:r>
          </w:p>
        </w:tc>
        <w:tc>
          <w:tcPr>
            <w:tcW w:w="7399" w:type="dxa"/>
            <w:noWrap/>
            <w:vAlign w:val="bottom"/>
          </w:tcPr>
          <w:p w14:paraId="3852E2EF" w14:textId="77777777" w:rsidR="00505337" w:rsidRPr="004E6CDB" w:rsidRDefault="00505337" w:rsidP="00690E9B">
            <w:r w:rsidRPr="004E6CDB">
              <w:rPr>
                <w:rFonts w:cs="Arial"/>
                <w:sz w:val="22"/>
                <w:szCs w:val="22"/>
              </w:rPr>
              <w:t>001</w:t>
            </w:r>
          </w:p>
        </w:tc>
      </w:tr>
      <w:tr w:rsidR="00505337" w:rsidRPr="004E6CDB" w14:paraId="66071795" w14:textId="77777777" w:rsidTr="001814BF">
        <w:trPr>
          <w:trHeight w:val="570"/>
        </w:trPr>
        <w:tc>
          <w:tcPr>
            <w:tcW w:w="2300" w:type="dxa"/>
            <w:shd w:val="clear" w:color="auto" w:fill="FFFFFF"/>
          </w:tcPr>
          <w:p w14:paraId="3D3F9C75" w14:textId="77777777" w:rsidR="00505337" w:rsidRPr="004E6CDB" w:rsidRDefault="00505337" w:rsidP="00E56630">
            <w:pPr>
              <w:jc w:val="left"/>
              <w:rPr>
                <w:rFonts w:cs="Arial"/>
              </w:rPr>
            </w:pPr>
            <w:r w:rsidRPr="004E6CDB">
              <w:rPr>
                <w:rFonts w:cs="Arial"/>
                <w:sz w:val="22"/>
                <w:szCs w:val="22"/>
              </w:rPr>
              <w:t>Název a druh služby</w:t>
            </w:r>
          </w:p>
        </w:tc>
        <w:tc>
          <w:tcPr>
            <w:tcW w:w="7399" w:type="dxa"/>
          </w:tcPr>
          <w:p w14:paraId="4C61FBD6" w14:textId="77777777" w:rsidR="00505337" w:rsidRPr="004E6CDB" w:rsidRDefault="00505337" w:rsidP="006B6B8B">
            <w:pPr>
              <w:ind w:left="357" w:firstLine="0"/>
              <w:jc w:val="left"/>
            </w:pPr>
            <w:r w:rsidRPr="004E6CDB">
              <w:rPr>
                <w:rFonts w:cs="Arial"/>
                <w:b/>
                <w:sz w:val="22"/>
                <w:szCs w:val="22"/>
              </w:rPr>
              <w:t>Zajištění provozu a dostupnosti ISDS</w:t>
            </w:r>
            <w:r w:rsidRPr="004E6CDB">
              <w:rPr>
                <w:rFonts w:cs="Arial"/>
                <w:sz w:val="22"/>
                <w:szCs w:val="22"/>
              </w:rPr>
              <w:t xml:space="preserve"> - základní služba spojená s provozem</w:t>
            </w:r>
          </w:p>
        </w:tc>
      </w:tr>
      <w:tr w:rsidR="00505337" w:rsidRPr="004E6CDB" w14:paraId="41F7A066" w14:textId="77777777" w:rsidTr="001814BF">
        <w:trPr>
          <w:trHeight w:val="932"/>
        </w:trPr>
        <w:tc>
          <w:tcPr>
            <w:tcW w:w="2300" w:type="dxa"/>
          </w:tcPr>
          <w:p w14:paraId="39209CF9" w14:textId="77777777" w:rsidR="00505337" w:rsidRPr="004E6CDB" w:rsidRDefault="00505337" w:rsidP="00E56630">
            <w:pPr>
              <w:jc w:val="left"/>
              <w:rPr>
                <w:rFonts w:cs="Arial"/>
              </w:rPr>
            </w:pPr>
            <w:r w:rsidRPr="004E6CDB">
              <w:rPr>
                <w:rFonts w:cs="Arial"/>
                <w:sz w:val="22"/>
                <w:szCs w:val="22"/>
              </w:rPr>
              <w:t>Popis služby</w:t>
            </w:r>
          </w:p>
        </w:tc>
        <w:tc>
          <w:tcPr>
            <w:tcW w:w="7399" w:type="dxa"/>
          </w:tcPr>
          <w:p w14:paraId="3332E13D" w14:textId="77777777" w:rsidR="00505337" w:rsidRPr="004E6CDB" w:rsidRDefault="00505337" w:rsidP="00524187">
            <w:pPr>
              <w:ind w:left="357" w:firstLine="0"/>
              <w:jc w:val="left"/>
            </w:pPr>
            <w:r w:rsidRPr="004E6CDB">
              <w:rPr>
                <w:rFonts w:cs="Arial"/>
                <w:sz w:val="22"/>
                <w:szCs w:val="22"/>
              </w:rPr>
              <w:t xml:space="preserve">Služba, která je určena pro zajištění bezporuchového a </w:t>
            </w:r>
            <w:proofErr w:type="spellStart"/>
            <w:r w:rsidRPr="004E6CDB">
              <w:rPr>
                <w:rFonts w:cs="Arial"/>
                <w:sz w:val="22"/>
                <w:szCs w:val="22"/>
              </w:rPr>
              <w:t>bezvýpadkového</w:t>
            </w:r>
            <w:proofErr w:type="spellEnd"/>
            <w:r w:rsidRPr="004E6CDB">
              <w:rPr>
                <w:rFonts w:cs="Arial"/>
                <w:sz w:val="22"/>
                <w:szCs w:val="22"/>
              </w:rPr>
              <w:t xml:space="preserve"> provozu a dostupnosti ISDS za předpokladu, že bude Poskytovateli řádně poskytnuta součinnost dle Smlouvy.</w:t>
            </w:r>
          </w:p>
        </w:tc>
      </w:tr>
      <w:tr w:rsidR="00505337" w:rsidRPr="004E6CDB" w14:paraId="3848AA9E" w14:textId="77777777" w:rsidTr="001814BF">
        <w:trPr>
          <w:trHeight w:val="330"/>
        </w:trPr>
        <w:tc>
          <w:tcPr>
            <w:tcW w:w="2300" w:type="dxa"/>
            <w:shd w:val="clear" w:color="auto" w:fill="FFFFFF"/>
          </w:tcPr>
          <w:p w14:paraId="53D14E95" w14:textId="77777777" w:rsidR="00505337" w:rsidRPr="004E6CDB" w:rsidRDefault="00505337" w:rsidP="00E56630">
            <w:pPr>
              <w:jc w:val="left"/>
              <w:rPr>
                <w:rFonts w:cs="Arial"/>
                <w:b/>
                <w:bCs/>
              </w:rPr>
            </w:pPr>
            <w:r w:rsidRPr="004E6CDB">
              <w:rPr>
                <w:rFonts w:cs="Arial"/>
                <w:b/>
                <w:bCs/>
                <w:sz w:val="22"/>
                <w:szCs w:val="22"/>
              </w:rPr>
              <w:t>Základní parametry</w:t>
            </w:r>
          </w:p>
        </w:tc>
        <w:tc>
          <w:tcPr>
            <w:tcW w:w="7399" w:type="dxa"/>
            <w:noWrap/>
            <w:vAlign w:val="bottom"/>
          </w:tcPr>
          <w:p w14:paraId="1FC088B1" w14:textId="77777777" w:rsidR="00505337" w:rsidRPr="004E6CDB" w:rsidRDefault="00505337" w:rsidP="006B6B8B">
            <w:pPr>
              <w:ind w:left="357" w:firstLine="0"/>
              <w:jc w:val="left"/>
            </w:pPr>
            <w:r w:rsidRPr="004E6CDB">
              <w:rPr>
                <w:rFonts w:cs="Arial"/>
                <w:sz w:val="22"/>
                <w:szCs w:val="22"/>
              </w:rPr>
              <w:t> </w:t>
            </w:r>
          </w:p>
        </w:tc>
      </w:tr>
      <w:tr w:rsidR="00505337" w:rsidRPr="004E6CDB" w14:paraId="1F3AB8B5" w14:textId="77777777" w:rsidTr="001814BF">
        <w:trPr>
          <w:trHeight w:val="570"/>
        </w:trPr>
        <w:tc>
          <w:tcPr>
            <w:tcW w:w="2300" w:type="dxa"/>
            <w:shd w:val="clear" w:color="auto" w:fill="FFFFFF"/>
          </w:tcPr>
          <w:p w14:paraId="56C651B4" w14:textId="77777777" w:rsidR="00505337" w:rsidRPr="004E6CDB" w:rsidRDefault="00505337" w:rsidP="00E56630">
            <w:pPr>
              <w:jc w:val="left"/>
              <w:rPr>
                <w:rFonts w:cs="Arial"/>
              </w:rPr>
            </w:pPr>
            <w:r w:rsidRPr="004E6CDB">
              <w:rPr>
                <w:rFonts w:cs="Arial"/>
                <w:sz w:val="22"/>
                <w:szCs w:val="22"/>
              </w:rPr>
              <w:t xml:space="preserve">Dostupnost služby měsíční </w:t>
            </w:r>
          </w:p>
          <w:p w14:paraId="11394C39" w14:textId="77777777" w:rsidR="00505337" w:rsidRPr="004E6CDB" w:rsidRDefault="00505337" w:rsidP="00E56630">
            <w:pPr>
              <w:jc w:val="left"/>
              <w:rPr>
                <w:rFonts w:cs="Arial"/>
              </w:rPr>
            </w:pPr>
            <w:r w:rsidRPr="004E6CDB">
              <w:rPr>
                <w:rFonts w:cs="Arial"/>
                <w:sz w:val="22"/>
                <w:szCs w:val="22"/>
              </w:rPr>
              <w:t>(v %)</w:t>
            </w:r>
          </w:p>
        </w:tc>
        <w:tc>
          <w:tcPr>
            <w:tcW w:w="7399" w:type="dxa"/>
          </w:tcPr>
          <w:p w14:paraId="5E2DD469" w14:textId="77777777" w:rsidR="00505337" w:rsidRPr="004E6CDB" w:rsidRDefault="00505337" w:rsidP="006B6B8B">
            <w:pPr>
              <w:ind w:left="357" w:firstLine="0"/>
              <w:jc w:val="left"/>
            </w:pPr>
            <w:r w:rsidRPr="004E6CDB">
              <w:rPr>
                <w:rFonts w:cs="Arial"/>
                <w:sz w:val="22"/>
                <w:szCs w:val="22"/>
              </w:rPr>
              <w:t>99,9</w:t>
            </w:r>
          </w:p>
        </w:tc>
      </w:tr>
      <w:tr w:rsidR="00505337" w:rsidRPr="004E6CDB" w14:paraId="3D8B90A8" w14:textId="77777777" w:rsidTr="001814BF">
        <w:tblPrEx>
          <w:tblCellMar>
            <w:left w:w="108" w:type="dxa"/>
            <w:right w:w="108" w:type="dxa"/>
          </w:tblCellMar>
        </w:tblPrEx>
        <w:trPr>
          <w:trHeight w:val="245"/>
        </w:trPr>
        <w:tc>
          <w:tcPr>
            <w:tcW w:w="2305" w:type="dxa"/>
          </w:tcPr>
          <w:p w14:paraId="2ACCB532" w14:textId="77777777" w:rsidR="00505337" w:rsidRPr="004E6CDB" w:rsidRDefault="00505337" w:rsidP="006B6B8B">
            <w:pPr>
              <w:ind w:left="357" w:firstLine="0"/>
              <w:jc w:val="left"/>
              <w:rPr>
                <w:rFonts w:cs="Arial"/>
              </w:rPr>
            </w:pPr>
            <w:r w:rsidRPr="004E6CDB">
              <w:rPr>
                <w:rFonts w:cs="Arial"/>
                <w:sz w:val="22"/>
                <w:szCs w:val="22"/>
              </w:rPr>
              <w:t>Rozsah zaručeného provozu služby</w:t>
            </w:r>
          </w:p>
        </w:tc>
        <w:tc>
          <w:tcPr>
            <w:tcW w:w="7399" w:type="dxa"/>
          </w:tcPr>
          <w:p w14:paraId="0A5016E9" w14:textId="77777777" w:rsidR="00505337" w:rsidRPr="004E6CDB" w:rsidRDefault="00505337" w:rsidP="006B6B8B">
            <w:pPr>
              <w:ind w:left="357" w:firstLine="0"/>
              <w:jc w:val="left"/>
            </w:pPr>
            <w:r w:rsidRPr="004E6CDB">
              <w:rPr>
                <w:rFonts w:cs="Arial"/>
                <w:sz w:val="22"/>
                <w:szCs w:val="22"/>
              </w:rPr>
              <w:t>0:00 -24:00 hod. (24×7)</w:t>
            </w:r>
          </w:p>
        </w:tc>
      </w:tr>
      <w:tr w:rsidR="00505337" w:rsidRPr="004E6CDB" w14:paraId="25B333B7" w14:textId="77777777" w:rsidTr="001814BF">
        <w:trPr>
          <w:trHeight w:val="1425"/>
        </w:trPr>
        <w:tc>
          <w:tcPr>
            <w:tcW w:w="2300" w:type="dxa"/>
            <w:shd w:val="clear" w:color="auto" w:fill="FFFFFF"/>
          </w:tcPr>
          <w:p w14:paraId="2E3956B9" w14:textId="68127C00" w:rsidR="00505337" w:rsidRPr="004E6CDB" w:rsidRDefault="004700BF" w:rsidP="000D34B3">
            <w:pPr>
              <w:ind w:left="357" w:firstLine="0"/>
              <w:jc w:val="left"/>
              <w:rPr>
                <w:rFonts w:cs="Arial"/>
              </w:rPr>
            </w:pPr>
            <w:r>
              <w:rPr>
                <w:rFonts w:cs="Arial"/>
                <w:sz w:val="22"/>
                <w:szCs w:val="22"/>
              </w:rPr>
              <w:t>V</w:t>
            </w:r>
            <w:r w:rsidR="00505337" w:rsidRPr="004E6CDB">
              <w:rPr>
                <w:rFonts w:cs="Arial"/>
                <w:sz w:val="22"/>
                <w:szCs w:val="22"/>
              </w:rPr>
              <w:t>ýluky (nezapočítáváno do doby zaručeného provozu služby)</w:t>
            </w:r>
          </w:p>
        </w:tc>
        <w:tc>
          <w:tcPr>
            <w:tcW w:w="7399" w:type="dxa"/>
          </w:tcPr>
          <w:p w14:paraId="68C0BAF1" w14:textId="233D442A" w:rsidR="00505337" w:rsidRPr="004E6CDB" w:rsidRDefault="00A03746" w:rsidP="006B6B8B">
            <w:pPr>
              <w:ind w:left="357" w:firstLine="0"/>
              <w:jc w:val="left"/>
            </w:pPr>
            <w:r>
              <w:rPr>
                <w:rFonts w:cs="Arial"/>
                <w:sz w:val="20"/>
                <w:szCs w:val="20"/>
              </w:rPr>
              <w:t xml:space="preserve">Podle podmínek, které </w:t>
            </w:r>
            <w:r w:rsidR="004700BF" w:rsidRPr="004E6CDB">
              <w:rPr>
                <w:rFonts w:cs="Arial"/>
                <w:sz w:val="20"/>
                <w:szCs w:val="20"/>
              </w:rPr>
              <w:t xml:space="preserve">jsou uvedeny v </w:t>
            </w:r>
            <w:r w:rsidR="004700BF">
              <w:rPr>
                <w:rFonts w:cs="Arial"/>
                <w:sz w:val="20"/>
                <w:szCs w:val="20"/>
              </w:rPr>
              <w:t>odst</w:t>
            </w:r>
            <w:r w:rsidR="004700BF" w:rsidRPr="004E6CDB">
              <w:rPr>
                <w:rFonts w:cs="Arial"/>
                <w:sz w:val="20"/>
                <w:szCs w:val="20"/>
              </w:rPr>
              <w:t>. 6.1.</w:t>
            </w:r>
            <w:r w:rsidR="004700BF">
              <w:rPr>
                <w:rFonts w:cs="Arial"/>
                <w:sz w:val="20"/>
                <w:szCs w:val="20"/>
              </w:rPr>
              <w:t>2</w:t>
            </w:r>
            <w:r w:rsidR="004700BF" w:rsidRPr="004E6CDB">
              <w:rPr>
                <w:rFonts w:cs="Arial"/>
                <w:sz w:val="20"/>
                <w:szCs w:val="20"/>
              </w:rPr>
              <w:t xml:space="preserve"> Smlouvy</w:t>
            </w:r>
            <w:r w:rsidR="004700BF">
              <w:rPr>
                <w:rFonts w:cs="Arial"/>
                <w:sz w:val="20"/>
                <w:szCs w:val="20"/>
              </w:rPr>
              <w:t xml:space="preserve"> a v Příloze č. 3</w:t>
            </w:r>
            <w:r>
              <w:rPr>
                <w:rFonts w:cs="Arial"/>
                <w:sz w:val="20"/>
                <w:szCs w:val="20"/>
              </w:rPr>
              <w:t>.</w:t>
            </w:r>
          </w:p>
          <w:p w14:paraId="15364505" w14:textId="04C2F842" w:rsidR="00505337" w:rsidRPr="004E6CDB" w:rsidRDefault="00505337" w:rsidP="006B6B8B">
            <w:pPr>
              <w:ind w:left="357" w:firstLine="0"/>
              <w:jc w:val="left"/>
            </w:pPr>
          </w:p>
        </w:tc>
      </w:tr>
    </w:tbl>
    <w:p w14:paraId="66D3C4DA" w14:textId="77777777" w:rsidR="00505337" w:rsidRPr="004E6CDB" w:rsidRDefault="00505337" w:rsidP="00A90722"/>
    <w:p w14:paraId="6533C313" w14:textId="77777777" w:rsidR="00505337" w:rsidRPr="004E6CDB" w:rsidRDefault="00505337" w:rsidP="00C00D32">
      <w:pPr>
        <w:pStyle w:val="Nadpis3"/>
        <w:keepLines w:val="0"/>
        <w:numPr>
          <w:ilvl w:val="2"/>
          <w:numId w:val="1"/>
        </w:numPr>
        <w:spacing w:before="240"/>
        <w:rPr>
          <w:rFonts w:ascii="Frutiger LT Com 45 Light" w:hAnsi="Frutiger LT Com 45 Light"/>
        </w:rPr>
      </w:pPr>
      <w:bookmarkStart w:id="25" w:name="_Toc305516762"/>
      <w:bookmarkStart w:id="26" w:name="_Toc307413421"/>
      <w:bookmarkStart w:id="27" w:name="_Toc64551298"/>
      <w:bookmarkStart w:id="28" w:name="_Toc68690915"/>
      <w:r w:rsidRPr="004E6CDB">
        <w:rPr>
          <w:rFonts w:ascii="Frutiger LT Com 45 Light" w:hAnsi="Frutiger LT Com 45 Light"/>
        </w:rPr>
        <w:t>Vymezující podmínky a definice</w:t>
      </w:r>
      <w:bookmarkEnd w:id="25"/>
      <w:bookmarkEnd w:id="26"/>
      <w:bookmarkEnd w:id="27"/>
      <w:bookmarkEnd w:id="28"/>
    </w:p>
    <w:p w14:paraId="0DCF8E9D" w14:textId="77777777" w:rsidR="00505337" w:rsidRPr="004E6CDB" w:rsidRDefault="00505337" w:rsidP="00A90722">
      <w:pPr>
        <w:rPr>
          <w:rFonts w:cs="Arial"/>
          <w:sz w:val="22"/>
          <w:szCs w:val="22"/>
        </w:rPr>
      </w:pPr>
    </w:p>
    <w:p w14:paraId="6E9EE749" w14:textId="77777777" w:rsidR="00505337" w:rsidRPr="004E6CDB" w:rsidRDefault="00505337" w:rsidP="00E86CD2">
      <w:pPr>
        <w:widowControl w:val="0"/>
        <w:numPr>
          <w:ilvl w:val="3"/>
          <w:numId w:val="1"/>
        </w:numPr>
        <w:adjustRightInd w:val="0"/>
        <w:ind w:left="1871" w:hanging="794"/>
        <w:textAlignment w:val="baseline"/>
        <w:rPr>
          <w:rFonts w:cs="Arial"/>
          <w:sz w:val="22"/>
          <w:szCs w:val="22"/>
        </w:rPr>
      </w:pPr>
      <w:bookmarkStart w:id="29" w:name="_Ref245376723"/>
      <w:r w:rsidRPr="004E6CDB">
        <w:rPr>
          <w:rFonts w:cs="Arial"/>
          <w:sz w:val="22"/>
          <w:szCs w:val="22"/>
        </w:rPr>
        <w:t>Incidenty</w:t>
      </w:r>
      <w:bookmarkEnd w:id="29"/>
      <w:r w:rsidRPr="004E6CDB">
        <w:rPr>
          <w:rFonts w:cs="Arial"/>
          <w:sz w:val="22"/>
          <w:szCs w:val="22"/>
        </w:rPr>
        <w:t xml:space="preserve"> </w:t>
      </w:r>
    </w:p>
    <w:p w14:paraId="611BDBF2" w14:textId="2E598568" w:rsidR="00505337" w:rsidRPr="004E6CDB" w:rsidRDefault="00505337" w:rsidP="00E86CD2">
      <w:pPr>
        <w:numPr>
          <w:ilvl w:val="0"/>
          <w:numId w:val="13"/>
        </w:numPr>
        <w:jc w:val="left"/>
        <w:rPr>
          <w:rFonts w:cs="Arial"/>
          <w:sz w:val="22"/>
          <w:szCs w:val="22"/>
        </w:rPr>
      </w:pPr>
      <w:r w:rsidRPr="004E6CDB">
        <w:rPr>
          <w:rFonts w:cs="Arial"/>
          <w:b/>
          <w:sz w:val="22"/>
          <w:szCs w:val="22"/>
        </w:rPr>
        <w:t>Incidenty kategorie A</w:t>
      </w:r>
      <w:r w:rsidRPr="004E6CDB">
        <w:rPr>
          <w:rFonts w:cs="Arial"/>
          <w:sz w:val="22"/>
          <w:szCs w:val="22"/>
        </w:rPr>
        <w:t xml:space="preserve"> – </w:t>
      </w:r>
      <w:r w:rsidR="00B06A2A" w:rsidRPr="005729C8">
        <w:rPr>
          <w:rFonts w:cs="Arial"/>
          <w:sz w:val="22"/>
          <w:szCs w:val="22"/>
        </w:rPr>
        <w:t>Kritický Incident, kterým je ohrožen provoz ISDS, tedy Incident zásadně ovlivňuje Klíčovou funkci ISDS a většina Koncových uživatelů nemá k ISDS přístup</w:t>
      </w:r>
      <w:r w:rsidRPr="004E6CDB">
        <w:rPr>
          <w:rFonts w:cs="Arial"/>
          <w:sz w:val="22"/>
          <w:szCs w:val="22"/>
        </w:rPr>
        <w:t xml:space="preserve">. Je vyžadována okamžitá reakce všech zúčastněných stran. </w:t>
      </w:r>
      <w:r w:rsidRPr="004E6CDB">
        <w:rPr>
          <w:rFonts w:cs="Arial"/>
          <w:sz w:val="22"/>
          <w:szCs w:val="22"/>
        </w:rPr>
        <w:lastRenderedPageBreak/>
        <w:t xml:space="preserve">Incidentem je ohrožen provoz </w:t>
      </w:r>
      <w:r w:rsidR="00E6444D">
        <w:rPr>
          <w:rFonts w:cs="Arial"/>
          <w:sz w:val="22"/>
          <w:szCs w:val="22"/>
        </w:rPr>
        <w:t>ISDS</w:t>
      </w:r>
      <w:r w:rsidR="00E9638A">
        <w:rPr>
          <w:rFonts w:cs="Arial"/>
          <w:sz w:val="22"/>
          <w:szCs w:val="22"/>
        </w:rPr>
        <w:t>.</w:t>
      </w:r>
      <w:r w:rsidR="00E6444D">
        <w:rPr>
          <w:rFonts w:cs="Arial"/>
          <w:sz w:val="22"/>
          <w:szCs w:val="22"/>
        </w:rPr>
        <w:t xml:space="preserve"> </w:t>
      </w:r>
      <w:r w:rsidRPr="004E6CDB">
        <w:rPr>
          <w:rFonts w:cs="Arial"/>
          <w:sz w:val="22"/>
          <w:szCs w:val="22"/>
        </w:rPr>
        <w:t xml:space="preserve">Incident tedy způsobuje ve svých důsledcích Objednateli velké finanční nebo jiné škody. </w:t>
      </w:r>
    </w:p>
    <w:p w14:paraId="04D1B9A5" w14:textId="77777777" w:rsidR="00505337" w:rsidRPr="004E6CDB" w:rsidRDefault="00505337" w:rsidP="00A90722">
      <w:pPr>
        <w:ind w:left="1429"/>
        <w:rPr>
          <w:rFonts w:cs="Arial"/>
          <w:sz w:val="22"/>
          <w:szCs w:val="22"/>
        </w:rPr>
      </w:pPr>
    </w:p>
    <w:p w14:paraId="7CCBA38A" w14:textId="77777777" w:rsidR="00505337" w:rsidRDefault="00505337" w:rsidP="00E86CD2">
      <w:pPr>
        <w:numPr>
          <w:ilvl w:val="0"/>
          <w:numId w:val="13"/>
        </w:numPr>
        <w:jc w:val="left"/>
        <w:rPr>
          <w:rFonts w:cs="Arial"/>
          <w:sz w:val="22"/>
          <w:szCs w:val="22"/>
        </w:rPr>
      </w:pPr>
      <w:r w:rsidRPr="004E6CDB">
        <w:rPr>
          <w:rFonts w:cs="Arial"/>
          <w:b/>
          <w:sz w:val="22"/>
          <w:szCs w:val="22"/>
        </w:rPr>
        <w:t>Incidenty kategorie B</w:t>
      </w:r>
      <w:r w:rsidRPr="004E6CDB">
        <w:rPr>
          <w:rFonts w:cs="Arial"/>
          <w:sz w:val="22"/>
          <w:szCs w:val="22"/>
        </w:rPr>
        <w:t xml:space="preserve"> – Incident, který zásadně neovlivňuje klíčovou funkci ISDS. Funkčnost ISDS není ve svých funkcích incidentem degradována tak, že tento stav omezuje běžný provoz </w:t>
      </w:r>
      <w:r w:rsidR="00E6444D">
        <w:rPr>
          <w:rFonts w:cs="Arial"/>
          <w:sz w:val="22"/>
          <w:szCs w:val="22"/>
        </w:rPr>
        <w:t>ISDS</w:t>
      </w:r>
      <w:r w:rsidR="00E6444D" w:rsidRPr="004E6CDB">
        <w:rPr>
          <w:rFonts w:cs="Arial"/>
          <w:sz w:val="22"/>
          <w:szCs w:val="22"/>
        </w:rPr>
        <w:t xml:space="preserve"> </w:t>
      </w:r>
      <w:r w:rsidRPr="004E6CDB">
        <w:rPr>
          <w:rFonts w:cs="Arial"/>
          <w:sz w:val="22"/>
          <w:szCs w:val="22"/>
        </w:rPr>
        <w:t>či je incidentem zasažena z pohledu Objednatele nepříliš významná část funkcionality ISDS.</w:t>
      </w:r>
    </w:p>
    <w:p w14:paraId="2B4DD29B" w14:textId="77777777" w:rsidR="00503E45" w:rsidRDefault="00503E45" w:rsidP="00EB55DB">
      <w:pPr>
        <w:pStyle w:val="Odstavecseseznamem"/>
        <w:rPr>
          <w:rFonts w:cs="Arial"/>
          <w:sz w:val="22"/>
          <w:szCs w:val="22"/>
        </w:rPr>
      </w:pPr>
    </w:p>
    <w:p w14:paraId="63954652" w14:textId="5CA71309" w:rsidR="00503E45" w:rsidRPr="004E6CDB" w:rsidRDefault="00EB55DB" w:rsidP="00E86CD2">
      <w:pPr>
        <w:numPr>
          <w:ilvl w:val="0"/>
          <w:numId w:val="13"/>
        </w:numPr>
        <w:jc w:val="left"/>
        <w:rPr>
          <w:rFonts w:cs="Arial"/>
          <w:sz w:val="22"/>
          <w:szCs w:val="22"/>
        </w:rPr>
      </w:pPr>
      <w:r>
        <w:rPr>
          <w:rFonts w:cs="Arial"/>
          <w:b/>
          <w:sz w:val="22"/>
          <w:szCs w:val="22"/>
        </w:rPr>
        <w:t xml:space="preserve">Incident kategorie C- </w:t>
      </w:r>
      <w:r w:rsidRPr="00EB55DB">
        <w:rPr>
          <w:rFonts w:cs="Arial"/>
          <w:sz w:val="22"/>
          <w:szCs w:val="22"/>
        </w:rPr>
        <w:t>p</w:t>
      </w:r>
      <w:r w:rsidR="00503E45" w:rsidRPr="00EB55DB">
        <w:rPr>
          <w:rFonts w:cs="Arial"/>
          <w:sz w:val="22"/>
          <w:szCs w:val="22"/>
        </w:rPr>
        <w:t xml:space="preserve">odezření na incident - </w:t>
      </w:r>
      <w:r w:rsidRPr="00EB55DB">
        <w:rPr>
          <w:rFonts w:cs="Arial"/>
          <w:sz w:val="22"/>
          <w:szCs w:val="22"/>
        </w:rPr>
        <w:t>s</w:t>
      </w:r>
      <w:r w:rsidR="00503E45" w:rsidRPr="00EB55DB">
        <w:rPr>
          <w:rFonts w:cs="Arial"/>
          <w:sz w:val="22"/>
          <w:szCs w:val="22"/>
        </w:rPr>
        <w:t>ituace, kdy by se mohlo jednat o snížení dostupnosti ISDS nebo incident, který by mohl ovlivnit funkci ISDS a mohl by mít dopad na standardní provoz ISDS.</w:t>
      </w:r>
      <w:r>
        <w:rPr>
          <w:rFonts w:cs="Arial"/>
          <w:sz w:val="22"/>
          <w:szCs w:val="22"/>
        </w:rPr>
        <w:t xml:space="preserve"> </w:t>
      </w:r>
      <w:r w:rsidRPr="00EB55DB">
        <w:rPr>
          <w:rFonts w:cs="Arial"/>
          <w:sz w:val="22"/>
          <w:szCs w:val="22"/>
        </w:rPr>
        <w:t>Podle výsledku analýzy situace Provozovatel určí, jestli bude Podezření ukončeno, nebo přehodnoceno na Incident kategorie A nebo B</w:t>
      </w:r>
      <w:r w:rsidR="005B1BEA">
        <w:rPr>
          <w:rFonts w:cs="Arial"/>
          <w:sz w:val="22"/>
          <w:szCs w:val="22"/>
        </w:rPr>
        <w:t xml:space="preserve">, případně na </w:t>
      </w:r>
      <w:r w:rsidR="00C54D0B">
        <w:rPr>
          <w:rFonts w:cs="Arial"/>
          <w:sz w:val="22"/>
          <w:szCs w:val="22"/>
        </w:rPr>
        <w:t>p</w:t>
      </w:r>
      <w:r w:rsidR="005B1BEA">
        <w:rPr>
          <w:rFonts w:cs="Arial"/>
          <w:sz w:val="22"/>
          <w:szCs w:val="22"/>
        </w:rPr>
        <w:t>roblém</w:t>
      </w:r>
      <w:r w:rsidR="005B1BEA" w:rsidRPr="00EB55DB">
        <w:rPr>
          <w:rFonts w:cs="Arial"/>
          <w:sz w:val="22"/>
          <w:szCs w:val="22"/>
        </w:rPr>
        <w:t xml:space="preserve"> kategorie A nebo B</w:t>
      </w:r>
      <w:r w:rsidRPr="00EB55DB">
        <w:rPr>
          <w:rFonts w:cs="Arial"/>
          <w:sz w:val="22"/>
          <w:szCs w:val="22"/>
        </w:rPr>
        <w:t>.</w:t>
      </w:r>
    </w:p>
    <w:p w14:paraId="70B79299" w14:textId="77777777" w:rsidR="00505337" w:rsidRPr="004E6CDB" w:rsidRDefault="00505337" w:rsidP="00A90722">
      <w:pPr>
        <w:widowControl w:val="0"/>
        <w:tabs>
          <w:tab w:val="left" w:pos="426"/>
        </w:tabs>
        <w:adjustRightInd w:val="0"/>
        <w:spacing w:before="120"/>
        <w:textAlignment w:val="baseline"/>
        <w:rPr>
          <w:rFonts w:cs="Arial"/>
          <w:sz w:val="22"/>
          <w:szCs w:val="22"/>
        </w:rPr>
      </w:pPr>
    </w:p>
    <w:p w14:paraId="4D7FFD7A" w14:textId="77777777" w:rsidR="00505337" w:rsidRPr="004E6CDB" w:rsidRDefault="00505337" w:rsidP="005C0DA7">
      <w:pPr>
        <w:widowControl w:val="0"/>
        <w:numPr>
          <w:ilvl w:val="3"/>
          <w:numId w:val="1"/>
        </w:numPr>
        <w:adjustRightInd w:val="0"/>
        <w:textAlignment w:val="baseline"/>
        <w:rPr>
          <w:rFonts w:cs="Arial"/>
          <w:sz w:val="22"/>
          <w:szCs w:val="22"/>
        </w:rPr>
      </w:pPr>
      <w:bookmarkStart w:id="30" w:name="_Ref245376871"/>
      <w:r w:rsidRPr="004E6CDB">
        <w:rPr>
          <w:rFonts w:cs="Arial"/>
          <w:sz w:val="22"/>
          <w:szCs w:val="22"/>
        </w:rPr>
        <w:t>Nedostupnost</w:t>
      </w:r>
      <w:bookmarkEnd w:id="30"/>
    </w:p>
    <w:p w14:paraId="422C21F0" w14:textId="77777777" w:rsidR="00505337" w:rsidRPr="004E6CDB" w:rsidRDefault="00505337" w:rsidP="00E86CD2">
      <w:pPr>
        <w:numPr>
          <w:ilvl w:val="0"/>
          <w:numId w:val="13"/>
        </w:numPr>
        <w:jc w:val="left"/>
        <w:rPr>
          <w:rFonts w:cs="Arial"/>
          <w:sz w:val="22"/>
          <w:szCs w:val="22"/>
        </w:rPr>
      </w:pPr>
      <w:r w:rsidRPr="004E6CDB">
        <w:rPr>
          <w:rFonts w:cs="Arial"/>
          <w:sz w:val="22"/>
          <w:szCs w:val="22"/>
        </w:rPr>
        <w:t>Za nedostupnost služby 001 je považován nevyřešený incident kategorie A</w:t>
      </w:r>
      <w:r w:rsidR="007D1F08">
        <w:rPr>
          <w:rFonts w:cs="Arial"/>
          <w:sz w:val="22"/>
          <w:szCs w:val="22"/>
        </w:rPr>
        <w:t>.</w:t>
      </w:r>
      <w:r w:rsidRPr="004E6CDB">
        <w:rPr>
          <w:rFonts w:cs="Arial"/>
          <w:sz w:val="22"/>
          <w:szCs w:val="22"/>
        </w:rPr>
        <w:t xml:space="preserve"> </w:t>
      </w:r>
      <w:r w:rsidR="00063FB1">
        <w:rPr>
          <w:rFonts w:cs="Arial"/>
          <w:sz w:val="22"/>
          <w:szCs w:val="22"/>
        </w:rPr>
        <w:t>Poskytovatel</w:t>
      </w:r>
      <w:r w:rsidR="007D1F08">
        <w:rPr>
          <w:rFonts w:cs="Arial"/>
          <w:sz w:val="22"/>
          <w:szCs w:val="22"/>
        </w:rPr>
        <w:t xml:space="preserve"> je povinen bez zbytečného prodlení zaevidovat zjištěné nebo nahlášené incidenty</w:t>
      </w:r>
      <w:r w:rsidR="00063FB1">
        <w:rPr>
          <w:rFonts w:cs="Arial"/>
          <w:sz w:val="22"/>
          <w:szCs w:val="22"/>
        </w:rPr>
        <w:t xml:space="preserve"> v aplikaci </w:t>
      </w:r>
      <w:r w:rsidR="00F70440">
        <w:rPr>
          <w:rFonts w:cs="Arial"/>
          <w:sz w:val="22"/>
          <w:szCs w:val="22"/>
        </w:rPr>
        <w:t>TTS</w:t>
      </w:r>
      <w:r w:rsidR="00AB0CBD">
        <w:rPr>
          <w:rFonts w:cs="Arial"/>
          <w:sz w:val="22"/>
          <w:szCs w:val="22"/>
        </w:rPr>
        <w:t>, s uvedením času začátku incidentu</w:t>
      </w:r>
      <w:r w:rsidR="007D1F08">
        <w:rPr>
          <w:rFonts w:cs="Arial"/>
          <w:sz w:val="22"/>
          <w:szCs w:val="22"/>
        </w:rPr>
        <w:t>.</w:t>
      </w:r>
      <w:r w:rsidR="00063FB1">
        <w:rPr>
          <w:rFonts w:cs="Arial"/>
          <w:sz w:val="22"/>
          <w:szCs w:val="22"/>
        </w:rPr>
        <w:t xml:space="preserve"> </w:t>
      </w:r>
    </w:p>
    <w:p w14:paraId="321ECE41" w14:textId="557DBB42" w:rsidR="00505337" w:rsidRPr="004E6CDB" w:rsidRDefault="00505337" w:rsidP="00E86CD2">
      <w:pPr>
        <w:numPr>
          <w:ilvl w:val="0"/>
          <w:numId w:val="13"/>
        </w:numPr>
        <w:jc w:val="left"/>
        <w:rPr>
          <w:rFonts w:cs="Arial"/>
          <w:sz w:val="22"/>
          <w:szCs w:val="22"/>
        </w:rPr>
      </w:pPr>
      <w:r w:rsidRPr="004E6CDB">
        <w:rPr>
          <w:rFonts w:cs="Arial"/>
          <w:sz w:val="22"/>
          <w:szCs w:val="22"/>
        </w:rPr>
        <w:t xml:space="preserve">Doba nedostupnosti je definována jako čas, který uplyne od </w:t>
      </w:r>
      <w:r w:rsidR="00551280">
        <w:rPr>
          <w:rFonts w:cs="Arial"/>
          <w:sz w:val="22"/>
          <w:szCs w:val="22"/>
        </w:rPr>
        <w:t xml:space="preserve">zjištěného </w:t>
      </w:r>
      <w:r w:rsidRPr="004E6CDB">
        <w:rPr>
          <w:rFonts w:cs="Arial"/>
          <w:sz w:val="22"/>
          <w:szCs w:val="22"/>
        </w:rPr>
        <w:t>čas</w:t>
      </w:r>
      <w:r w:rsidR="00551280">
        <w:rPr>
          <w:rFonts w:cs="Arial"/>
          <w:sz w:val="22"/>
          <w:szCs w:val="22"/>
        </w:rPr>
        <w:t>u</w:t>
      </w:r>
      <w:r w:rsidRPr="004E6CDB">
        <w:rPr>
          <w:rFonts w:cs="Arial"/>
          <w:sz w:val="22"/>
          <w:szCs w:val="22"/>
        </w:rPr>
        <w:t xml:space="preserve"> </w:t>
      </w:r>
      <w:r w:rsidR="00551280">
        <w:rPr>
          <w:rFonts w:cs="Arial"/>
          <w:sz w:val="22"/>
          <w:szCs w:val="22"/>
        </w:rPr>
        <w:t xml:space="preserve">začátku </w:t>
      </w:r>
      <w:r w:rsidRPr="004E6CDB">
        <w:rPr>
          <w:rFonts w:cs="Arial"/>
          <w:sz w:val="22"/>
          <w:szCs w:val="22"/>
        </w:rPr>
        <w:t>nedostupnosti jedné nebo více definovaných kritických komponent monitorovacím systémem</w:t>
      </w:r>
      <w:r w:rsidR="00551280">
        <w:rPr>
          <w:rFonts w:cs="Arial"/>
          <w:sz w:val="22"/>
          <w:szCs w:val="22"/>
        </w:rPr>
        <w:t>,</w:t>
      </w:r>
      <w:r w:rsidRPr="004E6CDB">
        <w:rPr>
          <w:rFonts w:cs="Arial"/>
          <w:sz w:val="22"/>
          <w:szCs w:val="22"/>
        </w:rPr>
        <w:t xml:space="preserve"> nebo </w:t>
      </w:r>
      <w:r w:rsidR="00551280">
        <w:rPr>
          <w:rFonts w:cs="Arial"/>
          <w:sz w:val="22"/>
          <w:szCs w:val="22"/>
        </w:rPr>
        <w:t xml:space="preserve">jiným způsobem zjištěného času začátku nedostupnosti základních služeb ISDS, </w:t>
      </w:r>
      <w:r w:rsidRPr="004E6CDB">
        <w:rPr>
          <w:rFonts w:cs="Arial"/>
          <w:sz w:val="22"/>
          <w:szCs w:val="22"/>
        </w:rPr>
        <w:t xml:space="preserve">do doby obnovení provozu odstraněním projevu incidentu či nasazením náhradního řešení. O použití náhradního řešení informuje Poskytovatel Objednatele. </w:t>
      </w:r>
    </w:p>
    <w:p w14:paraId="62DB53D3" w14:textId="77777777" w:rsidR="00505337" w:rsidRPr="004E6CDB" w:rsidRDefault="00505337" w:rsidP="00A90722">
      <w:pPr>
        <w:rPr>
          <w:rFonts w:cs="Arial"/>
          <w:sz w:val="22"/>
          <w:szCs w:val="22"/>
        </w:rPr>
      </w:pPr>
    </w:p>
    <w:p w14:paraId="132BB90C" w14:textId="4D995930" w:rsidR="00BE4063" w:rsidRPr="004E6CDB" w:rsidRDefault="00BE4063" w:rsidP="00BE4063">
      <w:pPr>
        <w:widowControl w:val="0"/>
        <w:numPr>
          <w:ilvl w:val="3"/>
          <w:numId w:val="1"/>
        </w:numPr>
        <w:adjustRightInd w:val="0"/>
        <w:ind w:left="1871" w:hanging="794"/>
        <w:textAlignment w:val="baseline"/>
        <w:rPr>
          <w:rFonts w:cs="Arial"/>
          <w:sz w:val="22"/>
          <w:szCs w:val="22"/>
        </w:rPr>
      </w:pPr>
      <w:r w:rsidRPr="004E6CDB">
        <w:rPr>
          <w:rFonts w:cs="Arial"/>
          <w:sz w:val="22"/>
          <w:szCs w:val="22"/>
        </w:rPr>
        <w:t>Nedostupnost kritických komponent je monitorovacím systémem posuzována takto:</w:t>
      </w:r>
    </w:p>
    <w:p w14:paraId="0F66AA59" w14:textId="77777777" w:rsidR="00BE4063" w:rsidRPr="004E6CDB" w:rsidRDefault="00BE4063" w:rsidP="00BE4063">
      <w:pPr>
        <w:numPr>
          <w:ilvl w:val="0"/>
          <w:numId w:val="9"/>
        </w:numPr>
        <w:rPr>
          <w:b/>
          <w:sz w:val="22"/>
        </w:rPr>
      </w:pPr>
      <w:r w:rsidRPr="004E6CDB">
        <w:rPr>
          <w:b/>
          <w:sz w:val="22"/>
        </w:rPr>
        <w:t>Systémy řízení identit a přístupu</w:t>
      </w:r>
      <w:r w:rsidR="00AE1064">
        <w:rPr>
          <w:b/>
          <w:sz w:val="22"/>
        </w:rPr>
        <w:t xml:space="preserve"> </w:t>
      </w:r>
      <w:r w:rsidR="00AE1064" w:rsidRPr="001367C5">
        <w:rPr>
          <w:sz w:val="22"/>
        </w:rPr>
        <w:t>(nedostupnost, konektivita)</w:t>
      </w:r>
      <w:r w:rsidR="00AE1064">
        <w:rPr>
          <w:b/>
          <w:sz w:val="22"/>
        </w:rPr>
        <w:t xml:space="preserve"> </w:t>
      </w:r>
    </w:p>
    <w:p w14:paraId="70A1D984" w14:textId="035E8157" w:rsidR="00BE4063" w:rsidRDefault="000C2F29" w:rsidP="00BE4063">
      <w:pPr>
        <w:numPr>
          <w:ilvl w:val="1"/>
          <w:numId w:val="9"/>
        </w:numPr>
        <w:rPr>
          <w:sz w:val="22"/>
        </w:rPr>
      </w:pPr>
      <w:r>
        <w:rPr>
          <w:sz w:val="22"/>
        </w:rPr>
        <w:t>Všechny ARP servery jsou nedostupné</w:t>
      </w:r>
    </w:p>
    <w:p w14:paraId="397E3671" w14:textId="77777777" w:rsidR="00C30648" w:rsidRPr="004E6CDB" w:rsidRDefault="00C30648" w:rsidP="00C30648">
      <w:pPr>
        <w:numPr>
          <w:ilvl w:val="0"/>
          <w:numId w:val="9"/>
        </w:numPr>
        <w:rPr>
          <w:b/>
          <w:sz w:val="22"/>
        </w:rPr>
      </w:pPr>
      <w:r w:rsidRPr="004E6CDB">
        <w:rPr>
          <w:b/>
          <w:sz w:val="22"/>
        </w:rPr>
        <w:t>Systémy řízení identit a přístupu</w:t>
      </w:r>
      <w:r>
        <w:rPr>
          <w:b/>
          <w:sz w:val="22"/>
        </w:rPr>
        <w:t xml:space="preserve"> </w:t>
      </w:r>
      <w:r w:rsidRPr="001367C5">
        <w:rPr>
          <w:sz w:val="22"/>
        </w:rPr>
        <w:t>(nedostupnost, konektivita)</w:t>
      </w:r>
      <w:r>
        <w:rPr>
          <w:b/>
          <w:sz w:val="22"/>
        </w:rPr>
        <w:t xml:space="preserve"> </w:t>
      </w:r>
    </w:p>
    <w:p w14:paraId="2EECCA7B" w14:textId="08FF0E4D" w:rsidR="00C30648" w:rsidRPr="004E6CDB" w:rsidRDefault="00C30648" w:rsidP="00BE4063">
      <w:pPr>
        <w:numPr>
          <w:ilvl w:val="1"/>
          <w:numId w:val="9"/>
        </w:numPr>
        <w:rPr>
          <w:sz w:val="22"/>
        </w:rPr>
      </w:pPr>
      <w:r>
        <w:rPr>
          <w:sz w:val="22"/>
        </w:rPr>
        <w:t>Všechny ASS servery jsou nedostupné</w:t>
      </w:r>
    </w:p>
    <w:p w14:paraId="0C229E35" w14:textId="77777777" w:rsidR="00BE4063" w:rsidRPr="004E6CDB" w:rsidRDefault="00BE4063" w:rsidP="00BE4063">
      <w:pPr>
        <w:numPr>
          <w:ilvl w:val="0"/>
          <w:numId w:val="9"/>
        </w:numPr>
        <w:rPr>
          <w:b/>
          <w:sz w:val="22"/>
        </w:rPr>
      </w:pPr>
      <w:r w:rsidRPr="004E6CDB">
        <w:rPr>
          <w:b/>
          <w:sz w:val="22"/>
        </w:rPr>
        <w:t>Aplikační servery</w:t>
      </w:r>
      <w:r w:rsidR="00AE1064">
        <w:rPr>
          <w:b/>
          <w:sz w:val="22"/>
        </w:rPr>
        <w:t xml:space="preserve"> </w:t>
      </w:r>
      <w:r w:rsidR="00AE1064" w:rsidRPr="001367C5">
        <w:rPr>
          <w:sz w:val="22"/>
        </w:rPr>
        <w:t>(nedostupnost, konektivita)</w:t>
      </w:r>
    </w:p>
    <w:p w14:paraId="271C1778" w14:textId="706EA331" w:rsidR="00BE4063" w:rsidRPr="004E6CDB" w:rsidRDefault="000C2F29" w:rsidP="000C2F29">
      <w:pPr>
        <w:numPr>
          <w:ilvl w:val="1"/>
          <w:numId w:val="9"/>
        </w:numPr>
        <w:rPr>
          <w:sz w:val="22"/>
        </w:rPr>
      </w:pPr>
      <w:r>
        <w:rPr>
          <w:sz w:val="22"/>
        </w:rPr>
        <w:t>Všechny aplikační servery jsou nedostupné</w:t>
      </w:r>
    </w:p>
    <w:p w14:paraId="7BBD239E" w14:textId="77777777" w:rsidR="00BE4063" w:rsidRPr="002E634F" w:rsidRDefault="00BE4063" w:rsidP="001367C5">
      <w:pPr>
        <w:numPr>
          <w:ilvl w:val="0"/>
          <w:numId w:val="9"/>
        </w:numPr>
        <w:rPr>
          <w:sz w:val="22"/>
        </w:rPr>
      </w:pPr>
      <w:r w:rsidRPr="004E6CDB">
        <w:rPr>
          <w:b/>
          <w:sz w:val="22"/>
        </w:rPr>
        <w:t>Databázové servery</w:t>
      </w:r>
      <w:r w:rsidR="00AE1064">
        <w:rPr>
          <w:b/>
          <w:sz w:val="22"/>
        </w:rPr>
        <w:t xml:space="preserve"> </w:t>
      </w:r>
      <w:r w:rsidR="00AE1064">
        <w:rPr>
          <w:sz w:val="22"/>
        </w:rPr>
        <w:t>(</w:t>
      </w:r>
      <w:r w:rsidRPr="002E634F">
        <w:rPr>
          <w:sz w:val="22"/>
        </w:rPr>
        <w:t xml:space="preserve">DB nedostupná </w:t>
      </w:r>
      <w:r w:rsidR="00AE1064">
        <w:rPr>
          <w:sz w:val="22"/>
        </w:rPr>
        <w:t xml:space="preserve">- </w:t>
      </w:r>
      <w:r w:rsidRPr="002E634F">
        <w:rPr>
          <w:sz w:val="22"/>
        </w:rPr>
        <w:t>DB není spuštěna ani na jednom z </w:t>
      </w:r>
      <w:proofErr w:type="spellStart"/>
      <w:r w:rsidRPr="002E634F">
        <w:rPr>
          <w:sz w:val="22"/>
        </w:rPr>
        <w:t>nód</w:t>
      </w:r>
      <w:r w:rsidRPr="008D6931">
        <w:rPr>
          <w:sz w:val="22"/>
        </w:rPr>
        <w:t>ů</w:t>
      </w:r>
      <w:proofErr w:type="spellEnd"/>
      <w:r w:rsidRPr="008D6931">
        <w:rPr>
          <w:sz w:val="22"/>
        </w:rPr>
        <w:t xml:space="preserve"> clusteru)</w:t>
      </w:r>
    </w:p>
    <w:p w14:paraId="220C5A1D" w14:textId="3B24836F" w:rsidR="00AE1064" w:rsidRPr="004E6CDB" w:rsidRDefault="000C2F29" w:rsidP="00BE4063">
      <w:pPr>
        <w:numPr>
          <w:ilvl w:val="1"/>
          <w:numId w:val="9"/>
        </w:numPr>
        <w:rPr>
          <w:sz w:val="22"/>
        </w:rPr>
      </w:pPr>
      <w:r>
        <w:rPr>
          <w:sz w:val="22"/>
        </w:rPr>
        <w:t xml:space="preserve">Všechny </w:t>
      </w:r>
      <w:r w:rsidR="00A11C81">
        <w:rPr>
          <w:sz w:val="22"/>
        </w:rPr>
        <w:t>databázové instance v clusteru jsou nedostupné</w:t>
      </w:r>
      <w:r>
        <w:rPr>
          <w:sz w:val="22"/>
        </w:rPr>
        <w:t xml:space="preserve"> </w:t>
      </w:r>
    </w:p>
    <w:p w14:paraId="4EE9CBCC" w14:textId="4D7B1E43" w:rsidR="00BE4063" w:rsidRPr="001367C5" w:rsidRDefault="00BE4063" w:rsidP="001367C5">
      <w:pPr>
        <w:pStyle w:val="Odstavecseseznamem"/>
        <w:numPr>
          <w:ilvl w:val="0"/>
          <w:numId w:val="9"/>
        </w:numPr>
        <w:rPr>
          <w:b/>
          <w:sz w:val="22"/>
        </w:rPr>
      </w:pPr>
      <w:r w:rsidRPr="00AE1064">
        <w:rPr>
          <w:b/>
          <w:sz w:val="22"/>
        </w:rPr>
        <w:t>Souborový systém</w:t>
      </w:r>
      <w:r w:rsidR="00AE1064" w:rsidRPr="00AE1064">
        <w:t xml:space="preserve"> </w:t>
      </w:r>
      <w:r w:rsidR="002E634F" w:rsidRPr="002E634F">
        <w:t>(</w:t>
      </w:r>
      <w:r w:rsidR="00AE1064" w:rsidRPr="001367C5">
        <w:rPr>
          <w:sz w:val="22"/>
        </w:rPr>
        <w:t>všechny FTP servery jsou nedostupné</w:t>
      </w:r>
      <w:r w:rsidR="00BF670C">
        <w:rPr>
          <w:sz w:val="22"/>
        </w:rPr>
        <w:t xml:space="preserve">, případně úložiště </w:t>
      </w:r>
      <w:proofErr w:type="spellStart"/>
      <w:r w:rsidR="00BF670C">
        <w:rPr>
          <w:sz w:val="22"/>
        </w:rPr>
        <w:t>VoDZ</w:t>
      </w:r>
      <w:proofErr w:type="spellEnd"/>
      <w:r w:rsidR="000034B5" w:rsidRPr="001367C5">
        <w:rPr>
          <w:sz w:val="22"/>
        </w:rPr>
        <w:t>)</w:t>
      </w:r>
    </w:p>
    <w:p w14:paraId="7A3C32F6" w14:textId="17032331" w:rsidR="002E634F" w:rsidRPr="004E6CDB" w:rsidRDefault="000C2F29" w:rsidP="002E634F">
      <w:pPr>
        <w:numPr>
          <w:ilvl w:val="1"/>
          <w:numId w:val="9"/>
        </w:numPr>
        <w:rPr>
          <w:sz w:val="22"/>
        </w:rPr>
      </w:pPr>
      <w:r>
        <w:rPr>
          <w:sz w:val="22"/>
        </w:rPr>
        <w:t xml:space="preserve">Všechny </w:t>
      </w:r>
      <w:r w:rsidR="00A11C81">
        <w:rPr>
          <w:sz w:val="22"/>
        </w:rPr>
        <w:t>VIP adresy koncových FTP služeb jsou nedostupné</w:t>
      </w:r>
    </w:p>
    <w:p w14:paraId="727C101C" w14:textId="77777777" w:rsidR="00BE4063" w:rsidRPr="004E6CDB" w:rsidRDefault="002E634F" w:rsidP="00BE4063">
      <w:pPr>
        <w:numPr>
          <w:ilvl w:val="0"/>
          <w:numId w:val="9"/>
        </w:numPr>
        <w:rPr>
          <w:b/>
          <w:sz w:val="22"/>
        </w:rPr>
      </w:pPr>
      <w:r w:rsidRPr="004E6CDB" w:rsidDel="002E634F">
        <w:rPr>
          <w:sz w:val="22"/>
        </w:rPr>
        <w:t xml:space="preserve"> </w:t>
      </w:r>
      <w:r w:rsidR="00BE4063" w:rsidRPr="004E6CDB">
        <w:rPr>
          <w:b/>
          <w:sz w:val="22"/>
        </w:rPr>
        <w:t>Proxy časového razítka</w:t>
      </w:r>
    </w:p>
    <w:p w14:paraId="1C82EF0C" w14:textId="77777777" w:rsidR="00BE4063" w:rsidRPr="004E6CDB" w:rsidRDefault="00BE4063" w:rsidP="00BE4063">
      <w:pPr>
        <w:numPr>
          <w:ilvl w:val="1"/>
          <w:numId w:val="9"/>
        </w:numPr>
        <w:rPr>
          <w:sz w:val="22"/>
        </w:rPr>
      </w:pPr>
      <w:r w:rsidRPr="004E6CDB">
        <w:rPr>
          <w:sz w:val="22"/>
        </w:rPr>
        <w:t xml:space="preserve">nedostupná virtuální IP adresa farmy </w:t>
      </w:r>
      <w:proofErr w:type="spellStart"/>
      <w:r w:rsidRPr="004E6CDB">
        <w:rPr>
          <w:sz w:val="22"/>
        </w:rPr>
        <w:t>proxy</w:t>
      </w:r>
      <w:proofErr w:type="spellEnd"/>
      <w:r w:rsidRPr="004E6CDB">
        <w:rPr>
          <w:sz w:val="22"/>
        </w:rPr>
        <w:t xml:space="preserve"> serverů</w:t>
      </w:r>
    </w:p>
    <w:p w14:paraId="66194FFC" w14:textId="77777777" w:rsidR="00BE4063" w:rsidRPr="004E6CDB" w:rsidRDefault="00BE4063" w:rsidP="00BE4063">
      <w:pPr>
        <w:numPr>
          <w:ilvl w:val="1"/>
          <w:numId w:val="9"/>
        </w:numPr>
        <w:rPr>
          <w:sz w:val="22"/>
        </w:rPr>
      </w:pPr>
      <w:r w:rsidRPr="004E6CDB">
        <w:rPr>
          <w:sz w:val="22"/>
        </w:rPr>
        <w:t>DNS servery jsou nedostupné (překlad jmen)</w:t>
      </w:r>
    </w:p>
    <w:p w14:paraId="741E7253" w14:textId="77777777" w:rsidR="00BE4063" w:rsidRPr="004E6CDB" w:rsidRDefault="00BE4063" w:rsidP="00BE4063">
      <w:pPr>
        <w:numPr>
          <w:ilvl w:val="0"/>
          <w:numId w:val="9"/>
        </w:numPr>
        <w:rPr>
          <w:b/>
          <w:sz w:val="22"/>
        </w:rPr>
      </w:pPr>
      <w:r w:rsidRPr="004E6CDB">
        <w:rPr>
          <w:b/>
          <w:sz w:val="22"/>
        </w:rPr>
        <w:t>Antivirové servery</w:t>
      </w:r>
    </w:p>
    <w:p w14:paraId="4F14DD0D" w14:textId="77777777" w:rsidR="00BE4063" w:rsidRPr="004E6CDB" w:rsidRDefault="00BE4063" w:rsidP="00BE4063">
      <w:pPr>
        <w:numPr>
          <w:ilvl w:val="1"/>
          <w:numId w:val="9"/>
        </w:numPr>
        <w:rPr>
          <w:sz w:val="22"/>
        </w:rPr>
      </w:pPr>
      <w:r w:rsidRPr="004E6CDB">
        <w:rPr>
          <w:sz w:val="22"/>
        </w:rPr>
        <w:lastRenderedPageBreak/>
        <w:t>všechny AV servery jsou nefunkční (test kontroly souboru)</w:t>
      </w:r>
    </w:p>
    <w:p w14:paraId="6E712226" w14:textId="77777777" w:rsidR="00BE4063" w:rsidRPr="004E6CDB" w:rsidRDefault="00BE4063" w:rsidP="00BE4063">
      <w:pPr>
        <w:numPr>
          <w:ilvl w:val="0"/>
          <w:numId w:val="9"/>
        </w:numPr>
        <w:rPr>
          <w:b/>
          <w:sz w:val="22"/>
        </w:rPr>
      </w:pPr>
      <w:r w:rsidRPr="004E6CDB">
        <w:rPr>
          <w:b/>
          <w:sz w:val="22"/>
        </w:rPr>
        <w:t>Notifikační brány</w:t>
      </w:r>
      <w:r w:rsidR="002E634F">
        <w:rPr>
          <w:b/>
          <w:sz w:val="22"/>
        </w:rPr>
        <w:t xml:space="preserve"> </w:t>
      </w:r>
      <w:r w:rsidR="002E634F" w:rsidRPr="00EA5B60">
        <w:rPr>
          <w:sz w:val="22"/>
        </w:rPr>
        <w:t>(nedostupnost, konektivita)</w:t>
      </w:r>
    </w:p>
    <w:p w14:paraId="0537F143" w14:textId="5B1DBCEC" w:rsidR="002E634F" w:rsidRPr="004E6CDB" w:rsidRDefault="000C2F29" w:rsidP="002E634F">
      <w:pPr>
        <w:numPr>
          <w:ilvl w:val="1"/>
          <w:numId w:val="9"/>
        </w:numPr>
        <w:rPr>
          <w:sz w:val="22"/>
        </w:rPr>
      </w:pPr>
      <w:r>
        <w:rPr>
          <w:sz w:val="22"/>
        </w:rPr>
        <w:t>Všechny servery notifikační brány jsou nedostupné</w:t>
      </w:r>
    </w:p>
    <w:p w14:paraId="4E2F48B8" w14:textId="77777777" w:rsidR="00BE4063" w:rsidRPr="004E6CDB" w:rsidRDefault="00BE4063" w:rsidP="00BE4063">
      <w:pPr>
        <w:numPr>
          <w:ilvl w:val="0"/>
          <w:numId w:val="9"/>
        </w:numPr>
        <w:rPr>
          <w:b/>
          <w:sz w:val="22"/>
        </w:rPr>
      </w:pPr>
      <w:r w:rsidRPr="004E6CDB">
        <w:rPr>
          <w:b/>
          <w:sz w:val="22"/>
        </w:rPr>
        <w:t>Síť</w:t>
      </w:r>
      <w:r w:rsidR="003E4B67">
        <w:rPr>
          <w:b/>
          <w:sz w:val="22"/>
        </w:rPr>
        <w:t>ová konektivita</w:t>
      </w:r>
    </w:p>
    <w:p w14:paraId="07058939" w14:textId="77777777" w:rsidR="00BE4063" w:rsidRDefault="003E4B67" w:rsidP="00BE4063">
      <w:pPr>
        <w:numPr>
          <w:ilvl w:val="1"/>
          <w:numId w:val="9"/>
        </w:numPr>
        <w:rPr>
          <w:sz w:val="22"/>
        </w:rPr>
      </w:pPr>
      <w:r>
        <w:rPr>
          <w:sz w:val="22"/>
        </w:rPr>
        <w:t xml:space="preserve">Systém ISDS není dostupný z vnějšího prostředí </w:t>
      </w:r>
    </w:p>
    <w:p w14:paraId="7A6E0308" w14:textId="77777777" w:rsidR="00CC00EC" w:rsidRDefault="00CC00EC" w:rsidP="00BE4063">
      <w:pPr>
        <w:numPr>
          <w:ilvl w:val="1"/>
          <w:numId w:val="9"/>
        </w:numPr>
        <w:rPr>
          <w:sz w:val="22"/>
        </w:rPr>
      </w:pPr>
      <w:r>
        <w:rPr>
          <w:sz w:val="22"/>
        </w:rPr>
        <w:t>Systém ISDS nemá přístup na Internet</w:t>
      </w:r>
    </w:p>
    <w:p w14:paraId="69773401" w14:textId="77777777" w:rsidR="00BE4063" w:rsidRPr="004E6CDB" w:rsidRDefault="00BE4063" w:rsidP="00BE4063">
      <w:pPr>
        <w:ind w:left="2808" w:firstLine="0"/>
        <w:rPr>
          <w:sz w:val="22"/>
        </w:rPr>
      </w:pPr>
    </w:p>
    <w:p w14:paraId="1D12EBFF" w14:textId="59ABA25A" w:rsidR="00BE4063" w:rsidRDefault="00BE4063" w:rsidP="00BE4063">
      <w:pPr>
        <w:widowControl w:val="0"/>
        <w:numPr>
          <w:ilvl w:val="3"/>
          <w:numId w:val="1"/>
        </w:numPr>
        <w:adjustRightInd w:val="0"/>
        <w:ind w:left="1871" w:hanging="794"/>
        <w:textAlignment w:val="baseline"/>
        <w:rPr>
          <w:rFonts w:cs="Arial"/>
          <w:sz w:val="22"/>
          <w:szCs w:val="22"/>
        </w:rPr>
      </w:pPr>
      <w:r w:rsidRPr="004E6CDB">
        <w:rPr>
          <w:rFonts w:cs="Arial"/>
          <w:sz w:val="22"/>
          <w:szCs w:val="22"/>
        </w:rPr>
        <w:t>Výpočet procentní dostupnosti kritických komponent provádí automatizovaně monitorovací systém.</w:t>
      </w:r>
    </w:p>
    <w:p w14:paraId="79F4631C" w14:textId="77777777" w:rsidR="00BE4063" w:rsidRDefault="00BE4063" w:rsidP="00CC00EC">
      <w:pPr>
        <w:widowControl w:val="0"/>
        <w:adjustRightInd w:val="0"/>
        <w:ind w:left="1871" w:firstLine="0"/>
        <w:jc w:val="left"/>
        <w:textAlignment w:val="baseline"/>
        <w:rPr>
          <w:rFonts w:cs="Arial"/>
          <w:sz w:val="22"/>
          <w:szCs w:val="22"/>
        </w:rPr>
      </w:pPr>
    </w:p>
    <w:p w14:paraId="2F8B2255" w14:textId="77777777" w:rsidR="00505337" w:rsidRPr="004E6CDB" w:rsidRDefault="00505337" w:rsidP="00BC65B6">
      <w:pPr>
        <w:widowControl w:val="0"/>
        <w:numPr>
          <w:ilvl w:val="3"/>
          <w:numId w:val="1"/>
        </w:numPr>
        <w:adjustRightInd w:val="0"/>
        <w:ind w:left="1871" w:hanging="794"/>
        <w:jc w:val="left"/>
        <w:textAlignment w:val="baseline"/>
        <w:rPr>
          <w:rFonts w:cs="Arial"/>
          <w:sz w:val="22"/>
          <w:szCs w:val="22"/>
        </w:rPr>
      </w:pPr>
      <w:r w:rsidRPr="004E6CDB">
        <w:rPr>
          <w:rFonts w:cs="Arial"/>
          <w:sz w:val="22"/>
          <w:szCs w:val="22"/>
        </w:rPr>
        <w:t xml:space="preserve">V rámci procesu obnovení provozu je incident podle svého charakteru a příčiny alokován na jednu nebo více podkategorií systému ISDS – viz čl. </w:t>
      </w:r>
      <w:r w:rsidR="00514411">
        <w:fldChar w:fldCharType="begin"/>
      </w:r>
      <w:r w:rsidR="00FE6548">
        <w:instrText xml:space="preserve"> REF _Ref245375411 \r \h  \* MERGEFORMAT </w:instrText>
      </w:r>
      <w:r w:rsidR="00514411">
        <w:fldChar w:fldCharType="separate"/>
      </w:r>
      <w:r w:rsidR="00434E92" w:rsidRPr="00434E92">
        <w:rPr>
          <w:rFonts w:cs="Arial"/>
          <w:sz w:val="22"/>
          <w:szCs w:val="22"/>
        </w:rPr>
        <w:t>3.1.2</w:t>
      </w:r>
      <w:r w:rsidR="00514411">
        <w:fldChar w:fldCharType="end"/>
      </w:r>
      <w:r w:rsidRPr="004E6CDB">
        <w:rPr>
          <w:rFonts w:cs="Arial"/>
          <w:sz w:val="22"/>
          <w:szCs w:val="22"/>
        </w:rPr>
        <w:t>.</w:t>
      </w:r>
    </w:p>
    <w:p w14:paraId="07B0E5C8" w14:textId="77777777" w:rsidR="00505337" w:rsidRPr="004E6CDB" w:rsidRDefault="00505337" w:rsidP="00A90722">
      <w:pPr>
        <w:widowControl w:val="0"/>
        <w:adjustRightInd w:val="0"/>
        <w:ind w:left="1728"/>
        <w:textAlignment w:val="baseline"/>
        <w:rPr>
          <w:rFonts w:cs="Arial"/>
          <w:sz w:val="22"/>
          <w:szCs w:val="22"/>
        </w:rPr>
      </w:pPr>
    </w:p>
    <w:p w14:paraId="286BE766" w14:textId="4B04A236" w:rsidR="00505337" w:rsidRPr="005C0DA7" w:rsidRDefault="00505337" w:rsidP="00E86CD2">
      <w:pPr>
        <w:widowControl w:val="0"/>
        <w:numPr>
          <w:ilvl w:val="3"/>
          <w:numId w:val="1"/>
        </w:numPr>
        <w:adjustRightInd w:val="0"/>
        <w:ind w:left="1871" w:hanging="794"/>
        <w:jc w:val="left"/>
        <w:textAlignment w:val="baseline"/>
        <w:rPr>
          <w:rFonts w:cs="Arial"/>
          <w:sz w:val="22"/>
          <w:szCs w:val="22"/>
        </w:rPr>
      </w:pPr>
      <w:r w:rsidRPr="005C0DA7">
        <w:rPr>
          <w:rFonts w:cs="Arial"/>
          <w:sz w:val="22"/>
          <w:szCs w:val="22"/>
        </w:rPr>
        <w:t xml:space="preserve">Výpočet dostupnosti služby vyjádřené v procentech je prováděn z časů </w:t>
      </w:r>
      <w:r w:rsidR="00551280">
        <w:rPr>
          <w:rFonts w:cs="Arial"/>
          <w:sz w:val="22"/>
          <w:szCs w:val="22"/>
        </w:rPr>
        <w:t>začátku</w:t>
      </w:r>
      <w:r w:rsidRPr="005C0DA7">
        <w:rPr>
          <w:rFonts w:cs="Arial"/>
          <w:sz w:val="22"/>
          <w:szCs w:val="22"/>
        </w:rPr>
        <w:t xml:space="preserve">/zjištění a vyřešení incidentu v  </w:t>
      </w:r>
      <w:r w:rsidRPr="00FE4BC3">
        <w:rPr>
          <w:rFonts w:cs="Arial"/>
          <w:sz w:val="22"/>
          <w:szCs w:val="22"/>
        </w:rPr>
        <w:t>aplikaci</w:t>
      </w:r>
      <w:r w:rsidRPr="005C0DA7">
        <w:rPr>
          <w:rFonts w:cs="Arial"/>
          <w:sz w:val="22"/>
          <w:szCs w:val="22"/>
        </w:rPr>
        <w:t xml:space="preserve"> TTS</w:t>
      </w:r>
      <w:r w:rsidR="00551280">
        <w:rPr>
          <w:rFonts w:cs="Arial"/>
          <w:sz w:val="22"/>
          <w:szCs w:val="22"/>
        </w:rPr>
        <w:t>,</w:t>
      </w:r>
      <w:r w:rsidRPr="005C0DA7">
        <w:rPr>
          <w:rFonts w:cs="Arial"/>
          <w:sz w:val="22"/>
          <w:szCs w:val="22"/>
        </w:rPr>
        <w:t xml:space="preserve"> podle tohoto schématu:</w:t>
      </w:r>
    </w:p>
    <w:p w14:paraId="4E99014E" w14:textId="77777777" w:rsidR="00505337" w:rsidRPr="004E6CDB" w:rsidRDefault="00505337" w:rsidP="00A90722">
      <w:pPr>
        <w:tabs>
          <w:tab w:val="left" w:pos="1740"/>
        </w:tabs>
        <w:rPr>
          <w:rFonts w:cs="Arial"/>
          <w:sz w:val="22"/>
          <w:szCs w:val="22"/>
        </w:rPr>
      </w:pPr>
    </w:p>
    <w:p w14:paraId="5344EB00" w14:textId="2906915E" w:rsidR="00505337" w:rsidRPr="004E6CDB" w:rsidRDefault="00EA3BF3" w:rsidP="00BF4409">
      <w:pPr>
        <w:ind w:left="709" w:firstLine="709"/>
        <w:rPr>
          <w:rFonts w:cs="Arial"/>
          <w:b/>
        </w:rPr>
      </w:pPr>
      <w:r>
        <w:rPr>
          <w:rFonts w:cs="Arial"/>
          <w:b/>
        </w:rPr>
        <w:t xml:space="preserve">       </w:t>
      </w:r>
      <w:proofErr w:type="spellStart"/>
      <w:r w:rsidR="00BF4409">
        <w:rPr>
          <w:rFonts w:cs="Arial"/>
          <w:b/>
        </w:rPr>
        <w:t>xxx</w:t>
      </w:r>
      <w:proofErr w:type="spellEnd"/>
    </w:p>
    <w:p w14:paraId="15F83B9D" w14:textId="77777777" w:rsidR="00505337" w:rsidRPr="004E6CDB" w:rsidRDefault="00505337" w:rsidP="00A90722"/>
    <w:p w14:paraId="6F13BCFD" w14:textId="77777777" w:rsidR="00505337" w:rsidRPr="004E6CDB" w:rsidRDefault="00505337" w:rsidP="00A90722">
      <w:pPr>
        <w:rPr>
          <w:rFonts w:cs="Arial"/>
          <w:sz w:val="22"/>
          <w:szCs w:val="22"/>
        </w:rPr>
      </w:pPr>
      <w:r w:rsidRPr="004E6CDB">
        <w:rPr>
          <w:rFonts w:cs="Arial"/>
          <w:sz w:val="22"/>
          <w:szCs w:val="22"/>
        </w:rPr>
        <w:t>kde</w:t>
      </w:r>
    </w:p>
    <w:tbl>
      <w:tblPr>
        <w:tblW w:w="0" w:type="auto"/>
        <w:tblInd w:w="55" w:type="dxa"/>
        <w:tblCellMar>
          <w:left w:w="70" w:type="dxa"/>
          <w:right w:w="70" w:type="dxa"/>
        </w:tblCellMar>
        <w:tblLook w:val="0000" w:firstRow="0" w:lastRow="0" w:firstColumn="0" w:lastColumn="0" w:noHBand="0" w:noVBand="0"/>
      </w:tblPr>
      <w:tblGrid>
        <w:gridCol w:w="1291"/>
        <w:gridCol w:w="8218"/>
      </w:tblGrid>
      <w:tr w:rsidR="00EA3BF3" w:rsidRPr="004E6CDB" w14:paraId="127E179F" w14:textId="77777777" w:rsidTr="002051D5">
        <w:trPr>
          <w:trHeight w:val="330"/>
        </w:trPr>
        <w:tc>
          <w:tcPr>
            <w:tcW w:w="1291" w:type="dxa"/>
            <w:tcBorders>
              <w:top w:val="nil"/>
              <w:left w:val="nil"/>
              <w:bottom w:val="nil"/>
              <w:right w:val="nil"/>
            </w:tcBorders>
            <w:noWrap/>
          </w:tcPr>
          <w:p w14:paraId="634636A3" w14:textId="76BD87E5" w:rsidR="00EA3BF3" w:rsidRPr="004E6CDB" w:rsidRDefault="00BF4409" w:rsidP="00690E9B">
            <w:pPr>
              <w:rPr>
                <w:rFonts w:cs="Arial"/>
                <w:bCs/>
                <w:sz w:val="20"/>
                <w:szCs w:val="20"/>
              </w:rPr>
            </w:pPr>
            <w:proofErr w:type="spellStart"/>
            <w:r>
              <w:rPr>
                <w:rFonts w:cs="Arial"/>
                <w:sz w:val="20"/>
                <w:szCs w:val="20"/>
              </w:rPr>
              <w:t>xxx</w:t>
            </w:r>
            <w:proofErr w:type="spellEnd"/>
          </w:p>
        </w:tc>
        <w:tc>
          <w:tcPr>
            <w:tcW w:w="8358" w:type="dxa"/>
            <w:tcBorders>
              <w:top w:val="nil"/>
              <w:left w:val="nil"/>
              <w:bottom w:val="nil"/>
              <w:right w:val="nil"/>
            </w:tcBorders>
          </w:tcPr>
          <w:p w14:paraId="17AAE774" w14:textId="404F361E" w:rsidR="00EA3BF3" w:rsidRPr="004E6CDB" w:rsidRDefault="00BF4409" w:rsidP="0010481D">
            <w:pPr>
              <w:rPr>
                <w:rFonts w:cs="Arial"/>
                <w:sz w:val="20"/>
                <w:szCs w:val="20"/>
              </w:rPr>
            </w:pPr>
            <w:proofErr w:type="spellStart"/>
            <w:r>
              <w:rPr>
                <w:rFonts w:cs="Arial"/>
                <w:sz w:val="20"/>
                <w:szCs w:val="20"/>
              </w:rPr>
              <w:t>xxx</w:t>
            </w:r>
            <w:proofErr w:type="spellEnd"/>
          </w:p>
        </w:tc>
      </w:tr>
      <w:tr w:rsidR="00505337" w:rsidRPr="004E6CDB" w14:paraId="01DCDCF1" w14:textId="77777777" w:rsidTr="002051D5">
        <w:trPr>
          <w:trHeight w:val="330"/>
        </w:trPr>
        <w:tc>
          <w:tcPr>
            <w:tcW w:w="1291" w:type="dxa"/>
            <w:tcBorders>
              <w:top w:val="nil"/>
              <w:left w:val="nil"/>
              <w:bottom w:val="nil"/>
              <w:right w:val="nil"/>
            </w:tcBorders>
            <w:noWrap/>
          </w:tcPr>
          <w:p w14:paraId="0A5CF75F" w14:textId="493EC602" w:rsidR="00505337" w:rsidRPr="004E6CDB" w:rsidRDefault="00BF4409" w:rsidP="00690E9B">
            <w:pPr>
              <w:rPr>
                <w:rFonts w:cs="Arial"/>
                <w:bCs/>
                <w:sz w:val="20"/>
                <w:szCs w:val="20"/>
              </w:rPr>
            </w:pPr>
            <w:proofErr w:type="spellStart"/>
            <w:r>
              <w:rPr>
                <w:rFonts w:cs="Arial"/>
                <w:bCs/>
                <w:sz w:val="20"/>
                <w:szCs w:val="20"/>
              </w:rPr>
              <w:t>xxxx</w:t>
            </w:r>
            <w:proofErr w:type="spellEnd"/>
          </w:p>
        </w:tc>
        <w:tc>
          <w:tcPr>
            <w:tcW w:w="8358" w:type="dxa"/>
            <w:tcBorders>
              <w:top w:val="nil"/>
              <w:left w:val="nil"/>
              <w:bottom w:val="nil"/>
              <w:right w:val="nil"/>
            </w:tcBorders>
          </w:tcPr>
          <w:p w14:paraId="2B8AAB5D" w14:textId="632A7785" w:rsidR="00505337" w:rsidRPr="004E6CDB" w:rsidRDefault="00BF4409" w:rsidP="0010481D">
            <w:pPr>
              <w:rPr>
                <w:rFonts w:cs="Arial"/>
                <w:sz w:val="20"/>
                <w:szCs w:val="20"/>
              </w:rPr>
            </w:pPr>
            <w:proofErr w:type="spellStart"/>
            <w:r>
              <w:rPr>
                <w:rFonts w:cs="Arial"/>
                <w:sz w:val="20"/>
                <w:szCs w:val="20"/>
              </w:rPr>
              <w:t>xxx</w:t>
            </w:r>
            <w:proofErr w:type="spellEnd"/>
          </w:p>
        </w:tc>
      </w:tr>
      <w:tr w:rsidR="00505337" w:rsidRPr="004E6CDB" w14:paraId="2E950829" w14:textId="77777777" w:rsidTr="002051D5">
        <w:trPr>
          <w:trHeight w:val="300"/>
        </w:trPr>
        <w:tc>
          <w:tcPr>
            <w:tcW w:w="1291" w:type="dxa"/>
            <w:tcBorders>
              <w:top w:val="nil"/>
              <w:left w:val="nil"/>
              <w:bottom w:val="nil"/>
              <w:right w:val="nil"/>
            </w:tcBorders>
            <w:noWrap/>
          </w:tcPr>
          <w:p w14:paraId="1114A7FA" w14:textId="1E314879" w:rsidR="00B74B31" w:rsidRDefault="00BF4409" w:rsidP="00690E9B">
            <w:pPr>
              <w:rPr>
                <w:rFonts w:cs="Arial"/>
                <w:bCs/>
                <w:sz w:val="20"/>
                <w:szCs w:val="20"/>
              </w:rPr>
            </w:pPr>
            <w:proofErr w:type="spellStart"/>
            <w:r>
              <w:rPr>
                <w:rFonts w:cs="Arial"/>
                <w:bCs/>
                <w:sz w:val="20"/>
                <w:szCs w:val="20"/>
              </w:rPr>
              <w:t>xxx</w:t>
            </w:r>
            <w:proofErr w:type="spellEnd"/>
          </w:p>
          <w:p w14:paraId="1E5E568A" w14:textId="77777777" w:rsidR="00BF4409" w:rsidRDefault="00BF4409" w:rsidP="00BF4409">
            <w:pPr>
              <w:rPr>
                <w:rFonts w:cs="Arial"/>
                <w:bCs/>
                <w:sz w:val="20"/>
                <w:szCs w:val="20"/>
              </w:rPr>
            </w:pPr>
            <w:proofErr w:type="spellStart"/>
            <w:r>
              <w:rPr>
                <w:rFonts w:cs="Arial"/>
                <w:bCs/>
                <w:sz w:val="20"/>
                <w:szCs w:val="20"/>
              </w:rPr>
              <w:t>xxx</w:t>
            </w:r>
            <w:proofErr w:type="spellEnd"/>
          </w:p>
          <w:p w14:paraId="607CCB8E" w14:textId="06845931" w:rsidR="00505337" w:rsidRPr="004E6CDB" w:rsidRDefault="00505337" w:rsidP="00690E9B">
            <w:pPr>
              <w:rPr>
                <w:rFonts w:cs="Arial"/>
                <w:bCs/>
                <w:sz w:val="20"/>
                <w:szCs w:val="20"/>
              </w:rPr>
            </w:pPr>
          </w:p>
        </w:tc>
        <w:tc>
          <w:tcPr>
            <w:tcW w:w="8358" w:type="dxa"/>
            <w:tcBorders>
              <w:top w:val="nil"/>
              <w:left w:val="nil"/>
              <w:bottom w:val="nil"/>
              <w:right w:val="nil"/>
            </w:tcBorders>
          </w:tcPr>
          <w:p w14:paraId="2E99FE19" w14:textId="3A79C02D" w:rsidR="00B74B31" w:rsidRDefault="00BF4409" w:rsidP="001B3FBF">
            <w:pPr>
              <w:rPr>
                <w:rFonts w:cs="Arial"/>
                <w:sz w:val="20"/>
                <w:szCs w:val="20"/>
              </w:rPr>
            </w:pPr>
            <w:proofErr w:type="spellStart"/>
            <w:r>
              <w:rPr>
                <w:rFonts w:cs="Arial"/>
                <w:sz w:val="20"/>
                <w:szCs w:val="20"/>
              </w:rPr>
              <w:t>xxx</w:t>
            </w:r>
            <w:proofErr w:type="spellEnd"/>
          </w:p>
          <w:p w14:paraId="64B5D40E" w14:textId="6821297A" w:rsidR="00505337" w:rsidRPr="004E6CDB" w:rsidRDefault="00BF4409" w:rsidP="001B3FBF">
            <w:pPr>
              <w:rPr>
                <w:rFonts w:cs="Arial"/>
                <w:sz w:val="20"/>
                <w:szCs w:val="20"/>
              </w:rPr>
            </w:pPr>
            <w:proofErr w:type="spellStart"/>
            <w:r>
              <w:rPr>
                <w:rFonts w:cs="Arial"/>
                <w:sz w:val="20"/>
                <w:szCs w:val="20"/>
              </w:rPr>
              <w:t>xxx</w:t>
            </w:r>
            <w:proofErr w:type="spellEnd"/>
          </w:p>
        </w:tc>
      </w:tr>
      <w:tr w:rsidR="00505337" w:rsidRPr="004E6CDB" w14:paraId="37E644DE" w14:textId="77777777" w:rsidTr="002051D5">
        <w:trPr>
          <w:trHeight w:val="510"/>
        </w:trPr>
        <w:tc>
          <w:tcPr>
            <w:tcW w:w="1291" w:type="dxa"/>
            <w:tcBorders>
              <w:top w:val="nil"/>
              <w:left w:val="nil"/>
              <w:bottom w:val="nil"/>
              <w:right w:val="nil"/>
            </w:tcBorders>
            <w:noWrap/>
          </w:tcPr>
          <w:p w14:paraId="1339C9D6" w14:textId="77777777" w:rsidR="00BF4409" w:rsidRDefault="00BF4409" w:rsidP="00BF4409">
            <w:pPr>
              <w:rPr>
                <w:rFonts w:cs="Arial"/>
                <w:bCs/>
                <w:sz w:val="20"/>
                <w:szCs w:val="20"/>
              </w:rPr>
            </w:pPr>
            <w:proofErr w:type="spellStart"/>
            <w:r>
              <w:rPr>
                <w:rFonts w:cs="Arial"/>
                <w:bCs/>
                <w:sz w:val="20"/>
                <w:szCs w:val="20"/>
              </w:rPr>
              <w:t>xxx</w:t>
            </w:r>
            <w:proofErr w:type="spellEnd"/>
          </w:p>
          <w:p w14:paraId="2666D607" w14:textId="242AA647" w:rsidR="00505337" w:rsidRPr="004E6CDB" w:rsidRDefault="00505337" w:rsidP="00690E9B">
            <w:pPr>
              <w:rPr>
                <w:rFonts w:cs="Arial"/>
                <w:bCs/>
                <w:sz w:val="20"/>
                <w:szCs w:val="20"/>
              </w:rPr>
            </w:pPr>
          </w:p>
        </w:tc>
        <w:tc>
          <w:tcPr>
            <w:tcW w:w="8358" w:type="dxa"/>
            <w:tcBorders>
              <w:top w:val="nil"/>
              <w:left w:val="nil"/>
              <w:bottom w:val="nil"/>
              <w:right w:val="nil"/>
            </w:tcBorders>
          </w:tcPr>
          <w:p w14:paraId="522D88CF" w14:textId="44025F54" w:rsidR="00505337" w:rsidRPr="004E6CDB" w:rsidRDefault="00BF4409" w:rsidP="001B3FBF">
            <w:pPr>
              <w:rPr>
                <w:rFonts w:cs="Arial"/>
                <w:sz w:val="20"/>
                <w:szCs w:val="20"/>
              </w:rPr>
            </w:pPr>
            <w:proofErr w:type="spellStart"/>
            <w:r>
              <w:rPr>
                <w:rFonts w:cs="Arial"/>
                <w:sz w:val="20"/>
                <w:szCs w:val="20"/>
              </w:rPr>
              <w:t>xxx</w:t>
            </w:r>
            <w:proofErr w:type="spellEnd"/>
            <w:r w:rsidR="00505337" w:rsidRPr="004E6CDB">
              <w:rPr>
                <w:rFonts w:cs="Arial"/>
                <w:sz w:val="20"/>
                <w:szCs w:val="20"/>
              </w:rPr>
              <w:t xml:space="preserve"> </w:t>
            </w:r>
          </w:p>
        </w:tc>
      </w:tr>
      <w:tr w:rsidR="00505337" w:rsidRPr="004E6CDB" w14:paraId="7AC558E9" w14:textId="77777777" w:rsidTr="002051D5">
        <w:trPr>
          <w:trHeight w:val="510"/>
        </w:trPr>
        <w:tc>
          <w:tcPr>
            <w:tcW w:w="1291" w:type="dxa"/>
            <w:tcBorders>
              <w:top w:val="nil"/>
              <w:left w:val="nil"/>
              <w:bottom w:val="nil"/>
              <w:right w:val="nil"/>
            </w:tcBorders>
            <w:noWrap/>
          </w:tcPr>
          <w:p w14:paraId="5AD01BB1" w14:textId="77777777" w:rsidR="00BF4409" w:rsidRDefault="00BF4409" w:rsidP="00BF4409">
            <w:pPr>
              <w:rPr>
                <w:rFonts w:cs="Arial"/>
                <w:bCs/>
                <w:sz w:val="20"/>
                <w:szCs w:val="20"/>
              </w:rPr>
            </w:pPr>
            <w:proofErr w:type="spellStart"/>
            <w:r>
              <w:rPr>
                <w:rFonts w:cs="Arial"/>
                <w:bCs/>
                <w:sz w:val="20"/>
                <w:szCs w:val="20"/>
              </w:rPr>
              <w:t>xxx</w:t>
            </w:r>
            <w:proofErr w:type="spellEnd"/>
          </w:p>
          <w:p w14:paraId="17ECC00F" w14:textId="2B00DAA1" w:rsidR="00505337" w:rsidRPr="004E6CDB" w:rsidRDefault="00505337" w:rsidP="00690E9B">
            <w:pPr>
              <w:rPr>
                <w:rFonts w:cs="Arial"/>
                <w:bCs/>
                <w:sz w:val="20"/>
                <w:szCs w:val="20"/>
              </w:rPr>
            </w:pPr>
          </w:p>
        </w:tc>
        <w:tc>
          <w:tcPr>
            <w:tcW w:w="8358" w:type="dxa"/>
            <w:tcBorders>
              <w:top w:val="nil"/>
              <w:left w:val="nil"/>
              <w:bottom w:val="nil"/>
              <w:right w:val="nil"/>
            </w:tcBorders>
          </w:tcPr>
          <w:p w14:paraId="7090B6E5" w14:textId="2CCDC01A" w:rsidR="00505337" w:rsidRPr="004E6CDB" w:rsidRDefault="00BF4409" w:rsidP="00C22DC7">
            <w:pPr>
              <w:rPr>
                <w:rFonts w:cs="Arial"/>
                <w:sz w:val="20"/>
                <w:szCs w:val="20"/>
              </w:rPr>
            </w:pPr>
            <w:proofErr w:type="spellStart"/>
            <w:r>
              <w:rPr>
                <w:rFonts w:cs="Arial"/>
                <w:sz w:val="20"/>
                <w:szCs w:val="20"/>
              </w:rPr>
              <w:t>xxx</w:t>
            </w:r>
            <w:proofErr w:type="spellEnd"/>
            <w:r w:rsidR="00505337" w:rsidRPr="004E6CDB">
              <w:rPr>
                <w:rFonts w:cs="Arial"/>
                <w:sz w:val="20"/>
                <w:szCs w:val="20"/>
              </w:rPr>
              <w:t xml:space="preserve"> </w:t>
            </w:r>
          </w:p>
        </w:tc>
      </w:tr>
      <w:tr w:rsidR="00505337" w:rsidRPr="004E6CDB" w14:paraId="18299D95" w14:textId="77777777" w:rsidTr="002051D5">
        <w:trPr>
          <w:trHeight w:val="300"/>
        </w:trPr>
        <w:tc>
          <w:tcPr>
            <w:tcW w:w="1291" w:type="dxa"/>
            <w:tcBorders>
              <w:top w:val="nil"/>
              <w:left w:val="nil"/>
              <w:bottom w:val="nil"/>
              <w:right w:val="nil"/>
            </w:tcBorders>
            <w:noWrap/>
          </w:tcPr>
          <w:p w14:paraId="7FF0EE3B" w14:textId="5B26673A" w:rsidR="00505337" w:rsidRPr="004E6CDB" w:rsidRDefault="00BF4409" w:rsidP="00690E9B">
            <w:pPr>
              <w:rPr>
                <w:rFonts w:cs="Arial"/>
                <w:bCs/>
                <w:sz w:val="20"/>
                <w:szCs w:val="20"/>
              </w:rPr>
            </w:pPr>
            <w:proofErr w:type="spellStart"/>
            <w:r>
              <w:rPr>
                <w:rFonts w:cs="Arial"/>
                <w:sz w:val="20"/>
                <w:szCs w:val="20"/>
              </w:rPr>
              <w:t>xxx</w:t>
            </w:r>
            <w:proofErr w:type="spellEnd"/>
          </w:p>
        </w:tc>
        <w:tc>
          <w:tcPr>
            <w:tcW w:w="8358" w:type="dxa"/>
            <w:tcBorders>
              <w:top w:val="nil"/>
              <w:left w:val="nil"/>
              <w:bottom w:val="nil"/>
              <w:right w:val="nil"/>
            </w:tcBorders>
          </w:tcPr>
          <w:p w14:paraId="58F05CEC" w14:textId="27BE6C4E" w:rsidR="00505337" w:rsidRPr="004E6CDB" w:rsidRDefault="00BF4409" w:rsidP="00CD1E32">
            <w:pPr>
              <w:rPr>
                <w:rFonts w:cs="Arial"/>
                <w:sz w:val="20"/>
                <w:szCs w:val="20"/>
              </w:rPr>
            </w:pPr>
            <w:proofErr w:type="spellStart"/>
            <w:r>
              <w:rPr>
                <w:rFonts w:cs="Arial"/>
                <w:sz w:val="20"/>
                <w:szCs w:val="20"/>
              </w:rPr>
              <w:t>xxx</w:t>
            </w:r>
            <w:proofErr w:type="spellEnd"/>
          </w:p>
        </w:tc>
      </w:tr>
      <w:tr w:rsidR="00505337" w:rsidRPr="004E6CDB" w14:paraId="05183541" w14:textId="77777777" w:rsidTr="002051D5">
        <w:trPr>
          <w:trHeight w:val="300"/>
        </w:trPr>
        <w:tc>
          <w:tcPr>
            <w:tcW w:w="1291" w:type="dxa"/>
            <w:tcBorders>
              <w:top w:val="nil"/>
              <w:left w:val="nil"/>
              <w:bottom w:val="nil"/>
              <w:right w:val="nil"/>
            </w:tcBorders>
            <w:noWrap/>
          </w:tcPr>
          <w:p w14:paraId="0F8F1A6C" w14:textId="6D68811D" w:rsidR="00505337" w:rsidRPr="004E6CDB" w:rsidRDefault="00BF4409" w:rsidP="00690E9B">
            <w:pPr>
              <w:rPr>
                <w:rFonts w:cs="Arial"/>
                <w:sz w:val="20"/>
                <w:szCs w:val="20"/>
              </w:rPr>
            </w:pPr>
            <w:proofErr w:type="spellStart"/>
            <w:r>
              <w:rPr>
                <w:rFonts w:cs="Arial"/>
                <w:sz w:val="20"/>
                <w:szCs w:val="20"/>
              </w:rPr>
              <w:t>xxx</w:t>
            </w:r>
            <w:proofErr w:type="spellEnd"/>
          </w:p>
        </w:tc>
        <w:tc>
          <w:tcPr>
            <w:tcW w:w="8358" w:type="dxa"/>
            <w:tcBorders>
              <w:top w:val="nil"/>
              <w:left w:val="nil"/>
              <w:bottom w:val="nil"/>
              <w:right w:val="nil"/>
            </w:tcBorders>
          </w:tcPr>
          <w:p w14:paraId="7FF56B09" w14:textId="0528D2AB" w:rsidR="00505337" w:rsidRPr="004E6CDB" w:rsidRDefault="00BF4409" w:rsidP="00B74B31">
            <w:pPr>
              <w:rPr>
                <w:rFonts w:cs="Arial"/>
                <w:sz w:val="20"/>
                <w:szCs w:val="20"/>
              </w:rPr>
            </w:pPr>
            <w:proofErr w:type="spellStart"/>
            <w:r>
              <w:rPr>
                <w:rFonts w:cs="Arial"/>
                <w:sz w:val="20"/>
                <w:szCs w:val="20"/>
              </w:rPr>
              <w:t>xxx</w:t>
            </w:r>
            <w:proofErr w:type="spellEnd"/>
          </w:p>
        </w:tc>
      </w:tr>
      <w:tr w:rsidR="00505337" w:rsidRPr="004E6CDB" w14:paraId="05AE6540" w14:textId="77777777" w:rsidTr="002051D5">
        <w:trPr>
          <w:trHeight w:val="300"/>
        </w:trPr>
        <w:tc>
          <w:tcPr>
            <w:tcW w:w="1291" w:type="dxa"/>
            <w:tcBorders>
              <w:top w:val="nil"/>
              <w:left w:val="nil"/>
              <w:bottom w:val="nil"/>
              <w:right w:val="nil"/>
            </w:tcBorders>
            <w:noWrap/>
          </w:tcPr>
          <w:p w14:paraId="0CBFB131" w14:textId="706F0F5F" w:rsidR="00505337" w:rsidRPr="004E6CDB" w:rsidRDefault="00BF4409" w:rsidP="00690E9B">
            <w:pPr>
              <w:rPr>
                <w:rFonts w:cs="Arial"/>
                <w:bCs/>
                <w:sz w:val="20"/>
                <w:szCs w:val="20"/>
              </w:rPr>
            </w:pPr>
            <w:proofErr w:type="spellStart"/>
            <w:r>
              <w:rPr>
                <w:rFonts w:cs="Arial"/>
                <w:bCs/>
                <w:sz w:val="20"/>
                <w:szCs w:val="20"/>
              </w:rPr>
              <w:t>xxx</w:t>
            </w:r>
            <w:proofErr w:type="spellEnd"/>
          </w:p>
        </w:tc>
        <w:tc>
          <w:tcPr>
            <w:tcW w:w="8358" w:type="dxa"/>
            <w:tcBorders>
              <w:top w:val="nil"/>
              <w:left w:val="nil"/>
              <w:bottom w:val="nil"/>
              <w:right w:val="nil"/>
            </w:tcBorders>
          </w:tcPr>
          <w:p w14:paraId="30FD6F95" w14:textId="277A05C4" w:rsidR="008831B2" w:rsidRPr="004E6CDB" w:rsidRDefault="00BF4409" w:rsidP="00690E9B">
            <w:pPr>
              <w:rPr>
                <w:rFonts w:cs="Arial"/>
                <w:sz w:val="20"/>
                <w:szCs w:val="20"/>
              </w:rPr>
            </w:pPr>
            <w:proofErr w:type="spellStart"/>
            <w:r>
              <w:rPr>
                <w:rFonts w:cs="Arial"/>
                <w:sz w:val="20"/>
                <w:szCs w:val="20"/>
              </w:rPr>
              <w:t>xxx</w:t>
            </w:r>
            <w:proofErr w:type="spellEnd"/>
          </w:p>
        </w:tc>
      </w:tr>
    </w:tbl>
    <w:p w14:paraId="0E6EEB9F" w14:textId="77777777" w:rsidR="008831B2" w:rsidRPr="008831B2" w:rsidRDefault="008831B2" w:rsidP="00385A68">
      <w:pPr>
        <w:pStyle w:val="Odstavecseseznamem"/>
        <w:ind w:left="1728" w:hanging="1586"/>
        <w:jc w:val="left"/>
        <w:rPr>
          <w:rFonts w:cs="Arial"/>
          <w:sz w:val="22"/>
          <w:szCs w:val="22"/>
        </w:rPr>
      </w:pPr>
    </w:p>
    <w:p w14:paraId="5051DC0C" w14:textId="77777777" w:rsidR="008831B2" w:rsidRDefault="008831B2" w:rsidP="005401B4">
      <w:pPr>
        <w:widowControl w:val="0"/>
        <w:adjustRightInd w:val="0"/>
        <w:ind w:left="1728" w:firstLine="0"/>
        <w:jc w:val="left"/>
        <w:textAlignment w:val="baseline"/>
        <w:rPr>
          <w:rFonts w:cs="Arial"/>
          <w:sz w:val="22"/>
          <w:szCs w:val="22"/>
        </w:rPr>
      </w:pPr>
    </w:p>
    <w:p w14:paraId="6F73956B" w14:textId="77777777" w:rsidR="00505337" w:rsidRPr="004E6CDB" w:rsidRDefault="00505337" w:rsidP="00A90722">
      <w:pPr>
        <w:pStyle w:val="Nadpis3"/>
        <w:keepLines w:val="0"/>
        <w:numPr>
          <w:ilvl w:val="2"/>
          <w:numId w:val="1"/>
        </w:numPr>
        <w:spacing w:before="240"/>
        <w:rPr>
          <w:rFonts w:ascii="Frutiger LT Com 45 Light" w:hAnsi="Frutiger LT Com 45 Light"/>
        </w:rPr>
      </w:pPr>
      <w:bookmarkStart w:id="31" w:name="_Toc305516763"/>
      <w:bookmarkStart w:id="32" w:name="_Toc307413422"/>
      <w:bookmarkStart w:id="33" w:name="_Toc64551299"/>
      <w:bookmarkStart w:id="34" w:name="_Toc68690916"/>
      <w:bookmarkStart w:id="35" w:name="_Ref245375411"/>
      <w:r w:rsidRPr="004E6CDB">
        <w:rPr>
          <w:rFonts w:ascii="Frutiger LT Com 45 Light" w:hAnsi="Frutiger LT Com 45 Light"/>
        </w:rPr>
        <w:t>Hlášené parametry služby (reporting)</w:t>
      </w:r>
      <w:bookmarkEnd w:id="31"/>
      <w:bookmarkEnd w:id="32"/>
      <w:bookmarkEnd w:id="33"/>
      <w:bookmarkEnd w:id="34"/>
    </w:p>
    <w:bookmarkEnd w:id="35"/>
    <w:p w14:paraId="40381AA3" w14:textId="77777777" w:rsidR="00D12410" w:rsidRPr="004E6CDB" w:rsidRDefault="00D12410" w:rsidP="00CC00EC">
      <w:pPr>
        <w:widowControl w:val="0"/>
        <w:numPr>
          <w:ilvl w:val="0"/>
          <w:numId w:val="7"/>
        </w:numPr>
        <w:adjustRightInd w:val="0"/>
        <w:textAlignment w:val="baseline"/>
        <w:rPr>
          <w:rFonts w:cs="Arial"/>
          <w:sz w:val="22"/>
          <w:szCs w:val="22"/>
        </w:rPr>
      </w:pPr>
      <w:r>
        <w:rPr>
          <w:rFonts w:cs="Arial"/>
          <w:sz w:val="22"/>
          <w:szCs w:val="22"/>
        </w:rPr>
        <w:t>d</w:t>
      </w:r>
      <w:r w:rsidRPr="004E6CDB">
        <w:rPr>
          <w:rFonts w:cs="Arial"/>
          <w:sz w:val="22"/>
          <w:szCs w:val="22"/>
        </w:rPr>
        <w:t xml:space="preserve">ostupnost kritických komponent ISDS - </w:t>
      </w:r>
      <w:r w:rsidRPr="00CC00EC">
        <w:rPr>
          <w:rFonts w:cs="Arial"/>
          <w:sz w:val="22"/>
          <w:szCs w:val="22"/>
        </w:rPr>
        <w:t>skupiny</w:t>
      </w:r>
      <w:r w:rsidRPr="004E6CDB">
        <w:rPr>
          <w:rFonts w:cs="Arial"/>
          <w:sz w:val="22"/>
          <w:szCs w:val="22"/>
        </w:rPr>
        <w:t xml:space="preserve"> </w:t>
      </w:r>
      <w:r>
        <w:rPr>
          <w:rFonts w:cs="Arial"/>
          <w:sz w:val="22"/>
          <w:szCs w:val="22"/>
        </w:rPr>
        <w:t xml:space="preserve">dle 3.1.1.3 </w:t>
      </w:r>
      <w:r w:rsidRPr="004E6CDB">
        <w:rPr>
          <w:rFonts w:cs="Arial"/>
          <w:sz w:val="22"/>
          <w:szCs w:val="22"/>
        </w:rPr>
        <w:t>(v % dostupnosti)</w:t>
      </w:r>
    </w:p>
    <w:p w14:paraId="4362C74A" w14:textId="77777777" w:rsidR="00D12410" w:rsidRPr="004E6CDB" w:rsidRDefault="00D12410" w:rsidP="00CC00EC">
      <w:pPr>
        <w:widowControl w:val="0"/>
        <w:numPr>
          <w:ilvl w:val="0"/>
          <w:numId w:val="7"/>
        </w:numPr>
        <w:adjustRightInd w:val="0"/>
        <w:textAlignment w:val="baseline"/>
        <w:rPr>
          <w:rFonts w:cs="Arial"/>
          <w:sz w:val="22"/>
          <w:szCs w:val="22"/>
        </w:rPr>
      </w:pPr>
      <w:r w:rsidRPr="004E6CDB">
        <w:rPr>
          <w:rFonts w:cs="Arial"/>
          <w:sz w:val="22"/>
          <w:szCs w:val="22"/>
        </w:rPr>
        <w:t>CMS – datové toky na rozhraních ISDS do CMS</w:t>
      </w:r>
    </w:p>
    <w:p w14:paraId="3F844730" w14:textId="77777777" w:rsidR="00505337" w:rsidRPr="004E6CDB" w:rsidRDefault="00505337" w:rsidP="007042B4">
      <w:pPr>
        <w:widowControl w:val="0"/>
        <w:numPr>
          <w:ilvl w:val="0"/>
          <w:numId w:val="7"/>
        </w:numPr>
        <w:adjustRightInd w:val="0"/>
        <w:textAlignment w:val="baseline"/>
        <w:rPr>
          <w:rFonts w:cs="Arial"/>
          <w:sz w:val="22"/>
          <w:szCs w:val="22"/>
        </w:rPr>
      </w:pPr>
      <w:r w:rsidRPr="004E6CDB">
        <w:rPr>
          <w:rFonts w:cs="Arial"/>
          <w:sz w:val="22"/>
          <w:szCs w:val="22"/>
        </w:rPr>
        <w:t>počet minut, neuzavřený incident kategorie A (podkategorie Webové služby)</w:t>
      </w:r>
    </w:p>
    <w:p w14:paraId="50ABC617" w14:textId="77777777" w:rsidR="00505337" w:rsidRPr="004E6CDB" w:rsidRDefault="00505337" w:rsidP="007042B4">
      <w:pPr>
        <w:widowControl w:val="0"/>
        <w:numPr>
          <w:ilvl w:val="0"/>
          <w:numId w:val="7"/>
        </w:numPr>
        <w:adjustRightInd w:val="0"/>
        <w:textAlignment w:val="baseline"/>
        <w:rPr>
          <w:rFonts w:cs="Arial"/>
          <w:sz w:val="22"/>
          <w:szCs w:val="22"/>
        </w:rPr>
      </w:pPr>
      <w:r w:rsidRPr="004E6CDB">
        <w:rPr>
          <w:rFonts w:cs="Arial"/>
          <w:sz w:val="22"/>
          <w:szCs w:val="22"/>
        </w:rPr>
        <w:lastRenderedPageBreak/>
        <w:t>počet minut, neuzavřený incident kategorie A (podkategorie Uživatelský portál)</w:t>
      </w:r>
    </w:p>
    <w:p w14:paraId="68DB4F66" w14:textId="77777777" w:rsidR="00505337" w:rsidRPr="004E6CDB" w:rsidRDefault="00505337" w:rsidP="007042B4">
      <w:pPr>
        <w:widowControl w:val="0"/>
        <w:numPr>
          <w:ilvl w:val="0"/>
          <w:numId w:val="7"/>
        </w:numPr>
        <w:adjustRightInd w:val="0"/>
        <w:textAlignment w:val="baseline"/>
        <w:rPr>
          <w:rFonts w:cs="Arial"/>
          <w:sz w:val="22"/>
          <w:szCs w:val="22"/>
        </w:rPr>
      </w:pPr>
      <w:r w:rsidRPr="004E6CDB">
        <w:rPr>
          <w:rFonts w:cs="Arial"/>
          <w:sz w:val="22"/>
          <w:szCs w:val="22"/>
        </w:rPr>
        <w:t>počet minut, neuzavřený incident kategorie A (podkategorie Servisní modul)</w:t>
      </w:r>
    </w:p>
    <w:p w14:paraId="4081DD3D" w14:textId="77777777" w:rsidR="00505337" w:rsidRPr="004E6CDB" w:rsidRDefault="00505337" w:rsidP="007042B4">
      <w:pPr>
        <w:widowControl w:val="0"/>
        <w:numPr>
          <w:ilvl w:val="0"/>
          <w:numId w:val="7"/>
        </w:numPr>
        <w:adjustRightInd w:val="0"/>
        <w:textAlignment w:val="baseline"/>
        <w:rPr>
          <w:rFonts w:cs="Arial"/>
          <w:sz w:val="22"/>
          <w:szCs w:val="22"/>
        </w:rPr>
      </w:pPr>
      <w:r w:rsidRPr="004E6CDB">
        <w:rPr>
          <w:rFonts w:cs="Arial"/>
          <w:sz w:val="22"/>
          <w:szCs w:val="22"/>
        </w:rPr>
        <w:t>počet minut, neuzavřený incident kategorie A (podkategorie Jádro systému)</w:t>
      </w:r>
    </w:p>
    <w:p w14:paraId="51113730" w14:textId="77777777" w:rsidR="00505337" w:rsidRPr="004E6CDB" w:rsidRDefault="00505337" w:rsidP="007042B4">
      <w:pPr>
        <w:widowControl w:val="0"/>
        <w:numPr>
          <w:ilvl w:val="0"/>
          <w:numId w:val="7"/>
        </w:numPr>
        <w:adjustRightInd w:val="0"/>
        <w:textAlignment w:val="baseline"/>
        <w:rPr>
          <w:rFonts w:cs="Arial"/>
          <w:sz w:val="22"/>
          <w:szCs w:val="22"/>
        </w:rPr>
      </w:pPr>
      <w:r w:rsidRPr="004E6CDB">
        <w:rPr>
          <w:rFonts w:cs="Arial"/>
          <w:sz w:val="22"/>
          <w:szCs w:val="22"/>
        </w:rPr>
        <w:t>počet incidentů kategorií A</w:t>
      </w:r>
      <w:r w:rsidR="00AE1064">
        <w:rPr>
          <w:rFonts w:cs="Arial"/>
          <w:sz w:val="22"/>
          <w:szCs w:val="22"/>
        </w:rPr>
        <w:t>,</w:t>
      </w:r>
      <w:r w:rsidRPr="004E6CDB">
        <w:rPr>
          <w:rFonts w:cs="Arial"/>
          <w:sz w:val="22"/>
          <w:szCs w:val="22"/>
        </w:rPr>
        <w:t xml:space="preserve"> B</w:t>
      </w:r>
      <w:r w:rsidR="00AE1064">
        <w:rPr>
          <w:rFonts w:cs="Arial"/>
          <w:sz w:val="22"/>
          <w:szCs w:val="22"/>
        </w:rPr>
        <w:t xml:space="preserve"> a C</w:t>
      </w:r>
      <w:r w:rsidRPr="004E6CDB">
        <w:rPr>
          <w:rFonts w:cs="Arial"/>
          <w:sz w:val="22"/>
          <w:szCs w:val="22"/>
        </w:rPr>
        <w:t xml:space="preserve"> (podkategorie Webové služby)</w:t>
      </w:r>
    </w:p>
    <w:p w14:paraId="1C7F17F6" w14:textId="77777777" w:rsidR="00505337" w:rsidRPr="004E6CDB" w:rsidRDefault="00505337" w:rsidP="007042B4">
      <w:pPr>
        <w:widowControl w:val="0"/>
        <w:numPr>
          <w:ilvl w:val="0"/>
          <w:numId w:val="7"/>
        </w:numPr>
        <w:adjustRightInd w:val="0"/>
        <w:textAlignment w:val="baseline"/>
        <w:rPr>
          <w:rFonts w:cs="Arial"/>
          <w:sz w:val="22"/>
          <w:szCs w:val="22"/>
        </w:rPr>
      </w:pPr>
      <w:r w:rsidRPr="004E6CDB">
        <w:rPr>
          <w:rFonts w:cs="Arial"/>
          <w:sz w:val="22"/>
          <w:szCs w:val="22"/>
        </w:rPr>
        <w:t xml:space="preserve">počet incidentů kategorií </w:t>
      </w:r>
      <w:r w:rsidR="00AE1064" w:rsidRPr="004E6CDB">
        <w:rPr>
          <w:rFonts w:cs="Arial"/>
          <w:sz w:val="22"/>
          <w:szCs w:val="22"/>
        </w:rPr>
        <w:t>A</w:t>
      </w:r>
      <w:r w:rsidR="00AE1064">
        <w:rPr>
          <w:rFonts w:cs="Arial"/>
          <w:sz w:val="22"/>
          <w:szCs w:val="22"/>
        </w:rPr>
        <w:t>,</w:t>
      </w:r>
      <w:r w:rsidR="00AE1064" w:rsidRPr="004E6CDB">
        <w:rPr>
          <w:rFonts w:cs="Arial"/>
          <w:sz w:val="22"/>
          <w:szCs w:val="22"/>
        </w:rPr>
        <w:t xml:space="preserve"> B</w:t>
      </w:r>
      <w:r w:rsidR="00AE1064">
        <w:rPr>
          <w:rFonts w:cs="Arial"/>
          <w:sz w:val="22"/>
          <w:szCs w:val="22"/>
        </w:rPr>
        <w:t xml:space="preserve"> a C</w:t>
      </w:r>
      <w:r w:rsidR="00AE1064" w:rsidRPr="004E6CDB">
        <w:rPr>
          <w:rFonts w:cs="Arial"/>
          <w:sz w:val="22"/>
          <w:szCs w:val="22"/>
        </w:rPr>
        <w:t xml:space="preserve"> </w:t>
      </w:r>
      <w:r w:rsidRPr="004E6CDB">
        <w:rPr>
          <w:rFonts w:cs="Arial"/>
          <w:sz w:val="22"/>
          <w:szCs w:val="22"/>
        </w:rPr>
        <w:t>(podkategorie Uživatelský portál)</w:t>
      </w:r>
    </w:p>
    <w:p w14:paraId="52C704F1" w14:textId="77777777" w:rsidR="00505337" w:rsidRPr="004E6CDB" w:rsidRDefault="00505337" w:rsidP="007042B4">
      <w:pPr>
        <w:widowControl w:val="0"/>
        <w:numPr>
          <w:ilvl w:val="0"/>
          <w:numId w:val="7"/>
        </w:numPr>
        <w:adjustRightInd w:val="0"/>
        <w:textAlignment w:val="baseline"/>
        <w:rPr>
          <w:rFonts w:cs="Arial"/>
          <w:sz w:val="22"/>
          <w:szCs w:val="22"/>
        </w:rPr>
      </w:pPr>
      <w:r w:rsidRPr="004E6CDB">
        <w:rPr>
          <w:rFonts w:cs="Arial"/>
          <w:sz w:val="22"/>
          <w:szCs w:val="22"/>
        </w:rPr>
        <w:t xml:space="preserve">počet incidentů kategorií </w:t>
      </w:r>
      <w:r w:rsidR="00AE1064" w:rsidRPr="004E6CDB">
        <w:rPr>
          <w:rFonts w:cs="Arial"/>
          <w:sz w:val="22"/>
          <w:szCs w:val="22"/>
        </w:rPr>
        <w:t>A</w:t>
      </w:r>
      <w:r w:rsidR="00AE1064">
        <w:rPr>
          <w:rFonts w:cs="Arial"/>
          <w:sz w:val="22"/>
          <w:szCs w:val="22"/>
        </w:rPr>
        <w:t>,</w:t>
      </w:r>
      <w:r w:rsidR="00AE1064" w:rsidRPr="004E6CDB">
        <w:rPr>
          <w:rFonts w:cs="Arial"/>
          <w:sz w:val="22"/>
          <w:szCs w:val="22"/>
        </w:rPr>
        <w:t xml:space="preserve"> B</w:t>
      </w:r>
      <w:r w:rsidR="00AE1064">
        <w:rPr>
          <w:rFonts w:cs="Arial"/>
          <w:sz w:val="22"/>
          <w:szCs w:val="22"/>
        </w:rPr>
        <w:t xml:space="preserve"> a C</w:t>
      </w:r>
      <w:r w:rsidR="00AE1064" w:rsidRPr="004E6CDB">
        <w:rPr>
          <w:rFonts w:cs="Arial"/>
          <w:sz w:val="22"/>
          <w:szCs w:val="22"/>
        </w:rPr>
        <w:t xml:space="preserve"> </w:t>
      </w:r>
      <w:r w:rsidRPr="004E6CDB">
        <w:rPr>
          <w:rFonts w:cs="Arial"/>
          <w:sz w:val="22"/>
          <w:szCs w:val="22"/>
        </w:rPr>
        <w:t>(podkategorie Servisní modul)</w:t>
      </w:r>
    </w:p>
    <w:p w14:paraId="381583D1" w14:textId="77777777" w:rsidR="00EA3BF3" w:rsidRPr="004E6CDB" w:rsidRDefault="00505337" w:rsidP="007042B4">
      <w:pPr>
        <w:widowControl w:val="0"/>
        <w:numPr>
          <w:ilvl w:val="0"/>
          <w:numId w:val="7"/>
        </w:numPr>
        <w:adjustRightInd w:val="0"/>
        <w:textAlignment w:val="baseline"/>
        <w:rPr>
          <w:rFonts w:cs="Arial"/>
          <w:sz w:val="22"/>
          <w:szCs w:val="22"/>
        </w:rPr>
      </w:pPr>
      <w:r w:rsidRPr="004E6CDB">
        <w:rPr>
          <w:rFonts w:cs="Arial"/>
          <w:sz w:val="22"/>
          <w:szCs w:val="22"/>
        </w:rPr>
        <w:t xml:space="preserve">počet incidentů kategorií </w:t>
      </w:r>
      <w:r w:rsidR="00AE1064" w:rsidRPr="004E6CDB">
        <w:rPr>
          <w:rFonts w:cs="Arial"/>
          <w:sz w:val="22"/>
          <w:szCs w:val="22"/>
        </w:rPr>
        <w:t>A</w:t>
      </w:r>
      <w:r w:rsidR="00AE1064">
        <w:rPr>
          <w:rFonts w:cs="Arial"/>
          <w:sz w:val="22"/>
          <w:szCs w:val="22"/>
        </w:rPr>
        <w:t>,</w:t>
      </w:r>
      <w:r w:rsidR="00AE1064" w:rsidRPr="004E6CDB">
        <w:rPr>
          <w:rFonts w:cs="Arial"/>
          <w:sz w:val="22"/>
          <w:szCs w:val="22"/>
        </w:rPr>
        <w:t xml:space="preserve"> B</w:t>
      </w:r>
      <w:r w:rsidR="00AE1064">
        <w:rPr>
          <w:rFonts w:cs="Arial"/>
          <w:sz w:val="22"/>
          <w:szCs w:val="22"/>
        </w:rPr>
        <w:t xml:space="preserve"> a C</w:t>
      </w:r>
      <w:r w:rsidR="00AE1064" w:rsidRPr="004E6CDB">
        <w:rPr>
          <w:rFonts w:cs="Arial"/>
          <w:sz w:val="22"/>
          <w:szCs w:val="22"/>
        </w:rPr>
        <w:t xml:space="preserve"> </w:t>
      </w:r>
      <w:r w:rsidRPr="004E6CDB">
        <w:rPr>
          <w:rFonts w:cs="Arial"/>
          <w:sz w:val="22"/>
          <w:szCs w:val="22"/>
        </w:rPr>
        <w:t>(podkategorie Jádro systému)</w:t>
      </w:r>
    </w:p>
    <w:p w14:paraId="2C6EC2D7" w14:textId="77777777" w:rsidR="00EA3BF3" w:rsidRDefault="00505337" w:rsidP="00C22DC7">
      <w:pPr>
        <w:widowControl w:val="0"/>
        <w:numPr>
          <w:ilvl w:val="0"/>
          <w:numId w:val="7"/>
        </w:numPr>
        <w:adjustRightInd w:val="0"/>
        <w:textAlignment w:val="baseline"/>
        <w:rPr>
          <w:rFonts w:cs="Arial"/>
          <w:sz w:val="22"/>
          <w:szCs w:val="22"/>
        </w:rPr>
      </w:pPr>
      <w:r w:rsidRPr="00C22DC7">
        <w:rPr>
          <w:rFonts w:cs="Arial"/>
          <w:sz w:val="22"/>
          <w:szCs w:val="22"/>
        </w:rPr>
        <w:t xml:space="preserve">přehled incidentů kategorií </w:t>
      </w:r>
      <w:r w:rsidR="00AE1064" w:rsidRPr="00C22DC7">
        <w:rPr>
          <w:rFonts w:cs="Arial"/>
          <w:sz w:val="22"/>
          <w:szCs w:val="22"/>
        </w:rPr>
        <w:t>A, B a C</w:t>
      </w:r>
      <w:r w:rsidRPr="00C22DC7">
        <w:rPr>
          <w:rFonts w:cs="Arial"/>
          <w:sz w:val="22"/>
          <w:szCs w:val="22"/>
        </w:rPr>
        <w:t xml:space="preserve"> pro výše uvedené podkategorie</w:t>
      </w:r>
    </w:p>
    <w:p w14:paraId="30358ABF" w14:textId="77777777" w:rsidR="0081687D" w:rsidRDefault="0081687D" w:rsidP="00C22DC7">
      <w:pPr>
        <w:pStyle w:val="Nadpis1"/>
        <w:numPr>
          <w:ilvl w:val="0"/>
          <w:numId w:val="0"/>
        </w:numPr>
        <w:ind w:left="792"/>
      </w:pPr>
    </w:p>
    <w:p w14:paraId="111896A9" w14:textId="77777777" w:rsidR="00D61F0D" w:rsidRPr="004E6CDB" w:rsidRDefault="00D61F0D" w:rsidP="00C22DC7">
      <w:pPr>
        <w:pStyle w:val="Nadpis1"/>
      </w:pPr>
      <w:bookmarkStart w:id="36" w:name="_Toc64551300"/>
      <w:bookmarkStart w:id="37" w:name="_Toc68690917"/>
      <w:bookmarkStart w:id="38" w:name="_Ref245372739"/>
      <w:bookmarkStart w:id="39" w:name="_Toc305516764"/>
      <w:bookmarkStart w:id="40" w:name="_Toc307413423"/>
      <w:r w:rsidRPr="004E6CDB">
        <w:t xml:space="preserve">Zajištění provozu a dostupnosti </w:t>
      </w:r>
      <w:r>
        <w:t>veřejného testovacího prostředí</w:t>
      </w:r>
      <w:r w:rsidRPr="004E6CDB">
        <w:t xml:space="preserve"> ISDS</w:t>
      </w:r>
      <w:bookmarkEnd w:id="36"/>
      <w:bookmarkEnd w:id="37"/>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5"/>
        <w:gridCol w:w="7399"/>
      </w:tblGrid>
      <w:tr w:rsidR="00D61F0D" w:rsidRPr="004E6CDB" w14:paraId="448C775D" w14:textId="77777777" w:rsidTr="00540C61">
        <w:trPr>
          <w:trHeight w:val="285"/>
        </w:trPr>
        <w:tc>
          <w:tcPr>
            <w:tcW w:w="2300" w:type="dxa"/>
            <w:shd w:val="clear" w:color="auto" w:fill="FFFFFF"/>
            <w:vAlign w:val="bottom"/>
          </w:tcPr>
          <w:p w14:paraId="775879A1" w14:textId="77777777" w:rsidR="00D61F0D" w:rsidRPr="004E6CDB" w:rsidRDefault="00D61F0D" w:rsidP="00540C61">
            <w:pPr>
              <w:jc w:val="left"/>
              <w:rPr>
                <w:rFonts w:cs="Arial"/>
                <w:b/>
              </w:rPr>
            </w:pPr>
            <w:r w:rsidRPr="004E6CDB">
              <w:rPr>
                <w:rFonts w:cs="Arial"/>
                <w:b/>
                <w:sz w:val="22"/>
                <w:szCs w:val="22"/>
              </w:rPr>
              <w:t>Kód služby</w:t>
            </w:r>
          </w:p>
        </w:tc>
        <w:tc>
          <w:tcPr>
            <w:tcW w:w="7399" w:type="dxa"/>
            <w:noWrap/>
            <w:vAlign w:val="bottom"/>
          </w:tcPr>
          <w:p w14:paraId="183F0416" w14:textId="77777777" w:rsidR="00D61F0D" w:rsidRPr="004E6CDB" w:rsidRDefault="00D61F0D" w:rsidP="00E367FF">
            <w:r w:rsidRPr="004E6CDB">
              <w:rPr>
                <w:rFonts w:cs="Arial"/>
                <w:sz w:val="22"/>
                <w:szCs w:val="22"/>
              </w:rPr>
              <w:t>00</w:t>
            </w:r>
            <w:r>
              <w:rPr>
                <w:rFonts w:cs="Arial"/>
                <w:sz w:val="22"/>
                <w:szCs w:val="22"/>
              </w:rPr>
              <w:t>2</w:t>
            </w:r>
          </w:p>
        </w:tc>
      </w:tr>
      <w:tr w:rsidR="00D61F0D" w:rsidRPr="004E6CDB" w14:paraId="5E89877C" w14:textId="77777777" w:rsidTr="00540C61">
        <w:trPr>
          <w:trHeight w:val="570"/>
        </w:trPr>
        <w:tc>
          <w:tcPr>
            <w:tcW w:w="2300" w:type="dxa"/>
            <w:shd w:val="clear" w:color="auto" w:fill="FFFFFF"/>
          </w:tcPr>
          <w:p w14:paraId="5BCC0D8A" w14:textId="77777777" w:rsidR="00D61F0D" w:rsidRPr="004E6CDB" w:rsidRDefault="00D61F0D" w:rsidP="00540C61">
            <w:pPr>
              <w:jc w:val="left"/>
              <w:rPr>
                <w:rFonts w:cs="Arial"/>
              </w:rPr>
            </w:pPr>
            <w:r w:rsidRPr="004E6CDB">
              <w:rPr>
                <w:rFonts w:cs="Arial"/>
                <w:sz w:val="22"/>
                <w:szCs w:val="22"/>
              </w:rPr>
              <w:t>Název a druh služby</w:t>
            </w:r>
          </w:p>
        </w:tc>
        <w:tc>
          <w:tcPr>
            <w:tcW w:w="7399" w:type="dxa"/>
          </w:tcPr>
          <w:p w14:paraId="3E305068" w14:textId="77777777" w:rsidR="00D61F0D" w:rsidRPr="004E6CDB" w:rsidRDefault="00D61F0D" w:rsidP="00540C61">
            <w:pPr>
              <w:ind w:left="357" w:firstLine="0"/>
              <w:jc w:val="left"/>
            </w:pPr>
            <w:r w:rsidRPr="004E6CDB">
              <w:rPr>
                <w:rFonts w:cs="Arial"/>
                <w:b/>
                <w:sz w:val="22"/>
                <w:szCs w:val="22"/>
              </w:rPr>
              <w:t xml:space="preserve">Zajištění provozu a dostupnosti </w:t>
            </w:r>
            <w:r w:rsidRPr="00A8678A">
              <w:rPr>
                <w:rFonts w:cs="Arial"/>
                <w:b/>
                <w:sz w:val="22"/>
                <w:szCs w:val="22"/>
              </w:rPr>
              <w:t xml:space="preserve">veřejného testovacího prostředí </w:t>
            </w:r>
            <w:r w:rsidRPr="004E6CDB">
              <w:rPr>
                <w:rFonts w:cs="Arial"/>
                <w:b/>
                <w:sz w:val="22"/>
                <w:szCs w:val="22"/>
              </w:rPr>
              <w:t>ISDS</w:t>
            </w:r>
            <w:r w:rsidRPr="004E6CDB">
              <w:rPr>
                <w:rFonts w:cs="Arial"/>
                <w:sz w:val="22"/>
                <w:szCs w:val="22"/>
              </w:rPr>
              <w:t xml:space="preserve"> - </w:t>
            </w:r>
            <w:r>
              <w:rPr>
                <w:rFonts w:cs="Arial"/>
                <w:sz w:val="22"/>
                <w:szCs w:val="22"/>
              </w:rPr>
              <w:t>podpůrná služba</w:t>
            </w:r>
          </w:p>
        </w:tc>
      </w:tr>
      <w:tr w:rsidR="00D61F0D" w:rsidRPr="004E6CDB" w14:paraId="18EAD700" w14:textId="77777777" w:rsidTr="00540C61">
        <w:trPr>
          <w:trHeight w:val="932"/>
        </w:trPr>
        <w:tc>
          <w:tcPr>
            <w:tcW w:w="2300" w:type="dxa"/>
          </w:tcPr>
          <w:p w14:paraId="5D1F9ADA" w14:textId="77777777" w:rsidR="00D61F0D" w:rsidRPr="004E6CDB" w:rsidRDefault="00D61F0D" w:rsidP="00540C61">
            <w:pPr>
              <w:jc w:val="left"/>
              <w:rPr>
                <w:rFonts w:cs="Arial"/>
              </w:rPr>
            </w:pPr>
            <w:r w:rsidRPr="004E6CDB">
              <w:rPr>
                <w:rFonts w:cs="Arial"/>
                <w:sz w:val="22"/>
                <w:szCs w:val="22"/>
              </w:rPr>
              <w:t>Popis služby</w:t>
            </w:r>
          </w:p>
        </w:tc>
        <w:tc>
          <w:tcPr>
            <w:tcW w:w="7399" w:type="dxa"/>
          </w:tcPr>
          <w:p w14:paraId="2084923C" w14:textId="77777777" w:rsidR="00D61F0D" w:rsidRPr="004E6CDB" w:rsidRDefault="00D61F0D" w:rsidP="00C22DC7">
            <w:pPr>
              <w:ind w:left="357" w:firstLine="0"/>
              <w:jc w:val="left"/>
            </w:pPr>
            <w:r w:rsidRPr="004E6CDB">
              <w:rPr>
                <w:rFonts w:cs="Arial"/>
                <w:sz w:val="22"/>
                <w:szCs w:val="22"/>
              </w:rPr>
              <w:t xml:space="preserve">Služba, která je určena pro zajištění provozu a dostupnosti </w:t>
            </w:r>
            <w:r w:rsidRPr="00A8678A">
              <w:rPr>
                <w:rFonts w:cs="Arial"/>
                <w:sz w:val="22"/>
                <w:szCs w:val="22"/>
              </w:rPr>
              <w:t xml:space="preserve">veřejného testovacího prostředí </w:t>
            </w:r>
            <w:r w:rsidRPr="004E6CDB">
              <w:rPr>
                <w:rFonts w:cs="Arial"/>
                <w:sz w:val="22"/>
                <w:szCs w:val="22"/>
              </w:rPr>
              <w:t>ISDS za předpokladu, že bude Poskytovateli řádně poskytnuta součinnost dle Smlouvy.</w:t>
            </w:r>
          </w:p>
        </w:tc>
      </w:tr>
      <w:tr w:rsidR="00D61F0D" w:rsidRPr="004E6CDB" w14:paraId="1C0F7EFE" w14:textId="77777777" w:rsidTr="00540C61">
        <w:trPr>
          <w:trHeight w:val="330"/>
        </w:trPr>
        <w:tc>
          <w:tcPr>
            <w:tcW w:w="2300" w:type="dxa"/>
            <w:shd w:val="clear" w:color="auto" w:fill="FFFFFF"/>
          </w:tcPr>
          <w:p w14:paraId="0446CE41" w14:textId="77777777" w:rsidR="00D61F0D" w:rsidRPr="004E6CDB" w:rsidRDefault="00D61F0D" w:rsidP="00540C61">
            <w:pPr>
              <w:jc w:val="left"/>
              <w:rPr>
                <w:rFonts w:cs="Arial"/>
                <w:b/>
                <w:bCs/>
              </w:rPr>
            </w:pPr>
            <w:r w:rsidRPr="004E6CDB">
              <w:rPr>
                <w:rFonts w:cs="Arial"/>
                <w:b/>
                <w:bCs/>
                <w:sz w:val="22"/>
                <w:szCs w:val="22"/>
              </w:rPr>
              <w:t>Základní parametry</w:t>
            </w:r>
          </w:p>
        </w:tc>
        <w:tc>
          <w:tcPr>
            <w:tcW w:w="7399" w:type="dxa"/>
            <w:noWrap/>
            <w:vAlign w:val="bottom"/>
          </w:tcPr>
          <w:p w14:paraId="2B635062" w14:textId="77777777" w:rsidR="00D61F0D" w:rsidRPr="004E6CDB" w:rsidRDefault="00D61F0D" w:rsidP="00540C61">
            <w:pPr>
              <w:ind w:left="357" w:firstLine="0"/>
              <w:jc w:val="left"/>
            </w:pPr>
            <w:r w:rsidRPr="004E6CDB">
              <w:rPr>
                <w:rFonts w:cs="Arial"/>
                <w:sz w:val="22"/>
                <w:szCs w:val="22"/>
              </w:rPr>
              <w:t> </w:t>
            </w:r>
          </w:p>
        </w:tc>
      </w:tr>
      <w:tr w:rsidR="00D61F0D" w:rsidRPr="004E6CDB" w14:paraId="2AA411B3" w14:textId="77777777" w:rsidTr="00540C61">
        <w:trPr>
          <w:trHeight w:val="570"/>
        </w:trPr>
        <w:tc>
          <w:tcPr>
            <w:tcW w:w="2300" w:type="dxa"/>
            <w:shd w:val="clear" w:color="auto" w:fill="FFFFFF"/>
          </w:tcPr>
          <w:p w14:paraId="1987A361" w14:textId="77777777" w:rsidR="00D61F0D" w:rsidRPr="004E6CDB" w:rsidRDefault="00D61F0D" w:rsidP="00540C61">
            <w:pPr>
              <w:jc w:val="left"/>
              <w:rPr>
                <w:rFonts w:cs="Arial"/>
              </w:rPr>
            </w:pPr>
            <w:r w:rsidRPr="004E6CDB">
              <w:rPr>
                <w:rFonts w:cs="Arial"/>
                <w:sz w:val="22"/>
                <w:szCs w:val="22"/>
              </w:rPr>
              <w:t xml:space="preserve">Dostupnost služby měsíční </w:t>
            </w:r>
          </w:p>
          <w:p w14:paraId="03937032" w14:textId="77777777" w:rsidR="00D61F0D" w:rsidRPr="004E6CDB" w:rsidRDefault="00D61F0D" w:rsidP="00540C61">
            <w:pPr>
              <w:jc w:val="left"/>
              <w:rPr>
                <w:rFonts w:cs="Arial"/>
              </w:rPr>
            </w:pPr>
            <w:r w:rsidRPr="004E6CDB">
              <w:rPr>
                <w:rFonts w:cs="Arial"/>
                <w:sz w:val="22"/>
                <w:szCs w:val="22"/>
              </w:rPr>
              <w:t>(v %)</w:t>
            </w:r>
          </w:p>
        </w:tc>
        <w:tc>
          <w:tcPr>
            <w:tcW w:w="7399" w:type="dxa"/>
          </w:tcPr>
          <w:p w14:paraId="4A43EB3B" w14:textId="77777777" w:rsidR="00D61F0D" w:rsidRPr="004E6CDB" w:rsidRDefault="00D61F0D" w:rsidP="000409E7">
            <w:pPr>
              <w:ind w:left="357" w:firstLine="0"/>
              <w:jc w:val="left"/>
            </w:pPr>
            <w:r w:rsidRPr="004E6CDB">
              <w:rPr>
                <w:rFonts w:cs="Arial"/>
                <w:sz w:val="22"/>
                <w:szCs w:val="22"/>
              </w:rPr>
              <w:t>9</w:t>
            </w:r>
            <w:r w:rsidR="000409E7">
              <w:rPr>
                <w:rFonts w:cs="Arial"/>
                <w:sz w:val="22"/>
                <w:szCs w:val="22"/>
              </w:rPr>
              <w:t>7</w:t>
            </w:r>
          </w:p>
        </w:tc>
      </w:tr>
      <w:tr w:rsidR="00D61F0D" w:rsidRPr="004E6CDB" w14:paraId="487430D2" w14:textId="77777777" w:rsidTr="00540C61">
        <w:tblPrEx>
          <w:tblCellMar>
            <w:left w:w="108" w:type="dxa"/>
            <w:right w:w="108" w:type="dxa"/>
          </w:tblCellMar>
        </w:tblPrEx>
        <w:trPr>
          <w:trHeight w:val="245"/>
        </w:trPr>
        <w:tc>
          <w:tcPr>
            <w:tcW w:w="2305" w:type="dxa"/>
          </w:tcPr>
          <w:p w14:paraId="7347BCA4" w14:textId="77777777" w:rsidR="00D61F0D" w:rsidRPr="004E6CDB" w:rsidRDefault="00D61F0D" w:rsidP="00540C61">
            <w:pPr>
              <w:ind w:left="357" w:firstLine="0"/>
              <w:jc w:val="left"/>
              <w:rPr>
                <w:rFonts w:cs="Arial"/>
              </w:rPr>
            </w:pPr>
            <w:r w:rsidRPr="004E6CDB">
              <w:rPr>
                <w:rFonts w:cs="Arial"/>
                <w:sz w:val="22"/>
                <w:szCs w:val="22"/>
              </w:rPr>
              <w:t>Rozsah zaručeného provozu služby</w:t>
            </w:r>
          </w:p>
        </w:tc>
        <w:tc>
          <w:tcPr>
            <w:tcW w:w="7399" w:type="dxa"/>
          </w:tcPr>
          <w:p w14:paraId="221CDDC2" w14:textId="77777777" w:rsidR="00D61F0D" w:rsidRPr="004E6CDB" w:rsidRDefault="00D61F0D" w:rsidP="00540C61">
            <w:pPr>
              <w:ind w:left="357" w:firstLine="0"/>
              <w:jc w:val="left"/>
            </w:pPr>
            <w:r w:rsidRPr="004E6CDB">
              <w:rPr>
                <w:rFonts w:cs="Arial"/>
                <w:sz w:val="22"/>
                <w:szCs w:val="22"/>
              </w:rPr>
              <w:t>0:00 -24:00 hod. (24×7)</w:t>
            </w:r>
          </w:p>
        </w:tc>
      </w:tr>
      <w:tr w:rsidR="00D61F0D" w:rsidRPr="004E6CDB" w14:paraId="6594F2AF" w14:textId="77777777" w:rsidTr="00540C61">
        <w:trPr>
          <w:trHeight w:val="1425"/>
        </w:trPr>
        <w:tc>
          <w:tcPr>
            <w:tcW w:w="2300" w:type="dxa"/>
            <w:shd w:val="clear" w:color="auto" w:fill="FFFFFF"/>
          </w:tcPr>
          <w:p w14:paraId="2C81BDDC" w14:textId="77777777" w:rsidR="00D61F0D" w:rsidRDefault="00D61F0D" w:rsidP="00540C61">
            <w:pPr>
              <w:ind w:left="357" w:firstLine="0"/>
              <w:jc w:val="left"/>
              <w:rPr>
                <w:rFonts w:cs="Arial"/>
                <w:sz w:val="22"/>
                <w:szCs w:val="22"/>
              </w:rPr>
            </w:pPr>
            <w:r>
              <w:rPr>
                <w:rFonts w:cs="Arial"/>
                <w:sz w:val="22"/>
                <w:szCs w:val="22"/>
              </w:rPr>
              <w:t>V</w:t>
            </w:r>
            <w:r w:rsidRPr="004E6CDB">
              <w:rPr>
                <w:rFonts w:cs="Arial"/>
                <w:sz w:val="22"/>
                <w:szCs w:val="22"/>
              </w:rPr>
              <w:t xml:space="preserve">ýluky </w:t>
            </w:r>
            <w:r w:rsidR="00FB6547">
              <w:rPr>
                <w:rFonts w:cs="Arial"/>
                <w:sz w:val="22"/>
                <w:szCs w:val="22"/>
              </w:rPr>
              <w:t>stanovené Poskytovatelem</w:t>
            </w:r>
          </w:p>
          <w:p w14:paraId="085D6509" w14:textId="77777777" w:rsidR="00ED09DB" w:rsidRPr="004E6CDB" w:rsidRDefault="00ED09DB" w:rsidP="00ED09DB">
            <w:pPr>
              <w:ind w:left="357" w:firstLine="0"/>
              <w:jc w:val="left"/>
              <w:rPr>
                <w:rFonts w:cs="Arial"/>
              </w:rPr>
            </w:pPr>
            <w:r w:rsidRPr="004E6CDB">
              <w:rPr>
                <w:rFonts w:cs="Arial"/>
                <w:sz w:val="22"/>
                <w:szCs w:val="22"/>
              </w:rPr>
              <w:t>(započítáváno do doby zaručeného provozu služby)</w:t>
            </w:r>
          </w:p>
        </w:tc>
        <w:tc>
          <w:tcPr>
            <w:tcW w:w="7399" w:type="dxa"/>
          </w:tcPr>
          <w:p w14:paraId="01F9C205" w14:textId="77777777" w:rsidR="00D61F0D" w:rsidRPr="004E6CDB" w:rsidRDefault="00ED09DB" w:rsidP="00FB6547">
            <w:pPr>
              <w:ind w:left="357" w:firstLine="0"/>
              <w:jc w:val="left"/>
            </w:pPr>
            <w:r>
              <w:rPr>
                <w:rFonts w:cs="Arial"/>
                <w:sz w:val="22"/>
                <w:szCs w:val="22"/>
              </w:rPr>
              <w:t xml:space="preserve">Výluky </w:t>
            </w:r>
            <w:r w:rsidR="00FB6547">
              <w:rPr>
                <w:rFonts w:cs="Arial"/>
                <w:sz w:val="22"/>
                <w:szCs w:val="22"/>
              </w:rPr>
              <w:t>stanovené</w:t>
            </w:r>
            <w:r>
              <w:rPr>
                <w:rFonts w:cs="Arial"/>
                <w:sz w:val="22"/>
                <w:szCs w:val="22"/>
              </w:rPr>
              <w:t xml:space="preserve"> </w:t>
            </w:r>
            <w:r w:rsidR="00D61F0D">
              <w:rPr>
                <w:rFonts w:cs="Arial"/>
                <w:sz w:val="22"/>
                <w:szCs w:val="22"/>
              </w:rPr>
              <w:t>Poskytovatel</w:t>
            </w:r>
            <w:r>
              <w:rPr>
                <w:rFonts w:cs="Arial"/>
                <w:sz w:val="22"/>
                <w:szCs w:val="22"/>
              </w:rPr>
              <w:t>e</w:t>
            </w:r>
            <w:r w:rsidR="00FB6547">
              <w:rPr>
                <w:rFonts w:cs="Arial"/>
                <w:sz w:val="22"/>
                <w:szCs w:val="22"/>
              </w:rPr>
              <w:t>m</w:t>
            </w:r>
            <w:r w:rsidR="00D61F0D">
              <w:rPr>
                <w:rFonts w:cs="Arial"/>
                <w:sz w:val="22"/>
                <w:szCs w:val="22"/>
              </w:rPr>
              <w:t xml:space="preserve"> </w:t>
            </w:r>
            <w:r w:rsidR="00FB6547">
              <w:rPr>
                <w:rFonts w:cs="Arial"/>
                <w:sz w:val="22"/>
                <w:szCs w:val="22"/>
              </w:rPr>
              <w:t xml:space="preserve">Poskytovatel </w:t>
            </w:r>
            <w:r w:rsidR="00D61F0D">
              <w:rPr>
                <w:rFonts w:cs="Arial"/>
                <w:sz w:val="22"/>
                <w:szCs w:val="22"/>
              </w:rPr>
              <w:t>předem oznamuje Objednateli</w:t>
            </w:r>
            <w:r w:rsidR="00FB6547">
              <w:rPr>
                <w:rFonts w:cs="Arial"/>
                <w:sz w:val="22"/>
                <w:szCs w:val="22"/>
              </w:rPr>
              <w:t xml:space="preserve"> dohodnutým způsobem</w:t>
            </w:r>
            <w:r>
              <w:rPr>
                <w:rFonts w:cs="Arial"/>
                <w:sz w:val="22"/>
                <w:szCs w:val="22"/>
              </w:rPr>
              <w:t>.</w:t>
            </w:r>
          </w:p>
        </w:tc>
      </w:tr>
    </w:tbl>
    <w:p w14:paraId="1E2F1E9C" w14:textId="77777777" w:rsidR="00D61F0D" w:rsidRPr="004E6CDB" w:rsidRDefault="00D61F0D" w:rsidP="00D61F0D"/>
    <w:p w14:paraId="10B61AE5" w14:textId="77777777" w:rsidR="00D61F0D" w:rsidRPr="004E6CDB" w:rsidRDefault="00D61F0D" w:rsidP="00D61F0D">
      <w:pPr>
        <w:pStyle w:val="Nadpis3"/>
        <w:keepLines w:val="0"/>
        <w:numPr>
          <w:ilvl w:val="2"/>
          <w:numId w:val="1"/>
        </w:numPr>
        <w:spacing w:before="240"/>
        <w:rPr>
          <w:rFonts w:ascii="Frutiger LT Com 45 Light" w:hAnsi="Frutiger LT Com 45 Light"/>
        </w:rPr>
      </w:pPr>
      <w:bookmarkStart w:id="41" w:name="_Toc64551301"/>
      <w:bookmarkStart w:id="42" w:name="_Toc68690918"/>
      <w:r w:rsidRPr="004E6CDB">
        <w:rPr>
          <w:rFonts w:ascii="Frutiger LT Com 45 Light" w:hAnsi="Frutiger LT Com 45 Light"/>
        </w:rPr>
        <w:t>Vymezující podmínky a definice</w:t>
      </w:r>
      <w:bookmarkEnd w:id="41"/>
      <w:bookmarkEnd w:id="42"/>
    </w:p>
    <w:p w14:paraId="35327CF6" w14:textId="77777777" w:rsidR="00D61F0D" w:rsidRPr="004E6CDB" w:rsidRDefault="00D61F0D" w:rsidP="00D61F0D">
      <w:pPr>
        <w:widowControl w:val="0"/>
        <w:tabs>
          <w:tab w:val="left" w:pos="426"/>
        </w:tabs>
        <w:adjustRightInd w:val="0"/>
        <w:spacing w:before="120"/>
        <w:ind w:left="0" w:firstLine="0"/>
        <w:textAlignment w:val="baseline"/>
        <w:rPr>
          <w:rFonts w:cs="Arial"/>
          <w:sz w:val="22"/>
          <w:szCs w:val="22"/>
        </w:rPr>
      </w:pPr>
    </w:p>
    <w:p w14:paraId="6CF0C4ED" w14:textId="77777777" w:rsidR="00D61F0D" w:rsidRPr="004E6CDB" w:rsidRDefault="00D61F0D" w:rsidP="00D61F0D">
      <w:pPr>
        <w:widowControl w:val="0"/>
        <w:numPr>
          <w:ilvl w:val="3"/>
          <w:numId w:val="1"/>
        </w:numPr>
        <w:adjustRightInd w:val="0"/>
        <w:textAlignment w:val="baseline"/>
        <w:rPr>
          <w:rFonts w:cs="Arial"/>
          <w:sz w:val="22"/>
          <w:szCs w:val="22"/>
        </w:rPr>
      </w:pPr>
      <w:r w:rsidRPr="004E6CDB">
        <w:rPr>
          <w:rFonts w:cs="Arial"/>
          <w:sz w:val="22"/>
          <w:szCs w:val="22"/>
        </w:rPr>
        <w:t>Nedostupnost</w:t>
      </w:r>
    </w:p>
    <w:p w14:paraId="6BBFB6F3" w14:textId="77777777" w:rsidR="00D61F0D" w:rsidRDefault="00D61F0D" w:rsidP="00D61F0D">
      <w:pPr>
        <w:numPr>
          <w:ilvl w:val="0"/>
          <w:numId w:val="13"/>
        </w:numPr>
        <w:jc w:val="left"/>
        <w:rPr>
          <w:rFonts w:cs="Arial"/>
          <w:sz w:val="22"/>
          <w:szCs w:val="22"/>
        </w:rPr>
      </w:pPr>
      <w:r w:rsidRPr="004E6CDB">
        <w:rPr>
          <w:rFonts w:cs="Arial"/>
          <w:sz w:val="22"/>
          <w:szCs w:val="22"/>
        </w:rPr>
        <w:lastRenderedPageBreak/>
        <w:t>Za nedostupnost služby</w:t>
      </w:r>
      <w:r>
        <w:rPr>
          <w:rFonts w:cs="Arial"/>
          <w:sz w:val="22"/>
          <w:szCs w:val="22"/>
        </w:rPr>
        <w:t xml:space="preserve"> </w:t>
      </w:r>
      <w:r w:rsidRPr="004E6CDB">
        <w:rPr>
          <w:rFonts w:cs="Arial"/>
          <w:sz w:val="22"/>
          <w:szCs w:val="22"/>
        </w:rPr>
        <w:t>00</w:t>
      </w:r>
      <w:r>
        <w:rPr>
          <w:rFonts w:cs="Arial"/>
          <w:sz w:val="22"/>
          <w:szCs w:val="22"/>
        </w:rPr>
        <w:t>2</w:t>
      </w:r>
      <w:r w:rsidRPr="004E6CDB">
        <w:rPr>
          <w:rFonts w:cs="Arial"/>
          <w:sz w:val="22"/>
          <w:szCs w:val="22"/>
        </w:rPr>
        <w:t xml:space="preserve"> je považován</w:t>
      </w:r>
      <w:r>
        <w:rPr>
          <w:rFonts w:cs="Arial"/>
          <w:sz w:val="22"/>
          <w:szCs w:val="22"/>
        </w:rPr>
        <w:t xml:space="preserve"> stav, kdy </w:t>
      </w:r>
      <w:r w:rsidRPr="004E6CDB">
        <w:rPr>
          <w:rFonts w:cs="Arial"/>
          <w:sz w:val="22"/>
          <w:szCs w:val="22"/>
        </w:rPr>
        <w:t>koncoví uživatelé nemají k</w:t>
      </w:r>
      <w:r>
        <w:rPr>
          <w:rFonts w:cs="Arial"/>
          <w:sz w:val="22"/>
          <w:szCs w:val="22"/>
        </w:rPr>
        <w:t xml:space="preserve">e službám </w:t>
      </w:r>
      <w:r w:rsidR="00540C61">
        <w:rPr>
          <w:rFonts w:cs="Arial"/>
          <w:sz w:val="22"/>
          <w:szCs w:val="22"/>
        </w:rPr>
        <w:t xml:space="preserve">veřejného testovacího prostředí </w:t>
      </w:r>
      <w:r>
        <w:rPr>
          <w:rFonts w:cs="Arial"/>
          <w:sz w:val="22"/>
          <w:szCs w:val="22"/>
        </w:rPr>
        <w:t>ISDS</w:t>
      </w:r>
      <w:r w:rsidRPr="004E6CDB">
        <w:rPr>
          <w:rFonts w:cs="Arial"/>
          <w:sz w:val="22"/>
          <w:szCs w:val="22"/>
        </w:rPr>
        <w:t xml:space="preserve"> </w:t>
      </w:r>
      <w:r>
        <w:rPr>
          <w:rFonts w:cs="Arial"/>
          <w:sz w:val="22"/>
          <w:szCs w:val="22"/>
        </w:rPr>
        <w:t xml:space="preserve">funkční </w:t>
      </w:r>
      <w:r w:rsidRPr="004E6CDB">
        <w:rPr>
          <w:rFonts w:cs="Arial"/>
          <w:sz w:val="22"/>
          <w:szCs w:val="22"/>
        </w:rPr>
        <w:t>přístup</w:t>
      </w:r>
      <w:r>
        <w:rPr>
          <w:rFonts w:cs="Arial"/>
          <w:sz w:val="22"/>
          <w:szCs w:val="22"/>
        </w:rPr>
        <w:t xml:space="preserve"> </w:t>
      </w:r>
      <w:r w:rsidR="00AB0CBD">
        <w:rPr>
          <w:rFonts w:cs="Arial"/>
          <w:sz w:val="22"/>
          <w:szCs w:val="22"/>
        </w:rPr>
        <w:t xml:space="preserve">kterýmkoliv </w:t>
      </w:r>
      <w:r>
        <w:rPr>
          <w:rFonts w:cs="Arial"/>
          <w:sz w:val="22"/>
          <w:szCs w:val="22"/>
        </w:rPr>
        <w:t>z</w:t>
      </w:r>
      <w:r w:rsidR="00AB0CBD">
        <w:rPr>
          <w:rFonts w:cs="Arial"/>
          <w:sz w:val="22"/>
          <w:szCs w:val="22"/>
        </w:rPr>
        <w:t xml:space="preserve"> následujících</w:t>
      </w:r>
      <w:r>
        <w:rPr>
          <w:rFonts w:cs="Arial"/>
          <w:sz w:val="22"/>
          <w:szCs w:val="22"/>
        </w:rPr>
        <w:t xml:space="preserve"> způsobů:</w:t>
      </w:r>
    </w:p>
    <w:p w14:paraId="34DA760C" w14:textId="77777777" w:rsidR="00D61F0D" w:rsidRDefault="00D61F0D" w:rsidP="00D61F0D">
      <w:pPr>
        <w:pStyle w:val="Odstavecseseznamem"/>
        <w:numPr>
          <w:ilvl w:val="7"/>
          <w:numId w:val="20"/>
        </w:numPr>
        <w:jc w:val="left"/>
        <w:rPr>
          <w:rFonts w:cs="Arial"/>
          <w:sz w:val="22"/>
          <w:szCs w:val="22"/>
        </w:rPr>
      </w:pPr>
      <w:r>
        <w:rPr>
          <w:rFonts w:cs="Arial"/>
          <w:sz w:val="22"/>
          <w:szCs w:val="22"/>
        </w:rPr>
        <w:t>Prostřednictvím webového portálu</w:t>
      </w:r>
    </w:p>
    <w:p w14:paraId="3BEF883F" w14:textId="77777777" w:rsidR="00D61F0D" w:rsidRPr="00EA5B60" w:rsidRDefault="00D61F0D" w:rsidP="00D61F0D">
      <w:pPr>
        <w:pStyle w:val="Odstavecseseznamem"/>
        <w:numPr>
          <w:ilvl w:val="7"/>
          <w:numId w:val="20"/>
        </w:numPr>
        <w:jc w:val="left"/>
        <w:rPr>
          <w:rFonts w:cs="Arial"/>
          <w:sz w:val="22"/>
          <w:szCs w:val="22"/>
        </w:rPr>
      </w:pPr>
      <w:r>
        <w:rPr>
          <w:rFonts w:cs="Arial"/>
          <w:sz w:val="22"/>
          <w:szCs w:val="22"/>
        </w:rPr>
        <w:t xml:space="preserve">Prostřednictvím </w:t>
      </w:r>
      <w:r w:rsidR="005F4E3D">
        <w:rPr>
          <w:rFonts w:cs="Arial"/>
          <w:sz w:val="22"/>
          <w:szCs w:val="22"/>
        </w:rPr>
        <w:t>w</w:t>
      </w:r>
      <w:r>
        <w:rPr>
          <w:rFonts w:cs="Arial"/>
          <w:sz w:val="22"/>
          <w:szCs w:val="22"/>
        </w:rPr>
        <w:t>ebových služeb</w:t>
      </w:r>
    </w:p>
    <w:p w14:paraId="6F4AA337" w14:textId="77777777" w:rsidR="00D61F0D" w:rsidRPr="00EA5B60" w:rsidRDefault="00D61F0D" w:rsidP="00C22DC7">
      <w:pPr>
        <w:numPr>
          <w:ilvl w:val="0"/>
          <w:numId w:val="13"/>
        </w:numPr>
        <w:jc w:val="left"/>
        <w:rPr>
          <w:rFonts w:cs="Arial"/>
          <w:sz w:val="22"/>
          <w:szCs w:val="22"/>
        </w:rPr>
      </w:pPr>
      <w:r w:rsidRPr="00EA5B60">
        <w:rPr>
          <w:rFonts w:cs="Arial"/>
          <w:sz w:val="22"/>
          <w:szCs w:val="22"/>
        </w:rPr>
        <w:t xml:space="preserve">Poskytovatel je povinen bez zbytečného prodlení zaevidovat zjištěné nebo nahlášené </w:t>
      </w:r>
      <w:r w:rsidR="00B82EBE">
        <w:rPr>
          <w:rFonts w:cs="Arial"/>
          <w:sz w:val="22"/>
          <w:szCs w:val="22"/>
        </w:rPr>
        <w:t>nedostupnosti služb</w:t>
      </w:r>
      <w:r w:rsidR="00ED09DB">
        <w:rPr>
          <w:rFonts w:cs="Arial"/>
          <w:sz w:val="22"/>
          <w:szCs w:val="22"/>
        </w:rPr>
        <w:t>y</w:t>
      </w:r>
      <w:r w:rsidRPr="00EA5B60">
        <w:rPr>
          <w:rFonts w:cs="Arial"/>
          <w:sz w:val="22"/>
          <w:szCs w:val="22"/>
        </w:rPr>
        <w:t xml:space="preserve"> v </w:t>
      </w:r>
      <w:r w:rsidRPr="00FE4BC3">
        <w:rPr>
          <w:rFonts w:cs="Arial"/>
          <w:sz w:val="22"/>
          <w:szCs w:val="22"/>
        </w:rPr>
        <w:t>aplikaci</w:t>
      </w:r>
      <w:r w:rsidRPr="00EA5B60">
        <w:rPr>
          <w:rFonts w:cs="Arial"/>
          <w:sz w:val="22"/>
          <w:szCs w:val="22"/>
        </w:rPr>
        <w:t xml:space="preserve"> </w:t>
      </w:r>
      <w:r w:rsidR="00F70440">
        <w:rPr>
          <w:rFonts w:cs="Arial"/>
          <w:sz w:val="22"/>
          <w:szCs w:val="22"/>
        </w:rPr>
        <w:t>TTS</w:t>
      </w:r>
      <w:r w:rsidRPr="00EA5B60">
        <w:rPr>
          <w:rFonts w:cs="Arial"/>
          <w:sz w:val="22"/>
          <w:szCs w:val="22"/>
        </w:rPr>
        <w:t xml:space="preserve">. </w:t>
      </w:r>
    </w:p>
    <w:p w14:paraId="1D645604" w14:textId="77777777" w:rsidR="00D61F0D" w:rsidRDefault="00D61F0D" w:rsidP="00C22DC7">
      <w:pPr>
        <w:numPr>
          <w:ilvl w:val="0"/>
          <w:numId w:val="13"/>
        </w:numPr>
        <w:jc w:val="left"/>
        <w:rPr>
          <w:rFonts w:cs="Arial"/>
          <w:sz w:val="22"/>
          <w:szCs w:val="22"/>
        </w:rPr>
      </w:pPr>
      <w:r w:rsidRPr="004E6CDB">
        <w:rPr>
          <w:rFonts w:cs="Arial"/>
          <w:sz w:val="22"/>
          <w:szCs w:val="22"/>
        </w:rPr>
        <w:t xml:space="preserve">Doba nedostupnosti je definována jako čas, který uplyne od </w:t>
      </w:r>
      <w:r>
        <w:rPr>
          <w:rFonts w:cs="Arial"/>
          <w:sz w:val="22"/>
          <w:szCs w:val="22"/>
        </w:rPr>
        <w:t xml:space="preserve">zjištěného </w:t>
      </w:r>
      <w:r w:rsidRPr="004E6CDB">
        <w:rPr>
          <w:rFonts w:cs="Arial"/>
          <w:sz w:val="22"/>
          <w:szCs w:val="22"/>
        </w:rPr>
        <w:t>čas</w:t>
      </w:r>
      <w:r>
        <w:rPr>
          <w:rFonts w:cs="Arial"/>
          <w:sz w:val="22"/>
          <w:szCs w:val="22"/>
        </w:rPr>
        <w:t>u</w:t>
      </w:r>
      <w:r w:rsidRPr="004E6CDB">
        <w:rPr>
          <w:rFonts w:cs="Arial"/>
          <w:sz w:val="22"/>
          <w:szCs w:val="22"/>
        </w:rPr>
        <w:t xml:space="preserve"> </w:t>
      </w:r>
      <w:r>
        <w:rPr>
          <w:rFonts w:cs="Arial"/>
          <w:sz w:val="22"/>
          <w:szCs w:val="22"/>
        </w:rPr>
        <w:t xml:space="preserve">začátku </w:t>
      </w:r>
      <w:r w:rsidRPr="004E6CDB">
        <w:rPr>
          <w:rFonts w:cs="Arial"/>
          <w:sz w:val="22"/>
          <w:szCs w:val="22"/>
        </w:rPr>
        <w:t>nedostupnosti</w:t>
      </w:r>
      <w:r>
        <w:rPr>
          <w:rFonts w:cs="Arial"/>
          <w:sz w:val="22"/>
          <w:szCs w:val="22"/>
        </w:rPr>
        <w:t xml:space="preserve">, </w:t>
      </w:r>
      <w:r w:rsidRPr="004E6CDB">
        <w:rPr>
          <w:rFonts w:cs="Arial"/>
          <w:sz w:val="22"/>
          <w:szCs w:val="22"/>
        </w:rPr>
        <w:t xml:space="preserve">do doby obnovení </w:t>
      </w:r>
      <w:r>
        <w:rPr>
          <w:rFonts w:cs="Arial"/>
          <w:sz w:val="22"/>
          <w:szCs w:val="22"/>
        </w:rPr>
        <w:t>dostupnosti.</w:t>
      </w:r>
      <w:r w:rsidRPr="004E6CDB">
        <w:rPr>
          <w:rFonts w:cs="Arial"/>
          <w:sz w:val="22"/>
          <w:szCs w:val="22"/>
        </w:rPr>
        <w:t xml:space="preserve"> </w:t>
      </w:r>
    </w:p>
    <w:p w14:paraId="2D44939F" w14:textId="77777777" w:rsidR="00ED09DB" w:rsidRPr="004E6CDB" w:rsidRDefault="00ED09DB" w:rsidP="00C22DC7">
      <w:pPr>
        <w:numPr>
          <w:ilvl w:val="0"/>
          <w:numId w:val="13"/>
        </w:numPr>
        <w:jc w:val="left"/>
        <w:rPr>
          <w:rFonts w:cs="Arial"/>
          <w:sz w:val="22"/>
          <w:szCs w:val="22"/>
        </w:rPr>
      </w:pPr>
      <w:r>
        <w:rPr>
          <w:rFonts w:cs="Arial"/>
          <w:sz w:val="22"/>
          <w:szCs w:val="22"/>
        </w:rPr>
        <w:t>Do doby nedostupnosti jsou započítávány i doby výluk</w:t>
      </w:r>
      <w:r w:rsidR="00FB6547">
        <w:rPr>
          <w:rFonts w:cs="Arial"/>
          <w:sz w:val="22"/>
          <w:szCs w:val="22"/>
        </w:rPr>
        <w:t xml:space="preserve"> stanovených Poskytovatelem</w:t>
      </w:r>
      <w:r>
        <w:rPr>
          <w:rFonts w:cs="Arial"/>
          <w:sz w:val="22"/>
          <w:szCs w:val="22"/>
        </w:rPr>
        <w:t>.</w:t>
      </w:r>
    </w:p>
    <w:p w14:paraId="3AE00F22" w14:textId="77777777" w:rsidR="00D61F0D" w:rsidRPr="004E6CDB" w:rsidRDefault="00D61F0D" w:rsidP="00D61F0D">
      <w:pPr>
        <w:ind w:left="2808" w:firstLine="0"/>
        <w:rPr>
          <w:sz w:val="22"/>
        </w:rPr>
      </w:pPr>
    </w:p>
    <w:p w14:paraId="40B1530F" w14:textId="288049DD" w:rsidR="00D61F0D" w:rsidRDefault="00D61F0D" w:rsidP="00D61F0D">
      <w:pPr>
        <w:widowControl w:val="0"/>
        <w:numPr>
          <w:ilvl w:val="3"/>
          <w:numId w:val="1"/>
        </w:numPr>
        <w:adjustRightInd w:val="0"/>
        <w:ind w:left="1871" w:hanging="794"/>
        <w:textAlignment w:val="baseline"/>
        <w:rPr>
          <w:rFonts w:cs="Arial"/>
          <w:sz w:val="22"/>
          <w:szCs w:val="22"/>
        </w:rPr>
      </w:pPr>
      <w:r w:rsidRPr="004E6CDB">
        <w:rPr>
          <w:rFonts w:cs="Arial"/>
          <w:sz w:val="22"/>
          <w:szCs w:val="22"/>
        </w:rPr>
        <w:t xml:space="preserve">Výpočet procentní dostupnosti </w:t>
      </w:r>
      <w:r w:rsidR="00B82EBE">
        <w:rPr>
          <w:rFonts w:cs="Arial"/>
          <w:sz w:val="22"/>
          <w:szCs w:val="22"/>
        </w:rPr>
        <w:t>služby</w:t>
      </w:r>
      <w:r w:rsidRPr="004E6CDB">
        <w:rPr>
          <w:rFonts w:cs="Arial"/>
          <w:sz w:val="22"/>
          <w:szCs w:val="22"/>
        </w:rPr>
        <w:t xml:space="preserve"> provádí automatizovaně monitorovací systém.</w:t>
      </w:r>
    </w:p>
    <w:p w14:paraId="6DCC39C4" w14:textId="77777777" w:rsidR="00D61F0D" w:rsidRDefault="00D61F0D" w:rsidP="00D61F0D">
      <w:pPr>
        <w:widowControl w:val="0"/>
        <w:adjustRightInd w:val="0"/>
        <w:ind w:left="1871" w:firstLine="0"/>
        <w:jc w:val="left"/>
        <w:textAlignment w:val="baseline"/>
        <w:rPr>
          <w:rFonts w:cs="Arial"/>
          <w:sz w:val="22"/>
          <w:szCs w:val="22"/>
        </w:rPr>
      </w:pPr>
    </w:p>
    <w:p w14:paraId="4ED113CE" w14:textId="0BCFC5C4" w:rsidR="00D61F0D" w:rsidRPr="005C0DA7" w:rsidRDefault="00D61F0D" w:rsidP="00D61F0D">
      <w:pPr>
        <w:widowControl w:val="0"/>
        <w:numPr>
          <w:ilvl w:val="3"/>
          <w:numId w:val="1"/>
        </w:numPr>
        <w:adjustRightInd w:val="0"/>
        <w:ind w:left="1871" w:hanging="794"/>
        <w:jc w:val="left"/>
        <w:textAlignment w:val="baseline"/>
        <w:rPr>
          <w:rFonts w:cs="Arial"/>
          <w:sz w:val="22"/>
          <w:szCs w:val="22"/>
        </w:rPr>
      </w:pPr>
      <w:r w:rsidRPr="005C0DA7">
        <w:rPr>
          <w:rFonts w:cs="Arial"/>
          <w:sz w:val="22"/>
          <w:szCs w:val="22"/>
        </w:rPr>
        <w:t xml:space="preserve">Výpočet dostupnosti služby vyjádřené v procentech je prováděn z časů </w:t>
      </w:r>
      <w:r>
        <w:rPr>
          <w:rFonts w:cs="Arial"/>
          <w:sz w:val="22"/>
          <w:szCs w:val="22"/>
        </w:rPr>
        <w:t>začátku</w:t>
      </w:r>
      <w:r w:rsidRPr="005C0DA7">
        <w:rPr>
          <w:rFonts w:cs="Arial"/>
          <w:sz w:val="22"/>
          <w:szCs w:val="22"/>
        </w:rPr>
        <w:t xml:space="preserve">/zjištění </w:t>
      </w:r>
      <w:r w:rsidR="00B82EBE">
        <w:rPr>
          <w:rFonts w:cs="Arial"/>
          <w:sz w:val="22"/>
          <w:szCs w:val="22"/>
        </w:rPr>
        <w:t xml:space="preserve">nedostupnosti </w:t>
      </w:r>
      <w:r w:rsidRPr="005C0DA7">
        <w:rPr>
          <w:rFonts w:cs="Arial"/>
          <w:sz w:val="22"/>
          <w:szCs w:val="22"/>
        </w:rPr>
        <w:t xml:space="preserve">a </w:t>
      </w:r>
      <w:r w:rsidR="00B82EBE">
        <w:rPr>
          <w:rFonts w:cs="Arial"/>
          <w:sz w:val="22"/>
          <w:szCs w:val="22"/>
        </w:rPr>
        <w:t xml:space="preserve">časů </w:t>
      </w:r>
      <w:r>
        <w:rPr>
          <w:rFonts w:cs="Arial"/>
          <w:sz w:val="22"/>
          <w:szCs w:val="22"/>
        </w:rPr>
        <w:t>obnovení dostupnosti,</w:t>
      </w:r>
      <w:r w:rsidRPr="005C0DA7">
        <w:rPr>
          <w:rFonts w:cs="Arial"/>
          <w:sz w:val="22"/>
          <w:szCs w:val="22"/>
        </w:rPr>
        <w:t xml:space="preserve"> podle tohoto schématu:</w:t>
      </w:r>
    </w:p>
    <w:p w14:paraId="45F1AC90" w14:textId="77777777" w:rsidR="00D61F0D" w:rsidRPr="004E6CDB" w:rsidRDefault="00D61F0D" w:rsidP="00D61F0D">
      <w:pPr>
        <w:tabs>
          <w:tab w:val="left" w:pos="1740"/>
        </w:tabs>
        <w:rPr>
          <w:rFonts w:cs="Arial"/>
          <w:sz w:val="22"/>
          <w:szCs w:val="22"/>
        </w:rPr>
      </w:pPr>
    </w:p>
    <w:p w14:paraId="289AC813" w14:textId="02213A16" w:rsidR="00D61F0D" w:rsidRPr="004E6CDB" w:rsidRDefault="00BF4409" w:rsidP="00D61F0D">
      <w:pPr>
        <w:ind w:left="708" w:firstLine="708"/>
        <w:rPr>
          <w:rFonts w:cs="Arial"/>
          <w:b/>
        </w:rPr>
      </w:pPr>
      <w:proofErr w:type="spellStart"/>
      <w:r>
        <w:rPr>
          <w:rFonts w:cs="Arial"/>
          <w:b/>
        </w:rPr>
        <w:t>xxx</w:t>
      </w:r>
      <w:proofErr w:type="spellEnd"/>
    </w:p>
    <w:p w14:paraId="54FA4AB5" w14:textId="77777777" w:rsidR="00D61F0D" w:rsidRPr="004E6CDB" w:rsidRDefault="00D61F0D" w:rsidP="00D61F0D"/>
    <w:p w14:paraId="2110D860" w14:textId="77777777" w:rsidR="00D61F0D" w:rsidRPr="004E6CDB" w:rsidRDefault="00D61F0D" w:rsidP="00D61F0D">
      <w:pPr>
        <w:rPr>
          <w:rFonts w:cs="Arial"/>
          <w:sz w:val="22"/>
          <w:szCs w:val="22"/>
        </w:rPr>
      </w:pPr>
      <w:r w:rsidRPr="004E6CDB">
        <w:rPr>
          <w:rFonts w:cs="Arial"/>
          <w:sz w:val="22"/>
          <w:szCs w:val="22"/>
        </w:rPr>
        <w:t>kde</w:t>
      </w:r>
    </w:p>
    <w:tbl>
      <w:tblPr>
        <w:tblW w:w="0" w:type="auto"/>
        <w:tblInd w:w="55" w:type="dxa"/>
        <w:tblCellMar>
          <w:left w:w="70" w:type="dxa"/>
          <w:right w:w="70" w:type="dxa"/>
        </w:tblCellMar>
        <w:tblLook w:val="0000" w:firstRow="0" w:lastRow="0" w:firstColumn="0" w:lastColumn="0" w:noHBand="0" w:noVBand="0"/>
      </w:tblPr>
      <w:tblGrid>
        <w:gridCol w:w="1291"/>
        <w:gridCol w:w="8218"/>
      </w:tblGrid>
      <w:tr w:rsidR="00D61F0D" w:rsidRPr="004E6CDB" w14:paraId="3786CCDA" w14:textId="77777777" w:rsidTr="00C22DC7">
        <w:trPr>
          <w:trHeight w:val="330"/>
        </w:trPr>
        <w:tc>
          <w:tcPr>
            <w:tcW w:w="1291" w:type="dxa"/>
            <w:tcBorders>
              <w:top w:val="nil"/>
              <w:left w:val="nil"/>
              <w:bottom w:val="nil"/>
              <w:right w:val="nil"/>
            </w:tcBorders>
            <w:noWrap/>
          </w:tcPr>
          <w:p w14:paraId="1E498D74" w14:textId="4ED53153" w:rsidR="00D61F0D" w:rsidRPr="004E6CDB" w:rsidRDefault="00BF4409" w:rsidP="00540C61">
            <w:pPr>
              <w:rPr>
                <w:rFonts w:cs="Arial"/>
                <w:bCs/>
                <w:sz w:val="20"/>
                <w:szCs w:val="20"/>
              </w:rPr>
            </w:pPr>
            <w:proofErr w:type="spellStart"/>
            <w:r>
              <w:rPr>
                <w:rFonts w:cs="Arial"/>
                <w:bCs/>
                <w:sz w:val="20"/>
                <w:szCs w:val="20"/>
              </w:rPr>
              <w:t>xxx</w:t>
            </w:r>
            <w:proofErr w:type="spellEnd"/>
          </w:p>
        </w:tc>
        <w:tc>
          <w:tcPr>
            <w:tcW w:w="8358" w:type="dxa"/>
            <w:tcBorders>
              <w:top w:val="nil"/>
              <w:left w:val="nil"/>
              <w:bottom w:val="nil"/>
              <w:right w:val="nil"/>
            </w:tcBorders>
          </w:tcPr>
          <w:p w14:paraId="06C465EC" w14:textId="0BFA39D8" w:rsidR="00D61F0D" w:rsidRPr="004E6CDB" w:rsidRDefault="00BF4409" w:rsidP="00540C61">
            <w:pPr>
              <w:rPr>
                <w:rFonts w:cs="Arial"/>
                <w:sz w:val="20"/>
                <w:szCs w:val="20"/>
              </w:rPr>
            </w:pPr>
            <w:proofErr w:type="spellStart"/>
            <w:r>
              <w:rPr>
                <w:rFonts w:cs="Arial"/>
                <w:sz w:val="20"/>
                <w:szCs w:val="20"/>
              </w:rPr>
              <w:t>xxx</w:t>
            </w:r>
            <w:proofErr w:type="spellEnd"/>
          </w:p>
        </w:tc>
      </w:tr>
      <w:tr w:rsidR="00D61F0D" w:rsidRPr="004E6CDB" w14:paraId="1B2A85B7" w14:textId="77777777" w:rsidTr="00C22DC7">
        <w:trPr>
          <w:trHeight w:val="300"/>
        </w:trPr>
        <w:tc>
          <w:tcPr>
            <w:tcW w:w="1291" w:type="dxa"/>
            <w:tcBorders>
              <w:top w:val="nil"/>
              <w:left w:val="nil"/>
              <w:bottom w:val="nil"/>
              <w:right w:val="nil"/>
            </w:tcBorders>
            <w:noWrap/>
          </w:tcPr>
          <w:p w14:paraId="496D90ED" w14:textId="1E642439" w:rsidR="00D61F0D" w:rsidRDefault="00BF4409" w:rsidP="00540C61">
            <w:pPr>
              <w:rPr>
                <w:rFonts w:cs="Arial"/>
                <w:bCs/>
                <w:sz w:val="20"/>
                <w:szCs w:val="20"/>
              </w:rPr>
            </w:pPr>
            <w:proofErr w:type="spellStart"/>
            <w:r>
              <w:rPr>
                <w:rFonts w:cs="Arial"/>
                <w:bCs/>
                <w:sz w:val="20"/>
                <w:szCs w:val="20"/>
              </w:rPr>
              <w:t>xxx</w:t>
            </w:r>
            <w:proofErr w:type="spellEnd"/>
          </w:p>
          <w:p w14:paraId="0B5DA3C0" w14:textId="1B71665F" w:rsidR="00D61F0D" w:rsidRPr="004E6CDB" w:rsidRDefault="00BF4409" w:rsidP="00540C61">
            <w:pPr>
              <w:rPr>
                <w:rFonts w:cs="Arial"/>
                <w:bCs/>
                <w:sz w:val="20"/>
                <w:szCs w:val="20"/>
              </w:rPr>
            </w:pPr>
            <w:proofErr w:type="spellStart"/>
            <w:r>
              <w:rPr>
                <w:rFonts w:cs="Arial"/>
                <w:bCs/>
                <w:sz w:val="20"/>
                <w:szCs w:val="20"/>
              </w:rPr>
              <w:t>xxx</w:t>
            </w:r>
            <w:proofErr w:type="spellEnd"/>
          </w:p>
        </w:tc>
        <w:tc>
          <w:tcPr>
            <w:tcW w:w="8358" w:type="dxa"/>
            <w:tcBorders>
              <w:top w:val="nil"/>
              <w:left w:val="nil"/>
              <w:bottom w:val="nil"/>
              <w:right w:val="nil"/>
            </w:tcBorders>
          </w:tcPr>
          <w:p w14:paraId="225FB373" w14:textId="0B4BC9E8" w:rsidR="00D61F0D" w:rsidRDefault="00BF4409" w:rsidP="00540C61">
            <w:pPr>
              <w:rPr>
                <w:rFonts w:cs="Arial"/>
                <w:sz w:val="20"/>
                <w:szCs w:val="20"/>
              </w:rPr>
            </w:pPr>
            <w:proofErr w:type="spellStart"/>
            <w:r>
              <w:rPr>
                <w:rFonts w:cs="Arial"/>
                <w:sz w:val="20"/>
                <w:szCs w:val="20"/>
              </w:rPr>
              <w:t>xxx</w:t>
            </w:r>
            <w:proofErr w:type="spellEnd"/>
          </w:p>
          <w:p w14:paraId="4C740D2E" w14:textId="11FBCA8B" w:rsidR="00D61F0D" w:rsidRPr="004E6CDB" w:rsidRDefault="00BF4409" w:rsidP="00540C61">
            <w:pPr>
              <w:rPr>
                <w:rFonts w:cs="Arial"/>
                <w:sz w:val="20"/>
                <w:szCs w:val="20"/>
              </w:rPr>
            </w:pPr>
            <w:proofErr w:type="spellStart"/>
            <w:r>
              <w:rPr>
                <w:rFonts w:cs="Arial"/>
                <w:sz w:val="20"/>
                <w:szCs w:val="20"/>
              </w:rPr>
              <w:t>xxx</w:t>
            </w:r>
            <w:proofErr w:type="spellEnd"/>
          </w:p>
        </w:tc>
      </w:tr>
      <w:tr w:rsidR="00D61F0D" w:rsidRPr="004E6CDB" w14:paraId="1FF5EFAE" w14:textId="77777777" w:rsidTr="00C22DC7">
        <w:trPr>
          <w:trHeight w:val="510"/>
        </w:trPr>
        <w:tc>
          <w:tcPr>
            <w:tcW w:w="1291" w:type="dxa"/>
            <w:tcBorders>
              <w:top w:val="nil"/>
              <w:left w:val="nil"/>
              <w:bottom w:val="nil"/>
              <w:right w:val="nil"/>
            </w:tcBorders>
            <w:noWrap/>
          </w:tcPr>
          <w:p w14:paraId="49587574" w14:textId="51872016" w:rsidR="00D61F0D" w:rsidRPr="004E6CDB" w:rsidRDefault="00BF4409" w:rsidP="00540C61">
            <w:pPr>
              <w:rPr>
                <w:rFonts w:cs="Arial"/>
                <w:bCs/>
                <w:sz w:val="20"/>
                <w:szCs w:val="20"/>
              </w:rPr>
            </w:pPr>
            <w:proofErr w:type="spellStart"/>
            <w:r>
              <w:rPr>
                <w:rFonts w:cs="Arial"/>
                <w:bCs/>
                <w:sz w:val="20"/>
                <w:szCs w:val="20"/>
              </w:rPr>
              <w:t>xxx</w:t>
            </w:r>
            <w:proofErr w:type="spellEnd"/>
          </w:p>
        </w:tc>
        <w:tc>
          <w:tcPr>
            <w:tcW w:w="8358" w:type="dxa"/>
            <w:tcBorders>
              <w:top w:val="nil"/>
              <w:left w:val="nil"/>
              <w:bottom w:val="nil"/>
              <w:right w:val="nil"/>
            </w:tcBorders>
          </w:tcPr>
          <w:p w14:paraId="619EB0EA" w14:textId="747F2349" w:rsidR="00D61F0D" w:rsidRPr="004E6CDB" w:rsidRDefault="00BF4409" w:rsidP="00540C61">
            <w:pPr>
              <w:rPr>
                <w:rFonts w:cs="Arial"/>
                <w:sz w:val="20"/>
                <w:szCs w:val="20"/>
              </w:rPr>
            </w:pPr>
            <w:proofErr w:type="spellStart"/>
            <w:r>
              <w:rPr>
                <w:rFonts w:cs="Arial"/>
                <w:sz w:val="20"/>
                <w:szCs w:val="20"/>
              </w:rPr>
              <w:t>xxx</w:t>
            </w:r>
            <w:proofErr w:type="spellEnd"/>
          </w:p>
        </w:tc>
      </w:tr>
      <w:tr w:rsidR="00D61F0D" w:rsidRPr="004E6CDB" w14:paraId="2AAE2236" w14:textId="77777777" w:rsidTr="00C22DC7">
        <w:trPr>
          <w:trHeight w:val="510"/>
        </w:trPr>
        <w:tc>
          <w:tcPr>
            <w:tcW w:w="1291" w:type="dxa"/>
            <w:tcBorders>
              <w:top w:val="nil"/>
              <w:left w:val="nil"/>
              <w:bottom w:val="nil"/>
              <w:right w:val="nil"/>
            </w:tcBorders>
            <w:noWrap/>
          </w:tcPr>
          <w:p w14:paraId="38F8A48D" w14:textId="2C8ECAA0" w:rsidR="00D61F0D" w:rsidRPr="004E6CDB" w:rsidRDefault="00BF4409" w:rsidP="00540C61">
            <w:pPr>
              <w:rPr>
                <w:rFonts w:cs="Arial"/>
                <w:bCs/>
                <w:sz w:val="20"/>
                <w:szCs w:val="20"/>
              </w:rPr>
            </w:pPr>
            <w:proofErr w:type="spellStart"/>
            <w:r>
              <w:rPr>
                <w:rFonts w:cs="Arial"/>
                <w:bCs/>
                <w:sz w:val="20"/>
                <w:szCs w:val="20"/>
              </w:rPr>
              <w:t>xxx</w:t>
            </w:r>
            <w:proofErr w:type="spellEnd"/>
          </w:p>
        </w:tc>
        <w:tc>
          <w:tcPr>
            <w:tcW w:w="8358" w:type="dxa"/>
            <w:tcBorders>
              <w:top w:val="nil"/>
              <w:left w:val="nil"/>
              <w:bottom w:val="nil"/>
              <w:right w:val="nil"/>
            </w:tcBorders>
          </w:tcPr>
          <w:p w14:paraId="35CD93DC" w14:textId="780D4857" w:rsidR="00D61F0D" w:rsidRPr="004E6CDB" w:rsidRDefault="00BF4409" w:rsidP="00540C61">
            <w:pPr>
              <w:rPr>
                <w:rFonts w:cs="Arial"/>
                <w:sz w:val="20"/>
                <w:szCs w:val="20"/>
              </w:rPr>
            </w:pPr>
            <w:proofErr w:type="spellStart"/>
            <w:r>
              <w:rPr>
                <w:rFonts w:cs="Arial"/>
                <w:sz w:val="20"/>
                <w:szCs w:val="20"/>
              </w:rPr>
              <w:t>xxx</w:t>
            </w:r>
            <w:proofErr w:type="spellEnd"/>
            <w:r w:rsidR="00D61F0D" w:rsidRPr="004E6CDB">
              <w:rPr>
                <w:rFonts w:cs="Arial"/>
                <w:sz w:val="20"/>
                <w:szCs w:val="20"/>
              </w:rPr>
              <w:t xml:space="preserve"> </w:t>
            </w:r>
          </w:p>
        </w:tc>
      </w:tr>
      <w:tr w:rsidR="00D61F0D" w:rsidRPr="004E6CDB" w14:paraId="53EB6260" w14:textId="77777777" w:rsidTr="00C22DC7">
        <w:trPr>
          <w:trHeight w:val="300"/>
        </w:trPr>
        <w:tc>
          <w:tcPr>
            <w:tcW w:w="1291" w:type="dxa"/>
            <w:tcBorders>
              <w:top w:val="nil"/>
              <w:left w:val="nil"/>
              <w:bottom w:val="nil"/>
              <w:right w:val="nil"/>
            </w:tcBorders>
            <w:noWrap/>
          </w:tcPr>
          <w:p w14:paraId="75632970" w14:textId="74C9C0DE" w:rsidR="00D61F0D" w:rsidRPr="004E6CDB" w:rsidRDefault="00BF4409" w:rsidP="00540C61">
            <w:pPr>
              <w:rPr>
                <w:rFonts w:cs="Arial"/>
                <w:bCs/>
                <w:sz w:val="20"/>
                <w:szCs w:val="20"/>
              </w:rPr>
            </w:pPr>
            <w:proofErr w:type="spellStart"/>
            <w:r>
              <w:rPr>
                <w:rFonts w:cs="Arial"/>
                <w:sz w:val="20"/>
                <w:szCs w:val="20"/>
              </w:rPr>
              <w:t>xxx</w:t>
            </w:r>
            <w:proofErr w:type="spellEnd"/>
          </w:p>
        </w:tc>
        <w:tc>
          <w:tcPr>
            <w:tcW w:w="8358" w:type="dxa"/>
            <w:tcBorders>
              <w:top w:val="nil"/>
              <w:left w:val="nil"/>
              <w:bottom w:val="nil"/>
              <w:right w:val="nil"/>
            </w:tcBorders>
          </w:tcPr>
          <w:p w14:paraId="783993E3" w14:textId="1347534B" w:rsidR="00D61F0D" w:rsidRPr="004E6CDB" w:rsidRDefault="00BF4409" w:rsidP="00540C61">
            <w:pPr>
              <w:rPr>
                <w:rFonts w:cs="Arial"/>
                <w:sz w:val="20"/>
                <w:szCs w:val="20"/>
              </w:rPr>
            </w:pPr>
            <w:proofErr w:type="spellStart"/>
            <w:r>
              <w:rPr>
                <w:rFonts w:cs="Arial"/>
                <w:sz w:val="20"/>
                <w:szCs w:val="20"/>
              </w:rPr>
              <w:t>xxx</w:t>
            </w:r>
            <w:proofErr w:type="spellEnd"/>
          </w:p>
        </w:tc>
      </w:tr>
      <w:tr w:rsidR="00D61F0D" w:rsidRPr="004E6CDB" w14:paraId="7D247EAF" w14:textId="77777777" w:rsidTr="00C22DC7">
        <w:trPr>
          <w:trHeight w:val="300"/>
        </w:trPr>
        <w:tc>
          <w:tcPr>
            <w:tcW w:w="1291" w:type="dxa"/>
            <w:tcBorders>
              <w:top w:val="nil"/>
              <w:left w:val="nil"/>
              <w:bottom w:val="nil"/>
              <w:right w:val="nil"/>
            </w:tcBorders>
            <w:noWrap/>
          </w:tcPr>
          <w:p w14:paraId="0829E0E8" w14:textId="2CD5A991" w:rsidR="00D61F0D" w:rsidRPr="004E6CDB" w:rsidRDefault="00BF4409" w:rsidP="00540C61">
            <w:pPr>
              <w:rPr>
                <w:rFonts w:cs="Arial"/>
                <w:sz w:val="20"/>
                <w:szCs w:val="20"/>
              </w:rPr>
            </w:pPr>
            <w:proofErr w:type="spellStart"/>
            <w:r>
              <w:rPr>
                <w:rFonts w:cs="Arial"/>
                <w:sz w:val="20"/>
                <w:szCs w:val="20"/>
              </w:rPr>
              <w:t>xxx</w:t>
            </w:r>
            <w:proofErr w:type="spellEnd"/>
          </w:p>
        </w:tc>
        <w:tc>
          <w:tcPr>
            <w:tcW w:w="8358" w:type="dxa"/>
            <w:tcBorders>
              <w:top w:val="nil"/>
              <w:left w:val="nil"/>
              <w:bottom w:val="nil"/>
              <w:right w:val="nil"/>
            </w:tcBorders>
          </w:tcPr>
          <w:p w14:paraId="49A5EA90" w14:textId="31CE15C6" w:rsidR="00D61F0D" w:rsidRPr="004E6CDB" w:rsidRDefault="00BF4409" w:rsidP="00540C61">
            <w:pPr>
              <w:rPr>
                <w:rFonts w:cs="Arial"/>
                <w:sz w:val="20"/>
                <w:szCs w:val="20"/>
              </w:rPr>
            </w:pPr>
            <w:proofErr w:type="spellStart"/>
            <w:r>
              <w:rPr>
                <w:rFonts w:cs="Arial"/>
                <w:sz w:val="20"/>
                <w:szCs w:val="20"/>
              </w:rPr>
              <w:t>xxx</w:t>
            </w:r>
            <w:proofErr w:type="spellEnd"/>
          </w:p>
        </w:tc>
      </w:tr>
      <w:tr w:rsidR="00EA3BF3" w:rsidRPr="004E6CDB" w14:paraId="037BABC7" w14:textId="77777777" w:rsidTr="00C22DC7">
        <w:trPr>
          <w:trHeight w:val="300"/>
        </w:trPr>
        <w:tc>
          <w:tcPr>
            <w:tcW w:w="1291" w:type="dxa"/>
            <w:tcBorders>
              <w:top w:val="nil"/>
              <w:left w:val="nil"/>
              <w:bottom w:val="nil"/>
              <w:right w:val="nil"/>
            </w:tcBorders>
            <w:noWrap/>
          </w:tcPr>
          <w:p w14:paraId="7C1D00BF" w14:textId="0CB6FA4C" w:rsidR="00EA3BF3" w:rsidRPr="004E6CDB" w:rsidRDefault="00BF4409" w:rsidP="00531985">
            <w:pPr>
              <w:rPr>
                <w:rFonts w:cs="Arial"/>
                <w:bCs/>
                <w:sz w:val="20"/>
                <w:szCs w:val="20"/>
              </w:rPr>
            </w:pPr>
            <w:proofErr w:type="spellStart"/>
            <w:r>
              <w:rPr>
                <w:rFonts w:cs="Arial"/>
                <w:bCs/>
                <w:sz w:val="20"/>
                <w:szCs w:val="20"/>
              </w:rPr>
              <w:t>xxx</w:t>
            </w:r>
            <w:proofErr w:type="spellEnd"/>
          </w:p>
        </w:tc>
        <w:tc>
          <w:tcPr>
            <w:tcW w:w="8358" w:type="dxa"/>
            <w:tcBorders>
              <w:top w:val="nil"/>
              <w:left w:val="nil"/>
              <w:bottom w:val="nil"/>
              <w:right w:val="nil"/>
            </w:tcBorders>
          </w:tcPr>
          <w:p w14:paraId="7FB2A548" w14:textId="5310B733" w:rsidR="00EA3BF3" w:rsidRPr="004E6CDB" w:rsidRDefault="00BF4409" w:rsidP="00531985">
            <w:pPr>
              <w:rPr>
                <w:rFonts w:cs="Arial"/>
                <w:sz w:val="20"/>
                <w:szCs w:val="20"/>
              </w:rPr>
            </w:pPr>
            <w:proofErr w:type="spellStart"/>
            <w:r>
              <w:rPr>
                <w:rFonts w:cs="Arial"/>
                <w:sz w:val="20"/>
                <w:szCs w:val="20"/>
              </w:rPr>
              <w:t>xxx</w:t>
            </w:r>
            <w:proofErr w:type="spellEnd"/>
          </w:p>
        </w:tc>
      </w:tr>
      <w:tr w:rsidR="00EA3BF3" w:rsidRPr="004E6CDB" w14:paraId="0F11041E" w14:textId="77777777" w:rsidTr="00C22DC7">
        <w:trPr>
          <w:trHeight w:val="300"/>
        </w:trPr>
        <w:tc>
          <w:tcPr>
            <w:tcW w:w="1291" w:type="dxa"/>
            <w:tcBorders>
              <w:top w:val="nil"/>
              <w:left w:val="nil"/>
              <w:bottom w:val="nil"/>
              <w:right w:val="nil"/>
            </w:tcBorders>
            <w:noWrap/>
          </w:tcPr>
          <w:p w14:paraId="3A79A512" w14:textId="77777777" w:rsidR="00EA3BF3" w:rsidRPr="004E6CDB" w:rsidRDefault="00EA3BF3" w:rsidP="00540C61">
            <w:pPr>
              <w:rPr>
                <w:rFonts w:cs="Arial"/>
                <w:bCs/>
                <w:sz w:val="20"/>
                <w:szCs w:val="20"/>
              </w:rPr>
            </w:pPr>
          </w:p>
        </w:tc>
        <w:tc>
          <w:tcPr>
            <w:tcW w:w="8358" w:type="dxa"/>
            <w:tcBorders>
              <w:top w:val="nil"/>
              <w:left w:val="nil"/>
              <w:bottom w:val="nil"/>
              <w:right w:val="nil"/>
            </w:tcBorders>
          </w:tcPr>
          <w:p w14:paraId="67BE6AB8" w14:textId="77777777" w:rsidR="00EA3BF3" w:rsidRPr="004E6CDB" w:rsidRDefault="00EA3BF3" w:rsidP="00540C61">
            <w:pPr>
              <w:rPr>
                <w:rFonts w:cs="Arial"/>
                <w:sz w:val="20"/>
                <w:szCs w:val="20"/>
              </w:rPr>
            </w:pPr>
          </w:p>
        </w:tc>
      </w:tr>
    </w:tbl>
    <w:p w14:paraId="1AD79C43" w14:textId="77777777" w:rsidR="00D61F0D" w:rsidRDefault="00D61F0D" w:rsidP="00D61F0D">
      <w:pPr>
        <w:widowControl w:val="0"/>
        <w:adjustRightInd w:val="0"/>
        <w:ind w:left="1728" w:firstLine="0"/>
        <w:jc w:val="left"/>
        <w:textAlignment w:val="baseline"/>
        <w:rPr>
          <w:rFonts w:cs="Arial"/>
          <w:sz w:val="22"/>
          <w:szCs w:val="22"/>
        </w:rPr>
      </w:pPr>
    </w:p>
    <w:p w14:paraId="5C927401" w14:textId="77777777" w:rsidR="00D61F0D" w:rsidRPr="004E6CDB" w:rsidRDefault="00D61F0D" w:rsidP="00D61F0D">
      <w:pPr>
        <w:pStyle w:val="Nadpis3"/>
        <w:keepLines w:val="0"/>
        <w:numPr>
          <w:ilvl w:val="2"/>
          <w:numId w:val="1"/>
        </w:numPr>
        <w:spacing w:before="240"/>
        <w:rPr>
          <w:rFonts w:ascii="Frutiger LT Com 45 Light" w:hAnsi="Frutiger LT Com 45 Light"/>
        </w:rPr>
      </w:pPr>
      <w:bookmarkStart w:id="43" w:name="_Toc64551302"/>
      <w:bookmarkStart w:id="44" w:name="_Toc68690919"/>
      <w:r w:rsidRPr="004E6CDB">
        <w:rPr>
          <w:rFonts w:ascii="Frutiger LT Com 45 Light" w:hAnsi="Frutiger LT Com 45 Light"/>
        </w:rPr>
        <w:t>Hlášené parametry služby (reporting)</w:t>
      </w:r>
      <w:bookmarkEnd w:id="43"/>
      <w:bookmarkEnd w:id="44"/>
    </w:p>
    <w:p w14:paraId="79793702" w14:textId="77777777" w:rsidR="00D61F0D" w:rsidRDefault="00D61F0D" w:rsidP="00D61F0D">
      <w:pPr>
        <w:widowControl w:val="0"/>
        <w:numPr>
          <w:ilvl w:val="0"/>
          <w:numId w:val="7"/>
        </w:numPr>
        <w:adjustRightInd w:val="0"/>
        <w:textAlignment w:val="baseline"/>
        <w:rPr>
          <w:rFonts w:cs="Arial"/>
          <w:sz w:val="22"/>
          <w:szCs w:val="22"/>
        </w:rPr>
      </w:pPr>
      <w:r>
        <w:rPr>
          <w:rFonts w:cs="Arial"/>
          <w:sz w:val="22"/>
          <w:szCs w:val="22"/>
        </w:rPr>
        <w:t>d</w:t>
      </w:r>
      <w:r w:rsidRPr="004E6CDB">
        <w:rPr>
          <w:rFonts w:cs="Arial"/>
          <w:sz w:val="22"/>
          <w:szCs w:val="22"/>
        </w:rPr>
        <w:t xml:space="preserve">ostupnost </w:t>
      </w:r>
      <w:r>
        <w:rPr>
          <w:rFonts w:cs="Arial"/>
          <w:sz w:val="22"/>
          <w:szCs w:val="22"/>
        </w:rPr>
        <w:t xml:space="preserve">služby v </w:t>
      </w:r>
      <w:r>
        <w:rPr>
          <w:rFonts w:cs="Arial"/>
          <w:sz w:val="22"/>
          <w:szCs w:val="22"/>
          <w:lang w:val="en-US"/>
        </w:rPr>
        <w:t>%</w:t>
      </w:r>
    </w:p>
    <w:p w14:paraId="3A40301A" w14:textId="77777777" w:rsidR="00D61F0D" w:rsidRDefault="00D61F0D" w:rsidP="00D61F0D">
      <w:pPr>
        <w:widowControl w:val="0"/>
        <w:numPr>
          <w:ilvl w:val="0"/>
          <w:numId w:val="7"/>
        </w:numPr>
        <w:adjustRightInd w:val="0"/>
        <w:textAlignment w:val="baseline"/>
        <w:rPr>
          <w:rFonts w:cs="Arial"/>
          <w:sz w:val="22"/>
          <w:szCs w:val="22"/>
        </w:rPr>
      </w:pPr>
      <w:r w:rsidRPr="00EA5B60">
        <w:rPr>
          <w:rFonts w:cs="Arial"/>
          <w:sz w:val="22"/>
          <w:szCs w:val="22"/>
        </w:rPr>
        <w:t>celková doba nedostupnosti portálové aplikace</w:t>
      </w:r>
    </w:p>
    <w:p w14:paraId="4B823055" w14:textId="77777777" w:rsidR="00D61F0D" w:rsidRDefault="00D61F0D" w:rsidP="00D61F0D">
      <w:pPr>
        <w:widowControl w:val="0"/>
        <w:numPr>
          <w:ilvl w:val="0"/>
          <w:numId w:val="7"/>
        </w:numPr>
        <w:adjustRightInd w:val="0"/>
        <w:textAlignment w:val="baseline"/>
        <w:rPr>
          <w:rFonts w:cs="Arial"/>
          <w:sz w:val="22"/>
          <w:szCs w:val="22"/>
        </w:rPr>
      </w:pPr>
      <w:r w:rsidRPr="00EA5B60">
        <w:rPr>
          <w:rFonts w:cs="Arial"/>
          <w:sz w:val="22"/>
          <w:szCs w:val="22"/>
        </w:rPr>
        <w:t>celková doba nedostupnosti veřejných webových služeb</w:t>
      </w:r>
    </w:p>
    <w:p w14:paraId="5C851361" w14:textId="77777777" w:rsidR="00D61F0D" w:rsidRDefault="00D61F0D" w:rsidP="00D61F0D">
      <w:pPr>
        <w:widowControl w:val="0"/>
        <w:numPr>
          <w:ilvl w:val="0"/>
          <w:numId w:val="7"/>
        </w:numPr>
        <w:adjustRightInd w:val="0"/>
        <w:textAlignment w:val="baseline"/>
        <w:rPr>
          <w:rFonts w:cs="Arial"/>
          <w:sz w:val="22"/>
          <w:szCs w:val="22"/>
        </w:rPr>
      </w:pPr>
      <w:r w:rsidRPr="00EA5B60">
        <w:rPr>
          <w:rFonts w:cs="Arial"/>
          <w:sz w:val="22"/>
          <w:szCs w:val="22"/>
        </w:rPr>
        <w:t>celková doba nedostupnosti neveřejných webových služeb</w:t>
      </w:r>
      <w:r>
        <w:rPr>
          <w:rFonts w:cs="Arial"/>
          <w:sz w:val="22"/>
          <w:szCs w:val="22"/>
        </w:rPr>
        <w:t xml:space="preserve"> </w:t>
      </w:r>
    </w:p>
    <w:p w14:paraId="78455CA8" w14:textId="77777777" w:rsidR="00D61F0D" w:rsidRDefault="00D61F0D" w:rsidP="00E367FF">
      <w:pPr>
        <w:widowControl w:val="0"/>
        <w:adjustRightInd w:val="0"/>
        <w:ind w:left="1069" w:firstLine="0"/>
        <w:textAlignment w:val="baseline"/>
        <w:rPr>
          <w:rFonts w:cs="Arial"/>
          <w:sz w:val="22"/>
          <w:szCs w:val="22"/>
        </w:rPr>
      </w:pPr>
    </w:p>
    <w:p w14:paraId="180092DE" w14:textId="77777777" w:rsidR="00505337" w:rsidRPr="004E6CDB" w:rsidRDefault="00505337" w:rsidP="00485B76">
      <w:pPr>
        <w:pStyle w:val="Nadpis1"/>
        <w:rPr>
          <w:rFonts w:ascii="Frutiger LT Com 45 Light" w:hAnsi="Frutiger LT Com 45 Light"/>
        </w:rPr>
      </w:pPr>
      <w:bookmarkStart w:id="45" w:name="_Toc64551303"/>
      <w:bookmarkStart w:id="46" w:name="_Toc68690920"/>
      <w:r w:rsidRPr="004E6CDB">
        <w:lastRenderedPageBreak/>
        <w:t xml:space="preserve">Služby </w:t>
      </w:r>
      <w:r w:rsidR="000B5581">
        <w:t>datového</w:t>
      </w:r>
      <w:r w:rsidRPr="004E6CDB">
        <w:t xml:space="preserve"> ce</w:t>
      </w:r>
      <w:bookmarkEnd w:id="38"/>
      <w:r w:rsidRPr="004E6CDB">
        <w:t>ntra</w:t>
      </w:r>
      <w:bookmarkEnd w:id="39"/>
      <w:bookmarkEnd w:id="40"/>
      <w:bookmarkEnd w:id="45"/>
      <w:bookmarkEnd w:id="46"/>
    </w:p>
    <w:tbl>
      <w:tblPr>
        <w:tblW w:w="8932" w:type="dxa"/>
        <w:jc w:val="center"/>
        <w:tblCellMar>
          <w:left w:w="70" w:type="dxa"/>
          <w:right w:w="70" w:type="dxa"/>
        </w:tblCellMar>
        <w:tblLook w:val="0000" w:firstRow="0" w:lastRow="0" w:firstColumn="0" w:lastColumn="0" w:noHBand="0" w:noVBand="0"/>
      </w:tblPr>
      <w:tblGrid>
        <w:gridCol w:w="2342"/>
        <w:gridCol w:w="6590"/>
      </w:tblGrid>
      <w:tr w:rsidR="00505337" w:rsidRPr="004E6CDB" w14:paraId="26914C52" w14:textId="77777777" w:rsidTr="00690E9B">
        <w:trPr>
          <w:trHeight w:val="285"/>
          <w:jc w:val="center"/>
        </w:trPr>
        <w:tc>
          <w:tcPr>
            <w:tcW w:w="2342" w:type="dxa"/>
            <w:tcBorders>
              <w:top w:val="single" w:sz="4" w:space="0" w:color="auto"/>
              <w:left w:val="single" w:sz="4" w:space="0" w:color="auto"/>
              <w:bottom w:val="single" w:sz="4" w:space="0" w:color="auto"/>
              <w:right w:val="single" w:sz="4" w:space="0" w:color="auto"/>
            </w:tcBorders>
            <w:shd w:val="clear" w:color="auto" w:fill="FFFFFF"/>
            <w:vAlign w:val="bottom"/>
          </w:tcPr>
          <w:p w14:paraId="690F0F9C" w14:textId="77777777" w:rsidR="00505337" w:rsidRPr="004E6CDB" w:rsidRDefault="00505337" w:rsidP="00690E9B">
            <w:pPr>
              <w:rPr>
                <w:rFonts w:cs="Arial"/>
                <w:b/>
              </w:rPr>
            </w:pPr>
            <w:r w:rsidRPr="004E6CDB">
              <w:rPr>
                <w:rFonts w:cs="Arial"/>
                <w:b/>
                <w:sz w:val="22"/>
                <w:szCs w:val="22"/>
              </w:rPr>
              <w:t>Kód služby</w:t>
            </w:r>
          </w:p>
        </w:tc>
        <w:tc>
          <w:tcPr>
            <w:tcW w:w="6590" w:type="dxa"/>
            <w:tcBorders>
              <w:top w:val="single" w:sz="4" w:space="0" w:color="auto"/>
              <w:left w:val="nil"/>
              <w:bottom w:val="single" w:sz="4" w:space="0" w:color="auto"/>
              <w:right w:val="single" w:sz="4" w:space="0" w:color="auto"/>
            </w:tcBorders>
            <w:noWrap/>
            <w:vAlign w:val="bottom"/>
          </w:tcPr>
          <w:p w14:paraId="01D6C006" w14:textId="77777777" w:rsidR="00505337" w:rsidRPr="004E6CDB" w:rsidRDefault="00505337" w:rsidP="00690E9B">
            <w:r w:rsidRPr="004E6CDB">
              <w:rPr>
                <w:rFonts w:cs="Arial"/>
                <w:sz w:val="22"/>
                <w:szCs w:val="22"/>
              </w:rPr>
              <w:t>00</w:t>
            </w:r>
            <w:r w:rsidR="00D61F0D">
              <w:rPr>
                <w:rFonts w:cs="Arial"/>
                <w:sz w:val="22"/>
                <w:szCs w:val="22"/>
              </w:rPr>
              <w:t>3</w:t>
            </w:r>
          </w:p>
        </w:tc>
      </w:tr>
      <w:tr w:rsidR="00505337" w:rsidRPr="004E6CDB" w14:paraId="22E9F017" w14:textId="77777777" w:rsidTr="00690E9B">
        <w:trPr>
          <w:trHeight w:val="570"/>
          <w:jc w:val="center"/>
        </w:trPr>
        <w:tc>
          <w:tcPr>
            <w:tcW w:w="2342" w:type="dxa"/>
            <w:tcBorders>
              <w:top w:val="nil"/>
              <w:left w:val="single" w:sz="4" w:space="0" w:color="auto"/>
              <w:bottom w:val="single" w:sz="4" w:space="0" w:color="auto"/>
              <w:right w:val="single" w:sz="4" w:space="0" w:color="auto"/>
            </w:tcBorders>
            <w:shd w:val="clear" w:color="auto" w:fill="FFFFFF"/>
          </w:tcPr>
          <w:p w14:paraId="2F29AABA" w14:textId="77777777" w:rsidR="00505337" w:rsidRPr="004E6CDB" w:rsidRDefault="00505337" w:rsidP="006B6B8B">
            <w:pPr>
              <w:ind w:left="357" w:firstLine="0"/>
              <w:jc w:val="left"/>
            </w:pPr>
            <w:r w:rsidRPr="004E6CDB">
              <w:rPr>
                <w:rFonts w:cs="Arial"/>
                <w:sz w:val="22"/>
                <w:szCs w:val="22"/>
              </w:rPr>
              <w:t>Název a druh služby</w:t>
            </w:r>
          </w:p>
        </w:tc>
        <w:tc>
          <w:tcPr>
            <w:tcW w:w="6590" w:type="dxa"/>
            <w:tcBorders>
              <w:top w:val="nil"/>
              <w:left w:val="nil"/>
              <w:bottom w:val="single" w:sz="4" w:space="0" w:color="auto"/>
              <w:right w:val="single" w:sz="4" w:space="0" w:color="auto"/>
            </w:tcBorders>
          </w:tcPr>
          <w:p w14:paraId="6C87703E" w14:textId="77777777" w:rsidR="00505337" w:rsidRPr="004E6CDB" w:rsidRDefault="00505337" w:rsidP="000B5581">
            <w:pPr>
              <w:ind w:left="357" w:firstLine="0"/>
              <w:jc w:val="left"/>
              <w:rPr>
                <w:rFonts w:cs="Arial"/>
                <w:b/>
                <w:bCs/>
              </w:rPr>
            </w:pPr>
            <w:r w:rsidRPr="004E6CDB">
              <w:rPr>
                <w:rFonts w:cs="Arial"/>
                <w:b/>
                <w:sz w:val="22"/>
                <w:szCs w:val="22"/>
              </w:rPr>
              <w:t xml:space="preserve">Služby </w:t>
            </w:r>
            <w:r w:rsidR="000B5581">
              <w:rPr>
                <w:rFonts w:cs="Arial"/>
                <w:b/>
                <w:sz w:val="22"/>
                <w:szCs w:val="22"/>
              </w:rPr>
              <w:t>datového</w:t>
            </w:r>
            <w:r w:rsidRPr="004E6CDB">
              <w:rPr>
                <w:rFonts w:cs="Arial"/>
                <w:b/>
                <w:sz w:val="22"/>
                <w:szCs w:val="22"/>
              </w:rPr>
              <w:t xml:space="preserve"> centra</w:t>
            </w:r>
            <w:r w:rsidRPr="004E6CDB">
              <w:rPr>
                <w:rFonts w:cs="Arial"/>
                <w:sz w:val="22"/>
                <w:szCs w:val="22"/>
              </w:rPr>
              <w:t xml:space="preserve"> - základní služba spojená s provozem</w:t>
            </w:r>
          </w:p>
        </w:tc>
      </w:tr>
      <w:tr w:rsidR="00505337" w:rsidRPr="004E6CDB" w14:paraId="49E05E55" w14:textId="77777777" w:rsidTr="00690E9B">
        <w:trPr>
          <w:trHeight w:val="982"/>
          <w:jc w:val="center"/>
        </w:trPr>
        <w:tc>
          <w:tcPr>
            <w:tcW w:w="2342" w:type="dxa"/>
            <w:tcBorders>
              <w:top w:val="nil"/>
              <w:left w:val="single" w:sz="4" w:space="0" w:color="auto"/>
              <w:bottom w:val="single" w:sz="4" w:space="0" w:color="auto"/>
              <w:right w:val="single" w:sz="4" w:space="0" w:color="auto"/>
            </w:tcBorders>
          </w:tcPr>
          <w:p w14:paraId="03AC55AF" w14:textId="77777777" w:rsidR="00505337" w:rsidRPr="004E6CDB" w:rsidRDefault="00505337" w:rsidP="006B6B8B">
            <w:pPr>
              <w:ind w:left="357" w:firstLine="0"/>
              <w:jc w:val="left"/>
            </w:pPr>
            <w:r w:rsidRPr="004E6CDB">
              <w:rPr>
                <w:rFonts w:cs="Arial"/>
                <w:sz w:val="22"/>
                <w:szCs w:val="22"/>
              </w:rPr>
              <w:t>Popis služby</w:t>
            </w:r>
          </w:p>
        </w:tc>
        <w:tc>
          <w:tcPr>
            <w:tcW w:w="6590" w:type="dxa"/>
            <w:tcBorders>
              <w:top w:val="nil"/>
              <w:left w:val="nil"/>
              <w:bottom w:val="single" w:sz="4" w:space="0" w:color="auto"/>
              <w:right w:val="single" w:sz="4" w:space="0" w:color="auto"/>
            </w:tcBorders>
          </w:tcPr>
          <w:p w14:paraId="055FDE50" w14:textId="77777777" w:rsidR="00505337" w:rsidRPr="004E6CDB" w:rsidRDefault="00505337" w:rsidP="000B5581">
            <w:pPr>
              <w:ind w:left="357" w:firstLine="0"/>
              <w:jc w:val="left"/>
              <w:rPr>
                <w:rFonts w:cs="Arial"/>
              </w:rPr>
            </w:pPr>
            <w:r w:rsidRPr="004E6CDB">
              <w:rPr>
                <w:rFonts w:cs="Arial"/>
                <w:sz w:val="22"/>
                <w:szCs w:val="22"/>
              </w:rPr>
              <w:t>Základní služba, jejímž předmětem je</w:t>
            </w:r>
            <w:r w:rsidR="00076336">
              <w:rPr>
                <w:rFonts w:cs="Arial"/>
                <w:sz w:val="22"/>
                <w:szCs w:val="22"/>
              </w:rPr>
              <w:t xml:space="preserve"> zajištění podmínek pro</w:t>
            </w:r>
            <w:r w:rsidRPr="004E6CDB">
              <w:rPr>
                <w:rFonts w:cs="Arial"/>
                <w:sz w:val="22"/>
                <w:szCs w:val="22"/>
              </w:rPr>
              <w:t xml:space="preserve"> provozování technologické infrastruktury HW a základního SW (produkty třetích stran) a dále aplikačního SW zajišťujícího požadované funkčnosti ISDS v</w:t>
            </w:r>
            <w:r w:rsidR="000B5581">
              <w:rPr>
                <w:rFonts w:cs="Arial"/>
                <w:sz w:val="22"/>
                <w:szCs w:val="22"/>
              </w:rPr>
              <w:t xml:space="preserve"> datových </w:t>
            </w:r>
            <w:r w:rsidRPr="004E6CDB">
              <w:rPr>
                <w:rFonts w:cs="Arial"/>
                <w:sz w:val="22"/>
                <w:szCs w:val="22"/>
              </w:rPr>
              <w:t>centrech dle Smlouvy.</w:t>
            </w:r>
          </w:p>
        </w:tc>
      </w:tr>
      <w:tr w:rsidR="00505337" w:rsidRPr="004E6CDB" w14:paraId="2DE95162" w14:textId="77777777" w:rsidTr="00690E9B">
        <w:trPr>
          <w:trHeight w:val="300"/>
          <w:jc w:val="center"/>
        </w:trPr>
        <w:tc>
          <w:tcPr>
            <w:tcW w:w="2342" w:type="dxa"/>
            <w:tcBorders>
              <w:top w:val="nil"/>
              <w:left w:val="single" w:sz="4" w:space="0" w:color="auto"/>
              <w:bottom w:val="single" w:sz="4" w:space="0" w:color="auto"/>
              <w:right w:val="single" w:sz="4" w:space="0" w:color="auto"/>
            </w:tcBorders>
            <w:shd w:val="clear" w:color="auto" w:fill="FFFFFF"/>
          </w:tcPr>
          <w:p w14:paraId="3F8FB05B" w14:textId="77777777" w:rsidR="00505337" w:rsidRPr="004E6CDB" w:rsidRDefault="00505337" w:rsidP="006B6B8B">
            <w:pPr>
              <w:ind w:left="357" w:firstLine="0"/>
              <w:jc w:val="left"/>
              <w:rPr>
                <w:rFonts w:cs="Arial"/>
                <w:b/>
                <w:bCs/>
              </w:rPr>
            </w:pPr>
            <w:r w:rsidRPr="004E6CDB">
              <w:rPr>
                <w:rFonts w:cs="Arial"/>
                <w:b/>
                <w:sz w:val="22"/>
                <w:szCs w:val="22"/>
              </w:rPr>
              <w:t>Základní parametry</w:t>
            </w:r>
          </w:p>
        </w:tc>
        <w:tc>
          <w:tcPr>
            <w:tcW w:w="6590" w:type="dxa"/>
            <w:tcBorders>
              <w:top w:val="nil"/>
              <w:left w:val="nil"/>
              <w:bottom w:val="single" w:sz="4" w:space="0" w:color="auto"/>
              <w:right w:val="single" w:sz="4" w:space="0" w:color="auto"/>
            </w:tcBorders>
            <w:noWrap/>
            <w:vAlign w:val="bottom"/>
          </w:tcPr>
          <w:p w14:paraId="066D65DC" w14:textId="77777777" w:rsidR="00505337" w:rsidRPr="004E6CDB" w:rsidRDefault="00505337" w:rsidP="00690E9B">
            <w:pPr>
              <w:rPr>
                <w:rFonts w:cs="Arial"/>
                <w:sz w:val="20"/>
                <w:szCs w:val="20"/>
              </w:rPr>
            </w:pPr>
            <w:r w:rsidRPr="004E6CDB">
              <w:rPr>
                <w:rFonts w:cs="Arial"/>
                <w:sz w:val="20"/>
                <w:szCs w:val="20"/>
              </w:rPr>
              <w:t> </w:t>
            </w:r>
          </w:p>
        </w:tc>
      </w:tr>
      <w:tr w:rsidR="00505337" w:rsidRPr="004E6CDB" w14:paraId="172BABF0" w14:textId="77777777" w:rsidTr="00690E9B">
        <w:trPr>
          <w:trHeight w:val="570"/>
          <w:jc w:val="center"/>
        </w:trPr>
        <w:tc>
          <w:tcPr>
            <w:tcW w:w="2342" w:type="dxa"/>
            <w:tcBorders>
              <w:top w:val="nil"/>
              <w:left w:val="single" w:sz="4" w:space="0" w:color="auto"/>
              <w:bottom w:val="single" w:sz="4" w:space="0" w:color="auto"/>
              <w:right w:val="single" w:sz="4" w:space="0" w:color="auto"/>
            </w:tcBorders>
            <w:shd w:val="clear" w:color="auto" w:fill="FFFFFF"/>
          </w:tcPr>
          <w:p w14:paraId="6AE3F9BC" w14:textId="77777777" w:rsidR="00505337" w:rsidRPr="004E6CDB" w:rsidRDefault="00505337" w:rsidP="006B6B8B">
            <w:pPr>
              <w:ind w:left="357" w:firstLine="0"/>
              <w:jc w:val="left"/>
            </w:pPr>
            <w:r w:rsidRPr="004E6CDB">
              <w:rPr>
                <w:rFonts w:cs="Arial"/>
                <w:sz w:val="22"/>
                <w:szCs w:val="22"/>
              </w:rPr>
              <w:t>Dostupnost služby měsíční (v %)</w:t>
            </w:r>
          </w:p>
        </w:tc>
        <w:tc>
          <w:tcPr>
            <w:tcW w:w="6590" w:type="dxa"/>
            <w:tcBorders>
              <w:top w:val="nil"/>
              <w:left w:val="nil"/>
              <w:bottom w:val="single" w:sz="4" w:space="0" w:color="auto"/>
              <w:right w:val="single" w:sz="4" w:space="0" w:color="auto"/>
            </w:tcBorders>
          </w:tcPr>
          <w:p w14:paraId="46F09908" w14:textId="77777777" w:rsidR="00505337" w:rsidRPr="004E6CDB" w:rsidRDefault="00505337" w:rsidP="00690E9B">
            <w:pPr>
              <w:rPr>
                <w:rFonts w:cs="Arial"/>
              </w:rPr>
            </w:pPr>
            <w:r w:rsidRPr="004E6CDB">
              <w:rPr>
                <w:rFonts w:cs="Arial"/>
                <w:sz w:val="22"/>
                <w:szCs w:val="22"/>
              </w:rPr>
              <w:t>99,9</w:t>
            </w:r>
          </w:p>
        </w:tc>
      </w:tr>
      <w:tr w:rsidR="00505337" w:rsidRPr="004E6CDB" w14:paraId="655C37E8" w14:textId="77777777" w:rsidTr="00690E9B">
        <w:trPr>
          <w:trHeight w:val="570"/>
          <w:jc w:val="center"/>
        </w:trPr>
        <w:tc>
          <w:tcPr>
            <w:tcW w:w="2342" w:type="dxa"/>
            <w:tcBorders>
              <w:top w:val="nil"/>
              <w:left w:val="single" w:sz="4" w:space="0" w:color="auto"/>
              <w:bottom w:val="single" w:sz="4" w:space="0" w:color="auto"/>
              <w:right w:val="single" w:sz="4" w:space="0" w:color="auto"/>
            </w:tcBorders>
            <w:shd w:val="clear" w:color="auto" w:fill="FFFFFF"/>
          </w:tcPr>
          <w:p w14:paraId="016FDC79" w14:textId="77777777" w:rsidR="00505337" w:rsidRPr="004E6CDB" w:rsidRDefault="00505337" w:rsidP="006B6B8B">
            <w:pPr>
              <w:ind w:left="357" w:firstLine="0"/>
              <w:jc w:val="left"/>
            </w:pPr>
            <w:r w:rsidRPr="004E6CDB">
              <w:rPr>
                <w:rFonts w:cs="Arial"/>
                <w:sz w:val="22"/>
                <w:szCs w:val="22"/>
              </w:rPr>
              <w:t>Rozsah zaručeného provozu služby</w:t>
            </w:r>
          </w:p>
        </w:tc>
        <w:tc>
          <w:tcPr>
            <w:tcW w:w="6590" w:type="dxa"/>
            <w:tcBorders>
              <w:top w:val="nil"/>
              <w:left w:val="nil"/>
              <w:bottom w:val="single" w:sz="4" w:space="0" w:color="auto"/>
              <w:right w:val="single" w:sz="4" w:space="0" w:color="auto"/>
            </w:tcBorders>
          </w:tcPr>
          <w:p w14:paraId="3B69CFF8" w14:textId="77777777" w:rsidR="00505337" w:rsidRPr="004E6CDB" w:rsidRDefault="00505337" w:rsidP="00690E9B">
            <w:pPr>
              <w:rPr>
                <w:rFonts w:cs="Arial"/>
              </w:rPr>
            </w:pPr>
            <w:r w:rsidRPr="004E6CDB">
              <w:rPr>
                <w:rFonts w:cs="Arial"/>
                <w:noProof/>
                <w:sz w:val="22"/>
                <w:szCs w:val="22"/>
              </w:rPr>
              <w:t>0:00 -24:00 hod. (24×7)</w:t>
            </w:r>
          </w:p>
        </w:tc>
      </w:tr>
      <w:tr w:rsidR="00505337" w:rsidRPr="004E6CDB" w14:paraId="69D7622C" w14:textId="77777777" w:rsidTr="00690E9B">
        <w:trPr>
          <w:trHeight w:val="1140"/>
          <w:jc w:val="center"/>
        </w:trPr>
        <w:tc>
          <w:tcPr>
            <w:tcW w:w="2337" w:type="dxa"/>
            <w:tcBorders>
              <w:top w:val="nil"/>
              <w:left w:val="single" w:sz="4" w:space="0" w:color="auto"/>
              <w:bottom w:val="single" w:sz="4" w:space="0" w:color="auto"/>
              <w:right w:val="single" w:sz="4" w:space="0" w:color="auto"/>
            </w:tcBorders>
            <w:shd w:val="clear" w:color="auto" w:fill="FFFFFF"/>
          </w:tcPr>
          <w:p w14:paraId="1DD9AA48" w14:textId="1E2A054E" w:rsidR="00505337" w:rsidRPr="004E6CDB" w:rsidRDefault="000C6CF3" w:rsidP="000D34B3">
            <w:pPr>
              <w:ind w:left="357" w:firstLine="0"/>
              <w:jc w:val="left"/>
            </w:pPr>
            <w:r>
              <w:rPr>
                <w:rFonts w:cs="Arial"/>
                <w:sz w:val="22"/>
                <w:szCs w:val="22"/>
              </w:rPr>
              <w:t>V</w:t>
            </w:r>
            <w:r w:rsidR="00505337" w:rsidRPr="004E6CDB">
              <w:rPr>
                <w:rFonts w:cs="Arial"/>
                <w:sz w:val="22"/>
                <w:szCs w:val="22"/>
              </w:rPr>
              <w:t>ýluky (nezapočítáváno do doby zaručeného provozu služby)</w:t>
            </w:r>
          </w:p>
        </w:tc>
        <w:tc>
          <w:tcPr>
            <w:tcW w:w="6590" w:type="dxa"/>
            <w:tcBorders>
              <w:top w:val="nil"/>
              <w:left w:val="nil"/>
              <w:bottom w:val="single" w:sz="4" w:space="0" w:color="auto"/>
              <w:right w:val="single" w:sz="4" w:space="0" w:color="auto"/>
            </w:tcBorders>
          </w:tcPr>
          <w:p w14:paraId="42664E51" w14:textId="5CE7CA79" w:rsidR="00505337" w:rsidRPr="004E6CDB" w:rsidRDefault="00A03746" w:rsidP="00A03746">
            <w:pPr>
              <w:ind w:left="357" w:firstLine="0"/>
              <w:jc w:val="left"/>
              <w:rPr>
                <w:rFonts w:cs="Arial"/>
              </w:rPr>
            </w:pPr>
            <w:r>
              <w:rPr>
                <w:rFonts w:cs="Arial"/>
                <w:sz w:val="22"/>
                <w:szCs w:val="22"/>
              </w:rPr>
              <w:t>V</w:t>
            </w:r>
            <w:r w:rsidR="007271F1">
              <w:rPr>
                <w:rFonts w:cs="Arial"/>
                <w:sz w:val="22"/>
                <w:szCs w:val="22"/>
              </w:rPr>
              <w:t>ýluky</w:t>
            </w:r>
            <w:r w:rsidR="00505337" w:rsidRPr="004E6CDB">
              <w:rPr>
                <w:rFonts w:cs="Arial"/>
                <w:sz w:val="22"/>
                <w:szCs w:val="22"/>
              </w:rPr>
              <w:t xml:space="preserve"> probíhají ve stejných termínech jako u služby 001</w:t>
            </w:r>
            <w:r w:rsidR="00AF070A">
              <w:rPr>
                <w:rFonts w:cs="Arial"/>
                <w:sz w:val="20"/>
                <w:szCs w:val="20"/>
              </w:rPr>
              <w:t xml:space="preserve"> podle podmínek, které </w:t>
            </w:r>
            <w:r w:rsidR="00AF070A" w:rsidRPr="004E6CDB">
              <w:rPr>
                <w:rFonts w:cs="Arial"/>
                <w:sz w:val="20"/>
                <w:szCs w:val="20"/>
              </w:rPr>
              <w:t xml:space="preserve">jsou uvedeny v </w:t>
            </w:r>
            <w:r w:rsidR="00AF070A">
              <w:rPr>
                <w:rFonts w:cs="Arial"/>
                <w:sz w:val="20"/>
                <w:szCs w:val="20"/>
              </w:rPr>
              <w:t>odst</w:t>
            </w:r>
            <w:r w:rsidR="00AF070A" w:rsidRPr="004E6CDB">
              <w:rPr>
                <w:rFonts w:cs="Arial"/>
                <w:sz w:val="20"/>
                <w:szCs w:val="20"/>
              </w:rPr>
              <w:t>. 6.1.</w:t>
            </w:r>
            <w:r w:rsidR="00AF070A">
              <w:rPr>
                <w:rFonts w:cs="Arial"/>
                <w:sz w:val="20"/>
                <w:szCs w:val="20"/>
              </w:rPr>
              <w:t>2</w:t>
            </w:r>
            <w:r w:rsidR="00AF070A" w:rsidRPr="004E6CDB">
              <w:rPr>
                <w:rFonts w:cs="Arial"/>
                <w:sz w:val="20"/>
                <w:szCs w:val="20"/>
              </w:rPr>
              <w:t xml:space="preserve"> Smlouvy</w:t>
            </w:r>
            <w:r w:rsidR="00AF070A">
              <w:rPr>
                <w:rFonts w:cs="Arial"/>
                <w:sz w:val="20"/>
                <w:szCs w:val="20"/>
              </w:rPr>
              <w:t xml:space="preserve"> a v Příloze č. 3.</w:t>
            </w:r>
          </w:p>
        </w:tc>
      </w:tr>
    </w:tbl>
    <w:p w14:paraId="06DE2FA5" w14:textId="77777777" w:rsidR="00505337" w:rsidRPr="004E6CDB" w:rsidRDefault="00505337" w:rsidP="00A90722"/>
    <w:p w14:paraId="14D67182" w14:textId="77777777" w:rsidR="00505337" w:rsidRPr="004E6CDB" w:rsidRDefault="00505337" w:rsidP="00A90722">
      <w:pPr>
        <w:pStyle w:val="Nadpis3"/>
        <w:keepLines w:val="0"/>
        <w:numPr>
          <w:ilvl w:val="2"/>
          <w:numId w:val="1"/>
        </w:numPr>
        <w:spacing w:before="240"/>
        <w:rPr>
          <w:rFonts w:ascii="Frutiger LT Com 45 Light" w:hAnsi="Frutiger LT Com 45 Light"/>
        </w:rPr>
      </w:pPr>
      <w:bookmarkStart w:id="47" w:name="_Ref251596602"/>
      <w:bookmarkStart w:id="48" w:name="_Toc305516765"/>
      <w:bookmarkStart w:id="49" w:name="_Toc307413424"/>
      <w:bookmarkStart w:id="50" w:name="_Toc64551304"/>
      <w:bookmarkStart w:id="51" w:name="_Toc68690921"/>
      <w:r w:rsidRPr="004E6CDB">
        <w:rPr>
          <w:rFonts w:ascii="Frutiger LT Com 45 Light" w:hAnsi="Frutiger LT Com 45 Light"/>
        </w:rPr>
        <w:t>Vymezující podmínky a definice</w:t>
      </w:r>
      <w:bookmarkEnd w:id="47"/>
      <w:bookmarkEnd w:id="48"/>
      <w:bookmarkEnd w:id="49"/>
      <w:bookmarkEnd w:id="50"/>
      <w:bookmarkEnd w:id="51"/>
    </w:p>
    <w:p w14:paraId="01CD5448" w14:textId="77777777" w:rsidR="00505337" w:rsidRPr="004E6CDB" w:rsidRDefault="00505337" w:rsidP="00A90722">
      <w:pPr>
        <w:rPr>
          <w:b/>
          <w:bCs/>
        </w:rPr>
      </w:pPr>
    </w:p>
    <w:p w14:paraId="3D270FA5" w14:textId="3053779F" w:rsidR="00505337" w:rsidRPr="003A10DD" w:rsidRDefault="00505337" w:rsidP="005C23DE">
      <w:pPr>
        <w:widowControl w:val="0"/>
        <w:numPr>
          <w:ilvl w:val="3"/>
          <w:numId w:val="1"/>
        </w:numPr>
        <w:adjustRightInd w:val="0"/>
        <w:textAlignment w:val="baseline"/>
        <w:rPr>
          <w:rFonts w:cs="Arial"/>
          <w:sz w:val="22"/>
          <w:szCs w:val="22"/>
        </w:rPr>
      </w:pPr>
      <w:r w:rsidRPr="003A10DD">
        <w:rPr>
          <w:rFonts w:cs="Arial"/>
          <w:sz w:val="22"/>
          <w:szCs w:val="22"/>
        </w:rPr>
        <w:t xml:space="preserve">Nedostupnost Služby </w:t>
      </w:r>
      <w:r w:rsidR="000B5581">
        <w:rPr>
          <w:rFonts w:cs="Arial"/>
          <w:sz w:val="22"/>
          <w:szCs w:val="22"/>
        </w:rPr>
        <w:t>datového</w:t>
      </w:r>
      <w:r w:rsidRPr="003A10DD">
        <w:rPr>
          <w:rFonts w:cs="Arial"/>
          <w:sz w:val="22"/>
          <w:szCs w:val="22"/>
        </w:rPr>
        <w:t xml:space="preserve"> centra je dána nedostupností klíčových (kritických) komponent</w:t>
      </w:r>
      <w:r w:rsidR="003A10DD">
        <w:rPr>
          <w:rFonts w:cs="Arial"/>
          <w:sz w:val="22"/>
          <w:szCs w:val="22"/>
        </w:rPr>
        <w:t xml:space="preserve"> </w:t>
      </w:r>
      <w:r w:rsidR="000B5581">
        <w:rPr>
          <w:rFonts w:cs="Arial"/>
          <w:sz w:val="22"/>
          <w:szCs w:val="22"/>
        </w:rPr>
        <w:t>datového</w:t>
      </w:r>
      <w:r w:rsidR="003A10DD">
        <w:rPr>
          <w:rFonts w:cs="Arial"/>
          <w:sz w:val="22"/>
          <w:szCs w:val="22"/>
        </w:rPr>
        <w:t xml:space="preserve"> centra. </w:t>
      </w:r>
      <w:r w:rsidR="00553B42">
        <w:rPr>
          <w:rFonts w:cs="Arial"/>
          <w:sz w:val="22"/>
          <w:szCs w:val="22"/>
        </w:rPr>
        <w:t xml:space="preserve">Klíčové (kritické) komponenty </w:t>
      </w:r>
      <w:r w:rsidR="000B5581">
        <w:rPr>
          <w:rFonts w:cs="Arial"/>
          <w:sz w:val="22"/>
          <w:szCs w:val="22"/>
        </w:rPr>
        <w:t>datového</w:t>
      </w:r>
      <w:r w:rsidR="00553B42">
        <w:rPr>
          <w:rFonts w:cs="Arial"/>
          <w:sz w:val="22"/>
          <w:szCs w:val="22"/>
        </w:rPr>
        <w:t xml:space="preserve"> centra</w:t>
      </w:r>
      <w:r w:rsidR="003A10DD" w:rsidRPr="003A10DD">
        <w:rPr>
          <w:rFonts w:cs="Arial"/>
          <w:sz w:val="22"/>
          <w:szCs w:val="22"/>
        </w:rPr>
        <w:t xml:space="preserve"> jsou </w:t>
      </w:r>
      <w:r w:rsidR="003A10DD" w:rsidRPr="00791629">
        <w:rPr>
          <w:rFonts w:cs="Arial"/>
          <w:sz w:val="22"/>
          <w:szCs w:val="22"/>
        </w:rPr>
        <w:t>napájení</w:t>
      </w:r>
      <w:r w:rsidR="00F0628D">
        <w:rPr>
          <w:rFonts w:cs="Arial"/>
          <w:sz w:val="22"/>
          <w:szCs w:val="22"/>
        </w:rPr>
        <w:t>,</w:t>
      </w:r>
      <w:r w:rsidR="003A10DD" w:rsidRPr="00791629">
        <w:rPr>
          <w:rFonts w:cs="Arial"/>
          <w:sz w:val="22"/>
          <w:szCs w:val="22"/>
        </w:rPr>
        <w:t xml:space="preserve"> síťová konektivita</w:t>
      </w:r>
      <w:r w:rsidR="002246B7" w:rsidRPr="00791629">
        <w:rPr>
          <w:rFonts w:cs="Arial"/>
          <w:sz w:val="22"/>
          <w:szCs w:val="22"/>
        </w:rPr>
        <w:t xml:space="preserve"> (datové připojení </w:t>
      </w:r>
      <w:r w:rsidR="000B5581">
        <w:rPr>
          <w:rFonts w:cs="Arial"/>
          <w:sz w:val="22"/>
          <w:szCs w:val="22"/>
        </w:rPr>
        <w:t>datového</w:t>
      </w:r>
      <w:r w:rsidR="002246B7" w:rsidRPr="00791629">
        <w:rPr>
          <w:rFonts w:cs="Arial"/>
          <w:sz w:val="22"/>
          <w:szCs w:val="22"/>
        </w:rPr>
        <w:t xml:space="preserve"> centra)</w:t>
      </w:r>
      <w:r w:rsidR="00F0628D">
        <w:rPr>
          <w:rFonts w:cs="Arial"/>
          <w:sz w:val="22"/>
          <w:szCs w:val="22"/>
        </w:rPr>
        <w:t>, regulovaná teplota a regulovaná vlhkost vzduchu (dle požadavků na datová centra, uvedených v Příloze č. 1 Smlouvy)</w:t>
      </w:r>
      <w:r w:rsidR="003A10DD" w:rsidRPr="00791629">
        <w:rPr>
          <w:rFonts w:cs="Arial"/>
          <w:sz w:val="22"/>
          <w:szCs w:val="22"/>
        </w:rPr>
        <w:t>.</w:t>
      </w:r>
      <w:r w:rsidR="003A10DD">
        <w:rPr>
          <w:rFonts w:cs="Arial"/>
          <w:sz w:val="22"/>
          <w:szCs w:val="22"/>
        </w:rPr>
        <w:t xml:space="preserve"> </w:t>
      </w:r>
    </w:p>
    <w:p w14:paraId="1E8FFD58" w14:textId="77777777" w:rsidR="00505337" w:rsidRPr="004E6CDB" w:rsidRDefault="00505337" w:rsidP="00A90722">
      <w:pPr>
        <w:rPr>
          <w:rFonts w:cs="Arial"/>
          <w:sz w:val="22"/>
          <w:szCs w:val="22"/>
        </w:rPr>
      </w:pPr>
    </w:p>
    <w:p w14:paraId="14F6DFA1" w14:textId="77777777" w:rsidR="00505337" w:rsidRPr="004E6CDB" w:rsidRDefault="00505337" w:rsidP="005401B4">
      <w:pPr>
        <w:widowControl w:val="0"/>
        <w:numPr>
          <w:ilvl w:val="3"/>
          <w:numId w:val="1"/>
        </w:numPr>
        <w:adjustRightInd w:val="0"/>
        <w:ind w:left="1871" w:hanging="794"/>
        <w:textAlignment w:val="baseline"/>
        <w:rPr>
          <w:rFonts w:cs="Arial"/>
          <w:sz w:val="22"/>
          <w:szCs w:val="22"/>
        </w:rPr>
      </w:pPr>
      <w:bookmarkStart w:id="52" w:name="_Ref245189072"/>
      <w:r w:rsidRPr="004E6CDB">
        <w:rPr>
          <w:rFonts w:cs="Arial"/>
          <w:sz w:val="22"/>
          <w:szCs w:val="22"/>
        </w:rPr>
        <w:t>Výpočet procentní dostupnosti kritických komponent provádí automatizovaně monitorovací systém</w:t>
      </w:r>
      <w:r w:rsidR="00553B42">
        <w:rPr>
          <w:rFonts w:cs="Arial"/>
          <w:sz w:val="22"/>
          <w:szCs w:val="22"/>
        </w:rPr>
        <w:t xml:space="preserve"> </w:t>
      </w:r>
      <w:r w:rsidR="000B5581">
        <w:rPr>
          <w:rFonts w:cs="Arial"/>
          <w:sz w:val="22"/>
          <w:szCs w:val="22"/>
        </w:rPr>
        <w:t>datových</w:t>
      </w:r>
      <w:r w:rsidR="00553B42">
        <w:rPr>
          <w:rFonts w:cs="Arial"/>
          <w:sz w:val="22"/>
          <w:szCs w:val="22"/>
        </w:rPr>
        <w:t xml:space="preserve"> center</w:t>
      </w:r>
      <w:r w:rsidRPr="004E6CDB">
        <w:rPr>
          <w:rFonts w:cs="Arial"/>
          <w:sz w:val="22"/>
          <w:szCs w:val="22"/>
        </w:rPr>
        <w:t>.</w:t>
      </w:r>
      <w:bookmarkEnd w:id="52"/>
    </w:p>
    <w:p w14:paraId="5DEDE1FA" w14:textId="77777777" w:rsidR="00505337" w:rsidRPr="004E6CDB" w:rsidRDefault="00505337" w:rsidP="00A90722">
      <w:pPr>
        <w:widowControl w:val="0"/>
        <w:adjustRightInd w:val="0"/>
        <w:ind w:left="1728"/>
        <w:textAlignment w:val="baseline"/>
        <w:rPr>
          <w:rFonts w:cs="Arial"/>
          <w:sz w:val="22"/>
          <w:szCs w:val="22"/>
        </w:rPr>
      </w:pPr>
    </w:p>
    <w:p w14:paraId="0A032065" w14:textId="77777777" w:rsidR="00505337" w:rsidRDefault="00505337" w:rsidP="00BC65B6">
      <w:pPr>
        <w:widowControl w:val="0"/>
        <w:numPr>
          <w:ilvl w:val="3"/>
          <w:numId w:val="1"/>
        </w:numPr>
        <w:adjustRightInd w:val="0"/>
        <w:ind w:left="1871" w:hanging="794"/>
        <w:textAlignment w:val="baseline"/>
        <w:rPr>
          <w:rFonts w:cs="Arial"/>
          <w:sz w:val="22"/>
          <w:szCs w:val="22"/>
        </w:rPr>
      </w:pPr>
      <w:r w:rsidRPr="004E6CDB">
        <w:rPr>
          <w:rFonts w:cs="Arial"/>
          <w:sz w:val="22"/>
          <w:szCs w:val="22"/>
        </w:rPr>
        <w:t xml:space="preserve">Výpočet dostupnosti služby </w:t>
      </w:r>
      <w:r w:rsidR="000B5581">
        <w:rPr>
          <w:rFonts w:cs="Arial"/>
          <w:sz w:val="22"/>
          <w:szCs w:val="22"/>
        </w:rPr>
        <w:t>datového</w:t>
      </w:r>
      <w:r w:rsidRPr="004E6CDB">
        <w:rPr>
          <w:rFonts w:cs="Arial"/>
          <w:sz w:val="22"/>
          <w:szCs w:val="22"/>
        </w:rPr>
        <w:t xml:space="preserve"> centra vyjádřené v procentech je stanoven podle tohoto schématu:</w:t>
      </w:r>
    </w:p>
    <w:p w14:paraId="34FE7DBC" w14:textId="77777777" w:rsidR="00A728C4" w:rsidRDefault="00A728C4" w:rsidP="00A90722">
      <w:pPr>
        <w:rPr>
          <w:rFonts w:cs="Arial"/>
          <w:b/>
        </w:rPr>
      </w:pPr>
    </w:p>
    <w:p w14:paraId="6203C6EB" w14:textId="20BBC72D" w:rsidR="000970A2" w:rsidRPr="004E6CDB" w:rsidRDefault="00BF4409" w:rsidP="000970A2">
      <w:pPr>
        <w:ind w:left="1428" w:firstLine="0"/>
        <w:rPr>
          <w:b/>
        </w:rPr>
      </w:pPr>
      <w:proofErr w:type="spellStart"/>
      <w:r>
        <w:rPr>
          <w:rFonts w:cs="Arial"/>
          <w:b/>
        </w:rPr>
        <w:t>xxx</w:t>
      </w:r>
      <w:proofErr w:type="spellEnd"/>
    </w:p>
    <w:p w14:paraId="45F30D12" w14:textId="77777777" w:rsidR="000970A2" w:rsidRDefault="000970A2" w:rsidP="00A90722">
      <w:pPr>
        <w:ind w:left="720" w:hanging="720"/>
        <w:rPr>
          <w:rFonts w:cs="Arial"/>
          <w:sz w:val="22"/>
          <w:szCs w:val="22"/>
        </w:rPr>
      </w:pPr>
    </w:p>
    <w:p w14:paraId="1849545E" w14:textId="77777777" w:rsidR="00505337" w:rsidRPr="004E6CDB" w:rsidRDefault="00505337" w:rsidP="00A90722">
      <w:pPr>
        <w:ind w:left="720" w:hanging="720"/>
        <w:rPr>
          <w:rFonts w:cs="Arial"/>
          <w:sz w:val="22"/>
          <w:szCs w:val="22"/>
        </w:rPr>
      </w:pPr>
      <w:r w:rsidRPr="004E6CDB">
        <w:rPr>
          <w:rFonts w:cs="Arial"/>
          <w:sz w:val="22"/>
          <w:szCs w:val="22"/>
        </w:rPr>
        <w:t>kde</w:t>
      </w:r>
    </w:p>
    <w:tbl>
      <w:tblPr>
        <w:tblW w:w="5001" w:type="pct"/>
        <w:tblCellMar>
          <w:left w:w="70" w:type="dxa"/>
          <w:right w:w="70" w:type="dxa"/>
        </w:tblCellMar>
        <w:tblLook w:val="0000" w:firstRow="0" w:lastRow="0" w:firstColumn="0" w:lastColumn="0" w:noHBand="0" w:noVBand="0"/>
      </w:tblPr>
      <w:tblGrid>
        <w:gridCol w:w="779"/>
        <w:gridCol w:w="8787"/>
      </w:tblGrid>
      <w:tr w:rsidR="00505337" w:rsidRPr="004E6CDB" w14:paraId="5C61070C" w14:textId="77777777" w:rsidTr="00485B76">
        <w:trPr>
          <w:trHeight w:val="291"/>
        </w:trPr>
        <w:tc>
          <w:tcPr>
            <w:tcW w:w="407" w:type="pct"/>
            <w:tcBorders>
              <w:top w:val="nil"/>
              <w:left w:val="nil"/>
              <w:bottom w:val="nil"/>
              <w:right w:val="nil"/>
            </w:tcBorders>
            <w:noWrap/>
          </w:tcPr>
          <w:p w14:paraId="5036520B" w14:textId="4203C8A0" w:rsidR="00505337" w:rsidRPr="004E6CDB" w:rsidRDefault="00BF4409" w:rsidP="000B5581">
            <w:pPr>
              <w:rPr>
                <w:rFonts w:cs="Arial"/>
                <w:bCs/>
                <w:sz w:val="20"/>
                <w:szCs w:val="20"/>
              </w:rPr>
            </w:pPr>
            <w:proofErr w:type="spellStart"/>
            <w:r>
              <w:rPr>
                <w:rFonts w:cs="Arial"/>
                <w:bCs/>
                <w:sz w:val="20"/>
                <w:szCs w:val="20"/>
              </w:rPr>
              <w:t>xxx</w:t>
            </w:r>
            <w:proofErr w:type="spellEnd"/>
          </w:p>
        </w:tc>
        <w:tc>
          <w:tcPr>
            <w:tcW w:w="4593" w:type="pct"/>
            <w:tcBorders>
              <w:top w:val="nil"/>
              <w:left w:val="nil"/>
              <w:bottom w:val="nil"/>
              <w:right w:val="nil"/>
            </w:tcBorders>
          </w:tcPr>
          <w:p w14:paraId="4EF65D2B" w14:textId="14ABE698" w:rsidR="00505337" w:rsidRPr="004E6CDB" w:rsidRDefault="00BF4409" w:rsidP="000B5581">
            <w:pPr>
              <w:rPr>
                <w:rFonts w:cs="Arial"/>
                <w:sz w:val="20"/>
                <w:szCs w:val="20"/>
              </w:rPr>
            </w:pPr>
            <w:proofErr w:type="spellStart"/>
            <w:r>
              <w:rPr>
                <w:rFonts w:cs="Arial"/>
                <w:sz w:val="20"/>
                <w:szCs w:val="20"/>
              </w:rPr>
              <w:t>xxx</w:t>
            </w:r>
            <w:proofErr w:type="spellEnd"/>
          </w:p>
        </w:tc>
      </w:tr>
      <w:tr w:rsidR="00505337" w:rsidRPr="004E6CDB" w14:paraId="12F4BD9D" w14:textId="77777777" w:rsidTr="00485B76">
        <w:trPr>
          <w:trHeight w:val="225"/>
        </w:trPr>
        <w:tc>
          <w:tcPr>
            <w:tcW w:w="407" w:type="pct"/>
            <w:tcBorders>
              <w:top w:val="nil"/>
              <w:left w:val="nil"/>
              <w:bottom w:val="nil"/>
              <w:right w:val="nil"/>
            </w:tcBorders>
            <w:noWrap/>
          </w:tcPr>
          <w:p w14:paraId="11583BB1" w14:textId="594DB7B8" w:rsidR="00505337" w:rsidRPr="004E6CDB" w:rsidRDefault="00BF4409" w:rsidP="00690E9B">
            <w:pPr>
              <w:rPr>
                <w:rFonts w:cs="Arial"/>
                <w:bCs/>
                <w:sz w:val="20"/>
                <w:szCs w:val="20"/>
              </w:rPr>
            </w:pPr>
            <w:proofErr w:type="spellStart"/>
            <w:r>
              <w:rPr>
                <w:rFonts w:cs="Arial"/>
                <w:bCs/>
                <w:sz w:val="20"/>
                <w:szCs w:val="20"/>
              </w:rPr>
              <w:t>xxx</w:t>
            </w:r>
            <w:proofErr w:type="spellEnd"/>
          </w:p>
        </w:tc>
        <w:tc>
          <w:tcPr>
            <w:tcW w:w="4593" w:type="pct"/>
            <w:tcBorders>
              <w:top w:val="nil"/>
              <w:left w:val="nil"/>
              <w:bottom w:val="nil"/>
              <w:right w:val="nil"/>
            </w:tcBorders>
          </w:tcPr>
          <w:p w14:paraId="00F6B119" w14:textId="71302BB8" w:rsidR="00505337" w:rsidRPr="004E6CDB" w:rsidRDefault="00BF4409" w:rsidP="00C22DC7">
            <w:pPr>
              <w:rPr>
                <w:rFonts w:cs="Arial"/>
                <w:sz w:val="20"/>
                <w:szCs w:val="20"/>
              </w:rPr>
            </w:pPr>
            <w:proofErr w:type="spellStart"/>
            <w:r>
              <w:rPr>
                <w:rFonts w:cs="Arial"/>
                <w:sz w:val="20"/>
                <w:szCs w:val="20"/>
              </w:rPr>
              <w:t>xxx</w:t>
            </w:r>
            <w:proofErr w:type="spellEnd"/>
            <w:r w:rsidR="00F0628D">
              <w:rPr>
                <w:rFonts w:cs="Arial"/>
                <w:sz w:val="20"/>
                <w:szCs w:val="20"/>
              </w:rPr>
              <w:t xml:space="preserve"> </w:t>
            </w:r>
          </w:p>
        </w:tc>
      </w:tr>
      <w:tr w:rsidR="00505337" w:rsidRPr="004E6CDB" w14:paraId="277B4A27" w14:textId="77777777" w:rsidTr="00485B76">
        <w:trPr>
          <w:trHeight w:val="147"/>
        </w:trPr>
        <w:tc>
          <w:tcPr>
            <w:tcW w:w="407" w:type="pct"/>
            <w:tcBorders>
              <w:top w:val="nil"/>
              <w:left w:val="nil"/>
              <w:bottom w:val="nil"/>
              <w:right w:val="nil"/>
            </w:tcBorders>
            <w:noWrap/>
          </w:tcPr>
          <w:p w14:paraId="521AE5FC" w14:textId="1DEC8E10" w:rsidR="00371391" w:rsidRDefault="00BF4409" w:rsidP="00C22DC7">
            <w:pPr>
              <w:rPr>
                <w:rFonts w:cs="Arial"/>
                <w:bCs/>
                <w:sz w:val="20"/>
                <w:szCs w:val="20"/>
              </w:rPr>
            </w:pPr>
            <w:proofErr w:type="spellStart"/>
            <w:r>
              <w:rPr>
                <w:rFonts w:cs="Arial"/>
                <w:bCs/>
                <w:sz w:val="20"/>
                <w:szCs w:val="20"/>
              </w:rPr>
              <w:t>xxx</w:t>
            </w:r>
            <w:proofErr w:type="spellEnd"/>
          </w:p>
          <w:p w14:paraId="6CF5D17E" w14:textId="77777777" w:rsidR="00505337" w:rsidRPr="004E6CDB" w:rsidRDefault="00505337" w:rsidP="005C23DE">
            <w:pPr>
              <w:ind w:left="0" w:firstLine="0"/>
              <w:rPr>
                <w:rFonts w:cs="Arial"/>
                <w:bCs/>
                <w:sz w:val="20"/>
                <w:szCs w:val="20"/>
              </w:rPr>
            </w:pPr>
          </w:p>
        </w:tc>
        <w:tc>
          <w:tcPr>
            <w:tcW w:w="4593" w:type="pct"/>
            <w:tcBorders>
              <w:top w:val="nil"/>
              <w:left w:val="nil"/>
              <w:bottom w:val="nil"/>
              <w:right w:val="nil"/>
            </w:tcBorders>
          </w:tcPr>
          <w:p w14:paraId="2D72C84F" w14:textId="0A7FEB1C" w:rsidR="00505337" w:rsidRPr="004E6CDB" w:rsidRDefault="00BF4409" w:rsidP="00C22DC7">
            <w:pPr>
              <w:rPr>
                <w:rFonts w:cs="Arial"/>
                <w:sz w:val="20"/>
                <w:szCs w:val="20"/>
              </w:rPr>
            </w:pPr>
            <w:proofErr w:type="spellStart"/>
            <w:r>
              <w:rPr>
                <w:rFonts w:cs="Arial"/>
                <w:sz w:val="20"/>
                <w:szCs w:val="20"/>
              </w:rPr>
              <w:lastRenderedPageBreak/>
              <w:t>xxx</w:t>
            </w:r>
            <w:proofErr w:type="spellEnd"/>
          </w:p>
        </w:tc>
      </w:tr>
      <w:tr w:rsidR="00371391" w:rsidRPr="004E6CDB" w14:paraId="71439F5D" w14:textId="77777777" w:rsidTr="00485B76">
        <w:trPr>
          <w:trHeight w:val="147"/>
        </w:trPr>
        <w:tc>
          <w:tcPr>
            <w:tcW w:w="407" w:type="pct"/>
            <w:tcBorders>
              <w:top w:val="nil"/>
              <w:left w:val="nil"/>
              <w:bottom w:val="nil"/>
              <w:right w:val="nil"/>
            </w:tcBorders>
            <w:noWrap/>
          </w:tcPr>
          <w:p w14:paraId="3FD890A3" w14:textId="17EA83BB" w:rsidR="00371391" w:rsidRPr="000970A2" w:rsidRDefault="00BF4409" w:rsidP="00690E9B">
            <w:pPr>
              <w:rPr>
                <w:rFonts w:cs="Arial"/>
                <w:bCs/>
                <w:sz w:val="20"/>
                <w:szCs w:val="20"/>
              </w:rPr>
            </w:pPr>
            <w:proofErr w:type="spellStart"/>
            <w:r>
              <w:rPr>
                <w:rFonts w:cs="Arial"/>
                <w:bCs/>
                <w:sz w:val="20"/>
                <w:szCs w:val="20"/>
              </w:rPr>
              <w:t>xxx</w:t>
            </w:r>
            <w:proofErr w:type="spellEnd"/>
          </w:p>
        </w:tc>
        <w:tc>
          <w:tcPr>
            <w:tcW w:w="4593" w:type="pct"/>
            <w:tcBorders>
              <w:top w:val="nil"/>
              <w:left w:val="nil"/>
              <w:bottom w:val="nil"/>
              <w:right w:val="nil"/>
            </w:tcBorders>
          </w:tcPr>
          <w:p w14:paraId="72318837" w14:textId="20CB9416" w:rsidR="00371391" w:rsidRDefault="00BF4409" w:rsidP="000970A2">
            <w:pPr>
              <w:rPr>
                <w:rFonts w:cs="Arial"/>
                <w:sz w:val="20"/>
                <w:szCs w:val="20"/>
              </w:rPr>
            </w:pPr>
            <w:proofErr w:type="spellStart"/>
            <w:r>
              <w:rPr>
                <w:rFonts w:cs="Arial"/>
                <w:sz w:val="20"/>
                <w:szCs w:val="20"/>
              </w:rPr>
              <w:t>xxx</w:t>
            </w:r>
            <w:proofErr w:type="spellEnd"/>
          </w:p>
        </w:tc>
      </w:tr>
    </w:tbl>
    <w:p w14:paraId="4A459684" w14:textId="77777777" w:rsidR="00505337" w:rsidRPr="004E6CDB" w:rsidRDefault="00495AC1" w:rsidP="00A90722">
      <w:pPr>
        <w:ind w:left="720" w:hanging="720"/>
        <w:rPr>
          <w:sz w:val="22"/>
          <w:szCs w:val="22"/>
        </w:rPr>
      </w:pPr>
      <w:r>
        <w:rPr>
          <w:sz w:val="22"/>
          <w:szCs w:val="22"/>
        </w:rPr>
        <w:tab/>
      </w:r>
    </w:p>
    <w:p w14:paraId="6AAC16CC" w14:textId="77777777" w:rsidR="00505337" w:rsidRPr="004E6CDB" w:rsidRDefault="00505337" w:rsidP="00A90722">
      <w:pPr>
        <w:pStyle w:val="Nadpis3"/>
        <w:keepLines w:val="0"/>
        <w:numPr>
          <w:ilvl w:val="2"/>
          <w:numId w:val="1"/>
        </w:numPr>
        <w:spacing w:before="240"/>
        <w:rPr>
          <w:rFonts w:ascii="Frutiger LT Com 45 Light" w:hAnsi="Frutiger LT Com 45 Light"/>
        </w:rPr>
      </w:pPr>
      <w:bookmarkStart w:id="53" w:name="_Toc245390988"/>
      <w:bookmarkStart w:id="54" w:name="_Toc305516766"/>
      <w:bookmarkStart w:id="55" w:name="_Toc307413425"/>
      <w:bookmarkStart w:id="56" w:name="_Toc64551305"/>
      <w:bookmarkStart w:id="57" w:name="_Toc68690922"/>
      <w:r w:rsidRPr="004E6CDB">
        <w:rPr>
          <w:rFonts w:ascii="Frutiger LT Com 45 Light" w:hAnsi="Frutiger LT Com 45 Light"/>
        </w:rPr>
        <w:t>Hlášené parametry služby</w:t>
      </w:r>
      <w:bookmarkEnd w:id="53"/>
      <w:r w:rsidRPr="004E6CDB">
        <w:rPr>
          <w:rFonts w:ascii="Frutiger LT Com 45 Light" w:hAnsi="Frutiger LT Com 45 Light"/>
        </w:rPr>
        <w:t xml:space="preserve"> (reporting)</w:t>
      </w:r>
      <w:bookmarkEnd w:id="54"/>
      <w:bookmarkEnd w:id="55"/>
      <w:bookmarkEnd w:id="56"/>
      <w:bookmarkEnd w:id="57"/>
    </w:p>
    <w:p w14:paraId="66F38FEF" w14:textId="77777777" w:rsidR="00533581" w:rsidRDefault="00533581" w:rsidP="00533581">
      <w:pPr>
        <w:numPr>
          <w:ilvl w:val="0"/>
          <w:numId w:val="14"/>
        </w:numPr>
        <w:ind w:hanging="357"/>
        <w:rPr>
          <w:rFonts w:cs="Arial"/>
          <w:sz w:val="22"/>
          <w:szCs w:val="22"/>
        </w:rPr>
      </w:pPr>
      <w:r>
        <w:rPr>
          <w:rFonts w:cs="Arial"/>
          <w:sz w:val="22"/>
          <w:szCs w:val="22"/>
        </w:rPr>
        <w:t>Celková dostupnost Datového centra I. v měřeném období</w:t>
      </w:r>
    </w:p>
    <w:p w14:paraId="28E5BF62" w14:textId="77777777" w:rsidR="00533581" w:rsidRDefault="00533581" w:rsidP="00533581">
      <w:pPr>
        <w:numPr>
          <w:ilvl w:val="0"/>
          <w:numId w:val="14"/>
        </w:numPr>
        <w:ind w:hanging="357"/>
        <w:rPr>
          <w:rFonts w:cs="Arial"/>
          <w:sz w:val="22"/>
          <w:szCs w:val="22"/>
        </w:rPr>
      </w:pPr>
      <w:r>
        <w:rPr>
          <w:rFonts w:cs="Arial"/>
          <w:sz w:val="22"/>
          <w:szCs w:val="22"/>
        </w:rPr>
        <w:t>Celková dostupnost Datového centra II. v měřeném období</w:t>
      </w:r>
    </w:p>
    <w:p w14:paraId="10EBDA3C" w14:textId="77777777" w:rsidR="00FD0988" w:rsidRDefault="00B14366" w:rsidP="007042B4">
      <w:pPr>
        <w:numPr>
          <w:ilvl w:val="0"/>
          <w:numId w:val="14"/>
        </w:numPr>
        <w:ind w:hanging="357"/>
        <w:rPr>
          <w:rFonts w:cs="Arial"/>
          <w:sz w:val="22"/>
          <w:szCs w:val="22"/>
        </w:rPr>
      </w:pPr>
      <w:r>
        <w:rPr>
          <w:rFonts w:cs="Arial"/>
          <w:sz w:val="22"/>
          <w:szCs w:val="22"/>
        </w:rPr>
        <w:t xml:space="preserve">Dostupnost </w:t>
      </w:r>
      <w:r w:rsidR="00CC00EC">
        <w:rPr>
          <w:rFonts w:cs="Arial"/>
          <w:sz w:val="22"/>
          <w:szCs w:val="22"/>
        </w:rPr>
        <w:t xml:space="preserve">síťové konektivity </w:t>
      </w:r>
      <w:r w:rsidR="000B5581">
        <w:rPr>
          <w:rFonts w:cs="Arial"/>
          <w:sz w:val="22"/>
          <w:szCs w:val="22"/>
        </w:rPr>
        <w:t>Datového</w:t>
      </w:r>
      <w:r w:rsidR="00FD0988">
        <w:rPr>
          <w:rFonts w:cs="Arial"/>
          <w:sz w:val="22"/>
          <w:szCs w:val="22"/>
        </w:rPr>
        <w:t xml:space="preserve"> centra </w:t>
      </w:r>
      <w:r w:rsidR="005C23DE">
        <w:rPr>
          <w:rFonts w:cs="Arial"/>
          <w:sz w:val="22"/>
          <w:szCs w:val="22"/>
        </w:rPr>
        <w:t>I.</w:t>
      </w:r>
    </w:p>
    <w:p w14:paraId="431FFC26" w14:textId="77777777" w:rsidR="00FD0988" w:rsidRDefault="00FD0988" w:rsidP="007042B4">
      <w:pPr>
        <w:numPr>
          <w:ilvl w:val="0"/>
          <w:numId w:val="14"/>
        </w:numPr>
        <w:ind w:hanging="357"/>
        <w:rPr>
          <w:rFonts w:cs="Arial"/>
          <w:sz w:val="22"/>
          <w:szCs w:val="22"/>
        </w:rPr>
      </w:pPr>
      <w:r>
        <w:rPr>
          <w:rFonts w:cs="Arial"/>
          <w:sz w:val="22"/>
          <w:szCs w:val="22"/>
        </w:rPr>
        <w:t xml:space="preserve">Dostupnost </w:t>
      </w:r>
      <w:r w:rsidR="00CC00EC">
        <w:rPr>
          <w:rFonts w:cs="Arial"/>
          <w:sz w:val="22"/>
          <w:szCs w:val="22"/>
        </w:rPr>
        <w:t xml:space="preserve">síťové konektivity </w:t>
      </w:r>
      <w:r w:rsidR="000B5581">
        <w:rPr>
          <w:rFonts w:cs="Arial"/>
          <w:sz w:val="22"/>
          <w:szCs w:val="22"/>
        </w:rPr>
        <w:t>Datového</w:t>
      </w:r>
      <w:r>
        <w:rPr>
          <w:rFonts w:cs="Arial"/>
          <w:sz w:val="22"/>
          <w:szCs w:val="22"/>
        </w:rPr>
        <w:t xml:space="preserve"> centra </w:t>
      </w:r>
      <w:r w:rsidR="005C23DE">
        <w:rPr>
          <w:rFonts w:cs="Arial"/>
          <w:sz w:val="22"/>
          <w:szCs w:val="22"/>
        </w:rPr>
        <w:t>II.</w:t>
      </w:r>
    </w:p>
    <w:p w14:paraId="3D191B2A" w14:textId="77777777" w:rsidR="00FD0988" w:rsidRDefault="00FD0988" w:rsidP="007042B4">
      <w:pPr>
        <w:numPr>
          <w:ilvl w:val="0"/>
          <w:numId w:val="14"/>
        </w:numPr>
        <w:ind w:hanging="357"/>
        <w:rPr>
          <w:rFonts w:cs="Arial"/>
          <w:sz w:val="22"/>
          <w:szCs w:val="22"/>
        </w:rPr>
      </w:pPr>
      <w:r>
        <w:rPr>
          <w:rFonts w:cs="Arial"/>
          <w:sz w:val="22"/>
          <w:szCs w:val="22"/>
        </w:rPr>
        <w:t xml:space="preserve">Dostupnost </w:t>
      </w:r>
      <w:r w:rsidR="00CC00EC">
        <w:rPr>
          <w:rFonts w:cs="Arial"/>
          <w:sz w:val="22"/>
          <w:szCs w:val="22"/>
        </w:rPr>
        <w:t>napájení</w:t>
      </w:r>
      <w:r>
        <w:rPr>
          <w:rFonts w:cs="Arial"/>
          <w:sz w:val="22"/>
          <w:szCs w:val="22"/>
        </w:rPr>
        <w:t xml:space="preserve"> </w:t>
      </w:r>
      <w:r w:rsidR="000B5581">
        <w:rPr>
          <w:rFonts w:cs="Arial"/>
          <w:sz w:val="22"/>
          <w:szCs w:val="22"/>
        </w:rPr>
        <w:t>Datového</w:t>
      </w:r>
      <w:r>
        <w:rPr>
          <w:rFonts w:cs="Arial"/>
          <w:sz w:val="22"/>
          <w:szCs w:val="22"/>
        </w:rPr>
        <w:t xml:space="preserve"> centra </w:t>
      </w:r>
      <w:r w:rsidR="005C23DE">
        <w:rPr>
          <w:rFonts w:cs="Arial"/>
          <w:sz w:val="22"/>
          <w:szCs w:val="22"/>
        </w:rPr>
        <w:t>I.</w:t>
      </w:r>
    </w:p>
    <w:p w14:paraId="0734008A" w14:textId="77777777" w:rsidR="00FD0988" w:rsidRDefault="00FD0988" w:rsidP="007042B4">
      <w:pPr>
        <w:numPr>
          <w:ilvl w:val="0"/>
          <w:numId w:val="14"/>
        </w:numPr>
        <w:ind w:hanging="357"/>
        <w:rPr>
          <w:rFonts w:cs="Arial"/>
          <w:sz w:val="22"/>
          <w:szCs w:val="22"/>
        </w:rPr>
      </w:pPr>
      <w:r>
        <w:rPr>
          <w:rFonts w:cs="Arial"/>
          <w:sz w:val="22"/>
          <w:szCs w:val="22"/>
        </w:rPr>
        <w:t xml:space="preserve">Dostupnost </w:t>
      </w:r>
      <w:r w:rsidR="00CC00EC">
        <w:rPr>
          <w:rFonts w:cs="Arial"/>
          <w:sz w:val="22"/>
          <w:szCs w:val="22"/>
        </w:rPr>
        <w:t>napájení</w:t>
      </w:r>
      <w:r>
        <w:rPr>
          <w:rFonts w:cs="Arial"/>
          <w:sz w:val="22"/>
          <w:szCs w:val="22"/>
        </w:rPr>
        <w:t xml:space="preserve"> </w:t>
      </w:r>
      <w:r w:rsidR="000B5581">
        <w:rPr>
          <w:rFonts w:cs="Arial"/>
          <w:sz w:val="22"/>
          <w:szCs w:val="22"/>
        </w:rPr>
        <w:t>Datového</w:t>
      </w:r>
      <w:r>
        <w:rPr>
          <w:rFonts w:cs="Arial"/>
          <w:sz w:val="22"/>
          <w:szCs w:val="22"/>
        </w:rPr>
        <w:t xml:space="preserve"> centra </w:t>
      </w:r>
      <w:r w:rsidR="005C23DE">
        <w:rPr>
          <w:rFonts w:cs="Arial"/>
          <w:sz w:val="22"/>
          <w:szCs w:val="22"/>
        </w:rPr>
        <w:t>II.</w:t>
      </w:r>
    </w:p>
    <w:p w14:paraId="71055F48" w14:textId="77777777" w:rsidR="00FD0988" w:rsidRPr="00FD0988" w:rsidRDefault="00371391" w:rsidP="00FD0988">
      <w:pPr>
        <w:numPr>
          <w:ilvl w:val="0"/>
          <w:numId w:val="14"/>
        </w:numPr>
        <w:ind w:hanging="357"/>
        <w:rPr>
          <w:rFonts w:cs="Arial"/>
          <w:sz w:val="22"/>
          <w:szCs w:val="22"/>
        </w:rPr>
      </w:pPr>
      <w:r>
        <w:rPr>
          <w:rFonts w:cs="Arial"/>
          <w:sz w:val="22"/>
          <w:szCs w:val="22"/>
        </w:rPr>
        <w:t>Časový průběh t</w:t>
      </w:r>
      <w:r w:rsidR="00FD0988" w:rsidRPr="00FD0988">
        <w:rPr>
          <w:rFonts w:cs="Arial"/>
          <w:sz w:val="22"/>
          <w:szCs w:val="22"/>
        </w:rPr>
        <w:t>eplot</w:t>
      </w:r>
      <w:r>
        <w:rPr>
          <w:rFonts w:cs="Arial"/>
          <w:sz w:val="22"/>
          <w:szCs w:val="22"/>
        </w:rPr>
        <w:t>y</w:t>
      </w:r>
      <w:r w:rsidR="00FD0988" w:rsidRPr="00FD0988">
        <w:rPr>
          <w:rFonts w:cs="Arial"/>
          <w:sz w:val="22"/>
          <w:szCs w:val="22"/>
        </w:rPr>
        <w:t xml:space="preserve"> v </w:t>
      </w:r>
      <w:r w:rsidR="000B5581">
        <w:rPr>
          <w:rFonts w:cs="Arial"/>
          <w:sz w:val="22"/>
          <w:szCs w:val="22"/>
        </w:rPr>
        <w:t>Datovém</w:t>
      </w:r>
      <w:r w:rsidR="00FD0988" w:rsidRPr="00FD0988">
        <w:rPr>
          <w:rFonts w:cs="Arial"/>
          <w:sz w:val="22"/>
          <w:szCs w:val="22"/>
        </w:rPr>
        <w:t xml:space="preserve"> centru </w:t>
      </w:r>
      <w:r w:rsidR="005C23DE">
        <w:rPr>
          <w:rFonts w:cs="Arial"/>
          <w:sz w:val="22"/>
          <w:szCs w:val="22"/>
        </w:rPr>
        <w:t>I.</w:t>
      </w:r>
    </w:p>
    <w:p w14:paraId="7625535A" w14:textId="77777777" w:rsidR="00FD0988" w:rsidRDefault="00371391" w:rsidP="007042B4">
      <w:pPr>
        <w:numPr>
          <w:ilvl w:val="0"/>
          <w:numId w:val="14"/>
        </w:numPr>
        <w:ind w:hanging="357"/>
        <w:rPr>
          <w:rFonts w:cs="Arial"/>
          <w:sz w:val="22"/>
          <w:szCs w:val="22"/>
        </w:rPr>
      </w:pPr>
      <w:r>
        <w:rPr>
          <w:rFonts w:cs="Arial"/>
          <w:sz w:val="22"/>
          <w:szCs w:val="22"/>
        </w:rPr>
        <w:t>Časový průběh t</w:t>
      </w:r>
      <w:r w:rsidRPr="00FD0988">
        <w:rPr>
          <w:rFonts w:cs="Arial"/>
          <w:sz w:val="22"/>
          <w:szCs w:val="22"/>
        </w:rPr>
        <w:t>eplot</w:t>
      </w:r>
      <w:r>
        <w:rPr>
          <w:rFonts w:cs="Arial"/>
          <w:sz w:val="22"/>
          <w:szCs w:val="22"/>
        </w:rPr>
        <w:t>y</w:t>
      </w:r>
      <w:r w:rsidRPr="00FD0988">
        <w:rPr>
          <w:rFonts w:cs="Arial"/>
          <w:sz w:val="22"/>
          <w:szCs w:val="22"/>
        </w:rPr>
        <w:t xml:space="preserve"> v </w:t>
      </w:r>
      <w:r>
        <w:rPr>
          <w:rFonts w:cs="Arial"/>
          <w:sz w:val="22"/>
          <w:szCs w:val="22"/>
        </w:rPr>
        <w:t>Datovém</w:t>
      </w:r>
      <w:r w:rsidRPr="00FD0988">
        <w:rPr>
          <w:rFonts w:cs="Arial"/>
          <w:sz w:val="22"/>
          <w:szCs w:val="22"/>
        </w:rPr>
        <w:t xml:space="preserve"> centru </w:t>
      </w:r>
      <w:r>
        <w:rPr>
          <w:rFonts w:cs="Arial"/>
          <w:sz w:val="22"/>
          <w:szCs w:val="22"/>
        </w:rPr>
        <w:t>II.</w:t>
      </w:r>
    </w:p>
    <w:p w14:paraId="10FB89D3" w14:textId="77777777" w:rsidR="00FD0988" w:rsidRDefault="00371391" w:rsidP="007042B4">
      <w:pPr>
        <w:numPr>
          <w:ilvl w:val="0"/>
          <w:numId w:val="14"/>
        </w:numPr>
        <w:ind w:hanging="357"/>
        <w:rPr>
          <w:rFonts w:cs="Arial"/>
          <w:sz w:val="22"/>
          <w:szCs w:val="22"/>
        </w:rPr>
      </w:pPr>
      <w:r>
        <w:rPr>
          <w:rFonts w:cs="Arial"/>
          <w:sz w:val="22"/>
          <w:szCs w:val="22"/>
        </w:rPr>
        <w:t>Časový průběh r</w:t>
      </w:r>
      <w:r w:rsidR="00FD0988">
        <w:rPr>
          <w:rFonts w:cs="Arial"/>
          <w:sz w:val="22"/>
          <w:szCs w:val="22"/>
        </w:rPr>
        <w:t>elativní vlhkost</w:t>
      </w:r>
      <w:r>
        <w:rPr>
          <w:rFonts w:cs="Arial"/>
          <w:sz w:val="22"/>
          <w:szCs w:val="22"/>
        </w:rPr>
        <w:t>i</w:t>
      </w:r>
      <w:r w:rsidR="00FD0988">
        <w:rPr>
          <w:rFonts w:cs="Arial"/>
          <w:sz w:val="22"/>
          <w:szCs w:val="22"/>
        </w:rPr>
        <w:t xml:space="preserve"> v </w:t>
      </w:r>
      <w:r w:rsidR="000B5581">
        <w:rPr>
          <w:rFonts w:cs="Arial"/>
          <w:sz w:val="22"/>
          <w:szCs w:val="22"/>
        </w:rPr>
        <w:t>Datovém</w:t>
      </w:r>
      <w:r w:rsidR="00FD0988">
        <w:rPr>
          <w:rFonts w:cs="Arial"/>
          <w:sz w:val="22"/>
          <w:szCs w:val="22"/>
        </w:rPr>
        <w:t xml:space="preserve"> centru </w:t>
      </w:r>
      <w:r w:rsidR="005C23DE">
        <w:rPr>
          <w:rFonts w:cs="Arial"/>
          <w:sz w:val="22"/>
          <w:szCs w:val="22"/>
        </w:rPr>
        <w:t>I.</w:t>
      </w:r>
    </w:p>
    <w:p w14:paraId="1CE32D4F" w14:textId="77777777" w:rsidR="00371391" w:rsidRDefault="00371391" w:rsidP="00371391">
      <w:pPr>
        <w:numPr>
          <w:ilvl w:val="0"/>
          <w:numId w:val="14"/>
        </w:numPr>
        <w:ind w:hanging="357"/>
        <w:rPr>
          <w:rFonts w:cs="Arial"/>
          <w:sz w:val="22"/>
          <w:szCs w:val="22"/>
        </w:rPr>
      </w:pPr>
      <w:r>
        <w:rPr>
          <w:rFonts w:cs="Arial"/>
          <w:sz w:val="22"/>
          <w:szCs w:val="22"/>
        </w:rPr>
        <w:t>Časový průběh relativní vlhkosti v Datovém centru II.</w:t>
      </w:r>
    </w:p>
    <w:p w14:paraId="524DF861" w14:textId="77777777" w:rsidR="00FD0988" w:rsidRDefault="00FD0988" w:rsidP="007042B4">
      <w:pPr>
        <w:numPr>
          <w:ilvl w:val="0"/>
          <w:numId w:val="14"/>
        </w:numPr>
        <w:ind w:hanging="357"/>
        <w:rPr>
          <w:rFonts w:cs="Arial"/>
          <w:sz w:val="22"/>
          <w:szCs w:val="22"/>
        </w:rPr>
      </w:pPr>
      <w:r>
        <w:rPr>
          <w:rFonts w:cs="Arial"/>
          <w:sz w:val="22"/>
          <w:szCs w:val="22"/>
        </w:rPr>
        <w:t>Odběr elektrické energie v </w:t>
      </w:r>
      <w:r w:rsidR="000B5581">
        <w:rPr>
          <w:rFonts w:cs="Arial"/>
          <w:sz w:val="22"/>
          <w:szCs w:val="22"/>
        </w:rPr>
        <w:t>Datovém</w:t>
      </w:r>
      <w:r>
        <w:rPr>
          <w:rFonts w:cs="Arial"/>
          <w:sz w:val="22"/>
          <w:szCs w:val="22"/>
        </w:rPr>
        <w:t xml:space="preserve"> centru </w:t>
      </w:r>
      <w:r w:rsidR="005C23DE">
        <w:rPr>
          <w:rFonts w:cs="Arial"/>
          <w:sz w:val="22"/>
          <w:szCs w:val="22"/>
        </w:rPr>
        <w:t>I.</w:t>
      </w:r>
    </w:p>
    <w:p w14:paraId="143E826C" w14:textId="77777777" w:rsidR="005C23DE" w:rsidRDefault="005C23DE" w:rsidP="007042B4">
      <w:pPr>
        <w:numPr>
          <w:ilvl w:val="0"/>
          <w:numId w:val="14"/>
        </w:numPr>
        <w:ind w:hanging="357"/>
        <w:rPr>
          <w:rFonts w:cs="Arial"/>
          <w:sz w:val="22"/>
          <w:szCs w:val="22"/>
        </w:rPr>
      </w:pPr>
      <w:r>
        <w:rPr>
          <w:rFonts w:cs="Arial"/>
          <w:sz w:val="22"/>
          <w:szCs w:val="22"/>
        </w:rPr>
        <w:t>Odběr elektrické energie v </w:t>
      </w:r>
      <w:r w:rsidR="000B5581">
        <w:rPr>
          <w:rFonts w:cs="Arial"/>
          <w:sz w:val="22"/>
          <w:szCs w:val="22"/>
        </w:rPr>
        <w:t>Datovém</w:t>
      </w:r>
      <w:r>
        <w:rPr>
          <w:rFonts w:cs="Arial"/>
          <w:sz w:val="22"/>
          <w:szCs w:val="22"/>
        </w:rPr>
        <w:t xml:space="preserve"> centru II.</w:t>
      </w:r>
    </w:p>
    <w:p w14:paraId="3D1E3344" w14:textId="77777777" w:rsidR="00A728C4" w:rsidRDefault="00A728C4">
      <w:pPr>
        <w:spacing w:before="0" w:after="0" w:line="240" w:lineRule="auto"/>
        <w:ind w:left="0" w:firstLine="0"/>
        <w:jc w:val="left"/>
        <w:rPr>
          <w:rFonts w:cs="Arial"/>
          <w:sz w:val="22"/>
          <w:szCs w:val="22"/>
        </w:rPr>
      </w:pPr>
    </w:p>
    <w:p w14:paraId="4AA17CDD" w14:textId="77777777" w:rsidR="00505337" w:rsidRPr="004E6CDB" w:rsidRDefault="00505337" w:rsidP="00485B76">
      <w:pPr>
        <w:pStyle w:val="Nadpis1"/>
        <w:rPr>
          <w:rFonts w:ascii="Frutiger LT Com 45 Light" w:hAnsi="Frutiger LT Com 45 Light"/>
        </w:rPr>
      </w:pPr>
      <w:bookmarkStart w:id="58" w:name="_Toc245372097"/>
      <w:bookmarkStart w:id="59" w:name="_Toc245372098"/>
      <w:bookmarkStart w:id="60" w:name="_Toc245372099"/>
      <w:bookmarkStart w:id="61" w:name="_Ref245391367"/>
      <w:bookmarkStart w:id="62" w:name="_Toc305516767"/>
      <w:bookmarkStart w:id="63" w:name="_Toc307413426"/>
      <w:bookmarkStart w:id="64" w:name="_Toc64551306"/>
      <w:bookmarkStart w:id="65" w:name="_Toc68690923"/>
      <w:bookmarkEnd w:id="58"/>
      <w:bookmarkEnd w:id="59"/>
      <w:bookmarkEnd w:id="60"/>
      <w:r w:rsidRPr="004E6CDB">
        <w:t>Service Desk</w:t>
      </w:r>
      <w:bookmarkEnd w:id="61"/>
      <w:bookmarkEnd w:id="62"/>
      <w:bookmarkEnd w:id="63"/>
      <w:bookmarkEnd w:id="64"/>
      <w:bookmarkEnd w:id="65"/>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0"/>
        <w:gridCol w:w="6713"/>
      </w:tblGrid>
      <w:tr w:rsidR="00505337" w:rsidRPr="004E6CDB" w14:paraId="70543359" w14:textId="77777777" w:rsidTr="00690E9B">
        <w:trPr>
          <w:trHeight w:val="285"/>
          <w:jc w:val="center"/>
        </w:trPr>
        <w:tc>
          <w:tcPr>
            <w:tcW w:w="2120" w:type="dxa"/>
            <w:shd w:val="clear" w:color="auto" w:fill="FFFFFF"/>
            <w:vAlign w:val="bottom"/>
          </w:tcPr>
          <w:p w14:paraId="303FF6DD" w14:textId="77777777" w:rsidR="00505337" w:rsidRPr="004E6CDB" w:rsidRDefault="00505337" w:rsidP="006B6B8B">
            <w:pPr>
              <w:ind w:left="357" w:firstLine="0"/>
              <w:jc w:val="left"/>
              <w:rPr>
                <w:b/>
              </w:rPr>
            </w:pPr>
            <w:r w:rsidRPr="004E6CDB">
              <w:rPr>
                <w:rFonts w:cs="Arial"/>
                <w:b/>
                <w:sz w:val="22"/>
                <w:szCs w:val="22"/>
              </w:rPr>
              <w:t>Kód služby</w:t>
            </w:r>
          </w:p>
        </w:tc>
        <w:tc>
          <w:tcPr>
            <w:tcW w:w="6713" w:type="dxa"/>
            <w:noWrap/>
            <w:vAlign w:val="bottom"/>
          </w:tcPr>
          <w:p w14:paraId="20EE4831" w14:textId="77777777" w:rsidR="00505337" w:rsidRPr="004E6CDB" w:rsidRDefault="00505337" w:rsidP="00E367FF">
            <w:r w:rsidRPr="004E6CDB">
              <w:rPr>
                <w:rFonts w:cs="Arial"/>
                <w:sz w:val="22"/>
                <w:szCs w:val="22"/>
              </w:rPr>
              <w:t>00</w:t>
            </w:r>
            <w:r w:rsidR="00D61F0D">
              <w:rPr>
                <w:rFonts w:cs="Arial"/>
                <w:sz w:val="22"/>
                <w:szCs w:val="22"/>
              </w:rPr>
              <w:t>4</w:t>
            </w:r>
          </w:p>
        </w:tc>
      </w:tr>
      <w:tr w:rsidR="00505337" w:rsidRPr="004E6CDB" w14:paraId="6AB5E40F" w14:textId="77777777" w:rsidTr="00690E9B">
        <w:trPr>
          <w:trHeight w:val="570"/>
          <w:jc w:val="center"/>
        </w:trPr>
        <w:tc>
          <w:tcPr>
            <w:tcW w:w="2120" w:type="dxa"/>
            <w:shd w:val="clear" w:color="auto" w:fill="FFFFFF"/>
          </w:tcPr>
          <w:p w14:paraId="6942DC55" w14:textId="77777777" w:rsidR="00505337" w:rsidRPr="004E6CDB" w:rsidRDefault="00505337" w:rsidP="006B6B8B">
            <w:pPr>
              <w:ind w:left="357" w:firstLine="0"/>
              <w:jc w:val="left"/>
            </w:pPr>
            <w:r w:rsidRPr="004E6CDB">
              <w:rPr>
                <w:rFonts w:cs="Arial"/>
                <w:sz w:val="22"/>
                <w:szCs w:val="22"/>
              </w:rPr>
              <w:t>Název a druh služby</w:t>
            </w:r>
          </w:p>
        </w:tc>
        <w:tc>
          <w:tcPr>
            <w:tcW w:w="6713" w:type="dxa"/>
          </w:tcPr>
          <w:p w14:paraId="450BA496" w14:textId="77777777" w:rsidR="00505337" w:rsidRPr="004E6CDB" w:rsidRDefault="00505337" w:rsidP="00690E9B">
            <w:pPr>
              <w:rPr>
                <w:rFonts w:cs="Arial"/>
                <w:b/>
                <w:bCs/>
              </w:rPr>
            </w:pPr>
            <w:r w:rsidRPr="004E6CDB">
              <w:rPr>
                <w:rFonts w:cs="Arial"/>
                <w:b/>
                <w:bCs/>
                <w:sz w:val="22"/>
                <w:szCs w:val="22"/>
              </w:rPr>
              <w:t>Service Desk</w:t>
            </w:r>
            <w:r w:rsidRPr="004E6CDB">
              <w:rPr>
                <w:rFonts w:cs="Arial"/>
                <w:bCs/>
                <w:sz w:val="22"/>
                <w:szCs w:val="22"/>
              </w:rPr>
              <w:t xml:space="preserve"> - z</w:t>
            </w:r>
            <w:r w:rsidRPr="004E6CDB">
              <w:rPr>
                <w:rFonts w:cs="Arial"/>
                <w:sz w:val="22"/>
                <w:szCs w:val="22"/>
              </w:rPr>
              <w:t>ákladní služba spojená s provozem</w:t>
            </w:r>
          </w:p>
        </w:tc>
      </w:tr>
      <w:tr w:rsidR="00505337" w:rsidRPr="004E6CDB" w14:paraId="474E51B4" w14:textId="77777777" w:rsidTr="00C22DC7">
        <w:trPr>
          <w:trHeight w:val="453"/>
          <w:jc w:val="center"/>
        </w:trPr>
        <w:tc>
          <w:tcPr>
            <w:tcW w:w="2120" w:type="dxa"/>
          </w:tcPr>
          <w:p w14:paraId="5EFAFDEC" w14:textId="77777777" w:rsidR="00505337" w:rsidRPr="004E6CDB" w:rsidRDefault="00505337" w:rsidP="006B6B8B">
            <w:pPr>
              <w:ind w:left="357" w:firstLine="0"/>
              <w:jc w:val="left"/>
            </w:pPr>
            <w:r w:rsidRPr="004E6CDB">
              <w:rPr>
                <w:rFonts w:cs="Arial"/>
                <w:sz w:val="22"/>
                <w:szCs w:val="22"/>
              </w:rPr>
              <w:t>Popis služby</w:t>
            </w:r>
          </w:p>
        </w:tc>
        <w:tc>
          <w:tcPr>
            <w:tcW w:w="6713" w:type="dxa"/>
          </w:tcPr>
          <w:p w14:paraId="5DEC24D8" w14:textId="5D943D0C" w:rsidR="00505337" w:rsidRPr="004E6CDB" w:rsidRDefault="00505337" w:rsidP="006B6B8B">
            <w:pPr>
              <w:ind w:left="357" w:firstLine="0"/>
              <w:jc w:val="left"/>
              <w:rPr>
                <w:rFonts w:cs="Arial"/>
              </w:rPr>
            </w:pPr>
            <w:r w:rsidRPr="004E6CDB">
              <w:rPr>
                <w:rFonts w:cs="Arial"/>
                <w:sz w:val="22"/>
                <w:szCs w:val="22"/>
              </w:rPr>
              <w:t>Předmětem poskytované služby je poskytnutí jednotného kontaktního místa (</w:t>
            </w:r>
            <w:proofErr w:type="spellStart"/>
            <w:r w:rsidRPr="004E6CDB">
              <w:rPr>
                <w:rFonts w:cs="Arial"/>
                <w:sz w:val="22"/>
                <w:szCs w:val="22"/>
              </w:rPr>
              <w:t>SpoC</w:t>
            </w:r>
            <w:proofErr w:type="spellEnd"/>
            <w:r w:rsidRPr="004E6CDB">
              <w:rPr>
                <w:rFonts w:cs="Arial"/>
                <w:sz w:val="22"/>
                <w:szCs w:val="22"/>
              </w:rPr>
              <w:t xml:space="preserve"> – Single Point </w:t>
            </w:r>
            <w:proofErr w:type="spellStart"/>
            <w:r w:rsidRPr="004E6CDB">
              <w:rPr>
                <w:rFonts w:cs="Arial"/>
                <w:sz w:val="22"/>
                <w:szCs w:val="22"/>
              </w:rPr>
              <w:t>of</w:t>
            </w:r>
            <w:proofErr w:type="spellEnd"/>
            <w:r w:rsidRPr="004E6CDB">
              <w:rPr>
                <w:rFonts w:cs="Arial"/>
                <w:sz w:val="22"/>
                <w:szCs w:val="22"/>
              </w:rPr>
              <w:t xml:space="preserve"> </w:t>
            </w:r>
            <w:proofErr w:type="spellStart"/>
            <w:r w:rsidRPr="004E6CDB">
              <w:rPr>
                <w:rFonts w:cs="Arial"/>
                <w:sz w:val="22"/>
                <w:szCs w:val="22"/>
              </w:rPr>
              <w:t>Contact</w:t>
            </w:r>
            <w:proofErr w:type="spellEnd"/>
            <w:r w:rsidR="004A19C3">
              <w:t xml:space="preserve"> </w:t>
            </w:r>
            <w:r w:rsidR="004A19C3" w:rsidRPr="00355135">
              <w:t>pro Správce Objednatele a Poskytovatele podle definovaných rolí a oprávnění k přístupu</w:t>
            </w:r>
            <w:r w:rsidRPr="004E6CDB">
              <w:rPr>
                <w:rFonts w:cs="Arial"/>
                <w:sz w:val="22"/>
                <w:szCs w:val="22"/>
              </w:rPr>
              <w:t>. Veškeré servisní požadavky týkající se konkrétních poskytovaných služeb Objednateli Poskytovatelem je možné podávat či řešit prostřednictvím Service Desku.</w:t>
            </w:r>
          </w:p>
        </w:tc>
      </w:tr>
      <w:tr w:rsidR="00505337" w:rsidRPr="004E6CDB" w14:paraId="6CE5FFBD" w14:textId="77777777" w:rsidTr="00690E9B">
        <w:trPr>
          <w:trHeight w:val="300"/>
          <w:jc w:val="center"/>
        </w:trPr>
        <w:tc>
          <w:tcPr>
            <w:tcW w:w="2120" w:type="dxa"/>
            <w:shd w:val="clear" w:color="auto" w:fill="FFFFFF"/>
          </w:tcPr>
          <w:p w14:paraId="22A13B10" w14:textId="77777777" w:rsidR="00505337" w:rsidRPr="004E6CDB" w:rsidRDefault="00505337" w:rsidP="006B6B8B">
            <w:pPr>
              <w:ind w:left="357" w:firstLine="0"/>
              <w:jc w:val="left"/>
              <w:rPr>
                <w:b/>
              </w:rPr>
            </w:pPr>
            <w:r w:rsidRPr="004E6CDB">
              <w:rPr>
                <w:rFonts w:cs="Arial"/>
                <w:b/>
                <w:sz w:val="22"/>
                <w:szCs w:val="22"/>
              </w:rPr>
              <w:t>Základní parametry</w:t>
            </w:r>
          </w:p>
        </w:tc>
        <w:tc>
          <w:tcPr>
            <w:tcW w:w="6713" w:type="dxa"/>
            <w:noWrap/>
            <w:vAlign w:val="bottom"/>
          </w:tcPr>
          <w:p w14:paraId="1E639208" w14:textId="77777777" w:rsidR="00505337" w:rsidRPr="004E6CDB" w:rsidRDefault="00505337" w:rsidP="00690E9B">
            <w:pPr>
              <w:rPr>
                <w:rFonts w:cs="Arial"/>
                <w:sz w:val="20"/>
                <w:szCs w:val="20"/>
              </w:rPr>
            </w:pPr>
            <w:r w:rsidRPr="004E6CDB">
              <w:rPr>
                <w:rFonts w:cs="Arial"/>
                <w:sz w:val="20"/>
                <w:szCs w:val="20"/>
              </w:rPr>
              <w:t> </w:t>
            </w:r>
          </w:p>
        </w:tc>
      </w:tr>
      <w:tr w:rsidR="00505337" w:rsidRPr="004E6CDB" w14:paraId="775C96F3" w14:textId="77777777" w:rsidTr="00690E9B">
        <w:trPr>
          <w:trHeight w:val="570"/>
          <w:jc w:val="center"/>
        </w:trPr>
        <w:tc>
          <w:tcPr>
            <w:tcW w:w="2120" w:type="dxa"/>
            <w:shd w:val="clear" w:color="auto" w:fill="FFFFFF"/>
          </w:tcPr>
          <w:p w14:paraId="4E90F6C3" w14:textId="77777777" w:rsidR="00505337" w:rsidRPr="004E6CDB" w:rsidRDefault="00505337" w:rsidP="006B6B8B">
            <w:pPr>
              <w:ind w:left="357" w:firstLine="0"/>
              <w:jc w:val="left"/>
            </w:pPr>
            <w:r w:rsidRPr="004E6CDB">
              <w:rPr>
                <w:rFonts w:cs="Arial"/>
                <w:sz w:val="22"/>
                <w:szCs w:val="22"/>
              </w:rPr>
              <w:t>Dostupnost služby měsíční (v %)</w:t>
            </w:r>
          </w:p>
        </w:tc>
        <w:tc>
          <w:tcPr>
            <w:tcW w:w="6713" w:type="dxa"/>
          </w:tcPr>
          <w:p w14:paraId="2A576F7B" w14:textId="77777777" w:rsidR="00505337" w:rsidRPr="004E6CDB" w:rsidRDefault="00505337" w:rsidP="00690E9B">
            <w:pPr>
              <w:rPr>
                <w:rFonts w:cs="Arial"/>
              </w:rPr>
            </w:pPr>
            <w:r w:rsidRPr="004E6CDB">
              <w:rPr>
                <w:rFonts w:cs="Arial"/>
                <w:sz w:val="22"/>
                <w:szCs w:val="22"/>
              </w:rPr>
              <w:t>99,5</w:t>
            </w:r>
          </w:p>
        </w:tc>
      </w:tr>
      <w:tr w:rsidR="00505337" w:rsidRPr="004E6CDB" w14:paraId="32C2B8B8" w14:textId="77777777" w:rsidTr="00690E9B">
        <w:trPr>
          <w:trHeight w:val="570"/>
          <w:jc w:val="center"/>
        </w:trPr>
        <w:tc>
          <w:tcPr>
            <w:tcW w:w="2120" w:type="dxa"/>
            <w:shd w:val="clear" w:color="auto" w:fill="FFFFFF"/>
          </w:tcPr>
          <w:p w14:paraId="3617DD3E" w14:textId="77777777" w:rsidR="00505337" w:rsidRPr="004E6CDB" w:rsidRDefault="00505337" w:rsidP="006B6B8B">
            <w:pPr>
              <w:ind w:left="357" w:firstLine="0"/>
              <w:jc w:val="left"/>
            </w:pPr>
            <w:r w:rsidRPr="004E6CDB">
              <w:rPr>
                <w:rFonts w:cs="Arial"/>
                <w:sz w:val="22"/>
                <w:szCs w:val="22"/>
              </w:rPr>
              <w:t>Rozsah zaručeného provozu služby</w:t>
            </w:r>
          </w:p>
        </w:tc>
        <w:tc>
          <w:tcPr>
            <w:tcW w:w="6713" w:type="dxa"/>
          </w:tcPr>
          <w:p w14:paraId="4C8F5BD4" w14:textId="77777777" w:rsidR="00505337" w:rsidRPr="004E6CDB" w:rsidRDefault="00505337" w:rsidP="00690E9B">
            <w:pPr>
              <w:rPr>
                <w:rFonts w:cs="Arial"/>
              </w:rPr>
            </w:pPr>
            <w:r w:rsidRPr="004E6CDB">
              <w:rPr>
                <w:rFonts w:cs="Arial"/>
                <w:noProof/>
                <w:sz w:val="22"/>
                <w:szCs w:val="22"/>
              </w:rPr>
              <w:t>0:00 -24:00 hod. (24×7)</w:t>
            </w:r>
          </w:p>
        </w:tc>
      </w:tr>
      <w:tr w:rsidR="00505337" w:rsidRPr="004E6CDB" w14:paraId="5988266D" w14:textId="77777777" w:rsidTr="00690E9B">
        <w:trPr>
          <w:trHeight w:val="1140"/>
          <w:jc w:val="center"/>
        </w:trPr>
        <w:tc>
          <w:tcPr>
            <w:tcW w:w="2120" w:type="dxa"/>
            <w:shd w:val="clear" w:color="auto" w:fill="FFFFFF"/>
          </w:tcPr>
          <w:p w14:paraId="7335497A" w14:textId="2E5B9ABB" w:rsidR="00505337" w:rsidRPr="004E6CDB" w:rsidRDefault="00AF070A" w:rsidP="00AF070A">
            <w:pPr>
              <w:ind w:left="357" w:firstLine="0"/>
              <w:jc w:val="left"/>
            </w:pPr>
            <w:r>
              <w:rPr>
                <w:rFonts w:cs="Arial"/>
                <w:sz w:val="22"/>
                <w:szCs w:val="22"/>
              </w:rPr>
              <w:lastRenderedPageBreak/>
              <w:t>V</w:t>
            </w:r>
            <w:r w:rsidR="00505337" w:rsidRPr="004E6CDB">
              <w:rPr>
                <w:rFonts w:cs="Arial"/>
                <w:sz w:val="22"/>
                <w:szCs w:val="22"/>
              </w:rPr>
              <w:t>ýluky (nezapočítáváno do doby zaručeného provozu služby)</w:t>
            </w:r>
          </w:p>
        </w:tc>
        <w:tc>
          <w:tcPr>
            <w:tcW w:w="6713" w:type="dxa"/>
          </w:tcPr>
          <w:p w14:paraId="5E50B6F8" w14:textId="3A5840FB" w:rsidR="00505337" w:rsidRPr="004E6CDB" w:rsidRDefault="00AF070A" w:rsidP="000D34B3">
            <w:pPr>
              <w:ind w:left="357" w:firstLine="0"/>
              <w:jc w:val="left"/>
              <w:rPr>
                <w:rFonts w:cs="Arial"/>
              </w:rPr>
            </w:pPr>
            <w:r>
              <w:rPr>
                <w:rFonts w:cs="Arial"/>
                <w:sz w:val="22"/>
                <w:szCs w:val="22"/>
              </w:rPr>
              <w:t>Výluky</w:t>
            </w:r>
            <w:r w:rsidRPr="004E6CDB">
              <w:rPr>
                <w:rFonts w:cs="Arial"/>
                <w:sz w:val="22"/>
                <w:szCs w:val="22"/>
              </w:rPr>
              <w:t xml:space="preserve"> probíhají ve stejných termínech jako u služby 001</w:t>
            </w:r>
            <w:r>
              <w:rPr>
                <w:rFonts w:cs="Arial"/>
                <w:sz w:val="20"/>
                <w:szCs w:val="20"/>
              </w:rPr>
              <w:t xml:space="preserve"> podle podmínek, které </w:t>
            </w:r>
            <w:r w:rsidRPr="004E6CDB">
              <w:rPr>
                <w:rFonts w:cs="Arial"/>
                <w:sz w:val="20"/>
                <w:szCs w:val="20"/>
              </w:rPr>
              <w:t xml:space="preserve">jsou uvedeny v </w:t>
            </w:r>
            <w:r>
              <w:rPr>
                <w:rFonts w:cs="Arial"/>
                <w:sz w:val="20"/>
                <w:szCs w:val="20"/>
              </w:rPr>
              <w:t>odst</w:t>
            </w:r>
            <w:r w:rsidRPr="004E6CDB">
              <w:rPr>
                <w:rFonts w:cs="Arial"/>
                <w:sz w:val="20"/>
                <w:szCs w:val="20"/>
              </w:rPr>
              <w:t>. 6.1.</w:t>
            </w:r>
            <w:r>
              <w:rPr>
                <w:rFonts w:cs="Arial"/>
                <w:sz w:val="20"/>
                <w:szCs w:val="20"/>
              </w:rPr>
              <w:t>2</w:t>
            </w:r>
            <w:r w:rsidRPr="004E6CDB">
              <w:rPr>
                <w:rFonts w:cs="Arial"/>
                <w:sz w:val="20"/>
                <w:szCs w:val="20"/>
              </w:rPr>
              <w:t xml:space="preserve"> Smlouvy</w:t>
            </w:r>
            <w:r>
              <w:rPr>
                <w:rFonts w:cs="Arial"/>
                <w:sz w:val="20"/>
                <w:szCs w:val="20"/>
              </w:rPr>
              <w:t xml:space="preserve"> a v Příloze č. 3.</w:t>
            </w:r>
          </w:p>
        </w:tc>
      </w:tr>
    </w:tbl>
    <w:p w14:paraId="573717BC" w14:textId="77777777" w:rsidR="00505337" w:rsidRPr="004E6CDB" w:rsidRDefault="00505337" w:rsidP="00A90722">
      <w:pPr>
        <w:pStyle w:val="Nadpis3"/>
        <w:keepLines w:val="0"/>
        <w:numPr>
          <w:ilvl w:val="2"/>
          <w:numId w:val="1"/>
        </w:numPr>
        <w:spacing w:before="240"/>
        <w:rPr>
          <w:rFonts w:ascii="Frutiger LT Com 45 Light" w:hAnsi="Frutiger LT Com 45 Light"/>
        </w:rPr>
      </w:pPr>
      <w:bookmarkStart w:id="66" w:name="_Toc305516768"/>
      <w:bookmarkStart w:id="67" w:name="_Toc307413427"/>
      <w:bookmarkStart w:id="68" w:name="_Toc64551307"/>
      <w:bookmarkStart w:id="69" w:name="_Toc68690924"/>
      <w:r w:rsidRPr="004E6CDB">
        <w:rPr>
          <w:rFonts w:ascii="Frutiger LT Com 45 Light" w:hAnsi="Frutiger LT Com 45 Light"/>
        </w:rPr>
        <w:t>Vymezující podmínky a definice</w:t>
      </w:r>
      <w:bookmarkEnd w:id="66"/>
      <w:bookmarkEnd w:id="67"/>
      <w:bookmarkEnd w:id="68"/>
      <w:bookmarkEnd w:id="69"/>
    </w:p>
    <w:p w14:paraId="779675F7" w14:textId="77777777" w:rsidR="00505337" w:rsidRPr="004E6CDB" w:rsidRDefault="00505337" w:rsidP="00A90722"/>
    <w:p w14:paraId="6238696F" w14:textId="77777777" w:rsidR="00505337" w:rsidRPr="004E6CDB" w:rsidRDefault="00505337" w:rsidP="00E86CD2">
      <w:pPr>
        <w:widowControl w:val="0"/>
        <w:numPr>
          <w:ilvl w:val="3"/>
          <w:numId w:val="1"/>
        </w:numPr>
        <w:adjustRightInd w:val="0"/>
        <w:ind w:left="1871" w:hanging="794"/>
        <w:jc w:val="left"/>
        <w:textAlignment w:val="baseline"/>
        <w:rPr>
          <w:rFonts w:cs="Arial"/>
          <w:sz w:val="22"/>
          <w:szCs w:val="22"/>
        </w:rPr>
      </w:pPr>
      <w:r w:rsidRPr="004E6CDB">
        <w:rPr>
          <w:rFonts w:cs="Arial"/>
          <w:sz w:val="22"/>
          <w:szCs w:val="22"/>
        </w:rPr>
        <w:t>Součástí služby je poskytnutí následujících komunikačních kanálů (prostředků komunikace):</w:t>
      </w:r>
    </w:p>
    <w:p w14:paraId="2931A5F6" w14:textId="77777777" w:rsidR="00505337" w:rsidRPr="004E6CDB" w:rsidRDefault="00505337" w:rsidP="007042B4">
      <w:pPr>
        <w:numPr>
          <w:ilvl w:val="3"/>
          <w:numId w:val="10"/>
        </w:numPr>
        <w:tabs>
          <w:tab w:val="clear" w:pos="1440"/>
          <w:tab w:val="num" w:pos="2088"/>
        </w:tabs>
        <w:ind w:left="2088" w:hanging="357"/>
        <w:rPr>
          <w:rFonts w:cs="Arial"/>
          <w:sz w:val="22"/>
          <w:szCs w:val="22"/>
        </w:rPr>
      </w:pPr>
      <w:r w:rsidRPr="004E6CDB">
        <w:rPr>
          <w:rFonts w:cs="Arial"/>
          <w:sz w:val="22"/>
          <w:szCs w:val="22"/>
        </w:rPr>
        <w:t xml:space="preserve">Telefon </w:t>
      </w:r>
    </w:p>
    <w:p w14:paraId="70B891A6" w14:textId="77777777" w:rsidR="00505337" w:rsidRPr="004E6CDB" w:rsidRDefault="00505337" w:rsidP="007042B4">
      <w:pPr>
        <w:numPr>
          <w:ilvl w:val="4"/>
          <w:numId w:val="11"/>
        </w:numPr>
        <w:tabs>
          <w:tab w:val="clear" w:pos="1800"/>
          <w:tab w:val="num" w:pos="2448"/>
        </w:tabs>
        <w:ind w:left="2448" w:hanging="357"/>
        <w:rPr>
          <w:rFonts w:cs="Arial"/>
          <w:sz w:val="22"/>
          <w:szCs w:val="22"/>
        </w:rPr>
      </w:pPr>
      <w:r w:rsidRPr="004E6CDB">
        <w:rPr>
          <w:rFonts w:cs="Arial"/>
          <w:sz w:val="22"/>
          <w:szCs w:val="22"/>
        </w:rPr>
        <w:t xml:space="preserve">standardní telefonní kontakt na Service Desk Poskytovatele </w:t>
      </w:r>
    </w:p>
    <w:p w14:paraId="73B891DA" w14:textId="77777777" w:rsidR="00505337" w:rsidRPr="004E6CDB" w:rsidRDefault="00505337" w:rsidP="007042B4">
      <w:pPr>
        <w:numPr>
          <w:ilvl w:val="4"/>
          <w:numId w:val="11"/>
        </w:numPr>
        <w:tabs>
          <w:tab w:val="clear" w:pos="1800"/>
          <w:tab w:val="num" w:pos="2448"/>
        </w:tabs>
        <w:ind w:left="2448" w:hanging="357"/>
        <w:rPr>
          <w:rFonts w:cs="Arial"/>
          <w:sz w:val="22"/>
          <w:szCs w:val="22"/>
        </w:rPr>
      </w:pPr>
      <w:r w:rsidRPr="004E6CDB">
        <w:rPr>
          <w:rFonts w:cs="Arial"/>
          <w:sz w:val="22"/>
          <w:szCs w:val="22"/>
        </w:rPr>
        <w:t>záložní telefonní kontakt na Service Desk Poskytovatele (nezávislý na přenosových trasách standardního telefonického kontaktu),</w:t>
      </w:r>
    </w:p>
    <w:p w14:paraId="0AC03E7A" w14:textId="77777777" w:rsidR="00505337" w:rsidRPr="004E6CDB" w:rsidRDefault="00505337" w:rsidP="007042B4">
      <w:pPr>
        <w:numPr>
          <w:ilvl w:val="4"/>
          <w:numId w:val="11"/>
        </w:numPr>
        <w:tabs>
          <w:tab w:val="clear" w:pos="1800"/>
          <w:tab w:val="num" w:pos="2448"/>
        </w:tabs>
        <w:ind w:left="2448" w:hanging="357"/>
        <w:rPr>
          <w:rFonts w:cs="Arial"/>
          <w:sz w:val="22"/>
          <w:szCs w:val="22"/>
        </w:rPr>
      </w:pPr>
      <w:r w:rsidRPr="004E6CDB">
        <w:rPr>
          <w:rFonts w:cs="Arial"/>
          <w:sz w:val="22"/>
          <w:szCs w:val="22"/>
        </w:rPr>
        <w:t>eskalační telefonní kontakt na manažera Service Desku.</w:t>
      </w:r>
    </w:p>
    <w:p w14:paraId="0C297F8D" w14:textId="77777777" w:rsidR="00505337" w:rsidRPr="004E6CDB" w:rsidRDefault="00FE4BC3" w:rsidP="007042B4">
      <w:pPr>
        <w:numPr>
          <w:ilvl w:val="3"/>
          <w:numId w:val="10"/>
        </w:numPr>
        <w:tabs>
          <w:tab w:val="clear" w:pos="1440"/>
          <w:tab w:val="num" w:pos="2088"/>
        </w:tabs>
        <w:ind w:left="2088" w:hanging="357"/>
        <w:rPr>
          <w:rFonts w:cs="Arial"/>
          <w:sz w:val="22"/>
          <w:szCs w:val="22"/>
        </w:rPr>
      </w:pPr>
      <w:r>
        <w:rPr>
          <w:rFonts w:cs="Arial"/>
          <w:sz w:val="22"/>
          <w:szCs w:val="22"/>
        </w:rPr>
        <w:t>A</w:t>
      </w:r>
      <w:r w:rsidR="00505337" w:rsidRPr="004E6CDB">
        <w:rPr>
          <w:rFonts w:cs="Arial"/>
          <w:sz w:val="22"/>
          <w:szCs w:val="22"/>
        </w:rPr>
        <w:t xml:space="preserve">plikace </w:t>
      </w:r>
      <w:r>
        <w:rPr>
          <w:rFonts w:cs="Arial"/>
          <w:sz w:val="22"/>
          <w:szCs w:val="22"/>
        </w:rPr>
        <w:t xml:space="preserve">TTS </w:t>
      </w:r>
      <w:r w:rsidR="00505337" w:rsidRPr="004E6CDB">
        <w:rPr>
          <w:rFonts w:cs="Arial"/>
          <w:sz w:val="22"/>
          <w:szCs w:val="22"/>
        </w:rPr>
        <w:t xml:space="preserve">dostupná z Internetu s použitím standardního prohlížeče WWW stránek, která slouží k zadávání servisních požadavků do Service Desku elektronickou cestou a následnému monitoringu průběhu jejich řešení. </w:t>
      </w:r>
    </w:p>
    <w:p w14:paraId="2F0F04AA" w14:textId="51700CD2" w:rsidR="00505337" w:rsidRPr="004E6CDB" w:rsidRDefault="00505337">
      <w:pPr>
        <w:numPr>
          <w:ilvl w:val="3"/>
          <w:numId w:val="10"/>
        </w:numPr>
        <w:tabs>
          <w:tab w:val="clear" w:pos="1440"/>
          <w:tab w:val="num" w:pos="2088"/>
        </w:tabs>
        <w:ind w:left="2088" w:hanging="357"/>
        <w:rPr>
          <w:rFonts w:cs="Arial"/>
          <w:sz w:val="22"/>
          <w:szCs w:val="22"/>
        </w:rPr>
      </w:pPr>
      <w:r w:rsidRPr="004E6CDB">
        <w:rPr>
          <w:rFonts w:cs="Arial"/>
          <w:sz w:val="22"/>
          <w:szCs w:val="22"/>
        </w:rPr>
        <w:t>Elektronická pošta (e-mail) – tento komunikační kanál je doplňkovým kanálem předchozích dvou, které jsou součástí služby. Je určen pro komunikaci v případě nedostupnosti aplikace</w:t>
      </w:r>
      <w:r w:rsidR="00FE4BC3">
        <w:rPr>
          <w:rFonts w:cs="Arial"/>
          <w:sz w:val="22"/>
          <w:szCs w:val="22"/>
        </w:rPr>
        <w:t xml:space="preserve"> TTS</w:t>
      </w:r>
      <w:r w:rsidRPr="004E6CDB">
        <w:rPr>
          <w:rFonts w:cs="Arial"/>
          <w:sz w:val="22"/>
          <w:szCs w:val="22"/>
        </w:rPr>
        <w:t xml:space="preserve"> a pro případnou další komunikaci při řešení </w:t>
      </w:r>
      <w:r w:rsidR="0067632D">
        <w:rPr>
          <w:rFonts w:cs="Arial"/>
          <w:sz w:val="22"/>
          <w:szCs w:val="22"/>
        </w:rPr>
        <w:t xml:space="preserve">servisních </w:t>
      </w:r>
      <w:r w:rsidRPr="004E6CDB">
        <w:rPr>
          <w:rFonts w:cs="Arial"/>
          <w:sz w:val="22"/>
          <w:szCs w:val="22"/>
        </w:rPr>
        <w:t>požadavků; komunikace tímto kanálem může probíhat pouze s oprávněnými osobami (osoby, které mají přístup do aplikace</w:t>
      </w:r>
      <w:r w:rsidR="00FE4BC3">
        <w:rPr>
          <w:rFonts w:cs="Arial"/>
          <w:sz w:val="22"/>
          <w:szCs w:val="22"/>
        </w:rPr>
        <w:t xml:space="preserve"> TTS</w:t>
      </w:r>
      <w:r w:rsidRPr="004E6CDB">
        <w:rPr>
          <w:rFonts w:cs="Arial"/>
          <w:sz w:val="22"/>
          <w:szCs w:val="22"/>
        </w:rPr>
        <w:t>).</w:t>
      </w:r>
    </w:p>
    <w:p w14:paraId="6E32A953" w14:textId="14CDA0CE" w:rsidR="00505337" w:rsidRPr="004E6CDB" w:rsidRDefault="00505337" w:rsidP="005401B4">
      <w:pPr>
        <w:widowControl w:val="0"/>
        <w:numPr>
          <w:ilvl w:val="3"/>
          <w:numId w:val="1"/>
        </w:numPr>
        <w:adjustRightInd w:val="0"/>
        <w:ind w:left="1871" w:hanging="794"/>
        <w:textAlignment w:val="baseline"/>
        <w:rPr>
          <w:rFonts w:cs="Arial"/>
          <w:sz w:val="22"/>
          <w:szCs w:val="22"/>
        </w:rPr>
      </w:pPr>
      <w:r w:rsidRPr="004E6CDB">
        <w:rPr>
          <w:rFonts w:cs="Arial"/>
          <w:sz w:val="22"/>
          <w:szCs w:val="22"/>
        </w:rPr>
        <w:t xml:space="preserve">Incidenty identifikované pracovníky Objednatele jsou hlášeny Poskytovateli výhradně prostřednictvím služby Service Desk, a to oprávněnými pracovníky Objednatele. Jejich jmenný seznam a identifikační údaje je Objednatel povinen </w:t>
      </w:r>
      <w:r w:rsidR="00640EB6">
        <w:rPr>
          <w:rFonts w:cs="Arial"/>
          <w:sz w:val="22"/>
          <w:szCs w:val="22"/>
        </w:rPr>
        <w:t>v případě změn</w:t>
      </w:r>
      <w:r w:rsidR="00640EB6" w:rsidRPr="004E6CDB">
        <w:rPr>
          <w:rFonts w:cs="Arial"/>
          <w:sz w:val="22"/>
          <w:szCs w:val="22"/>
        </w:rPr>
        <w:t xml:space="preserve"> </w:t>
      </w:r>
      <w:r w:rsidRPr="004E6CDB">
        <w:rPr>
          <w:rFonts w:cs="Arial"/>
          <w:sz w:val="22"/>
          <w:szCs w:val="22"/>
        </w:rPr>
        <w:t xml:space="preserve">aktualizovat. </w:t>
      </w:r>
      <w:r w:rsidR="00640EB6">
        <w:rPr>
          <w:rFonts w:cs="Arial"/>
          <w:sz w:val="22"/>
          <w:szCs w:val="22"/>
        </w:rPr>
        <w:t>Termíny pro</w:t>
      </w:r>
      <w:r w:rsidR="00640EB6" w:rsidRPr="004E6CDB">
        <w:rPr>
          <w:rFonts w:cs="Arial"/>
          <w:sz w:val="22"/>
          <w:szCs w:val="22"/>
        </w:rPr>
        <w:t xml:space="preserve"> </w:t>
      </w:r>
      <w:r w:rsidRPr="004E6CDB">
        <w:rPr>
          <w:rFonts w:cs="Arial"/>
          <w:sz w:val="22"/>
          <w:szCs w:val="22"/>
        </w:rPr>
        <w:t>aktualizace a rozsah identifikačních údajů stanoví obě smluvní strany písemnou dohodou, popř. e-mailem.</w:t>
      </w:r>
    </w:p>
    <w:p w14:paraId="2896BE81" w14:textId="2A974522" w:rsidR="00505337" w:rsidRPr="00AE1064" w:rsidRDefault="00505337" w:rsidP="005401B4">
      <w:pPr>
        <w:widowControl w:val="0"/>
        <w:numPr>
          <w:ilvl w:val="3"/>
          <w:numId w:val="1"/>
        </w:numPr>
        <w:adjustRightInd w:val="0"/>
        <w:ind w:left="1871" w:hanging="794"/>
        <w:textAlignment w:val="baseline"/>
        <w:rPr>
          <w:sz w:val="22"/>
        </w:rPr>
      </w:pPr>
      <w:bookmarkStart w:id="70" w:name="_Toc284336324"/>
      <w:bookmarkStart w:id="71" w:name="_Toc284504050"/>
      <w:r w:rsidRPr="00AE1064">
        <w:rPr>
          <w:sz w:val="22"/>
        </w:rPr>
        <w:t>Dostupnost služby je definována jako dostupnost obsluhy telefonních hovorů</w:t>
      </w:r>
      <w:r w:rsidR="00D74928">
        <w:rPr>
          <w:sz w:val="22"/>
        </w:rPr>
        <w:t>,</w:t>
      </w:r>
      <w:r w:rsidR="00006861" w:rsidRPr="00AE1064">
        <w:rPr>
          <w:rFonts w:cs="Arial"/>
          <w:sz w:val="22"/>
          <w:szCs w:val="22"/>
        </w:rPr>
        <w:t xml:space="preserve">  dostupnost aplikace TTS</w:t>
      </w:r>
      <w:r w:rsidR="00D74928">
        <w:rPr>
          <w:rFonts w:cs="Arial"/>
          <w:sz w:val="22"/>
          <w:szCs w:val="22"/>
        </w:rPr>
        <w:t xml:space="preserve"> a dostupnost</w:t>
      </w:r>
      <w:r w:rsidR="00356421">
        <w:rPr>
          <w:rFonts w:cs="Arial"/>
          <w:sz w:val="22"/>
          <w:szCs w:val="22"/>
        </w:rPr>
        <w:t xml:space="preserve"> s</w:t>
      </w:r>
      <w:r w:rsidR="00356421" w:rsidRPr="00710A91">
        <w:rPr>
          <w:rFonts w:cs="Arial"/>
          <w:sz w:val="22"/>
          <w:szCs w:val="22"/>
        </w:rPr>
        <w:t>lužb</w:t>
      </w:r>
      <w:r w:rsidR="00356421">
        <w:rPr>
          <w:rFonts w:cs="Arial"/>
          <w:sz w:val="22"/>
          <w:szCs w:val="22"/>
        </w:rPr>
        <w:t>y</w:t>
      </w:r>
      <w:r w:rsidR="00356421" w:rsidRPr="00710A91">
        <w:rPr>
          <w:rFonts w:cs="Arial"/>
          <w:sz w:val="22"/>
          <w:szCs w:val="22"/>
        </w:rPr>
        <w:t xml:space="preserve"> II. úrovně podpory </w:t>
      </w:r>
      <w:r w:rsidR="00356421">
        <w:rPr>
          <w:rFonts w:cs="Arial"/>
          <w:sz w:val="22"/>
          <w:szCs w:val="22"/>
        </w:rPr>
        <w:t>Call Centra</w:t>
      </w:r>
      <w:r w:rsidRPr="00AE1064">
        <w:rPr>
          <w:sz w:val="22"/>
        </w:rPr>
        <w:t>.</w:t>
      </w:r>
      <w:bookmarkEnd w:id="70"/>
      <w:bookmarkEnd w:id="71"/>
    </w:p>
    <w:p w14:paraId="3A171D53" w14:textId="77777777" w:rsidR="00505337" w:rsidRPr="00AE1064" w:rsidRDefault="00505337" w:rsidP="005401B4">
      <w:pPr>
        <w:widowControl w:val="0"/>
        <w:numPr>
          <w:ilvl w:val="3"/>
          <w:numId w:val="1"/>
        </w:numPr>
        <w:adjustRightInd w:val="0"/>
        <w:ind w:left="1871" w:hanging="794"/>
        <w:textAlignment w:val="baseline"/>
        <w:rPr>
          <w:sz w:val="22"/>
        </w:rPr>
      </w:pPr>
      <w:bookmarkStart w:id="72" w:name="_Toc284336327"/>
      <w:bookmarkStart w:id="73" w:name="_Toc284504053"/>
      <w:r w:rsidRPr="00AE1064">
        <w:rPr>
          <w:sz w:val="22"/>
        </w:rPr>
        <w:t xml:space="preserve">Obsloužený hovor je takový hovor, který </w:t>
      </w:r>
      <w:r w:rsidRPr="00F6793F">
        <w:rPr>
          <w:sz w:val="22"/>
        </w:rPr>
        <w:t>je přijat operátorem</w:t>
      </w:r>
      <w:r w:rsidR="00BC7BBB">
        <w:rPr>
          <w:sz w:val="22"/>
        </w:rPr>
        <w:t>, nebo zpětným voláním operátorem vyřízen do 30 minut.</w:t>
      </w:r>
      <w:r w:rsidRPr="00F6793F">
        <w:rPr>
          <w:sz w:val="22"/>
        </w:rPr>
        <w:t xml:space="preserve"> </w:t>
      </w:r>
      <w:bookmarkEnd w:id="72"/>
      <w:bookmarkEnd w:id="73"/>
    </w:p>
    <w:p w14:paraId="23CCD76A" w14:textId="77777777" w:rsidR="00505337" w:rsidRPr="00AE1064" w:rsidRDefault="00505337" w:rsidP="005401B4">
      <w:pPr>
        <w:widowControl w:val="0"/>
        <w:numPr>
          <w:ilvl w:val="3"/>
          <w:numId w:val="1"/>
        </w:numPr>
        <w:adjustRightInd w:val="0"/>
        <w:ind w:left="1871" w:hanging="794"/>
        <w:textAlignment w:val="baseline"/>
        <w:rPr>
          <w:sz w:val="22"/>
        </w:rPr>
      </w:pPr>
      <w:bookmarkStart w:id="74" w:name="_Toc284336328"/>
      <w:bookmarkStart w:id="75" w:name="_Toc284504054"/>
      <w:r w:rsidRPr="00AE1064">
        <w:rPr>
          <w:sz w:val="22"/>
        </w:rPr>
        <w:t xml:space="preserve">Výpočet procentního podílu počtu obsloužených hovorů je prováděn na základě výpisu hovorů z telefonní ústředny nebo aplikace </w:t>
      </w:r>
      <w:r w:rsidR="00FE4BC3" w:rsidRPr="00AE1064">
        <w:rPr>
          <w:rFonts w:cs="Arial"/>
          <w:sz w:val="22"/>
          <w:szCs w:val="22"/>
        </w:rPr>
        <w:t>TTS</w:t>
      </w:r>
      <w:r w:rsidRPr="00AE1064">
        <w:rPr>
          <w:sz w:val="22"/>
        </w:rPr>
        <w:t>.</w:t>
      </w:r>
      <w:bookmarkEnd w:id="74"/>
      <w:bookmarkEnd w:id="75"/>
    </w:p>
    <w:p w14:paraId="0470C452" w14:textId="079609F4" w:rsidR="00505337" w:rsidRPr="00AE1064" w:rsidRDefault="00505337" w:rsidP="005401B4">
      <w:pPr>
        <w:widowControl w:val="0"/>
        <w:numPr>
          <w:ilvl w:val="3"/>
          <w:numId w:val="1"/>
        </w:numPr>
        <w:adjustRightInd w:val="0"/>
        <w:ind w:left="1871" w:hanging="794"/>
        <w:textAlignment w:val="baseline"/>
        <w:rPr>
          <w:sz w:val="22"/>
        </w:rPr>
      </w:pPr>
      <w:r w:rsidRPr="00AE1064">
        <w:rPr>
          <w:sz w:val="22"/>
        </w:rPr>
        <w:t xml:space="preserve">Služba dostupnosti obsluhy telefonních hovorů je </w:t>
      </w:r>
      <w:r w:rsidR="000A2212" w:rsidRPr="005729C8">
        <w:rPr>
          <w:rFonts w:cs="Arial"/>
          <w:sz w:val="22"/>
          <w:szCs w:val="22"/>
        </w:rPr>
        <w:t xml:space="preserve">pro potřeby výpočtu níže </w:t>
      </w:r>
      <w:r w:rsidRPr="00AE1064">
        <w:rPr>
          <w:sz w:val="22"/>
        </w:rPr>
        <w:t xml:space="preserve">plněna na 100%, pokud je obslouženo alespoň 90% příchozích hovorů. </w:t>
      </w:r>
    </w:p>
    <w:p w14:paraId="322FE8D0" w14:textId="1AF6CD7A" w:rsidR="007F06DE" w:rsidRPr="00EC1A90" w:rsidRDefault="007F06DE" w:rsidP="005401B4">
      <w:pPr>
        <w:widowControl w:val="0"/>
        <w:numPr>
          <w:ilvl w:val="3"/>
          <w:numId w:val="1"/>
        </w:numPr>
        <w:adjustRightInd w:val="0"/>
        <w:ind w:left="1871" w:hanging="794"/>
        <w:textAlignment w:val="baseline"/>
        <w:rPr>
          <w:sz w:val="22"/>
        </w:rPr>
      </w:pPr>
      <w:r w:rsidRPr="004E6CDB">
        <w:rPr>
          <w:rFonts w:cs="Arial"/>
          <w:sz w:val="22"/>
          <w:szCs w:val="22"/>
        </w:rPr>
        <w:t xml:space="preserve">Součástí služby je </w:t>
      </w:r>
      <w:r>
        <w:rPr>
          <w:rFonts w:cs="Arial"/>
          <w:sz w:val="22"/>
          <w:szCs w:val="22"/>
        </w:rPr>
        <w:t xml:space="preserve">dále </w:t>
      </w:r>
      <w:r w:rsidRPr="004E6CDB">
        <w:rPr>
          <w:rFonts w:cs="Arial"/>
          <w:sz w:val="22"/>
          <w:szCs w:val="22"/>
        </w:rPr>
        <w:t xml:space="preserve">poskytnutí </w:t>
      </w:r>
      <w:r>
        <w:rPr>
          <w:rFonts w:cs="Arial"/>
          <w:sz w:val="22"/>
          <w:szCs w:val="22"/>
        </w:rPr>
        <w:t>s</w:t>
      </w:r>
      <w:r w:rsidRPr="00710A91">
        <w:rPr>
          <w:rFonts w:cs="Arial"/>
          <w:sz w:val="22"/>
          <w:szCs w:val="22"/>
        </w:rPr>
        <w:t>lužb</w:t>
      </w:r>
      <w:r>
        <w:rPr>
          <w:rFonts w:cs="Arial"/>
          <w:sz w:val="22"/>
          <w:szCs w:val="22"/>
        </w:rPr>
        <w:t>y</w:t>
      </w:r>
      <w:r w:rsidRPr="00710A91">
        <w:rPr>
          <w:rFonts w:cs="Arial"/>
          <w:sz w:val="22"/>
          <w:szCs w:val="22"/>
        </w:rPr>
        <w:t xml:space="preserve"> II. úrovně podpory </w:t>
      </w:r>
      <w:r>
        <w:rPr>
          <w:rFonts w:cs="Arial"/>
          <w:sz w:val="22"/>
          <w:szCs w:val="22"/>
        </w:rPr>
        <w:t>Call Centra dle požadavků v Příloze č. 1 Smlouvy</w:t>
      </w:r>
      <w:r w:rsidRPr="00710A91">
        <w:rPr>
          <w:rFonts w:cs="Arial"/>
          <w:sz w:val="22"/>
          <w:szCs w:val="22"/>
        </w:rPr>
        <w:t xml:space="preserve">. </w:t>
      </w:r>
      <w:r w:rsidRPr="00AE1064">
        <w:rPr>
          <w:sz w:val="22"/>
        </w:rPr>
        <w:t xml:space="preserve">Služba </w:t>
      </w:r>
      <w:r w:rsidRPr="00710A91">
        <w:rPr>
          <w:rFonts w:cs="Arial"/>
          <w:sz w:val="22"/>
          <w:szCs w:val="22"/>
        </w:rPr>
        <w:t xml:space="preserve">II. úrovně podpory </w:t>
      </w:r>
      <w:r>
        <w:rPr>
          <w:rFonts w:cs="Arial"/>
          <w:sz w:val="22"/>
          <w:szCs w:val="22"/>
        </w:rPr>
        <w:t xml:space="preserve">Call Centra </w:t>
      </w:r>
      <w:r w:rsidRPr="00AE1064">
        <w:rPr>
          <w:sz w:val="22"/>
        </w:rPr>
        <w:t xml:space="preserve">je plněna na 100%, pokud je alespoň </w:t>
      </w:r>
      <w:r>
        <w:rPr>
          <w:rFonts w:cs="Arial"/>
          <w:sz w:val="22"/>
          <w:szCs w:val="22"/>
        </w:rPr>
        <w:t>95% předaných případů vyřešeno/zodpovězeno</w:t>
      </w:r>
      <w:r w:rsidRPr="0000186F">
        <w:rPr>
          <w:rFonts w:cs="Arial"/>
          <w:sz w:val="22"/>
          <w:szCs w:val="22"/>
        </w:rPr>
        <w:t xml:space="preserve"> </w:t>
      </w:r>
      <w:r>
        <w:rPr>
          <w:rFonts w:cs="Arial"/>
          <w:sz w:val="22"/>
          <w:szCs w:val="22"/>
        </w:rPr>
        <w:t>do tří</w:t>
      </w:r>
      <w:r w:rsidRPr="0000186F">
        <w:rPr>
          <w:rFonts w:cs="Arial"/>
          <w:sz w:val="22"/>
          <w:szCs w:val="22"/>
        </w:rPr>
        <w:t xml:space="preserve"> pracovní</w:t>
      </w:r>
      <w:r>
        <w:rPr>
          <w:rFonts w:cs="Arial"/>
          <w:sz w:val="22"/>
          <w:szCs w:val="22"/>
        </w:rPr>
        <w:t>ch</w:t>
      </w:r>
      <w:r w:rsidRPr="0000186F">
        <w:rPr>
          <w:rFonts w:cs="Arial"/>
          <w:sz w:val="22"/>
          <w:szCs w:val="22"/>
        </w:rPr>
        <w:t xml:space="preserve"> d</w:t>
      </w:r>
      <w:r>
        <w:rPr>
          <w:rFonts w:cs="Arial"/>
          <w:sz w:val="22"/>
          <w:szCs w:val="22"/>
        </w:rPr>
        <w:t>nů od</w:t>
      </w:r>
      <w:r w:rsidRPr="0000186F">
        <w:rPr>
          <w:rFonts w:cs="Arial"/>
          <w:sz w:val="22"/>
          <w:szCs w:val="22"/>
        </w:rPr>
        <w:t xml:space="preserve"> přijetí požadavku</w:t>
      </w:r>
      <w:r>
        <w:rPr>
          <w:rFonts w:cs="Arial"/>
          <w:sz w:val="22"/>
          <w:szCs w:val="22"/>
        </w:rPr>
        <w:t xml:space="preserve">. </w:t>
      </w:r>
      <w:r w:rsidR="0018519C">
        <w:rPr>
          <w:rFonts w:cs="Arial"/>
          <w:sz w:val="22"/>
          <w:szCs w:val="22"/>
        </w:rPr>
        <w:t>Předaný požadavek se rozumí takový, u kterého bylo poskytovatelem s</w:t>
      </w:r>
      <w:r w:rsidR="0018519C" w:rsidRPr="00710A91">
        <w:rPr>
          <w:rFonts w:cs="Arial"/>
          <w:sz w:val="22"/>
          <w:szCs w:val="22"/>
        </w:rPr>
        <w:t>lužb</w:t>
      </w:r>
      <w:r w:rsidR="0018519C">
        <w:rPr>
          <w:rFonts w:cs="Arial"/>
          <w:sz w:val="22"/>
          <w:szCs w:val="22"/>
        </w:rPr>
        <w:t>y</w:t>
      </w:r>
      <w:r w:rsidR="0018519C" w:rsidRPr="00710A91">
        <w:rPr>
          <w:rFonts w:cs="Arial"/>
          <w:sz w:val="22"/>
          <w:szCs w:val="22"/>
        </w:rPr>
        <w:t xml:space="preserve"> II. úrovně podpory </w:t>
      </w:r>
      <w:r w:rsidR="0018519C">
        <w:rPr>
          <w:rFonts w:cs="Arial"/>
          <w:sz w:val="22"/>
          <w:szCs w:val="22"/>
        </w:rPr>
        <w:t>Call Centra</w:t>
      </w:r>
      <w:r w:rsidR="0018519C" w:rsidDel="00AF7150">
        <w:rPr>
          <w:rFonts w:cs="Arial"/>
          <w:sz w:val="22"/>
          <w:szCs w:val="22"/>
        </w:rPr>
        <w:t xml:space="preserve"> </w:t>
      </w:r>
      <w:r w:rsidR="0018519C">
        <w:rPr>
          <w:rFonts w:cs="Arial"/>
          <w:sz w:val="22"/>
          <w:szCs w:val="22"/>
        </w:rPr>
        <w:t>do 1 hodiny potvrzeno jeho přijetí</w:t>
      </w:r>
      <w:r w:rsidR="0018519C" w:rsidRPr="00222B87">
        <w:rPr>
          <w:rFonts w:cs="Arial"/>
          <w:sz w:val="22"/>
          <w:szCs w:val="22"/>
        </w:rPr>
        <w:t>;</w:t>
      </w:r>
      <w:r w:rsidR="0018519C">
        <w:rPr>
          <w:rFonts w:cs="Arial"/>
          <w:sz w:val="22"/>
          <w:szCs w:val="22"/>
        </w:rPr>
        <w:t xml:space="preserve"> nebude-li limit splněn, považuje se pro účely SLA požadavek za předaný.</w:t>
      </w:r>
    </w:p>
    <w:p w14:paraId="752823DA" w14:textId="73034C33" w:rsidR="00505337" w:rsidRPr="00AE1064" w:rsidRDefault="00505337" w:rsidP="005401B4">
      <w:pPr>
        <w:widowControl w:val="0"/>
        <w:numPr>
          <w:ilvl w:val="3"/>
          <w:numId w:val="1"/>
        </w:numPr>
        <w:adjustRightInd w:val="0"/>
        <w:ind w:left="1871" w:hanging="794"/>
        <w:textAlignment w:val="baseline"/>
        <w:rPr>
          <w:sz w:val="22"/>
        </w:rPr>
      </w:pPr>
      <w:r w:rsidRPr="00AE1064">
        <w:rPr>
          <w:sz w:val="22"/>
        </w:rPr>
        <w:t xml:space="preserve">Výpočet dostupnosti </w:t>
      </w:r>
      <w:r w:rsidR="00955D55" w:rsidRPr="00AE1064">
        <w:rPr>
          <w:rFonts w:cs="Arial"/>
          <w:sz w:val="22"/>
          <w:szCs w:val="22"/>
        </w:rPr>
        <w:t>služby Service Desk</w:t>
      </w:r>
      <w:r w:rsidRPr="00AE1064">
        <w:rPr>
          <w:sz w:val="22"/>
        </w:rPr>
        <w:t xml:space="preserve"> se provádí podle následujícího schématu: </w:t>
      </w:r>
    </w:p>
    <w:p w14:paraId="1FF44687" w14:textId="77777777" w:rsidR="00505337" w:rsidRDefault="00505337" w:rsidP="00A90722">
      <w:pPr>
        <w:ind w:left="1440"/>
      </w:pPr>
    </w:p>
    <w:p w14:paraId="6DF15145" w14:textId="4408DC69" w:rsidR="007F06DE" w:rsidRPr="004E6CDB" w:rsidRDefault="00BF4409" w:rsidP="007F06DE">
      <w:pPr>
        <w:tabs>
          <w:tab w:val="left" w:pos="1740"/>
        </w:tabs>
        <w:ind w:left="1080"/>
        <w:rPr>
          <w:rFonts w:ascii="Calibri" w:hAnsi="Calibri" w:cs="Calibri"/>
          <w:b/>
        </w:rPr>
      </w:pPr>
      <w:proofErr w:type="spellStart"/>
      <w:r>
        <w:rPr>
          <w:rFonts w:ascii="Calibri" w:hAnsi="Calibri" w:cs="Calibri"/>
          <w:b/>
        </w:rPr>
        <w:t>xxx</w:t>
      </w:r>
      <w:proofErr w:type="spellEnd"/>
    </w:p>
    <w:p w14:paraId="03261D82" w14:textId="77777777" w:rsidR="00505337" w:rsidRPr="004E6CDB" w:rsidRDefault="00505337" w:rsidP="00A90722">
      <w:pPr>
        <w:ind w:left="1440"/>
        <w:rPr>
          <w:rFonts w:ascii="Calibri" w:hAnsi="Calibri" w:cs="Calibri"/>
          <w:b/>
        </w:rPr>
      </w:pPr>
      <w:r w:rsidRPr="004E6CDB">
        <w:rPr>
          <w:rFonts w:ascii="Calibri" w:hAnsi="Calibri" w:cs="Calibri"/>
        </w:rPr>
        <w:tab/>
      </w:r>
      <w:r w:rsidRPr="004E6CDB">
        <w:rPr>
          <w:rFonts w:ascii="Calibri" w:hAnsi="Calibri" w:cs="Calibri"/>
        </w:rPr>
        <w:tab/>
      </w:r>
      <w:r w:rsidRPr="004E6CDB">
        <w:rPr>
          <w:rFonts w:ascii="Calibri" w:hAnsi="Calibri" w:cs="Calibri"/>
        </w:rPr>
        <w:tab/>
      </w:r>
      <w:r w:rsidRPr="004E6CDB">
        <w:rPr>
          <w:rFonts w:ascii="Calibri" w:hAnsi="Calibri" w:cs="Calibri"/>
        </w:rPr>
        <w:tab/>
      </w:r>
      <w:r w:rsidRPr="004E6CDB">
        <w:rPr>
          <w:rFonts w:ascii="Calibri" w:hAnsi="Calibri" w:cs="Calibri"/>
        </w:rPr>
        <w:tab/>
      </w:r>
      <w:r w:rsidRPr="004E6CDB">
        <w:rPr>
          <w:rFonts w:ascii="Calibri" w:hAnsi="Calibri" w:cs="Calibri"/>
        </w:rPr>
        <w:tab/>
      </w:r>
      <w:r w:rsidRPr="004E6CDB">
        <w:rPr>
          <w:rFonts w:ascii="Calibri" w:hAnsi="Calibri" w:cs="Calibri"/>
        </w:rPr>
        <w:tab/>
      </w:r>
    </w:p>
    <w:p w14:paraId="6846B634" w14:textId="77777777" w:rsidR="00505337" w:rsidRPr="004E6CDB" w:rsidRDefault="00505337" w:rsidP="00A90722">
      <w:pPr>
        <w:ind w:left="2858" w:hanging="1298"/>
        <w:rPr>
          <w:rFonts w:ascii="Calibri" w:hAnsi="Calibri" w:cs="Calibri"/>
          <w:vertAlign w:val="subscript"/>
        </w:rPr>
      </w:pPr>
    </w:p>
    <w:p w14:paraId="39EBA65C" w14:textId="1528AB2F" w:rsidR="00505337" w:rsidRPr="004E6CDB" w:rsidRDefault="00BF4409" w:rsidP="004F4C65">
      <w:pPr>
        <w:ind w:left="1416" w:firstLine="708"/>
        <w:rPr>
          <w:rFonts w:ascii="Calibri" w:hAnsi="Calibri" w:cs="Calibri"/>
          <w:b/>
        </w:rPr>
      </w:pPr>
      <w:proofErr w:type="spellStart"/>
      <w:r>
        <w:rPr>
          <w:rFonts w:ascii="Calibri" w:hAnsi="Calibri" w:cs="Calibri"/>
          <w:b/>
        </w:rPr>
        <w:t>xxx</w:t>
      </w:r>
      <w:proofErr w:type="spellEnd"/>
    </w:p>
    <w:p w14:paraId="2059DDB5" w14:textId="77777777" w:rsidR="00505337" w:rsidRPr="004E6CDB" w:rsidRDefault="00505337" w:rsidP="00A90722">
      <w:pPr>
        <w:ind w:left="2836" w:firstLine="709"/>
        <w:rPr>
          <w:rFonts w:ascii="Calibri" w:hAnsi="Calibri" w:cs="Calibri"/>
          <w:sz w:val="22"/>
          <w:szCs w:val="22"/>
        </w:rPr>
      </w:pPr>
      <w:r w:rsidRPr="004E6CDB">
        <w:rPr>
          <w:rFonts w:ascii="Calibri" w:hAnsi="Calibri" w:cs="Calibri"/>
          <w:sz w:val="22"/>
          <w:szCs w:val="22"/>
          <w:vertAlign w:val="subscript"/>
        </w:rPr>
        <w:t xml:space="preserve">             </w:t>
      </w:r>
      <w:r w:rsidRPr="004E6CDB">
        <w:rPr>
          <w:rFonts w:ascii="Calibri" w:hAnsi="Calibri" w:cs="Calibri"/>
          <w:sz w:val="22"/>
          <w:szCs w:val="22"/>
        </w:rPr>
        <w:t xml:space="preserve">    </w:t>
      </w:r>
    </w:p>
    <w:p w14:paraId="329B2AC4" w14:textId="77777777" w:rsidR="00006861" w:rsidRPr="004E6CDB" w:rsidRDefault="00006861" w:rsidP="00006861">
      <w:pPr>
        <w:tabs>
          <w:tab w:val="left" w:pos="1740"/>
        </w:tabs>
        <w:rPr>
          <w:rFonts w:cs="Arial"/>
          <w:sz w:val="22"/>
          <w:szCs w:val="22"/>
        </w:rPr>
      </w:pPr>
    </w:p>
    <w:p w14:paraId="28491F7A" w14:textId="0AA42801" w:rsidR="00006861" w:rsidRPr="004E6CDB" w:rsidRDefault="00006861" w:rsidP="00BF4409">
      <w:pPr>
        <w:ind w:left="709" w:firstLine="709"/>
        <w:rPr>
          <w:rFonts w:cs="Arial"/>
          <w:b/>
        </w:rPr>
      </w:pPr>
      <w:r w:rsidRPr="004E6CDB">
        <w:rPr>
          <w:rFonts w:cs="Arial"/>
          <w:b/>
        </w:rPr>
        <w:t xml:space="preserve">               </w:t>
      </w:r>
      <w:r>
        <w:rPr>
          <w:rFonts w:cs="Arial"/>
          <w:b/>
        </w:rPr>
        <w:tab/>
      </w:r>
      <w:proofErr w:type="spellStart"/>
      <w:r w:rsidR="00BF4409">
        <w:rPr>
          <w:rFonts w:cs="Arial"/>
          <w:b/>
        </w:rPr>
        <w:t>xxx</w:t>
      </w:r>
      <w:proofErr w:type="spellEnd"/>
    </w:p>
    <w:p w14:paraId="184957FA" w14:textId="77777777" w:rsidR="00006861" w:rsidRDefault="00006861" w:rsidP="00A90722">
      <w:pPr>
        <w:ind w:left="1440"/>
        <w:rPr>
          <w:rFonts w:ascii="Calibri" w:hAnsi="Calibri" w:cs="Calibri"/>
          <w:sz w:val="22"/>
          <w:szCs w:val="22"/>
        </w:rPr>
      </w:pPr>
    </w:p>
    <w:p w14:paraId="686E08F0" w14:textId="77777777" w:rsidR="007F06DE" w:rsidRPr="004E6CDB" w:rsidRDefault="007F06DE" w:rsidP="007F06DE">
      <w:pPr>
        <w:ind w:left="2858" w:hanging="1298"/>
        <w:rPr>
          <w:rFonts w:ascii="Calibri" w:hAnsi="Calibri" w:cs="Calibri"/>
          <w:vertAlign w:val="subscript"/>
        </w:rPr>
      </w:pPr>
    </w:p>
    <w:p w14:paraId="28076F3C" w14:textId="4C939D97" w:rsidR="007F06DE" w:rsidRPr="004E6CDB" w:rsidRDefault="00BF4409" w:rsidP="007F06DE">
      <w:pPr>
        <w:ind w:left="1416" w:firstLine="708"/>
        <w:rPr>
          <w:rFonts w:ascii="Calibri" w:hAnsi="Calibri" w:cs="Calibri"/>
          <w:b/>
        </w:rPr>
      </w:pPr>
      <w:proofErr w:type="spellStart"/>
      <w:r>
        <w:rPr>
          <w:rFonts w:ascii="Calibri" w:hAnsi="Calibri" w:cs="Calibri"/>
          <w:b/>
        </w:rPr>
        <w:t>xxx</w:t>
      </w:r>
      <w:proofErr w:type="spellEnd"/>
    </w:p>
    <w:p w14:paraId="2F4044D6" w14:textId="77777777" w:rsidR="007F06DE" w:rsidRDefault="007F06DE" w:rsidP="00A90722">
      <w:pPr>
        <w:ind w:left="1440"/>
        <w:rPr>
          <w:rFonts w:ascii="Calibri" w:hAnsi="Calibri" w:cs="Calibri"/>
          <w:sz w:val="22"/>
          <w:szCs w:val="22"/>
        </w:rPr>
      </w:pPr>
    </w:p>
    <w:p w14:paraId="4F9D8116" w14:textId="77777777" w:rsidR="007F06DE" w:rsidRDefault="007F06DE" w:rsidP="00A90722">
      <w:pPr>
        <w:ind w:left="1440"/>
        <w:rPr>
          <w:rFonts w:ascii="Calibri" w:hAnsi="Calibri" w:cs="Calibri"/>
          <w:sz w:val="22"/>
          <w:szCs w:val="22"/>
        </w:rPr>
      </w:pPr>
    </w:p>
    <w:p w14:paraId="50C0BE54" w14:textId="77777777" w:rsidR="00505337" w:rsidRPr="004E6CDB" w:rsidRDefault="00505337" w:rsidP="00A90722">
      <w:pPr>
        <w:ind w:left="1440"/>
        <w:rPr>
          <w:rFonts w:ascii="Calibri" w:hAnsi="Calibri" w:cs="Calibri"/>
          <w:sz w:val="22"/>
          <w:szCs w:val="22"/>
        </w:rPr>
      </w:pPr>
      <w:r w:rsidRPr="004E6CDB">
        <w:rPr>
          <w:rFonts w:ascii="Calibri" w:hAnsi="Calibri" w:cs="Calibri"/>
          <w:sz w:val="22"/>
          <w:szCs w:val="22"/>
        </w:rPr>
        <w:t>kde</w:t>
      </w:r>
    </w:p>
    <w:tbl>
      <w:tblPr>
        <w:tblW w:w="0" w:type="auto"/>
        <w:tblInd w:w="1510" w:type="dxa"/>
        <w:tblCellMar>
          <w:left w:w="70" w:type="dxa"/>
          <w:right w:w="70" w:type="dxa"/>
        </w:tblCellMar>
        <w:tblLook w:val="0000" w:firstRow="0" w:lastRow="0" w:firstColumn="0" w:lastColumn="0" w:noHBand="0" w:noVBand="0"/>
      </w:tblPr>
      <w:tblGrid>
        <w:gridCol w:w="771"/>
        <w:gridCol w:w="771"/>
      </w:tblGrid>
      <w:tr w:rsidR="00A048F1" w:rsidRPr="004E6CDB" w14:paraId="7EFF5339" w14:textId="77777777" w:rsidTr="00006861">
        <w:trPr>
          <w:trHeight w:val="225"/>
        </w:trPr>
        <w:tc>
          <w:tcPr>
            <w:tcW w:w="0" w:type="auto"/>
            <w:tcBorders>
              <w:top w:val="nil"/>
              <w:left w:val="nil"/>
              <w:bottom w:val="nil"/>
              <w:right w:val="nil"/>
            </w:tcBorders>
            <w:noWrap/>
          </w:tcPr>
          <w:p w14:paraId="0D527250" w14:textId="011CE3F7" w:rsidR="00A048F1" w:rsidRDefault="00BF4409" w:rsidP="00006861">
            <w:pPr>
              <w:rPr>
                <w:rFonts w:cs="Arial"/>
                <w:sz w:val="20"/>
                <w:szCs w:val="20"/>
              </w:rPr>
            </w:pPr>
            <w:proofErr w:type="spellStart"/>
            <w:r>
              <w:rPr>
                <w:rFonts w:cs="Arial"/>
                <w:sz w:val="20"/>
                <w:szCs w:val="20"/>
              </w:rPr>
              <w:t>xxx</w:t>
            </w:r>
            <w:proofErr w:type="spellEnd"/>
          </w:p>
        </w:tc>
        <w:tc>
          <w:tcPr>
            <w:tcW w:w="0" w:type="auto"/>
            <w:tcBorders>
              <w:top w:val="nil"/>
              <w:left w:val="nil"/>
              <w:bottom w:val="nil"/>
              <w:right w:val="nil"/>
            </w:tcBorders>
          </w:tcPr>
          <w:p w14:paraId="2EF819B7" w14:textId="407C15C2" w:rsidR="00A048F1" w:rsidRPr="004E6CDB" w:rsidRDefault="00BF4409">
            <w:pPr>
              <w:rPr>
                <w:rFonts w:cs="Arial"/>
                <w:sz w:val="20"/>
                <w:szCs w:val="20"/>
              </w:rPr>
            </w:pPr>
            <w:proofErr w:type="spellStart"/>
            <w:r>
              <w:rPr>
                <w:rFonts w:cs="Arial"/>
                <w:sz w:val="20"/>
                <w:szCs w:val="20"/>
              </w:rPr>
              <w:t>xxx</w:t>
            </w:r>
            <w:proofErr w:type="spellEnd"/>
          </w:p>
        </w:tc>
      </w:tr>
      <w:tr w:rsidR="00A048F1" w:rsidRPr="004E6CDB" w14:paraId="08EBFE0C" w14:textId="77777777" w:rsidTr="00006861">
        <w:trPr>
          <w:trHeight w:val="225"/>
        </w:trPr>
        <w:tc>
          <w:tcPr>
            <w:tcW w:w="0" w:type="auto"/>
            <w:tcBorders>
              <w:top w:val="nil"/>
              <w:left w:val="nil"/>
              <w:bottom w:val="nil"/>
              <w:right w:val="nil"/>
            </w:tcBorders>
            <w:noWrap/>
          </w:tcPr>
          <w:p w14:paraId="2428B86E" w14:textId="6E3764A7" w:rsidR="00A048F1" w:rsidRDefault="00BF4409" w:rsidP="00006861">
            <w:pPr>
              <w:rPr>
                <w:rFonts w:cs="Arial"/>
                <w:sz w:val="20"/>
                <w:szCs w:val="20"/>
              </w:rPr>
            </w:pPr>
            <w:proofErr w:type="spellStart"/>
            <w:r>
              <w:rPr>
                <w:rFonts w:cs="Arial"/>
                <w:sz w:val="20"/>
                <w:szCs w:val="20"/>
              </w:rPr>
              <w:t>xxx</w:t>
            </w:r>
            <w:proofErr w:type="spellEnd"/>
          </w:p>
        </w:tc>
        <w:tc>
          <w:tcPr>
            <w:tcW w:w="0" w:type="auto"/>
            <w:tcBorders>
              <w:top w:val="nil"/>
              <w:left w:val="nil"/>
              <w:bottom w:val="nil"/>
              <w:right w:val="nil"/>
            </w:tcBorders>
          </w:tcPr>
          <w:p w14:paraId="49381E37" w14:textId="1CA121FB" w:rsidR="00A048F1" w:rsidRPr="004E6CDB" w:rsidRDefault="00BF4409" w:rsidP="00006861">
            <w:pPr>
              <w:rPr>
                <w:rFonts w:cs="Arial"/>
                <w:sz w:val="20"/>
                <w:szCs w:val="20"/>
              </w:rPr>
            </w:pPr>
            <w:proofErr w:type="spellStart"/>
            <w:r>
              <w:rPr>
                <w:rFonts w:cs="Arial"/>
                <w:sz w:val="20"/>
                <w:szCs w:val="20"/>
              </w:rPr>
              <w:t>xxx</w:t>
            </w:r>
            <w:proofErr w:type="spellEnd"/>
          </w:p>
        </w:tc>
      </w:tr>
      <w:tr w:rsidR="00955D55" w:rsidRPr="004E6CDB" w14:paraId="1E2AF14A" w14:textId="77777777" w:rsidTr="00006861">
        <w:trPr>
          <w:trHeight w:val="225"/>
        </w:trPr>
        <w:tc>
          <w:tcPr>
            <w:tcW w:w="0" w:type="auto"/>
            <w:tcBorders>
              <w:top w:val="nil"/>
              <w:left w:val="nil"/>
              <w:bottom w:val="nil"/>
              <w:right w:val="nil"/>
            </w:tcBorders>
            <w:noWrap/>
          </w:tcPr>
          <w:p w14:paraId="607DD292" w14:textId="1681B1F8" w:rsidR="00955D55" w:rsidRPr="004E6CDB" w:rsidRDefault="00BF4409" w:rsidP="00955D55">
            <w:pPr>
              <w:rPr>
                <w:rFonts w:cs="Arial"/>
                <w:sz w:val="20"/>
                <w:szCs w:val="20"/>
              </w:rPr>
            </w:pPr>
            <w:proofErr w:type="spellStart"/>
            <w:r>
              <w:rPr>
                <w:rFonts w:cs="Arial"/>
                <w:sz w:val="20"/>
                <w:szCs w:val="20"/>
              </w:rPr>
              <w:t>xxx</w:t>
            </w:r>
            <w:proofErr w:type="spellEnd"/>
          </w:p>
          <w:p w14:paraId="56041E6D" w14:textId="3200E3B7" w:rsidR="00955D55" w:rsidRDefault="00BF4409" w:rsidP="00006861">
            <w:pPr>
              <w:rPr>
                <w:rFonts w:cs="Arial"/>
                <w:sz w:val="20"/>
                <w:szCs w:val="20"/>
              </w:rPr>
            </w:pPr>
            <w:proofErr w:type="spellStart"/>
            <w:r>
              <w:rPr>
                <w:rFonts w:cs="Arial"/>
                <w:sz w:val="20"/>
                <w:szCs w:val="20"/>
              </w:rPr>
              <w:t>xxx</w:t>
            </w:r>
            <w:proofErr w:type="spellEnd"/>
          </w:p>
        </w:tc>
        <w:tc>
          <w:tcPr>
            <w:tcW w:w="0" w:type="auto"/>
            <w:tcBorders>
              <w:top w:val="nil"/>
              <w:left w:val="nil"/>
              <w:bottom w:val="nil"/>
              <w:right w:val="nil"/>
            </w:tcBorders>
          </w:tcPr>
          <w:p w14:paraId="7710314F" w14:textId="73E52791" w:rsidR="00955D55" w:rsidRPr="004E6CDB" w:rsidRDefault="00BF4409" w:rsidP="00955D55">
            <w:pPr>
              <w:rPr>
                <w:rFonts w:cs="Arial"/>
                <w:sz w:val="20"/>
                <w:szCs w:val="20"/>
              </w:rPr>
            </w:pPr>
            <w:proofErr w:type="spellStart"/>
            <w:r>
              <w:rPr>
                <w:rFonts w:cs="Arial"/>
                <w:sz w:val="20"/>
                <w:szCs w:val="20"/>
              </w:rPr>
              <w:t>xxx</w:t>
            </w:r>
            <w:proofErr w:type="spellEnd"/>
          </w:p>
          <w:p w14:paraId="43408B40" w14:textId="6F233703" w:rsidR="00955D55" w:rsidRDefault="00BF4409">
            <w:pPr>
              <w:rPr>
                <w:rFonts w:cs="Arial"/>
                <w:sz w:val="20"/>
                <w:szCs w:val="20"/>
              </w:rPr>
            </w:pPr>
            <w:proofErr w:type="spellStart"/>
            <w:r>
              <w:rPr>
                <w:rFonts w:cs="Arial"/>
                <w:sz w:val="20"/>
                <w:szCs w:val="20"/>
              </w:rPr>
              <w:t>xxx</w:t>
            </w:r>
            <w:proofErr w:type="spellEnd"/>
          </w:p>
        </w:tc>
      </w:tr>
      <w:tr w:rsidR="00A048F1" w:rsidRPr="004E6CDB" w14:paraId="244FE75F" w14:textId="77777777" w:rsidTr="00006861">
        <w:trPr>
          <w:trHeight w:val="225"/>
        </w:trPr>
        <w:tc>
          <w:tcPr>
            <w:tcW w:w="0" w:type="auto"/>
            <w:tcBorders>
              <w:top w:val="nil"/>
              <w:left w:val="nil"/>
              <w:bottom w:val="nil"/>
              <w:right w:val="nil"/>
            </w:tcBorders>
            <w:noWrap/>
          </w:tcPr>
          <w:p w14:paraId="707771F5" w14:textId="1C20E514" w:rsidR="00A048F1" w:rsidRPr="004E6CDB" w:rsidRDefault="00BF4409">
            <w:pPr>
              <w:rPr>
                <w:rFonts w:cs="Arial"/>
                <w:sz w:val="20"/>
                <w:szCs w:val="20"/>
              </w:rPr>
            </w:pPr>
            <w:proofErr w:type="spellStart"/>
            <w:r>
              <w:rPr>
                <w:rFonts w:cs="Arial"/>
                <w:sz w:val="20"/>
                <w:szCs w:val="20"/>
              </w:rPr>
              <w:t>xxx</w:t>
            </w:r>
            <w:proofErr w:type="spellEnd"/>
          </w:p>
        </w:tc>
        <w:tc>
          <w:tcPr>
            <w:tcW w:w="0" w:type="auto"/>
            <w:tcBorders>
              <w:top w:val="nil"/>
              <w:left w:val="nil"/>
              <w:bottom w:val="nil"/>
              <w:right w:val="nil"/>
            </w:tcBorders>
          </w:tcPr>
          <w:p w14:paraId="315BA82F" w14:textId="2B9BD956" w:rsidR="00A048F1" w:rsidRPr="004E6CDB" w:rsidRDefault="00BF4409">
            <w:pPr>
              <w:rPr>
                <w:rFonts w:cs="Arial"/>
                <w:sz w:val="20"/>
                <w:szCs w:val="20"/>
              </w:rPr>
            </w:pPr>
            <w:proofErr w:type="spellStart"/>
            <w:r>
              <w:rPr>
                <w:rFonts w:cs="Arial"/>
                <w:sz w:val="20"/>
                <w:szCs w:val="20"/>
              </w:rPr>
              <w:t>xxx</w:t>
            </w:r>
            <w:proofErr w:type="spellEnd"/>
          </w:p>
        </w:tc>
      </w:tr>
      <w:tr w:rsidR="00A048F1" w:rsidRPr="004E6CDB" w14:paraId="45A27D2A" w14:textId="77777777" w:rsidTr="00690E9B">
        <w:trPr>
          <w:trHeight w:val="225"/>
        </w:trPr>
        <w:tc>
          <w:tcPr>
            <w:tcW w:w="0" w:type="auto"/>
            <w:tcBorders>
              <w:top w:val="nil"/>
              <w:left w:val="nil"/>
              <w:bottom w:val="nil"/>
              <w:right w:val="nil"/>
            </w:tcBorders>
            <w:noWrap/>
          </w:tcPr>
          <w:p w14:paraId="286BE840" w14:textId="38469D99" w:rsidR="00A048F1" w:rsidRDefault="00BF4409" w:rsidP="00690E9B">
            <w:pPr>
              <w:rPr>
                <w:rFonts w:cs="Arial"/>
                <w:sz w:val="20"/>
                <w:szCs w:val="20"/>
              </w:rPr>
            </w:pPr>
            <w:proofErr w:type="spellStart"/>
            <w:r>
              <w:rPr>
                <w:rFonts w:cs="Arial"/>
                <w:sz w:val="20"/>
                <w:szCs w:val="20"/>
              </w:rPr>
              <w:t>xxx</w:t>
            </w:r>
            <w:proofErr w:type="spellEnd"/>
          </w:p>
        </w:tc>
        <w:tc>
          <w:tcPr>
            <w:tcW w:w="0" w:type="auto"/>
            <w:tcBorders>
              <w:top w:val="nil"/>
              <w:left w:val="nil"/>
              <w:bottom w:val="nil"/>
              <w:right w:val="nil"/>
            </w:tcBorders>
          </w:tcPr>
          <w:p w14:paraId="4EB9B6B1" w14:textId="5381E83E" w:rsidR="00A048F1" w:rsidRDefault="00BF4409">
            <w:pPr>
              <w:rPr>
                <w:rFonts w:cs="Arial"/>
                <w:sz w:val="20"/>
                <w:szCs w:val="20"/>
              </w:rPr>
            </w:pPr>
            <w:proofErr w:type="spellStart"/>
            <w:r>
              <w:rPr>
                <w:rFonts w:cs="Arial"/>
                <w:sz w:val="20"/>
                <w:szCs w:val="20"/>
              </w:rPr>
              <w:t>xxx</w:t>
            </w:r>
            <w:proofErr w:type="spellEnd"/>
          </w:p>
        </w:tc>
      </w:tr>
      <w:tr w:rsidR="00A048F1" w:rsidRPr="004E6CDB" w14:paraId="21B1BFAB" w14:textId="77777777" w:rsidTr="00690E9B">
        <w:trPr>
          <w:trHeight w:val="225"/>
        </w:trPr>
        <w:tc>
          <w:tcPr>
            <w:tcW w:w="0" w:type="auto"/>
            <w:tcBorders>
              <w:top w:val="nil"/>
              <w:left w:val="nil"/>
              <w:bottom w:val="nil"/>
              <w:right w:val="nil"/>
            </w:tcBorders>
            <w:noWrap/>
          </w:tcPr>
          <w:p w14:paraId="05A89E6F" w14:textId="5FBFC92C" w:rsidR="00A048F1" w:rsidRDefault="00BF4409" w:rsidP="00690E9B">
            <w:pPr>
              <w:rPr>
                <w:rFonts w:cs="Arial"/>
                <w:sz w:val="20"/>
                <w:szCs w:val="20"/>
              </w:rPr>
            </w:pPr>
            <w:proofErr w:type="spellStart"/>
            <w:r>
              <w:rPr>
                <w:rFonts w:cs="Arial"/>
                <w:bCs/>
                <w:sz w:val="20"/>
                <w:szCs w:val="20"/>
              </w:rPr>
              <w:t>xxx</w:t>
            </w:r>
            <w:proofErr w:type="spellEnd"/>
          </w:p>
        </w:tc>
        <w:tc>
          <w:tcPr>
            <w:tcW w:w="0" w:type="auto"/>
            <w:tcBorders>
              <w:top w:val="nil"/>
              <w:left w:val="nil"/>
              <w:bottom w:val="nil"/>
              <w:right w:val="nil"/>
            </w:tcBorders>
          </w:tcPr>
          <w:p w14:paraId="30D2CA90" w14:textId="4040FEAE" w:rsidR="00A048F1" w:rsidRDefault="00BF4409">
            <w:pPr>
              <w:rPr>
                <w:rFonts w:cs="Arial"/>
                <w:sz w:val="20"/>
                <w:szCs w:val="20"/>
              </w:rPr>
            </w:pPr>
            <w:proofErr w:type="spellStart"/>
            <w:r>
              <w:rPr>
                <w:rFonts w:cs="Arial"/>
                <w:sz w:val="20"/>
                <w:szCs w:val="20"/>
              </w:rPr>
              <w:t>xxx</w:t>
            </w:r>
            <w:proofErr w:type="spellEnd"/>
          </w:p>
        </w:tc>
      </w:tr>
      <w:tr w:rsidR="00A048F1" w:rsidRPr="004E6CDB" w14:paraId="77D4D7C0" w14:textId="77777777" w:rsidTr="00690E9B">
        <w:trPr>
          <w:trHeight w:val="225"/>
        </w:trPr>
        <w:tc>
          <w:tcPr>
            <w:tcW w:w="0" w:type="auto"/>
            <w:tcBorders>
              <w:top w:val="nil"/>
              <w:left w:val="nil"/>
              <w:bottom w:val="nil"/>
              <w:right w:val="nil"/>
            </w:tcBorders>
            <w:noWrap/>
          </w:tcPr>
          <w:p w14:paraId="3B12D64B" w14:textId="13984A42" w:rsidR="00A048F1" w:rsidRDefault="00BF4409" w:rsidP="00690E9B">
            <w:pPr>
              <w:rPr>
                <w:rFonts w:cs="Arial"/>
                <w:sz w:val="20"/>
                <w:szCs w:val="20"/>
              </w:rPr>
            </w:pPr>
            <w:proofErr w:type="spellStart"/>
            <w:r>
              <w:rPr>
                <w:rFonts w:cs="Arial"/>
                <w:bCs/>
                <w:sz w:val="20"/>
                <w:szCs w:val="20"/>
              </w:rPr>
              <w:t>xxx</w:t>
            </w:r>
            <w:proofErr w:type="spellEnd"/>
          </w:p>
        </w:tc>
        <w:tc>
          <w:tcPr>
            <w:tcW w:w="0" w:type="auto"/>
            <w:tcBorders>
              <w:top w:val="nil"/>
              <w:left w:val="nil"/>
              <w:bottom w:val="nil"/>
              <w:right w:val="nil"/>
            </w:tcBorders>
          </w:tcPr>
          <w:p w14:paraId="5CB3C68C" w14:textId="1BF98D58" w:rsidR="00A048F1" w:rsidRDefault="00BF4409">
            <w:pPr>
              <w:rPr>
                <w:rFonts w:cs="Arial"/>
                <w:sz w:val="20"/>
                <w:szCs w:val="20"/>
              </w:rPr>
            </w:pPr>
            <w:proofErr w:type="spellStart"/>
            <w:r>
              <w:rPr>
                <w:rFonts w:cs="Arial"/>
                <w:sz w:val="20"/>
                <w:szCs w:val="20"/>
              </w:rPr>
              <w:t>xxx</w:t>
            </w:r>
            <w:proofErr w:type="spellEnd"/>
          </w:p>
        </w:tc>
      </w:tr>
      <w:tr w:rsidR="00A048F1" w:rsidRPr="004E6CDB" w14:paraId="61C0C9F1" w14:textId="77777777" w:rsidTr="00690E9B">
        <w:trPr>
          <w:trHeight w:val="225"/>
        </w:trPr>
        <w:tc>
          <w:tcPr>
            <w:tcW w:w="0" w:type="auto"/>
            <w:tcBorders>
              <w:top w:val="nil"/>
              <w:left w:val="nil"/>
              <w:bottom w:val="nil"/>
              <w:right w:val="nil"/>
            </w:tcBorders>
            <w:noWrap/>
          </w:tcPr>
          <w:p w14:paraId="3B65DA5C" w14:textId="52A8FA21" w:rsidR="00A048F1" w:rsidRDefault="00BF4409" w:rsidP="00690E9B">
            <w:pPr>
              <w:rPr>
                <w:rFonts w:cs="Arial"/>
                <w:sz w:val="20"/>
                <w:szCs w:val="20"/>
              </w:rPr>
            </w:pPr>
            <w:proofErr w:type="spellStart"/>
            <w:r>
              <w:rPr>
                <w:rFonts w:cs="Arial"/>
                <w:sz w:val="20"/>
                <w:szCs w:val="20"/>
              </w:rPr>
              <w:t>xxx</w:t>
            </w:r>
            <w:proofErr w:type="spellEnd"/>
          </w:p>
        </w:tc>
        <w:tc>
          <w:tcPr>
            <w:tcW w:w="0" w:type="auto"/>
            <w:tcBorders>
              <w:top w:val="nil"/>
              <w:left w:val="nil"/>
              <w:bottom w:val="nil"/>
              <w:right w:val="nil"/>
            </w:tcBorders>
          </w:tcPr>
          <w:p w14:paraId="4D76CDC4" w14:textId="150995D9" w:rsidR="00A048F1" w:rsidRDefault="00BF4409" w:rsidP="00A048F1">
            <w:pPr>
              <w:rPr>
                <w:rFonts w:cs="Arial"/>
                <w:sz w:val="20"/>
                <w:szCs w:val="20"/>
              </w:rPr>
            </w:pPr>
            <w:proofErr w:type="spellStart"/>
            <w:r>
              <w:rPr>
                <w:rFonts w:cs="Arial"/>
                <w:sz w:val="20"/>
                <w:szCs w:val="20"/>
              </w:rPr>
              <w:t>xxx</w:t>
            </w:r>
            <w:proofErr w:type="spellEnd"/>
          </w:p>
        </w:tc>
      </w:tr>
      <w:tr w:rsidR="00A048F1" w:rsidRPr="004E6CDB" w14:paraId="29323E80" w14:textId="77777777" w:rsidTr="00690E9B">
        <w:trPr>
          <w:trHeight w:val="225"/>
        </w:trPr>
        <w:tc>
          <w:tcPr>
            <w:tcW w:w="0" w:type="auto"/>
            <w:tcBorders>
              <w:top w:val="nil"/>
              <w:left w:val="nil"/>
              <w:bottom w:val="nil"/>
              <w:right w:val="nil"/>
            </w:tcBorders>
            <w:noWrap/>
          </w:tcPr>
          <w:p w14:paraId="3C10186A" w14:textId="5FD8AFEE" w:rsidR="00A048F1" w:rsidRPr="004E6CDB" w:rsidRDefault="00BF4409" w:rsidP="00690E9B">
            <w:pPr>
              <w:rPr>
                <w:rFonts w:cs="Arial"/>
                <w:sz w:val="20"/>
                <w:szCs w:val="20"/>
              </w:rPr>
            </w:pPr>
            <w:proofErr w:type="spellStart"/>
            <w:r>
              <w:rPr>
                <w:rFonts w:cs="Arial"/>
                <w:sz w:val="20"/>
                <w:szCs w:val="20"/>
              </w:rPr>
              <w:t>xxx</w:t>
            </w:r>
            <w:proofErr w:type="spellEnd"/>
          </w:p>
        </w:tc>
        <w:tc>
          <w:tcPr>
            <w:tcW w:w="0" w:type="auto"/>
            <w:tcBorders>
              <w:top w:val="nil"/>
              <w:left w:val="nil"/>
              <w:bottom w:val="nil"/>
              <w:right w:val="nil"/>
            </w:tcBorders>
          </w:tcPr>
          <w:p w14:paraId="508569A2" w14:textId="0149A213" w:rsidR="00A048F1" w:rsidRPr="004E6CDB" w:rsidRDefault="00BF4409">
            <w:pPr>
              <w:rPr>
                <w:rFonts w:cs="Arial"/>
                <w:sz w:val="20"/>
                <w:szCs w:val="20"/>
              </w:rPr>
            </w:pPr>
            <w:proofErr w:type="spellStart"/>
            <w:r>
              <w:rPr>
                <w:rFonts w:cs="Arial"/>
                <w:sz w:val="20"/>
                <w:szCs w:val="20"/>
              </w:rPr>
              <w:t>xxx</w:t>
            </w:r>
            <w:proofErr w:type="spellEnd"/>
          </w:p>
        </w:tc>
      </w:tr>
      <w:tr w:rsidR="00A048F1" w:rsidRPr="004E6CDB" w14:paraId="6ADFCC97" w14:textId="77777777" w:rsidTr="00690E9B">
        <w:trPr>
          <w:trHeight w:val="225"/>
        </w:trPr>
        <w:tc>
          <w:tcPr>
            <w:tcW w:w="0" w:type="auto"/>
            <w:tcBorders>
              <w:top w:val="nil"/>
              <w:left w:val="nil"/>
              <w:bottom w:val="nil"/>
              <w:right w:val="nil"/>
            </w:tcBorders>
            <w:noWrap/>
          </w:tcPr>
          <w:p w14:paraId="07947564" w14:textId="3B42D82E" w:rsidR="00A048F1" w:rsidRPr="004E6CDB" w:rsidRDefault="00BF4409" w:rsidP="00EC1A90">
            <w:pPr>
              <w:rPr>
                <w:rFonts w:cs="Arial"/>
                <w:sz w:val="20"/>
                <w:szCs w:val="20"/>
              </w:rPr>
            </w:pPr>
            <w:proofErr w:type="spellStart"/>
            <w:r>
              <w:rPr>
                <w:rFonts w:cs="Arial"/>
                <w:sz w:val="20"/>
                <w:szCs w:val="20"/>
              </w:rPr>
              <w:t>xxx</w:t>
            </w:r>
            <w:proofErr w:type="spellEnd"/>
          </w:p>
        </w:tc>
        <w:tc>
          <w:tcPr>
            <w:tcW w:w="0" w:type="auto"/>
            <w:tcBorders>
              <w:top w:val="nil"/>
              <w:left w:val="nil"/>
              <w:bottom w:val="nil"/>
              <w:right w:val="nil"/>
            </w:tcBorders>
          </w:tcPr>
          <w:p w14:paraId="65683C57" w14:textId="335E987F" w:rsidR="00A048F1" w:rsidRPr="004E6CDB" w:rsidRDefault="00BF4409" w:rsidP="00690E9B">
            <w:pPr>
              <w:rPr>
                <w:rFonts w:cs="Arial"/>
                <w:sz w:val="20"/>
                <w:szCs w:val="20"/>
              </w:rPr>
            </w:pPr>
            <w:proofErr w:type="spellStart"/>
            <w:r>
              <w:rPr>
                <w:rFonts w:cs="Arial"/>
                <w:sz w:val="20"/>
                <w:szCs w:val="20"/>
              </w:rPr>
              <w:t>xxx</w:t>
            </w:r>
            <w:proofErr w:type="spellEnd"/>
          </w:p>
        </w:tc>
      </w:tr>
      <w:tr w:rsidR="007F06DE" w:rsidRPr="004E6CDB" w14:paraId="238B7793" w14:textId="77777777" w:rsidTr="00690E9B">
        <w:trPr>
          <w:trHeight w:val="124"/>
        </w:trPr>
        <w:tc>
          <w:tcPr>
            <w:tcW w:w="0" w:type="auto"/>
            <w:tcBorders>
              <w:top w:val="nil"/>
              <w:left w:val="nil"/>
              <w:bottom w:val="nil"/>
              <w:right w:val="nil"/>
            </w:tcBorders>
            <w:noWrap/>
          </w:tcPr>
          <w:p w14:paraId="6ADF903B" w14:textId="71C77692" w:rsidR="007F06DE" w:rsidRPr="004E6CDB" w:rsidRDefault="00BF4409" w:rsidP="00953F07">
            <w:pPr>
              <w:rPr>
                <w:rFonts w:cs="Arial"/>
                <w:sz w:val="20"/>
                <w:szCs w:val="20"/>
              </w:rPr>
            </w:pPr>
            <w:proofErr w:type="spellStart"/>
            <w:r>
              <w:rPr>
                <w:rFonts w:cs="Arial"/>
                <w:sz w:val="20"/>
                <w:szCs w:val="20"/>
              </w:rPr>
              <w:t>xxx</w:t>
            </w:r>
            <w:proofErr w:type="spellEnd"/>
          </w:p>
          <w:p w14:paraId="432EFFA0" w14:textId="77777777" w:rsidR="00D53841" w:rsidRDefault="00D53841" w:rsidP="00690E9B">
            <w:pPr>
              <w:rPr>
                <w:rFonts w:cs="Arial"/>
                <w:sz w:val="20"/>
                <w:szCs w:val="20"/>
              </w:rPr>
            </w:pPr>
          </w:p>
          <w:p w14:paraId="26B8A7C8" w14:textId="01CDB118" w:rsidR="007F06DE" w:rsidRPr="004E6CDB" w:rsidRDefault="00BF4409" w:rsidP="00690E9B">
            <w:pPr>
              <w:rPr>
                <w:rFonts w:cs="Arial"/>
                <w:sz w:val="20"/>
                <w:szCs w:val="20"/>
              </w:rPr>
            </w:pPr>
            <w:proofErr w:type="spellStart"/>
            <w:r>
              <w:rPr>
                <w:rFonts w:cs="Arial"/>
                <w:sz w:val="20"/>
                <w:szCs w:val="20"/>
              </w:rPr>
              <w:t>xxx</w:t>
            </w:r>
            <w:proofErr w:type="spellEnd"/>
          </w:p>
        </w:tc>
        <w:tc>
          <w:tcPr>
            <w:tcW w:w="0" w:type="auto"/>
            <w:tcBorders>
              <w:top w:val="nil"/>
              <w:left w:val="nil"/>
              <w:bottom w:val="nil"/>
              <w:right w:val="nil"/>
            </w:tcBorders>
          </w:tcPr>
          <w:p w14:paraId="16D0AA39" w14:textId="328D75E8" w:rsidR="007F06DE" w:rsidRPr="004E6CDB" w:rsidRDefault="00BF4409" w:rsidP="00953F07">
            <w:pPr>
              <w:rPr>
                <w:rFonts w:cs="Arial"/>
                <w:sz w:val="20"/>
                <w:szCs w:val="20"/>
              </w:rPr>
            </w:pPr>
            <w:proofErr w:type="spellStart"/>
            <w:r>
              <w:rPr>
                <w:rFonts w:cs="Arial"/>
                <w:sz w:val="20"/>
                <w:szCs w:val="20"/>
              </w:rPr>
              <w:t>xxx</w:t>
            </w:r>
            <w:proofErr w:type="spellEnd"/>
          </w:p>
          <w:p w14:paraId="6992A5A7" w14:textId="676CE300" w:rsidR="007F06DE" w:rsidRPr="004E6CDB" w:rsidRDefault="00BF4409" w:rsidP="007F06DE">
            <w:pPr>
              <w:rPr>
                <w:rFonts w:cs="Arial"/>
                <w:sz w:val="20"/>
                <w:szCs w:val="20"/>
              </w:rPr>
            </w:pPr>
            <w:proofErr w:type="spellStart"/>
            <w:r>
              <w:rPr>
                <w:rFonts w:cs="Arial"/>
                <w:sz w:val="20"/>
                <w:szCs w:val="20"/>
              </w:rPr>
              <w:t>xxx</w:t>
            </w:r>
            <w:proofErr w:type="spellEnd"/>
          </w:p>
          <w:p w14:paraId="15095EED" w14:textId="316422AA" w:rsidR="007F06DE" w:rsidRPr="004E6CDB" w:rsidRDefault="007F06DE" w:rsidP="00AB7867">
            <w:pPr>
              <w:ind w:left="0" w:firstLine="0"/>
              <w:rPr>
                <w:rFonts w:cs="Arial"/>
                <w:sz w:val="20"/>
                <w:szCs w:val="20"/>
              </w:rPr>
            </w:pPr>
          </w:p>
        </w:tc>
      </w:tr>
    </w:tbl>
    <w:p w14:paraId="38771533" w14:textId="77777777" w:rsidR="00505337" w:rsidRPr="004E6CDB" w:rsidRDefault="00505337" w:rsidP="00AE1064">
      <w:pPr>
        <w:ind w:left="0" w:firstLine="0"/>
      </w:pPr>
    </w:p>
    <w:p w14:paraId="4B75145A" w14:textId="77777777" w:rsidR="00505337" w:rsidRPr="004E6CDB" w:rsidRDefault="00505337" w:rsidP="00A90722">
      <w:pPr>
        <w:pStyle w:val="Nadpis3"/>
        <w:keepLines w:val="0"/>
        <w:numPr>
          <w:ilvl w:val="2"/>
          <w:numId w:val="1"/>
        </w:numPr>
        <w:spacing w:before="240"/>
        <w:rPr>
          <w:rFonts w:ascii="Frutiger LT Com 45 Light" w:hAnsi="Frutiger LT Com 45 Light"/>
        </w:rPr>
      </w:pPr>
      <w:bookmarkStart w:id="76" w:name="_Toc281989072"/>
      <w:bookmarkStart w:id="77" w:name="_Toc281991032"/>
      <w:bookmarkStart w:id="78" w:name="_Toc282440378"/>
      <w:bookmarkStart w:id="79" w:name="_Toc284336329"/>
      <w:bookmarkStart w:id="80" w:name="_Toc284504055"/>
      <w:bookmarkStart w:id="81" w:name="_Toc305516769"/>
      <w:bookmarkStart w:id="82" w:name="_Toc307413428"/>
      <w:bookmarkStart w:id="83" w:name="_Toc64551308"/>
      <w:bookmarkStart w:id="84" w:name="_Toc68690925"/>
      <w:r w:rsidRPr="004E6CDB">
        <w:rPr>
          <w:rFonts w:ascii="Frutiger LT Com 45 Light" w:hAnsi="Frutiger LT Com 45 Light"/>
        </w:rPr>
        <w:t>Hlášené parametry služby</w:t>
      </w:r>
      <w:bookmarkEnd w:id="76"/>
      <w:bookmarkEnd w:id="77"/>
      <w:bookmarkEnd w:id="78"/>
      <w:bookmarkEnd w:id="79"/>
      <w:bookmarkEnd w:id="80"/>
      <w:r w:rsidRPr="004E6CDB">
        <w:rPr>
          <w:rFonts w:ascii="Frutiger LT Com 45 Light" w:hAnsi="Frutiger LT Com 45 Light"/>
        </w:rPr>
        <w:t xml:space="preserve"> (reporting)</w:t>
      </w:r>
      <w:bookmarkEnd w:id="81"/>
      <w:bookmarkEnd w:id="82"/>
      <w:bookmarkEnd w:id="83"/>
      <w:bookmarkEnd w:id="84"/>
    </w:p>
    <w:p w14:paraId="659A9DD4" w14:textId="09358C2D" w:rsidR="00B77E6F" w:rsidRPr="000612F7" w:rsidRDefault="00505337" w:rsidP="000612F7">
      <w:pPr>
        <w:widowControl w:val="0"/>
        <w:numPr>
          <w:ilvl w:val="0"/>
          <w:numId w:val="7"/>
        </w:numPr>
        <w:adjustRightInd w:val="0"/>
        <w:textAlignment w:val="baseline"/>
        <w:rPr>
          <w:sz w:val="22"/>
        </w:rPr>
      </w:pPr>
      <w:r w:rsidRPr="000612F7">
        <w:rPr>
          <w:sz w:val="22"/>
        </w:rPr>
        <w:t xml:space="preserve">Dostupnost </w:t>
      </w:r>
      <w:r w:rsidR="000612F7" w:rsidRPr="000612F7">
        <w:rPr>
          <w:sz w:val="22"/>
        </w:rPr>
        <w:t xml:space="preserve">obsluhy telefonních hovorů, dostupnost aplikace TTS, dostupnost </w:t>
      </w:r>
      <w:r w:rsidRPr="000612F7">
        <w:rPr>
          <w:sz w:val="22"/>
        </w:rPr>
        <w:t>služby</w:t>
      </w:r>
      <w:r w:rsidR="000612F7" w:rsidRPr="000612F7">
        <w:rPr>
          <w:sz w:val="22"/>
        </w:rPr>
        <w:t xml:space="preserve"> Service Desk </w:t>
      </w:r>
      <w:r w:rsidRPr="000612F7">
        <w:rPr>
          <w:sz w:val="22"/>
        </w:rPr>
        <w:t>v %</w:t>
      </w:r>
    </w:p>
    <w:p w14:paraId="77A5C5BF" w14:textId="664F5F6E" w:rsidR="00505337" w:rsidRPr="000612F7" w:rsidRDefault="00505337" w:rsidP="007042B4">
      <w:pPr>
        <w:widowControl w:val="0"/>
        <w:numPr>
          <w:ilvl w:val="0"/>
          <w:numId w:val="7"/>
        </w:numPr>
        <w:adjustRightInd w:val="0"/>
        <w:textAlignment w:val="baseline"/>
        <w:rPr>
          <w:sz w:val="22"/>
        </w:rPr>
      </w:pPr>
      <w:r w:rsidRPr="000612F7">
        <w:rPr>
          <w:sz w:val="22"/>
        </w:rPr>
        <w:t>Počet neobsloužených volání na standardní telefonní kontakt SD</w:t>
      </w:r>
      <w:r w:rsidR="000612F7" w:rsidRPr="000612F7">
        <w:rPr>
          <w:sz w:val="22"/>
        </w:rPr>
        <w:t xml:space="preserve">, </w:t>
      </w:r>
      <w:r w:rsidR="000612F7" w:rsidRPr="000612F7">
        <w:rPr>
          <w:rFonts w:cs="Arial"/>
          <w:sz w:val="22"/>
          <w:szCs w:val="22"/>
        </w:rPr>
        <w:t>záložní telefonní kontakt SD a eskalační telefonní kontakt SD</w:t>
      </w:r>
    </w:p>
    <w:p w14:paraId="2DA03AA2" w14:textId="0E0CEAF0" w:rsidR="00505337" w:rsidRPr="000612F7" w:rsidRDefault="00505337" w:rsidP="007042B4">
      <w:pPr>
        <w:widowControl w:val="0"/>
        <w:numPr>
          <w:ilvl w:val="0"/>
          <w:numId w:val="7"/>
        </w:numPr>
        <w:adjustRightInd w:val="0"/>
        <w:textAlignment w:val="baseline"/>
        <w:rPr>
          <w:sz w:val="22"/>
        </w:rPr>
      </w:pPr>
      <w:r w:rsidRPr="000612F7">
        <w:rPr>
          <w:sz w:val="22"/>
        </w:rPr>
        <w:t>Počet všech příchozích volání za měřené období na standardní telefonní kontakt SD</w:t>
      </w:r>
      <w:r w:rsidR="000612F7" w:rsidRPr="000612F7">
        <w:rPr>
          <w:sz w:val="22"/>
        </w:rPr>
        <w:t xml:space="preserve">, </w:t>
      </w:r>
      <w:r w:rsidR="000612F7" w:rsidRPr="000612F7">
        <w:rPr>
          <w:rFonts w:cs="Arial"/>
          <w:sz w:val="22"/>
          <w:szCs w:val="22"/>
        </w:rPr>
        <w:t>záložní telefonní kontakt SD a eskalační telefonní kontakt SD</w:t>
      </w:r>
    </w:p>
    <w:p w14:paraId="76F61145" w14:textId="77777777" w:rsidR="00A416FD" w:rsidRDefault="00505337" w:rsidP="007042B4">
      <w:pPr>
        <w:widowControl w:val="0"/>
        <w:numPr>
          <w:ilvl w:val="0"/>
          <w:numId w:val="7"/>
        </w:numPr>
        <w:adjustRightInd w:val="0"/>
        <w:textAlignment w:val="baseline"/>
        <w:rPr>
          <w:sz w:val="22"/>
        </w:rPr>
      </w:pPr>
      <w:r w:rsidRPr="000612F7">
        <w:rPr>
          <w:sz w:val="22"/>
        </w:rPr>
        <w:lastRenderedPageBreak/>
        <w:t xml:space="preserve">Počet příchozích nevyzvednutých volání ukončených volajícím před uplynutím </w:t>
      </w:r>
      <w:r w:rsidR="004F4C65">
        <w:rPr>
          <w:sz w:val="22"/>
        </w:rPr>
        <w:t>5 minut</w:t>
      </w:r>
      <w:r w:rsidRPr="000612F7">
        <w:rPr>
          <w:sz w:val="22"/>
        </w:rPr>
        <w:t xml:space="preserve"> (pouze pevná linka)</w:t>
      </w:r>
    </w:p>
    <w:p w14:paraId="579B84E9" w14:textId="77D861DB" w:rsidR="00D53841" w:rsidRDefault="00D53841" w:rsidP="00D53841">
      <w:pPr>
        <w:widowControl w:val="0"/>
        <w:numPr>
          <w:ilvl w:val="0"/>
          <w:numId w:val="7"/>
        </w:numPr>
        <w:adjustRightInd w:val="0"/>
        <w:textAlignment w:val="baseline"/>
        <w:rPr>
          <w:sz w:val="22"/>
        </w:rPr>
      </w:pPr>
      <w:r>
        <w:rPr>
          <w:sz w:val="22"/>
        </w:rPr>
        <w:t>P</w:t>
      </w:r>
      <w:r w:rsidRPr="00D53841">
        <w:rPr>
          <w:sz w:val="22"/>
        </w:rPr>
        <w:t xml:space="preserve">očet </w:t>
      </w:r>
      <w:r>
        <w:rPr>
          <w:sz w:val="22"/>
        </w:rPr>
        <w:t xml:space="preserve">všech </w:t>
      </w:r>
      <w:r w:rsidRPr="00D53841">
        <w:rPr>
          <w:sz w:val="22"/>
        </w:rPr>
        <w:t>předaných případů služby II. úrovně podpory Call Centra za měřené období</w:t>
      </w:r>
    </w:p>
    <w:p w14:paraId="7D117AB5" w14:textId="64F2025F" w:rsidR="00D53841" w:rsidRPr="000612F7" w:rsidRDefault="00D53841" w:rsidP="00D53841">
      <w:pPr>
        <w:widowControl w:val="0"/>
        <w:numPr>
          <w:ilvl w:val="0"/>
          <w:numId w:val="7"/>
        </w:numPr>
        <w:adjustRightInd w:val="0"/>
        <w:textAlignment w:val="baseline"/>
        <w:rPr>
          <w:sz w:val="22"/>
        </w:rPr>
      </w:pPr>
      <w:r>
        <w:rPr>
          <w:sz w:val="22"/>
        </w:rPr>
        <w:t>P</w:t>
      </w:r>
      <w:r w:rsidRPr="00D53841">
        <w:rPr>
          <w:sz w:val="22"/>
        </w:rPr>
        <w:t>očet nevyřešených/nezodpovězených případů služby II. úrovně podpory Call Centra do tří pracovních dnů za měřené období</w:t>
      </w:r>
    </w:p>
    <w:p w14:paraId="59017BA7" w14:textId="77777777" w:rsidR="00A416FD" w:rsidRDefault="00A416FD" w:rsidP="00483B6A">
      <w:pPr>
        <w:widowControl w:val="0"/>
        <w:adjustRightInd w:val="0"/>
        <w:ind w:left="1069" w:firstLine="0"/>
        <w:textAlignment w:val="baseline"/>
      </w:pPr>
    </w:p>
    <w:p w14:paraId="28F18B9D" w14:textId="77777777" w:rsidR="00A416FD" w:rsidRPr="00483B6A" w:rsidRDefault="00A416FD" w:rsidP="00D61F0D">
      <w:pPr>
        <w:pStyle w:val="Nadpis1"/>
        <w:ind w:left="680" w:hanging="510"/>
      </w:pPr>
      <w:bookmarkStart w:id="85" w:name="_Toc64551309"/>
      <w:bookmarkStart w:id="86" w:name="_Toc68690926"/>
      <w:r w:rsidRPr="004E6CDB">
        <w:t>Řešení provozních incidentů</w:t>
      </w:r>
      <w:bookmarkEnd w:id="85"/>
      <w:bookmarkEnd w:id="86"/>
    </w:p>
    <w:p w14:paraId="5585C69F" w14:textId="77777777" w:rsidR="00505337" w:rsidRPr="004E6CDB" w:rsidRDefault="00505337" w:rsidP="00A90722">
      <w:pPr>
        <w:rPr>
          <w:sz w:val="22"/>
          <w:szCs w:val="22"/>
        </w:rPr>
      </w:pPr>
      <w:bookmarkStart w:id="87" w:name="_Toc467588032"/>
      <w:bookmarkStart w:id="88" w:name="_Toc467588033"/>
      <w:bookmarkStart w:id="89" w:name="_Toc467588035"/>
      <w:bookmarkStart w:id="90" w:name="_Toc467588036"/>
      <w:bookmarkStart w:id="91" w:name="_Toc467588038"/>
      <w:bookmarkStart w:id="92" w:name="_Toc467588039"/>
      <w:bookmarkStart w:id="93" w:name="_Toc467588041"/>
      <w:bookmarkStart w:id="94" w:name="_Toc467588042"/>
      <w:bookmarkStart w:id="95" w:name="_Toc467588044"/>
      <w:bookmarkStart w:id="96" w:name="_Toc467588045"/>
      <w:bookmarkStart w:id="97" w:name="_Toc467588047"/>
      <w:bookmarkStart w:id="98" w:name="_Toc467588048"/>
      <w:bookmarkStart w:id="99" w:name="_Toc467588049"/>
      <w:bookmarkStart w:id="100" w:name="_Toc467588051"/>
      <w:bookmarkStart w:id="101" w:name="_Toc467588052"/>
      <w:bookmarkStart w:id="102" w:name="_Toc467588054"/>
      <w:bookmarkStart w:id="103" w:name="_Toc467588056"/>
      <w:bookmarkStart w:id="104" w:name="_Toc467588058"/>
      <w:bookmarkStart w:id="105" w:name="_Toc467588060"/>
      <w:bookmarkStart w:id="106" w:name="_Toc467588064"/>
      <w:bookmarkStart w:id="107" w:name="_Toc467588067"/>
      <w:bookmarkStart w:id="108" w:name="_Toc467588069"/>
      <w:bookmarkStart w:id="109" w:name="_Toc467588070"/>
      <w:bookmarkStart w:id="110" w:name="_Toc467588074"/>
      <w:bookmarkStart w:id="111" w:name="_Toc467588078"/>
      <w:bookmarkStart w:id="112" w:name="_Toc467588079"/>
      <w:bookmarkStart w:id="113" w:name="_Toc467588081"/>
      <w:bookmarkStart w:id="114" w:name="_Toc467588083"/>
      <w:bookmarkStart w:id="115" w:name="_Toc467588084"/>
      <w:bookmarkStart w:id="116" w:name="_Toc467588086"/>
      <w:bookmarkStart w:id="117" w:name="_Toc467588089"/>
      <w:bookmarkStart w:id="118" w:name="_Toc467588092"/>
      <w:bookmarkStart w:id="119" w:name="_Toc467588095"/>
      <w:bookmarkStart w:id="120" w:name="_Toc467588096"/>
      <w:bookmarkStart w:id="121" w:name="_Toc467588101"/>
      <w:bookmarkStart w:id="122" w:name="_Toc467588104"/>
      <w:bookmarkStart w:id="123" w:name="_Toc467588110"/>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tbl>
      <w:tblPr>
        <w:tblW w:w="8833" w:type="dxa"/>
        <w:tblInd w:w="57" w:type="dxa"/>
        <w:tblCellMar>
          <w:left w:w="70" w:type="dxa"/>
          <w:right w:w="70" w:type="dxa"/>
        </w:tblCellMar>
        <w:tblLook w:val="0000" w:firstRow="0" w:lastRow="0" w:firstColumn="0" w:lastColumn="0" w:noHBand="0" w:noVBand="0"/>
      </w:tblPr>
      <w:tblGrid>
        <w:gridCol w:w="2353"/>
        <w:gridCol w:w="6480"/>
      </w:tblGrid>
      <w:tr w:rsidR="00505337" w:rsidRPr="004E6CDB" w14:paraId="46DC06A5" w14:textId="77777777" w:rsidTr="00690E9B">
        <w:trPr>
          <w:trHeight w:val="285"/>
        </w:trPr>
        <w:tc>
          <w:tcPr>
            <w:tcW w:w="2353" w:type="dxa"/>
            <w:tcBorders>
              <w:top w:val="single" w:sz="4" w:space="0" w:color="auto"/>
              <w:left w:val="single" w:sz="4" w:space="0" w:color="auto"/>
              <w:bottom w:val="single" w:sz="4" w:space="0" w:color="auto"/>
              <w:right w:val="single" w:sz="4" w:space="0" w:color="auto"/>
            </w:tcBorders>
            <w:shd w:val="clear" w:color="auto" w:fill="FFFFFF"/>
            <w:vAlign w:val="bottom"/>
          </w:tcPr>
          <w:p w14:paraId="0821B1A2" w14:textId="77777777" w:rsidR="00505337" w:rsidRPr="004E6CDB" w:rsidRDefault="00505337" w:rsidP="006B6B8B">
            <w:pPr>
              <w:ind w:left="357" w:firstLine="0"/>
              <w:jc w:val="left"/>
              <w:rPr>
                <w:b/>
              </w:rPr>
            </w:pPr>
            <w:r w:rsidRPr="004E6CDB">
              <w:rPr>
                <w:rFonts w:cs="Arial"/>
                <w:b/>
                <w:sz w:val="22"/>
                <w:szCs w:val="22"/>
              </w:rPr>
              <w:t>Kód služby</w:t>
            </w:r>
          </w:p>
        </w:tc>
        <w:tc>
          <w:tcPr>
            <w:tcW w:w="6480" w:type="dxa"/>
            <w:tcBorders>
              <w:top w:val="single" w:sz="4" w:space="0" w:color="auto"/>
              <w:left w:val="nil"/>
              <w:bottom w:val="single" w:sz="4" w:space="0" w:color="auto"/>
              <w:right w:val="single" w:sz="4" w:space="0" w:color="auto"/>
            </w:tcBorders>
            <w:noWrap/>
            <w:vAlign w:val="bottom"/>
          </w:tcPr>
          <w:p w14:paraId="0FA84E99" w14:textId="77777777" w:rsidR="00505337" w:rsidRPr="004E6CDB" w:rsidRDefault="00505337" w:rsidP="00690E9B">
            <w:r w:rsidRPr="004E6CDB">
              <w:rPr>
                <w:rFonts w:cs="Arial"/>
                <w:sz w:val="22"/>
                <w:szCs w:val="22"/>
              </w:rPr>
              <w:t>005</w:t>
            </w:r>
          </w:p>
        </w:tc>
      </w:tr>
      <w:tr w:rsidR="00505337" w:rsidRPr="004E6CDB" w14:paraId="14DAF113" w14:textId="77777777" w:rsidTr="00690E9B">
        <w:trPr>
          <w:trHeight w:val="570"/>
        </w:trPr>
        <w:tc>
          <w:tcPr>
            <w:tcW w:w="2353" w:type="dxa"/>
            <w:tcBorders>
              <w:top w:val="nil"/>
              <w:left w:val="single" w:sz="4" w:space="0" w:color="auto"/>
              <w:bottom w:val="single" w:sz="4" w:space="0" w:color="auto"/>
              <w:right w:val="single" w:sz="4" w:space="0" w:color="auto"/>
            </w:tcBorders>
            <w:shd w:val="clear" w:color="auto" w:fill="FFFFFF"/>
          </w:tcPr>
          <w:p w14:paraId="01F7B13A" w14:textId="77777777" w:rsidR="00505337" w:rsidRPr="004E6CDB" w:rsidRDefault="00505337" w:rsidP="006B6B8B">
            <w:pPr>
              <w:ind w:left="357" w:firstLine="0"/>
              <w:jc w:val="left"/>
            </w:pPr>
            <w:r w:rsidRPr="004E6CDB">
              <w:rPr>
                <w:rFonts w:cs="Arial"/>
                <w:sz w:val="22"/>
                <w:szCs w:val="22"/>
              </w:rPr>
              <w:t>Název a druh služby</w:t>
            </w:r>
          </w:p>
        </w:tc>
        <w:tc>
          <w:tcPr>
            <w:tcW w:w="6480" w:type="dxa"/>
            <w:tcBorders>
              <w:top w:val="nil"/>
              <w:left w:val="nil"/>
              <w:bottom w:val="single" w:sz="4" w:space="0" w:color="auto"/>
              <w:right w:val="single" w:sz="4" w:space="0" w:color="auto"/>
            </w:tcBorders>
          </w:tcPr>
          <w:p w14:paraId="1656A3E9" w14:textId="77777777" w:rsidR="00505337" w:rsidRPr="004E6CDB" w:rsidRDefault="00505337" w:rsidP="006B6B8B">
            <w:pPr>
              <w:ind w:left="357" w:firstLine="0"/>
              <w:jc w:val="left"/>
              <w:rPr>
                <w:rFonts w:cs="Arial"/>
                <w:b/>
                <w:bCs/>
              </w:rPr>
            </w:pPr>
            <w:r w:rsidRPr="004E6CDB">
              <w:rPr>
                <w:rFonts w:cs="Arial"/>
                <w:b/>
                <w:sz w:val="22"/>
                <w:szCs w:val="22"/>
              </w:rPr>
              <w:t>Řešení provozních incidentů</w:t>
            </w:r>
            <w:r w:rsidRPr="004E6CDB">
              <w:rPr>
                <w:rFonts w:cs="Arial"/>
                <w:sz w:val="22"/>
                <w:szCs w:val="22"/>
              </w:rPr>
              <w:t xml:space="preserve"> - základní služba spojená s provozem</w:t>
            </w:r>
          </w:p>
        </w:tc>
      </w:tr>
      <w:tr w:rsidR="00505337" w:rsidRPr="004E6CDB" w14:paraId="5E227545" w14:textId="77777777" w:rsidTr="00690E9B">
        <w:trPr>
          <w:trHeight w:val="1289"/>
        </w:trPr>
        <w:tc>
          <w:tcPr>
            <w:tcW w:w="2353" w:type="dxa"/>
            <w:tcBorders>
              <w:top w:val="nil"/>
              <w:left w:val="single" w:sz="4" w:space="0" w:color="auto"/>
              <w:bottom w:val="single" w:sz="4" w:space="0" w:color="auto"/>
              <w:right w:val="single" w:sz="4" w:space="0" w:color="auto"/>
            </w:tcBorders>
          </w:tcPr>
          <w:p w14:paraId="2E5F1EB3" w14:textId="77777777" w:rsidR="00505337" w:rsidRPr="004E6CDB" w:rsidRDefault="00505337" w:rsidP="006B6B8B">
            <w:pPr>
              <w:ind w:left="357" w:firstLine="0"/>
              <w:jc w:val="left"/>
            </w:pPr>
            <w:r w:rsidRPr="004E6CDB">
              <w:rPr>
                <w:rFonts w:cs="Arial"/>
                <w:sz w:val="22"/>
                <w:szCs w:val="22"/>
              </w:rPr>
              <w:t>Popis služby</w:t>
            </w:r>
          </w:p>
        </w:tc>
        <w:tc>
          <w:tcPr>
            <w:tcW w:w="6480" w:type="dxa"/>
            <w:tcBorders>
              <w:top w:val="nil"/>
              <w:left w:val="nil"/>
              <w:bottom w:val="single" w:sz="4" w:space="0" w:color="auto"/>
              <w:right w:val="single" w:sz="4" w:space="0" w:color="auto"/>
            </w:tcBorders>
          </w:tcPr>
          <w:p w14:paraId="122986BB" w14:textId="28AA5F45" w:rsidR="00505337" w:rsidRPr="004E6CDB" w:rsidRDefault="00505337" w:rsidP="00997858">
            <w:pPr>
              <w:ind w:left="357" w:firstLine="0"/>
              <w:jc w:val="left"/>
              <w:rPr>
                <w:rFonts w:cs="Arial"/>
              </w:rPr>
            </w:pPr>
            <w:r w:rsidRPr="004E6CDB">
              <w:rPr>
                <w:rFonts w:cs="Arial"/>
                <w:sz w:val="22"/>
                <w:szCs w:val="22"/>
              </w:rPr>
              <w:t xml:space="preserve">Předmětem poskytované služby je řešení incidentů v </w:t>
            </w:r>
            <w:r w:rsidR="00997858" w:rsidRPr="004E6CDB">
              <w:rPr>
                <w:rFonts w:cs="Arial"/>
                <w:sz w:val="22"/>
                <w:szCs w:val="22"/>
              </w:rPr>
              <w:t>pro</w:t>
            </w:r>
            <w:r w:rsidR="00997858">
              <w:rPr>
                <w:rFonts w:cs="Arial"/>
                <w:sz w:val="22"/>
                <w:szCs w:val="22"/>
              </w:rPr>
              <w:t>dukč</w:t>
            </w:r>
            <w:r w:rsidR="00997858" w:rsidRPr="004E6CDB">
              <w:rPr>
                <w:rFonts w:cs="Arial"/>
                <w:sz w:val="22"/>
                <w:szCs w:val="22"/>
              </w:rPr>
              <w:t>ním</w:t>
            </w:r>
            <w:r w:rsidRPr="004E6CDB">
              <w:rPr>
                <w:rFonts w:cs="Arial"/>
                <w:sz w:val="22"/>
                <w:szCs w:val="22"/>
              </w:rPr>
              <w:t xml:space="preserve"> prostředí ISDS s garantovanou reakční dobou na straně Poskytovatele. Incident je událost, která není součástí standardního provozu ISDS a která způsobuje či může způsobovat přerušení nebo omezení kvality dané služby ISDS.</w:t>
            </w:r>
          </w:p>
        </w:tc>
      </w:tr>
      <w:tr w:rsidR="00505337" w:rsidRPr="004E6CDB" w14:paraId="17543E51" w14:textId="77777777" w:rsidTr="00690E9B">
        <w:trPr>
          <w:trHeight w:val="300"/>
        </w:trPr>
        <w:tc>
          <w:tcPr>
            <w:tcW w:w="2353" w:type="dxa"/>
            <w:tcBorders>
              <w:top w:val="nil"/>
              <w:left w:val="single" w:sz="4" w:space="0" w:color="auto"/>
              <w:bottom w:val="single" w:sz="4" w:space="0" w:color="auto"/>
              <w:right w:val="single" w:sz="4" w:space="0" w:color="auto"/>
            </w:tcBorders>
            <w:shd w:val="clear" w:color="auto" w:fill="FFFFFF"/>
          </w:tcPr>
          <w:p w14:paraId="6AF9C0E4" w14:textId="77777777" w:rsidR="00505337" w:rsidRPr="004E6CDB" w:rsidRDefault="00505337" w:rsidP="006B6B8B">
            <w:pPr>
              <w:ind w:left="357" w:firstLine="0"/>
              <w:jc w:val="left"/>
              <w:rPr>
                <w:b/>
              </w:rPr>
            </w:pPr>
            <w:r w:rsidRPr="004E6CDB">
              <w:rPr>
                <w:rFonts w:cs="Arial"/>
                <w:b/>
                <w:sz w:val="22"/>
                <w:szCs w:val="22"/>
              </w:rPr>
              <w:t>Základní parametry</w:t>
            </w:r>
          </w:p>
        </w:tc>
        <w:tc>
          <w:tcPr>
            <w:tcW w:w="6480" w:type="dxa"/>
            <w:tcBorders>
              <w:top w:val="nil"/>
              <w:left w:val="nil"/>
              <w:bottom w:val="single" w:sz="4" w:space="0" w:color="auto"/>
              <w:right w:val="single" w:sz="4" w:space="0" w:color="auto"/>
            </w:tcBorders>
            <w:noWrap/>
            <w:vAlign w:val="bottom"/>
          </w:tcPr>
          <w:p w14:paraId="0A69C917" w14:textId="77777777" w:rsidR="00505337" w:rsidRPr="004E6CDB" w:rsidRDefault="00505337" w:rsidP="00690E9B">
            <w:pPr>
              <w:rPr>
                <w:rFonts w:cs="Arial"/>
                <w:sz w:val="20"/>
                <w:szCs w:val="20"/>
              </w:rPr>
            </w:pPr>
            <w:r w:rsidRPr="004E6CDB">
              <w:rPr>
                <w:rFonts w:cs="Arial"/>
                <w:sz w:val="20"/>
                <w:szCs w:val="20"/>
              </w:rPr>
              <w:t> </w:t>
            </w:r>
          </w:p>
        </w:tc>
      </w:tr>
      <w:tr w:rsidR="00505337" w:rsidRPr="004E6CDB" w14:paraId="2F58EE7B" w14:textId="77777777" w:rsidTr="00690E9B">
        <w:trPr>
          <w:trHeight w:val="570"/>
        </w:trPr>
        <w:tc>
          <w:tcPr>
            <w:tcW w:w="2353" w:type="dxa"/>
            <w:tcBorders>
              <w:top w:val="nil"/>
              <w:left w:val="single" w:sz="4" w:space="0" w:color="auto"/>
              <w:bottom w:val="single" w:sz="4" w:space="0" w:color="auto"/>
              <w:right w:val="single" w:sz="4" w:space="0" w:color="auto"/>
            </w:tcBorders>
            <w:shd w:val="clear" w:color="auto" w:fill="FFFFFF"/>
          </w:tcPr>
          <w:p w14:paraId="15E75D6E" w14:textId="77777777" w:rsidR="00505337" w:rsidRPr="004E6CDB" w:rsidRDefault="00505337" w:rsidP="006B6B8B">
            <w:pPr>
              <w:ind w:left="357" w:firstLine="0"/>
              <w:jc w:val="left"/>
            </w:pPr>
            <w:r w:rsidRPr="004E6CDB">
              <w:rPr>
                <w:rFonts w:cs="Arial"/>
                <w:sz w:val="22"/>
                <w:szCs w:val="22"/>
              </w:rPr>
              <w:t>Dostupnost služby měsíční (v %)</w:t>
            </w:r>
          </w:p>
        </w:tc>
        <w:tc>
          <w:tcPr>
            <w:tcW w:w="6480" w:type="dxa"/>
            <w:tcBorders>
              <w:top w:val="nil"/>
              <w:left w:val="nil"/>
              <w:bottom w:val="single" w:sz="4" w:space="0" w:color="auto"/>
              <w:right w:val="single" w:sz="4" w:space="0" w:color="auto"/>
            </w:tcBorders>
          </w:tcPr>
          <w:p w14:paraId="67F7FAAF" w14:textId="77777777" w:rsidR="00505337" w:rsidRPr="004E6CDB" w:rsidRDefault="00505337" w:rsidP="00690E9B">
            <w:pPr>
              <w:rPr>
                <w:rFonts w:cs="Arial"/>
              </w:rPr>
            </w:pPr>
            <w:r w:rsidRPr="004E6CDB">
              <w:rPr>
                <w:rFonts w:cs="Arial"/>
                <w:sz w:val="22"/>
                <w:szCs w:val="22"/>
              </w:rPr>
              <w:t>99,5</w:t>
            </w:r>
          </w:p>
        </w:tc>
      </w:tr>
      <w:tr w:rsidR="00505337" w:rsidRPr="004E6CDB" w14:paraId="53946F35" w14:textId="77777777" w:rsidTr="00690E9B">
        <w:trPr>
          <w:trHeight w:val="570"/>
        </w:trPr>
        <w:tc>
          <w:tcPr>
            <w:tcW w:w="2353" w:type="dxa"/>
            <w:tcBorders>
              <w:top w:val="nil"/>
              <w:left w:val="single" w:sz="4" w:space="0" w:color="auto"/>
              <w:bottom w:val="single" w:sz="4" w:space="0" w:color="auto"/>
              <w:right w:val="single" w:sz="4" w:space="0" w:color="auto"/>
            </w:tcBorders>
            <w:shd w:val="clear" w:color="auto" w:fill="FFFFFF"/>
          </w:tcPr>
          <w:p w14:paraId="01C1B589" w14:textId="77777777" w:rsidR="00505337" w:rsidRPr="004E6CDB" w:rsidRDefault="00505337" w:rsidP="006B6B8B">
            <w:pPr>
              <w:ind w:left="357" w:firstLine="0"/>
              <w:jc w:val="left"/>
            </w:pPr>
            <w:r w:rsidRPr="004E6CDB">
              <w:rPr>
                <w:rFonts w:cs="Arial"/>
                <w:sz w:val="22"/>
                <w:szCs w:val="22"/>
              </w:rPr>
              <w:t>Rozsah zaručeného provozu služby</w:t>
            </w:r>
          </w:p>
        </w:tc>
        <w:tc>
          <w:tcPr>
            <w:tcW w:w="6480" w:type="dxa"/>
            <w:tcBorders>
              <w:top w:val="nil"/>
              <w:left w:val="nil"/>
              <w:bottom w:val="single" w:sz="4" w:space="0" w:color="auto"/>
              <w:right w:val="single" w:sz="4" w:space="0" w:color="auto"/>
            </w:tcBorders>
          </w:tcPr>
          <w:p w14:paraId="7F5DFBDE" w14:textId="77777777" w:rsidR="00505337" w:rsidRPr="004E6CDB" w:rsidRDefault="00505337" w:rsidP="00690E9B">
            <w:pPr>
              <w:rPr>
                <w:rFonts w:cs="Arial"/>
              </w:rPr>
            </w:pPr>
            <w:r w:rsidRPr="004E6CDB">
              <w:rPr>
                <w:rFonts w:cs="Arial"/>
                <w:noProof/>
                <w:sz w:val="22"/>
                <w:szCs w:val="22"/>
              </w:rPr>
              <w:t>0:00 -24:00 hod. (24×7)</w:t>
            </w:r>
          </w:p>
        </w:tc>
      </w:tr>
      <w:tr w:rsidR="00505337" w:rsidRPr="004E6CDB" w14:paraId="19395EB9" w14:textId="77777777" w:rsidTr="00690E9B">
        <w:trPr>
          <w:trHeight w:val="570"/>
        </w:trPr>
        <w:tc>
          <w:tcPr>
            <w:tcW w:w="2353" w:type="dxa"/>
            <w:tcBorders>
              <w:top w:val="nil"/>
              <w:left w:val="single" w:sz="4" w:space="0" w:color="auto"/>
              <w:bottom w:val="single" w:sz="4" w:space="0" w:color="auto"/>
              <w:right w:val="single" w:sz="4" w:space="0" w:color="auto"/>
            </w:tcBorders>
            <w:shd w:val="clear" w:color="auto" w:fill="FFFFFF"/>
          </w:tcPr>
          <w:p w14:paraId="007B22E4" w14:textId="3E3DE6F9" w:rsidR="00505337" w:rsidRPr="004E6CDB" w:rsidRDefault="00A03746" w:rsidP="00A03746">
            <w:pPr>
              <w:ind w:left="357" w:firstLine="0"/>
              <w:jc w:val="left"/>
            </w:pPr>
            <w:r>
              <w:rPr>
                <w:rFonts w:cs="Arial"/>
                <w:sz w:val="22"/>
                <w:szCs w:val="22"/>
              </w:rPr>
              <w:t>V</w:t>
            </w:r>
            <w:r w:rsidR="00505337" w:rsidRPr="004E6CDB">
              <w:rPr>
                <w:rFonts w:cs="Arial"/>
                <w:sz w:val="22"/>
                <w:szCs w:val="22"/>
              </w:rPr>
              <w:t>ýluky (nezapočítáváno do doby zaručeného provozu služby)</w:t>
            </w:r>
          </w:p>
        </w:tc>
        <w:tc>
          <w:tcPr>
            <w:tcW w:w="6480" w:type="dxa"/>
            <w:tcBorders>
              <w:top w:val="nil"/>
              <w:left w:val="nil"/>
              <w:bottom w:val="single" w:sz="4" w:space="0" w:color="auto"/>
              <w:right w:val="single" w:sz="4" w:space="0" w:color="auto"/>
            </w:tcBorders>
          </w:tcPr>
          <w:p w14:paraId="0EF6481E" w14:textId="0605F087" w:rsidR="00505337" w:rsidRPr="004E6CDB" w:rsidRDefault="00AF070A" w:rsidP="000D34B3">
            <w:pPr>
              <w:ind w:left="357" w:firstLine="0"/>
              <w:jc w:val="left"/>
              <w:rPr>
                <w:rFonts w:cs="Arial"/>
              </w:rPr>
            </w:pPr>
            <w:r>
              <w:rPr>
                <w:rFonts w:cs="Arial"/>
                <w:sz w:val="22"/>
                <w:szCs w:val="22"/>
              </w:rPr>
              <w:t>Výluky</w:t>
            </w:r>
            <w:r w:rsidRPr="004E6CDB">
              <w:rPr>
                <w:rFonts w:cs="Arial"/>
                <w:sz w:val="22"/>
                <w:szCs w:val="22"/>
              </w:rPr>
              <w:t xml:space="preserve"> probíhají ve stejných termínech jako u služby 001</w:t>
            </w:r>
            <w:r>
              <w:rPr>
                <w:rFonts w:cs="Arial"/>
                <w:sz w:val="20"/>
                <w:szCs w:val="20"/>
              </w:rPr>
              <w:t xml:space="preserve"> podle podmínek, které </w:t>
            </w:r>
            <w:r w:rsidRPr="004E6CDB">
              <w:rPr>
                <w:rFonts w:cs="Arial"/>
                <w:sz w:val="20"/>
                <w:szCs w:val="20"/>
              </w:rPr>
              <w:t xml:space="preserve">jsou uvedeny v </w:t>
            </w:r>
            <w:r>
              <w:rPr>
                <w:rFonts w:cs="Arial"/>
                <w:sz w:val="20"/>
                <w:szCs w:val="20"/>
              </w:rPr>
              <w:t>odst</w:t>
            </w:r>
            <w:r w:rsidRPr="004E6CDB">
              <w:rPr>
                <w:rFonts w:cs="Arial"/>
                <w:sz w:val="20"/>
                <w:szCs w:val="20"/>
              </w:rPr>
              <w:t>. 6.1.</w:t>
            </w:r>
            <w:r>
              <w:rPr>
                <w:rFonts w:cs="Arial"/>
                <w:sz w:val="20"/>
                <w:szCs w:val="20"/>
              </w:rPr>
              <w:t>2</w:t>
            </w:r>
            <w:r w:rsidRPr="004E6CDB">
              <w:rPr>
                <w:rFonts w:cs="Arial"/>
                <w:sz w:val="20"/>
                <w:szCs w:val="20"/>
              </w:rPr>
              <w:t xml:space="preserve"> Smlouvy</w:t>
            </w:r>
            <w:r>
              <w:rPr>
                <w:rFonts w:cs="Arial"/>
                <w:sz w:val="20"/>
                <w:szCs w:val="20"/>
              </w:rPr>
              <w:t xml:space="preserve"> a v Příloze č. 3.</w:t>
            </w:r>
          </w:p>
        </w:tc>
      </w:tr>
    </w:tbl>
    <w:p w14:paraId="48F3AA8C" w14:textId="77777777" w:rsidR="00505337" w:rsidRPr="004E6CDB" w:rsidRDefault="00505337" w:rsidP="00A90722"/>
    <w:p w14:paraId="46E29C0E" w14:textId="77777777" w:rsidR="00505337" w:rsidRPr="004E6CDB" w:rsidRDefault="00505337" w:rsidP="00A90722">
      <w:pPr>
        <w:pStyle w:val="Nadpis3"/>
        <w:keepLines w:val="0"/>
        <w:numPr>
          <w:ilvl w:val="2"/>
          <w:numId w:val="1"/>
        </w:numPr>
        <w:spacing w:before="240"/>
        <w:rPr>
          <w:rFonts w:ascii="Frutiger LT Com 45 Light" w:hAnsi="Frutiger LT Com 45 Light"/>
        </w:rPr>
      </w:pPr>
      <w:bookmarkStart w:id="124" w:name="_Toc245372107"/>
      <w:bookmarkStart w:id="125" w:name="_Toc305516774"/>
      <w:bookmarkStart w:id="126" w:name="_Toc307413433"/>
      <w:bookmarkStart w:id="127" w:name="_Toc64551310"/>
      <w:bookmarkStart w:id="128" w:name="_Toc68690927"/>
      <w:bookmarkEnd w:id="124"/>
      <w:r w:rsidRPr="004E6CDB">
        <w:rPr>
          <w:rFonts w:ascii="Frutiger LT Com 45 Light" w:hAnsi="Frutiger LT Com 45 Light"/>
        </w:rPr>
        <w:t>Vymezující podmínky a definice</w:t>
      </w:r>
      <w:bookmarkEnd w:id="125"/>
      <w:bookmarkEnd w:id="126"/>
      <w:bookmarkEnd w:id="127"/>
      <w:bookmarkEnd w:id="128"/>
    </w:p>
    <w:p w14:paraId="7E89A97D" w14:textId="2B15915D" w:rsidR="00505337" w:rsidRPr="004E6CDB" w:rsidRDefault="00505337" w:rsidP="002707C1">
      <w:pPr>
        <w:widowControl w:val="0"/>
        <w:numPr>
          <w:ilvl w:val="3"/>
          <w:numId w:val="1"/>
        </w:numPr>
        <w:adjustRightInd w:val="0"/>
        <w:ind w:left="1871" w:hanging="794"/>
        <w:jc w:val="left"/>
        <w:textAlignment w:val="baseline"/>
        <w:rPr>
          <w:rFonts w:cs="Arial"/>
          <w:sz w:val="22"/>
          <w:szCs w:val="22"/>
        </w:rPr>
      </w:pPr>
      <w:r w:rsidRPr="004E6CDB">
        <w:rPr>
          <w:rFonts w:cs="Arial"/>
          <w:sz w:val="22"/>
          <w:szCs w:val="22"/>
        </w:rPr>
        <w:t xml:space="preserve">Provozní incidenty se dělí dle možnosti dopadu a naléhavosti </w:t>
      </w:r>
      <w:r w:rsidR="00BC0BF3">
        <w:rPr>
          <w:rFonts w:cs="Arial"/>
          <w:sz w:val="22"/>
          <w:szCs w:val="22"/>
        </w:rPr>
        <w:t xml:space="preserve">na </w:t>
      </w:r>
      <w:r w:rsidR="00BC0BF3" w:rsidRPr="004E6CDB">
        <w:rPr>
          <w:sz w:val="22"/>
          <w:szCs w:val="22"/>
        </w:rPr>
        <w:t>Incidenty kategorie A</w:t>
      </w:r>
      <w:r w:rsidR="004F4C65">
        <w:rPr>
          <w:sz w:val="22"/>
          <w:szCs w:val="22"/>
        </w:rPr>
        <w:t>,</w:t>
      </w:r>
      <w:r w:rsidR="00BC0BF3">
        <w:rPr>
          <w:sz w:val="22"/>
          <w:szCs w:val="22"/>
        </w:rPr>
        <w:t xml:space="preserve"> </w:t>
      </w:r>
      <w:r w:rsidR="00BC0BF3" w:rsidRPr="004E6CDB">
        <w:rPr>
          <w:sz w:val="22"/>
          <w:szCs w:val="22"/>
        </w:rPr>
        <w:t>Incidenty kategorie B</w:t>
      </w:r>
      <w:r w:rsidR="004F4C65">
        <w:rPr>
          <w:sz w:val="22"/>
          <w:szCs w:val="22"/>
        </w:rPr>
        <w:t xml:space="preserve"> a </w:t>
      </w:r>
      <w:r w:rsidR="004F4C65" w:rsidRPr="004E6CDB">
        <w:rPr>
          <w:sz w:val="22"/>
          <w:szCs w:val="22"/>
        </w:rPr>
        <w:t xml:space="preserve">Incidenty kategorie </w:t>
      </w:r>
      <w:r w:rsidR="004F4C65">
        <w:rPr>
          <w:sz w:val="22"/>
          <w:szCs w:val="22"/>
        </w:rPr>
        <w:t>C</w:t>
      </w:r>
      <w:r w:rsidR="00BC0BF3">
        <w:rPr>
          <w:rFonts w:cs="Arial"/>
          <w:sz w:val="22"/>
          <w:szCs w:val="22"/>
        </w:rPr>
        <w:t xml:space="preserve">, definice viz </w:t>
      </w:r>
      <w:r w:rsidR="001C4799">
        <w:rPr>
          <w:rFonts w:cs="Arial"/>
          <w:sz w:val="22"/>
          <w:szCs w:val="22"/>
        </w:rPr>
        <w:t>čl</w:t>
      </w:r>
      <w:r w:rsidR="00BC0BF3">
        <w:rPr>
          <w:rFonts w:cs="Arial"/>
          <w:sz w:val="22"/>
          <w:szCs w:val="22"/>
        </w:rPr>
        <w:t>. 3.1.1.</w:t>
      </w:r>
      <w:r w:rsidR="004F4C65">
        <w:rPr>
          <w:rFonts w:cs="Arial"/>
          <w:sz w:val="22"/>
          <w:szCs w:val="22"/>
        </w:rPr>
        <w:t>1</w:t>
      </w:r>
    </w:p>
    <w:p w14:paraId="0238098A" w14:textId="77777777" w:rsidR="00505337" w:rsidRPr="004E6CDB" w:rsidRDefault="00505337" w:rsidP="00A90722">
      <w:pPr>
        <w:widowControl w:val="0"/>
        <w:tabs>
          <w:tab w:val="left" w:pos="426"/>
        </w:tabs>
        <w:adjustRightInd w:val="0"/>
        <w:ind w:left="1440"/>
        <w:textAlignment w:val="baseline"/>
      </w:pPr>
    </w:p>
    <w:p w14:paraId="3AD2A09D" w14:textId="77777777" w:rsidR="00505337" w:rsidRPr="004E6CDB" w:rsidRDefault="00505337" w:rsidP="005401B4">
      <w:pPr>
        <w:widowControl w:val="0"/>
        <w:numPr>
          <w:ilvl w:val="3"/>
          <w:numId w:val="1"/>
        </w:numPr>
        <w:adjustRightInd w:val="0"/>
        <w:ind w:left="1871" w:hanging="794"/>
        <w:textAlignment w:val="baseline"/>
        <w:rPr>
          <w:rFonts w:cs="Arial"/>
          <w:sz w:val="22"/>
          <w:szCs w:val="22"/>
        </w:rPr>
      </w:pPr>
      <w:r w:rsidRPr="004E6CDB">
        <w:rPr>
          <w:rFonts w:cs="Arial"/>
          <w:sz w:val="22"/>
          <w:szCs w:val="22"/>
        </w:rPr>
        <w:t>Dostupnost služby je definována jako dodržení reakční doby a maximální doby obnovy.</w:t>
      </w:r>
    </w:p>
    <w:p w14:paraId="3D688AB1" w14:textId="77777777" w:rsidR="00505337" w:rsidRPr="004E6CDB" w:rsidRDefault="00505337" w:rsidP="00A90722">
      <w:pPr>
        <w:widowControl w:val="0"/>
        <w:adjustRightInd w:val="0"/>
        <w:ind w:left="1728"/>
        <w:textAlignment w:val="baseline"/>
        <w:rPr>
          <w:rFonts w:cs="Arial"/>
          <w:sz w:val="22"/>
          <w:szCs w:val="22"/>
        </w:rPr>
      </w:pPr>
    </w:p>
    <w:p w14:paraId="6E9D891B" w14:textId="5CFC666F" w:rsidR="00505337" w:rsidRPr="004E6CDB" w:rsidRDefault="00505337" w:rsidP="005401B4">
      <w:pPr>
        <w:widowControl w:val="0"/>
        <w:numPr>
          <w:ilvl w:val="3"/>
          <w:numId w:val="1"/>
        </w:numPr>
        <w:adjustRightInd w:val="0"/>
        <w:ind w:left="1871" w:hanging="794"/>
        <w:textAlignment w:val="baseline"/>
        <w:rPr>
          <w:rFonts w:cs="Arial"/>
          <w:sz w:val="22"/>
          <w:szCs w:val="22"/>
        </w:rPr>
      </w:pPr>
      <w:r w:rsidRPr="004E6CDB">
        <w:rPr>
          <w:rFonts w:cs="Arial"/>
          <w:sz w:val="22"/>
          <w:szCs w:val="22"/>
        </w:rPr>
        <w:t xml:space="preserve">Cílem služby „Řešení provozních incidentů“ je co nejrychlejší obnovení standardního provozního stavu </w:t>
      </w:r>
      <w:r w:rsidR="00AF5299">
        <w:rPr>
          <w:rFonts w:cs="Arial"/>
          <w:sz w:val="22"/>
          <w:szCs w:val="22"/>
        </w:rPr>
        <w:t>systému</w:t>
      </w:r>
      <w:r w:rsidRPr="004E6CDB">
        <w:rPr>
          <w:rFonts w:cs="Arial"/>
          <w:sz w:val="22"/>
          <w:szCs w:val="22"/>
        </w:rPr>
        <w:t xml:space="preserve"> a minimalizace důsledků výpadků v </w:t>
      </w:r>
      <w:r w:rsidR="00997858" w:rsidRPr="004E6CDB">
        <w:rPr>
          <w:rFonts w:cs="Arial"/>
          <w:sz w:val="22"/>
          <w:szCs w:val="22"/>
        </w:rPr>
        <w:t>pro</w:t>
      </w:r>
      <w:r w:rsidR="00997858">
        <w:rPr>
          <w:rFonts w:cs="Arial"/>
          <w:sz w:val="22"/>
          <w:szCs w:val="22"/>
        </w:rPr>
        <w:t>dukč</w:t>
      </w:r>
      <w:r w:rsidR="00997858" w:rsidRPr="004E6CDB">
        <w:rPr>
          <w:rFonts w:cs="Arial"/>
          <w:sz w:val="22"/>
          <w:szCs w:val="22"/>
        </w:rPr>
        <w:t xml:space="preserve">ním </w:t>
      </w:r>
      <w:r w:rsidRPr="004E6CDB">
        <w:rPr>
          <w:rFonts w:cs="Arial"/>
          <w:sz w:val="22"/>
          <w:szCs w:val="22"/>
        </w:rPr>
        <w:t xml:space="preserve">prostředí na provozní činnosti uživatelů či zákazníka Objednatele. Incidenty identifikované pracovníky Objednatele jsou hlášeny Poskytovateli výhradně prostřednictvím služby </w:t>
      </w:r>
      <w:r w:rsidRPr="004E6CDB">
        <w:rPr>
          <w:rFonts w:cs="Arial"/>
          <w:sz w:val="22"/>
          <w:szCs w:val="22"/>
        </w:rPr>
        <w:lastRenderedPageBreak/>
        <w:t>Service Desk.</w:t>
      </w:r>
    </w:p>
    <w:p w14:paraId="2CA1C4B9" w14:textId="77777777" w:rsidR="00505337" w:rsidRPr="004E6CDB" w:rsidRDefault="00505337" w:rsidP="00A90722">
      <w:pPr>
        <w:widowControl w:val="0"/>
        <w:adjustRightInd w:val="0"/>
        <w:ind w:left="1728"/>
        <w:textAlignment w:val="baseline"/>
        <w:rPr>
          <w:rFonts w:cs="Arial"/>
          <w:sz w:val="22"/>
          <w:szCs w:val="22"/>
        </w:rPr>
      </w:pPr>
    </w:p>
    <w:p w14:paraId="5504C70C" w14:textId="77777777" w:rsidR="00505337" w:rsidRPr="004E6CDB" w:rsidRDefault="00505337" w:rsidP="005401B4">
      <w:pPr>
        <w:widowControl w:val="0"/>
        <w:numPr>
          <w:ilvl w:val="3"/>
          <w:numId w:val="1"/>
        </w:numPr>
        <w:adjustRightInd w:val="0"/>
        <w:ind w:left="1871" w:hanging="794"/>
        <w:textAlignment w:val="baseline"/>
        <w:rPr>
          <w:rFonts w:cs="Arial"/>
          <w:sz w:val="22"/>
          <w:szCs w:val="22"/>
        </w:rPr>
      </w:pPr>
      <w:r w:rsidRPr="004E6CDB">
        <w:rPr>
          <w:rFonts w:cs="Arial"/>
          <w:sz w:val="22"/>
          <w:szCs w:val="22"/>
        </w:rPr>
        <w:t xml:space="preserve">Kategorie incidentu nahlášeného Poskytovateli je stanovena, resp. navržena pracovníkem Poskytovatele. V případě nesouhlasu Objednatele s navrhovanou kategorizací incidentu jsou povinny smluvní strany zahájit bez zbytečného odkladu společné jednání, jehož výsledkem bude konečné a závazné určení kategorie incidentu formou dohody potvrzené písemným protokolem. SLA se počítá od řádného nahlášení </w:t>
      </w:r>
      <w:r w:rsidR="004F4C65">
        <w:rPr>
          <w:rFonts w:cs="Arial"/>
          <w:sz w:val="22"/>
          <w:szCs w:val="22"/>
        </w:rPr>
        <w:t xml:space="preserve">nebo zjištění </w:t>
      </w:r>
      <w:r w:rsidRPr="004E6CDB">
        <w:rPr>
          <w:rFonts w:cs="Arial"/>
          <w:sz w:val="22"/>
          <w:szCs w:val="22"/>
        </w:rPr>
        <w:t>incidentu</w:t>
      </w:r>
      <w:r w:rsidR="004F4C65">
        <w:rPr>
          <w:rFonts w:cs="Arial"/>
          <w:sz w:val="22"/>
          <w:szCs w:val="22"/>
        </w:rPr>
        <w:t xml:space="preserve"> </w:t>
      </w:r>
      <w:r w:rsidRPr="004E6CDB">
        <w:rPr>
          <w:rFonts w:cs="Arial"/>
          <w:sz w:val="22"/>
          <w:szCs w:val="22"/>
        </w:rPr>
        <w:t xml:space="preserve">a doba </w:t>
      </w:r>
      <w:r w:rsidR="000870D1">
        <w:rPr>
          <w:rFonts w:cs="Arial"/>
          <w:sz w:val="22"/>
          <w:szCs w:val="22"/>
        </w:rPr>
        <w:t>obnovy</w:t>
      </w:r>
      <w:r w:rsidR="000870D1" w:rsidRPr="004E6CDB">
        <w:rPr>
          <w:rFonts w:cs="Arial"/>
          <w:sz w:val="22"/>
          <w:szCs w:val="22"/>
        </w:rPr>
        <w:t xml:space="preserve"> </w:t>
      </w:r>
      <w:r w:rsidRPr="004E6CDB">
        <w:rPr>
          <w:rFonts w:cs="Arial"/>
          <w:sz w:val="22"/>
          <w:szCs w:val="22"/>
        </w:rPr>
        <w:t>se posuzuje dle</w:t>
      </w:r>
      <w:r w:rsidR="0098433C">
        <w:rPr>
          <w:rFonts w:cs="Arial"/>
          <w:sz w:val="22"/>
          <w:szCs w:val="22"/>
        </w:rPr>
        <w:t xml:space="preserve"> </w:t>
      </w:r>
      <w:r w:rsidRPr="004E6CDB">
        <w:rPr>
          <w:rFonts w:cs="Arial"/>
          <w:sz w:val="22"/>
          <w:szCs w:val="22"/>
        </w:rPr>
        <w:t>dohodou určené kategorie incidentu.</w:t>
      </w:r>
    </w:p>
    <w:p w14:paraId="3354E908" w14:textId="77777777" w:rsidR="00505337" w:rsidRPr="004E6CDB" w:rsidRDefault="00505337" w:rsidP="00A90722">
      <w:pPr>
        <w:widowControl w:val="0"/>
        <w:adjustRightInd w:val="0"/>
        <w:ind w:left="1728"/>
        <w:textAlignment w:val="baseline"/>
        <w:rPr>
          <w:rFonts w:cs="Arial"/>
          <w:sz w:val="22"/>
          <w:szCs w:val="22"/>
        </w:rPr>
      </w:pPr>
    </w:p>
    <w:p w14:paraId="5B7CB14B" w14:textId="77777777" w:rsidR="00505337" w:rsidRPr="004E6CDB" w:rsidRDefault="00505337" w:rsidP="005401B4">
      <w:pPr>
        <w:widowControl w:val="0"/>
        <w:numPr>
          <w:ilvl w:val="3"/>
          <w:numId w:val="1"/>
        </w:numPr>
        <w:adjustRightInd w:val="0"/>
        <w:ind w:left="1871" w:hanging="794"/>
        <w:textAlignment w:val="baseline"/>
        <w:rPr>
          <w:rFonts w:cs="Arial"/>
          <w:sz w:val="22"/>
          <w:szCs w:val="22"/>
        </w:rPr>
      </w:pPr>
      <w:r w:rsidRPr="004E6CDB">
        <w:rPr>
          <w:rFonts w:cs="Arial"/>
          <w:sz w:val="22"/>
          <w:szCs w:val="22"/>
        </w:rPr>
        <w:t xml:space="preserve">Klíčové parametry služby jsou reakční doba a doba obnovy (fix </w:t>
      </w:r>
      <w:proofErr w:type="spellStart"/>
      <w:r w:rsidRPr="004E6CDB">
        <w:rPr>
          <w:rFonts w:cs="Arial"/>
          <w:sz w:val="22"/>
          <w:szCs w:val="22"/>
        </w:rPr>
        <w:t>time</w:t>
      </w:r>
      <w:proofErr w:type="spellEnd"/>
      <w:r w:rsidRPr="004E6CDB">
        <w:rPr>
          <w:rFonts w:cs="Arial"/>
          <w:sz w:val="22"/>
          <w:szCs w:val="22"/>
        </w:rPr>
        <w:t>).</w:t>
      </w:r>
    </w:p>
    <w:p w14:paraId="59AA7ED5" w14:textId="77777777" w:rsidR="00505337" w:rsidRPr="004E6CDB" w:rsidRDefault="00505337" w:rsidP="00A90722">
      <w:pPr>
        <w:widowControl w:val="0"/>
        <w:adjustRightInd w:val="0"/>
        <w:ind w:left="1728"/>
        <w:textAlignment w:val="baseline"/>
        <w:rPr>
          <w:rFonts w:cs="Arial"/>
          <w:sz w:val="22"/>
          <w:szCs w:val="22"/>
        </w:rPr>
      </w:pPr>
    </w:p>
    <w:p w14:paraId="7CD0A37E" w14:textId="77777777" w:rsidR="00505337" w:rsidRPr="004E6CDB" w:rsidRDefault="00505337" w:rsidP="005401B4">
      <w:pPr>
        <w:widowControl w:val="0"/>
        <w:numPr>
          <w:ilvl w:val="3"/>
          <w:numId w:val="1"/>
        </w:numPr>
        <w:adjustRightInd w:val="0"/>
        <w:ind w:left="1871" w:hanging="794"/>
        <w:textAlignment w:val="baseline"/>
        <w:rPr>
          <w:rFonts w:cs="Arial"/>
          <w:sz w:val="22"/>
          <w:szCs w:val="22"/>
        </w:rPr>
      </w:pPr>
      <w:bookmarkStart w:id="129" w:name="_Ref305510177"/>
      <w:r w:rsidRPr="004E6CDB">
        <w:rPr>
          <w:rFonts w:cs="Arial"/>
          <w:sz w:val="22"/>
          <w:szCs w:val="22"/>
        </w:rPr>
        <w:t>Pro službu „Řešení provozních incidentů“ jsou stanoveny následující reakční doby, na základě kterých se Poskytovatel zavazuje zahájit práce na řešení incidentů dle jejich kategorií, a to v následujících termínech:</w:t>
      </w:r>
      <w:bookmarkEnd w:id="129"/>
    </w:p>
    <w:p w14:paraId="6B1D0B1D" w14:textId="77777777" w:rsidR="00E70A1A" w:rsidRDefault="00505337">
      <w:pPr>
        <w:widowControl w:val="0"/>
        <w:numPr>
          <w:ilvl w:val="4"/>
          <w:numId w:val="26"/>
        </w:numPr>
        <w:tabs>
          <w:tab w:val="left" w:pos="426"/>
        </w:tabs>
        <w:adjustRightInd w:val="0"/>
        <w:ind w:left="2127" w:hanging="687"/>
        <w:textAlignment w:val="baseline"/>
        <w:rPr>
          <w:sz w:val="22"/>
          <w:szCs w:val="22"/>
        </w:rPr>
      </w:pPr>
      <w:r w:rsidRPr="004E6CDB">
        <w:rPr>
          <w:sz w:val="22"/>
          <w:szCs w:val="22"/>
        </w:rPr>
        <w:t>Incidenty kategorie A - nejpozději do jedné hodiny od nahlášení nebo zjištění</w:t>
      </w:r>
    </w:p>
    <w:p w14:paraId="54403891" w14:textId="4AFCC6D5" w:rsidR="00505337" w:rsidRPr="004E6CDB" w:rsidRDefault="00505337" w:rsidP="00E07057">
      <w:pPr>
        <w:widowControl w:val="0"/>
        <w:numPr>
          <w:ilvl w:val="4"/>
          <w:numId w:val="26"/>
        </w:numPr>
        <w:tabs>
          <w:tab w:val="left" w:pos="426"/>
        </w:tabs>
        <w:adjustRightInd w:val="0"/>
        <w:ind w:left="2120" w:hanging="680"/>
        <w:textAlignment w:val="baseline"/>
        <w:rPr>
          <w:sz w:val="22"/>
          <w:szCs w:val="22"/>
        </w:rPr>
      </w:pPr>
      <w:r w:rsidRPr="004E6CDB">
        <w:rPr>
          <w:sz w:val="22"/>
          <w:szCs w:val="22"/>
        </w:rPr>
        <w:t>Incidenty kategorie B</w:t>
      </w:r>
      <w:r w:rsidR="002D60FE">
        <w:rPr>
          <w:sz w:val="22"/>
          <w:szCs w:val="22"/>
        </w:rPr>
        <w:t xml:space="preserve"> a C</w:t>
      </w:r>
      <w:r w:rsidRPr="004E6CDB">
        <w:rPr>
          <w:sz w:val="22"/>
          <w:szCs w:val="22"/>
        </w:rPr>
        <w:t xml:space="preserve"> - nejpozději nejbližší následující pracovní den od nahlášení nebo zjištění.</w:t>
      </w:r>
    </w:p>
    <w:p w14:paraId="3EC6F535" w14:textId="77777777" w:rsidR="00505337" w:rsidRPr="004E6CDB" w:rsidRDefault="00505337" w:rsidP="00A90722">
      <w:pPr>
        <w:widowControl w:val="0"/>
        <w:tabs>
          <w:tab w:val="left" w:pos="426"/>
        </w:tabs>
        <w:adjustRightInd w:val="0"/>
        <w:ind w:left="1440"/>
        <w:textAlignment w:val="baseline"/>
      </w:pPr>
    </w:p>
    <w:p w14:paraId="71B9C69F" w14:textId="77777777" w:rsidR="00505337" w:rsidRPr="004E6CDB" w:rsidRDefault="00505337" w:rsidP="005401B4">
      <w:pPr>
        <w:widowControl w:val="0"/>
        <w:numPr>
          <w:ilvl w:val="3"/>
          <w:numId w:val="1"/>
        </w:numPr>
        <w:adjustRightInd w:val="0"/>
        <w:ind w:left="1871" w:hanging="794"/>
        <w:textAlignment w:val="baseline"/>
        <w:rPr>
          <w:rFonts w:cs="Arial"/>
          <w:sz w:val="22"/>
          <w:szCs w:val="22"/>
        </w:rPr>
      </w:pPr>
      <w:bookmarkStart w:id="130" w:name="_Ref305510206"/>
      <w:r w:rsidRPr="004E6CDB">
        <w:rPr>
          <w:rFonts w:cs="Arial"/>
          <w:sz w:val="22"/>
          <w:szCs w:val="22"/>
        </w:rPr>
        <w:t>Pro službu „Řešení provozních incidentů“ je stanovena maximální doba obnovy:</w:t>
      </w:r>
      <w:bookmarkEnd w:id="130"/>
    </w:p>
    <w:p w14:paraId="7F05AFD4" w14:textId="77777777" w:rsidR="00505337" w:rsidRPr="004E6CDB" w:rsidRDefault="00505337" w:rsidP="00E07057">
      <w:pPr>
        <w:widowControl w:val="0"/>
        <w:numPr>
          <w:ilvl w:val="4"/>
          <w:numId w:val="27"/>
        </w:numPr>
        <w:adjustRightInd w:val="0"/>
        <w:textAlignment w:val="baseline"/>
        <w:rPr>
          <w:sz w:val="22"/>
          <w:szCs w:val="22"/>
        </w:rPr>
      </w:pPr>
      <w:r w:rsidRPr="004E6CDB">
        <w:rPr>
          <w:sz w:val="22"/>
          <w:szCs w:val="22"/>
        </w:rPr>
        <w:t>Incidenty kategorie A - 4 hodiny od doby reakce</w:t>
      </w:r>
    </w:p>
    <w:p w14:paraId="183751C7" w14:textId="5E64AFB2" w:rsidR="00505337" w:rsidRPr="004E6CDB" w:rsidRDefault="00505337" w:rsidP="00E07057">
      <w:pPr>
        <w:widowControl w:val="0"/>
        <w:numPr>
          <w:ilvl w:val="4"/>
          <w:numId w:val="27"/>
        </w:numPr>
        <w:adjustRightInd w:val="0"/>
        <w:textAlignment w:val="baseline"/>
        <w:rPr>
          <w:sz w:val="22"/>
          <w:szCs w:val="22"/>
        </w:rPr>
      </w:pPr>
      <w:r w:rsidRPr="004E6CDB">
        <w:rPr>
          <w:sz w:val="22"/>
          <w:szCs w:val="22"/>
        </w:rPr>
        <w:t>Incidenty kategorie B</w:t>
      </w:r>
      <w:r w:rsidR="002D60FE">
        <w:rPr>
          <w:sz w:val="22"/>
          <w:szCs w:val="22"/>
        </w:rPr>
        <w:t xml:space="preserve"> a C</w:t>
      </w:r>
      <w:r w:rsidRPr="004E6CDB">
        <w:rPr>
          <w:sz w:val="22"/>
          <w:szCs w:val="22"/>
        </w:rPr>
        <w:t xml:space="preserve"> - 5 pracovních dnů</w:t>
      </w:r>
      <w:r w:rsidR="00484CA2">
        <w:rPr>
          <w:sz w:val="22"/>
          <w:szCs w:val="22"/>
        </w:rPr>
        <w:t xml:space="preserve"> od doby rea</w:t>
      </w:r>
      <w:r w:rsidR="009F6EDF">
        <w:rPr>
          <w:sz w:val="22"/>
          <w:szCs w:val="22"/>
        </w:rPr>
        <w:t>k</w:t>
      </w:r>
      <w:r w:rsidR="00484CA2">
        <w:rPr>
          <w:sz w:val="22"/>
          <w:szCs w:val="22"/>
        </w:rPr>
        <w:t>ce</w:t>
      </w:r>
    </w:p>
    <w:p w14:paraId="1D48F937" w14:textId="77777777" w:rsidR="00505337" w:rsidRPr="004E6CDB" w:rsidRDefault="00505337" w:rsidP="00A90722">
      <w:pPr>
        <w:widowControl w:val="0"/>
        <w:tabs>
          <w:tab w:val="left" w:pos="426"/>
        </w:tabs>
        <w:adjustRightInd w:val="0"/>
        <w:ind w:left="2232"/>
        <w:textAlignment w:val="baseline"/>
      </w:pPr>
    </w:p>
    <w:p w14:paraId="138D761F" w14:textId="59F291A8" w:rsidR="00505337" w:rsidRPr="004E6CDB" w:rsidRDefault="00505337" w:rsidP="005401B4">
      <w:pPr>
        <w:widowControl w:val="0"/>
        <w:numPr>
          <w:ilvl w:val="3"/>
          <w:numId w:val="1"/>
        </w:numPr>
        <w:adjustRightInd w:val="0"/>
        <w:ind w:left="1871" w:hanging="794"/>
        <w:textAlignment w:val="baseline"/>
        <w:rPr>
          <w:rFonts w:cs="Arial"/>
          <w:sz w:val="22"/>
          <w:szCs w:val="22"/>
        </w:rPr>
      </w:pPr>
      <w:r w:rsidRPr="004E6CDB">
        <w:rPr>
          <w:rFonts w:cs="Arial"/>
          <w:sz w:val="22"/>
          <w:szCs w:val="22"/>
        </w:rPr>
        <w:t xml:space="preserve">Do reakční doby a doby obnovy se nezapočítává doba, kdy je požadována či poskytována oprávněná součinnost od Objednatele, dále doba </w:t>
      </w:r>
      <w:r w:rsidR="004A5FF0">
        <w:rPr>
          <w:rFonts w:cs="Arial"/>
          <w:sz w:val="22"/>
          <w:szCs w:val="22"/>
        </w:rPr>
        <w:t>p</w:t>
      </w:r>
      <w:r w:rsidRPr="004E6CDB">
        <w:rPr>
          <w:rFonts w:cs="Arial"/>
          <w:sz w:val="22"/>
          <w:szCs w:val="22"/>
        </w:rPr>
        <w:t xml:space="preserve">lánovaných výluk dle </w:t>
      </w:r>
      <w:r w:rsidR="00B1719A">
        <w:rPr>
          <w:rFonts w:cs="Arial"/>
          <w:sz w:val="22"/>
          <w:szCs w:val="22"/>
        </w:rPr>
        <w:t>odst.</w:t>
      </w:r>
      <w:r w:rsidRPr="004E6CDB">
        <w:rPr>
          <w:rFonts w:cs="Arial"/>
          <w:sz w:val="22"/>
          <w:szCs w:val="22"/>
        </w:rPr>
        <w:t xml:space="preserve"> 6.1.</w:t>
      </w:r>
      <w:r w:rsidR="002D60FE">
        <w:rPr>
          <w:rFonts w:cs="Arial"/>
          <w:sz w:val="22"/>
          <w:szCs w:val="22"/>
        </w:rPr>
        <w:t>2</w:t>
      </w:r>
      <w:r w:rsidRPr="004E6CDB">
        <w:rPr>
          <w:rFonts w:cs="Arial"/>
          <w:sz w:val="22"/>
          <w:szCs w:val="22"/>
        </w:rPr>
        <w:t xml:space="preserve"> Smlouvy a Vyhrazená doba.</w:t>
      </w:r>
    </w:p>
    <w:p w14:paraId="34F92D26" w14:textId="77777777" w:rsidR="00505337" w:rsidRPr="004E6CDB" w:rsidRDefault="00505337" w:rsidP="00A90722">
      <w:pPr>
        <w:widowControl w:val="0"/>
        <w:adjustRightInd w:val="0"/>
        <w:ind w:left="1728"/>
        <w:textAlignment w:val="baseline"/>
        <w:rPr>
          <w:rFonts w:cs="Arial"/>
          <w:sz w:val="22"/>
          <w:szCs w:val="22"/>
        </w:rPr>
      </w:pPr>
    </w:p>
    <w:p w14:paraId="5645D2E2" w14:textId="77777777" w:rsidR="00505337" w:rsidRPr="004E6CDB" w:rsidRDefault="00505337" w:rsidP="005401B4">
      <w:pPr>
        <w:widowControl w:val="0"/>
        <w:numPr>
          <w:ilvl w:val="3"/>
          <w:numId w:val="1"/>
        </w:numPr>
        <w:adjustRightInd w:val="0"/>
        <w:ind w:left="1871" w:hanging="794"/>
        <w:textAlignment w:val="baseline"/>
        <w:rPr>
          <w:rFonts w:cs="Arial"/>
          <w:sz w:val="22"/>
          <w:szCs w:val="22"/>
        </w:rPr>
      </w:pPr>
      <w:r w:rsidRPr="004E6CDB">
        <w:rPr>
          <w:rFonts w:cs="Arial"/>
          <w:sz w:val="22"/>
          <w:szCs w:val="22"/>
        </w:rPr>
        <w:t xml:space="preserve">V průběhu řešení/odstraňování incidentu je Poskytovatel oprávněn požádat Objednatele o zajištění podmínek pro řádné poskytování služby, poskytnutí doplňujících informací a obecně k poskytnutí nezbytné součinnosti. Objednatel se zavazuje k poskytnutí součinnosti podle zdůvodněných požadavků Poskytovatele a zajištění podmínek pro řádné poskytování služby. </w:t>
      </w:r>
    </w:p>
    <w:p w14:paraId="4FB81E43" w14:textId="77777777" w:rsidR="00505337" w:rsidRPr="004E6CDB" w:rsidRDefault="00505337" w:rsidP="00A90722">
      <w:pPr>
        <w:widowControl w:val="0"/>
        <w:adjustRightInd w:val="0"/>
        <w:textAlignment w:val="baseline"/>
        <w:rPr>
          <w:rFonts w:cs="Arial"/>
          <w:sz w:val="22"/>
          <w:szCs w:val="22"/>
        </w:rPr>
      </w:pPr>
    </w:p>
    <w:p w14:paraId="656DDB56" w14:textId="77777777" w:rsidR="00505337" w:rsidRPr="004E6CDB" w:rsidRDefault="00505337" w:rsidP="005401B4">
      <w:pPr>
        <w:widowControl w:val="0"/>
        <w:numPr>
          <w:ilvl w:val="3"/>
          <w:numId w:val="1"/>
        </w:numPr>
        <w:adjustRightInd w:val="0"/>
        <w:ind w:left="1984" w:hanging="907"/>
        <w:textAlignment w:val="baseline"/>
        <w:rPr>
          <w:rFonts w:cs="Arial"/>
          <w:sz w:val="22"/>
          <w:szCs w:val="22"/>
        </w:rPr>
      </w:pPr>
      <w:r w:rsidRPr="004E6CDB">
        <w:rPr>
          <w:rFonts w:cs="Arial"/>
          <w:sz w:val="22"/>
          <w:szCs w:val="22"/>
        </w:rPr>
        <w:t>Incident je považován za odstraněný/vyřešený odstraněním nalezené vady či jejích důsledků nebo nalezením a předáním náhradního řešení Objednateli. Incident kategorie B</w:t>
      </w:r>
      <w:r w:rsidR="002D60FE">
        <w:rPr>
          <w:rFonts w:cs="Arial"/>
          <w:sz w:val="22"/>
          <w:szCs w:val="22"/>
        </w:rPr>
        <w:t xml:space="preserve"> a C</w:t>
      </w:r>
      <w:r w:rsidRPr="004E6CDB">
        <w:rPr>
          <w:rFonts w:cs="Arial"/>
          <w:sz w:val="22"/>
          <w:szCs w:val="22"/>
        </w:rPr>
        <w:t xml:space="preserve"> také převedením/</w:t>
      </w:r>
      <w:proofErr w:type="spellStart"/>
      <w:r w:rsidRPr="004E6CDB">
        <w:rPr>
          <w:rFonts w:cs="Arial"/>
          <w:sz w:val="22"/>
          <w:szCs w:val="22"/>
        </w:rPr>
        <w:t>překlasifikováním</w:t>
      </w:r>
      <w:proofErr w:type="spellEnd"/>
      <w:r w:rsidRPr="004E6CDB">
        <w:rPr>
          <w:rFonts w:cs="Arial"/>
          <w:sz w:val="22"/>
          <w:szCs w:val="22"/>
        </w:rPr>
        <w:t xml:space="preserve"> na problém. Použitím náhradního řešení lze u incidentů kategorie A překlasifikovat Poskytovatelem incident na kategorii B.</w:t>
      </w:r>
    </w:p>
    <w:p w14:paraId="42845AC4" w14:textId="77777777" w:rsidR="00505337" w:rsidRPr="004E6CDB" w:rsidRDefault="00505337" w:rsidP="00A90722">
      <w:pPr>
        <w:widowControl w:val="0"/>
        <w:adjustRightInd w:val="0"/>
        <w:textAlignment w:val="baseline"/>
        <w:rPr>
          <w:rFonts w:cs="Arial"/>
          <w:sz w:val="22"/>
          <w:szCs w:val="22"/>
        </w:rPr>
      </w:pPr>
    </w:p>
    <w:p w14:paraId="6A9AF9F3" w14:textId="77777777" w:rsidR="00505337" w:rsidRPr="004E6CDB" w:rsidRDefault="00505337" w:rsidP="005401B4">
      <w:pPr>
        <w:widowControl w:val="0"/>
        <w:numPr>
          <w:ilvl w:val="3"/>
          <w:numId w:val="1"/>
        </w:numPr>
        <w:adjustRightInd w:val="0"/>
        <w:ind w:left="1984" w:hanging="907"/>
        <w:textAlignment w:val="baseline"/>
        <w:rPr>
          <w:rFonts w:cs="Arial"/>
          <w:sz w:val="22"/>
          <w:szCs w:val="22"/>
        </w:rPr>
      </w:pPr>
      <w:r w:rsidRPr="004E6CDB">
        <w:rPr>
          <w:rFonts w:cs="Arial"/>
          <w:sz w:val="22"/>
          <w:szCs w:val="22"/>
        </w:rPr>
        <w:t>Výpočet dostupnosti služby, vyjádřeno v procentech, se z hlediska SLA stanoví ve dvou kvalitativních rovinách:</w:t>
      </w:r>
    </w:p>
    <w:p w14:paraId="5673DCEE" w14:textId="77777777" w:rsidR="00505337" w:rsidRPr="004E6CDB" w:rsidRDefault="00505337" w:rsidP="00E07057">
      <w:pPr>
        <w:widowControl w:val="0"/>
        <w:numPr>
          <w:ilvl w:val="4"/>
          <w:numId w:val="28"/>
        </w:numPr>
        <w:tabs>
          <w:tab w:val="left" w:pos="426"/>
        </w:tabs>
        <w:adjustRightInd w:val="0"/>
        <w:ind w:left="2120" w:hanging="680"/>
        <w:textAlignment w:val="baseline"/>
        <w:rPr>
          <w:sz w:val="22"/>
          <w:szCs w:val="22"/>
        </w:rPr>
      </w:pPr>
      <w:r w:rsidRPr="004E6CDB">
        <w:rPr>
          <w:sz w:val="22"/>
          <w:szCs w:val="22"/>
        </w:rPr>
        <w:t xml:space="preserve">Podíl překročení dohodnuté reakční doby v minutách (čl. 3.5.1.6.) k celkovému </w:t>
      </w:r>
      <w:r w:rsidRPr="004E6CDB">
        <w:rPr>
          <w:sz w:val="22"/>
          <w:szCs w:val="22"/>
        </w:rPr>
        <w:lastRenderedPageBreak/>
        <w:t xml:space="preserve">počtu minut v měřeném období, </w:t>
      </w:r>
    </w:p>
    <w:p w14:paraId="35EF87C1" w14:textId="77777777" w:rsidR="00505337" w:rsidRPr="004E6CDB" w:rsidRDefault="00505337" w:rsidP="00E07057">
      <w:pPr>
        <w:widowControl w:val="0"/>
        <w:numPr>
          <w:ilvl w:val="4"/>
          <w:numId w:val="28"/>
        </w:numPr>
        <w:tabs>
          <w:tab w:val="left" w:pos="426"/>
        </w:tabs>
        <w:adjustRightInd w:val="0"/>
        <w:ind w:left="2120" w:hanging="680"/>
        <w:textAlignment w:val="baseline"/>
        <w:rPr>
          <w:sz w:val="22"/>
          <w:szCs w:val="22"/>
        </w:rPr>
      </w:pPr>
      <w:r w:rsidRPr="004E6CDB">
        <w:rPr>
          <w:sz w:val="22"/>
          <w:szCs w:val="22"/>
        </w:rPr>
        <w:t>Podíl překročení doby obnovy v minutách (čl. 3.5.1.7.) k celkovému počtu minut v měřeném období.</w:t>
      </w:r>
    </w:p>
    <w:p w14:paraId="4137C32A" w14:textId="77777777" w:rsidR="00505337" w:rsidRPr="004E6CDB" w:rsidRDefault="00505337" w:rsidP="00A90722">
      <w:pPr>
        <w:widowControl w:val="0"/>
        <w:adjustRightInd w:val="0"/>
        <w:textAlignment w:val="baseline"/>
        <w:rPr>
          <w:sz w:val="22"/>
          <w:szCs w:val="22"/>
        </w:rPr>
      </w:pPr>
    </w:p>
    <w:p w14:paraId="13470A1D" w14:textId="77777777" w:rsidR="00505337" w:rsidRPr="004E6CDB" w:rsidRDefault="00505337" w:rsidP="005401B4">
      <w:pPr>
        <w:widowControl w:val="0"/>
        <w:numPr>
          <w:ilvl w:val="3"/>
          <w:numId w:val="1"/>
        </w:numPr>
        <w:adjustRightInd w:val="0"/>
        <w:ind w:left="1984" w:hanging="907"/>
        <w:textAlignment w:val="baseline"/>
        <w:rPr>
          <w:rFonts w:cs="Arial"/>
          <w:sz w:val="22"/>
          <w:szCs w:val="22"/>
        </w:rPr>
      </w:pPr>
      <w:r w:rsidRPr="004E6CDB">
        <w:rPr>
          <w:rFonts w:cs="Arial"/>
          <w:sz w:val="22"/>
          <w:szCs w:val="22"/>
        </w:rPr>
        <w:t>Celková dostupnost služby vyjádřená v procentech se pak stanoví dle výpočetních schémat uvedených dále:</w:t>
      </w:r>
    </w:p>
    <w:p w14:paraId="275BA492" w14:textId="77777777" w:rsidR="00505337" w:rsidRPr="004E6CDB" w:rsidRDefault="00505337" w:rsidP="00A90722">
      <w:pPr>
        <w:widowControl w:val="0"/>
        <w:adjustRightInd w:val="0"/>
        <w:ind w:left="1985"/>
        <w:textAlignment w:val="baseline"/>
        <w:rPr>
          <w:rFonts w:cs="Arial"/>
          <w:sz w:val="22"/>
          <w:szCs w:val="22"/>
        </w:rPr>
      </w:pPr>
    </w:p>
    <w:p w14:paraId="01C54B10" w14:textId="01033BC4" w:rsidR="00505337" w:rsidRPr="004E6CDB" w:rsidRDefault="00BF4409" w:rsidP="00A90722">
      <w:proofErr w:type="spellStart"/>
      <w:r>
        <w:rPr>
          <w:rFonts w:cs="Arial"/>
          <w:b/>
        </w:rPr>
        <w:t>xxx</w:t>
      </w:r>
      <w:proofErr w:type="spellEnd"/>
    </w:p>
    <w:p w14:paraId="08DD4602" w14:textId="77777777" w:rsidR="00505337" w:rsidRPr="004E6CDB" w:rsidRDefault="00505337" w:rsidP="00A90722">
      <w:pPr>
        <w:ind w:left="1418" w:firstLine="709"/>
        <w:rPr>
          <w:rFonts w:cs="Arial"/>
          <w:b/>
        </w:rPr>
      </w:pPr>
    </w:p>
    <w:p w14:paraId="2BD3801D" w14:textId="77777777" w:rsidR="00505337" w:rsidRPr="004E6CDB" w:rsidRDefault="00505337" w:rsidP="00A90722">
      <w:pPr>
        <w:ind w:left="1418" w:firstLine="709"/>
        <w:rPr>
          <w:rFonts w:cs="Arial"/>
          <w:b/>
        </w:rPr>
      </w:pPr>
    </w:p>
    <w:p w14:paraId="692A6E4B" w14:textId="18543AB5" w:rsidR="00326E05" w:rsidRPr="00101B5A" w:rsidRDefault="00BF4409" w:rsidP="00326E05">
      <w:pPr>
        <w:tabs>
          <w:tab w:val="left" w:pos="5895"/>
        </w:tabs>
        <w:ind w:left="708"/>
        <w:rPr>
          <w:rFonts w:ascii="Calibri" w:hAnsi="Calibri" w:cs="Calibri"/>
          <w:b/>
        </w:rPr>
      </w:pPr>
      <w:proofErr w:type="spellStart"/>
      <w:r>
        <w:rPr>
          <w:rFonts w:cs="Arial"/>
          <w:b/>
        </w:rPr>
        <w:t>xxx</w:t>
      </w:r>
      <w:proofErr w:type="spellEnd"/>
    </w:p>
    <w:p w14:paraId="1BD625BD" w14:textId="77777777" w:rsidR="00505337" w:rsidRPr="004E6CDB" w:rsidRDefault="00505337" w:rsidP="00A90722">
      <w:pPr>
        <w:rPr>
          <w:rFonts w:cs="Arial"/>
          <w:b/>
        </w:rPr>
      </w:pPr>
    </w:p>
    <w:p w14:paraId="01728C1F" w14:textId="77777777" w:rsidR="00505337" w:rsidRPr="004E6CDB" w:rsidRDefault="00505337" w:rsidP="00A90722">
      <w:pPr>
        <w:rPr>
          <w:rFonts w:cs="Arial"/>
        </w:rPr>
      </w:pPr>
      <w:r w:rsidRPr="004E6CDB">
        <w:rPr>
          <w:rFonts w:cs="Arial"/>
          <w:b/>
        </w:rPr>
        <w:tab/>
      </w:r>
      <w:r w:rsidRPr="004E6CDB">
        <w:rPr>
          <w:rFonts w:cs="Arial"/>
        </w:rPr>
        <w:tab/>
      </w:r>
    </w:p>
    <w:p w14:paraId="72F1CCF8" w14:textId="6105BD2A" w:rsidR="00505337" w:rsidRPr="004E6CDB" w:rsidRDefault="00BF4409" w:rsidP="00A90722">
      <w:pPr>
        <w:ind w:left="708" w:firstLine="708"/>
        <w:rPr>
          <w:rFonts w:cs="Arial"/>
          <w:b/>
        </w:rPr>
      </w:pPr>
      <w:proofErr w:type="spellStart"/>
      <w:r>
        <w:rPr>
          <w:rFonts w:cs="Arial"/>
          <w:b/>
        </w:rPr>
        <w:t>xxx</w:t>
      </w:r>
      <w:proofErr w:type="spellEnd"/>
    </w:p>
    <w:p w14:paraId="41513AE8" w14:textId="77777777" w:rsidR="00505337" w:rsidRPr="004E6CDB" w:rsidRDefault="00505337" w:rsidP="00A90722">
      <w:pPr>
        <w:rPr>
          <w:sz w:val="22"/>
          <w:szCs w:val="22"/>
        </w:rPr>
      </w:pPr>
    </w:p>
    <w:p w14:paraId="644DB703" w14:textId="77777777" w:rsidR="00505337" w:rsidRPr="004E6CDB" w:rsidRDefault="00505337" w:rsidP="00A90722">
      <w:pPr>
        <w:rPr>
          <w:rFonts w:cs="Arial"/>
          <w:sz w:val="22"/>
          <w:szCs w:val="22"/>
        </w:rPr>
      </w:pPr>
      <w:r w:rsidRPr="004E6CDB">
        <w:rPr>
          <w:rFonts w:cs="Arial"/>
          <w:sz w:val="22"/>
          <w:szCs w:val="22"/>
        </w:rPr>
        <w:t>kde</w:t>
      </w:r>
    </w:p>
    <w:p w14:paraId="1472DB0A" w14:textId="77777777" w:rsidR="00505337" w:rsidRPr="004E6CDB" w:rsidRDefault="00505337" w:rsidP="00A90722">
      <w:pPr>
        <w:rPr>
          <w:b/>
        </w:rPr>
      </w:pPr>
    </w:p>
    <w:tbl>
      <w:tblPr>
        <w:tblW w:w="5000" w:type="pct"/>
        <w:tblCellMar>
          <w:left w:w="70" w:type="dxa"/>
          <w:right w:w="70" w:type="dxa"/>
        </w:tblCellMar>
        <w:tblLook w:val="0000" w:firstRow="0" w:lastRow="0" w:firstColumn="0" w:lastColumn="0" w:noHBand="0" w:noVBand="0"/>
      </w:tblPr>
      <w:tblGrid>
        <w:gridCol w:w="907"/>
        <w:gridCol w:w="8657"/>
      </w:tblGrid>
      <w:tr w:rsidR="00505337" w:rsidRPr="004E6CDB" w14:paraId="22CAF6F5" w14:textId="77777777" w:rsidTr="00690E9B">
        <w:trPr>
          <w:trHeight w:val="330"/>
        </w:trPr>
        <w:tc>
          <w:tcPr>
            <w:tcW w:w="474" w:type="pct"/>
            <w:tcBorders>
              <w:top w:val="nil"/>
              <w:left w:val="nil"/>
              <w:bottom w:val="nil"/>
              <w:right w:val="nil"/>
            </w:tcBorders>
            <w:noWrap/>
          </w:tcPr>
          <w:p w14:paraId="1549C628" w14:textId="0BFDB775" w:rsidR="00505337" w:rsidRPr="004E6CDB" w:rsidRDefault="00BF4409" w:rsidP="00690E9B">
            <w:pPr>
              <w:rPr>
                <w:rFonts w:cs="Arial"/>
                <w:bCs/>
                <w:sz w:val="20"/>
                <w:szCs w:val="20"/>
              </w:rPr>
            </w:pPr>
            <w:proofErr w:type="spellStart"/>
            <w:r>
              <w:rPr>
                <w:rFonts w:cs="Arial"/>
                <w:bCs/>
                <w:sz w:val="20"/>
                <w:szCs w:val="20"/>
              </w:rPr>
              <w:t>xxx</w:t>
            </w:r>
            <w:proofErr w:type="spellEnd"/>
          </w:p>
        </w:tc>
        <w:tc>
          <w:tcPr>
            <w:tcW w:w="4526" w:type="pct"/>
            <w:tcBorders>
              <w:top w:val="nil"/>
              <w:left w:val="nil"/>
              <w:bottom w:val="nil"/>
              <w:right w:val="nil"/>
            </w:tcBorders>
          </w:tcPr>
          <w:p w14:paraId="4A43B6DC" w14:textId="6A8F9D64" w:rsidR="00505337" w:rsidRPr="004E6CDB" w:rsidRDefault="00BF4409" w:rsidP="004D01C4">
            <w:pPr>
              <w:rPr>
                <w:rFonts w:cs="Arial"/>
                <w:sz w:val="20"/>
                <w:szCs w:val="20"/>
              </w:rPr>
            </w:pPr>
            <w:proofErr w:type="spellStart"/>
            <w:r>
              <w:rPr>
                <w:rFonts w:cs="Arial"/>
                <w:sz w:val="20"/>
                <w:szCs w:val="20"/>
              </w:rPr>
              <w:t>xxx</w:t>
            </w:r>
            <w:proofErr w:type="spellEnd"/>
          </w:p>
        </w:tc>
      </w:tr>
      <w:tr w:rsidR="00505337" w:rsidRPr="004E6CDB" w14:paraId="3B32378D" w14:textId="77777777" w:rsidTr="00690E9B">
        <w:trPr>
          <w:trHeight w:val="300"/>
        </w:trPr>
        <w:tc>
          <w:tcPr>
            <w:tcW w:w="474" w:type="pct"/>
            <w:tcBorders>
              <w:top w:val="nil"/>
              <w:left w:val="nil"/>
              <w:bottom w:val="nil"/>
              <w:right w:val="nil"/>
            </w:tcBorders>
            <w:noWrap/>
          </w:tcPr>
          <w:p w14:paraId="5F70D118" w14:textId="4D0954A9" w:rsidR="00505337" w:rsidRPr="004E6CDB" w:rsidRDefault="00BF4409" w:rsidP="00690E9B">
            <w:pPr>
              <w:rPr>
                <w:rFonts w:cs="Arial"/>
                <w:bCs/>
                <w:sz w:val="20"/>
                <w:szCs w:val="20"/>
              </w:rPr>
            </w:pPr>
            <w:proofErr w:type="spellStart"/>
            <w:r>
              <w:rPr>
                <w:rFonts w:cs="Arial"/>
                <w:bCs/>
                <w:sz w:val="20"/>
                <w:szCs w:val="20"/>
              </w:rPr>
              <w:t>xxx</w:t>
            </w:r>
            <w:proofErr w:type="spellEnd"/>
          </w:p>
        </w:tc>
        <w:tc>
          <w:tcPr>
            <w:tcW w:w="4526" w:type="pct"/>
            <w:tcBorders>
              <w:top w:val="nil"/>
              <w:left w:val="nil"/>
              <w:bottom w:val="nil"/>
              <w:right w:val="nil"/>
            </w:tcBorders>
          </w:tcPr>
          <w:p w14:paraId="4CAA4552" w14:textId="1813E6B5" w:rsidR="00505337" w:rsidRPr="004E6CDB" w:rsidRDefault="00BF4409" w:rsidP="00690E9B">
            <w:pPr>
              <w:rPr>
                <w:rFonts w:cs="Arial"/>
                <w:sz w:val="20"/>
                <w:szCs w:val="20"/>
              </w:rPr>
            </w:pPr>
            <w:proofErr w:type="spellStart"/>
            <w:r>
              <w:rPr>
                <w:rFonts w:cs="Arial"/>
                <w:sz w:val="20"/>
                <w:szCs w:val="20"/>
              </w:rPr>
              <w:t>xxx</w:t>
            </w:r>
            <w:proofErr w:type="spellEnd"/>
          </w:p>
        </w:tc>
      </w:tr>
      <w:tr w:rsidR="00505337" w:rsidRPr="004E6CDB" w14:paraId="377F1B68" w14:textId="77777777" w:rsidTr="00690E9B">
        <w:trPr>
          <w:trHeight w:val="231"/>
        </w:trPr>
        <w:tc>
          <w:tcPr>
            <w:tcW w:w="474" w:type="pct"/>
            <w:tcBorders>
              <w:top w:val="nil"/>
              <w:left w:val="nil"/>
              <w:bottom w:val="nil"/>
              <w:right w:val="nil"/>
            </w:tcBorders>
            <w:noWrap/>
          </w:tcPr>
          <w:p w14:paraId="16F3DE06" w14:textId="4781C899" w:rsidR="00505337" w:rsidRPr="004E6CDB" w:rsidRDefault="00BF4409" w:rsidP="00690E9B">
            <w:pPr>
              <w:rPr>
                <w:rFonts w:cs="Arial"/>
                <w:bCs/>
                <w:sz w:val="20"/>
                <w:szCs w:val="20"/>
              </w:rPr>
            </w:pPr>
            <w:proofErr w:type="spellStart"/>
            <w:r>
              <w:rPr>
                <w:rFonts w:cs="Arial"/>
                <w:bCs/>
                <w:sz w:val="20"/>
                <w:szCs w:val="20"/>
              </w:rPr>
              <w:t>xxx</w:t>
            </w:r>
            <w:proofErr w:type="spellEnd"/>
          </w:p>
        </w:tc>
        <w:tc>
          <w:tcPr>
            <w:tcW w:w="4526" w:type="pct"/>
            <w:tcBorders>
              <w:top w:val="nil"/>
              <w:left w:val="nil"/>
              <w:bottom w:val="nil"/>
              <w:right w:val="nil"/>
            </w:tcBorders>
          </w:tcPr>
          <w:p w14:paraId="269EDC88" w14:textId="232E91CA" w:rsidR="00505337" w:rsidRPr="004E6CDB" w:rsidRDefault="00BF4409" w:rsidP="004D01C4">
            <w:pPr>
              <w:rPr>
                <w:rFonts w:cs="Arial"/>
                <w:sz w:val="20"/>
                <w:szCs w:val="20"/>
              </w:rPr>
            </w:pPr>
            <w:proofErr w:type="spellStart"/>
            <w:r>
              <w:rPr>
                <w:rFonts w:cs="Arial"/>
                <w:sz w:val="20"/>
                <w:szCs w:val="20"/>
              </w:rPr>
              <w:t>xxx</w:t>
            </w:r>
            <w:proofErr w:type="spellEnd"/>
          </w:p>
        </w:tc>
      </w:tr>
      <w:tr w:rsidR="00505337" w:rsidRPr="004E6CDB" w14:paraId="0625B7CC" w14:textId="77777777" w:rsidTr="00690E9B">
        <w:trPr>
          <w:trHeight w:val="300"/>
        </w:trPr>
        <w:tc>
          <w:tcPr>
            <w:tcW w:w="474" w:type="pct"/>
            <w:tcBorders>
              <w:top w:val="nil"/>
              <w:left w:val="nil"/>
              <w:bottom w:val="nil"/>
              <w:right w:val="nil"/>
            </w:tcBorders>
            <w:noWrap/>
          </w:tcPr>
          <w:p w14:paraId="224B41FF" w14:textId="68C59262" w:rsidR="00505337" w:rsidRPr="004E6CDB" w:rsidRDefault="00BF4409" w:rsidP="00690E9B">
            <w:pPr>
              <w:rPr>
                <w:rFonts w:cs="Arial"/>
                <w:bCs/>
                <w:sz w:val="20"/>
                <w:szCs w:val="20"/>
              </w:rPr>
            </w:pPr>
            <w:proofErr w:type="spellStart"/>
            <w:r>
              <w:rPr>
                <w:rFonts w:cs="Arial"/>
                <w:bCs/>
                <w:sz w:val="20"/>
                <w:szCs w:val="20"/>
              </w:rPr>
              <w:t>xxx</w:t>
            </w:r>
            <w:proofErr w:type="spellEnd"/>
          </w:p>
        </w:tc>
        <w:tc>
          <w:tcPr>
            <w:tcW w:w="4526" w:type="pct"/>
            <w:tcBorders>
              <w:top w:val="nil"/>
              <w:left w:val="nil"/>
              <w:bottom w:val="nil"/>
              <w:right w:val="nil"/>
            </w:tcBorders>
          </w:tcPr>
          <w:p w14:paraId="3C2F859D" w14:textId="0486E867" w:rsidR="00505337" w:rsidRPr="004E6CDB" w:rsidRDefault="00BF4409" w:rsidP="004D01C4">
            <w:pPr>
              <w:rPr>
                <w:rFonts w:cs="Arial"/>
                <w:sz w:val="20"/>
                <w:szCs w:val="20"/>
              </w:rPr>
            </w:pPr>
            <w:proofErr w:type="spellStart"/>
            <w:r>
              <w:rPr>
                <w:rFonts w:cs="Arial"/>
                <w:sz w:val="20"/>
                <w:szCs w:val="20"/>
              </w:rPr>
              <w:t>xxx</w:t>
            </w:r>
            <w:proofErr w:type="spellEnd"/>
          </w:p>
        </w:tc>
      </w:tr>
      <w:tr w:rsidR="00505337" w:rsidRPr="004E6CDB" w14:paraId="080D74FF" w14:textId="77777777" w:rsidTr="00690E9B">
        <w:trPr>
          <w:trHeight w:val="254"/>
        </w:trPr>
        <w:tc>
          <w:tcPr>
            <w:tcW w:w="474" w:type="pct"/>
            <w:tcBorders>
              <w:top w:val="nil"/>
              <w:left w:val="nil"/>
              <w:bottom w:val="nil"/>
              <w:right w:val="nil"/>
            </w:tcBorders>
            <w:noWrap/>
          </w:tcPr>
          <w:p w14:paraId="7008C5D4" w14:textId="3738DAAC" w:rsidR="00505337" w:rsidRPr="004E6CDB" w:rsidRDefault="00BF4409" w:rsidP="00690E9B">
            <w:pPr>
              <w:rPr>
                <w:rFonts w:cs="Arial"/>
                <w:bCs/>
                <w:sz w:val="20"/>
                <w:szCs w:val="20"/>
              </w:rPr>
            </w:pPr>
            <w:proofErr w:type="spellStart"/>
            <w:r>
              <w:rPr>
                <w:rFonts w:cs="Arial"/>
                <w:bCs/>
                <w:sz w:val="20"/>
                <w:szCs w:val="20"/>
              </w:rPr>
              <w:t>xxx</w:t>
            </w:r>
            <w:proofErr w:type="spellEnd"/>
          </w:p>
        </w:tc>
        <w:tc>
          <w:tcPr>
            <w:tcW w:w="4526" w:type="pct"/>
            <w:tcBorders>
              <w:top w:val="nil"/>
              <w:left w:val="nil"/>
              <w:bottom w:val="nil"/>
              <w:right w:val="nil"/>
            </w:tcBorders>
          </w:tcPr>
          <w:p w14:paraId="1B9A431D" w14:textId="6EBAD33B" w:rsidR="00505337" w:rsidRPr="004E6CDB" w:rsidRDefault="00BF4409" w:rsidP="004D01C4">
            <w:pPr>
              <w:rPr>
                <w:rFonts w:cs="Arial"/>
                <w:sz w:val="20"/>
                <w:szCs w:val="20"/>
              </w:rPr>
            </w:pPr>
            <w:proofErr w:type="spellStart"/>
            <w:r>
              <w:rPr>
                <w:rFonts w:cs="Arial"/>
                <w:sz w:val="20"/>
                <w:szCs w:val="20"/>
              </w:rPr>
              <w:t>xxx</w:t>
            </w:r>
            <w:proofErr w:type="spellEnd"/>
          </w:p>
        </w:tc>
      </w:tr>
      <w:tr w:rsidR="00505337" w:rsidRPr="004E6CDB" w14:paraId="4ACEB353" w14:textId="77777777" w:rsidTr="00690E9B">
        <w:trPr>
          <w:trHeight w:val="510"/>
        </w:trPr>
        <w:tc>
          <w:tcPr>
            <w:tcW w:w="474" w:type="pct"/>
            <w:tcBorders>
              <w:top w:val="nil"/>
              <w:left w:val="nil"/>
              <w:bottom w:val="nil"/>
              <w:right w:val="nil"/>
            </w:tcBorders>
            <w:noWrap/>
          </w:tcPr>
          <w:p w14:paraId="074E1CBA" w14:textId="01C02BE8" w:rsidR="00505337" w:rsidRPr="004E6CDB" w:rsidRDefault="00BF4409" w:rsidP="00690E9B">
            <w:pPr>
              <w:rPr>
                <w:rFonts w:cs="Arial"/>
                <w:bCs/>
                <w:sz w:val="20"/>
                <w:szCs w:val="20"/>
              </w:rPr>
            </w:pPr>
            <w:proofErr w:type="spellStart"/>
            <w:r>
              <w:rPr>
                <w:rFonts w:cs="Arial"/>
                <w:bCs/>
                <w:sz w:val="20"/>
                <w:szCs w:val="20"/>
              </w:rPr>
              <w:t>xxx</w:t>
            </w:r>
            <w:proofErr w:type="spellEnd"/>
          </w:p>
        </w:tc>
        <w:tc>
          <w:tcPr>
            <w:tcW w:w="4526" w:type="pct"/>
            <w:tcBorders>
              <w:top w:val="nil"/>
              <w:left w:val="nil"/>
              <w:bottom w:val="nil"/>
              <w:right w:val="nil"/>
            </w:tcBorders>
          </w:tcPr>
          <w:p w14:paraId="5AB0C6FD" w14:textId="18169084" w:rsidR="00505337" w:rsidRPr="004E6CDB" w:rsidRDefault="00BF4409" w:rsidP="004D01C4">
            <w:pPr>
              <w:rPr>
                <w:rFonts w:cs="Arial"/>
                <w:sz w:val="20"/>
                <w:szCs w:val="20"/>
              </w:rPr>
            </w:pPr>
            <w:proofErr w:type="spellStart"/>
            <w:r>
              <w:rPr>
                <w:rFonts w:cs="Arial"/>
                <w:sz w:val="20"/>
                <w:szCs w:val="20"/>
              </w:rPr>
              <w:t>xxx</w:t>
            </w:r>
            <w:proofErr w:type="spellEnd"/>
          </w:p>
        </w:tc>
      </w:tr>
      <w:tr w:rsidR="00505337" w:rsidRPr="004E6CDB" w14:paraId="0D9748C3" w14:textId="77777777" w:rsidTr="00690E9B">
        <w:trPr>
          <w:trHeight w:val="187"/>
        </w:trPr>
        <w:tc>
          <w:tcPr>
            <w:tcW w:w="474" w:type="pct"/>
            <w:tcBorders>
              <w:top w:val="nil"/>
              <w:left w:val="nil"/>
              <w:bottom w:val="nil"/>
              <w:right w:val="nil"/>
            </w:tcBorders>
            <w:noWrap/>
          </w:tcPr>
          <w:p w14:paraId="76C241B4" w14:textId="1BE4410B" w:rsidR="00505337" w:rsidRPr="004E6CDB" w:rsidRDefault="00BF4409" w:rsidP="00690E9B">
            <w:pPr>
              <w:rPr>
                <w:rFonts w:cs="Arial"/>
                <w:bCs/>
                <w:sz w:val="20"/>
                <w:szCs w:val="20"/>
              </w:rPr>
            </w:pPr>
            <w:proofErr w:type="spellStart"/>
            <w:r>
              <w:rPr>
                <w:rFonts w:cs="Arial"/>
                <w:sz w:val="20"/>
                <w:szCs w:val="20"/>
              </w:rPr>
              <w:t>xxx</w:t>
            </w:r>
            <w:proofErr w:type="spellEnd"/>
          </w:p>
        </w:tc>
        <w:tc>
          <w:tcPr>
            <w:tcW w:w="4526" w:type="pct"/>
            <w:tcBorders>
              <w:top w:val="nil"/>
              <w:left w:val="nil"/>
              <w:bottom w:val="nil"/>
              <w:right w:val="nil"/>
            </w:tcBorders>
          </w:tcPr>
          <w:p w14:paraId="155F8C55" w14:textId="15A85FE7" w:rsidR="00505337" w:rsidRPr="004E6CDB" w:rsidRDefault="00BF4409" w:rsidP="002F6554">
            <w:pPr>
              <w:rPr>
                <w:rFonts w:cs="Arial"/>
                <w:sz w:val="20"/>
                <w:szCs w:val="20"/>
              </w:rPr>
            </w:pPr>
            <w:proofErr w:type="spellStart"/>
            <w:r>
              <w:rPr>
                <w:rFonts w:cs="Arial"/>
                <w:sz w:val="20"/>
                <w:szCs w:val="20"/>
              </w:rPr>
              <w:t>xxx</w:t>
            </w:r>
            <w:proofErr w:type="spellEnd"/>
            <w:r w:rsidR="00505337" w:rsidRPr="004E6CDB">
              <w:rPr>
                <w:rFonts w:cs="Arial"/>
                <w:sz w:val="20"/>
                <w:szCs w:val="20"/>
              </w:rPr>
              <w:t xml:space="preserve"> </w:t>
            </w:r>
          </w:p>
        </w:tc>
      </w:tr>
      <w:tr w:rsidR="00505337" w:rsidRPr="004E6CDB" w14:paraId="627AC7B8" w14:textId="77777777" w:rsidTr="00690E9B">
        <w:trPr>
          <w:trHeight w:val="240"/>
        </w:trPr>
        <w:tc>
          <w:tcPr>
            <w:tcW w:w="474" w:type="pct"/>
            <w:tcBorders>
              <w:top w:val="nil"/>
              <w:left w:val="nil"/>
              <w:bottom w:val="nil"/>
              <w:right w:val="nil"/>
            </w:tcBorders>
            <w:noWrap/>
          </w:tcPr>
          <w:p w14:paraId="7FCF16EF" w14:textId="1CFCF94B" w:rsidR="00505337" w:rsidRPr="004E6CDB" w:rsidRDefault="00BF4409" w:rsidP="00690E9B">
            <w:pPr>
              <w:rPr>
                <w:rFonts w:cs="Arial"/>
                <w:sz w:val="20"/>
                <w:szCs w:val="20"/>
              </w:rPr>
            </w:pPr>
            <w:proofErr w:type="spellStart"/>
            <w:r>
              <w:rPr>
                <w:rFonts w:cs="Arial"/>
                <w:sz w:val="20"/>
                <w:szCs w:val="20"/>
              </w:rPr>
              <w:t>xxx</w:t>
            </w:r>
            <w:proofErr w:type="spellEnd"/>
          </w:p>
        </w:tc>
        <w:tc>
          <w:tcPr>
            <w:tcW w:w="4526" w:type="pct"/>
            <w:tcBorders>
              <w:top w:val="nil"/>
              <w:left w:val="nil"/>
              <w:bottom w:val="nil"/>
              <w:right w:val="nil"/>
            </w:tcBorders>
          </w:tcPr>
          <w:p w14:paraId="46AFD492" w14:textId="4EC2D612" w:rsidR="00505337" w:rsidRPr="004E6CDB" w:rsidRDefault="00BF4409" w:rsidP="001254B9">
            <w:pPr>
              <w:rPr>
                <w:rFonts w:cs="Arial"/>
                <w:sz w:val="20"/>
                <w:szCs w:val="20"/>
              </w:rPr>
            </w:pPr>
            <w:proofErr w:type="spellStart"/>
            <w:r>
              <w:rPr>
                <w:rFonts w:cs="Arial"/>
                <w:sz w:val="20"/>
                <w:szCs w:val="20"/>
              </w:rPr>
              <w:t>xxx</w:t>
            </w:r>
            <w:proofErr w:type="spellEnd"/>
          </w:p>
        </w:tc>
      </w:tr>
      <w:tr w:rsidR="00505337" w:rsidRPr="004E6CDB" w14:paraId="0C52B5ED" w14:textId="77777777" w:rsidTr="00690E9B">
        <w:trPr>
          <w:trHeight w:val="111"/>
        </w:trPr>
        <w:tc>
          <w:tcPr>
            <w:tcW w:w="474" w:type="pct"/>
            <w:tcBorders>
              <w:top w:val="nil"/>
              <w:left w:val="nil"/>
              <w:bottom w:val="nil"/>
              <w:right w:val="nil"/>
            </w:tcBorders>
            <w:noWrap/>
          </w:tcPr>
          <w:p w14:paraId="1B4CC027" w14:textId="74B9631B" w:rsidR="00505337" w:rsidRPr="004E6CDB" w:rsidRDefault="00BF4409" w:rsidP="00690E9B">
            <w:pPr>
              <w:rPr>
                <w:rFonts w:cs="Arial"/>
                <w:bCs/>
                <w:sz w:val="20"/>
                <w:szCs w:val="20"/>
              </w:rPr>
            </w:pPr>
            <w:proofErr w:type="spellStart"/>
            <w:r>
              <w:rPr>
                <w:rFonts w:cs="Arial"/>
                <w:sz w:val="20"/>
                <w:szCs w:val="20"/>
              </w:rPr>
              <w:t>xxx</w:t>
            </w:r>
            <w:proofErr w:type="spellEnd"/>
          </w:p>
        </w:tc>
        <w:tc>
          <w:tcPr>
            <w:tcW w:w="4526" w:type="pct"/>
            <w:tcBorders>
              <w:top w:val="nil"/>
              <w:left w:val="nil"/>
              <w:bottom w:val="nil"/>
              <w:right w:val="nil"/>
            </w:tcBorders>
          </w:tcPr>
          <w:p w14:paraId="6A7457A1" w14:textId="3830FF9B" w:rsidR="00505337" w:rsidRPr="004E6CDB" w:rsidRDefault="00BF4409" w:rsidP="00690E9B">
            <w:pPr>
              <w:rPr>
                <w:rFonts w:cs="Arial"/>
                <w:sz w:val="20"/>
                <w:szCs w:val="20"/>
              </w:rPr>
            </w:pPr>
            <w:proofErr w:type="spellStart"/>
            <w:r>
              <w:rPr>
                <w:rFonts w:cs="Arial"/>
                <w:sz w:val="20"/>
                <w:szCs w:val="20"/>
              </w:rPr>
              <w:t>xxx</w:t>
            </w:r>
            <w:proofErr w:type="spellEnd"/>
            <w:r w:rsidR="00505337" w:rsidRPr="004E6CDB">
              <w:rPr>
                <w:rFonts w:cs="Arial"/>
                <w:sz w:val="20"/>
                <w:szCs w:val="20"/>
              </w:rPr>
              <w:t xml:space="preserve"> </w:t>
            </w:r>
          </w:p>
        </w:tc>
      </w:tr>
      <w:tr w:rsidR="00505337" w:rsidRPr="004E6CDB" w14:paraId="375C0E72" w14:textId="77777777" w:rsidTr="00690E9B">
        <w:trPr>
          <w:trHeight w:val="80"/>
        </w:trPr>
        <w:tc>
          <w:tcPr>
            <w:tcW w:w="474" w:type="pct"/>
            <w:tcBorders>
              <w:top w:val="nil"/>
              <w:left w:val="nil"/>
              <w:bottom w:val="nil"/>
              <w:right w:val="nil"/>
            </w:tcBorders>
            <w:noWrap/>
          </w:tcPr>
          <w:p w14:paraId="5C19F0EE" w14:textId="26CBFC10" w:rsidR="00505337" w:rsidRPr="004E6CDB" w:rsidRDefault="00BF4409" w:rsidP="00690E9B">
            <w:pPr>
              <w:rPr>
                <w:rFonts w:cs="Arial"/>
                <w:bCs/>
                <w:sz w:val="20"/>
                <w:szCs w:val="20"/>
              </w:rPr>
            </w:pPr>
            <w:proofErr w:type="spellStart"/>
            <w:r>
              <w:rPr>
                <w:rFonts w:cs="Arial"/>
                <w:sz w:val="20"/>
                <w:szCs w:val="20"/>
              </w:rPr>
              <w:t>xxx</w:t>
            </w:r>
            <w:proofErr w:type="spellEnd"/>
          </w:p>
        </w:tc>
        <w:tc>
          <w:tcPr>
            <w:tcW w:w="4526" w:type="pct"/>
            <w:tcBorders>
              <w:top w:val="nil"/>
              <w:left w:val="nil"/>
              <w:bottom w:val="nil"/>
              <w:right w:val="nil"/>
            </w:tcBorders>
          </w:tcPr>
          <w:p w14:paraId="6A3CBE43" w14:textId="25943B4A" w:rsidR="00505337" w:rsidRPr="004E6CDB" w:rsidRDefault="00BF4409" w:rsidP="00690E9B">
            <w:pPr>
              <w:rPr>
                <w:rFonts w:cs="Arial"/>
                <w:sz w:val="20"/>
                <w:szCs w:val="20"/>
              </w:rPr>
            </w:pPr>
            <w:proofErr w:type="spellStart"/>
            <w:r>
              <w:rPr>
                <w:rFonts w:cs="Arial"/>
                <w:sz w:val="20"/>
                <w:szCs w:val="20"/>
              </w:rPr>
              <w:t>xxx</w:t>
            </w:r>
            <w:proofErr w:type="spellEnd"/>
          </w:p>
        </w:tc>
      </w:tr>
      <w:tr w:rsidR="00505337" w:rsidRPr="004E6CDB" w14:paraId="221E60A4" w14:textId="77777777" w:rsidTr="00690E9B">
        <w:trPr>
          <w:trHeight w:val="300"/>
        </w:trPr>
        <w:tc>
          <w:tcPr>
            <w:tcW w:w="474" w:type="pct"/>
            <w:tcBorders>
              <w:top w:val="nil"/>
              <w:left w:val="nil"/>
              <w:bottom w:val="nil"/>
              <w:right w:val="nil"/>
            </w:tcBorders>
            <w:noWrap/>
          </w:tcPr>
          <w:p w14:paraId="61A2F9CA" w14:textId="3F0A8CE7" w:rsidR="00505337" w:rsidRPr="004E6CDB" w:rsidRDefault="00BF4409" w:rsidP="00690E9B">
            <w:pPr>
              <w:rPr>
                <w:rFonts w:cs="Arial"/>
                <w:bCs/>
                <w:sz w:val="20"/>
                <w:szCs w:val="20"/>
              </w:rPr>
            </w:pPr>
            <w:proofErr w:type="spellStart"/>
            <w:r>
              <w:rPr>
                <w:rFonts w:cs="Arial"/>
                <w:bCs/>
                <w:sz w:val="20"/>
                <w:szCs w:val="20"/>
              </w:rPr>
              <w:t>xxx</w:t>
            </w:r>
            <w:proofErr w:type="spellEnd"/>
          </w:p>
        </w:tc>
        <w:tc>
          <w:tcPr>
            <w:tcW w:w="4526" w:type="pct"/>
            <w:tcBorders>
              <w:top w:val="nil"/>
              <w:left w:val="nil"/>
              <w:bottom w:val="nil"/>
              <w:right w:val="nil"/>
            </w:tcBorders>
          </w:tcPr>
          <w:p w14:paraId="44559412" w14:textId="56DC6B23" w:rsidR="00505337" w:rsidRPr="004E6CDB" w:rsidRDefault="00BF4409" w:rsidP="00690E9B">
            <w:pPr>
              <w:rPr>
                <w:rFonts w:cs="Arial"/>
                <w:sz w:val="20"/>
                <w:szCs w:val="20"/>
              </w:rPr>
            </w:pPr>
            <w:proofErr w:type="spellStart"/>
            <w:r>
              <w:rPr>
                <w:rFonts w:cs="Arial"/>
                <w:sz w:val="20"/>
                <w:szCs w:val="20"/>
              </w:rPr>
              <w:t>xxx</w:t>
            </w:r>
            <w:proofErr w:type="spellEnd"/>
          </w:p>
        </w:tc>
      </w:tr>
    </w:tbl>
    <w:p w14:paraId="026E2EDA" w14:textId="77777777" w:rsidR="00505337" w:rsidRPr="004E6CDB" w:rsidRDefault="00505337" w:rsidP="00A90722"/>
    <w:p w14:paraId="5808084F" w14:textId="77777777" w:rsidR="00505337" w:rsidRPr="004E6CDB" w:rsidRDefault="00505337" w:rsidP="00A90722"/>
    <w:p w14:paraId="20619AF7" w14:textId="3FC14165" w:rsidR="00505337" w:rsidRPr="004E6CDB" w:rsidRDefault="00BF4409" w:rsidP="00A90722">
      <w:pPr>
        <w:ind w:left="1418" w:firstLine="709"/>
        <w:rPr>
          <w:rFonts w:cs="Arial"/>
          <w:b/>
        </w:rPr>
      </w:pPr>
      <w:proofErr w:type="spellStart"/>
      <w:r>
        <w:rPr>
          <w:rFonts w:cs="Arial"/>
          <w:b/>
        </w:rPr>
        <w:t>xxx</w:t>
      </w:r>
      <w:proofErr w:type="spellEnd"/>
    </w:p>
    <w:p w14:paraId="414739D7" w14:textId="3082E3FF" w:rsidR="00505337" w:rsidRPr="004E6CDB" w:rsidRDefault="00BF4409" w:rsidP="00A90722">
      <w:pPr>
        <w:rPr>
          <w:rFonts w:cs="Arial"/>
          <w:b/>
        </w:rPr>
      </w:pPr>
      <w:proofErr w:type="spellStart"/>
      <w:r>
        <w:rPr>
          <w:rFonts w:cs="Arial"/>
          <w:b/>
        </w:rPr>
        <w:t>xxx</w:t>
      </w:r>
      <w:proofErr w:type="spellEnd"/>
    </w:p>
    <w:p w14:paraId="5E4360CF" w14:textId="72919EBE" w:rsidR="00505337" w:rsidRPr="004E6CDB" w:rsidRDefault="00BF4409" w:rsidP="00A90722">
      <w:pPr>
        <w:ind w:left="708" w:firstLine="708"/>
        <w:rPr>
          <w:rFonts w:cs="Arial"/>
          <w:b/>
        </w:rPr>
      </w:pPr>
      <w:proofErr w:type="spellStart"/>
      <w:r>
        <w:rPr>
          <w:rFonts w:cs="Arial"/>
          <w:b/>
        </w:rPr>
        <w:t>xxx</w:t>
      </w:r>
      <w:proofErr w:type="spellEnd"/>
    </w:p>
    <w:p w14:paraId="59E5DE5B" w14:textId="77777777" w:rsidR="00505337" w:rsidRPr="004E6CDB" w:rsidRDefault="00505337" w:rsidP="00A90722"/>
    <w:p w14:paraId="62903E3F" w14:textId="77777777" w:rsidR="00505337" w:rsidRPr="004E6CDB" w:rsidRDefault="00505337" w:rsidP="00A90722"/>
    <w:p w14:paraId="52B0D406" w14:textId="77777777" w:rsidR="00505337" w:rsidRPr="004E6CDB" w:rsidRDefault="00505337" w:rsidP="00A90722">
      <w:pPr>
        <w:rPr>
          <w:rFonts w:cs="Arial"/>
          <w:sz w:val="22"/>
          <w:szCs w:val="22"/>
        </w:rPr>
      </w:pPr>
      <w:r w:rsidRPr="004E6CDB">
        <w:rPr>
          <w:rFonts w:cs="Arial"/>
          <w:sz w:val="22"/>
          <w:szCs w:val="22"/>
        </w:rPr>
        <w:t>kde</w:t>
      </w:r>
    </w:p>
    <w:p w14:paraId="64C2BB8D" w14:textId="77777777" w:rsidR="00505337" w:rsidRPr="004E6CDB" w:rsidRDefault="00505337" w:rsidP="00A90722">
      <w:pPr>
        <w:rPr>
          <w:b/>
        </w:rPr>
      </w:pPr>
    </w:p>
    <w:tbl>
      <w:tblPr>
        <w:tblW w:w="0" w:type="auto"/>
        <w:tblInd w:w="55" w:type="dxa"/>
        <w:tblCellMar>
          <w:left w:w="70" w:type="dxa"/>
          <w:right w:w="70" w:type="dxa"/>
        </w:tblCellMar>
        <w:tblLook w:val="0000" w:firstRow="0" w:lastRow="0" w:firstColumn="0" w:lastColumn="0" w:noHBand="0" w:noVBand="0"/>
      </w:tblPr>
      <w:tblGrid>
        <w:gridCol w:w="862"/>
        <w:gridCol w:w="771"/>
      </w:tblGrid>
      <w:tr w:rsidR="00505337" w:rsidRPr="004E6CDB" w14:paraId="4E8E90C9" w14:textId="77777777" w:rsidTr="00690E9B">
        <w:trPr>
          <w:trHeight w:val="330"/>
        </w:trPr>
        <w:tc>
          <w:tcPr>
            <w:tcW w:w="0" w:type="auto"/>
            <w:tcBorders>
              <w:top w:val="nil"/>
              <w:left w:val="nil"/>
              <w:bottom w:val="nil"/>
              <w:right w:val="nil"/>
            </w:tcBorders>
            <w:noWrap/>
          </w:tcPr>
          <w:p w14:paraId="1DA1F41B" w14:textId="2DBC1D9A" w:rsidR="00505337" w:rsidRPr="004E6CDB" w:rsidRDefault="00BF4409" w:rsidP="00690E9B">
            <w:pPr>
              <w:rPr>
                <w:rFonts w:cs="Arial"/>
                <w:bCs/>
                <w:sz w:val="20"/>
                <w:szCs w:val="20"/>
              </w:rPr>
            </w:pPr>
            <w:proofErr w:type="spellStart"/>
            <w:r>
              <w:rPr>
                <w:rFonts w:cs="Arial"/>
                <w:bCs/>
                <w:sz w:val="20"/>
                <w:szCs w:val="20"/>
              </w:rPr>
              <w:t>xxx</w:t>
            </w:r>
            <w:r w:rsidR="00505337" w:rsidRPr="004E6CDB">
              <w:rPr>
                <w:rFonts w:cs="Arial"/>
                <w:sz w:val="20"/>
                <w:szCs w:val="20"/>
                <w:vertAlign w:val="subscript"/>
              </w:rPr>
              <w:t>T</w:t>
            </w:r>
            <w:proofErr w:type="spellEnd"/>
          </w:p>
        </w:tc>
        <w:tc>
          <w:tcPr>
            <w:tcW w:w="0" w:type="auto"/>
            <w:tcBorders>
              <w:top w:val="nil"/>
              <w:left w:val="nil"/>
              <w:bottom w:val="nil"/>
              <w:right w:val="nil"/>
            </w:tcBorders>
          </w:tcPr>
          <w:p w14:paraId="691E6827" w14:textId="734FF4A8" w:rsidR="00505337" w:rsidRPr="004E6CDB" w:rsidRDefault="00BF4409" w:rsidP="00A27D5A">
            <w:pPr>
              <w:rPr>
                <w:rFonts w:cs="Arial"/>
                <w:sz w:val="20"/>
                <w:szCs w:val="20"/>
              </w:rPr>
            </w:pPr>
            <w:proofErr w:type="spellStart"/>
            <w:r>
              <w:rPr>
                <w:rFonts w:cs="Arial"/>
                <w:sz w:val="20"/>
                <w:szCs w:val="20"/>
              </w:rPr>
              <w:t>xxx</w:t>
            </w:r>
            <w:proofErr w:type="spellEnd"/>
          </w:p>
        </w:tc>
      </w:tr>
      <w:tr w:rsidR="00505337" w:rsidRPr="004E6CDB" w14:paraId="21A7D46B" w14:textId="77777777" w:rsidTr="00690E9B">
        <w:trPr>
          <w:trHeight w:val="300"/>
        </w:trPr>
        <w:tc>
          <w:tcPr>
            <w:tcW w:w="0" w:type="auto"/>
            <w:tcBorders>
              <w:top w:val="nil"/>
              <w:left w:val="nil"/>
              <w:bottom w:val="nil"/>
              <w:right w:val="nil"/>
            </w:tcBorders>
            <w:noWrap/>
          </w:tcPr>
          <w:p w14:paraId="4E554915" w14:textId="417C82D1" w:rsidR="00505337" w:rsidRPr="004E6CDB" w:rsidRDefault="00BF4409" w:rsidP="00690E9B">
            <w:pPr>
              <w:rPr>
                <w:rFonts w:cs="Arial"/>
                <w:bCs/>
                <w:sz w:val="20"/>
                <w:szCs w:val="20"/>
              </w:rPr>
            </w:pPr>
            <w:proofErr w:type="spellStart"/>
            <w:r>
              <w:rPr>
                <w:rFonts w:cs="Arial"/>
                <w:bCs/>
                <w:sz w:val="20"/>
                <w:szCs w:val="20"/>
              </w:rPr>
              <w:t>xxx</w:t>
            </w:r>
            <w:proofErr w:type="spellEnd"/>
          </w:p>
        </w:tc>
        <w:tc>
          <w:tcPr>
            <w:tcW w:w="0" w:type="auto"/>
            <w:tcBorders>
              <w:top w:val="nil"/>
              <w:left w:val="nil"/>
              <w:bottom w:val="nil"/>
              <w:right w:val="nil"/>
            </w:tcBorders>
          </w:tcPr>
          <w:p w14:paraId="65FC7881" w14:textId="402D50DD" w:rsidR="00505337" w:rsidRPr="004E6CDB" w:rsidRDefault="00BF4409" w:rsidP="00690E9B">
            <w:pPr>
              <w:rPr>
                <w:rFonts w:cs="Arial"/>
                <w:sz w:val="20"/>
                <w:szCs w:val="20"/>
              </w:rPr>
            </w:pPr>
            <w:proofErr w:type="spellStart"/>
            <w:r>
              <w:rPr>
                <w:rFonts w:cs="Arial"/>
                <w:sz w:val="20"/>
                <w:szCs w:val="20"/>
              </w:rPr>
              <w:t>xxx</w:t>
            </w:r>
            <w:proofErr w:type="spellEnd"/>
          </w:p>
        </w:tc>
      </w:tr>
      <w:tr w:rsidR="00505337" w:rsidRPr="004E6CDB" w14:paraId="3F0CED86" w14:textId="77777777" w:rsidTr="00690E9B">
        <w:trPr>
          <w:trHeight w:val="300"/>
        </w:trPr>
        <w:tc>
          <w:tcPr>
            <w:tcW w:w="0" w:type="auto"/>
            <w:tcBorders>
              <w:top w:val="nil"/>
              <w:left w:val="nil"/>
              <w:bottom w:val="nil"/>
              <w:right w:val="nil"/>
            </w:tcBorders>
            <w:noWrap/>
          </w:tcPr>
          <w:p w14:paraId="3E8CC165" w14:textId="5964B731" w:rsidR="001254B9" w:rsidRDefault="00BF4409" w:rsidP="00690E9B">
            <w:pPr>
              <w:rPr>
                <w:rFonts w:cs="Arial"/>
                <w:bCs/>
                <w:sz w:val="20"/>
                <w:szCs w:val="20"/>
              </w:rPr>
            </w:pPr>
            <w:proofErr w:type="spellStart"/>
            <w:r>
              <w:rPr>
                <w:rFonts w:cs="Arial"/>
                <w:bCs/>
                <w:sz w:val="20"/>
                <w:szCs w:val="20"/>
              </w:rPr>
              <w:t>xxx</w:t>
            </w:r>
            <w:proofErr w:type="spellEnd"/>
          </w:p>
          <w:p w14:paraId="38E42632" w14:textId="7EDA9804" w:rsidR="00505337" w:rsidRPr="004E6CDB" w:rsidRDefault="00BF4409" w:rsidP="00690E9B">
            <w:pPr>
              <w:rPr>
                <w:rFonts w:cs="Arial"/>
                <w:bCs/>
                <w:sz w:val="20"/>
                <w:szCs w:val="20"/>
              </w:rPr>
            </w:pPr>
            <w:proofErr w:type="spellStart"/>
            <w:r>
              <w:rPr>
                <w:rFonts w:cs="Arial"/>
                <w:bCs/>
                <w:sz w:val="20"/>
                <w:szCs w:val="20"/>
              </w:rPr>
              <w:t>xxx</w:t>
            </w:r>
            <w:proofErr w:type="spellEnd"/>
          </w:p>
        </w:tc>
        <w:tc>
          <w:tcPr>
            <w:tcW w:w="0" w:type="auto"/>
            <w:tcBorders>
              <w:top w:val="nil"/>
              <w:left w:val="nil"/>
              <w:bottom w:val="nil"/>
              <w:right w:val="nil"/>
            </w:tcBorders>
          </w:tcPr>
          <w:p w14:paraId="239A1239" w14:textId="1625E76F" w:rsidR="001254B9" w:rsidRDefault="00BF4409" w:rsidP="00495AC1">
            <w:pPr>
              <w:rPr>
                <w:rFonts w:cs="Arial"/>
                <w:sz w:val="20"/>
                <w:szCs w:val="20"/>
              </w:rPr>
            </w:pPr>
            <w:proofErr w:type="spellStart"/>
            <w:r>
              <w:rPr>
                <w:rFonts w:cs="Arial"/>
                <w:sz w:val="20"/>
                <w:szCs w:val="20"/>
              </w:rPr>
              <w:t>xxx</w:t>
            </w:r>
            <w:proofErr w:type="spellEnd"/>
          </w:p>
          <w:p w14:paraId="68B9E82D" w14:textId="3994CCF3" w:rsidR="00505337" w:rsidRPr="004E6CDB" w:rsidRDefault="00BF4409" w:rsidP="004D01C4">
            <w:pPr>
              <w:rPr>
                <w:rFonts w:cs="Arial"/>
                <w:sz w:val="20"/>
                <w:szCs w:val="20"/>
              </w:rPr>
            </w:pPr>
            <w:proofErr w:type="spellStart"/>
            <w:r>
              <w:rPr>
                <w:rFonts w:cs="Arial"/>
                <w:sz w:val="20"/>
                <w:szCs w:val="20"/>
              </w:rPr>
              <w:t>xxx</w:t>
            </w:r>
            <w:proofErr w:type="spellEnd"/>
          </w:p>
        </w:tc>
      </w:tr>
      <w:tr w:rsidR="00505337" w:rsidRPr="004E6CDB" w14:paraId="7332E0B4" w14:textId="77777777" w:rsidTr="00690E9B">
        <w:trPr>
          <w:trHeight w:val="300"/>
        </w:trPr>
        <w:tc>
          <w:tcPr>
            <w:tcW w:w="0" w:type="auto"/>
            <w:tcBorders>
              <w:top w:val="nil"/>
              <w:left w:val="nil"/>
              <w:bottom w:val="nil"/>
              <w:right w:val="nil"/>
            </w:tcBorders>
            <w:noWrap/>
          </w:tcPr>
          <w:p w14:paraId="6E010C16" w14:textId="74DD687D" w:rsidR="00505337" w:rsidRPr="004E6CDB" w:rsidRDefault="00BF4409" w:rsidP="00690E9B">
            <w:pPr>
              <w:rPr>
                <w:rFonts w:cs="Arial"/>
                <w:bCs/>
                <w:sz w:val="20"/>
                <w:szCs w:val="20"/>
              </w:rPr>
            </w:pPr>
            <w:proofErr w:type="spellStart"/>
            <w:r>
              <w:rPr>
                <w:rFonts w:cs="Arial"/>
                <w:bCs/>
                <w:sz w:val="20"/>
                <w:szCs w:val="20"/>
              </w:rPr>
              <w:t>xxx</w:t>
            </w:r>
            <w:proofErr w:type="spellEnd"/>
          </w:p>
        </w:tc>
        <w:tc>
          <w:tcPr>
            <w:tcW w:w="0" w:type="auto"/>
            <w:tcBorders>
              <w:top w:val="nil"/>
              <w:left w:val="nil"/>
              <w:bottom w:val="nil"/>
              <w:right w:val="nil"/>
            </w:tcBorders>
          </w:tcPr>
          <w:p w14:paraId="3939A31A" w14:textId="5B01C4EC" w:rsidR="00505337" w:rsidRPr="004E6CDB" w:rsidRDefault="00BF4409" w:rsidP="004D01C4">
            <w:pPr>
              <w:rPr>
                <w:rFonts w:cs="Arial"/>
                <w:sz w:val="20"/>
                <w:szCs w:val="20"/>
              </w:rPr>
            </w:pPr>
            <w:proofErr w:type="spellStart"/>
            <w:r>
              <w:rPr>
                <w:rFonts w:cs="Arial"/>
                <w:sz w:val="20"/>
                <w:szCs w:val="20"/>
              </w:rPr>
              <w:t>xxx</w:t>
            </w:r>
            <w:proofErr w:type="spellEnd"/>
          </w:p>
        </w:tc>
      </w:tr>
      <w:tr w:rsidR="00505337" w:rsidRPr="004E6CDB" w14:paraId="1AEB9860" w14:textId="77777777" w:rsidTr="00690E9B">
        <w:trPr>
          <w:trHeight w:val="187"/>
        </w:trPr>
        <w:tc>
          <w:tcPr>
            <w:tcW w:w="0" w:type="auto"/>
            <w:tcBorders>
              <w:top w:val="nil"/>
              <w:left w:val="nil"/>
              <w:bottom w:val="nil"/>
              <w:right w:val="nil"/>
            </w:tcBorders>
            <w:noWrap/>
          </w:tcPr>
          <w:p w14:paraId="01E34571" w14:textId="5C73A90F" w:rsidR="00505337" w:rsidRPr="004E6CDB" w:rsidRDefault="00BF4409" w:rsidP="00690E9B">
            <w:pPr>
              <w:rPr>
                <w:rFonts w:cs="Arial"/>
                <w:bCs/>
                <w:sz w:val="20"/>
                <w:szCs w:val="20"/>
              </w:rPr>
            </w:pPr>
            <w:proofErr w:type="spellStart"/>
            <w:r>
              <w:rPr>
                <w:rFonts w:cs="Arial"/>
                <w:bCs/>
                <w:sz w:val="20"/>
                <w:szCs w:val="20"/>
              </w:rPr>
              <w:t>xxx</w:t>
            </w:r>
            <w:proofErr w:type="spellEnd"/>
          </w:p>
        </w:tc>
        <w:tc>
          <w:tcPr>
            <w:tcW w:w="0" w:type="auto"/>
            <w:tcBorders>
              <w:top w:val="nil"/>
              <w:left w:val="nil"/>
              <w:bottom w:val="nil"/>
              <w:right w:val="nil"/>
            </w:tcBorders>
          </w:tcPr>
          <w:p w14:paraId="06EBB0D5" w14:textId="1A2CBA7D" w:rsidR="00505337" w:rsidRPr="004E6CDB" w:rsidRDefault="00BF4409" w:rsidP="004D01C4">
            <w:pPr>
              <w:rPr>
                <w:rFonts w:cs="Arial"/>
                <w:sz w:val="20"/>
                <w:szCs w:val="20"/>
              </w:rPr>
            </w:pPr>
            <w:proofErr w:type="spellStart"/>
            <w:r>
              <w:rPr>
                <w:rFonts w:cs="Arial"/>
                <w:sz w:val="20"/>
                <w:szCs w:val="20"/>
              </w:rPr>
              <w:t>xxx</w:t>
            </w:r>
            <w:proofErr w:type="spellEnd"/>
            <w:r w:rsidR="00505337" w:rsidRPr="004E6CDB">
              <w:rPr>
                <w:rFonts w:cs="Arial"/>
                <w:sz w:val="20"/>
                <w:szCs w:val="20"/>
              </w:rPr>
              <w:t xml:space="preserve"> </w:t>
            </w:r>
          </w:p>
        </w:tc>
      </w:tr>
      <w:tr w:rsidR="00505337" w:rsidRPr="004E6CDB" w14:paraId="3A6772C6" w14:textId="77777777" w:rsidTr="00690E9B">
        <w:trPr>
          <w:trHeight w:val="510"/>
        </w:trPr>
        <w:tc>
          <w:tcPr>
            <w:tcW w:w="0" w:type="auto"/>
            <w:tcBorders>
              <w:top w:val="nil"/>
              <w:left w:val="nil"/>
              <w:bottom w:val="nil"/>
              <w:right w:val="nil"/>
            </w:tcBorders>
            <w:noWrap/>
          </w:tcPr>
          <w:p w14:paraId="5B415FCC" w14:textId="14000242" w:rsidR="00505337" w:rsidRPr="004E6CDB" w:rsidRDefault="00BF4409" w:rsidP="00690E9B">
            <w:pPr>
              <w:rPr>
                <w:rFonts w:cs="Arial"/>
                <w:bCs/>
                <w:sz w:val="20"/>
                <w:szCs w:val="20"/>
              </w:rPr>
            </w:pPr>
            <w:proofErr w:type="spellStart"/>
            <w:r>
              <w:rPr>
                <w:rFonts w:cs="Arial"/>
                <w:bCs/>
                <w:sz w:val="20"/>
                <w:szCs w:val="20"/>
              </w:rPr>
              <w:t>xxx</w:t>
            </w:r>
            <w:proofErr w:type="spellEnd"/>
          </w:p>
        </w:tc>
        <w:tc>
          <w:tcPr>
            <w:tcW w:w="0" w:type="auto"/>
            <w:tcBorders>
              <w:top w:val="nil"/>
              <w:left w:val="nil"/>
              <w:bottom w:val="nil"/>
              <w:right w:val="nil"/>
            </w:tcBorders>
          </w:tcPr>
          <w:p w14:paraId="76050A42" w14:textId="4637F2E0" w:rsidR="00505337" w:rsidRPr="004E6CDB" w:rsidRDefault="00BF4409" w:rsidP="004D01C4">
            <w:pPr>
              <w:rPr>
                <w:rFonts w:cs="Arial"/>
                <w:sz w:val="20"/>
                <w:szCs w:val="20"/>
              </w:rPr>
            </w:pPr>
            <w:proofErr w:type="spellStart"/>
            <w:r>
              <w:rPr>
                <w:rFonts w:cs="Arial"/>
                <w:sz w:val="20"/>
                <w:szCs w:val="20"/>
              </w:rPr>
              <w:t>xxx</w:t>
            </w:r>
            <w:proofErr w:type="spellEnd"/>
            <w:r w:rsidR="00505337" w:rsidRPr="004E6CDB">
              <w:rPr>
                <w:rFonts w:cs="Arial"/>
                <w:sz w:val="20"/>
                <w:szCs w:val="20"/>
              </w:rPr>
              <w:t xml:space="preserve"> </w:t>
            </w:r>
          </w:p>
        </w:tc>
      </w:tr>
      <w:tr w:rsidR="00505337" w:rsidRPr="004E6CDB" w14:paraId="44BBA5FB" w14:textId="77777777" w:rsidTr="00690E9B">
        <w:trPr>
          <w:trHeight w:val="203"/>
        </w:trPr>
        <w:tc>
          <w:tcPr>
            <w:tcW w:w="0" w:type="auto"/>
            <w:tcBorders>
              <w:top w:val="nil"/>
              <w:left w:val="nil"/>
              <w:bottom w:val="nil"/>
              <w:right w:val="nil"/>
            </w:tcBorders>
            <w:noWrap/>
          </w:tcPr>
          <w:p w14:paraId="2DAAE5E1" w14:textId="33E808B6" w:rsidR="00505337" w:rsidRPr="004E6CDB" w:rsidRDefault="00BF4409" w:rsidP="00690E9B">
            <w:pPr>
              <w:rPr>
                <w:rFonts w:cs="Arial"/>
                <w:bCs/>
                <w:sz w:val="20"/>
                <w:szCs w:val="20"/>
              </w:rPr>
            </w:pPr>
            <w:proofErr w:type="spellStart"/>
            <w:r>
              <w:rPr>
                <w:rFonts w:cs="Arial"/>
                <w:sz w:val="20"/>
                <w:szCs w:val="20"/>
              </w:rPr>
              <w:t>xxx</w:t>
            </w:r>
            <w:proofErr w:type="spellEnd"/>
          </w:p>
        </w:tc>
        <w:tc>
          <w:tcPr>
            <w:tcW w:w="0" w:type="auto"/>
            <w:tcBorders>
              <w:top w:val="nil"/>
              <w:left w:val="nil"/>
              <w:bottom w:val="nil"/>
              <w:right w:val="nil"/>
            </w:tcBorders>
          </w:tcPr>
          <w:p w14:paraId="1041BB50" w14:textId="2B062E1E" w:rsidR="00505337" w:rsidRPr="004E6CDB" w:rsidRDefault="00BF4409" w:rsidP="004D01C4">
            <w:pPr>
              <w:rPr>
                <w:rFonts w:cs="Arial"/>
                <w:sz w:val="20"/>
                <w:szCs w:val="20"/>
              </w:rPr>
            </w:pPr>
            <w:proofErr w:type="spellStart"/>
            <w:r>
              <w:rPr>
                <w:rFonts w:cs="Arial"/>
                <w:sz w:val="20"/>
                <w:szCs w:val="20"/>
              </w:rPr>
              <w:t>xxx</w:t>
            </w:r>
            <w:proofErr w:type="spellEnd"/>
          </w:p>
        </w:tc>
      </w:tr>
      <w:tr w:rsidR="00505337" w:rsidRPr="004E6CDB" w14:paraId="54DC1ACF" w14:textId="77777777" w:rsidTr="00690E9B">
        <w:trPr>
          <w:trHeight w:val="146"/>
        </w:trPr>
        <w:tc>
          <w:tcPr>
            <w:tcW w:w="0" w:type="auto"/>
            <w:tcBorders>
              <w:top w:val="nil"/>
              <w:left w:val="nil"/>
              <w:bottom w:val="nil"/>
              <w:right w:val="nil"/>
            </w:tcBorders>
            <w:noWrap/>
          </w:tcPr>
          <w:p w14:paraId="6DDB77AE" w14:textId="4E5284D7" w:rsidR="00505337" w:rsidRPr="004E6CDB" w:rsidRDefault="00BF4409" w:rsidP="00690E9B">
            <w:pPr>
              <w:rPr>
                <w:rFonts w:cs="Arial"/>
                <w:sz w:val="20"/>
                <w:szCs w:val="20"/>
              </w:rPr>
            </w:pPr>
            <w:proofErr w:type="spellStart"/>
            <w:r>
              <w:rPr>
                <w:rFonts w:cs="Arial"/>
                <w:sz w:val="20"/>
                <w:szCs w:val="20"/>
              </w:rPr>
              <w:t>xxx</w:t>
            </w:r>
            <w:proofErr w:type="spellEnd"/>
          </w:p>
        </w:tc>
        <w:tc>
          <w:tcPr>
            <w:tcW w:w="0" w:type="auto"/>
            <w:tcBorders>
              <w:top w:val="nil"/>
              <w:left w:val="nil"/>
              <w:bottom w:val="nil"/>
              <w:right w:val="nil"/>
            </w:tcBorders>
          </w:tcPr>
          <w:p w14:paraId="178B44D3" w14:textId="279CB3BF" w:rsidR="00505337" w:rsidRPr="004E6CDB" w:rsidRDefault="00BF4409" w:rsidP="00326E05">
            <w:pPr>
              <w:rPr>
                <w:rFonts w:cs="Arial"/>
                <w:sz w:val="20"/>
                <w:szCs w:val="20"/>
              </w:rPr>
            </w:pPr>
            <w:proofErr w:type="spellStart"/>
            <w:r>
              <w:rPr>
                <w:rFonts w:cs="Arial"/>
                <w:sz w:val="20"/>
                <w:szCs w:val="20"/>
              </w:rPr>
              <w:t>xxx</w:t>
            </w:r>
            <w:proofErr w:type="spellEnd"/>
          </w:p>
        </w:tc>
      </w:tr>
      <w:tr w:rsidR="00505337" w:rsidRPr="004E6CDB" w14:paraId="0ABC9A36" w14:textId="77777777" w:rsidTr="00690E9B">
        <w:trPr>
          <w:trHeight w:val="116"/>
        </w:trPr>
        <w:tc>
          <w:tcPr>
            <w:tcW w:w="0" w:type="auto"/>
            <w:tcBorders>
              <w:top w:val="nil"/>
              <w:left w:val="nil"/>
              <w:bottom w:val="nil"/>
              <w:right w:val="nil"/>
            </w:tcBorders>
            <w:noWrap/>
          </w:tcPr>
          <w:p w14:paraId="1AFD4DF8" w14:textId="01CBBB31" w:rsidR="00505337" w:rsidRPr="004E6CDB" w:rsidRDefault="00BF4409" w:rsidP="00690E9B">
            <w:pPr>
              <w:rPr>
                <w:rFonts w:cs="Arial"/>
                <w:bCs/>
                <w:sz w:val="20"/>
                <w:szCs w:val="20"/>
              </w:rPr>
            </w:pPr>
            <w:proofErr w:type="spellStart"/>
            <w:r>
              <w:rPr>
                <w:rFonts w:cs="Arial"/>
                <w:sz w:val="20"/>
                <w:szCs w:val="20"/>
              </w:rPr>
              <w:t>xxx</w:t>
            </w:r>
            <w:proofErr w:type="spellEnd"/>
          </w:p>
        </w:tc>
        <w:tc>
          <w:tcPr>
            <w:tcW w:w="0" w:type="auto"/>
            <w:tcBorders>
              <w:top w:val="nil"/>
              <w:left w:val="nil"/>
              <w:bottom w:val="nil"/>
              <w:right w:val="nil"/>
            </w:tcBorders>
          </w:tcPr>
          <w:p w14:paraId="02A4E39C" w14:textId="623A99AC" w:rsidR="00505337" w:rsidRPr="004E6CDB" w:rsidRDefault="00BF4409" w:rsidP="00690E9B">
            <w:pPr>
              <w:rPr>
                <w:rFonts w:cs="Arial"/>
                <w:sz w:val="20"/>
                <w:szCs w:val="20"/>
              </w:rPr>
            </w:pPr>
            <w:proofErr w:type="spellStart"/>
            <w:r>
              <w:rPr>
                <w:rFonts w:cs="Arial"/>
                <w:sz w:val="20"/>
                <w:szCs w:val="20"/>
              </w:rPr>
              <w:t>xxx</w:t>
            </w:r>
            <w:proofErr w:type="spellEnd"/>
            <w:r w:rsidR="00505337" w:rsidRPr="004E6CDB">
              <w:rPr>
                <w:rFonts w:cs="Arial"/>
                <w:sz w:val="20"/>
                <w:szCs w:val="20"/>
              </w:rPr>
              <w:t xml:space="preserve"> </w:t>
            </w:r>
          </w:p>
        </w:tc>
      </w:tr>
      <w:tr w:rsidR="00505337" w:rsidRPr="004E6CDB" w14:paraId="6B40B869" w14:textId="77777777" w:rsidTr="00690E9B">
        <w:trPr>
          <w:trHeight w:val="80"/>
        </w:trPr>
        <w:tc>
          <w:tcPr>
            <w:tcW w:w="0" w:type="auto"/>
            <w:tcBorders>
              <w:top w:val="nil"/>
              <w:left w:val="nil"/>
              <w:bottom w:val="nil"/>
              <w:right w:val="nil"/>
            </w:tcBorders>
            <w:noWrap/>
          </w:tcPr>
          <w:p w14:paraId="0074C87D" w14:textId="781D9EB6" w:rsidR="00505337" w:rsidRPr="004E6CDB" w:rsidRDefault="00BF4409" w:rsidP="00690E9B">
            <w:pPr>
              <w:rPr>
                <w:rFonts w:cs="Arial"/>
                <w:bCs/>
                <w:sz w:val="20"/>
                <w:szCs w:val="20"/>
              </w:rPr>
            </w:pPr>
            <w:proofErr w:type="spellStart"/>
            <w:r>
              <w:rPr>
                <w:rFonts w:cs="Arial"/>
                <w:sz w:val="20"/>
                <w:szCs w:val="20"/>
              </w:rPr>
              <w:t>xxx</w:t>
            </w:r>
            <w:proofErr w:type="spellEnd"/>
          </w:p>
        </w:tc>
        <w:tc>
          <w:tcPr>
            <w:tcW w:w="0" w:type="auto"/>
            <w:tcBorders>
              <w:top w:val="nil"/>
              <w:left w:val="nil"/>
              <w:bottom w:val="nil"/>
              <w:right w:val="nil"/>
            </w:tcBorders>
          </w:tcPr>
          <w:p w14:paraId="1B3C16BB" w14:textId="762C8D00" w:rsidR="00505337" w:rsidRPr="004E6CDB" w:rsidRDefault="00BF4409" w:rsidP="00690E9B">
            <w:pPr>
              <w:rPr>
                <w:rFonts w:cs="Arial"/>
                <w:sz w:val="20"/>
                <w:szCs w:val="20"/>
              </w:rPr>
            </w:pPr>
            <w:proofErr w:type="spellStart"/>
            <w:r>
              <w:rPr>
                <w:rFonts w:cs="Arial"/>
                <w:sz w:val="20"/>
                <w:szCs w:val="20"/>
              </w:rPr>
              <w:t>xxx</w:t>
            </w:r>
            <w:proofErr w:type="spellEnd"/>
          </w:p>
        </w:tc>
      </w:tr>
      <w:tr w:rsidR="00505337" w:rsidRPr="004E6CDB" w14:paraId="5E6544C0" w14:textId="77777777" w:rsidTr="00690E9B">
        <w:trPr>
          <w:trHeight w:val="300"/>
        </w:trPr>
        <w:tc>
          <w:tcPr>
            <w:tcW w:w="0" w:type="auto"/>
            <w:tcBorders>
              <w:top w:val="nil"/>
              <w:left w:val="nil"/>
              <w:bottom w:val="nil"/>
              <w:right w:val="nil"/>
            </w:tcBorders>
            <w:noWrap/>
          </w:tcPr>
          <w:p w14:paraId="2CEF8699" w14:textId="61C8F55C" w:rsidR="00505337" w:rsidRPr="004E6CDB" w:rsidRDefault="00BF4409" w:rsidP="00690E9B">
            <w:pPr>
              <w:rPr>
                <w:rFonts w:cs="Arial"/>
                <w:bCs/>
                <w:sz w:val="20"/>
                <w:szCs w:val="20"/>
              </w:rPr>
            </w:pPr>
            <w:proofErr w:type="spellStart"/>
            <w:r>
              <w:rPr>
                <w:rFonts w:cs="Arial"/>
                <w:bCs/>
                <w:sz w:val="20"/>
                <w:szCs w:val="20"/>
              </w:rPr>
              <w:t>xxxx</w:t>
            </w:r>
            <w:proofErr w:type="spellEnd"/>
          </w:p>
        </w:tc>
        <w:tc>
          <w:tcPr>
            <w:tcW w:w="0" w:type="auto"/>
            <w:tcBorders>
              <w:top w:val="nil"/>
              <w:left w:val="nil"/>
              <w:bottom w:val="nil"/>
              <w:right w:val="nil"/>
            </w:tcBorders>
          </w:tcPr>
          <w:p w14:paraId="7C0B73C5" w14:textId="624ED014" w:rsidR="00505337" w:rsidRPr="004E6CDB" w:rsidRDefault="00BF4409" w:rsidP="00690E9B">
            <w:pPr>
              <w:rPr>
                <w:rFonts w:cs="Arial"/>
                <w:sz w:val="20"/>
                <w:szCs w:val="20"/>
              </w:rPr>
            </w:pPr>
            <w:proofErr w:type="spellStart"/>
            <w:r>
              <w:rPr>
                <w:rFonts w:cs="Arial"/>
                <w:sz w:val="20"/>
                <w:szCs w:val="20"/>
              </w:rPr>
              <w:t>xxx</w:t>
            </w:r>
            <w:proofErr w:type="spellEnd"/>
          </w:p>
        </w:tc>
      </w:tr>
    </w:tbl>
    <w:p w14:paraId="6E0B6113" w14:textId="77777777" w:rsidR="00505337" w:rsidRPr="004E6CDB" w:rsidRDefault="00505337" w:rsidP="00A90722"/>
    <w:p w14:paraId="72399053" w14:textId="19EE8C10" w:rsidR="00505337" w:rsidRPr="004E6CDB" w:rsidRDefault="00BF4409" w:rsidP="00A90722">
      <w:pPr>
        <w:ind w:left="1260"/>
        <w:rPr>
          <w:rFonts w:ascii="Calibri" w:hAnsi="Calibri" w:cs="Calibri"/>
          <w:b/>
        </w:rPr>
      </w:pPr>
      <w:proofErr w:type="spellStart"/>
      <w:r>
        <w:rPr>
          <w:rFonts w:ascii="Calibri" w:hAnsi="Calibri" w:cs="Calibri"/>
        </w:rPr>
        <w:t>xxx</w:t>
      </w:r>
      <w:proofErr w:type="spellEnd"/>
    </w:p>
    <w:p w14:paraId="2562A71B" w14:textId="77777777" w:rsidR="00505337" w:rsidRPr="004E6CDB" w:rsidRDefault="00505337" w:rsidP="00A90722">
      <w:pPr>
        <w:rPr>
          <w:rFonts w:cs="Arial"/>
          <w:sz w:val="22"/>
          <w:szCs w:val="22"/>
        </w:rPr>
      </w:pPr>
    </w:p>
    <w:p w14:paraId="54B18076" w14:textId="77777777" w:rsidR="00505337" w:rsidRPr="004E6CDB" w:rsidRDefault="00505337" w:rsidP="00A90722">
      <w:pPr>
        <w:rPr>
          <w:rFonts w:cs="Arial"/>
          <w:sz w:val="22"/>
          <w:szCs w:val="22"/>
        </w:rPr>
      </w:pPr>
      <w:r w:rsidRPr="004E6CDB">
        <w:rPr>
          <w:rFonts w:cs="Arial"/>
          <w:sz w:val="22"/>
          <w:szCs w:val="22"/>
        </w:rPr>
        <w:t>kde</w:t>
      </w:r>
    </w:p>
    <w:p w14:paraId="389A1DE9" w14:textId="77777777" w:rsidR="00505337" w:rsidRPr="004E6CDB" w:rsidRDefault="00505337" w:rsidP="00A90722">
      <w:pPr>
        <w:rPr>
          <w:rFonts w:cs="Arial"/>
          <w:sz w:val="22"/>
          <w:szCs w:val="22"/>
        </w:rPr>
      </w:pPr>
    </w:p>
    <w:tbl>
      <w:tblPr>
        <w:tblW w:w="8475" w:type="dxa"/>
        <w:tblInd w:w="55" w:type="dxa"/>
        <w:tblCellMar>
          <w:left w:w="70" w:type="dxa"/>
          <w:right w:w="70" w:type="dxa"/>
        </w:tblCellMar>
        <w:tblLook w:val="0000" w:firstRow="0" w:lastRow="0" w:firstColumn="0" w:lastColumn="0" w:noHBand="0" w:noVBand="0"/>
      </w:tblPr>
      <w:tblGrid>
        <w:gridCol w:w="915"/>
        <w:gridCol w:w="7560"/>
      </w:tblGrid>
      <w:tr w:rsidR="00505337" w:rsidRPr="004E6CDB" w14:paraId="16887885" w14:textId="77777777" w:rsidTr="00690E9B">
        <w:trPr>
          <w:trHeight w:val="330"/>
        </w:trPr>
        <w:tc>
          <w:tcPr>
            <w:tcW w:w="915" w:type="dxa"/>
            <w:tcBorders>
              <w:top w:val="nil"/>
              <w:left w:val="nil"/>
              <w:bottom w:val="nil"/>
              <w:right w:val="nil"/>
            </w:tcBorders>
            <w:noWrap/>
          </w:tcPr>
          <w:p w14:paraId="0B7A54D4" w14:textId="28974E7D" w:rsidR="00505337" w:rsidRPr="004E6CDB" w:rsidRDefault="00BF4409" w:rsidP="00690E9B">
            <w:pPr>
              <w:rPr>
                <w:rFonts w:cs="Arial"/>
                <w:bCs/>
                <w:sz w:val="20"/>
                <w:szCs w:val="20"/>
              </w:rPr>
            </w:pPr>
            <w:proofErr w:type="spellStart"/>
            <w:r>
              <w:rPr>
                <w:rFonts w:cs="Arial"/>
                <w:bCs/>
                <w:sz w:val="20"/>
                <w:szCs w:val="20"/>
              </w:rPr>
              <w:t>xxx</w:t>
            </w:r>
            <w:proofErr w:type="spellEnd"/>
          </w:p>
        </w:tc>
        <w:tc>
          <w:tcPr>
            <w:tcW w:w="7560" w:type="dxa"/>
            <w:tcBorders>
              <w:top w:val="nil"/>
              <w:left w:val="nil"/>
              <w:bottom w:val="nil"/>
              <w:right w:val="nil"/>
            </w:tcBorders>
          </w:tcPr>
          <w:p w14:paraId="6F15130B" w14:textId="0E9EB8B5" w:rsidR="00505337" w:rsidRPr="004E6CDB" w:rsidRDefault="00BF4409" w:rsidP="00690E9B">
            <w:pPr>
              <w:rPr>
                <w:rFonts w:cs="Arial"/>
                <w:sz w:val="20"/>
                <w:szCs w:val="20"/>
              </w:rPr>
            </w:pPr>
            <w:proofErr w:type="spellStart"/>
            <w:r>
              <w:rPr>
                <w:rFonts w:cs="Arial"/>
                <w:sz w:val="20"/>
                <w:szCs w:val="20"/>
              </w:rPr>
              <w:t>xxx</w:t>
            </w:r>
            <w:proofErr w:type="spellEnd"/>
          </w:p>
        </w:tc>
      </w:tr>
      <w:tr w:rsidR="00505337" w:rsidRPr="004E6CDB" w14:paraId="1A30C787" w14:textId="77777777" w:rsidTr="00690E9B">
        <w:trPr>
          <w:trHeight w:val="71"/>
        </w:trPr>
        <w:tc>
          <w:tcPr>
            <w:tcW w:w="915" w:type="dxa"/>
            <w:tcBorders>
              <w:top w:val="nil"/>
              <w:left w:val="nil"/>
              <w:bottom w:val="nil"/>
              <w:right w:val="nil"/>
            </w:tcBorders>
            <w:noWrap/>
          </w:tcPr>
          <w:p w14:paraId="0C8452F9" w14:textId="7DB9570E" w:rsidR="00505337" w:rsidRPr="004E6CDB" w:rsidRDefault="00BF4409" w:rsidP="00690E9B">
            <w:pPr>
              <w:rPr>
                <w:rFonts w:cs="Arial"/>
                <w:bCs/>
                <w:sz w:val="20"/>
                <w:szCs w:val="20"/>
              </w:rPr>
            </w:pPr>
            <w:proofErr w:type="spellStart"/>
            <w:r>
              <w:rPr>
                <w:rFonts w:cs="Arial"/>
                <w:bCs/>
                <w:sz w:val="20"/>
                <w:szCs w:val="20"/>
              </w:rPr>
              <w:t>xxx</w:t>
            </w:r>
            <w:proofErr w:type="spellEnd"/>
          </w:p>
        </w:tc>
        <w:tc>
          <w:tcPr>
            <w:tcW w:w="7560" w:type="dxa"/>
            <w:tcBorders>
              <w:top w:val="nil"/>
              <w:left w:val="nil"/>
              <w:bottom w:val="nil"/>
              <w:right w:val="nil"/>
            </w:tcBorders>
          </w:tcPr>
          <w:p w14:paraId="4B6FC6F7" w14:textId="795A78FC" w:rsidR="00505337" w:rsidRPr="004E6CDB" w:rsidRDefault="00BF4409" w:rsidP="004D01C4">
            <w:pPr>
              <w:rPr>
                <w:rFonts w:cs="Arial"/>
                <w:sz w:val="20"/>
                <w:szCs w:val="20"/>
              </w:rPr>
            </w:pPr>
            <w:proofErr w:type="spellStart"/>
            <w:r>
              <w:rPr>
                <w:rFonts w:cs="Arial"/>
                <w:sz w:val="20"/>
                <w:szCs w:val="20"/>
              </w:rPr>
              <w:t>xxx</w:t>
            </w:r>
            <w:proofErr w:type="spellEnd"/>
            <w:r w:rsidR="00505337" w:rsidRPr="004E6CDB">
              <w:rPr>
                <w:rFonts w:cs="Arial"/>
                <w:sz w:val="20"/>
                <w:szCs w:val="20"/>
              </w:rPr>
              <w:t xml:space="preserve"> </w:t>
            </w:r>
          </w:p>
        </w:tc>
      </w:tr>
      <w:tr w:rsidR="00505337" w:rsidRPr="004E6CDB" w14:paraId="67685A80" w14:textId="77777777" w:rsidTr="00690E9B">
        <w:trPr>
          <w:trHeight w:val="330"/>
        </w:trPr>
        <w:tc>
          <w:tcPr>
            <w:tcW w:w="915" w:type="dxa"/>
            <w:tcBorders>
              <w:top w:val="nil"/>
              <w:left w:val="nil"/>
              <w:bottom w:val="nil"/>
              <w:right w:val="nil"/>
            </w:tcBorders>
            <w:noWrap/>
          </w:tcPr>
          <w:p w14:paraId="5C6338B1" w14:textId="4D22B877" w:rsidR="00505337" w:rsidRPr="004E6CDB" w:rsidRDefault="00BF4409" w:rsidP="00690E9B">
            <w:pPr>
              <w:rPr>
                <w:rFonts w:cs="Arial"/>
                <w:bCs/>
                <w:sz w:val="20"/>
                <w:szCs w:val="20"/>
              </w:rPr>
            </w:pPr>
            <w:proofErr w:type="spellStart"/>
            <w:r>
              <w:rPr>
                <w:rFonts w:cs="Arial"/>
                <w:bCs/>
                <w:sz w:val="20"/>
                <w:szCs w:val="20"/>
              </w:rPr>
              <w:t>xxx</w:t>
            </w:r>
            <w:proofErr w:type="spellEnd"/>
          </w:p>
        </w:tc>
        <w:tc>
          <w:tcPr>
            <w:tcW w:w="7560" w:type="dxa"/>
            <w:tcBorders>
              <w:top w:val="nil"/>
              <w:left w:val="nil"/>
              <w:bottom w:val="nil"/>
              <w:right w:val="nil"/>
            </w:tcBorders>
          </w:tcPr>
          <w:p w14:paraId="6582D669" w14:textId="6AD6530A" w:rsidR="00505337" w:rsidRPr="004E6CDB" w:rsidRDefault="00BF4409" w:rsidP="004D01C4">
            <w:pPr>
              <w:rPr>
                <w:rFonts w:cs="Arial"/>
                <w:sz w:val="20"/>
                <w:szCs w:val="20"/>
              </w:rPr>
            </w:pPr>
            <w:proofErr w:type="spellStart"/>
            <w:r>
              <w:rPr>
                <w:rFonts w:cs="Arial"/>
                <w:sz w:val="20"/>
                <w:szCs w:val="20"/>
              </w:rPr>
              <w:t>xxx</w:t>
            </w:r>
            <w:proofErr w:type="spellEnd"/>
            <w:r w:rsidR="00505337" w:rsidRPr="004E6CDB">
              <w:rPr>
                <w:rFonts w:cs="Arial"/>
                <w:sz w:val="20"/>
                <w:szCs w:val="20"/>
              </w:rPr>
              <w:t xml:space="preserve"> </w:t>
            </w:r>
          </w:p>
        </w:tc>
      </w:tr>
    </w:tbl>
    <w:p w14:paraId="2964D0F8" w14:textId="77777777" w:rsidR="00505337" w:rsidRPr="004E6CDB" w:rsidRDefault="00505337" w:rsidP="00A90722">
      <w:pPr>
        <w:rPr>
          <w:rFonts w:cs="Arial"/>
          <w:sz w:val="22"/>
          <w:szCs w:val="22"/>
        </w:rPr>
      </w:pPr>
    </w:p>
    <w:p w14:paraId="1BB18639" w14:textId="77777777" w:rsidR="00505337" w:rsidRPr="004E6CDB" w:rsidRDefault="00505337" w:rsidP="00A90722">
      <w:pPr>
        <w:pStyle w:val="Nadpis3"/>
        <w:keepLines w:val="0"/>
        <w:numPr>
          <w:ilvl w:val="2"/>
          <w:numId w:val="1"/>
        </w:numPr>
        <w:spacing w:before="240"/>
        <w:rPr>
          <w:rFonts w:ascii="Frutiger LT Com 45 Light" w:hAnsi="Frutiger LT Com 45 Light"/>
        </w:rPr>
      </w:pPr>
      <w:bookmarkStart w:id="131" w:name="_Toc305516775"/>
      <w:bookmarkStart w:id="132" w:name="_Toc307413434"/>
      <w:bookmarkStart w:id="133" w:name="_Toc64551311"/>
      <w:bookmarkStart w:id="134" w:name="_Toc68690928"/>
      <w:r w:rsidRPr="004E6CDB">
        <w:rPr>
          <w:rFonts w:ascii="Frutiger LT Com 45 Light" w:hAnsi="Frutiger LT Com 45 Light"/>
        </w:rPr>
        <w:t>Hlášené parametry služby (reporting)</w:t>
      </w:r>
      <w:bookmarkEnd w:id="131"/>
      <w:bookmarkEnd w:id="132"/>
      <w:bookmarkEnd w:id="133"/>
      <w:bookmarkEnd w:id="134"/>
    </w:p>
    <w:p w14:paraId="0477012B" w14:textId="77777777" w:rsidR="00505337" w:rsidRPr="004E6CDB" w:rsidRDefault="00505337" w:rsidP="007042B4">
      <w:pPr>
        <w:widowControl w:val="0"/>
        <w:numPr>
          <w:ilvl w:val="0"/>
          <w:numId w:val="7"/>
        </w:numPr>
        <w:adjustRightInd w:val="0"/>
        <w:textAlignment w:val="baseline"/>
        <w:rPr>
          <w:rFonts w:cs="Arial"/>
          <w:sz w:val="22"/>
          <w:szCs w:val="22"/>
        </w:rPr>
      </w:pPr>
      <w:r w:rsidRPr="004E6CDB">
        <w:rPr>
          <w:rFonts w:cs="Arial"/>
          <w:sz w:val="22"/>
          <w:szCs w:val="22"/>
        </w:rPr>
        <w:t>Dostupnost služby v %</w:t>
      </w:r>
    </w:p>
    <w:p w14:paraId="64747488" w14:textId="77777777" w:rsidR="00505337" w:rsidRPr="004E6CDB" w:rsidRDefault="00505337" w:rsidP="007042B4">
      <w:pPr>
        <w:widowControl w:val="0"/>
        <w:numPr>
          <w:ilvl w:val="0"/>
          <w:numId w:val="7"/>
        </w:numPr>
        <w:adjustRightInd w:val="0"/>
        <w:textAlignment w:val="baseline"/>
        <w:rPr>
          <w:rFonts w:cs="Arial"/>
          <w:sz w:val="22"/>
          <w:szCs w:val="22"/>
        </w:rPr>
      </w:pPr>
      <w:r w:rsidRPr="004E6CDB">
        <w:rPr>
          <w:rFonts w:cs="Arial"/>
          <w:sz w:val="22"/>
          <w:szCs w:val="22"/>
        </w:rPr>
        <w:t>Počet incidentů kategorie A neobsloužených v řádné reakční době</w:t>
      </w:r>
    </w:p>
    <w:p w14:paraId="62A78229" w14:textId="77777777" w:rsidR="00505337" w:rsidRPr="004E6CDB" w:rsidRDefault="00505337" w:rsidP="007042B4">
      <w:pPr>
        <w:widowControl w:val="0"/>
        <w:numPr>
          <w:ilvl w:val="0"/>
          <w:numId w:val="7"/>
        </w:numPr>
        <w:adjustRightInd w:val="0"/>
        <w:textAlignment w:val="baseline"/>
        <w:rPr>
          <w:rFonts w:cs="Arial"/>
          <w:sz w:val="22"/>
          <w:szCs w:val="22"/>
        </w:rPr>
      </w:pPr>
      <w:r w:rsidRPr="004E6CDB">
        <w:rPr>
          <w:rFonts w:cs="Arial"/>
          <w:sz w:val="22"/>
          <w:szCs w:val="22"/>
        </w:rPr>
        <w:t>Doba překročení řádné reakční doby incidentů kategorie A</w:t>
      </w:r>
    </w:p>
    <w:p w14:paraId="4F39494B" w14:textId="77777777" w:rsidR="00505337" w:rsidRPr="004E6CDB" w:rsidRDefault="00505337" w:rsidP="007042B4">
      <w:pPr>
        <w:widowControl w:val="0"/>
        <w:numPr>
          <w:ilvl w:val="0"/>
          <w:numId w:val="7"/>
        </w:numPr>
        <w:adjustRightInd w:val="0"/>
        <w:textAlignment w:val="baseline"/>
        <w:rPr>
          <w:rFonts w:cs="Arial"/>
          <w:sz w:val="22"/>
          <w:szCs w:val="22"/>
        </w:rPr>
      </w:pPr>
      <w:r w:rsidRPr="004E6CDB">
        <w:rPr>
          <w:rFonts w:cs="Arial"/>
          <w:sz w:val="22"/>
          <w:szCs w:val="22"/>
        </w:rPr>
        <w:t>Doba překročení maximální doby obnovy incidentů kategorie A</w:t>
      </w:r>
    </w:p>
    <w:p w14:paraId="63BD9963" w14:textId="77777777" w:rsidR="00505337" w:rsidRPr="004E6CDB" w:rsidRDefault="00505337" w:rsidP="007042B4">
      <w:pPr>
        <w:widowControl w:val="0"/>
        <w:numPr>
          <w:ilvl w:val="0"/>
          <w:numId w:val="7"/>
        </w:numPr>
        <w:adjustRightInd w:val="0"/>
        <w:textAlignment w:val="baseline"/>
        <w:rPr>
          <w:rFonts w:cs="Arial"/>
          <w:sz w:val="22"/>
          <w:szCs w:val="22"/>
        </w:rPr>
      </w:pPr>
      <w:r w:rsidRPr="004E6CDB">
        <w:rPr>
          <w:rFonts w:cs="Arial"/>
          <w:sz w:val="22"/>
          <w:szCs w:val="22"/>
        </w:rPr>
        <w:t>Počet všech evidovaných incidentů kategorie A (v měřené době)</w:t>
      </w:r>
    </w:p>
    <w:p w14:paraId="7BB24E51" w14:textId="77777777" w:rsidR="00505337" w:rsidRPr="004E6CDB" w:rsidRDefault="00505337" w:rsidP="007042B4">
      <w:pPr>
        <w:widowControl w:val="0"/>
        <w:numPr>
          <w:ilvl w:val="0"/>
          <w:numId w:val="7"/>
        </w:numPr>
        <w:adjustRightInd w:val="0"/>
        <w:textAlignment w:val="baseline"/>
        <w:rPr>
          <w:rFonts w:cs="Arial"/>
          <w:sz w:val="22"/>
          <w:szCs w:val="22"/>
        </w:rPr>
      </w:pPr>
      <w:r w:rsidRPr="004E6CDB">
        <w:rPr>
          <w:rFonts w:cs="Arial"/>
          <w:sz w:val="22"/>
          <w:szCs w:val="22"/>
        </w:rPr>
        <w:t>Počet incidentů kategorie B neobsloužených v řádné reakční době</w:t>
      </w:r>
    </w:p>
    <w:p w14:paraId="02737416" w14:textId="77777777" w:rsidR="00505337" w:rsidRPr="004E6CDB" w:rsidRDefault="00505337" w:rsidP="007042B4">
      <w:pPr>
        <w:widowControl w:val="0"/>
        <w:numPr>
          <w:ilvl w:val="0"/>
          <w:numId w:val="7"/>
        </w:numPr>
        <w:adjustRightInd w:val="0"/>
        <w:textAlignment w:val="baseline"/>
        <w:rPr>
          <w:rFonts w:cs="Arial"/>
          <w:sz w:val="22"/>
          <w:szCs w:val="22"/>
        </w:rPr>
      </w:pPr>
      <w:r w:rsidRPr="004E6CDB">
        <w:rPr>
          <w:rFonts w:cs="Arial"/>
          <w:sz w:val="22"/>
          <w:szCs w:val="22"/>
        </w:rPr>
        <w:t>Doba překročení řádné reakční doby incidentů kategorie B</w:t>
      </w:r>
    </w:p>
    <w:p w14:paraId="223930CF" w14:textId="77777777" w:rsidR="00505337" w:rsidRPr="004E6CDB" w:rsidRDefault="00505337" w:rsidP="007042B4">
      <w:pPr>
        <w:widowControl w:val="0"/>
        <w:numPr>
          <w:ilvl w:val="0"/>
          <w:numId w:val="7"/>
        </w:numPr>
        <w:adjustRightInd w:val="0"/>
        <w:textAlignment w:val="baseline"/>
        <w:rPr>
          <w:rFonts w:cs="Arial"/>
          <w:sz w:val="22"/>
          <w:szCs w:val="22"/>
        </w:rPr>
      </w:pPr>
      <w:r w:rsidRPr="004E6CDB">
        <w:rPr>
          <w:rFonts w:cs="Arial"/>
          <w:sz w:val="22"/>
          <w:szCs w:val="22"/>
        </w:rPr>
        <w:t>Doba překročení maximální doby obnovy incidentů kategorie B</w:t>
      </w:r>
    </w:p>
    <w:p w14:paraId="07122D40" w14:textId="77777777" w:rsidR="00505337" w:rsidRDefault="00505337" w:rsidP="007042B4">
      <w:pPr>
        <w:widowControl w:val="0"/>
        <w:numPr>
          <w:ilvl w:val="0"/>
          <w:numId w:val="7"/>
        </w:numPr>
        <w:adjustRightInd w:val="0"/>
        <w:textAlignment w:val="baseline"/>
        <w:rPr>
          <w:rFonts w:cs="Arial"/>
          <w:sz w:val="22"/>
          <w:szCs w:val="22"/>
        </w:rPr>
      </w:pPr>
      <w:r w:rsidRPr="004E6CDB">
        <w:rPr>
          <w:rFonts w:cs="Arial"/>
          <w:sz w:val="22"/>
          <w:szCs w:val="22"/>
        </w:rPr>
        <w:t>Počet všech evidovaných incidentů kategorie B (v měřené době)</w:t>
      </w:r>
    </w:p>
    <w:p w14:paraId="5F5EB5A2" w14:textId="77777777" w:rsidR="00571AE2" w:rsidRPr="004E6CDB" w:rsidRDefault="00571AE2" w:rsidP="00571AE2">
      <w:pPr>
        <w:widowControl w:val="0"/>
        <w:numPr>
          <w:ilvl w:val="0"/>
          <w:numId w:val="7"/>
        </w:numPr>
        <w:adjustRightInd w:val="0"/>
        <w:textAlignment w:val="baseline"/>
        <w:rPr>
          <w:rFonts w:cs="Arial"/>
          <w:sz w:val="22"/>
          <w:szCs w:val="22"/>
        </w:rPr>
      </w:pPr>
      <w:r w:rsidRPr="004E6CDB">
        <w:rPr>
          <w:rFonts w:cs="Arial"/>
          <w:sz w:val="22"/>
          <w:szCs w:val="22"/>
        </w:rPr>
        <w:t xml:space="preserve">Počet incidentů kategorie </w:t>
      </w:r>
      <w:r>
        <w:rPr>
          <w:rFonts w:cs="Arial"/>
          <w:sz w:val="22"/>
          <w:szCs w:val="22"/>
        </w:rPr>
        <w:t>C</w:t>
      </w:r>
      <w:r w:rsidRPr="004E6CDB">
        <w:rPr>
          <w:rFonts w:cs="Arial"/>
          <w:sz w:val="22"/>
          <w:szCs w:val="22"/>
        </w:rPr>
        <w:t xml:space="preserve"> neobsloužených v řádné reakční době</w:t>
      </w:r>
    </w:p>
    <w:p w14:paraId="4F6AE955" w14:textId="77777777" w:rsidR="00571AE2" w:rsidRPr="004E6CDB" w:rsidRDefault="00571AE2" w:rsidP="00571AE2">
      <w:pPr>
        <w:widowControl w:val="0"/>
        <w:numPr>
          <w:ilvl w:val="0"/>
          <w:numId w:val="7"/>
        </w:numPr>
        <w:adjustRightInd w:val="0"/>
        <w:textAlignment w:val="baseline"/>
        <w:rPr>
          <w:rFonts w:cs="Arial"/>
          <w:sz w:val="22"/>
          <w:szCs w:val="22"/>
        </w:rPr>
      </w:pPr>
      <w:r w:rsidRPr="004E6CDB">
        <w:rPr>
          <w:rFonts w:cs="Arial"/>
          <w:sz w:val="22"/>
          <w:szCs w:val="22"/>
        </w:rPr>
        <w:t xml:space="preserve">Doba překročení řádné reakční doby incidentů kategorie </w:t>
      </w:r>
      <w:r>
        <w:rPr>
          <w:rFonts w:cs="Arial"/>
          <w:sz w:val="22"/>
          <w:szCs w:val="22"/>
        </w:rPr>
        <w:t>C</w:t>
      </w:r>
    </w:p>
    <w:p w14:paraId="538647C8" w14:textId="001B66EC" w:rsidR="00571AE2" w:rsidRPr="004E6CDB" w:rsidRDefault="00571AE2" w:rsidP="00571AE2">
      <w:pPr>
        <w:widowControl w:val="0"/>
        <w:numPr>
          <w:ilvl w:val="0"/>
          <w:numId w:val="7"/>
        </w:numPr>
        <w:adjustRightInd w:val="0"/>
        <w:textAlignment w:val="baseline"/>
        <w:rPr>
          <w:rFonts w:cs="Arial"/>
          <w:sz w:val="22"/>
          <w:szCs w:val="22"/>
        </w:rPr>
      </w:pPr>
      <w:r w:rsidRPr="004E6CDB">
        <w:rPr>
          <w:rFonts w:cs="Arial"/>
          <w:sz w:val="22"/>
          <w:szCs w:val="22"/>
        </w:rPr>
        <w:t xml:space="preserve">Doba překročení maximální doby obnovy incidentů kategorie </w:t>
      </w:r>
      <w:r>
        <w:rPr>
          <w:rFonts w:cs="Arial"/>
          <w:sz w:val="22"/>
          <w:szCs w:val="22"/>
        </w:rPr>
        <w:t>C</w:t>
      </w:r>
    </w:p>
    <w:p w14:paraId="617C9EB1" w14:textId="77777777" w:rsidR="00571AE2" w:rsidRPr="004E6CDB" w:rsidRDefault="00571AE2" w:rsidP="00571AE2">
      <w:pPr>
        <w:widowControl w:val="0"/>
        <w:numPr>
          <w:ilvl w:val="0"/>
          <w:numId w:val="7"/>
        </w:numPr>
        <w:adjustRightInd w:val="0"/>
        <w:textAlignment w:val="baseline"/>
        <w:rPr>
          <w:rFonts w:cs="Arial"/>
          <w:sz w:val="22"/>
          <w:szCs w:val="22"/>
        </w:rPr>
      </w:pPr>
      <w:r w:rsidRPr="004E6CDB">
        <w:rPr>
          <w:rFonts w:cs="Arial"/>
          <w:sz w:val="22"/>
          <w:szCs w:val="22"/>
        </w:rPr>
        <w:lastRenderedPageBreak/>
        <w:t xml:space="preserve">Počet všech evidovaných incidentů kategorie </w:t>
      </w:r>
      <w:r>
        <w:rPr>
          <w:rFonts w:cs="Arial"/>
          <w:sz w:val="22"/>
          <w:szCs w:val="22"/>
        </w:rPr>
        <w:t>C</w:t>
      </w:r>
      <w:r w:rsidRPr="004E6CDB">
        <w:rPr>
          <w:rFonts w:cs="Arial"/>
          <w:sz w:val="22"/>
          <w:szCs w:val="22"/>
        </w:rPr>
        <w:t xml:space="preserve"> (v měřené době)</w:t>
      </w:r>
    </w:p>
    <w:p w14:paraId="04E0E0BE" w14:textId="77777777" w:rsidR="00505337" w:rsidRPr="004E6CDB" w:rsidRDefault="00505337" w:rsidP="007042B4">
      <w:pPr>
        <w:widowControl w:val="0"/>
        <w:numPr>
          <w:ilvl w:val="0"/>
          <w:numId w:val="7"/>
        </w:numPr>
        <w:adjustRightInd w:val="0"/>
        <w:textAlignment w:val="baseline"/>
        <w:rPr>
          <w:rFonts w:cs="Arial"/>
          <w:sz w:val="22"/>
          <w:szCs w:val="22"/>
        </w:rPr>
      </w:pPr>
      <w:r w:rsidRPr="004E6CDB">
        <w:rPr>
          <w:rFonts w:cs="Arial"/>
          <w:sz w:val="22"/>
          <w:szCs w:val="22"/>
        </w:rPr>
        <w:t>Počet neuzavřených incidentů kategorií A</w:t>
      </w:r>
      <w:r w:rsidR="00571AE2">
        <w:rPr>
          <w:rFonts w:cs="Arial"/>
          <w:sz w:val="22"/>
          <w:szCs w:val="22"/>
        </w:rPr>
        <w:t>, B</w:t>
      </w:r>
      <w:r w:rsidRPr="004E6CDB">
        <w:rPr>
          <w:rFonts w:cs="Arial"/>
          <w:sz w:val="22"/>
          <w:szCs w:val="22"/>
        </w:rPr>
        <w:t xml:space="preserve"> a </w:t>
      </w:r>
      <w:r w:rsidR="00571AE2">
        <w:rPr>
          <w:rFonts w:cs="Arial"/>
          <w:sz w:val="22"/>
          <w:szCs w:val="22"/>
        </w:rPr>
        <w:t>C</w:t>
      </w:r>
      <w:r w:rsidR="00571AE2" w:rsidRPr="004E6CDB">
        <w:rPr>
          <w:rFonts w:cs="Arial"/>
          <w:sz w:val="22"/>
          <w:szCs w:val="22"/>
        </w:rPr>
        <w:t xml:space="preserve"> </w:t>
      </w:r>
      <w:r w:rsidRPr="004E6CDB">
        <w:rPr>
          <w:rFonts w:cs="Arial"/>
          <w:sz w:val="22"/>
          <w:szCs w:val="22"/>
        </w:rPr>
        <w:t>k poslednímu dni měřeného období</w:t>
      </w:r>
      <w:r w:rsidRPr="004E6CDB">
        <w:rPr>
          <w:sz w:val="22"/>
          <w:szCs w:val="22"/>
        </w:rPr>
        <w:br w:type="page"/>
      </w:r>
    </w:p>
    <w:p w14:paraId="421A96D7" w14:textId="77777777" w:rsidR="00505337" w:rsidRPr="004E6CDB" w:rsidRDefault="00505337" w:rsidP="00485B76">
      <w:pPr>
        <w:pStyle w:val="Nadpis1"/>
        <w:ind w:left="680" w:hanging="510"/>
      </w:pPr>
      <w:bookmarkStart w:id="135" w:name="_Ref251609198"/>
      <w:bookmarkStart w:id="136" w:name="_Toc305516776"/>
      <w:bookmarkStart w:id="137" w:name="_Toc307413435"/>
      <w:bookmarkStart w:id="138" w:name="_Toc64551312"/>
      <w:bookmarkStart w:id="139" w:name="_Toc68690929"/>
      <w:r w:rsidRPr="004E6CDB">
        <w:lastRenderedPageBreak/>
        <w:t>Řešení provozních problémů</w:t>
      </w:r>
      <w:bookmarkEnd w:id="135"/>
      <w:bookmarkEnd w:id="136"/>
      <w:bookmarkEnd w:id="137"/>
      <w:bookmarkEnd w:id="138"/>
      <w:bookmarkEnd w:id="139"/>
    </w:p>
    <w:p w14:paraId="11198A54" w14:textId="77777777" w:rsidR="00505337" w:rsidRPr="004E6CDB" w:rsidRDefault="00505337" w:rsidP="00A90722">
      <w:pPr>
        <w:rPr>
          <w:rFonts w:cs="Arial"/>
          <w:sz w:val="22"/>
          <w:szCs w:val="22"/>
        </w:rPr>
      </w:pPr>
    </w:p>
    <w:tbl>
      <w:tblPr>
        <w:tblW w:w="8833" w:type="dxa"/>
        <w:tblInd w:w="57" w:type="dxa"/>
        <w:tblCellMar>
          <w:left w:w="70" w:type="dxa"/>
          <w:right w:w="70" w:type="dxa"/>
        </w:tblCellMar>
        <w:tblLook w:val="0000" w:firstRow="0" w:lastRow="0" w:firstColumn="0" w:lastColumn="0" w:noHBand="0" w:noVBand="0"/>
      </w:tblPr>
      <w:tblGrid>
        <w:gridCol w:w="2353"/>
        <w:gridCol w:w="6480"/>
      </w:tblGrid>
      <w:tr w:rsidR="00505337" w:rsidRPr="004E6CDB" w14:paraId="293C9C1F" w14:textId="77777777" w:rsidTr="00690E9B">
        <w:trPr>
          <w:trHeight w:val="285"/>
        </w:trPr>
        <w:tc>
          <w:tcPr>
            <w:tcW w:w="2353" w:type="dxa"/>
            <w:tcBorders>
              <w:top w:val="single" w:sz="4" w:space="0" w:color="auto"/>
              <w:left w:val="single" w:sz="4" w:space="0" w:color="auto"/>
              <w:bottom w:val="single" w:sz="4" w:space="0" w:color="auto"/>
              <w:right w:val="single" w:sz="4" w:space="0" w:color="auto"/>
            </w:tcBorders>
            <w:shd w:val="clear" w:color="auto" w:fill="FFFFFF"/>
            <w:vAlign w:val="bottom"/>
          </w:tcPr>
          <w:p w14:paraId="1BDC724A" w14:textId="77777777" w:rsidR="00505337" w:rsidRPr="004E6CDB" w:rsidRDefault="00505337" w:rsidP="006B6B8B">
            <w:pPr>
              <w:ind w:left="357" w:firstLine="0"/>
              <w:jc w:val="left"/>
              <w:rPr>
                <w:b/>
              </w:rPr>
            </w:pPr>
            <w:r w:rsidRPr="004E6CDB">
              <w:rPr>
                <w:rFonts w:cs="Arial"/>
                <w:b/>
                <w:sz w:val="22"/>
                <w:szCs w:val="22"/>
              </w:rPr>
              <w:t>Kód služby</w:t>
            </w:r>
          </w:p>
        </w:tc>
        <w:tc>
          <w:tcPr>
            <w:tcW w:w="6480" w:type="dxa"/>
            <w:tcBorders>
              <w:top w:val="single" w:sz="4" w:space="0" w:color="auto"/>
              <w:left w:val="nil"/>
              <w:bottom w:val="single" w:sz="4" w:space="0" w:color="auto"/>
              <w:right w:val="single" w:sz="4" w:space="0" w:color="auto"/>
            </w:tcBorders>
            <w:noWrap/>
            <w:vAlign w:val="bottom"/>
          </w:tcPr>
          <w:p w14:paraId="73193614" w14:textId="77777777" w:rsidR="00505337" w:rsidRPr="004E6CDB" w:rsidRDefault="00505337" w:rsidP="006B6B8B">
            <w:pPr>
              <w:ind w:left="357" w:firstLine="0"/>
              <w:jc w:val="left"/>
            </w:pPr>
            <w:r w:rsidRPr="004E6CDB">
              <w:rPr>
                <w:rFonts w:cs="Arial"/>
                <w:sz w:val="22"/>
                <w:szCs w:val="22"/>
              </w:rPr>
              <w:t>006</w:t>
            </w:r>
          </w:p>
        </w:tc>
      </w:tr>
      <w:tr w:rsidR="00505337" w:rsidRPr="004E6CDB" w14:paraId="1C32D530" w14:textId="77777777" w:rsidTr="00690E9B">
        <w:trPr>
          <w:trHeight w:val="570"/>
        </w:trPr>
        <w:tc>
          <w:tcPr>
            <w:tcW w:w="2353" w:type="dxa"/>
            <w:tcBorders>
              <w:top w:val="nil"/>
              <w:left w:val="single" w:sz="4" w:space="0" w:color="auto"/>
              <w:bottom w:val="single" w:sz="4" w:space="0" w:color="auto"/>
              <w:right w:val="single" w:sz="4" w:space="0" w:color="auto"/>
            </w:tcBorders>
            <w:shd w:val="clear" w:color="auto" w:fill="FFFFFF"/>
          </w:tcPr>
          <w:p w14:paraId="153E18AC" w14:textId="77777777" w:rsidR="00505337" w:rsidRPr="004E6CDB" w:rsidRDefault="00505337" w:rsidP="006B6B8B">
            <w:pPr>
              <w:ind w:left="357" w:firstLine="0"/>
              <w:jc w:val="left"/>
            </w:pPr>
            <w:r w:rsidRPr="004E6CDB">
              <w:rPr>
                <w:rFonts w:cs="Arial"/>
                <w:sz w:val="22"/>
                <w:szCs w:val="22"/>
              </w:rPr>
              <w:t>Název a druh služby</w:t>
            </w:r>
          </w:p>
        </w:tc>
        <w:tc>
          <w:tcPr>
            <w:tcW w:w="6480" w:type="dxa"/>
            <w:tcBorders>
              <w:top w:val="nil"/>
              <w:left w:val="nil"/>
              <w:bottom w:val="single" w:sz="4" w:space="0" w:color="auto"/>
              <w:right w:val="single" w:sz="4" w:space="0" w:color="auto"/>
            </w:tcBorders>
          </w:tcPr>
          <w:p w14:paraId="0A4535EF" w14:textId="77777777" w:rsidR="00505337" w:rsidRPr="004E6CDB" w:rsidRDefault="00505337" w:rsidP="006B6B8B">
            <w:pPr>
              <w:ind w:left="357" w:firstLine="0"/>
              <w:jc w:val="left"/>
            </w:pPr>
            <w:r w:rsidRPr="004E6CDB">
              <w:rPr>
                <w:rFonts w:cs="Arial"/>
                <w:b/>
                <w:sz w:val="22"/>
                <w:szCs w:val="22"/>
              </w:rPr>
              <w:t>Řešení provozních problémů</w:t>
            </w:r>
            <w:r w:rsidRPr="004E6CDB">
              <w:rPr>
                <w:rFonts w:cs="Arial"/>
                <w:sz w:val="22"/>
                <w:szCs w:val="22"/>
              </w:rPr>
              <w:t xml:space="preserve"> - základní služba spojená s provozem</w:t>
            </w:r>
          </w:p>
        </w:tc>
      </w:tr>
      <w:tr w:rsidR="00505337" w:rsidRPr="004E6CDB" w14:paraId="02F8A918" w14:textId="77777777" w:rsidTr="00690E9B">
        <w:trPr>
          <w:trHeight w:val="1289"/>
        </w:trPr>
        <w:tc>
          <w:tcPr>
            <w:tcW w:w="2353" w:type="dxa"/>
            <w:tcBorders>
              <w:top w:val="nil"/>
              <w:left w:val="single" w:sz="4" w:space="0" w:color="auto"/>
              <w:bottom w:val="single" w:sz="4" w:space="0" w:color="auto"/>
              <w:right w:val="single" w:sz="4" w:space="0" w:color="auto"/>
            </w:tcBorders>
          </w:tcPr>
          <w:p w14:paraId="6529513A" w14:textId="77777777" w:rsidR="00505337" w:rsidRPr="004E6CDB" w:rsidRDefault="00505337" w:rsidP="006B6B8B">
            <w:pPr>
              <w:ind w:left="357" w:firstLine="0"/>
              <w:jc w:val="left"/>
            </w:pPr>
            <w:r w:rsidRPr="004E6CDB">
              <w:rPr>
                <w:rFonts w:cs="Arial"/>
                <w:sz w:val="22"/>
                <w:szCs w:val="22"/>
              </w:rPr>
              <w:t>Popis služby</w:t>
            </w:r>
          </w:p>
        </w:tc>
        <w:tc>
          <w:tcPr>
            <w:tcW w:w="6480" w:type="dxa"/>
            <w:tcBorders>
              <w:top w:val="nil"/>
              <w:left w:val="nil"/>
              <w:bottom w:val="single" w:sz="4" w:space="0" w:color="auto"/>
              <w:right w:val="single" w:sz="4" w:space="0" w:color="auto"/>
            </w:tcBorders>
          </w:tcPr>
          <w:p w14:paraId="7D1E0026" w14:textId="080CE80C" w:rsidR="00505337" w:rsidRPr="004E6CDB" w:rsidRDefault="00505337" w:rsidP="006630A0">
            <w:pPr>
              <w:ind w:left="357" w:firstLine="0"/>
              <w:jc w:val="left"/>
            </w:pPr>
            <w:r w:rsidRPr="004E6CDB">
              <w:rPr>
                <w:rFonts w:cs="Arial"/>
                <w:sz w:val="22"/>
                <w:szCs w:val="22"/>
              </w:rPr>
              <w:t>Předmětem služby je řešení a správa problémů v pro</w:t>
            </w:r>
            <w:r w:rsidR="006630A0">
              <w:rPr>
                <w:rFonts w:cs="Arial"/>
                <w:sz w:val="22"/>
                <w:szCs w:val="22"/>
              </w:rPr>
              <w:t>dukč</w:t>
            </w:r>
            <w:r w:rsidRPr="004E6CDB">
              <w:rPr>
                <w:rFonts w:cs="Arial"/>
                <w:sz w:val="22"/>
                <w:szCs w:val="22"/>
              </w:rPr>
              <w:t>ním prostředí ISDS. Správa problémů (</w:t>
            </w:r>
            <w:r w:rsidR="0089730D" w:rsidRPr="004E6CDB">
              <w:rPr>
                <w:rFonts w:cs="Arial"/>
                <w:sz w:val="22"/>
                <w:szCs w:val="22"/>
              </w:rPr>
              <w:t>Problém</w:t>
            </w:r>
            <w:r w:rsidRPr="004E6CDB">
              <w:rPr>
                <w:rFonts w:cs="Arial"/>
                <w:sz w:val="22"/>
                <w:szCs w:val="22"/>
              </w:rPr>
              <w:t xml:space="preserve"> management) se snaží nalézt neznámou hlavní příčinu incidentů a následně tuto příčinu odstranit. Činnosti v rámci </w:t>
            </w:r>
            <w:r w:rsidR="0089730D" w:rsidRPr="004E6CDB">
              <w:rPr>
                <w:rFonts w:cs="Arial"/>
                <w:sz w:val="22"/>
                <w:szCs w:val="22"/>
              </w:rPr>
              <w:t>Problém</w:t>
            </w:r>
            <w:r w:rsidRPr="004E6CDB">
              <w:rPr>
                <w:rFonts w:cs="Arial"/>
                <w:sz w:val="22"/>
                <w:szCs w:val="22"/>
              </w:rPr>
              <w:t xml:space="preserve"> managementu nekončí obnovou standardního běhu systému jako u Incident managementu (služba „Řešení provozních incidentů“), který se snaží o zajištění maximální dostupnosti systému. </w:t>
            </w:r>
          </w:p>
        </w:tc>
      </w:tr>
      <w:tr w:rsidR="00505337" w:rsidRPr="004E6CDB" w14:paraId="77471483" w14:textId="77777777" w:rsidTr="00690E9B">
        <w:trPr>
          <w:trHeight w:val="300"/>
        </w:trPr>
        <w:tc>
          <w:tcPr>
            <w:tcW w:w="2353" w:type="dxa"/>
            <w:tcBorders>
              <w:top w:val="nil"/>
              <w:left w:val="single" w:sz="4" w:space="0" w:color="auto"/>
              <w:bottom w:val="single" w:sz="4" w:space="0" w:color="auto"/>
              <w:right w:val="single" w:sz="4" w:space="0" w:color="auto"/>
            </w:tcBorders>
            <w:shd w:val="clear" w:color="auto" w:fill="FFFFFF"/>
          </w:tcPr>
          <w:p w14:paraId="187BB7CA" w14:textId="77777777" w:rsidR="00505337" w:rsidRPr="004E6CDB" w:rsidRDefault="00505337" w:rsidP="006B6B8B">
            <w:pPr>
              <w:ind w:left="357" w:firstLine="0"/>
              <w:jc w:val="left"/>
              <w:rPr>
                <w:b/>
              </w:rPr>
            </w:pPr>
            <w:r w:rsidRPr="004E6CDB">
              <w:rPr>
                <w:rFonts w:cs="Arial"/>
                <w:b/>
                <w:sz w:val="22"/>
                <w:szCs w:val="22"/>
              </w:rPr>
              <w:t>Základní parametry</w:t>
            </w:r>
          </w:p>
        </w:tc>
        <w:tc>
          <w:tcPr>
            <w:tcW w:w="6480" w:type="dxa"/>
            <w:tcBorders>
              <w:top w:val="nil"/>
              <w:left w:val="nil"/>
              <w:bottom w:val="single" w:sz="4" w:space="0" w:color="auto"/>
              <w:right w:val="single" w:sz="4" w:space="0" w:color="auto"/>
            </w:tcBorders>
            <w:noWrap/>
            <w:vAlign w:val="bottom"/>
          </w:tcPr>
          <w:p w14:paraId="5D469175" w14:textId="77777777" w:rsidR="00505337" w:rsidRPr="004E6CDB" w:rsidRDefault="00505337" w:rsidP="006B6B8B">
            <w:pPr>
              <w:ind w:left="357" w:firstLine="0"/>
              <w:jc w:val="left"/>
            </w:pPr>
            <w:r w:rsidRPr="004E6CDB">
              <w:rPr>
                <w:rFonts w:cs="Arial"/>
                <w:sz w:val="22"/>
                <w:szCs w:val="22"/>
              </w:rPr>
              <w:t> </w:t>
            </w:r>
          </w:p>
        </w:tc>
      </w:tr>
      <w:tr w:rsidR="00505337" w:rsidRPr="004E6CDB" w14:paraId="57A9C641" w14:textId="77777777" w:rsidTr="00690E9B">
        <w:trPr>
          <w:trHeight w:val="570"/>
        </w:trPr>
        <w:tc>
          <w:tcPr>
            <w:tcW w:w="2353" w:type="dxa"/>
            <w:tcBorders>
              <w:top w:val="nil"/>
              <w:left w:val="single" w:sz="4" w:space="0" w:color="auto"/>
              <w:bottom w:val="single" w:sz="4" w:space="0" w:color="auto"/>
              <w:right w:val="single" w:sz="4" w:space="0" w:color="auto"/>
            </w:tcBorders>
            <w:shd w:val="clear" w:color="auto" w:fill="FFFFFF"/>
          </w:tcPr>
          <w:p w14:paraId="7CEACBB7" w14:textId="77777777" w:rsidR="00505337" w:rsidRPr="004E6CDB" w:rsidRDefault="00505337" w:rsidP="006B6B8B">
            <w:pPr>
              <w:ind w:left="357" w:firstLine="0"/>
              <w:jc w:val="left"/>
            </w:pPr>
            <w:r w:rsidRPr="004E6CDB">
              <w:rPr>
                <w:rFonts w:cs="Arial"/>
                <w:sz w:val="22"/>
                <w:szCs w:val="22"/>
              </w:rPr>
              <w:t>Dostupnost služby měsíční (v %)</w:t>
            </w:r>
          </w:p>
        </w:tc>
        <w:tc>
          <w:tcPr>
            <w:tcW w:w="6480" w:type="dxa"/>
            <w:tcBorders>
              <w:top w:val="nil"/>
              <w:left w:val="nil"/>
              <w:bottom w:val="single" w:sz="4" w:space="0" w:color="auto"/>
              <w:right w:val="single" w:sz="4" w:space="0" w:color="auto"/>
            </w:tcBorders>
          </w:tcPr>
          <w:p w14:paraId="56961B7F" w14:textId="77777777" w:rsidR="00505337" w:rsidRPr="004E6CDB" w:rsidRDefault="00505337" w:rsidP="006B6B8B">
            <w:pPr>
              <w:ind w:left="357" w:firstLine="0"/>
              <w:jc w:val="left"/>
            </w:pPr>
            <w:r w:rsidRPr="004E6CDB">
              <w:rPr>
                <w:rFonts w:cs="Arial"/>
                <w:sz w:val="22"/>
                <w:szCs w:val="22"/>
              </w:rPr>
              <w:t>99,5</w:t>
            </w:r>
          </w:p>
        </w:tc>
      </w:tr>
      <w:tr w:rsidR="00505337" w:rsidRPr="004E6CDB" w14:paraId="5D77FA11" w14:textId="77777777" w:rsidTr="00DD1422">
        <w:trPr>
          <w:trHeight w:val="570"/>
        </w:trPr>
        <w:tc>
          <w:tcPr>
            <w:tcW w:w="2353" w:type="dxa"/>
            <w:tcBorders>
              <w:top w:val="nil"/>
              <w:left w:val="single" w:sz="4" w:space="0" w:color="auto"/>
              <w:bottom w:val="nil"/>
              <w:right w:val="single" w:sz="4" w:space="0" w:color="auto"/>
            </w:tcBorders>
            <w:shd w:val="clear" w:color="auto" w:fill="FFFFFF"/>
          </w:tcPr>
          <w:p w14:paraId="272793C4" w14:textId="77777777" w:rsidR="00505337" w:rsidRPr="004E6CDB" w:rsidRDefault="00505337" w:rsidP="006B6B8B">
            <w:pPr>
              <w:ind w:left="357" w:firstLine="0"/>
              <w:jc w:val="left"/>
            </w:pPr>
            <w:r w:rsidRPr="004E6CDB">
              <w:rPr>
                <w:rFonts w:cs="Arial"/>
                <w:sz w:val="22"/>
                <w:szCs w:val="22"/>
              </w:rPr>
              <w:t>Rozsah zaručeného provozu služby</w:t>
            </w:r>
          </w:p>
        </w:tc>
        <w:tc>
          <w:tcPr>
            <w:tcW w:w="6480" w:type="dxa"/>
            <w:tcBorders>
              <w:top w:val="nil"/>
              <w:left w:val="nil"/>
              <w:bottom w:val="nil"/>
              <w:right w:val="single" w:sz="4" w:space="0" w:color="auto"/>
            </w:tcBorders>
          </w:tcPr>
          <w:p w14:paraId="345C8C1D" w14:textId="77777777" w:rsidR="00505337" w:rsidRPr="004E6CDB" w:rsidRDefault="00505337" w:rsidP="006B6B8B">
            <w:pPr>
              <w:ind w:left="357" w:firstLine="0"/>
              <w:jc w:val="left"/>
            </w:pPr>
            <w:r w:rsidRPr="004E6CDB">
              <w:rPr>
                <w:rFonts w:cs="Arial"/>
                <w:sz w:val="22"/>
                <w:szCs w:val="22"/>
              </w:rPr>
              <w:t>8:00 -17:00 hod. v pracovní dny</w:t>
            </w:r>
          </w:p>
        </w:tc>
      </w:tr>
      <w:tr w:rsidR="00505337" w:rsidRPr="004E6CDB" w14:paraId="50179C86" w14:textId="77777777" w:rsidTr="00DD1422">
        <w:trPr>
          <w:trHeight w:val="69"/>
        </w:trPr>
        <w:tc>
          <w:tcPr>
            <w:tcW w:w="2353" w:type="dxa"/>
            <w:tcBorders>
              <w:top w:val="nil"/>
              <w:left w:val="single" w:sz="4" w:space="0" w:color="auto"/>
              <w:bottom w:val="single" w:sz="4" w:space="0" w:color="auto"/>
              <w:right w:val="single" w:sz="4" w:space="0" w:color="auto"/>
            </w:tcBorders>
            <w:shd w:val="clear" w:color="auto" w:fill="FFFFFF"/>
          </w:tcPr>
          <w:p w14:paraId="5EC14D98" w14:textId="77777777" w:rsidR="00505337" w:rsidRPr="004E6CDB" w:rsidRDefault="00505337" w:rsidP="00254F4F">
            <w:pPr>
              <w:ind w:left="357" w:firstLine="0"/>
              <w:jc w:val="left"/>
            </w:pPr>
          </w:p>
        </w:tc>
        <w:tc>
          <w:tcPr>
            <w:tcW w:w="6480" w:type="dxa"/>
            <w:tcBorders>
              <w:top w:val="nil"/>
              <w:left w:val="nil"/>
              <w:bottom w:val="single" w:sz="4" w:space="0" w:color="auto"/>
              <w:right w:val="single" w:sz="4" w:space="0" w:color="auto"/>
            </w:tcBorders>
          </w:tcPr>
          <w:p w14:paraId="38CA9DE1" w14:textId="77777777" w:rsidR="00505337" w:rsidRPr="004E6CDB" w:rsidRDefault="00505337" w:rsidP="00254F4F">
            <w:pPr>
              <w:ind w:left="357" w:firstLine="0"/>
              <w:jc w:val="left"/>
              <w:rPr>
                <w:rFonts w:cs="Arial"/>
              </w:rPr>
            </w:pPr>
          </w:p>
        </w:tc>
      </w:tr>
      <w:tr w:rsidR="00505337" w:rsidRPr="004E6CDB" w14:paraId="052305C4" w14:textId="77777777" w:rsidTr="00690E9B">
        <w:trPr>
          <w:trHeight w:val="570"/>
        </w:trPr>
        <w:tc>
          <w:tcPr>
            <w:tcW w:w="2353" w:type="dxa"/>
            <w:tcBorders>
              <w:top w:val="nil"/>
              <w:left w:val="single" w:sz="4" w:space="0" w:color="auto"/>
              <w:bottom w:val="single" w:sz="4" w:space="0" w:color="auto"/>
              <w:right w:val="single" w:sz="4" w:space="0" w:color="auto"/>
            </w:tcBorders>
            <w:shd w:val="clear" w:color="auto" w:fill="FFFFFF"/>
          </w:tcPr>
          <w:p w14:paraId="34DCAE13" w14:textId="1FD0B9D7" w:rsidR="00505337" w:rsidRPr="004E6CDB" w:rsidRDefault="00A03746" w:rsidP="00A03746">
            <w:pPr>
              <w:ind w:left="357" w:firstLine="0"/>
              <w:jc w:val="left"/>
            </w:pPr>
            <w:r>
              <w:rPr>
                <w:rFonts w:cs="Arial"/>
                <w:sz w:val="22"/>
                <w:szCs w:val="22"/>
              </w:rPr>
              <w:t>V</w:t>
            </w:r>
            <w:r w:rsidR="00505337" w:rsidRPr="004E6CDB">
              <w:rPr>
                <w:rFonts w:cs="Arial"/>
                <w:sz w:val="22"/>
                <w:szCs w:val="22"/>
              </w:rPr>
              <w:t>ýluky (nezapočítáváno do doby zaručeného provozu služby)</w:t>
            </w:r>
          </w:p>
        </w:tc>
        <w:tc>
          <w:tcPr>
            <w:tcW w:w="6480" w:type="dxa"/>
            <w:tcBorders>
              <w:top w:val="nil"/>
              <w:left w:val="nil"/>
              <w:bottom w:val="single" w:sz="4" w:space="0" w:color="auto"/>
              <w:right w:val="single" w:sz="4" w:space="0" w:color="auto"/>
            </w:tcBorders>
          </w:tcPr>
          <w:p w14:paraId="110EF03D" w14:textId="526D9CF6" w:rsidR="00505337" w:rsidRPr="004E6CDB" w:rsidRDefault="00AF070A" w:rsidP="00AF070A">
            <w:pPr>
              <w:ind w:left="357" w:firstLine="0"/>
              <w:jc w:val="left"/>
            </w:pPr>
            <w:r>
              <w:rPr>
                <w:rFonts w:cs="Arial"/>
                <w:sz w:val="22"/>
                <w:szCs w:val="22"/>
              </w:rPr>
              <w:t>Výluky</w:t>
            </w:r>
            <w:r w:rsidRPr="004E6CDB">
              <w:rPr>
                <w:rFonts w:cs="Arial"/>
                <w:sz w:val="22"/>
                <w:szCs w:val="22"/>
              </w:rPr>
              <w:t xml:space="preserve"> probíhají ve stejných termínech jako u služby 001</w:t>
            </w:r>
            <w:r>
              <w:rPr>
                <w:rFonts w:cs="Arial"/>
                <w:sz w:val="20"/>
                <w:szCs w:val="20"/>
              </w:rPr>
              <w:t xml:space="preserve"> podle podmínek, které </w:t>
            </w:r>
            <w:r w:rsidRPr="004E6CDB">
              <w:rPr>
                <w:rFonts w:cs="Arial"/>
                <w:sz w:val="20"/>
                <w:szCs w:val="20"/>
              </w:rPr>
              <w:t xml:space="preserve">jsou uvedeny v </w:t>
            </w:r>
            <w:r>
              <w:rPr>
                <w:rFonts w:cs="Arial"/>
                <w:sz w:val="20"/>
                <w:szCs w:val="20"/>
              </w:rPr>
              <w:t>odst</w:t>
            </w:r>
            <w:r w:rsidRPr="004E6CDB">
              <w:rPr>
                <w:rFonts w:cs="Arial"/>
                <w:sz w:val="20"/>
                <w:szCs w:val="20"/>
              </w:rPr>
              <w:t>. 6.1.</w:t>
            </w:r>
            <w:r>
              <w:rPr>
                <w:rFonts w:cs="Arial"/>
                <w:sz w:val="20"/>
                <w:szCs w:val="20"/>
              </w:rPr>
              <w:t>2</w:t>
            </w:r>
            <w:r w:rsidRPr="004E6CDB">
              <w:rPr>
                <w:rFonts w:cs="Arial"/>
                <w:sz w:val="20"/>
                <w:szCs w:val="20"/>
              </w:rPr>
              <w:t xml:space="preserve"> Smlouvy</w:t>
            </w:r>
            <w:r>
              <w:rPr>
                <w:rFonts w:cs="Arial"/>
                <w:sz w:val="20"/>
                <w:szCs w:val="20"/>
              </w:rPr>
              <w:t xml:space="preserve"> a v Příloze č. 3.</w:t>
            </w:r>
          </w:p>
        </w:tc>
      </w:tr>
    </w:tbl>
    <w:p w14:paraId="2BA0ED1F" w14:textId="77777777" w:rsidR="00505337" w:rsidRPr="004E6CDB" w:rsidRDefault="00505337" w:rsidP="00A90722">
      <w:pPr>
        <w:widowControl w:val="0"/>
        <w:adjustRightInd w:val="0"/>
        <w:textAlignment w:val="baseline"/>
      </w:pPr>
    </w:p>
    <w:p w14:paraId="57B58B96" w14:textId="77777777" w:rsidR="00505337" w:rsidRPr="004E6CDB" w:rsidRDefault="00505337" w:rsidP="00A90722">
      <w:pPr>
        <w:pStyle w:val="Nadpis3"/>
        <w:keepLines w:val="0"/>
        <w:numPr>
          <w:ilvl w:val="2"/>
          <w:numId w:val="1"/>
        </w:numPr>
        <w:spacing w:before="240"/>
        <w:rPr>
          <w:rFonts w:ascii="Frutiger LT Com 45 Light" w:hAnsi="Frutiger LT Com 45 Light"/>
        </w:rPr>
      </w:pPr>
      <w:bookmarkStart w:id="140" w:name="_Toc305516777"/>
      <w:bookmarkStart w:id="141" w:name="_Toc307413436"/>
      <w:bookmarkStart w:id="142" w:name="_Toc64551313"/>
      <w:bookmarkStart w:id="143" w:name="_Toc68690930"/>
      <w:r w:rsidRPr="004E6CDB">
        <w:rPr>
          <w:rFonts w:ascii="Frutiger LT Com 45 Light" w:hAnsi="Frutiger LT Com 45 Light"/>
        </w:rPr>
        <w:t>Vymezující podmínky a definice</w:t>
      </w:r>
      <w:bookmarkEnd w:id="140"/>
      <w:bookmarkEnd w:id="141"/>
      <w:bookmarkEnd w:id="142"/>
      <w:bookmarkEnd w:id="143"/>
    </w:p>
    <w:p w14:paraId="6AB8E4B6" w14:textId="77777777" w:rsidR="00505337" w:rsidRPr="004E6CDB" w:rsidRDefault="00505337" w:rsidP="00A90722">
      <w:pPr>
        <w:rPr>
          <w:rFonts w:cs="Arial"/>
          <w:b/>
          <w:sz w:val="22"/>
          <w:szCs w:val="22"/>
        </w:rPr>
      </w:pPr>
    </w:p>
    <w:p w14:paraId="522B178C" w14:textId="77777777" w:rsidR="00505337" w:rsidRPr="004E6CDB" w:rsidRDefault="00505337" w:rsidP="005401B4">
      <w:pPr>
        <w:widowControl w:val="0"/>
        <w:numPr>
          <w:ilvl w:val="3"/>
          <w:numId w:val="1"/>
        </w:numPr>
        <w:adjustRightInd w:val="0"/>
        <w:ind w:left="1984" w:hanging="907"/>
        <w:textAlignment w:val="baseline"/>
        <w:rPr>
          <w:rFonts w:cs="Arial"/>
          <w:sz w:val="22"/>
          <w:szCs w:val="22"/>
        </w:rPr>
      </w:pPr>
      <w:r w:rsidRPr="004E6CDB">
        <w:rPr>
          <w:rFonts w:cs="Arial"/>
          <w:sz w:val="22"/>
          <w:szCs w:val="22"/>
        </w:rPr>
        <w:t xml:space="preserve">Problémy jsou kategorizovány dle priority jejich řešení. Určení kategorie problému probíhá na základě dopadu, naléhavosti a existenci náhradního řešení ke konkrétnímu problému. </w:t>
      </w:r>
    </w:p>
    <w:p w14:paraId="5A33323F" w14:textId="77777777" w:rsidR="00505337" w:rsidRPr="004E6CDB" w:rsidRDefault="00505337" w:rsidP="00A90722">
      <w:pPr>
        <w:widowControl w:val="0"/>
        <w:adjustRightInd w:val="0"/>
        <w:ind w:left="1723"/>
        <w:textAlignment w:val="baseline"/>
        <w:rPr>
          <w:rFonts w:cs="Arial"/>
          <w:sz w:val="22"/>
          <w:szCs w:val="22"/>
        </w:rPr>
      </w:pPr>
    </w:p>
    <w:p w14:paraId="791B734D" w14:textId="77777777" w:rsidR="00505337" w:rsidRPr="004E6CDB" w:rsidRDefault="00505337" w:rsidP="005401B4">
      <w:pPr>
        <w:widowControl w:val="0"/>
        <w:numPr>
          <w:ilvl w:val="3"/>
          <w:numId w:val="1"/>
        </w:numPr>
        <w:adjustRightInd w:val="0"/>
        <w:ind w:left="1984" w:hanging="907"/>
        <w:textAlignment w:val="baseline"/>
        <w:rPr>
          <w:rFonts w:cs="Arial"/>
          <w:sz w:val="22"/>
          <w:szCs w:val="22"/>
        </w:rPr>
      </w:pPr>
      <w:bookmarkStart w:id="144" w:name="_Ref305143266"/>
      <w:r w:rsidRPr="004E6CDB">
        <w:rPr>
          <w:rFonts w:cs="Arial"/>
          <w:sz w:val="22"/>
          <w:szCs w:val="22"/>
        </w:rPr>
        <w:t>Kategorizaci problémů provádí Poskytovatel na základě priority jejich řešení následovně:</w:t>
      </w:r>
      <w:bookmarkEnd w:id="144"/>
      <w:r w:rsidRPr="004E6CDB">
        <w:rPr>
          <w:rFonts w:cs="Arial"/>
          <w:sz w:val="22"/>
          <w:szCs w:val="22"/>
        </w:rPr>
        <w:t xml:space="preserve"> </w:t>
      </w:r>
    </w:p>
    <w:p w14:paraId="2D2337B3" w14:textId="0D4C9331" w:rsidR="00505337" w:rsidRPr="004E6CDB" w:rsidRDefault="00505337" w:rsidP="007042B4">
      <w:pPr>
        <w:widowControl w:val="0"/>
        <w:numPr>
          <w:ilvl w:val="0"/>
          <w:numId w:val="8"/>
        </w:numPr>
        <w:tabs>
          <w:tab w:val="clear" w:pos="1429"/>
          <w:tab w:val="left" w:pos="426"/>
          <w:tab w:val="num" w:pos="2160"/>
        </w:tabs>
        <w:adjustRightInd w:val="0"/>
        <w:spacing w:before="120"/>
        <w:ind w:left="2160"/>
        <w:textAlignment w:val="baseline"/>
        <w:rPr>
          <w:rFonts w:cs="Arial"/>
          <w:sz w:val="22"/>
          <w:szCs w:val="22"/>
        </w:rPr>
      </w:pPr>
      <w:r w:rsidRPr="004E6CDB">
        <w:rPr>
          <w:rFonts w:cs="Arial"/>
          <w:sz w:val="22"/>
          <w:szCs w:val="22"/>
        </w:rPr>
        <w:t>Problémy s prioritou 1 – klasifikováno A – Kritický problém, který zásadně ovlivňuje klíčovou funkci IS</w:t>
      </w:r>
      <w:r w:rsidR="001A091B">
        <w:rPr>
          <w:rFonts w:cs="Arial"/>
          <w:sz w:val="22"/>
          <w:szCs w:val="22"/>
        </w:rPr>
        <w:t>DS</w:t>
      </w:r>
      <w:r w:rsidRPr="004E6CDB">
        <w:rPr>
          <w:rFonts w:cs="Arial"/>
          <w:sz w:val="22"/>
          <w:szCs w:val="22"/>
        </w:rPr>
        <w:t>. Je vyžadována okamžitá reakce všech zúčastněných stran.</w:t>
      </w:r>
    </w:p>
    <w:p w14:paraId="3B1CA911" w14:textId="362D98F4" w:rsidR="00505337" w:rsidRPr="004E6CDB" w:rsidRDefault="00505337" w:rsidP="007042B4">
      <w:pPr>
        <w:widowControl w:val="0"/>
        <w:numPr>
          <w:ilvl w:val="0"/>
          <w:numId w:val="8"/>
        </w:numPr>
        <w:tabs>
          <w:tab w:val="clear" w:pos="1429"/>
          <w:tab w:val="left" w:pos="426"/>
          <w:tab w:val="num" w:pos="2160"/>
        </w:tabs>
        <w:adjustRightInd w:val="0"/>
        <w:spacing w:before="120"/>
        <w:ind w:left="2160"/>
        <w:textAlignment w:val="baseline"/>
        <w:rPr>
          <w:rFonts w:cs="Arial"/>
          <w:sz w:val="22"/>
          <w:szCs w:val="22"/>
        </w:rPr>
      </w:pPr>
      <w:r w:rsidRPr="004E6CDB">
        <w:rPr>
          <w:rFonts w:cs="Arial"/>
          <w:sz w:val="22"/>
          <w:szCs w:val="22"/>
        </w:rPr>
        <w:t>Problémy s prioritou 2 – klasifikováno B – Běžný problém, který zásadně neovlivňuje klíčovou funkci IS</w:t>
      </w:r>
      <w:r w:rsidR="001A091B">
        <w:rPr>
          <w:rFonts w:cs="Arial"/>
          <w:sz w:val="22"/>
          <w:szCs w:val="22"/>
        </w:rPr>
        <w:t>DS</w:t>
      </w:r>
      <w:r w:rsidRPr="004E6CDB">
        <w:rPr>
          <w:rFonts w:cs="Arial"/>
          <w:sz w:val="22"/>
          <w:szCs w:val="22"/>
        </w:rPr>
        <w:t>. Funkčnost IS</w:t>
      </w:r>
      <w:r w:rsidR="001A091B">
        <w:rPr>
          <w:rFonts w:cs="Arial"/>
          <w:sz w:val="22"/>
          <w:szCs w:val="22"/>
        </w:rPr>
        <w:t>DS</w:t>
      </w:r>
      <w:r w:rsidRPr="004E6CDB">
        <w:rPr>
          <w:rFonts w:cs="Arial"/>
          <w:sz w:val="22"/>
          <w:szCs w:val="22"/>
        </w:rPr>
        <w:t xml:space="preserve"> není ve svých funkcích problémem degradována tak, že tento stav omezuje běžný provoz Objednatele či je problémem zasažena z pohledu Objednatele nepříliš významná část funkcionality IS</w:t>
      </w:r>
      <w:r w:rsidR="001A091B">
        <w:rPr>
          <w:rFonts w:cs="Arial"/>
          <w:sz w:val="22"/>
          <w:szCs w:val="22"/>
        </w:rPr>
        <w:t>DS</w:t>
      </w:r>
      <w:r w:rsidRPr="004E6CDB">
        <w:rPr>
          <w:rFonts w:cs="Arial"/>
          <w:sz w:val="22"/>
          <w:szCs w:val="22"/>
        </w:rPr>
        <w:t>.</w:t>
      </w:r>
    </w:p>
    <w:p w14:paraId="558EBF40" w14:textId="77777777" w:rsidR="00505337" w:rsidRPr="004E6CDB" w:rsidRDefault="00505337" w:rsidP="00A90722">
      <w:pPr>
        <w:rPr>
          <w:rFonts w:cs="Arial"/>
          <w:sz w:val="22"/>
          <w:szCs w:val="22"/>
        </w:rPr>
      </w:pPr>
    </w:p>
    <w:p w14:paraId="604BDE6D" w14:textId="77777777" w:rsidR="00505337" w:rsidRPr="004E6CDB" w:rsidRDefault="00505337" w:rsidP="005401B4">
      <w:pPr>
        <w:widowControl w:val="0"/>
        <w:numPr>
          <w:ilvl w:val="3"/>
          <w:numId w:val="1"/>
        </w:numPr>
        <w:adjustRightInd w:val="0"/>
        <w:ind w:left="1984" w:hanging="907"/>
        <w:textAlignment w:val="baseline"/>
        <w:rPr>
          <w:rFonts w:cs="Arial"/>
          <w:sz w:val="22"/>
          <w:szCs w:val="22"/>
        </w:rPr>
      </w:pPr>
      <w:bookmarkStart w:id="145" w:name="_Ref305143330"/>
      <w:r w:rsidRPr="004E6CDB">
        <w:rPr>
          <w:rFonts w:cs="Arial"/>
          <w:sz w:val="22"/>
          <w:szCs w:val="22"/>
        </w:rPr>
        <w:t>Pro službu „Řešení provozních problémů“ jsou stanoveny následující reakční doby, na základě kterých se Poskytovatel zavazuje zahájit práce na řešení problémů dle jejich klasifikace, a to v následujících termínech:</w:t>
      </w:r>
      <w:bookmarkEnd w:id="145"/>
    </w:p>
    <w:p w14:paraId="59A0F62E" w14:textId="77777777" w:rsidR="00505337" w:rsidRPr="004E6CDB" w:rsidRDefault="00505337" w:rsidP="00E07057">
      <w:pPr>
        <w:widowControl w:val="0"/>
        <w:numPr>
          <w:ilvl w:val="0"/>
          <w:numId w:val="29"/>
        </w:numPr>
        <w:tabs>
          <w:tab w:val="left" w:pos="426"/>
        </w:tabs>
        <w:adjustRightInd w:val="0"/>
        <w:spacing w:before="120"/>
        <w:textAlignment w:val="baseline"/>
        <w:rPr>
          <w:rFonts w:cs="Arial"/>
          <w:sz w:val="22"/>
          <w:szCs w:val="22"/>
        </w:rPr>
      </w:pPr>
      <w:r w:rsidRPr="004E6CDB">
        <w:rPr>
          <w:rFonts w:cs="Arial"/>
          <w:sz w:val="22"/>
          <w:szCs w:val="22"/>
        </w:rPr>
        <w:t xml:space="preserve">problémy klasifikované A (priorita 1) - nejpozději do jedné pracovní hodiny od nahlášení či identifikace problému, </w:t>
      </w:r>
    </w:p>
    <w:p w14:paraId="0F1122D9" w14:textId="77777777" w:rsidR="00505337" w:rsidRPr="00EC523D" w:rsidRDefault="00505337" w:rsidP="00A90722">
      <w:pPr>
        <w:widowControl w:val="0"/>
        <w:numPr>
          <w:ilvl w:val="0"/>
          <w:numId w:val="29"/>
        </w:numPr>
        <w:tabs>
          <w:tab w:val="left" w:pos="426"/>
        </w:tabs>
        <w:adjustRightInd w:val="0"/>
        <w:spacing w:before="120"/>
        <w:ind w:left="2160"/>
        <w:textAlignment w:val="baseline"/>
        <w:rPr>
          <w:rFonts w:cs="Arial"/>
          <w:sz w:val="22"/>
          <w:szCs w:val="22"/>
        </w:rPr>
      </w:pPr>
      <w:r w:rsidRPr="00EC523D">
        <w:rPr>
          <w:rFonts w:cs="Arial"/>
          <w:sz w:val="22"/>
          <w:szCs w:val="22"/>
        </w:rPr>
        <w:t xml:space="preserve">problémy klasifikované B (priorita 2) - </w:t>
      </w:r>
      <w:r w:rsidR="00EC523D" w:rsidRPr="00EC523D">
        <w:rPr>
          <w:rFonts w:cs="Arial"/>
          <w:sz w:val="22"/>
          <w:szCs w:val="22"/>
        </w:rPr>
        <w:t>nejpozději druhý pracovní den po nejbližším následujícím pracovním dni od nahlášení či identifikace problému.</w:t>
      </w:r>
    </w:p>
    <w:p w14:paraId="1F729409" w14:textId="77777777" w:rsidR="00505337" w:rsidRPr="004E6CDB" w:rsidRDefault="00505337" w:rsidP="002707C1">
      <w:pPr>
        <w:widowControl w:val="0"/>
        <w:numPr>
          <w:ilvl w:val="3"/>
          <w:numId w:val="1"/>
        </w:numPr>
        <w:adjustRightInd w:val="0"/>
        <w:ind w:left="1984" w:hanging="907"/>
        <w:jc w:val="left"/>
        <w:textAlignment w:val="baseline"/>
        <w:rPr>
          <w:rFonts w:cs="Arial"/>
          <w:sz w:val="22"/>
          <w:szCs w:val="22"/>
        </w:rPr>
      </w:pPr>
      <w:r w:rsidRPr="004E6CDB">
        <w:rPr>
          <w:rFonts w:cs="Arial"/>
          <w:sz w:val="22"/>
          <w:szCs w:val="22"/>
        </w:rPr>
        <w:t>Pro službu „Řešení provozních problémů“ je stanovena maximální doba obnovy:</w:t>
      </w:r>
    </w:p>
    <w:p w14:paraId="09A5CF66" w14:textId="77777777" w:rsidR="00505337" w:rsidRPr="004E6CDB" w:rsidRDefault="00505337" w:rsidP="00E07057">
      <w:pPr>
        <w:widowControl w:val="0"/>
        <w:numPr>
          <w:ilvl w:val="1"/>
          <w:numId w:val="30"/>
        </w:numPr>
        <w:tabs>
          <w:tab w:val="left" w:pos="426"/>
        </w:tabs>
        <w:adjustRightInd w:val="0"/>
        <w:spacing w:before="120"/>
        <w:textAlignment w:val="baseline"/>
        <w:rPr>
          <w:rFonts w:cs="Arial"/>
          <w:sz w:val="22"/>
          <w:szCs w:val="22"/>
        </w:rPr>
      </w:pPr>
      <w:r w:rsidRPr="004E6CDB">
        <w:rPr>
          <w:rFonts w:cs="Arial"/>
          <w:sz w:val="22"/>
          <w:szCs w:val="22"/>
        </w:rPr>
        <w:t>problémy klasifikované A – 30 dní</w:t>
      </w:r>
      <w:r w:rsidR="00637800">
        <w:rPr>
          <w:rFonts w:cs="Arial"/>
          <w:sz w:val="22"/>
          <w:szCs w:val="22"/>
        </w:rPr>
        <w:t xml:space="preserve"> od </w:t>
      </w:r>
      <w:r w:rsidR="004A2929" w:rsidRPr="00EC523D">
        <w:rPr>
          <w:rFonts w:cs="Arial"/>
          <w:sz w:val="22"/>
          <w:szCs w:val="22"/>
        </w:rPr>
        <w:t>nahlášení či identifikace problému</w:t>
      </w:r>
      <w:r w:rsidR="004A2929">
        <w:rPr>
          <w:rFonts w:cs="Arial"/>
          <w:sz w:val="22"/>
          <w:szCs w:val="22"/>
        </w:rPr>
        <w:t xml:space="preserve"> </w:t>
      </w:r>
    </w:p>
    <w:p w14:paraId="39124363" w14:textId="77777777" w:rsidR="00505337" w:rsidRPr="004E6CDB" w:rsidRDefault="00505337" w:rsidP="00E07057">
      <w:pPr>
        <w:widowControl w:val="0"/>
        <w:numPr>
          <w:ilvl w:val="1"/>
          <w:numId w:val="30"/>
        </w:numPr>
        <w:tabs>
          <w:tab w:val="left" w:pos="426"/>
        </w:tabs>
        <w:adjustRightInd w:val="0"/>
        <w:spacing w:before="120"/>
        <w:textAlignment w:val="baseline"/>
        <w:rPr>
          <w:rFonts w:cs="Arial"/>
          <w:sz w:val="22"/>
          <w:szCs w:val="22"/>
        </w:rPr>
      </w:pPr>
      <w:r w:rsidRPr="004E6CDB">
        <w:rPr>
          <w:rFonts w:cs="Arial"/>
          <w:sz w:val="22"/>
          <w:szCs w:val="22"/>
        </w:rPr>
        <w:t>problémy klasifikované B – 45 dní</w:t>
      </w:r>
      <w:r w:rsidR="00637800">
        <w:rPr>
          <w:rFonts w:cs="Arial"/>
          <w:sz w:val="22"/>
          <w:szCs w:val="22"/>
        </w:rPr>
        <w:t xml:space="preserve"> od </w:t>
      </w:r>
      <w:r w:rsidR="004A2929" w:rsidRPr="00EC523D">
        <w:rPr>
          <w:rFonts w:cs="Arial"/>
          <w:sz w:val="22"/>
          <w:szCs w:val="22"/>
        </w:rPr>
        <w:t>nahlášení či identifikace problému</w:t>
      </w:r>
    </w:p>
    <w:p w14:paraId="0CB003CF" w14:textId="77777777" w:rsidR="00505337" w:rsidRPr="004E6CDB" w:rsidRDefault="00505337" w:rsidP="00A90722">
      <w:pPr>
        <w:widowControl w:val="0"/>
        <w:tabs>
          <w:tab w:val="left" w:pos="426"/>
        </w:tabs>
        <w:adjustRightInd w:val="0"/>
        <w:spacing w:before="120"/>
        <w:ind w:left="2160"/>
        <w:textAlignment w:val="baseline"/>
        <w:rPr>
          <w:rFonts w:cs="Arial"/>
          <w:sz w:val="22"/>
          <w:szCs w:val="22"/>
        </w:rPr>
      </w:pPr>
    </w:p>
    <w:p w14:paraId="578EE3AE" w14:textId="77777777" w:rsidR="00505337" w:rsidRPr="00A27D5A" w:rsidRDefault="00505337" w:rsidP="005401B4">
      <w:pPr>
        <w:widowControl w:val="0"/>
        <w:numPr>
          <w:ilvl w:val="3"/>
          <w:numId w:val="1"/>
        </w:numPr>
        <w:adjustRightInd w:val="0"/>
        <w:ind w:left="1984" w:hanging="907"/>
        <w:textAlignment w:val="baseline"/>
        <w:rPr>
          <w:rFonts w:cs="Arial"/>
          <w:sz w:val="22"/>
          <w:szCs w:val="22"/>
        </w:rPr>
      </w:pPr>
      <w:r w:rsidRPr="00A27D5A">
        <w:rPr>
          <w:rFonts w:cs="Arial"/>
          <w:sz w:val="22"/>
          <w:szCs w:val="22"/>
        </w:rPr>
        <w:t>V průběhu řešení problému má Poskytovatel možnost opakovaně žádat o prodloužení o další období v případě, že jde např. o složitý problém nebo jeho vyřešení leží mimo možnosti Poskytovatele (např. lhůty dodavatele technologie apod.). Období se prodlužuje vždy</w:t>
      </w:r>
      <w:r w:rsidR="007B1F2B">
        <w:rPr>
          <w:rFonts w:cs="Arial"/>
          <w:sz w:val="22"/>
          <w:szCs w:val="22"/>
        </w:rPr>
        <w:t xml:space="preserve"> nejdéle</w:t>
      </w:r>
      <w:r w:rsidRPr="00A27D5A">
        <w:rPr>
          <w:rFonts w:cs="Arial"/>
          <w:sz w:val="22"/>
          <w:szCs w:val="22"/>
        </w:rPr>
        <w:t xml:space="preserve"> do konce následujícího kalendářního měsíce</w:t>
      </w:r>
      <w:r w:rsidR="00583BC3" w:rsidRPr="00A27D5A">
        <w:rPr>
          <w:rFonts w:cs="Arial"/>
          <w:sz w:val="22"/>
          <w:szCs w:val="22"/>
        </w:rPr>
        <w:t>.</w:t>
      </w:r>
      <w:r w:rsidRPr="00A27D5A">
        <w:rPr>
          <w:rFonts w:cs="Arial"/>
          <w:sz w:val="22"/>
          <w:szCs w:val="22"/>
        </w:rPr>
        <w:t xml:space="preserve"> </w:t>
      </w:r>
    </w:p>
    <w:p w14:paraId="1FC16EFE" w14:textId="77777777" w:rsidR="00505337" w:rsidRPr="004E6CDB" w:rsidRDefault="00505337" w:rsidP="00A90722">
      <w:pPr>
        <w:spacing w:before="120"/>
        <w:ind w:left="1728"/>
        <w:rPr>
          <w:rFonts w:cs="Arial"/>
          <w:sz w:val="22"/>
          <w:szCs w:val="22"/>
        </w:rPr>
      </w:pPr>
    </w:p>
    <w:p w14:paraId="5ACBC583" w14:textId="060221E4" w:rsidR="00505337" w:rsidRPr="004E6CDB" w:rsidRDefault="00505337" w:rsidP="005401B4">
      <w:pPr>
        <w:widowControl w:val="0"/>
        <w:numPr>
          <w:ilvl w:val="3"/>
          <w:numId w:val="1"/>
        </w:numPr>
        <w:adjustRightInd w:val="0"/>
        <w:ind w:left="1984" w:hanging="907"/>
        <w:textAlignment w:val="baseline"/>
        <w:rPr>
          <w:rFonts w:cs="Arial"/>
          <w:sz w:val="22"/>
          <w:szCs w:val="22"/>
        </w:rPr>
      </w:pPr>
      <w:r w:rsidRPr="004E6CDB">
        <w:rPr>
          <w:rFonts w:cs="Arial"/>
          <w:sz w:val="22"/>
          <w:szCs w:val="22"/>
        </w:rPr>
        <w:t xml:space="preserve">Do reakční doby a doby obnovy se nezapočítává doba, kdy je požadována či poskytována oprávněná součinnost od Objednatele, dále doba </w:t>
      </w:r>
      <w:r w:rsidR="004A5FF0">
        <w:rPr>
          <w:rFonts w:cs="Arial"/>
          <w:sz w:val="22"/>
          <w:szCs w:val="22"/>
        </w:rPr>
        <w:t>p</w:t>
      </w:r>
      <w:r w:rsidRPr="004E6CDB">
        <w:rPr>
          <w:rFonts w:cs="Arial"/>
          <w:sz w:val="22"/>
          <w:szCs w:val="22"/>
        </w:rPr>
        <w:t xml:space="preserve">lánovaných výluk dle </w:t>
      </w:r>
      <w:r w:rsidR="00B1719A">
        <w:rPr>
          <w:rFonts w:cs="Arial"/>
          <w:sz w:val="22"/>
          <w:szCs w:val="22"/>
        </w:rPr>
        <w:t>odst.</w:t>
      </w:r>
      <w:r w:rsidRPr="004E6CDB">
        <w:rPr>
          <w:rFonts w:cs="Arial"/>
          <w:sz w:val="22"/>
          <w:szCs w:val="22"/>
        </w:rPr>
        <w:t xml:space="preserve"> 6.1.</w:t>
      </w:r>
      <w:r w:rsidR="004D01C4">
        <w:rPr>
          <w:rFonts w:cs="Arial"/>
          <w:sz w:val="22"/>
          <w:szCs w:val="22"/>
        </w:rPr>
        <w:t>2</w:t>
      </w:r>
      <w:r w:rsidRPr="004E6CDB">
        <w:rPr>
          <w:rFonts w:cs="Arial"/>
          <w:sz w:val="22"/>
          <w:szCs w:val="22"/>
        </w:rPr>
        <w:t xml:space="preserve"> Smlouvy</w:t>
      </w:r>
      <w:r w:rsidRPr="004E6CDB" w:rsidDel="00655C4C">
        <w:rPr>
          <w:rFonts w:cs="Arial"/>
          <w:sz w:val="22"/>
          <w:szCs w:val="22"/>
        </w:rPr>
        <w:t xml:space="preserve"> </w:t>
      </w:r>
      <w:r w:rsidRPr="004E6CDB">
        <w:rPr>
          <w:rFonts w:cs="Arial"/>
          <w:sz w:val="22"/>
          <w:szCs w:val="22"/>
        </w:rPr>
        <w:t>a Vyhrazená doba.</w:t>
      </w:r>
    </w:p>
    <w:p w14:paraId="5665181E" w14:textId="77777777" w:rsidR="00505337" w:rsidRPr="004E6CDB" w:rsidRDefault="00505337" w:rsidP="00A90722">
      <w:pPr>
        <w:spacing w:before="120"/>
        <w:rPr>
          <w:rFonts w:cs="Arial"/>
          <w:sz w:val="22"/>
          <w:szCs w:val="22"/>
        </w:rPr>
      </w:pPr>
    </w:p>
    <w:p w14:paraId="7F5B1574" w14:textId="77777777" w:rsidR="00505337" w:rsidRPr="004E6CDB" w:rsidRDefault="00505337" w:rsidP="005401B4">
      <w:pPr>
        <w:widowControl w:val="0"/>
        <w:numPr>
          <w:ilvl w:val="3"/>
          <w:numId w:val="1"/>
        </w:numPr>
        <w:adjustRightInd w:val="0"/>
        <w:ind w:left="1984" w:hanging="907"/>
        <w:textAlignment w:val="baseline"/>
        <w:rPr>
          <w:rFonts w:cs="Arial"/>
          <w:sz w:val="22"/>
          <w:szCs w:val="22"/>
        </w:rPr>
      </w:pPr>
      <w:r w:rsidRPr="004E6CDB">
        <w:rPr>
          <w:rFonts w:cs="Arial"/>
          <w:sz w:val="22"/>
          <w:szCs w:val="22"/>
        </w:rPr>
        <w:t xml:space="preserve">V průběhu řešení/odstraňování problému je Poskytovatel oprávněn požádat Objednatele o zajištění podmínek pro řádné poskytování služby, poskytnutí doplňujících informací a obecně k poskytnutí nezbytné součinnosti. Objednatel se zavazuje k poskytnutí součinnosti podle zdůvodněných požadavků Poskytovatele a zajištění podmínek pro řádné poskytování služby. </w:t>
      </w:r>
    </w:p>
    <w:p w14:paraId="64530C2F" w14:textId="77777777" w:rsidR="00505337" w:rsidRPr="004E6CDB" w:rsidRDefault="00505337" w:rsidP="00A90722">
      <w:pPr>
        <w:spacing w:before="120"/>
        <w:rPr>
          <w:rFonts w:cs="Arial"/>
          <w:sz w:val="22"/>
          <w:szCs w:val="22"/>
        </w:rPr>
      </w:pPr>
    </w:p>
    <w:p w14:paraId="61074974" w14:textId="77777777" w:rsidR="00505337" w:rsidRPr="004E6CDB" w:rsidRDefault="00505337" w:rsidP="005401B4">
      <w:pPr>
        <w:widowControl w:val="0"/>
        <w:numPr>
          <w:ilvl w:val="3"/>
          <w:numId w:val="1"/>
        </w:numPr>
        <w:adjustRightInd w:val="0"/>
        <w:ind w:left="1984" w:hanging="907"/>
        <w:textAlignment w:val="baseline"/>
        <w:rPr>
          <w:rFonts w:cs="Arial"/>
          <w:sz w:val="22"/>
          <w:szCs w:val="22"/>
        </w:rPr>
      </w:pPr>
      <w:r w:rsidRPr="004E6CDB">
        <w:rPr>
          <w:rFonts w:cs="Arial"/>
          <w:sz w:val="22"/>
          <w:szCs w:val="22"/>
        </w:rPr>
        <w:t>Problém je považován za vyřešený nalezením řešení</w:t>
      </w:r>
      <w:r w:rsidR="004D01C4">
        <w:rPr>
          <w:rFonts w:cs="Arial"/>
          <w:sz w:val="22"/>
          <w:szCs w:val="22"/>
        </w:rPr>
        <w:t xml:space="preserve"> a jeho realizací</w:t>
      </w:r>
      <w:r w:rsidRPr="004E6CDB">
        <w:rPr>
          <w:rFonts w:cs="Arial"/>
          <w:sz w:val="22"/>
          <w:szCs w:val="22"/>
        </w:rPr>
        <w:t>. V případě, že problém vznikl jako důsledek náhradního řešení (</w:t>
      </w:r>
      <w:proofErr w:type="spellStart"/>
      <w:r w:rsidRPr="004E6CDB">
        <w:rPr>
          <w:rFonts w:cs="Arial"/>
          <w:sz w:val="22"/>
          <w:szCs w:val="22"/>
        </w:rPr>
        <w:t>workaround</w:t>
      </w:r>
      <w:proofErr w:type="spellEnd"/>
      <w:r w:rsidRPr="004E6CDB">
        <w:rPr>
          <w:rFonts w:cs="Arial"/>
          <w:sz w:val="22"/>
          <w:szCs w:val="22"/>
        </w:rPr>
        <w:t>), pak toto náhradní řešení bude nahrazeno nalezeným konečným řešením.</w:t>
      </w:r>
    </w:p>
    <w:p w14:paraId="6F99D3EF" w14:textId="77777777" w:rsidR="00505337" w:rsidRPr="004E6CDB" w:rsidRDefault="00505337" w:rsidP="00A90722">
      <w:pPr>
        <w:spacing w:before="120"/>
        <w:rPr>
          <w:rFonts w:cs="Arial"/>
          <w:sz w:val="22"/>
          <w:szCs w:val="22"/>
        </w:rPr>
      </w:pPr>
    </w:p>
    <w:p w14:paraId="7B646E22" w14:textId="77777777" w:rsidR="00505337" w:rsidRPr="004E6CDB" w:rsidRDefault="00505337" w:rsidP="005401B4">
      <w:pPr>
        <w:widowControl w:val="0"/>
        <w:numPr>
          <w:ilvl w:val="3"/>
          <w:numId w:val="1"/>
        </w:numPr>
        <w:adjustRightInd w:val="0"/>
        <w:ind w:left="1984" w:hanging="907"/>
        <w:textAlignment w:val="baseline"/>
        <w:rPr>
          <w:rFonts w:cs="Arial"/>
          <w:sz w:val="22"/>
          <w:szCs w:val="22"/>
        </w:rPr>
      </w:pPr>
      <w:r w:rsidRPr="004E6CDB">
        <w:rPr>
          <w:rFonts w:cs="Arial"/>
          <w:sz w:val="22"/>
          <w:szCs w:val="22"/>
        </w:rPr>
        <w:t>Výpočet dostupnosti služby, vyjádřeno v procentech, se z hlediska SLA stanoví ve dvou kvalitativních rovinách:</w:t>
      </w:r>
    </w:p>
    <w:p w14:paraId="56E2075C" w14:textId="77777777" w:rsidR="00505337" w:rsidRPr="004E6CDB" w:rsidRDefault="00505337" w:rsidP="00CD4BB0">
      <w:pPr>
        <w:widowControl w:val="0"/>
        <w:adjustRightInd w:val="0"/>
        <w:ind w:left="0" w:firstLine="0"/>
        <w:jc w:val="left"/>
        <w:textAlignment w:val="baseline"/>
        <w:rPr>
          <w:rFonts w:cs="Arial"/>
          <w:sz w:val="22"/>
          <w:szCs w:val="22"/>
        </w:rPr>
      </w:pPr>
    </w:p>
    <w:p w14:paraId="38413BC0" w14:textId="77777777" w:rsidR="00505337" w:rsidRPr="004E6CDB" w:rsidRDefault="00505337" w:rsidP="00E07057">
      <w:pPr>
        <w:widowControl w:val="0"/>
        <w:numPr>
          <w:ilvl w:val="0"/>
          <w:numId w:val="31"/>
        </w:numPr>
        <w:tabs>
          <w:tab w:val="left" w:pos="426"/>
        </w:tabs>
        <w:adjustRightInd w:val="0"/>
        <w:spacing w:before="120"/>
        <w:textAlignment w:val="baseline"/>
        <w:rPr>
          <w:rFonts w:cs="Arial"/>
          <w:sz w:val="22"/>
          <w:szCs w:val="22"/>
        </w:rPr>
      </w:pPr>
      <w:r w:rsidRPr="004E6CDB">
        <w:rPr>
          <w:rFonts w:cs="Arial"/>
          <w:sz w:val="22"/>
          <w:szCs w:val="22"/>
        </w:rPr>
        <w:t>podíl doby překročení dohodnuté reakční doby v minutách (čl. 3.6.1.3.) k celkovému počtu minut v měřeném období a</w:t>
      </w:r>
    </w:p>
    <w:p w14:paraId="399DFABC" w14:textId="77777777" w:rsidR="00505337" w:rsidRPr="004E6CDB" w:rsidRDefault="00505337" w:rsidP="00E07057">
      <w:pPr>
        <w:widowControl w:val="0"/>
        <w:numPr>
          <w:ilvl w:val="0"/>
          <w:numId w:val="31"/>
        </w:numPr>
        <w:tabs>
          <w:tab w:val="clear" w:pos="2149"/>
          <w:tab w:val="left" w:pos="426"/>
          <w:tab w:val="num" w:pos="2160"/>
        </w:tabs>
        <w:adjustRightInd w:val="0"/>
        <w:spacing w:before="120"/>
        <w:textAlignment w:val="baseline"/>
        <w:rPr>
          <w:rFonts w:cs="Arial"/>
          <w:sz w:val="22"/>
          <w:szCs w:val="22"/>
        </w:rPr>
      </w:pPr>
      <w:r w:rsidRPr="004E6CDB">
        <w:rPr>
          <w:rFonts w:cs="Arial"/>
          <w:sz w:val="22"/>
          <w:szCs w:val="22"/>
        </w:rPr>
        <w:t>podíl překročení doby obnovy v minutách (čl. 3.6.1.4.) k celkovému počtu minut v měřeném období</w:t>
      </w:r>
    </w:p>
    <w:p w14:paraId="7CA8CACC" w14:textId="77777777" w:rsidR="00505337" w:rsidRPr="004E6CDB" w:rsidRDefault="00505337" w:rsidP="00A90722">
      <w:pPr>
        <w:widowControl w:val="0"/>
        <w:tabs>
          <w:tab w:val="left" w:pos="426"/>
        </w:tabs>
        <w:adjustRightInd w:val="0"/>
        <w:textAlignment w:val="baseline"/>
        <w:rPr>
          <w:rFonts w:cs="Arial"/>
          <w:sz w:val="22"/>
          <w:szCs w:val="22"/>
        </w:rPr>
      </w:pPr>
    </w:p>
    <w:p w14:paraId="7278DF67" w14:textId="77777777" w:rsidR="00505337" w:rsidRPr="004E6CDB" w:rsidRDefault="00505337" w:rsidP="005401B4">
      <w:pPr>
        <w:widowControl w:val="0"/>
        <w:numPr>
          <w:ilvl w:val="3"/>
          <w:numId w:val="1"/>
        </w:numPr>
        <w:adjustRightInd w:val="0"/>
        <w:ind w:left="1984" w:hanging="907"/>
        <w:textAlignment w:val="baseline"/>
        <w:rPr>
          <w:rFonts w:cs="Arial"/>
          <w:sz w:val="22"/>
          <w:szCs w:val="22"/>
        </w:rPr>
      </w:pPr>
      <w:r w:rsidRPr="004E6CDB">
        <w:rPr>
          <w:rFonts w:cs="Arial"/>
          <w:sz w:val="22"/>
          <w:szCs w:val="22"/>
        </w:rPr>
        <w:lastRenderedPageBreak/>
        <w:t>Celková dostupnost služby se pak stanoví dle výpočetních schémat uvedených dále:</w:t>
      </w:r>
    </w:p>
    <w:p w14:paraId="221F76D2" w14:textId="77777777" w:rsidR="00505337" w:rsidRPr="004E6CDB" w:rsidRDefault="00505337" w:rsidP="00A90722">
      <w:pPr>
        <w:rPr>
          <w:rFonts w:cs="Arial"/>
          <w:sz w:val="22"/>
          <w:szCs w:val="22"/>
        </w:rPr>
      </w:pPr>
    </w:p>
    <w:p w14:paraId="2C1E0845" w14:textId="77777777" w:rsidR="00505337" w:rsidRPr="004E6CDB" w:rsidRDefault="00505337" w:rsidP="00A90722">
      <w:pPr>
        <w:rPr>
          <w:rFonts w:cs="Arial"/>
          <w:b/>
        </w:rPr>
      </w:pPr>
    </w:p>
    <w:p w14:paraId="172FF877" w14:textId="77777777" w:rsidR="00505337" w:rsidRPr="004E6CDB" w:rsidRDefault="00505337" w:rsidP="00A90722">
      <w:pPr>
        <w:rPr>
          <w:rFonts w:cs="Arial"/>
          <w:b/>
        </w:rPr>
      </w:pPr>
    </w:p>
    <w:p w14:paraId="265BA5F4" w14:textId="00EB6F63" w:rsidR="00505337" w:rsidRPr="004E6CDB" w:rsidRDefault="00BF4409" w:rsidP="00A90722">
      <w:proofErr w:type="spellStart"/>
      <w:r>
        <w:rPr>
          <w:rFonts w:cs="Arial"/>
          <w:b/>
        </w:rPr>
        <w:t>xxx</w:t>
      </w:r>
      <w:proofErr w:type="spellEnd"/>
    </w:p>
    <w:p w14:paraId="24FA4860" w14:textId="77777777" w:rsidR="00505337" w:rsidRPr="004E6CDB" w:rsidRDefault="00505337" w:rsidP="00A90722">
      <w:pPr>
        <w:ind w:left="1418" w:firstLine="709"/>
        <w:rPr>
          <w:rFonts w:cs="Arial"/>
          <w:b/>
        </w:rPr>
      </w:pPr>
    </w:p>
    <w:p w14:paraId="30B75056" w14:textId="77777777" w:rsidR="00505337" w:rsidRPr="004E6CDB" w:rsidRDefault="00505337" w:rsidP="00A90722">
      <w:pPr>
        <w:ind w:left="1418" w:firstLine="709"/>
        <w:rPr>
          <w:rFonts w:cs="Arial"/>
          <w:b/>
        </w:rPr>
      </w:pPr>
    </w:p>
    <w:p w14:paraId="3F0E54BC" w14:textId="4EC4BDA2" w:rsidR="00505337" w:rsidRPr="004E6CDB" w:rsidRDefault="00BF4409" w:rsidP="00A90722">
      <w:pPr>
        <w:rPr>
          <w:rFonts w:cs="Arial"/>
          <w:b/>
        </w:rPr>
      </w:pPr>
      <w:proofErr w:type="spellStart"/>
      <w:r>
        <w:rPr>
          <w:rFonts w:cs="Arial"/>
          <w:b/>
        </w:rPr>
        <w:t>xxx</w:t>
      </w:r>
      <w:proofErr w:type="spellEnd"/>
    </w:p>
    <w:p w14:paraId="5E0AE8B8" w14:textId="0DAA2171" w:rsidR="00505337" w:rsidRPr="004E6CDB" w:rsidRDefault="00BF4409" w:rsidP="00A90722">
      <w:pPr>
        <w:ind w:left="708" w:firstLine="708"/>
        <w:rPr>
          <w:rFonts w:cs="Arial"/>
          <w:b/>
        </w:rPr>
      </w:pPr>
      <w:proofErr w:type="spellStart"/>
      <w:r>
        <w:rPr>
          <w:rFonts w:cs="Arial"/>
          <w:b/>
        </w:rPr>
        <w:t>xxx</w:t>
      </w:r>
      <w:proofErr w:type="spellEnd"/>
    </w:p>
    <w:p w14:paraId="638EBD39" w14:textId="77777777" w:rsidR="00505337" w:rsidRPr="004E6CDB" w:rsidRDefault="00505337" w:rsidP="00A90722"/>
    <w:p w14:paraId="75FE2080" w14:textId="77777777" w:rsidR="00505337" w:rsidRPr="004E6CDB" w:rsidRDefault="00505337" w:rsidP="00A90722">
      <w:pPr>
        <w:rPr>
          <w:rFonts w:cs="Arial"/>
          <w:sz w:val="22"/>
          <w:szCs w:val="22"/>
        </w:rPr>
      </w:pPr>
      <w:r w:rsidRPr="004E6CDB">
        <w:rPr>
          <w:rFonts w:cs="Arial"/>
          <w:sz w:val="22"/>
          <w:szCs w:val="22"/>
        </w:rPr>
        <w:t>kde</w:t>
      </w:r>
    </w:p>
    <w:p w14:paraId="3131C4D0" w14:textId="77777777" w:rsidR="00505337" w:rsidRPr="004E6CDB" w:rsidRDefault="00505337" w:rsidP="00A90722">
      <w:pPr>
        <w:rPr>
          <w:b/>
        </w:rPr>
      </w:pPr>
    </w:p>
    <w:tbl>
      <w:tblPr>
        <w:tblW w:w="8475" w:type="dxa"/>
        <w:tblInd w:w="55" w:type="dxa"/>
        <w:tblCellMar>
          <w:left w:w="70" w:type="dxa"/>
          <w:right w:w="70" w:type="dxa"/>
        </w:tblCellMar>
        <w:tblLook w:val="0000" w:firstRow="0" w:lastRow="0" w:firstColumn="0" w:lastColumn="0" w:noHBand="0" w:noVBand="0"/>
      </w:tblPr>
      <w:tblGrid>
        <w:gridCol w:w="915"/>
        <w:gridCol w:w="518"/>
        <w:gridCol w:w="7042"/>
      </w:tblGrid>
      <w:tr w:rsidR="00505337" w:rsidRPr="004E6CDB" w14:paraId="3EEBF43E" w14:textId="77777777" w:rsidTr="00690E9B">
        <w:trPr>
          <w:trHeight w:val="330"/>
        </w:trPr>
        <w:tc>
          <w:tcPr>
            <w:tcW w:w="915" w:type="dxa"/>
            <w:tcBorders>
              <w:top w:val="nil"/>
              <w:left w:val="nil"/>
              <w:bottom w:val="nil"/>
              <w:right w:val="nil"/>
            </w:tcBorders>
            <w:noWrap/>
          </w:tcPr>
          <w:p w14:paraId="5D583235" w14:textId="52CFECD9" w:rsidR="00505337" w:rsidRPr="004E6CDB" w:rsidRDefault="00BF4409" w:rsidP="00690E9B">
            <w:pPr>
              <w:rPr>
                <w:rFonts w:cs="Arial"/>
                <w:bCs/>
                <w:sz w:val="20"/>
                <w:szCs w:val="20"/>
              </w:rPr>
            </w:pPr>
            <w:proofErr w:type="spellStart"/>
            <w:r>
              <w:rPr>
                <w:rFonts w:cs="Arial"/>
                <w:bCs/>
                <w:sz w:val="20"/>
                <w:szCs w:val="20"/>
              </w:rPr>
              <w:t>xxx</w:t>
            </w:r>
            <w:proofErr w:type="spellEnd"/>
          </w:p>
        </w:tc>
        <w:tc>
          <w:tcPr>
            <w:tcW w:w="7560" w:type="dxa"/>
            <w:gridSpan w:val="2"/>
            <w:tcBorders>
              <w:top w:val="nil"/>
              <w:left w:val="nil"/>
              <w:bottom w:val="nil"/>
              <w:right w:val="nil"/>
            </w:tcBorders>
          </w:tcPr>
          <w:p w14:paraId="1B8B0282" w14:textId="55E5E58E" w:rsidR="00505337" w:rsidRPr="004E6CDB" w:rsidRDefault="00BF4409">
            <w:pPr>
              <w:ind w:left="357" w:firstLine="0"/>
              <w:rPr>
                <w:rFonts w:cs="Arial"/>
                <w:sz w:val="20"/>
                <w:szCs w:val="20"/>
              </w:rPr>
            </w:pPr>
            <w:proofErr w:type="spellStart"/>
            <w:r>
              <w:rPr>
                <w:rFonts w:cs="Arial"/>
                <w:sz w:val="20"/>
                <w:szCs w:val="20"/>
              </w:rPr>
              <w:t>xxx</w:t>
            </w:r>
            <w:proofErr w:type="spellEnd"/>
          </w:p>
        </w:tc>
      </w:tr>
      <w:tr w:rsidR="00505337" w:rsidRPr="004E6CDB" w14:paraId="36C93D21" w14:textId="77777777" w:rsidTr="00690E9B">
        <w:trPr>
          <w:trHeight w:val="300"/>
        </w:trPr>
        <w:tc>
          <w:tcPr>
            <w:tcW w:w="915" w:type="dxa"/>
            <w:tcBorders>
              <w:top w:val="nil"/>
              <w:left w:val="nil"/>
              <w:bottom w:val="nil"/>
              <w:right w:val="nil"/>
            </w:tcBorders>
            <w:noWrap/>
          </w:tcPr>
          <w:p w14:paraId="7D05BF25" w14:textId="72762446" w:rsidR="00505337" w:rsidRPr="004E6CDB" w:rsidRDefault="00BF4409" w:rsidP="00690E9B">
            <w:pPr>
              <w:rPr>
                <w:rFonts w:cs="Arial"/>
                <w:bCs/>
                <w:sz w:val="20"/>
                <w:szCs w:val="20"/>
              </w:rPr>
            </w:pPr>
            <w:proofErr w:type="spellStart"/>
            <w:r>
              <w:rPr>
                <w:rFonts w:cs="Arial"/>
                <w:bCs/>
                <w:sz w:val="20"/>
                <w:szCs w:val="20"/>
              </w:rPr>
              <w:t>xxx</w:t>
            </w:r>
            <w:proofErr w:type="spellEnd"/>
          </w:p>
        </w:tc>
        <w:tc>
          <w:tcPr>
            <w:tcW w:w="7560" w:type="dxa"/>
            <w:gridSpan w:val="2"/>
            <w:tcBorders>
              <w:top w:val="nil"/>
              <w:left w:val="nil"/>
              <w:bottom w:val="nil"/>
              <w:right w:val="nil"/>
            </w:tcBorders>
          </w:tcPr>
          <w:p w14:paraId="6082D95D" w14:textId="3A998CAB" w:rsidR="00505337" w:rsidRPr="004E6CDB" w:rsidRDefault="00BF4409" w:rsidP="00F6486F">
            <w:pPr>
              <w:ind w:left="357" w:firstLine="0"/>
              <w:rPr>
                <w:rFonts w:cs="Arial"/>
                <w:sz w:val="20"/>
                <w:szCs w:val="20"/>
              </w:rPr>
            </w:pPr>
            <w:proofErr w:type="spellStart"/>
            <w:r>
              <w:rPr>
                <w:rFonts w:cs="Arial"/>
                <w:sz w:val="20"/>
                <w:szCs w:val="20"/>
              </w:rPr>
              <w:t>xxx</w:t>
            </w:r>
            <w:proofErr w:type="spellEnd"/>
          </w:p>
          <w:p w14:paraId="36D22459" w14:textId="5A31B4FB" w:rsidR="00505337" w:rsidRPr="004E6CDB" w:rsidRDefault="00BF4409" w:rsidP="00F6486F">
            <w:pPr>
              <w:ind w:left="357" w:firstLine="0"/>
              <w:rPr>
                <w:rFonts w:cs="Arial"/>
                <w:sz w:val="20"/>
                <w:szCs w:val="20"/>
              </w:rPr>
            </w:pPr>
            <w:proofErr w:type="spellStart"/>
            <w:r>
              <w:rPr>
                <w:rFonts w:cs="Arial"/>
                <w:sz w:val="20"/>
                <w:szCs w:val="20"/>
              </w:rPr>
              <w:t>xxx</w:t>
            </w:r>
            <w:proofErr w:type="spellEnd"/>
          </w:p>
        </w:tc>
      </w:tr>
      <w:tr w:rsidR="00505337" w:rsidRPr="004E6CDB" w14:paraId="501BD088" w14:textId="77777777" w:rsidTr="00690E9B">
        <w:trPr>
          <w:trHeight w:val="144"/>
        </w:trPr>
        <w:tc>
          <w:tcPr>
            <w:tcW w:w="915" w:type="dxa"/>
            <w:tcBorders>
              <w:top w:val="nil"/>
              <w:left w:val="nil"/>
              <w:bottom w:val="nil"/>
              <w:right w:val="nil"/>
            </w:tcBorders>
            <w:noWrap/>
          </w:tcPr>
          <w:p w14:paraId="613AE9D0" w14:textId="4D5E1DE0" w:rsidR="001254B9" w:rsidRDefault="00BF4409" w:rsidP="00690E9B">
            <w:pPr>
              <w:rPr>
                <w:rFonts w:cs="Arial"/>
                <w:bCs/>
                <w:sz w:val="20"/>
                <w:szCs w:val="20"/>
              </w:rPr>
            </w:pPr>
            <w:proofErr w:type="spellStart"/>
            <w:r>
              <w:rPr>
                <w:rFonts w:cs="Arial"/>
                <w:bCs/>
                <w:sz w:val="20"/>
                <w:szCs w:val="20"/>
              </w:rPr>
              <w:t>xxx</w:t>
            </w:r>
            <w:proofErr w:type="spellEnd"/>
          </w:p>
          <w:p w14:paraId="2C28ADB3" w14:textId="3449E7B3" w:rsidR="00505337" w:rsidRPr="004E6CDB" w:rsidRDefault="00BF4409" w:rsidP="00690E9B">
            <w:pPr>
              <w:rPr>
                <w:rFonts w:cs="Arial"/>
                <w:bCs/>
                <w:sz w:val="20"/>
                <w:szCs w:val="20"/>
              </w:rPr>
            </w:pPr>
            <w:proofErr w:type="spellStart"/>
            <w:r>
              <w:rPr>
                <w:rFonts w:cs="Arial"/>
                <w:bCs/>
                <w:sz w:val="20"/>
                <w:szCs w:val="20"/>
              </w:rPr>
              <w:t>xxx</w:t>
            </w:r>
            <w:proofErr w:type="spellEnd"/>
          </w:p>
        </w:tc>
        <w:tc>
          <w:tcPr>
            <w:tcW w:w="7560" w:type="dxa"/>
            <w:gridSpan w:val="2"/>
            <w:tcBorders>
              <w:top w:val="nil"/>
              <w:left w:val="nil"/>
              <w:bottom w:val="nil"/>
              <w:right w:val="nil"/>
            </w:tcBorders>
          </w:tcPr>
          <w:p w14:paraId="2F9C7D67" w14:textId="41908094" w:rsidR="001254B9" w:rsidRDefault="00BF4409" w:rsidP="00200D69">
            <w:pPr>
              <w:ind w:left="357" w:firstLine="0"/>
              <w:rPr>
                <w:rFonts w:cs="Arial"/>
                <w:sz w:val="20"/>
                <w:szCs w:val="20"/>
              </w:rPr>
            </w:pPr>
            <w:proofErr w:type="spellStart"/>
            <w:r>
              <w:rPr>
                <w:rFonts w:cs="Arial"/>
                <w:sz w:val="20"/>
                <w:szCs w:val="20"/>
              </w:rPr>
              <w:t>xxx</w:t>
            </w:r>
            <w:proofErr w:type="spellEnd"/>
          </w:p>
          <w:p w14:paraId="218395F0" w14:textId="7574615E" w:rsidR="00505337" w:rsidRPr="004E6CDB" w:rsidRDefault="00BF4409" w:rsidP="00200D69">
            <w:pPr>
              <w:ind w:left="357" w:firstLine="0"/>
              <w:rPr>
                <w:rFonts w:cs="Arial"/>
                <w:sz w:val="20"/>
                <w:szCs w:val="20"/>
              </w:rPr>
            </w:pPr>
            <w:proofErr w:type="spellStart"/>
            <w:r>
              <w:rPr>
                <w:rFonts w:cs="Arial"/>
                <w:sz w:val="20"/>
                <w:szCs w:val="20"/>
              </w:rPr>
              <w:t>xxx</w:t>
            </w:r>
            <w:proofErr w:type="spellEnd"/>
          </w:p>
        </w:tc>
      </w:tr>
      <w:tr w:rsidR="00505337" w:rsidRPr="004E6CDB" w14:paraId="4953631A" w14:textId="77777777" w:rsidTr="00690E9B">
        <w:trPr>
          <w:trHeight w:val="300"/>
        </w:trPr>
        <w:tc>
          <w:tcPr>
            <w:tcW w:w="915" w:type="dxa"/>
            <w:tcBorders>
              <w:top w:val="nil"/>
              <w:left w:val="nil"/>
              <w:bottom w:val="nil"/>
              <w:right w:val="nil"/>
            </w:tcBorders>
            <w:noWrap/>
          </w:tcPr>
          <w:p w14:paraId="561BE206" w14:textId="545B8827" w:rsidR="00505337" w:rsidRPr="004E6CDB" w:rsidRDefault="00BF4409" w:rsidP="00690E9B">
            <w:pPr>
              <w:rPr>
                <w:rFonts w:cs="Arial"/>
                <w:bCs/>
                <w:sz w:val="20"/>
                <w:szCs w:val="20"/>
              </w:rPr>
            </w:pPr>
            <w:proofErr w:type="spellStart"/>
            <w:r>
              <w:rPr>
                <w:rFonts w:cs="Arial"/>
                <w:bCs/>
                <w:sz w:val="20"/>
                <w:szCs w:val="20"/>
              </w:rPr>
              <w:t>xxx</w:t>
            </w:r>
            <w:proofErr w:type="spellEnd"/>
          </w:p>
        </w:tc>
        <w:tc>
          <w:tcPr>
            <w:tcW w:w="7560" w:type="dxa"/>
            <w:gridSpan w:val="2"/>
            <w:tcBorders>
              <w:top w:val="nil"/>
              <w:left w:val="nil"/>
              <w:bottom w:val="nil"/>
              <w:right w:val="nil"/>
            </w:tcBorders>
          </w:tcPr>
          <w:p w14:paraId="06BADA3F" w14:textId="11CFF118" w:rsidR="00505337" w:rsidRPr="004E6CDB" w:rsidRDefault="00BF4409" w:rsidP="00200D69">
            <w:pPr>
              <w:ind w:left="357" w:firstLine="0"/>
              <w:rPr>
                <w:rFonts w:cs="Arial"/>
                <w:sz w:val="20"/>
                <w:szCs w:val="20"/>
              </w:rPr>
            </w:pPr>
            <w:proofErr w:type="spellStart"/>
            <w:r>
              <w:rPr>
                <w:rFonts w:cs="Arial"/>
                <w:sz w:val="20"/>
                <w:szCs w:val="20"/>
              </w:rPr>
              <w:t>xxx</w:t>
            </w:r>
            <w:proofErr w:type="spellEnd"/>
          </w:p>
        </w:tc>
      </w:tr>
      <w:tr w:rsidR="00505337" w:rsidRPr="004E6CDB" w14:paraId="1B9AD5E4" w14:textId="77777777" w:rsidTr="00690E9B">
        <w:trPr>
          <w:trHeight w:val="178"/>
        </w:trPr>
        <w:tc>
          <w:tcPr>
            <w:tcW w:w="915" w:type="dxa"/>
            <w:tcBorders>
              <w:top w:val="nil"/>
              <w:left w:val="nil"/>
              <w:bottom w:val="nil"/>
              <w:right w:val="nil"/>
            </w:tcBorders>
            <w:noWrap/>
          </w:tcPr>
          <w:p w14:paraId="1F0DA979" w14:textId="7E009DFD" w:rsidR="00505337" w:rsidRPr="004E6CDB" w:rsidRDefault="00BF4409" w:rsidP="00690E9B">
            <w:pPr>
              <w:rPr>
                <w:rFonts w:cs="Arial"/>
                <w:bCs/>
                <w:sz w:val="20"/>
                <w:szCs w:val="20"/>
              </w:rPr>
            </w:pPr>
            <w:proofErr w:type="spellStart"/>
            <w:r>
              <w:rPr>
                <w:rFonts w:cs="Arial"/>
                <w:bCs/>
                <w:sz w:val="20"/>
                <w:szCs w:val="20"/>
              </w:rPr>
              <w:t>xxx</w:t>
            </w:r>
            <w:proofErr w:type="spellEnd"/>
          </w:p>
        </w:tc>
        <w:tc>
          <w:tcPr>
            <w:tcW w:w="7560" w:type="dxa"/>
            <w:gridSpan w:val="2"/>
            <w:tcBorders>
              <w:top w:val="nil"/>
              <w:left w:val="nil"/>
              <w:bottom w:val="nil"/>
              <w:right w:val="nil"/>
            </w:tcBorders>
          </w:tcPr>
          <w:p w14:paraId="6A2B564E" w14:textId="677BFEC6" w:rsidR="00505337" w:rsidRPr="004E6CDB" w:rsidRDefault="00BF4409" w:rsidP="00200D69">
            <w:pPr>
              <w:ind w:left="357" w:firstLine="0"/>
              <w:rPr>
                <w:rFonts w:cs="Arial"/>
                <w:sz w:val="20"/>
                <w:szCs w:val="20"/>
              </w:rPr>
            </w:pPr>
            <w:proofErr w:type="spellStart"/>
            <w:r>
              <w:rPr>
                <w:rFonts w:cs="Arial"/>
                <w:sz w:val="20"/>
                <w:szCs w:val="20"/>
              </w:rPr>
              <w:t>xxx</w:t>
            </w:r>
            <w:proofErr w:type="spellEnd"/>
            <w:r w:rsidR="00505337" w:rsidRPr="004E6CDB">
              <w:rPr>
                <w:rFonts w:cs="Arial"/>
                <w:sz w:val="20"/>
                <w:szCs w:val="20"/>
              </w:rPr>
              <w:t xml:space="preserve"> </w:t>
            </w:r>
          </w:p>
        </w:tc>
      </w:tr>
      <w:tr w:rsidR="00505337" w:rsidRPr="004E6CDB" w14:paraId="413AA196" w14:textId="77777777" w:rsidTr="00690E9B">
        <w:trPr>
          <w:trHeight w:val="510"/>
        </w:trPr>
        <w:tc>
          <w:tcPr>
            <w:tcW w:w="915" w:type="dxa"/>
            <w:tcBorders>
              <w:top w:val="nil"/>
              <w:left w:val="nil"/>
              <w:bottom w:val="nil"/>
              <w:right w:val="nil"/>
            </w:tcBorders>
            <w:noWrap/>
          </w:tcPr>
          <w:p w14:paraId="1E0C405B" w14:textId="049EE333" w:rsidR="00505337" w:rsidRPr="004E6CDB" w:rsidRDefault="00BF4409" w:rsidP="00690E9B">
            <w:pPr>
              <w:rPr>
                <w:rFonts w:cs="Arial"/>
                <w:bCs/>
                <w:sz w:val="20"/>
                <w:szCs w:val="20"/>
              </w:rPr>
            </w:pPr>
            <w:proofErr w:type="spellStart"/>
            <w:r>
              <w:rPr>
                <w:rFonts w:cs="Arial"/>
                <w:bCs/>
                <w:sz w:val="20"/>
                <w:szCs w:val="20"/>
              </w:rPr>
              <w:t>xxx</w:t>
            </w:r>
            <w:proofErr w:type="spellEnd"/>
          </w:p>
        </w:tc>
        <w:tc>
          <w:tcPr>
            <w:tcW w:w="7560" w:type="dxa"/>
            <w:gridSpan w:val="2"/>
            <w:tcBorders>
              <w:top w:val="nil"/>
              <w:left w:val="nil"/>
              <w:bottom w:val="nil"/>
              <w:right w:val="nil"/>
            </w:tcBorders>
          </w:tcPr>
          <w:p w14:paraId="570DA332" w14:textId="7D1E72B9" w:rsidR="00505337" w:rsidRPr="004E6CDB" w:rsidRDefault="00BF4409" w:rsidP="00200D69">
            <w:pPr>
              <w:ind w:left="357" w:firstLine="0"/>
              <w:rPr>
                <w:rFonts w:cs="Arial"/>
                <w:sz w:val="20"/>
                <w:szCs w:val="20"/>
              </w:rPr>
            </w:pPr>
            <w:proofErr w:type="spellStart"/>
            <w:r>
              <w:rPr>
                <w:rFonts w:cs="Arial"/>
                <w:sz w:val="20"/>
                <w:szCs w:val="20"/>
              </w:rPr>
              <w:t>xxx</w:t>
            </w:r>
            <w:proofErr w:type="spellEnd"/>
            <w:r w:rsidR="00505337" w:rsidRPr="004E6CDB">
              <w:rPr>
                <w:rFonts w:cs="Arial"/>
                <w:sz w:val="20"/>
                <w:szCs w:val="20"/>
              </w:rPr>
              <w:t xml:space="preserve"> </w:t>
            </w:r>
          </w:p>
        </w:tc>
      </w:tr>
      <w:tr w:rsidR="00505337" w:rsidRPr="004E6CDB" w14:paraId="77CB80E7" w14:textId="77777777" w:rsidTr="00F6486F">
        <w:trPr>
          <w:trHeight w:val="140"/>
        </w:trPr>
        <w:tc>
          <w:tcPr>
            <w:tcW w:w="1433" w:type="dxa"/>
            <w:gridSpan w:val="2"/>
            <w:tcBorders>
              <w:top w:val="nil"/>
              <w:left w:val="nil"/>
              <w:bottom w:val="nil"/>
              <w:right w:val="nil"/>
            </w:tcBorders>
            <w:noWrap/>
          </w:tcPr>
          <w:p w14:paraId="0155CAF7" w14:textId="0741A88A" w:rsidR="00505337" w:rsidRPr="004E6CDB" w:rsidRDefault="00BF4409" w:rsidP="00690E9B">
            <w:pPr>
              <w:rPr>
                <w:rFonts w:cs="Arial"/>
                <w:bCs/>
                <w:sz w:val="20"/>
                <w:szCs w:val="20"/>
              </w:rPr>
            </w:pPr>
            <w:proofErr w:type="spellStart"/>
            <w:r>
              <w:rPr>
                <w:rFonts w:cs="Arial"/>
                <w:sz w:val="20"/>
                <w:szCs w:val="20"/>
              </w:rPr>
              <w:t>xxx</w:t>
            </w:r>
            <w:proofErr w:type="spellEnd"/>
          </w:p>
        </w:tc>
        <w:tc>
          <w:tcPr>
            <w:tcW w:w="7042" w:type="dxa"/>
            <w:tcBorders>
              <w:top w:val="nil"/>
              <w:left w:val="nil"/>
              <w:bottom w:val="nil"/>
              <w:right w:val="nil"/>
            </w:tcBorders>
          </w:tcPr>
          <w:p w14:paraId="5358268B" w14:textId="64E5A5C4" w:rsidR="00505337" w:rsidRPr="004E6CDB" w:rsidRDefault="00BF4409" w:rsidP="00F82219">
            <w:pPr>
              <w:ind w:left="0" w:firstLine="0"/>
              <w:rPr>
                <w:rFonts w:cs="Arial"/>
                <w:sz w:val="20"/>
                <w:szCs w:val="20"/>
              </w:rPr>
            </w:pPr>
            <w:proofErr w:type="spellStart"/>
            <w:r>
              <w:rPr>
                <w:rFonts w:cs="Arial"/>
                <w:sz w:val="20"/>
                <w:szCs w:val="20"/>
              </w:rPr>
              <w:t>xxx</w:t>
            </w:r>
            <w:proofErr w:type="spellEnd"/>
          </w:p>
        </w:tc>
      </w:tr>
      <w:tr w:rsidR="00505337" w:rsidRPr="004E6CDB" w14:paraId="5A703EEB" w14:textId="77777777" w:rsidTr="00690E9B">
        <w:trPr>
          <w:trHeight w:val="300"/>
        </w:trPr>
        <w:tc>
          <w:tcPr>
            <w:tcW w:w="915" w:type="dxa"/>
            <w:tcBorders>
              <w:top w:val="nil"/>
              <w:left w:val="nil"/>
              <w:bottom w:val="nil"/>
              <w:right w:val="nil"/>
            </w:tcBorders>
            <w:noWrap/>
          </w:tcPr>
          <w:p w14:paraId="551D247D" w14:textId="19E233DF" w:rsidR="00505337" w:rsidRPr="004E6CDB" w:rsidRDefault="00BF4409" w:rsidP="00690E9B">
            <w:pPr>
              <w:rPr>
                <w:rFonts w:cs="Arial"/>
                <w:sz w:val="20"/>
                <w:szCs w:val="20"/>
              </w:rPr>
            </w:pPr>
            <w:proofErr w:type="spellStart"/>
            <w:r>
              <w:rPr>
                <w:rFonts w:cs="Arial"/>
                <w:sz w:val="20"/>
                <w:szCs w:val="20"/>
              </w:rPr>
              <w:t>xxx</w:t>
            </w:r>
            <w:proofErr w:type="spellEnd"/>
          </w:p>
        </w:tc>
        <w:tc>
          <w:tcPr>
            <w:tcW w:w="7560" w:type="dxa"/>
            <w:gridSpan w:val="2"/>
            <w:tcBorders>
              <w:top w:val="nil"/>
              <w:left w:val="nil"/>
              <w:bottom w:val="nil"/>
              <w:right w:val="nil"/>
            </w:tcBorders>
          </w:tcPr>
          <w:p w14:paraId="5A0DB1F1" w14:textId="0F4419B5" w:rsidR="00505337" w:rsidRPr="004E6CDB" w:rsidRDefault="00BF4409" w:rsidP="001254B9">
            <w:pPr>
              <w:rPr>
                <w:rFonts w:cs="Arial"/>
                <w:sz w:val="20"/>
                <w:szCs w:val="20"/>
              </w:rPr>
            </w:pPr>
            <w:proofErr w:type="spellStart"/>
            <w:r>
              <w:rPr>
                <w:rFonts w:cs="Arial"/>
                <w:sz w:val="20"/>
                <w:szCs w:val="20"/>
              </w:rPr>
              <w:t>xxx</w:t>
            </w:r>
            <w:proofErr w:type="spellEnd"/>
          </w:p>
        </w:tc>
      </w:tr>
      <w:tr w:rsidR="00505337" w:rsidRPr="004E6CDB" w14:paraId="6D75D2C0" w14:textId="77777777" w:rsidTr="00690E9B">
        <w:trPr>
          <w:trHeight w:val="300"/>
        </w:trPr>
        <w:tc>
          <w:tcPr>
            <w:tcW w:w="915" w:type="dxa"/>
            <w:tcBorders>
              <w:top w:val="nil"/>
              <w:left w:val="nil"/>
              <w:bottom w:val="nil"/>
              <w:right w:val="nil"/>
            </w:tcBorders>
            <w:noWrap/>
          </w:tcPr>
          <w:p w14:paraId="1F2AAB71" w14:textId="1D979159" w:rsidR="00505337" w:rsidRPr="004E6CDB" w:rsidRDefault="00BF4409" w:rsidP="00690E9B">
            <w:pPr>
              <w:rPr>
                <w:rFonts w:cs="Arial"/>
                <w:bCs/>
                <w:sz w:val="20"/>
                <w:szCs w:val="20"/>
              </w:rPr>
            </w:pPr>
            <w:proofErr w:type="spellStart"/>
            <w:r>
              <w:rPr>
                <w:rFonts w:cs="Arial"/>
                <w:sz w:val="20"/>
                <w:szCs w:val="20"/>
              </w:rPr>
              <w:t>xxx</w:t>
            </w:r>
            <w:proofErr w:type="spellEnd"/>
          </w:p>
        </w:tc>
        <w:tc>
          <w:tcPr>
            <w:tcW w:w="7560" w:type="dxa"/>
            <w:gridSpan w:val="2"/>
            <w:tcBorders>
              <w:top w:val="nil"/>
              <w:left w:val="nil"/>
              <w:bottom w:val="nil"/>
              <w:right w:val="nil"/>
            </w:tcBorders>
          </w:tcPr>
          <w:p w14:paraId="42FFE15F" w14:textId="5EFC94B2" w:rsidR="00505337" w:rsidRPr="004E6CDB" w:rsidRDefault="00BF4409" w:rsidP="00690E9B">
            <w:pPr>
              <w:rPr>
                <w:rFonts w:cs="Arial"/>
                <w:sz w:val="20"/>
                <w:szCs w:val="20"/>
              </w:rPr>
            </w:pPr>
            <w:proofErr w:type="spellStart"/>
            <w:r>
              <w:rPr>
                <w:rFonts w:cs="Arial"/>
                <w:sz w:val="20"/>
                <w:szCs w:val="20"/>
              </w:rPr>
              <w:t>xxx</w:t>
            </w:r>
            <w:proofErr w:type="spellEnd"/>
            <w:r w:rsidR="00505337" w:rsidRPr="004E6CDB">
              <w:rPr>
                <w:rFonts w:cs="Arial"/>
                <w:sz w:val="20"/>
                <w:szCs w:val="20"/>
              </w:rPr>
              <w:t xml:space="preserve"> </w:t>
            </w:r>
          </w:p>
        </w:tc>
      </w:tr>
      <w:tr w:rsidR="00505337" w:rsidRPr="004E6CDB" w14:paraId="5769EA7A" w14:textId="77777777" w:rsidTr="00690E9B">
        <w:trPr>
          <w:trHeight w:val="300"/>
        </w:trPr>
        <w:tc>
          <w:tcPr>
            <w:tcW w:w="915" w:type="dxa"/>
            <w:tcBorders>
              <w:top w:val="nil"/>
              <w:left w:val="nil"/>
              <w:bottom w:val="nil"/>
              <w:right w:val="nil"/>
            </w:tcBorders>
            <w:noWrap/>
          </w:tcPr>
          <w:p w14:paraId="5C22F666" w14:textId="2D9ED7EE" w:rsidR="00505337" w:rsidRPr="004E6CDB" w:rsidRDefault="00BF4409" w:rsidP="00690E9B">
            <w:pPr>
              <w:rPr>
                <w:rFonts w:cs="Arial"/>
                <w:bCs/>
                <w:sz w:val="20"/>
                <w:szCs w:val="20"/>
              </w:rPr>
            </w:pPr>
            <w:proofErr w:type="spellStart"/>
            <w:r>
              <w:rPr>
                <w:rFonts w:cs="Arial"/>
                <w:sz w:val="20"/>
                <w:szCs w:val="20"/>
              </w:rPr>
              <w:t>xxxx</w:t>
            </w:r>
            <w:proofErr w:type="spellEnd"/>
          </w:p>
        </w:tc>
        <w:tc>
          <w:tcPr>
            <w:tcW w:w="7560" w:type="dxa"/>
            <w:gridSpan w:val="2"/>
            <w:tcBorders>
              <w:top w:val="nil"/>
              <w:left w:val="nil"/>
              <w:bottom w:val="nil"/>
              <w:right w:val="nil"/>
            </w:tcBorders>
          </w:tcPr>
          <w:p w14:paraId="4453A190" w14:textId="71DF8118" w:rsidR="00505337" w:rsidRPr="004E6CDB" w:rsidRDefault="00BF4409" w:rsidP="00690E9B">
            <w:pPr>
              <w:rPr>
                <w:rFonts w:cs="Arial"/>
                <w:sz w:val="20"/>
                <w:szCs w:val="20"/>
              </w:rPr>
            </w:pPr>
            <w:proofErr w:type="spellStart"/>
            <w:r>
              <w:rPr>
                <w:rFonts w:cs="Arial"/>
                <w:sz w:val="20"/>
                <w:szCs w:val="20"/>
              </w:rPr>
              <w:t>xxx</w:t>
            </w:r>
            <w:proofErr w:type="spellEnd"/>
          </w:p>
        </w:tc>
      </w:tr>
      <w:tr w:rsidR="00505337" w:rsidRPr="004E6CDB" w14:paraId="526B7989" w14:textId="77777777" w:rsidTr="00690E9B">
        <w:trPr>
          <w:trHeight w:val="300"/>
        </w:trPr>
        <w:tc>
          <w:tcPr>
            <w:tcW w:w="915" w:type="dxa"/>
            <w:tcBorders>
              <w:top w:val="nil"/>
              <w:left w:val="nil"/>
              <w:bottom w:val="nil"/>
              <w:right w:val="nil"/>
            </w:tcBorders>
            <w:noWrap/>
          </w:tcPr>
          <w:p w14:paraId="15552A02" w14:textId="521126EC" w:rsidR="00505337" w:rsidRPr="004E6CDB" w:rsidRDefault="00BF4409" w:rsidP="00690E9B">
            <w:pPr>
              <w:rPr>
                <w:rFonts w:cs="Arial"/>
                <w:bCs/>
                <w:sz w:val="20"/>
                <w:szCs w:val="20"/>
              </w:rPr>
            </w:pPr>
            <w:proofErr w:type="spellStart"/>
            <w:r>
              <w:rPr>
                <w:rFonts w:cs="Arial"/>
                <w:bCs/>
                <w:sz w:val="20"/>
                <w:szCs w:val="20"/>
              </w:rPr>
              <w:t>xxx</w:t>
            </w:r>
            <w:proofErr w:type="spellEnd"/>
          </w:p>
        </w:tc>
        <w:tc>
          <w:tcPr>
            <w:tcW w:w="7560" w:type="dxa"/>
            <w:gridSpan w:val="2"/>
            <w:tcBorders>
              <w:top w:val="nil"/>
              <w:left w:val="nil"/>
              <w:bottom w:val="nil"/>
              <w:right w:val="nil"/>
            </w:tcBorders>
          </w:tcPr>
          <w:p w14:paraId="7F39407A" w14:textId="53B0A279" w:rsidR="00505337" w:rsidRPr="004E6CDB" w:rsidRDefault="00BF4409" w:rsidP="00690E9B">
            <w:pPr>
              <w:rPr>
                <w:rFonts w:cs="Arial"/>
                <w:sz w:val="20"/>
                <w:szCs w:val="20"/>
              </w:rPr>
            </w:pPr>
            <w:proofErr w:type="spellStart"/>
            <w:r>
              <w:rPr>
                <w:rFonts w:cs="Arial"/>
                <w:sz w:val="20"/>
                <w:szCs w:val="20"/>
              </w:rPr>
              <w:t>xxx</w:t>
            </w:r>
            <w:proofErr w:type="spellEnd"/>
          </w:p>
        </w:tc>
      </w:tr>
    </w:tbl>
    <w:p w14:paraId="0022684C" w14:textId="77777777" w:rsidR="00505337" w:rsidRPr="004E6CDB" w:rsidRDefault="00505337" w:rsidP="00A90722"/>
    <w:p w14:paraId="4307D1D3" w14:textId="77777777" w:rsidR="00505337" w:rsidRPr="004E6CDB" w:rsidRDefault="00505337" w:rsidP="00A90722"/>
    <w:p w14:paraId="6A961CA4" w14:textId="013D405F" w:rsidR="00505337" w:rsidRPr="004E6CDB" w:rsidRDefault="00BF4409" w:rsidP="00A90722">
      <w:pPr>
        <w:rPr>
          <w:rFonts w:cs="Arial"/>
          <w:b/>
        </w:rPr>
      </w:pPr>
      <w:proofErr w:type="spellStart"/>
      <w:r>
        <w:rPr>
          <w:rFonts w:cs="Arial"/>
          <w:b/>
        </w:rPr>
        <w:t>xxx</w:t>
      </w:r>
      <w:proofErr w:type="spellEnd"/>
    </w:p>
    <w:p w14:paraId="4E5B95E8" w14:textId="20901E4B" w:rsidR="00505337" w:rsidRPr="004E6CDB" w:rsidRDefault="00BF4409" w:rsidP="00A90722">
      <w:pPr>
        <w:ind w:left="708" w:firstLine="708"/>
        <w:rPr>
          <w:rFonts w:cs="Arial"/>
          <w:b/>
        </w:rPr>
      </w:pPr>
      <w:proofErr w:type="spellStart"/>
      <w:r>
        <w:rPr>
          <w:rFonts w:cs="Arial"/>
          <w:b/>
        </w:rPr>
        <w:t>xxx</w:t>
      </w:r>
      <w:proofErr w:type="spellEnd"/>
    </w:p>
    <w:p w14:paraId="2A92C857" w14:textId="77777777" w:rsidR="00505337" w:rsidRPr="004E6CDB" w:rsidRDefault="00505337" w:rsidP="00A90722"/>
    <w:p w14:paraId="5C1C6A06" w14:textId="77777777" w:rsidR="00505337" w:rsidRPr="004E6CDB" w:rsidRDefault="00505337" w:rsidP="00A90722">
      <w:pPr>
        <w:rPr>
          <w:rFonts w:cs="Arial"/>
          <w:sz w:val="22"/>
          <w:szCs w:val="22"/>
        </w:rPr>
      </w:pPr>
      <w:r w:rsidRPr="004E6CDB">
        <w:rPr>
          <w:rFonts w:cs="Arial"/>
          <w:sz w:val="22"/>
          <w:szCs w:val="22"/>
        </w:rPr>
        <w:t>kde</w:t>
      </w:r>
    </w:p>
    <w:tbl>
      <w:tblPr>
        <w:tblW w:w="8475" w:type="dxa"/>
        <w:tblInd w:w="55" w:type="dxa"/>
        <w:tblCellMar>
          <w:left w:w="70" w:type="dxa"/>
          <w:right w:w="70" w:type="dxa"/>
        </w:tblCellMar>
        <w:tblLook w:val="0000" w:firstRow="0" w:lastRow="0" w:firstColumn="0" w:lastColumn="0" w:noHBand="0" w:noVBand="0"/>
      </w:tblPr>
      <w:tblGrid>
        <w:gridCol w:w="915"/>
        <w:gridCol w:w="376"/>
        <w:gridCol w:w="7184"/>
      </w:tblGrid>
      <w:tr w:rsidR="00505337" w:rsidRPr="004E6CDB" w14:paraId="77AF4A64" w14:textId="77777777" w:rsidTr="00690E9B">
        <w:trPr>
          <w:trHeight w:val="330"/>
        </w:trPr>
        <w:tc>
          <w:tcPr>
            <w:tcW w:w="915" w:type="dxa"/>
            <w:tcBorders>
              <w:top w:val="nil"/>
              <w:left w:val="nil"/>
              <w:bottom w:val="nil"/>
              <w:right w:val="nil"/>
            </w:tcBorders>
            <w:noWrap/>
          </w:tcPr>
          <w:p w14:paraId="491C5FC4" w14:textId="5197A298" w:rsidR="00505337" w:rsidRPr="004E6CDB" w:rsidRDefault="00BF4409" w:rsidP="00690E9B">
            <w:pPr>
              <w:rPr>
                <w:rFonts w:cs="Arial"/>
                <w:bCs/>
                <w:sz w:val="20"/>
                <w:szCs w:val="20"/>
              </w:rPr>
            </w:pPr>
            <w:proofErr w:type="spellStart"/>
            <w:r>
              <w:rPr>
                <w:rFonts w:cs="Arial"/>
                <w:bCs/>
                <w:sz w:val="20"/>
                <w:szCs w:val="20"/>
              </w:rPr>
              <w:t>xxx</w:t>
            </w:r>
            <w:r w:rsidR="00505337" w:rsidRPr="004E6CDB">
              <w:rPr>
                <w:rFonts w:cs="Arial"/>
                <w:sz w:val="20"/>
                <w:szCs w:val="20"/>
                <w:vertAlign w:val="subscript"/>
              </w:rPr>
              <w:t>T</w:t>
            </w:r>
            <w:proofErr w:type="spellEnd"/>
          </w:p>
        </w:tc>
        <w:tc>
          <w:tcPr>
            <w:tcW w:w="7560" w:type="dxa"/>
            <w:gridSpan w:val="2"/>
            <w:tcBorders>
              <w:top w:val="nil"/>
              <w:left w:val="nil"/>
              <w:bottom w:val="nil"/>
              <w:right w:val="nil"/>
            </w:tcBorders>
          </w:tcPr>
          <w:p w14:paraId="6092B825" w14:textId="4FAD7681" w:rsidR="00505337" w:rsidRPr="004E6CDB" w:rsidRDefault="00BF4409">
            <w:pPr>
              <w:ind w:left="357" w:firstLine="0"/>
              <w:rPr>
                <w:rFonts w:cs="Arial"/>
                <w:sz w:val="20"/>
                <w:szCs w:val="20"/>
              </w:rPr>
            </w:pPr>
            <w:proofErr w:type="spellStart"/>
            <w:r>
              <w:rPr>
                <w:rFonts w:cs="Arial"/>
                <w:sz w:val="20"/>
                <w:szCs w:val="20"/>
              </w:rPr>
              <w:t>xxx</w:t>
            </w:r>
            <w:proofErr w:type="spellEnd"/>
          </w:p>
        </w:tc>
      </w:tr>
      <w:tr w:rsidR="00505337" w:rsidRPr="004E6CDB" w14:paraId="4BBC9D7E" w14:textId="77777777" w:rsidTr="00690E9B">
        <w:trPr>
          <w:trHeight w:val="300"/>
        </w:trPr>
        <w:tc>
          <w:tcPr>
            <w:tcW w:w="915" w:type="dxa"/>
            <w:tcBorders>
              <w:top w:val="nil"/>
              <w:left w:val="nil"/>
              <w:bottom w:val="nil"/>
              <w:right w:val="nil"/>
            </w:tcBorders>
            <w:noWrap/>
          </w:tcPr>
          <w:p w14:paraId="1AC5CE33" w14:textId="69B0BC62" w:rsidR="00505337" w:rsidRPr="004E6CDB" w:rsidRDefault="00BF4409" w:rsidP="00690E9B">
            <w:pPr>
              <w:rPr>
                <w:rFonts w:cs="Arial"/>
                <w:bCs/>
                <w:sz w:val="20"/>
                <w:szCs w:val="20"/>
              </w:rPr>
            </w:pPr>
            <w:r>
              <w:rPr>
                <w:rFonts w:cs="Arial"/>
                <w:bCs/>
                <w:sz w:val="20"/>
                <w:szCs w:val="20"/>
              </w:rPr>
              <w:t>x</w:t>
            </w:r>
          </w:p>
        </w:tc>
        <w:tc>
          <w:tcPr>
            <w:tcW w:w="7560" w:type="dxa"/>
            <w:gridSpan w:val="2"/>
            <w:tcBorders>
              <w:top w:val="nil"/>
              <w:left w:val="nil"/>
              <w:bottom w:val="nil"/>
              <w:right w:val="nil"/>
            </w:tcBorders>
          </w:tcPr>
          <w:p w14:paraId="5B46F1F1" w14:textId="686E26C5" w:rsidR="00505337" w:rsidRPr="004E6CDB" w:rsidRDefault="00BF4409" w:rsidP="00F6486F">
            <w:pPr>
              <w:ind w:left="357" w:firstLine="0"/>
              <w:rPr>
                <w:rFonts w:cs="Arial"/>
                <w:sz w:val="20"/>
                <w:szCs w:val="20"/>
              </w:rPr>
            </w:pPr>
            <w:proofErr w:type="spellStart"/>
            <w:r>
              <w:rPr>
                <w:rFonts w:cs="Arial"/>
                <w:sz w:val="20"/>
                <w:szCs w:val="20"/>
              </w:rPr>
              <w:t>xxx</w:t>
            </w:r>
            <w:proofErr w:type="spellEnd"/>
          </w:p>
        </w:tc>
      </w:tr>
      <w:tr w:rsidR="00505337" w:rsidRPr="004E6CDB" w14:paraId="09E5833E" w14:textId="77777777" w:rsidTr="00690E9B">
        <w:trPr>
          <w:trHeight w:val="300"/>
        </w:trPr>
        <w:tc>
          <w:tcPr>
            <w:tcW w:w="915" w:type="dxa"/>
            <w:tcBorders>
              <w:top w:val="nil"/>
              <w:left w:val="nil"/>
              <w:bottom w:val="nil"/>
              <w:right w:val="nil"/>
            </w:tcBorders>
            <w:noWrap/>
          </w:tcPr>
          <w:p w14:paraId="1DF2B6AE" w14:textId="43C8FD87" w:rsidR="001254B9" w:rsidRDefault="00BF4409" w:rsidP="00690E9B">
            <w:pPr>
              <w:rPr>
                <w:rFonts w:cs="Arial"/>
                <w:bCs/>
                <w:sz w:val="20"/>
                <w:szCs w:val="20"/>
              </w:rPr>
            </w:pPr>
            <w:proofErr w:type="spellStart"/>
            <w:r>
              <w:rPr>
                <w:rFonts w:cs="Arial"/>
                <w:bCs/>
                <w:sz w:val="20"/>
                <w:szCs w:val="20"/>
              </w:rPr>
              <w:t>xxx</w:t>
            </w:r>
            <w:proofErr w:type="spellEnd"/>
          </w:p>
          <w:p w14:paraId="0356E4C4" w14:textId="469EC968" w:rsidR="00505337" w:rsidRPr="004E6CDB" w:rsidRDefault="00BF4409" w:rsidP="00690E9B">
            <w:pPr>
              <w:rPr>
                <w:rFonts w:cs="Arial"/>
                <w:bCs/>
                <w:sz w:val="20"/>
                <w:szCs w:val="20"/>
              </w:rPr>
            </w:pPr>
            <w:proofErr w:type="spellStart"/>
            <w:r>
              <w:rPr>
                <w:rFonts w:cs="Arial"/>
                <w:bCs/>
                <w:sz w:val="20"/>
                <w:szCs w:val="20"/>
              </w:rPr>
              <w:t>xxx</w:t>
            </w:r>
            <w:proofErr w:type="spellEnd"/>
          </w:p>
        </w:tc>
        <w:tc>
          <w:tcPr>
            <w:tcW w:w="7560" w:type="dxa"/>
            <w:gridSpan w:val="2"/>
            <w:tcBorders>
              <w:top w:val="nil"/>
              <w:left w:val="nil"/>
              <w:bottom w:val="nil"/>
              <w:right w:val="nil"/>
            </w:tcBorders>
          </w:tcPr>
          <w:p w14:paraId="3792E57B" w14:textId="6F20829D" w:rsidR="001254B9" w:rsidRDefault="00BF4409" w:rsidP="00200D69">
            <w:pPr>
              <w:ind w:left="357" w:firstLine="0"/>
              <w:rPr>
                <w:rFonts w:cs="Arial"/>
                <w:sz w:val="20"/>
                <w:szCs w:val="20"/>
              </w:rPr>
            </w:pPr>
            <w:proofErr w:type="spellStart"/>
            <w:r>
              <w:rPr>
                <w:rFonts w:cs="Arial"/>
                <w:sz w:val="20"/>
                <w:szCs w:val="20"/>
              </w:rPr>
              <w:t>xxx</w:t>
            </w:r>
            <w:proofErr w:type="spellEnd"/>
          </w:p>
          <w:p w14:paraId="197A74F4" w14:textId="5403DD7D" w:rsidR="00505337" w:rsidRPr="004E6CDB" w:rsidRDefault="00BF4409" w:rsidP="00485DD2">
            <w:pPr>
              <w:ind w:left="357" w:firstLine="0"/>
              <w:rPr>
                <w:rFonts w:cs="Arial"/>
                <w:sz w:val="20"/>
                <w:szCs w:val="20"/>
              </w:rPr>
            </w:pPr>
            <w:proofErr w:type="spellStart"/>
            <w:r>
              <w:rPr>
                <w:rFonts w:cs="Arial"/>
                <w:sz w:val="20"/>
                <w:szCs w:val="20"/>
              </w:rPr>
              <w:t>xxx</w:t>
            </w:r>
            <w:proofErr w:type="spellEnd"/>
          </w:p>
        </w:tc>
      </w:tr>
      <w:tr w:rsidR="00505337" w:rsidRPr="004E6CDB" w14:paraId="23A31D97" w14:textId="77777777" w:rsidTr="00690E9B">
        <w:trPr>
          <w:trHeight w:val="300"/>
        </w:trPr>
        <w:tc>
          <w:tcPr>
            <w:tcW w:w="915" w:type="dxa"/>
            <w:tcBorders>
              <w:top w:val="nil"/>
              <w:left w:val="nil"/>
              <w:bottom w:val="nil"/>
              <w:right w:val="nil"/>
            </w:tcBorders>
            <w:noWrap/>
          </w:tcPr>
          <w:p w14:paraId="44E8A9C1" w14:textId="02042D9A" w:rsidR="00505337" w:rsidRPr="004E6CDB" w:rsidRDefault="00BF4409" w:rsidP="00690E9B">
            <w:pPr>
              <w:rPr>
                <w:rFonts w:cs="Arial"/>
                <w:bCs/>
                <w:sz w:val="20"/>
                <w:szCs w:val="20"/>
              </w:rPr>
            </w:pPr>
            <w:proofErr w:type="spellStart"/>
            <w:r>
              <w:rPr>
                <w:rFonts w:cs="Arial"/>
                <w:bCs/>
                <w:sz w:val="20"/>
                <w:szCs w:val="20"/>
              </w:rPr>
              <w:lastRenderedPageBreak/>
              <w:t>xxx</w:t>
            </w:r>
            <w:proofErr w:type="spellEnd"/>
          </w:p>
        </w:tc>
        <w:tc>
          <w:tcPr>
            <w:tcW w:w="7560" w:type="dxa"/>
            <w:gridSpan w:val="2"/>
            <w:tcBorders>
              <w:top w:val="nil"/>
              <w:left w:val="nil"/>
              <w:bottom w:val="nil"/>
              <w:right w:val="nil"/>
            </w:tcBorders>
          </w:tcPr>
          <w:p w14:paraId="2CC52EDA" w14:textId="2E2D6DE2" w:rsidR="00505337" w:rsidRPr="004E6CDB" w:rsidRDefault="00BF4409" w:rsidP="00E34EB1">
            <w:pPr>
              <w:ind w:left="357" w:firstLine="0"/>
              <w:rPr>
                <w:rFonts w:cs="Arial"/>
                <w:sz w:val="20"/>
                <w:szCs w:val="20"/>
              </w:rPr>
            </w:pPr>
            <w:proofErr w:type="spellStart"/>
            <w:r>
              <w:rPr>
                <w:rFonts w:cs="Arial"/>
                <w:sz w:val="20"/>
                <w:szCs w:val="20"/>
              </w:rPr>
              <w:t>xxx</w:t>
            </w:r>
            <w:proofErr w:type="spellEnd"/>
          </w:p>
        </w:tc>
      </w:tr>
      <w:tr w:rsidR="00505337" w:rsidRPr="004E6CDB" w14:paraId="12C04B18" w14:textId="77777777" w:rsidTr="00690E9B">
        <w:trPr>
          <w:trHeight w:val="372"/>
        </w:trPr>
        <w:tc>
          <w:tcPr>
            <w:tcW w:w="915" w:type="dxa"/>
            <w:tcBorders>
              <w:top w:val="nil"/>
              <w:left w:val="nil"/>
              <w:bottom w:val="nil"/>
              <w:right w:val="nil"/>
            </w:tcBorders>
            <w:noWrap/>
          </w:tcPr>
          <w:p w14:paraId="43B2ECC4" w14:textId="72DF32F1" w:rsidR="00505337" w:rsidRPr="004E6CDB" w:rsidRDefault="00BF4409" w:rsidP="00690E9B">
            <w:pPr>
              <w:rPr>
                <w:rFonts w:cs="Arial"/>
                <w:bCs/>
                <w:sz w:val="20"/>
                <w:szCs w:val="20"/>
              </w:rPr>
            </w:pPr>
            <w:proofErr w:type="spellStart"/>
            <w:r>
              <w:rPr>
                <w:rFonts w:cs="Arial"/>
                <w:bCs/>
                <w:sz w:val="20"/>
                <w:szCs w:val="20"/>
              </w:rPr>
              <w:t>xxx</w:t>
            </w:r>
            <w:proofErr w:type="spellEnd"/>
          </w:p>
        </w:tc>
        <w:tc>
          <w:tcPr>
            <w:tcW w:w="7560" w:type="dxa"/>
            <w:gridSpan w:val="2"/>
            <w:tcBorders>
              <w:top w:val="nil"/>
              <w:left w:val="nil"/>
              <w:bottom w:val="nil"/>
              <w:right w:val="nil"/>
            </w:tcBorders>
          </w:tcPr>
          <w:p w14:paraId="4231FCE9" w14:textId="55606983" w:rsidR="00505337" w:rsidRPr="004E6CDB" w:rsidRDefault="00BF4409" w:rsidP="00200D69">
            <w:pPr>
              <w:ind w:left="357" w:firstLine="0"/>
              <w:rPr>
                <w:rFonts w:cs="Arial"/>
                <w:sz w:val="20"/>
                <w:szCs w:val="20"/>
              </w:rPr>
            </w:pPr>
            <w:proofErr w:type="spellStart"/>
            <w:r>
              <w:rPr>
                <w:rFonts w:cs="Arial"/>
                <w:sz w:val="20"/>
                <w:szCs w:val="20"/>
              </w:rPr>
              <w:t>xxx</w:t>
            </w:r>
            <w:proofErr w:type="spellEnd"/>
            <w:r w:rsidR="00505337" w:rsidRPr="004E6CDB">
              <w:rPr>
                <w:rFonts w:cs="Arial"/>
                <w:sz w:val="20"/>
                <w:szCs w:val="20"/>
              </w:rPr>
              <w:t xml:space="preserve"> </w:t>
            </w:r>
          </w:p>
        </w:tc>
      </w:tr>
      <w:tr w:rsidR="00505337" w:rsidRPr="004E6CDB" w14:paraId="2B8D1F80" w14:textId="77777777" w:rsidTr="00690E9B">
        <w:trPr>
          <w:trHeight w:val="510"/>
        </w:trPr>
        <w:tc>
          <w:tcPr>
            <w:tcW w:w="915" w:type="dxa"/>
            <w:tcBorders>
              <w:top w:val="nil"/>
              <w:left w:val="nil"/>
              <w:bottom w:val="nil"/>
              <w:right w:val="nil"/>
            </w:tcBorders>
            <w:noWrap/>
          </w:tcPr>
          <w:p w14:paraId="760D8007" w14:textId="56270E99" w:rsidR="00505337" w:rsidRPr="004E6CDB" w:rsidRDefault="00BF4409" w:rsidP="00690E9B">
            <w:pPr>
              <w:rPr>
                <w:rFonts w:cs="Arial"/>
                <w:bCs/>
                <w:sz w:val="20"/>
                <w:szCs w:val="20"/>
              </w:rPr>
            </w:pPr>
            <w:proofErr w:type="spellStart"/>
            <w:r>
              <w:rPr>
                <w:rFonts w:cs="Arial"/>
                <w:bCs/>
                <w:sz w:val="20"/>
                <w:szCs w:val="20"/>
              </w:rPr>
              <w:t>xxx</w:t>
            </w:r>
            <w:proofErr w:type="spellEnd"/>
          </w:p>
        </w:tc>
        <w:tc>
          <w:tcPr>
            <w:tcW w:w="7560" w:type="dxa"/>
            <w:gridSpan w:val="2"/>
            <w:tcBorders>
              <w:top w:val="nil"/>
              <w:left w:val="nil"/>
              <w:bottom w:val="nil"/>
              <w:right w:val="nil"/>
            </w:tcBorders>
          </w:tcPr>
          <w:p w14:paraId="7EF5821A" w14:textId="79D6B5F8" w:rsidR="00505337" w:rsidRPr="004E6CDB" w:rsidRDefault="00BF4409" w:rsidP="00200D69">
            <w:pPr>
              <w:ind w:left="357" w:firstLine="0"/>
              <w:rPr>
                <w:rFonts w:cs="Arial"/>
                <w:sz w:val="20"/>
                <w:szCs w:val="20"/>
              </w:rPr>
            </w:pPr>
            <w:proofErr w:type="spellStart"/>
            <w:r>
              <w:rPr>
                <w:rFonts w:cs="Arial"/>
                <w:sz w:val="20"/>
                <w:szCs w:val="20"/>
              </w:rPr>
              <w:t>xxx</w:t>
            </w:r>
            <w:proofErr w:type="spellEnd"/>
            <w:r w:rsidR="00505337" w:rsidRPr="004E6CDB">
              <w:rPr>
                <w:rFonts w:cs="Arial"/>
                <w:sz w:val="20"/>
                <w:szCs w:val="20"/>
              </w:rPr>
              <w:t xml:space="preserve"> </w:t>
            </w:r>
          </w:p>
        </w:tc>
      </w:tr>
      <w:tr w:rsidR="00505337" w:rsidRPr="004E6CDB" w14:paraId="36285354" w14:textId="77777777" w:rsidTr="00F6486F">
        <w:trPr>
          <w:trHeight w:val="300"/>
        </w:trPr>
        <w:tc>
          <w:tcPr>
            <w:tcW w:w="1291" w:type="dxa"/>
            <w:gridSpan w:val="2"/>
            <w:tcBorders>
              <w:top w:val="nil"/>
              <w:left w:val="nil"/>
              <w:bottom w:val="nil"/>
              <w:right w:val="nil"/>
            </w:tcBorders>
            <w:noWrap/>
          </w:tcPr>
          <w:p w14:paraId="5FFE354F" w14:textId="4997AC89" w:rsidR="00505337" w:rsidRPr="004E6CDB" w:rsidRDefault="00BF4409" w:rsidP="00690E9B">
            <w:pPr>
              <w:rPr>
                <w:rFonts w:cs="Arial"/>
                <w:bCs/>
                <w:sz w:val="20"/>
                <w:szCs w:val="20"/>
              </w:rPr>
            </w:pPr>
            <w:proofErr w:type="spellStart"/>
            <w:r>
              <w:rPr>
                <w:rFonts w:cs="Arial"/>
                <w:sz w:val="20"/>
                <w:szCs w:val="20"/>
              </w:rPr>
              <w:t>xxx</w:t>
            </w:r>
            <w:proofErr w:type="spellEnd"/>
          </w:p>
        </w:tc>
        <w:tc>
          <w:tcPr>
            <w:tcW w:w="7184" w:type="dxa"/>
            <w:tcBorders>
              <w:top w:val="nil"/>
              <w:left w:val="nil"/>
              <w:bottom w:val="nil"/>
              <w:right w:val="nil"/>
            </w:tcBorders>
          </w:tcPr>
          <w:p w14:paraId="3650004D" w14:textId="5BAB9768" w:rsidR="00505337" w:rsidRPr="004E6CDB" w:rsidRDefault="00BF4409" w:rsidP="00FE2C63">
            <w:pPr>
              <w:ind w:left="0" w:firstLine="0"/>
              <w:rPr>
                <w:rFonts w:cs="Arial"/>
                <w:sz w:val="20"/>
                <w:szCs w:val="20"/>
              </w:rPr>
            </w:pPr>
            <w:proofErr w:type="spellStart"/>
            <w:r>
              <w:rPr>
                <w:rFonts w:cs="Arial"/>
                <w:sz w:val="20"/>
                <w:szCs w:val="20"/>
              </w:rPr>
              <w:t>xxx</w:t>
            </w:r>
            <w:proofErr w:type="spellEnd"/>
          </w:p>
        </w:tc>
      </w:tr>
      <w:tr w:rsidR="00505337" w:rsidRPr="004E6CDB" w14:paraId="21CCC20E" w14:textId="77777777" w:rsidTr="00690E9B">
        <w:trPr>
          <w:trHeight w:val="300"/>
        </w:trPr>
        <w:tc>
          <w:tcPr>
            <w:tcW w:w="915" w:type="dxa"/>
            <w:tcBorders>
              <w:top w:val="nil"/>
              <w:left w:val="nil"/>
              <w:bottom w:val="nil"/>
              <w:right w:val="nil"/>
            </w:tcBorders>
            <w:noWrap/>
          </w:tcPr>
          <w:p w14:paraId="441190B0" w14:textId="5A26410E" w:rsidR="00505337" w:rsidRPr="004E6CDB" w:rsidRDefault="00BF4409" w:rsidP="00690E9B">
            <w:pPr>
              <w:rPr>
                <w:rFonts w:cs="Arial"/>
                <w:sz w:val="20"/>
                <w:szCs w:val="20"/>
              </w:rPr>
            </w:pPr>
            <w:proofErr w:type="spellStart"/>
            <w:r>
              <w:rPr>
                <w:rFonts w:cs="Arial"/>
                <w:sz w:val="20"/>
                <w:szCs w:val="20"/>
              </w:rPr>
              <w:t>xxx</w:t>
            </w:r>
            <w:proofErr w:type="spellEnd"/>
          </w:p>
        </w:tc>
        <w:tc>
          <w:tcPr>
            <w:tcW w:w="7560" w:type="dxa"/>
            <w:gridSpan w:val="2"/>
            <w:tcBorders>
              <w:top w:val="nil"/>
              <w:left w:val="nil"/>
              <w:bottom w:val="nil"/>
              <w:right w:val="nil"/>
            </w:tcBorders>
          </w:tcPr>
          <w:p w14:paraId="70E87B3D" w14:textId="57956F5E" w:rsidR="00505337" w:rsidRPr="004E6CDB" w:rsidRDefault="00BF4409" w:rsidP="001C7B5C">
            <w:pPr>
              <w:rPr>
                <w:rFonts w:cs="Arial"/>
                <w:sz w:val="20"/>
                <w:szCs w:val="20"/>
              </w:rPr>
            </w:pPr>
            <w:proofErr w:type="spellStart"/>
            <w:r>
              <w:rPr>
                <w:rFonts w:cs="Arial"/>
                <w:sz w:val="20"/>
                <w:szCs w:val="20"/>
              </w:rPr>
              <w:t>xxx</w:t>
            </w:r>
            <w:proofErr w:type="spellEnd"/>
          </w:p>
        </w:tc>
      </w:tr>
      <w:tr w:rsidR="00505337" w:rsidRPr="004E6CDB" w14:paraId="1C18A594" w14:textId="77777777" w:rsidTr="00690E9B">
        <w:trPr>
          <w:trHeight w:val="300"/>
        </w:trPr>
        <w:tc>
          <w:tcPr>
            <w:tcW w:w="915" w:type="dxa"/>
            <w:tcBorders>
              <w:top w:val="nil"/>
              <w:left w:val="nil"/>
              <w:bottom w:val="nil"/>
              <w:right w:val="nil"/>
            </w:tcBorders>
            <w:noWrap/>
          </w:tcPr>
          <w:p w14:paraId="473D6655" w14:textId="2C834459" w:rsidR="00505337" w:rsidRPr="004E6CDB" w:rsidRDefault="00BF4409" w:rsidP="00690E9B">
            <w:pPr>
              <w:rPr>
                <w:rFonts w:cs="Arial"/>
                <w:bCs/>
                <w:sz w:val="20"/>
                <w:szCs w:val="20"/>
              </w:rPr>
            </w:pPr>
            <w:proofErr w:type="spellStart"/>
            <w:r>
              <w:rPr>
                <w:rFonts w:cs="Arial"/>
                <w:sz w:val="20"/>
                <w:szCs w:val="20"/>
              </w:rPr>
              <w:t>xxx</w:t>
            </w:r>
            <w:proofErr w:type="spellEnd"/>
          </w:p>
        </w:tc>
        <w:tc>
          <w:tcPr>
            <w:tcW w:w="7560" w:type="dxa"/>
            <w:gridSpan w:val="2"/>
            <w:tcBorders>
              <w:top w:val="nil"/>
              <w:left w:val="nil"/>
              <w:bottom w:val="nil"/>
              <w:right w:val="nil"/>
            </w:tcBorders>
          </w:tcPr>
          <w:p w14:paraId="198B9D27" w14:textId="220E769F" w:rsidR="00505337" w:rsidRPr="004E6CDB" w:rsidRDefault="00BF4409" w:rsidP="00690E9B">
            <w:pPr>
              <w:rPr>
                <w:rFonts w:cs="Arial"/>
                <w:sz w:val="20"/>
                <w:szCs w:val="20"/>
              </w:rPr>
            </w:pPr>
            <w:proofErr w:type="spellStart"/>
            <w:r>
              <w:rPr>
                <w:rFonts w:cs="Arial"/>
                <w:sz w:val="20"/>
                <w:szCs w:val="20"/>
              </w:rPr>
              <w:t>xxx</w:t>
            </w:r>
            <w:proofErr w:type="spellEnd"/>
            <w:r w:rsidR="00505337" w:rsidRPr="004E6CDB">
              <w:rPr>
                <w:rFonts w:cs="Arial"/>
                <w:sz w:val="20"/>
                <w:szCs w:val="20"/>
              </w:rPr>
              <w:t xml:space="preserve"> </w:t>
            </w:r>
          </w:p>
        </w:tc>
      </w:tr>
      <w:tr w:rsidR="00505337" w:rsidRPr="004E6CDB" w14:paraId="4026D8B9" w14:textId="77777777" w:rsidTr="00690E9B">
        <w:trPr>
          <w:trHeight w:val="300"/>
        </w:trPr>
        <w:tc>
          <w:tcPr>
            <w:tcW w:w="915" w:type="dxa"/>
            <w:tcBorders>
              <w:top w:val="nil"/>
              <w:left w:val="nil"/>
              <w:bottom w:val="nil"/>
              <w:right w:val="nil"/>
            </w:tcBorders>
            <w:noWrap/>
          </w:tcPr>
          <w:p w14:paraId="7894F262" w14:textId="00589415" w:rsidR="00505337" w:rsidRPr="004E6CDB" w:rsidRDefault="00BF4409" w:rsidP="00690E9B">
            <w:pPr>
              <w:rPr>
                <w:rFonts w:cs="Arial"/>
                <w:bCs/>
                <w:sz w:val="20"/>
                <w:szCs w:val="20"/>
              </w:rPr>
            </w:pPr>
            <w:proofErr w:type="spellStart"/>
            <w:r>
              <w:rPr>
                <w:rFonts w:cs="Arial"/>
                <w:sz w:val="20"/>
                <w:szCs w:val="20"/>
              </w:rPr>
              <w:t>xxx</w:t>
            </w:r>
            <w:proofErr w:type="spellEnd"/>
          </w:p>
        </w:tc>
        <w:tc>
          <w:tcPr>
            <w:tcW w:w="7560" w:type="dxa"/>
            <w:gridSpan w:val="2"/>
            <w:tcBorders>
              <w:top w:val="nil"/>
              <w:left w:val="nil"/>
              <w:bottom w:val="nil"/>
              <w:right w:val="nil"/>
            </w:tcBorders>
          </w:tcPr>
          <w:p w14:paraId="05238EB8" w14:textId="7AE12631" w:rsidR="00505337" w:rsidRPr="004E6CDB" w:rsidRDefault="00BF4409" w:rsidP="00690E9B">
            <w:pPr>
              <w:rPr>
                <w:rFonts w:cs="Arial"/>
                <w:sz w:val="20"/>
                <w:szCs w:val="20"/>
              </w:rPr>
            </w:pPr>
            <w:proofErr w:type="spellStart"/>
            <w:r>
              <w:rPr>
                <w:rFonts w:cs="Arial"/>
                <w:sz w:val="20"/>
                <w:szCs w:val="20"/>
              </w:rPr>
              <w:t>xxx</w:t>
            </w:r>
            <w:proofErr w:type="spellEnd"/>
          </w:p>
        </w:tc>
      </w:tr>
      <w:tr w:rsidR="00505337" w:rsidRPr="004E6CDB" w14:paraId="47CAC9EE" w14:textId="77777777" w:rsidTr="00690E9B">
        <w:trPr>
          <w:trHeight w:val="300"/>
        </w:trPr>
        <w:tc>
          <w:tcPr>
            <w:tcW w:w="915" w:type="dxa"/>
            <w:tcBorders>
              <w:top w:val="nil"/>
              <w:left w:val="nil"/>
              <w:bottom w:val="nil"/>
              <w:right w:val="nil"/>
            </w:tcBorders>
            <w:noWrap/>
          </w:tcPr>
          <w:p w14:paraId="2D550DAC" w14:textId="72E3C6D1" w:rsidR="00505337" w:rsidRPr="004E6CDB" w:rsidRDefault="00BF4409" w:rsidP="00690E9B">
            <w:pPr>
              <w:rPr>
                <w:rFonts w:cs="Arial"/>
                <w:bCs/>
                <w:sz w:val="20"/>
                <w:szCs w:val="20"/>
              </w:rPr>
            </w:pPr>
            <w:proofErr w:type="spellStart"/>
            <w:r>
              <w:rPr>
                <w:rFonts w:cs="Arial"/>
                <w:bCs/>
                <w:sz w:val="20"/>
                <w:szCs w:val="20"/>
              </w:rPr>
              <w:t>xxx</w:t>
            </w:r>
            <w:proofErr w:type="spellEnd"/>
          </w:p>
        </w:tc>
        <w:tc>
          <w:tcPr>
            <w:tcW w:w="7560" w:type="dxa"/>
            <w:gridSpan w:val="2"/>
            <w:tcBorders>
              <w:top w:val="nil"/>
              <w:left w:val="nil"/>
              <w:bottom w:val="nil"/>
              <w:right w:val="nil"/>
            </w:tcBorders>
          </w:tcPr>
          <w:p w14:paraId="32FA3882" w14:textId="6E168F59" w:rsidR="00505337" w:rsidRDefault="00BF4409" w:rsidP="00690E9B">
            <w:pPr>
              <w:rPr>
                <w:rFonts w:cs="Arial"/>
                <w:sz w:val="20"/>
                <w:szCs w:val="20"/>
              </w:rPr>
            </w:pPr>
            <w:proofErr w:type="spellStart"/>
            <w:r>
              <w:rPr>
                <w:rFonts w:cs="Arial"/>
                <w:sz w:val="20"/>
                <w:szCs w:val="20"/>
              </w:rPr>
              <w:t>xxx</w:t>
            </w:r>
            <w:proofErr w:type="spellEnd"/>
          </w:p>
          <w:p w14:paraId="44568F78" w14:textId="77777777" w:rsidR="00485DD2" w:rsidRPr="004E6CDB" w:rsidRDefault="00485DD2" w:rsidP="00690E9B">
            <w:pPr>
              <w:rPr>
                <w:rFonts w:cs="Arial"/>
                <w:sz w:val="20"/>
                <w:szCs w:val="20"/>
              </w:rPr>
            </w:pPr>
          </w:p>
        </w:tc>
      </w:tr>
    </w:tbl>
    <w:p w14:paraId="532D21D3" w14:textId="7BBD2074" w:rsidR="00505337" w:rsidRPr="004E6CDB" w:rsidRDefault="00BF4409" w:rsidP="00A90722">
      <w:pPr>
        <w:ind w:left="1260"/>
        <w:rPr>
          <w:rFonts w:ascii="Calibri" w:hAnsi="Calibri" w:cs="Calibri"/>
          <w:b/>
        </w:rPr>
      </w:pPr>
      <w:proofErr w:type="spellStart"/>
      <w:r>
        <w:rPr>
          <w:rFonts w:ascii="Calibri" w:hAnsi="Calibri" w:cs="Calibri"/>
        </w:rPr>
        <w:t>xxx</w:t>
      </w:r>
      <w:proofErr w:type="spellEnd"/>
    </w:p>
    <w:p w14:paraId="05776DB4" w14:textId="77777777" w:rsidR="00505337" w:rsidRPr="004E6CDB" w:rsidRDefault="00505337" w:rsidP="00A90722">
      <w:pPr>
        <w:rPr>
          <w:rFonts w:cs="Arial"/>
          <w:sz w:val="22"/>
          <w:szCs w:val="22"/>
        </w:rPr>
      </w:pPr>
    </w:p>
    <w:p w14:paraId="51B841E5" w14:textId="77777777" w:rsidR="00505337" w:rsidRPr="004E6CDB" w:rsidRDefault="00505337" w:rsidP="00A90722">
      <w:pPr>
        <w:rPr>
          <w:rFonts w:cs="Arial"/>
          <w:sz w:val="22"/>
          <w:szCs w:val="22"/>
        </w:rPr>
      </w:pPr>
      <w:r w:rsidRPr="004E6CDB">
        <w:rPr>
          <w:rFonts w:cs="Arial"/>
          <w:sz w:val="22"/>
          <w:szCs w:val="22"/>
        </w:rPr>
        <w:t>kde</w:t>
      </w:r>
    </w:p>
    <w:tbl>
      <w:tblPr>
        <w:tblW w:w="8475" w:type="dxa"/>
        <w:tblInd w:w="55" w:type="dxa"/>
        <w:tblCellMar>
          <w:left w:w="70" w:type="dxa"/>
          <w:right w:w="70" w:type="dxa"/>
        </w:tblCellMar>
        <w:tblLook w:val="0000" w:firstRow="0" w:lastRow="0" w:firstColumn="0" w:lastColumn="0" w:noHBand="0" w:noVBand="0"/>
      </w:tblPr>
      <w:tblGrid>
        <w:gridCol w:w="915"/>
        <w:gridCol w:w="7560"/>
      </w:tblGrid>
      <w:tr w:rsidR="00505337" w:rsidRPr="004E6CDB" w14:paraId="34896E31" w14:textId="77777777" w:rsidTr="00690E9B">
        <w:trPr>
          <w:trHeight w:val="427"/>
        </w:trPr>
        <w:tc>
          <w:tcPr>
            <w:tcW w:w="915" w:type="dxa"/>
            <w:tcBorders>
              <w:top w:val="nil"/>
              <w:left w:val="nil"/>
              <w:bottom w:val="nil"/>
              <w:right w:val="nil"/>
            </w:tcBorders>
            <w:noWrap/>
          </w:tcPr>
          <w:p w14:paraId="24C4CE2D" w14:textId="59DC6922" w:rsidR="00505337" w:rsidRPr="004E6CDB" w:rsidRDefault="00BF4409" w:rsidP="00690E9B">
            <w:pPr>
              <w:rPr>
                <w:rFonts w:cs="Arial"/>
                <w:bCs/>
                <w:sz w:val="20"/>
                <w:szCs w:val="20"/>
              </w:rPr>
            </w:pPr>
            <w:proofErr w:type="spellStart"/>
            <w:r>
              <w:rPr>
                <w:rFonts w:cs="Arial"/>
                <w:bCs/>
                <w:sz w:val="20"/>
                <w:szCs w:val="20"/>
              </w:rPr>
              <w:t>xxx</w:t>
            </w:r>
            <w:proofErr w:type="spellEnd"/>
          </w:p>
        </w:tc>
        <w:tc>
          <w:tcPr>
            <w:tcW w:w="7560" w:type="dxa"/>
            <w:tcBorders>
              <w:top w:val="nil"/>
              <w:left w:val="nil"/>
              <w:bottom w:val="nil"/>
              <w:right w:val="nil"/>
            </w:tcBorders>
          </w:tcPr>
          <w:p w14:paraId="2D2661FA" w14:textId="4716DE27" w:rsidR="00505337" w:rsidRPr="004E6CDB" w:rsidRDefault="00BF4409">
            <w:pPr>
              <w:rPr>
                <w:rFonts w:cs="Arial"/>
                <w:sz w:val="20"/>
                <w:szCs w:val="20"/>
              </w:rPr>
            </w:pPr>
            <w:proofErr w:type="spellStart"/>
            <w:r>
              <w:rPr>
                <w:rFonts w:cs="Arial"/>
                <w:sz w:val="20"/>
                <w:szCs w:val="20"/>
              </w:rPr>
              <w:t>xxx</w:t>
            </w:r>
            <w:proofErr w:type="spellEnd"/>
          </w:p>
        </w:tc>
      </w:tr>
      <w:tr w:rsidR="00505337" w:rsidRPr="004E6CDB" w14:paraId="18A072BE" w14:textId="77777777" w:rsidTr="00690E9B">
        <w:trPr>
          <w:trHeight w:val="132"/>
        </w:trPr>
        <w:tc>
          <w:tcPr>
            <w:tcW w:w="915" w:type="dxa"/>
            <w:tcBorders>
              <w:top w:val="nil"/>
              <w:left w:val="nil"/>
              <w:bottom w:val="nil"/>
              <w:right w:val="nil"/>
            </w:tcBorders>
            <w:noWrap/>
          </w:tcPr>
          <w:p w14:paraId="17551463" w14:textId="5109DB93" w:rsidR="00505337" w:rsidRPr="004E6CDB" w:rsidRDefault="00BF4409" w:rsidP="00690E9B">
            <w:pPr>
              <w:rPr>
                <w:rFonts w:cs="Arial"/>
                <w:bCs/>
                <w:sz w:val="20"/>
                <w:szCs w:val="20"/>
              </w:rPr>
            </w:pPr>
            <w:proofErr w:type="spellStart"/>
            <w:r>
              <w:rPr>
                <w:rFonts w:cs="Arial"/>
                <w:bCs/>
                <w:sz w:val="20"/>
                <w:szCs w:val="20"/>
              </w:rPr>
              <w:t>xxx</w:t>
            </w:r>
            <w:proofErr w:type="spellEnd"/>
          </w:p>
        </w:tc>
        <w:tc>
          <w:tcPr>
            <w:tcW w:w="7560" w:type="dxa"/>
            <w:tcBorders>
              <w:top w:val="nil"/>
              <w:left w:val="nil"/>
              <w:bottom w:val="nil"/>
              <w:right w:val="nil"/>
            </w:tcBorders>
          </w:tcPr>
          <w:p w14:paraId="35FBD17D" w14:textId="7DBCC197" w:rsidR="00505337" w:rsidRPr="004E6CDB" w:rsidRDefault="00BF4409" w:rsidP="000970A2">
            <w:pPr>
              <w:rPr>
                <w:rFonts w:cs="Arial"/>
                <w:sz w:val="20"/>
                <w:szCs w:val="20"/>
              </w:rPr>
            </w:pPr>
            <w:proofErr w:type="spellStart"/>
            <w:r>
              <w:rPr>
                <w:rFonts w:cs="Arial"/>
                <w:sz w:val="20"/>
                <w:szCs w:val="20"/>
              </w:rPr>
              <w:t>xxx</w:t>
            </w:r>
            <w:proofErr w:type="spellEnd"/>
            <w:r w:rsidR="00505337" w:rsidRPr="004E6CDB">
              <w:rPr>
                <w:rFonts w:cs="Arial"/>
                <w:sz w:val="20"/>
                <w:szCs w:val="20"/>
              </w:rPr>
              <w:t xml:space="preserve"> </w:t>
            </w:r>
          </w:p>
        </w:tc>
      </w:tr>
      <w:tr w:rsidR="00505337" w:rsidRPr="004E6CDB" w14:paraId="5BB83FA4" w14:textId="77777777" w:rsidTr="00690E9B">
        <w:trPr>
          <w:trHeight w:val="330"/>
        </w:trPr>
        <w:tc>
          <w:tcPr>
            <w:tcW w:w="915" w:type="dxa"/>
            <w:tcBorders>
              <w:top w:val="nil"/>
              <w:left w:val="nil"/>
              <w:bottom w:val="nil"/>
              <w:right w:val="nil"/>
            </w:tcBorders>
            <w:noWrap/>
          </w:tcPr>
          <w:p w14:paraId="5E5E9DB1" w14:textId="01ABE06D" w:rsidR="00505337" w:rsidRPr="004E6CDB" w:rsidRDefault="00BF4409" w:rsidP="00690E9B">
            <w:pPr>
              <w:rPr>
                <w:rFonts w:cs="Arial"/>
                <w:bCs/>
                <w:sz w:val="20"/>
                <w:szCs w:val="20"/>
              </w:rPr>
            </w:pPr>
            <w:proofErr w:type="spellStart"/>
            <w:r>
              <w:rPr>
                <w:rFonts w:cs="Arial"/>
                <w:bCs/>
                <w:sz w:val="20"/>
                <w:szCs w:val="20"/>
              </w:rPr>
              <w:t>xxx</w:t>
            </w:r>
            <w:proofErr w:type="spellEnd"/>
          </w:p>
        </w:tc>
        <w:tc>
          <w:tcPr>
            <w:tcW w:w="7560" w:type="dxa"/>
            <w:tcBorders>
              <w:top w:val="nil"/>
              <w:left w:val="nil"/>
              <w:bottom w:val="nil"/>
              <w:right w:val="nil"/>
            </w:tcBorders>
          </w:tcPr>
          <w:p w14:paraId="6ED471C1" w14:textId="42517B74" w:rsidR="00505337" w:rsidRDefault="00BF4409" w:rsidP="00690E9B">
            <w:pPr>
              <w:rPr>
                <w:rFonts w:cs="Arial"/>
                <w:sz w:val="20"/>
                <w:szCs w:val="20"/>
              </w:rPr>
            </w:pPr>
            <w:proofErr w:type="spellStart"/>
            <w:r>
              <w:rPr>
                <w:rFonts w:cs="Arial"/>
                <w:sz w:val="20"/>
                <w:szCs w:val="20"/>
              </w:rPr>
              <w:t>xxx</w:t>
            </w:r>
            <w:proofErr w:type="spellEnd"/>
          </w:p>
          <w:p w14:paraId="671CECE0" w14:textId="77777777" w:rsidR="008741B8" w:rsidRPr="004E6CDB" w:rsidRDefault="008741B8" w:rsidP="00690E9B">
            <w:pPr>
              <w:rPr>
                <w:rFonts w:cs="Arial"/>
                <w:sz w:val="20"/>
                <w:szCs w:val="20"/>
              </w:rPr>
            </w:pPr>
          </w:p>
        </w:tc>
      </w:tr>
    </w:tbl>
    <w:p w14:paraId="466E507E" w14:textId="77777777" w:rsidR="00505337" w:rsidRPr="004E6CDB" w:rsidRDefault="00505337" w:rsidP="00A90722">
      <w:pPr>
        <w:pStyle w:val="Nadpis3"/>
        <w:keepLines w:val="0"/>
        <w:numPr>
          <w:ilvl w:val="2"/>
          <w:numId w:val="1"/>
        </w:numPr>
        <w:spacing w:before="240"/>
        <w:rPr>
          <w:rFonts w:ascii="Frutiger LT Com 45 Light" w:hAnsi="Frutiger LT Com 45 Light"/>
        </w:rPr>
      </w:pPr>
      <w:bookmarkStart w:id="146" w:name="_Toc305516778"/>
      <w:bookmarkStart w:id="147" w:name="_Toc307413437"/>
      <w:bookmarkStart w:id="148" w:name="_Toc64551314"/>
      <w:bookmarkStart w:id="149" w:name="_Toc68690931"/>
      <w:r w:rsidRPr="004E6CDB">
        <w:rPr>
          <w:rFonts w:ascii="Frutiger LT Com 45 Light" w:hAnsi="Frutiger LT Com 45 Light"/>
        </w:rPr>
        <w:t>Hlášené parametry služby (reporting)</w:t>
      </w:r>
      <w:bookmarkEnd w:id="146"/>
      <w:bookmarkEnd w:id="147"/>
      <w:bookmarkEnd w:id="148"/>
      <w:bookmarkEnd w:id="149"/>
    </w:p>
    <w:p w14:paraId="1112CA6B" w14:textId="77777777" w:rsidR="00505337" w:rsidRPr="004E6CDB" w:rsidRDefault="00505337" w:rsidP="007042B4">
      <w:pPr>
        <w:widowControl w:val="0"/>
        <w:numPr>
          <w:ilvl w:val="0"/>
          <w:numId w:val="7"/>
        </w:numPr>
        <w:adjustRightInd w:val="0"/>
        <w:textAlignment w:val="baseline"/>
        <w:rPr>
          <w:rFonts w:cs="Arial"/>
          <w:sz w:val="22"/>
          <w:szCs w:val="22"/>
        </w:rPr>
      </w:pPr>
      <w:r w:rsidRPr="004E6CDB">
        <w:rPr>
          <w:rFonts w:cs="Arial"/>
          <w:sz w:val="22"/>
          <w:szCs w:val="22"/>
        </w:rPr>
        <w:t>Dostupnost služby v %</w:t>
      </w:r>
    </w:p>
    <w:p w14:paraId="18EC19C7" w14:textId="77777777" w:rsidR="00505337" w:rsidRPr="004E6CDB" w:rsidRDefault="00505337" w:rsidP="007042B4">
      <w:pPr>
        <w:widowControl w:val="0"/>
        <w:numPr>
          <w:ilvl w:val="0"/>
          <w:numId w:val="7"/>
        </w:numPr>
        <w:adjustRightInd w:val="0"/>
        <w:textAlignment w:val="baseline"/>
        <w:rPr>
          <w:rFonts w:cs="Arial"/>
          <w:sz w:val="22"/>
          <w:szCs w:val="22"/>
        </w:rPr>
      </w:pPr>
      <w:r w:rsidRPr="004E6CDB">
        <w:rPr>
          <w:rFonts w:cs="Arial"/>
          <w:sz w:val="22"/>
          <w:szCs w:val="22"/>
        </w:rPr>
        <w:t>Počet problémů kategorie „A“ neobsloužených v řádné reakční době</w:t>
      </w:r>
    </w:p>
    <w:p w14:paraId="34A5B5E5" w14:textId="77777777" w:rsidR="00505337" w:rsidRPr="004E6CDB" w:rsidRDefault="00505337" w:rsidP="007042B4">
      <w:pPr>
        <w:widowControl w:val="0"/>
        <w:numPr>
          <w:ilvl w:val="0"/>
          <w:numId w:val="7"/>
        </w:numPr>
        <w:adjustRightInd w:val="0"/>
        <w:textAlignment w:val="baseline"/>
        <w:rPr>
          <w:rFonts w:cs="Arial"/>
          <w:sz w:val="22"/>
          <w:szCs w:val="22"/>
        </w:rPr>
      </w:pPr>
      <w:r w:rsidRPr="004E6CDB">
        <w:rPr>
          <w:rFonts w:cs="Arial"/>
          <w:sz w:val="22"/>
          <w:szCs w:val="22"/>
        </w:rPr>
        <w:t>Doba překročení řádné reakční doby problémů kategorie „A“</w:t>
      </w:r>
    </w:p>
    <w:p w14:paraId="543FDA6C" w14:textId="77777777" w:rsidR="00505337" w:rsidRPr="004E6CDB" w:rsidRDefault="00505337" w:rsidP="007042B4">
      <w:pPr>
        <w:widowControl w:val="0"/>
        <w:numPr>
          <w:ilvl w:val="0"/>
          <w:numId w:val="7"/>
        </w:numPr>
        <w:adjustRightInd w:val="0"/>
        <w:textAlignment w:val="baseline"/>
        <w:rPr>
          <w:rFonts w:cs="Arial"/>
          <w:sz w:val="22"/>
          <w:szCs w:val="22"/>
        </w:rPr>
      </w:pPr>
      <w:r w:rsidRPr="004E6CDB">
        <w:rPr>
          <w:rFonts w:cs="Arial"/>
          <w:sz w:val="22"/>
          <w:szCs w:val="22"/>
        </w:rPr>
        <w:t>Doba překročení maximální doby obnovy problémů kategorie „A“</w:t>
      </w:r>
    </w:p>
    <w:p w14:paraId="30AB3EF9" w14:textId="77777777" w:rsidR="00505337" w:rsidRPr="004E6CDB" w:rsidRDefault="00505337" w:rsidP="007042B4">
      <w:pPr>
        <w:widowControl w:val="0"/>
        <w:numPr>
          <w:ilvl w:val="0"/>
          <w:numId w:val="7"/>
        </w:numPr>
        <w:adjustRightInd w:val="0"/>
        <w:textAlignment w:val="baseline"/>
        <w:rPr>
          <w:rFonts w:cs="Arial"/>
          <w:sz w:val="22"/>
          <w:szCs w:val="22"/>
        </w:rPr>
      </w:pPr>
      <w:r w:rsidRPr="004E6CDB">
        <w:rPr>
          <w:rFonts w:cs="Arial"/>
          <w:sz w:val="22"/>
          <w:szCs w:val="22"/>
        </w:rPr>
        <w:t>Počet všech evidovaných problémů kategorie „A“ (v měřené době)</w:t>
      </w:r>
    </w:p>
    <w:p w14:paraId="349B92DA" w14:textId="77777777" w:rsidR="00505337" w:rsidRPr="004E6CDB" w:rsidRDefault="00505337" w:rsidP="007042B4">
      <w:pPr>
        <w:widowControl w:val="0"/>
        <w:numPr>
          <w:ilvl w:val="0"/>
          <w:numId w:val="7"/>
        </w:numPr>
        <w:adjustRightInd w:val="0"/>
        <w:textAlignment w:val="baseline"/>
        <w:rPr>
          <w:rFonts w:cs="Arial"/>
          <w:sz w:val="22"/>
          <w:szCs w:val="22"/>
        </w:rPr>
      </w:pPr>
      <w:r w:rsidRPr="004E6CDB">
        <w:rPr>
          <w:rFonts w:cs="Arial"/>
          <w:sz w:val="22"/>
          <w:szCs w:val="22"/>
        </w:rPr>
        <w:t>Počet problémů kategorie „B“ neobsloužených v řádné reakční době</w:t>
      </w:r>
    </w:p>
    <w:p w14:paraId="4F5D781B" w14:textId="77777777" w:rsidR="00505337" w:rsidRPr="004E6CDB" w:rsidRDefault="00505337" w:rsidP="007042B4">
      <w:pPr>
        <w:widowControl w:val="0"/>
        <w:numPr>
          <w:ilvl w:val="0"/>
          <w:numId w:val="7"/>
        </w:numPr>
        <w:adjustRightInd w:val="0"/>
        <w:textAlignment w:val="baseline"/>
        <w:rPr>
          <w:rFonts w:cs="Arial"/>
          <w:sz w:val="22"/>
          <w:szCs w:val="22"/>
        </w:rPr>
      </w:pPr>
      <w:r w:rsidRPr="004E6CDB">
        <w:rPr>
          <w:rFonts w:cs="Arial"/>
          <w:sz w:val="22"/>
          <w:szCs w:val="22"/>
        </w:rPr>
        <w:t>Doba překročení řádné reakční doby problémů kategorie „B“</w:t>
      </w:r>
    </w:p>
    <w:p w14:paraId="4FD58584" w14:textId="77777777" w:rsidR="00505337" w:rsidRPr="004E6CDB" w:rsidRDefault="00505337" w:rsidP="007042B4">
      <w:pPr>
        <w:widowControl w:val="0"/>
        <w:numPr>
          <w:ilvl w:val="0"/>
          <w:numId w:val="7"/>
        </w:numPr>
        <w:adjustRightInd w:val="0"/>
        <w:textAlignment w:val="baseline"/>
        <w:rPr>
          <w:rFonts w:cs="Arial"/>
          <w:sz w:val="22"/>
          <w:szCs w:val="22"/>
        </w:rPr>
      </w:pPr>
      <w:r w:rsidRPr="004E6CDB">
        <w:rPr>
          <w:rFonts w:cs="Arial"/>
          <w:sz w:val="22"/>
          <w:szCs w:val="22"/>
        </w:rPr>
        <w:t>Doba překročení maximální doby obnovy problémů kategorie „B“</w:t>
      </w:r>
    </w:p>
    <w:p w14:paraId="4D6FED66" w14:textId="77777777" w:rsidR="00505337" w:rsidRPr="004E6CDB" w:rsidRDefault="00505337" w:rsidP="007042B4">
      <w:pPr>
        <w:widowControl w:val="0"/>
        <w:numPr>
          <w:ilvl w:val="0"/>
          <w:numId w:val="7"/>
        </w:numPr>
        <w:adjustRightInd w:val="0"/>
        <w:textAlignment w:val="baseline"/>
        <w:rPr>
          <w:rFonts w:cs="Arial"/>
          <w:sz w:val="22"/>
          <w:szCs w:val="22"/>
        </w:rPr>
      </w:pPr>
      <w:r w:rsidRPr="004E6CDB">
        <w:rPr>
          <w:rFonts w:cs="Arial"/>
          <w:sz w:val="22"/>
          <w:szCs w:val="22"/>
        </w:rPr>
        <w:t>Počet všech evidovaných problémů kategorie „B“ (v měřené době)</w:t>
      </w:r>
    </w:p>
    <w:p w14:paraId="59F330BA" w14:textId="77777777" w:rsidR="00505337" w:rsidRDefault="00505337" w:rsidP="007042B4">
      <w:pPr>
        <w:widowControl w:val="0"/>
        <w:numPr>
          <w:ilvl w:val="0"/>
          <w:numId w:val="7"/>
        </w:numPr>
        <w:adjustRightInd w:val="0"/>
        <w:textAlignment w:val="baseline"/>
        <w:rPr>
          <w:rFonts w:cs="Arial"/>
          <w:sz w:val="22"/>
          <w:szCs w:val="22"/>
        </w:rPr>
      </w:pPr>
      <w:r w:rsidRPr="004E6CDB">
        <w:rPr>
          <w:rFonts w:cs="Arial"/>
          <w:sz w:val="22"/>
          <w:szCs w:val="22"/>
        </w:rPr>
        <w:t>Přehledová tabulka problémů, včetně přehledu neuzavřených problémů kategorií „A“ a „B“ k poslednímu dni měřeného období</w:t>
      </w:r>
    </w:p>
    <w:p w14:paraId="61A14522" w14:textId="77777777" w:rsidR="00A416FD" w:rsidRPr="004E6CDB" w:rsidRDefault="00A416FD" w:rsidP="00483B6A">
      <w:pPr>
        <w:widowControl w:val="0"/>
        <w:adjustRightInd w:val="0"/>
        <w:ind w:left="1069" w:firstLine="0"/>
        <w:textAlignment w:val="baseline"/>
        <w:rPr>
          <w:rFonts w:cs="Arial"/>
          <w:sz w:val="22"/>
          <w:szCs w:val="22"/>
        </w:rPr>
      </w:pPr>
    </w:p>
    <w:p w14:paraId="02E602F8" w14:textId="38E35CBE" w:rsidR="00505337" w:rsidRPr="004E6CDB" w:rsidRDefault="00505337" w:rsidP="00485B76">
      <w:pPr>
        <w:pStyle w:val="Nadpis1"/>
        <w:ind w:left="680" w:hanging="510"/>
      </w:pPr>
      <w:bookmarkStart w:id="150" w:name="_Ref305164952"/>
      <w:bookmarkStart w:id="151" w:name="_Toc305516779"/>
      <w:bookmarkStart w:id="152" w:name="_Toc307413438"/>
      <w:bookmarkStart w:id="153" w:name="_Toc64551315"/>
      <w:bookmarkStart w:id="154" w:name="_Toc68690932"/>
      <w:r w:rsidRPr="004E6CDB">
        <w:t>Dodání datových zpráv</w:t>
      </w:r>
      <w:bookmarkEnd w:id="150"/>
      <w:bookmarkEnd w:id="151"/>
      <w:bookmarkEnd w:id="152"/>
      <w:bookmarkEnd w:id="153"/>
      <w:bookmarkEnd w:id="154"/>
    </w:p>
    <w:p w14:paraId="4D0CA0DC" w14:textId="0569B0A1" w:rsidR="00505337" w:rsidRPr="004E6CDB" w:rsidRDefault="00505337" w:rsidP="00A90722"/>
    <w:p w14:paraId="7883FDAC" w14:textId="42A9CE87" w:rsidR="00505337" w:rsidRPr="004E6CDB" w:rsidRDefault="00505337" w:rsidP="00A90722"/>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5"/>
        <w:gridCol w:w="5606"/>
      </w:tblGrid>
      <w:tr w:rsidR="00505337" w:rsidRPr="004E6CDB" w14:paraId="78311927" w14:textId="09A49E7C" w:rsidTr="00690E9B">
        <w:trPr>
          <w:cantSplit/>
          <w:trHeight w:val="437"/>
          <w:jc w:val="center"/>
        </w:trPr>
        <w:tc>
          <w:tcPr>
            <w:tcW w:w="3285" w:type="dxa"/>
            <w:vAlign w:val="center"/>
          </w:tcPr>
          <w:p w14:paraId="7AA7B9F3" w14:textId="47DE1764" w:rsidR="00505337" w:rsidRPr="004E6CDB" w:rsidRDefault="00505337" w:rsidP="006B6B8B">
            <w:pPr>
              <w:ind w:left="357" w:firstLine="0"/>
              <w:jc w:val="left"/>
              <w:rPr>
                <w:b/>
              </w:rPr>
            </w:pPr>
            <w:r w:rsidRPr="004E6CDB">
              <w:rPr>
                <w:rFonts w:cs="Arial"/>
                <w:b/>
                <w:sz w:val="22"/>
                <w:szCs w:val="22"/>
              </w:rPr>
              <w:t>Kód služby</w:t>
            </w:r>
          </w:p>
        </w:tc>
        <w:tc>
          <w:tcPr>
            <w:tcW w:w="5606" w:type="dxa"/>
            <w:vAlign w:val="center"/>
          </w:tcPr>
          <w:p w14:paraId="0F9592E5" w14:textId="23BC4B61" w:rsidR="00505337" w:rsidRPr="004E6CDB" w:rsidRDefault="00505337" w:rsidP="006B6B8B">
            <w:pPr>
              <w:ind w:left="357" w:firstLine="0"/>
              <w:jc w:val="left"/>
            </w:pPr>
            <w:r w:rsidRPr="004E6CDB">
              <w:rPr>
                <w:rFonts w:cs="Arial"/>
                <w:sz w:val="22"/>
                <w:szCs w:val="22"/>
              </w:rPr>
              <w:t>007</w:t>
            </w:r>
          </w:p>
        </w:tc>
      </w:tr>
      <w:tr w:rsidR="00505337" w:rsidRPr="004E6CDB" w14:paraId="6B4AB911" w14:textId="711714C8" w:rsidTr="00690E9B">
        <w:trPr>
          <w:cantSplit/>
          <w:trHeight w:val="437"/>
          <w:jc w:val="center"/>
        </w:trPr>
        <w:tc>
          <w:tcPr>
            <w:tcW w:w="3285" w:type="dxa"/>
            <w:vAlign w:val="center"/>
          </w:tcPr>
          <w:p w14:paraId="0E9EF5B1" w14:textId="1778B7D4" w:rsidR="00505337" w:rsidRPr="004E6CDB" w:rsidRDefault="00505337" w:rsidP="006B6B8B">
            <w:pPr>
              <w:ind w:left="357" w:firstLine="0"/>
              <w:jc w:val="left"/>
            </w:pPr>
            <w:r w:rsidRPr="004E6CDB">
              <w:rPr>
                <w:rFonts w:cs="Arial"/>
                <w:sz w:val="22"/>
                <w:szCs w:val="22"/>
              </w:rPr>
              <w:lastRenderedPageBreak/>
              <w:t>Název a druh služby</w:t>
            </w:r>
          </w:p>
        </w:tc>
        <w:tc>
          <w:tcPr>
            <w:tcW w:w="5606" w:type="dxa"/>
            <w:vAlign w:val="center"/>
          </w:tcPr>
          <w:p w14:paraId="034438FB" w14:textId="5C382602" w:rsidR="00505337" w:rsidRPr="004E6CDB" w:rsidRDefault="00505337" w:rsidP="006B6B8B">
            <w:pPr>
              <w:pStyle w:val="Zpat"/>
              <w:ind w:left="357" w:firstLine="0"/>
              <w:jc w:val="left"/>
            </w:pPr>
            <w:r w:rsidRPr="004E6CDB">
              <w:rPr>
                <w:rFonts w:cs="Arial"/>
                <w:b/>
                <w:sz w:val="22"/>
                <w:szCs w:val="22"/>
              </w:rPr>
              <w:t>Dodání datových zpráv</w:t>
            </w:r>
            <w:r w:rsidRPr="004E6CDB">
              <w:rPr>
                <w:rFonts w:cs="Arial"/>
                <w:sz w:val="22"/>
                <w:szCs w:val="22"/>
              </w:rPr>
              <w:t xml:space="preserve"> – klíčová funkcionalita systému.</w:t>
            </w:r>
          </w:p>
        </w:tc>
      </w:tr>
      <w:tr w:rsidR="00505337" w:rsidRPr="004E6CDB" w14:paraId="076CA39C" w14:textId="35F67CD3" w:rsidTr="00690E9B">
        <w:trPr>
          <w:cantSplit/>
          <w:trHeight w:val="1162"/>
          <w:jc w:val="center"/>
        </w:trPr>
        <w:tc>
          <w:tcPr>
            <w:tcW w:w="3285" w:type="dxa"/>
            <w:tcBorders>
              <w:bottom w:val="double" w:sz="4" w:space="0" w:color="auto"/>
            </w:tcBorders>
            <w:vAlign w:val="center"/>
          </w:tcPr>
          <w:p w14:paraId="2CAAB0BF" w14:textId="1ADE7CB6" w:rsidR="00505337" w:rsidRPr="004E6CDB" w:rsidRDefault="00505337" w:rsidP="006B6B8B">
            <w:pPr>
              <w:ind w:left="357" w:firstLine="0"/>
              <w:jc w:val="left"/>
            </w:pPr>
            <w:r w:rsidRPr="004E6CDB">
              <w:rPr>
                <w:rFonts w:cs="Arial"/>
                <w:sz w:val="22"/>
                <w:szCs w:val="22"/>
              </w:rPr>
              <w:t>Popis služby</w:t>
            </w:r>
          </w:p>
        </w:tc>
        <w:tc>
          <w:tcPr>
            <w:tcW w:w="5606" w:type="dxa"/>
            <w:tcBorders>
              <w:bottom w:val="double" w:sz="4" w:space="0" w:color="auto"/>
            </w:tcBorders>
            <w:vAlign w:val="center"/>
          </w:tcPr>
          <w:p w14:paraId="2B4B6BA0" w14:textId="12893D04" w:rsidR="00505337" w:rsidRPr="004E6CDB" w:rsidRDefault="00505337" w:rsidP="006B6B8B">
            <w:pPr>
              <w:ind w:left="357" w:firstLine="0"/>
              <w:jc w:val="left"/>
            </w:pPr>
            <w:r w:rsidRPr="004E6CDB">
              <w:rPr>
                <w:rFonts w:cs="Arial"/>
                <w:sz w:val="22"/>
                <w:szCs w:val="22"/>
              </w:rPr>
              <w:t xml:space="preserve">Dodání datové zprávy je klíčovou funkcionalitou systému. ISDS garantuje dodání řádně podané datové zprávy ze schránky odesílatele do schránky adresáta. </w:t>
            </w:r>
          </w:p>
        </w:tc>
      </w:tr>
      <w:tr w:rsidR="00505337" w:rsidRPr="004E6CDB" w14:paraId="589678DB" w14:textId="3E8ABDF3" w:rsidTr="00690E9B">
        <w:trPr>
          <w:cantSplit/>
          <w:trHeight w:val="437"/>
          <w:jc w:val="center"/>
        </w:trPr>
        <w:tc>
          <w:tcPr>
            <w:tcW w:w="3285" w:type="dxa"/>
            <w:tcBorders>
              <w:top w:val="double" w:sz="4" w:space="0" w:color="auto"/>
            </w:tcBorders>
            <w:vAlign w:val="center"/>
          </w:tcPr>
          <w:p w14:paraId="6DCD39E9" w14:textId="6D47E8AE" w:rsidR="00505337" w:rsidRPr="004E6CDB" w:rsidRDefault="00505337" w:rsidP="006B6B8B">
            <w:pPr>
              <w:ind w:left="357" w:firstLine="0"/>
              <w:jc w:val="left"/>
              <w:rPr>
                <w:b/>
              </w:rPr>
            </w:pPr>
            <w:r w:rsidRPr="004E6CDB">
              <w:rPr>
                <w:rFonts w:cs="Arial"/>
                <w:b/>
                <w:sz w:val="22"/>
                <w:szCs w:val="22"/>
              </w:rPr>
              <w:t>Základní parametry</w:t>
            </w:r>
          </w:p>
        </w:tc>
        <w:tc>
          <w:tcPr>
            <w:tcW w:w="5606" w:type="dxa"/>
            <w:tcBorders>
              <w:top w:val="double" w:sz="4" w:space="0" w:color="auto"/>
            </w:tcBorders>
            <w:vAlign w:val="center"/>
          </w:tcPr>
          <w:p w14:paraId="7533A038" w14:textId="7AB64BE6" w:rsidR="00505337" w:rsidRPr="004E6CDB" w:rsidRDefault="00505337" w:rsidP="006B6B8B">
            <w:pPr>
              <w:ind w:left="357" w:firstLine="0"/>
              <w:jc w:val="left"/>
            </w:pPr>
          </w:p>
        </w:tc>
      </w:tr>
      <w:tr w:rsidR="00505337" w:rsidRPr="004E6CDB" w14:paraId="63D4BC97" w14:textId="11B8FCFF" w:rsidTr="00690E9B">
        <w:trPr>
          <w:cantSplit/>
          <w:trHeight w:val="437"/>
          <w:jc w:val="center"/>
        </w:trPr>
        <w:tc>
          <w:tcPr>
            <w:tcW w:w="3285" w:type="dxa"/>
            <w:tcBorders>
              <w:top w:val="double" w:sz="4" w:space="0" w:color="auto"/>
              <w:bottom w:val="double" w:sz="4" w:space="0" w:color="auto"/>
            </w:tcBorders>
            <w:vAlign w:val="center"/>
          </w:tcPr>
          <w:p w14:paraId="1FA754C9" w14:textId="58D3DA91" w:rsidR="00505337" w:rsidRPr="004E6CDB" w:rsidRDefault="00505337" w:rsidP="006B6B8B">
            <w:pPr>
              <w:ind w:left="357" w:firstLine="0"/>
              <w:jc w:val="left"/>
            </w:pPr>
            <w:r w:rsidRPr="004E6CDB">
              <w:rPr>
                <w:rFonts w:cs="Arial"/>
                <w:sz w:val="22"/>
                <w:szCs w:val="22"/>
              </w:rPr>
              <w:t>Doba dodání datové zprávy přijaté systémem</w:t>
            </w:r>
          </w:p>
        </w:tc>
        <w:tc>
          <w:tcPr>
            <w:tcW w:w="5606" w:type="dxa"/>
            <w:tcBorders>
              <w:top w:val="double" w:sz="4" w:space="0" w:color="auto"/>
              <w:bottom w:val="double" w:sz="4" w:space="0" w:color="auto"/>
            </w:tcBorders>
            <w:vAlign w:val="center"/>
          </w:tcPr>
          <w:p w14:paraId="716C53B8" w14:textId="5C22DA31" w:rsidR="00505337" w:rsidRPr="00AC7F73" w:rsidRDefault="00796005" w:rsidP="00B96C5E">
            <w:pPr>
              <w:ind w:left="357" w:firstLine="0"/>
              <w:jc w:val="left"/>
              <w:rPr>
                <w:i/>
              </w:rPr>
            </w:pPr>
            <w:r>
              <w:rPr>
                <w:rFonts w:cs="Arial"/>
                <w:sz w:val="22"/>
                <w:szCs w:val="22"/>
              </w:rPr>
              <w:t xml:space="preserve">30 </w:t>
            </w:r>
            <w:r w:rsidR="00585A8C">
              <w:rPr>
                <w:rFonts w:cs="Arial"/>
                <w:sz w:val="22"/>
                <w:szCs w:val="22"/>
              </w:rPr>
              <w:t>minut</w:t>
            </w:r>
          </w:p>
        </w:tc>
      </w:tr>
      <w:tr w:rsidR="00505337" w:rsidRPr="004E6CDB" w14:paraId="40FB4E9F" w14:textId="3E2FC0ED" w:rsidTr="00690E9B">
        <w:trPr>
          <w:cantSplit/>
          <w:trHeight w:val="437"/>
          <w:jc w:val="center"/>
        </w:trPr>
        <w:tc>
          <w:tcPr>
            <w:tcW w:w="3285" w:type="dxa"/>
            <w:tcBorders>
              <w:top w:val="double" w:sz="4" w:space="0" w:color="auto"/>
            </w:tcBorders>
            <w:shd w:val="clear" w:color="auto" w:fill="FFFFFF"/>
            <w:vAlign w:val="center"/>
          </w:tcPr>
          <w:p w14:paraId="7353EBB5" w14:textId="0E564887" w:rsidR="00505337" w:rsidRPr="004E6CDB" w:rsidRDefault="00505337" w:rsidP="006B6B8B">
            <w:pPr>
              <w:ind w:left="357" w:firstLine="0"/>
              <w:jc w:val="left"/>
            </w:pPr>
            <w:r w:rsidRPr="004E6CDB">
              <w:rPr>
                <w:rFonts w:cs="Arial"/>
                <w:sz w:val="22"/>
                <w:szCs w:val="22"/>
              </w:rPr>
              <w:t>Míra neúspěšnosti dodání datových zpráv (v %)</w:t>
            </w:r>
          </w:p>
        </w:tc>
        <w:tc>
          <w:tcPr>
            <w:tcW w:w="5606" w:type="dxa"/>
            <w:tcBorders>
              <w:top w:val="double" w:sz="4" w:space="0" w:color="auto"/>
            </w:tcBorders>
            <w:shd w:val="clear" w:color="auto" w:fill="FFFFFF"/>
            <w:vAlign w:val="center"/>
          </w:tcPr>
          <w:p w14:paraId="75866C72" w14:textId="046BFF5A" w:rsidR="00505337" w:rsidRPr="004E6CDB" w:rsidRDefault="00505337" w:rsidP="006B6B8B">
            <w:pPr>
              <w:ind w:left="357" w:firstLine="0"/>
              <w:jc w:val="left"/>
            </w:pPr>
            <w:r w:rsidRPr="004E6CDB">
              <w:rPr>
                <w:rFonts w:cs="Arial"/>
                <w:sz w:val="22"/>
                <w:szCs w:val="22"/>
              </w:rPr>
              <w:t>0,01</w:t>
            </w:r>
          </w:p>
        </w:tc>
      </w:tr>
      <w:tr w:rsidR="00505337" w:rsidRPr="004E6CDB" w14:paraId="0A6D2578" w14:textId="270328FF" w:rsidTr="00690E9B">
        <w:trPr>
          <w:cantSplit/>
          <w:trHeight w:val="437"/>
          <w:jc w:val="center"/>
        </w:trPr>
        <w:tc>
          <w:tcPr>
            <w:tcW w:w="3285" w:type="dxa"/>
            <w:vAlign w:val="center"/>
          </w:tcPr>
          <w:p w14:paraId="0403F152" w14:textId="7E231E14" w:rsidR="00505337" w:rsidRPr="004E6CDB" w:rsidRDefault="00505337" w:rsidP="006B6B8B">
            <w:pPr>
              <w:ind w:left="357" w:firstLine="0"/>
              <w:jc w:val="left"/>
            </w:pPr>
            <w:r w:rsidRPr="004E6CDB">
              <w:rPr>
                <w:rFonts w:cs="Arial"/>
                <w:sz w:val="22"/>
                <w:szCs w:val="22"/>
              </w:rPr>
              <w:t>Rozsah zaručeného provozu služby</w:t>
            </w:r>
          </w:p>
        </w:tc>
        <w:tc>
          <w:tcPr>
            <w:tcW w:w="5606" w:type="dxa"/>
            <w:vAlign w:val="center"/>
          </w:tcPr>
          <w:p w14:paraId="264D9C2D" w14:textId="27FCC44B" w:rsidR="00505337" w:rsidRPr="004E6CDB" w:rsidRDefault="00505337" w:rsidP="006B6B8B">
            <w:pPr>
              <w:ind w:left="357" w:firstLine="0"/>
              <w:jc w:val="left"/>
            </w:pPr>
            <w:r w:rsidRPr="004E6CDB">
              <w:rPr>
                <w:rFonts w:cs="Arial"/>
                <w:sz w:val="22"/>
                <w:szCs w:val="22"/>
              </w:rPr>
              <w:t>0:00 – 24:00 (24x7)</w:t>
            </w:r>
          </w:p>
        </w:tc>
      </w:tr>
      <w:tr w:rsidR="00505337" w:rsidRPr="004E6CDB" w14:paraId="12EC9D68" w14:textId="0B36EE75" w:rsidTr="00690E9B">
        <w:trPr>
          <w:cantSplit/>
          <w:trHeight w:val="726"/>
          <w:jc w:val="center"/>
        </w:trPr>
        <w:tc>
          <w:tcPr>
            <w:tcW w:w="3285" w:type="dxa"/>
            <w:vAlign w:val="center"/>
          </w:tcPr>
          <w:p w14:paraId="18432C23" w14:textId="2FA14D3F" w:rsidR="00505337" w:rsidRPr="004E6CDB" w:rsidRDefault="00A03746" w:rsidP="00A03746">
            <w:pPr>
              <w:ind w:left="357" w:firstLine="0"/>
              <w:jc w:val="left"/>
            </w:pPr>
            <w:r>
              <w:rPr>
                <w:rFonts w:cs="Arial"/>
                <w:sz w:val="22"/>
                <w:szCs w:val="22"/>
              </w:rPr>
              <w:t>V</w:t>
            </w:r>
            <w:r w:rsidR="00505337" w:rsidRPr="004E6CDB">
              <w:rPr>
                <w:rFonts w:cs="Arial"/>
                <w:sz w:val="22"/>
                <w:szCs w:val="22"/>
              </w:rPr>
              <w:t>ýluky (nezapočítáváno do doby zaručeného provozu služby)</w:t>
            </w:r>
          </w:p>
        </w:tc>
        <w:tc>
          <w:tcPr>
            <w:tcW w:w="5606" w:type="dxa"/>
            <w:vAlign w:val="center"/>
          </w:tcPr>
          <w:p w14:paraId="6400EF63" w14:textId="608AFD2F" w:rsidR="00505337" w:rsidRPr="004E6CDB" w:rsidRDefault="00AF070A" w:rsidP="00A03746">
            <w:pPr>
              <w:ind w:left="357" w:firstLine="0"/>
              <w:jc w:val="left"/>
            </w:pPr>
            <w:r>
              <w:rPr>
                <w:rFonts w:cs="Arial"/>
                <w:sz w:val="22"/>
                <w:szCs w:val="22"/>
              </w:rPr>
              <w:t xml:space="preserve"> Výluky</w:t>
            </w:r>
            <w:r w:rsidRPr="004E6CDB">
              <w:rPr>
                <w:rFonts w:cs="Arial"/>
                <w:sz w:val="22"/>
                <w:szCs w:val="22"/>
              </w:rPr>
              <w:t xml:space="preserve"> probíhají ve stejných termínech jako u služby 001</w:t>
            </w:r>
            <w:r>
              <w:rPr>
                <w:rFonts w:cs="Arial"/>
                <w:sz w:val="20"/>
                <w:szCs w:val="20"/>
              </w:rPr>
              <w:t xml:space="preserve"> podle podmínek, které </w:t>
            </w:r>
            <w:r w:rsidRPr="004E6CDB">
              <w:rPr>
                <w:rFonts w:cs="Arial"/>
                <w:sz w:val="20"/>
                <w:szCs w:val="20"/>
              </w:rPr>
              <w:t xml:space="preserve">jsou uvedeny v </w:t>
            </w:r>
            <w:r>
              <w:rPr>
                <w:rFonts w:cs="Arial"/>
                <w:sz w:val="20"/>
                <w:szCs w:val="20"/>
              </w:rPr>
              <w:t>odst</w:t>
            </w:r>
            <w:r w:rsidRPr="004E6CDB">
              <w:rPr>
                <w:rFonts w:cs="Arial"/>
                <w:sz w:val="20"/>
                <w:szCs w:val="20"/>
              </w:rPr>
              <w:t>. 6.1.</w:t>
            </w:r>
            <w:r>
              <w:rPr>
                <w:rFonts w:cs="Arial"/>
                <w:sz w:val="20"/>
                <w:szCs w:val="20"/>
              </w:rPr>
              <w:t>2</w:t>
            </w:r>
            <w:r w:rsidRPr="004E6CDB">
              <w:rPr>
                <w:rFonts w:cs="Arial"/>
                <w:sz w:val="20"/>
                <w:szCs w:val="20"/>
              </w:rPr>
              <w:t xml:space="preserve"> Smlouvy</w:t>
            </w:r>
            <w:r>
              <w:rPr>
                <w:rFonts w:cs="Arial"/>
                <w:sz w:val="20"/>
                <w:szCs w:val="20"/>
              </w:rPr>
              <w:t xml:space="preserve"> a v Příloze č. 3.</w:t>
            </w:r>
          </w:p>
        </w:tc>
      </w:tr>
    </w:tbl>
    <w:p w14:paraId="1A5F5C9A" w14:textId="5566C3A9" w:rsidR="00505337" w:rsidRPr="004E6CDB" w:rsidRDefault="00505337" w:rsidP="00A90722">
      <w:pPr>
        <w:pStyle w:val="Nadpis3"/>
        <w:ind w:left="1985"/>
        <w:rPr>
          <w:rFonts w:ascii="Frutiger LT Com 45 Light" w:hAnsi="Frutiger LT Com 45 Light"/>
        </w:rPr>
      </w:pPr>
    </w:p>
    <w:p w14:paraId="57702DCD" w14:textId="626D1D55" w:rsidR="00505337" w:rsidRPr="004E6CDB" w:rsidRDefault="00505337" w:rsidP="00A90722">
      <w:pPr>
        <w:pStyle w:val="Nadpis3"/>
        <w:ind w:left="1985"/>
        <w:rPr>
          <w:rFonts w:ascii="Frutiger LT Com 45 Light" w:hAnsi="Frutiger LT Com 45 Light"/>
        </w:rPr>
      </w:pPr>
    </w:p>
    <w:p w14:paraId="0599F19C" w14:textId="3C75BD5B" w:rsidR="00505337" w:rsidRPr="004E6CDB" w:rsidRDefault="00505337" w:rsidP="00A90722">
      <w:pPr>
        <w:pStyle w:val="Nadpis3"/>
        <w:keepLines w:val="0"/>
        <w:numPr>
          <w:ilvl w:val="2"/>
          <w:numId w:val="1"/>
        </w:numPr>
        <w:spacing w:before="240"/>
        <w:rPr>
          <w:rFonts w:ascii="Frutiger LT Com 45 Light" w:hAnsi="Frutiger LT Com 45 Light"/>
        </w:rPr>
      </w:pPr>
      <w:bookmarkStart w:id="155" w:name="_Toc305516780"/>
      <w:bookmarkStart w:id="156" w:name="_Toc307413439"/>
      <w:bookmarkStart w:id="157" w:name="_Toc64551316"/>
      <w:bookmarkStart w:id="158" w:name="_Toc68690933"/>
      <w:r w:rsidRPr="004E6CDB">
        <w:rPr>
          <w:rFonts w:ascii="Frutiger LT Com 45 Light" w:hAnsi="Frutiger LT Com 45 Light"/>
        </w:rPr>
        <w:t>Vymezující podmínky a definice</w:t>
      </w:r>
      <w:bookmarkEnd w:id="155"/>
      <w:bookmarkEnd w:id="156"/>
      <w:bookmarkEnd w:id="157"/>
      <w:bookmarkEnd w:id="158"/>
    </w:p>
    <w:p w14:paraId="7DD6A2DE" w14:textId="6E99C481" w:rsidR="00505337" w:rsidRPr="004E6CDB" w:rsidRDefault="00505337" w:rsidP="00A90722">
      <w:pPr>
        <w:ind w:left="1728"/>
      </w:pPr>
    </w:p>
    <w:p w14:paraId="2E331D81" w14:textId="63445D40" w:rsidR="00505337" w:rsidRPr="004E6CDB" w:rsidRDefault="00505337" w:rsidP="005401B4">
      <w:pPr>
        <w:widowControl w:val="0"/>
        <w:numPr>
          <w:ilvl w:val="3"/>
          <w:numId w:val="1"/>
        </w:numPr>
        <w:adjustRightInd w:val="0"/>
        <w:ind w:left="1984" w:hanging="907"/>
        <w:textAlignment w:val="baseline"/>
        <w:rPr>
          <w:rFonts w:cs="Arial"/>
          <w:sz w:val="22"/>
          <w:szCs w:val="22"/>
        </w:rPr>
      </w:pPr>
      <w:bookmarkStart w:id="159" w:name="_Ref290016436"/>
      <w:r w:rsidRPr="004E6CDB">
        <w:rPr>
          <w:rFonts w:cs="Arial"/>
          <w:sz w:val="22"/>
          <w:szCs w:val="22"/>
        </w:rPr>
        <w:t>Dodáním datové zprávy se rozumí provedení operací k zajištění správného a bezpečného přenesení řádně podané bezchybné datové zprávy z datové schránky odesílatele do datové schránky příjemce.</w:t>
      </w:r>
      <w:bookmarkEnd w:id="159"/>
      <w:r w:rsidRPr="004E6CDB">
        <w:rPr>
          <w:rFonts w:cs="Arial"/>
          <w:sz w:val="22"/>
          <w:szCs w:val="22"/>
        </w:rPr>
        <w:t xml:space="preserve"> </w:t>
      </w:r>
    </w:p>
    <w:p w14:paraId="79FFA544" w14:textId="71587706" w:rsidR="00505337" w:rsidRPr="004E6CDB" w:rsidRDefault="00505337" w:rsidP="005401B4">
      <w:pPr>
        <w:widowControl w:val="0"/>
        <w:numPr>
          <w:ilvl w:val="3"/>
          <w:numId w:val="1"/>
        </w:numPr>
        <w:adjustRightInd w:val="0"/>
        <w:ind w:left="1984" w:hanging="907"/>
        <w:textAlignment w:val="baseline"/>
        <w:rPr>
          <w:rFonts w:cs="Arial"/>
          <w:sz w:val="22"/>
          <w:szCs w:val="22"/>
        </w:rPr>
      </w:pPr>
      <w:r w:rsidRPr="004E6CDB">
        <w:rPr>
          <w:rFonts w:cs="Arial"/>
          <w:sz w:val="22"/>
          <w:szCs w:val="22"/>
        </w:rPr>
        <w:t>Doba dodání datové zprávy je časový úsek od času podání do času dodání datové zprávy do datové schránky příjemce.</w:t>
      </w:r>
    </w:p>
    <w:p w14:paraId="5F7425E0" w14:textId="23EC4DBC" w:rsidR="00505337" w:rsidRDefault="00505337" w:rsidP="005401B4">
      <w:pPr>
        <w:widowControl w:val="0"/>
        <w:numPr>
          <w:ilvl w:val="3"/>
          <w:numId w:val="1"/>
        </w:numPr>
        <w:adjustRightInd w:val="0"/>
        <w:ind w:left="1984" w:hanging="907"/>
        <w:textAlignment w:val="baseline"/>
        <w:rPr>
          <w:rFonts w:cs="Arial"/>
          <w:sz w:val="22"/>
          <w:szCs w:val="22"/>
        </w:rPr>
      </w:pPr>
      <w:bookmarkStart w:id="160" w:name="_Ref290016459"/>
      <w:r w:rsidRPr="004E6CDB">
        <w:rPr>
          <w:rFonts w:cs="Arial"/>
          <w:sz w:val="22"/>
          <w:szCs w:val="22"/>
        </w:rPr>
        <w:t>Dostupnost služby se nevyhodnocuje ve Vyhrazené době. Parametr „Dodání datových zpráv“ se nesleduje u datových zpráv, kde došlo k zachycení nebezpečného kódu antivirovou kontrolou</w:t>
      </w:r>
      <w:r w:rsidR="00FA73B5">
        <w:rPr>
          <w:rFonts w:cs="Arial"/>
          <w:sz w:val="22"/>
          <w:szCs w:val="22"/>
        </w:rPr>
        <w:t>.</w:t>
      </w:r>
      <w:bookmarkEnd w:id="160"/>
    </w:p>
    <w:p w14:paraId="05DDEC1A" w14:textId="62CA6784" w:rsidR="00505337" w:rsidRPr="004E6CDB" w:rsidRDefault="00505337" w:rsidP="005401B4">
      <w:pPr>
        <w:widowControl w:val="0"/>
        <w:numPr>
          <w:ilvl w:val="3"/>
          <w:numId w:val="1"/>
        </w:numPr>
        <w:adjustRightInd w:val="0"/>
        <w:ind w:left="1984" w:hanging="907"/>
        <w:textAlignment w:val="baseline"/>
        <w:rPr>
          <w:rFonts w:cs="Arial"/>
          <w:sz w:val="22"/>
          <w:szCs w:val="22"/>
        </w:rPr>
      </w:pPr>
      <w:r w:rsidRPr="004E6CDB">
        <w:rPr>
          <w:rFonts w:cs="Arial"/>
          <w:sz w:val="22"/>
          <w:szCs w:val="22"/>
        </w:rPr>
        <w:t xml:space="preserve">Za úspěšně dodanou datovou zprávu se považuje datová zpráva, u které doba dodání nepřevýší </w:t>
      </w:r>
      <w:r w:rsidR="00FA6BC7">
        <w:rPr>
          <w:rFonts w:cs="Arial"/>
          <w:sz w:val="22"/>
          <w:szCs w:val="22"/>
        </w:rPr>
        <w:t>30</w:t>
      </w:r>
      <w:r w:rsidR="007F654E" w:rsidRPr="0013166B">
        <w:rPr>
          <w:rFonts w:cs="Arial"/>
          <w:sz w:val="22"/>
          <w:szCs w:val="22"/>
        </w:rPr>
        <w:t> </w:t>
      </w:r>
      <w:r w:rsidR="007423D9" w:rsidRPr="00D72FEF">
        <w:rPr>
          <w:rFonts w:cs="Arial"/>
          <w:sz w:val="22"/>
          <w:szCs w:val="22"/>
        </w:rPr>
        <w:t>minut</w:t>
      </w:r>
      <w:r w:rsidRPr="004E6CDB">
        <w:rPr>
          <w:rFonts w:cs="Arial"/>
          <w:sz w:val="22"/>
          <w:szCs w:val="22"/>
        </w:rPr>
        <w:t xml:space="preserve">. Datové zprávy, které se nepodaří dodat v době do </w:t>
      </w:r>
      <w:r w:rsidR="00197C2E">
        <w:rPr>
          <w:rFonts w:cs="Arial"/>
          <w:sz w:val="22"/>
          <w:szCs w:val="22"/>
        </w:rPr>
        <w:t>30 </w:t>
      </w:r>
      <w:r w:rsidR="007423D9">
        <w:rPr>
          <w:rFonts w:cs="Arial"/>
          <w:sz w:val="22"/>
          <w:szCs w:val="22"/>
        </w:rPr>
        <w:t>minut</w:t>
      </w:r>
      <w:r w:rsidRPr="004E6CDB">
        <w:rPr>
          <w:rFonts w:cs="Arial"/>
          <w:sz w:val="22"/>
          <w:szCs w:val="22"/>
        </w:rPr>
        <w:t>, jsou pro potřeby SLA považovány za nedodané.</w:t>
      </w:r>
    </w:p>
    <w:p w14:paraId="2DB7603D" w14:textId="19DAAD95" w:rsidR="00505337" w:rsidRPr="004E6CDB" w:rsidRDefault="00505337" w:rsidP="005401B4">
      <w:pPr>
        <w:widowControl w:val="0"/>
        <w:numPr>
          <w:ilvl w:val="3"/>
          <w:numId w:val="1"/>
        </w:numPr>
        <w:adjustRightInd w:val="0"/>
        <w:ind w:left="1984" w:hanging="907"/>
        <w:textAlignment w:val="baseline"/>
        <w:rPr>
          <w:rFonts w:cs="Arial"/>
          <w:sz w:val="22"/>
          <w:szCs w:val="22"/>
        </w:rPr>
      </w:pPr>
      <w:r w:rsidRPr="004E6CDB">
        <w:rPr>
          <w:rFonts w:cs="Arial"/>
          <w:sz w:val="22"/>
          <w:szCs w:val="22"/>
        </w:rPr>
        <w:t xml:space="preserve">Míra neúspěšnosti „Dodání datové zprávy“ se vypočítává jako poměr počtu datových zpráv nedodaných do </w:t>
      </w:r>
      <w:r w:rsidR="00197C2E">
        <w:rPr>
          <w:rFonts w:cs="Arial"/>
          <w:sz w:val="22"/>
          <w:szCs w:val="22"/>
        </w:rPr>
        <w:t xml:space="preserve">30 </w:t>
      </w:r>
      <w:r w:rsidR="00585A8C">
        <w:rPr>
          <w:rFonts w:cs="Arial"/>
          <w:sz w:val="22"/>
          <w:szCs w:val="22"/>
        </w:rPr>
        <w:t>minut</w:t>
      </w:r>
      <w:r w:rsidRPr="004E6CDB">
        <w:rPr>
          <w:rFonts w:cs="Arial"/>
          <w:sz w:val="22"/>
          <w:szCs w:val="22"/>
        </w:rPr>
        <w:t xml:space="preserve"> k celkovému počtu podaných datových zpráv za měřené období do ISDS, v procentech.</w:t>
      </w:r>
    </w:p>
    <w:p w14:paraId="59104865" w14:textId="628D0C75" w:rsidR="000627C7" w:rsidRPr="004E6CDB" w:rsidRDefault="000627C7" w:rsidP="000627C7">
      <w:pPr>
        <w:widowControl w:val="0"/>
        <w:numPr>
          <w:ilvl w:val="3"/>
          <w:numId w:val="1"/>
        </w:numPr>
        <w:adjustRightInd w:val="0"/>
        <w:ind w:left="1984" w:hanging="907"/>
        <w:textAlignment w:val="baseline"/>
        <w:rPr>
          <w:rFonts w:cs="Arial"/>
          <w:sz w:val="22"/>
          <w:szCs w:val="22"/>
        </w:rPr>
      </w:pPr>
      <w:r w:rsidRPr="004E6CDB">
        <w:rPr>
          <w:rFonts w:cs="Arial"/>
          <w:sz w:val="22"/>
          <w:szCs w:val="22"/>
        </w:rPr>
        <w:t xml:space="preserve">Výpočet míry neúspěšnosti Dodání datových zpráv se provádí podle následujícího výpočtového schématu: </w:t>
      </w:r>
    </w:p>
    <w:p w14:paraId="528AA016" w14:textId="3C59172B" w:rsidR="00505337" w:rsidRPr="00101B5A" w:rsidRDefault="00BF4409" w:rsidP="00A90722">
      <w:pPr>
        <w:tabs>
          <w:tab w:val="left" w:pos="5895"/>
        </w:tabs>
        <w:ind w:left="708"/>
        <w:rPr>
          <w:rFonts w:ascii="Calibri" w:hAnsi="Calibri" w:cs="Calibri"/>
          <w:b/>
        </w:rPr>
      </w:pPr>
      <w:proofErr w:type="spellStart"/>
      <w:r>
        <w:rPr>
          <w:rFonts w:cs="Arial"/>
          <w:b/>
        </w:rPr>
        <w:t>xxx</w:t>
      </w:r>
      <w:proofErr w:type="spellEnd"/>
    </w:p>
    <w:p w14:paraId="2B2C5A83" w14:textId="0DFE6232" w:rsidR="00505337" w:rsidRPr="004E6CDB" w:rsidRDefault="00505337" w:rsidP="00A90722">
      <w:pPr>
        <w:tabs>
          <w:tab w:val="left" w:pos="5895"/>
        </w:tabs>
        <w:ind w:left="708"/>
        <w:rPr>
          <w:rFonts w:ascii="Calibri" w:hAnsi="Calibri" w:cs="Calibri"/>
          <w:b/>
        </w:rPr>
      </w:pPr>
      <w:r w:rsidRPr="00101B5A">
        <w:rPr>
          <w:rFonts w:ascii="Calibri" w:hAnsi="Calibri" w:cs="Calibri"/>
          <w:b/>
        </w:rPr>
        <w:t xml:space="preserve">                                </w:t>
      </w:r>
      <w:proofErr w:type="spellStart"/>
      <w:r w:rsidR="00BF4409">
        <w:rPr>
          <w:rFonts w:ascii="Calibri" w:hAnsi="Calibri" w:cs="Calibri"/>
          <w:b/>
        </w:rPr>
        <w:t>xxx</w:t>
      </w:r>
      <w:proofErr w:type="spellEnd"/>
    </w:p>
    <w:tbl>
      <w:tblPr>
        <w:tblpPr w:leftFromText="141" w:rightFromText="141" w:vertAnchor="text" w:horzAnchor="margin" w:tblpXSpec="center" w:tblpY="193"/>
        <w:tblW w:w="8517" w:type="dxa"/>
        <w:tblCellMar>
          <w:left w:w="70" w:type="dxa"/>
          <w:right w:w="70" w:type="dxa"/>
        </w:tblCellMar>
        <w:tblLook w:val="0000" w:firstRow="0" w:lastRow="0" w:firstColumn="0" w:lastColumn="0" w:noHBand="0" w:noVBand="0"/>
      </w:tblPr>
      <w:tblGrid>
        <w:gridCol w:w="1063"/>
        <w:gridCol w:w="7454"/>
      </w:tblGrid>
      <w:tr w:rsidR="00505337" w:rsidRPr="004E6CDB" w14:paraId="5D6E78B9" w14:textId="3C90D587" w:rsidTr="00690E9B">
        <w:tc>
          <w:tcPr>
            <w:tcW w:w="1063" w:type="dxa"/>
            <w:tcBorders>
              <w:top w:val="nil"/>
              <w:left w:val="nil"/>
              <w:bottom w:val="nil"/>
              <w:right w:val="nil"/>
            </w:tcBorders>
            <w:noWrap/>
          </w:tcPr>
          <w:p w14:paraId="5F992A5B" w14:textId="5D270F92" w:rsidR="00505337" w:rsidRPr="004E6CDB" w:rsidRDefault="00BF4409" w:rsidP="00690E9B">
            <w:pPr>
              <w:rPr>
                <w:rFonts w:cs="Arial"/>
                <w:bCs/>
                <w:sz w:val="20"/>
                <w:szCs w:val="20"/>
              </w:rPr>
            </w:pPr>
            <w:proofErr w:type="spellStart"/>
            <w:r>
              <w:rPr>
                <w:rFonts w:cs="Arial"/>
                <w:bCs/>
                <w:sz w:val="20"/>
                <w:szCs w:val="20"/>
              </w:rPr>
              <w:lastRenderedPageBreak/>
              <w:t>xxx</w:t>
            </w:r>
            <w:proofErr w:type="spellEnd"/>
          </w:p>
        </w:tc>
        <w:tc>
          <w:tcPr>
            <w:tcW w:w="7454" w:type="dxa"/>
            <w:tcBorders>
              <w:top w:val="nil"/>
              <w:left w:val="nil"/>
              <w:bottom w:val="nil"/>
              <w:right w:val="nil"/>
            </w:tcBorders>
          </w:tcPr>
          <w:p w14:paraId="11FACBF0" w14:textId="694E3DE8" w:rsidR="00505337" w:rsidRPr="004E6CDB" w:rsidRDefault="00BF4409" w:rsidP="009F1F73">
            <w:pPr>
              <w:ind w:left="357" w:firstLine="0"/>
              <w:rPr>
                <w:rFonts w:cs="Arial"/>
                <w:bCs/>
                <w:sz w:val="20"/>
                <w:szCs w:val="20"/>
              </w:rPr>
            </w:pPr>
            <w:proofErr w:type="spellStart"/>
            <w:r>
              <w:rPr>
                <w:rFonts w:cs="Arial"/>
                <w:bCs/>
                <w:sz w:val="20"/>
                <w:szCs w:val="20"/>
              </w:rPr>
              <w:t>xxx</w:t>
            </w:r>
            <w:proofErr w:type="spellEnd"/>
          </w:p>
        </w:tc>
      </w:tr>
      <w:tr w:rsidR="00505337" w:rsidRPr="004E6CDB" w14:paraId="11EB14D4" w14:textId="54F006D3" w:rsidTr="00690E9B">
        <w:tc>
          <w:tcPr>
            <w:tcW w:w="1063" w:type="dxa"/>
            <w:tcBorders>
              <w:top w:val="nil"/>
              <w:left w:val="nil"/>
              <w:bottom w:val="nil"/>
              <w:right w:val="nil"/>
            </w:tcBorders>
            <w:noWrap/>
          </w:tcPr>
          <w:p w14:paraId="721A366F" w14:textId="384F2026" w:rsidR="00505337" w:rsidRPr="004E6CDB" w:rsidRDefault="00BF4409" w:rsidP="00690E9B">
            <w:pPr>
              <w:rPr>
                <w:rFonts w:cs="Arial"/>
                <w:bCs/>
                <w:sz w:val="20"/>
                <w:szCs w:val="20"/>
              </w:rPr>
            </w:pPr>
            <w:proofErr w:type="spellStart"/>
            <w:r>
              <w:rPr>
                <w:rFonts w:cs="Arial"/>
                <w:bCs/>
                <w:sz w:val="20"/>
                <w:szCs w:val="20"/>
              </w:rPr>
              <w:t>xxx</w:t>
            </w:r>
            <w:proofErr w:type="spellEnd"/>
          </w:p>
        </w:tc>
        <w:tc>
          <w:tcPr>
            <w:tcW w:w="7454" w:type="dxa"/>
            <w:tcBorders>
              <w:top w:val="nil"/>
              <w:left w:val="nil"/>
              <w:bottom w:val="nil"/>
              <w:right w:val="nil"/>
            </w:tcBorders>
          </w:tcPr>
          <w:p w14:paraId="72A7295F" w14:textId="50A1F471" w:rsidR="00505337" w:rsidRPr="004E6CDB" w:rsidRDefault="00BF4409" w:rsidP="00690E9B">
            <w:pPr>
              <w:rPr>
                <w:rFonts w:cs="Arial"/>
                <w:bCs/>
                <w:sz w:val="20"/>
                <w:szCs w:val="20"/>
              </w:rPr>
            </w:pPr>
            <w:proofErr w:type="spellStart"/>
            <w:r>
              <w:rPr>
                <w:rFonts w:cs="Arial"/>
                <w:bCs/>
                <w:sz w:val="20"/>
                <w:szCs w:val="20"/>
              </w:rPr>
              <w:t>xxx</w:t>
            </w:r>
            <w:proofErr w:type="spellEnd"/>
          </w:p>
        </w:tc>
      </w:tr>
      <w:tr w:rsidR="000627C7" w:rsidRPr="004E6CDB" w14:paraId="300F1C89" w14:textId="720C1C59" w:rsidTr="00690E9B">
        <w:tc>
          <w:tcPr>
            <w:tcW w:w="1063" w:type="dxa"/>
            <w:tcBorders>
              <w:top w:val="nil"/>
              <w:left w:val="nil"/>
              <w:bottom w:val="nil"/>
              <w:right w:val="nil"/>
            </w:tcBorders>
            <w:noWrap/>
          </w:tcPr>
          <w:p w14:paraId="611D25DD" w14:textId="46D51AF2" w:rsidR="000627C7" w:rsidRPr="004E6CDB" w:rsidRDefault="00BF4409" w:rsidP="000627C7">
            <w:pPr>
              <w:rPr>
                <w:rFonts w:cs="Arial"/>
                <w:bCs/>
                <w:sz w:val="20"/>
                <w:szCs w:val="20"/>
              </w:rPr>
            </w:pPr>
            <w:proofErr w:type="spellStart"/>
            <w:r>
              <w:rPr>
                <w:rFonts w:cs="Arial"/>
                <w:bCs/>
                <w:sz w:val="20"/>
                <w:szCs w:val="20"/>
              </w:rPr>
              <w:t>xxx</w:t>
            </w:r>
            <w:proofErr w:type="spellEnd"/>
          </w:p>
        </w:tc>
        <w:tc>
          <w:tcPr>
            <w:tcW w:w="7454" w:type="dxa"/>
            <w:tcBorders>
              <w:top w:val="nil"/>
              <w:left w:val="nil"/>
              <w:bottom w:val="nil"/>
              <w:right w:val="nil"/>
            </w:tcBorders>
          </w:tcPr>
          <w:p w14:paraId="36427F01" w14:textId="52EC72DF" w:rsidR="000627C7" w:rsidRPr="004E6CDB" w:rsidRDefault="00BF4409" w:rsidP="00197C2E">
            <w:pPr>
              <w:rPr>
                <w:rFonts w:cs="Arial"/>
                <w:bCs/>
                <w:sz w:val="20"/>
                <w:szCs w:val="20"/>
              </w:rPr>
            </w:pPr>
            <w:proofErr w:type="spellStart"/>
            <w:r>
              <w:rPr>
                <w:rFonts w:cs="Arial"/>
                <w:bCs/>
                <w:sz w:val="20"/>
                <w:szCs w:val="20"/>
              </w:rPr>
              <w:t>xxx</w:t>
            </w:r>
            <w:proofErr w:type="spellEnd"/>
          </w:p>
        </w:tc>
      </w:tr>
      <w:tr w:rsidR="000627C7" w:rsidRPr="004E6CDB" w14:paraId="257729D7" w14:textId="5C471BC1" w:rsidTr="00690E9B">
        <w:trPr>
          <w:trHeight w:val="274"/>
        </w:trPr>
        <w:tc>
          <w:tcPr>
            <w:tcW w:w="1063" w:type="dxa"/>
            <w:tcBorders>
              <w:top w:val="nil"/>
              <w:left w:val="nil"/>
              <w:bottom w:val="nil"/>
              <w:right w:val="nil"/>
            </w:tcBorders>
            <w:noWrap/>
          </w:tcPr>
          <w:p w14:paraId="028AD17A" w14:textId="55A86589" w:rsidR="000627C7" w:rsidRPr="000627C7" w:rsidRDefault="000627C7" w:rsidP="000627C7">
            <w:pPr>
              <w:rPr>
                <w:rFonts w:cs="Arial"/>
                <w:bCs/>
                <w:sz w:val="20"/>
                <w:szCs w:val="20"/>
              </w:rPr>
            </w:pPr>
          </w:p>
        </w:tc>
        <w:tc>
          <w:tcPr>
            <w:tcW w:w="7454" w:type="dxa"/>
            <w:tcBorders>
              <w:top w:val="nil"/>
              <w:left w:val="nil"/>
              <w:bottom w:val="nil"/>
              <w:right w:val="nil"/>
            </w:tcBorders>
          </w:tcPr>
          <w:p w14:paraId="76F16330" w14:textId="384C257E" w:rsidR="000627C7" w:rsidRPr="004E6CDB" w:rsidRDefault="000627C7" w:rsidP="000627C7">
            <w:pPr>
              <w:rPr>
                <w:rFonts w:cs="Arial"/>
                <w:bCs/>
                <w:sz w:val="20"/>
                <w:szCs w:val="20"/>
              </w:rPr>
            </w:pPr>
          </w:p>
        </w:tc>
      </w:tr>
    </w:tbl>
    <w:p w14:paraId="678CEB41" w14:textId="2F0091CF" w:rsidR="00505337" w:rsidRPr="004E6CDB" w:rsidRDefault="00505337" w:rsidP="00A90722">
      <w:pPr>
        <w:tabs>
          <w:tab w:val="left" w:pos="5895"/>
        </w:tabs>
        <w:rPr>
          <w:rFonts w:cs="Arial"/>
          <w:b/>
        </w:rPr>
      </w:pPr>
    </w:p>
    <w:p w14:paraId="242A07C3" w14:textId="43E66BBF" w:rsidR="00505337" w:rsidRPr="004E6CDB" w:rsidRDefault="00505337" w:rsidP="00A90722">
      <w:pPr>
        <w:pStyle w:val="Nadpis3"/>
        <w:ind w:left="1224"/>
        <w:rPr>
          <w:rFonts w:ascii="Frutiger LT Com 45 Light" w:hAnsi="Frutiger LT Com 45 Light"/>
        </w:rPr>
      </w:pPr>
    </w:p>
    <w:p w14:paraId="7B7893EF" w14:textId="60259BD9" w:rsidR="00505337" w:rsidRPr="004E6CDB" w:rsidRDefault="00505337" w:rsidP="00A90722">
      <w:pPr>
        <w:pStyle w:val="Nadpis3"/>
        <w:keepLines w:val="0"/>
        <w:numPr>
          <w:ilvl w:val="2"/>
          <w:numId w:val="1"/>
        </w:numPr>
        <w:spacing w:before="240"/>
        <w:rPr>
          <w:rFonts w:ascii="Frutiger LT Com 45 Light" w:hAnsi="Frutiger LT Com 45 Light"/>
        </w:rPr>
      </w:pPr>
      <w:bookmarkStart w:id="161" w:name="_Toc284336306"/>
      <w:bookmarkStart w:id="162" w:name="_Toc284504021"/>
      <w:bookmarkStart w:id="163" w:name="_Toc305516781"/>
      <w:bookmarkStart w:id="164" w:name="_Toc307413440"/>
      <w:bookmarkStart w:id="165" w:name="_Toc64551317"/>
      <w:bookmarkStart w:id="166" w:name="_Toc68690934"/>
      <w:r w:rsidRPr="004E6CDB">
        <w:rPr>
          <w:rFonts w:ascii="Frutiger LT Com 45 Light" w:hAnsi="Frutiger LT Com 45 Light"/>
        </w:rPr>
        <w:t>Hlášené parametry služby</w:t>
      </w:r>
      <w:bookmarkEnd w:id="161"/>
      <w:bookmarkEnd w:id="162"/>
      <w:r w:rsidRPr="004E6CDB">
        <w:rPr>
          <w:rFonts w:ascii="Frutiger LT Com 45 Light" w:hAnsi="Frutiger LT Com 45 Light"/>
        </w:rPr>
        <w:t xml:space="preserve"> (reporting)</w:t>
      </w:r>
      <w:bookmarkEnd w:id="163"/>
      <w:bookmarkEnd w:id="164"/>
      <w:bookmarkEnd w:id="165"/>
      <w:bookmarkEnd w:id="166"/>
    </w:p>
    <w:p w14:paraId="5BD03EB2" w14:textId="1F76416C" w:rsidR="00505337" w:rsidRPr="004E6CDB" w:rsidRDefault="00505337" w:rsidP="007042B4">
      <w:pPr>
        <w:widowControl w:val="0"/>
        <w:numPr>
          <w:ilvl w:val="0"/>
          <w:numId w:val="7"/>
        </w:numPr>
        <w:adjustRightInd w:val="0"/>
        <w:textAlignment w:val="baseline"/>
        <w:rPr>
          <w:rFonts w:cs="Arial"/>
          <w:sz w:val="22"/>
          <w:szCs w:val="22"/>
        </w:rPr>
      </w:pPr>
      <w:r w:rsidRPr="004E6CDB">
        <w:rPr>
          <w:rFonts w:cs="Arial"/>
          <w:sz w:val="22"/>
          <w:szCs w:val="22"/>
        </w:rPr>
        <w:t xml:space="preserve">Počet dodaných datových zpráv za měřené období, dodaných do </w:t>
      </w:r>
      <w:r w:rsidR="00197C2E">
        <w:rPr>
          <w:rFonts w:cs="Arial"/>
          <w:sz w:val="22"/>
          <w:szCs w:val="22"/>
        </w:rPr>
        <w:t xml:space="preserve">30 </w:t>
      </w:r>
      <w:r w:rsidR="00585A8C">
        <w:rPr>
          <w:rFonts w:cs="Arial"/>
          <w:sz w:val="22"/>
          <w:szCs w:val="22"/>
        </w:rPr>
        <w:t>minut</w:t>
      </w:r>
      <w:r w:rsidRPr="00D72FEF">
        <w:rPr>
          <w:rFonts w:cs="Arial"/>
          <w:sz w:val="22"/>
          <w:szCs w:val="22"/>
        </w:rPr>
        <w:t xml:space="preserve"> </w:t>
      </w:r>
      <w:r w:rsidRPr="004E6CDB">
        <w:rPr>
          <w:rFonts w:cs="Arial"/>
          <w:sz w:val="22"/>
          <w:szCs w:val="22"/>
        </w:rPr>
        <w:t>od podání</w:t>
      </w:r>
      <w:r w:rsidR="00462175">
        <w:rPr>
          <w:rFonts w:cs="Arial"/>
          <w:sz w:val="22"/>
          <w:szCs w:val="22"/>
        </w:rPr>
        <w:t xml:space="preserve">, z toho počet </w:t>
      </w:r>
      <w:proofErr w:type="spellStart"/>
      <w:r w:rsidR="00462175">
        <w:rPr>
          <w:rFonts w:cs="Arial"/>
          <w:sz w:val="22"/>
          <w:szCs w:val="22"/>
        </w:rPr>
        <w:t>VoDZ</w:t>
      </w:r>
      <w:proofErr w:type="spellEnd"/>
    </w:p>
    <w:p w14:paraId="5F020AB4" w14:textId="41C87B1B" w:rsidR="00505337" w:rsidRDefault="00505337" w:rsidP="007042B4">
      <w:pPr>
        <w:widowControl w:val="0"/>
        <w:numPr>
          <w:ilvl w:val="0"/>
          <w:numId w:val="7"/>
        </w:numPr>
        <w:adjustRightInd w:val="0"/>
        <w:textAlignment w:val="baseline"/>
        <w:rPr>
          <w:rFonts w:cs="Arial"/>
          <w:sz w:val="22"/>
          <w:szCs w:val="22"/>
        </w:rPr>
      </w:pPr>
      <w:r w:rsidRPr="004E6CDB">
        <w:rPr>
          <w:rFonts w:cs="Arial"/>
          <w:sz w:val="22"/>
          <w:szCs w:val="22"/>
        </w:rPr>
        <w:t xml:space="preserve">Počet datových zpráv za měřené období, nedodaných ve lhůtě </w:t>
      </w:r>
      <w:r w:rsidR="00197C2E">
        <w:rPr>
          <w:rFonts w:cs="Arial"/>
          <w:sz w:val="22"/>
          <w:szCs w:val="22"/>
        </w:rPr>
        <w:t>30</w:t>
      </w:r>
      <w:r w:rsidR="00197C2E">
        <w:rPr>
          <w:rFonts w:cs="Arial"/>
          <w:color w:val="FF0000"/>
          <w:sz w:val="22"/>
          <w:szCs w:val="22"/>
        </w:rPr>
        <w:t xml:space="preserve"> </w:t>
      </w:r>
      <w:r w:rsidR="007423D9">
        <w:rPr>
          <w:rFonts w:cs="Arial"/>
          <w:sz w:val="22"/>
          <w:szCs w:val="22"/>
        </w:rPr>
        <w:t>minut</w:t>
      </w:r>
      <w:r w:rsidRPr="004E6CDB">
        <w:rPr>
          <w:rFonts w:cs="Arial"/>
          <w:sz w:val="22"/>
          <w:szCs w:val="22"/>
        </w:rPr>
        <w:t xml:space="preserve"> od podání</w:t>
      </w:r>
      <w:r w:rsidR="00462175">
        <w:rPr>
          <w:rFonts w:cs="Arial"/>
          <w:sz w:val="22"/>
          <w:szCs w:val="22"/>
        </w:rPr>
        <w:t xml:space="preserve">, z toho počet </w:t>
      </w:r>
      <w:proofErr w:type="spellStart"/>
      <w:r w:rsidR="00462175">
        <w:rPr>
          <w:rFonts w:cs="Arial"/>
          <w:sz w:val="22"/>
          <w:szCs w:val="22"/>
        </w:rPr>
        <w:t>VoDZ</w:t>
      </w:r>
      <w:proofErr w:type="spellEnd"/>
    </w:p>
    <w:p w14:paraId="6C6185A3" w14:textId="2204E9B1" w:rsidR="00505337" w:rsidRPr="004E6CDB" w:rsidRDefault="00505337" w:rsidP="007042B4">
      <w:pPr>
        <w:widowControl w:val="0"/>
        <w:numPr>
          <w:ilvl w:val="0"/>
          <w:numId w:val="7"/>
        </w:numPr>
        <w:adjustRightInd w:val="0"/>
        <w:textAlignment w:val="baseline"/>
        <w:rPr>
          <w:rFonts w:cs="Arial"/>
          <w:sz w:val="22"/>
          <w:szCs w:val="22"/>
        </w:rPr>
      </w:pPr>
      <w:r w:rsidRPr="004E6CDB">
        <w:rPr>
          <w:rFonts w:cs="Arial"/>
          <w:sz w:val="22"/>
          <w:szCs w:val="22"/>
        </w:rPr>
        <w:t>Počet podaných datových zpráv za měřené období</w:t>
      </w:r>
      <w:r w:rsidR="00462175">
        <w:rPr>
          <w:rFonts w:cs="Arial"/>
          <w:sz w:val="22"/>
          <w:szCs w:val="22"/>
        </w:rPr>
        <w:t xml:space="preserve">, z toho počet </w:t>
      </w:r>
      <w:proofErr w:type="spellStart"/>
      <w:r w:rsidR="00462175">
        <w:rPr>
          <w:rFonts w:cs="Arial"/>
          <w:sz w:val="22"/>
          <w:szCs w:val="22"/>
        </w:rPr>
        <w:t>VoDZ</w:t>
      </w:r>
      <w:proofErr w:type="spellEnd"/>
    </w:p>
    <w:p w14:paraId="7450ADC8" w14:textId="7E9BCBEC" w:rsidR="00505337" w:rsidRPr="004E6CDB" w:rsidRDefault="00505337" w:rsidP="007042B4">
      <w:pPr>
        <w:widowControl w:val="0"/>
        <w:numPr>
          <w:ilvl w:val="0"/>
          <w:numId w:val="7"/>
        </w:numPr>
        <w:adjustRightInd w:val="0"/>
        <w:textAlignment w:val="baseline"/>
        <w:rPr>
          <w:rFonts w:cs="Arial"/>
          <w:sz w:val="22"/>
          <w:szCs w:val="22"/>
        </w:rPr>
      </w:pPr>
      <w:r w:rsidRPr="004E6CDB">
        <w:rPr>
          <w:rFonts w:cs="Arial"/>
          <w:sz w:val="22"/>
          <w:szCs w:val="22"/>
        </w:rPr>
        <w:t>Míra neúspěšnosti Dodání datových zpráv v %</w:t>
      </w:r>
    </w:p>
    <w:p w14:paraId="5627BD54" w14:textId="77777777" w:rsidR="00505337" w:rsidRPr="004E6CDB" w:rsidRDefault="00505337" w:rsidP="00A90722">
      <w:pPr>
        <w:widowControl w:val="0"/>
        <w:adjustRightInd w:val="0"/>
        <w:ind w:left="720"/>
        <w:textAlignment w:val="baseline"/>
        <w:rPr>
          <w:rFonts w:cs="Arial"/>
          <w:sz w:val="22"/>
          <w:szCs w:val="22"/>
        </w:rPr>
      </w:pPr>
    </w:p>
    <w:p w14:paraId="405D5710" w14:textId="77777777" w:rsidR="000A4EC1" w:rsidRPr="000A4EC1" w:rsidRDefault="000A4EC1" w:rsidP="00752864">
      <w:bookmarkStart w:id="167" w:name="_Toc306965664"/>
      <w:bookmarkEnd w:id="167"/>
    </w:p>
    <w:p w14:paraId="7DA0B8D2" w14:textId="48339EBB" w:rsidR="000D1108" w:rsidRDefault="000D1108" w:rsidP="000D1108">
      <w:pPr>
        <w:pStyle w:val="Nadpis1"/>
        <w:ind w:left="680" w:hanging="510"/>
      </w:pPr>
      <w:bookmarkStart w:id="168" w:name="_Toc64551318"/>
      <w:bookmarkStart w:id="169" w:name="_Toc68690935"/>
      <w:r>
        <w:t>Příprava datových zpráv ke stažení</w:t>
      </w:r>
      <w:bookmarkEnd w:id="168"/>
      <w:bookmarkEnd w:id="169"/>
      <w:r w:rsidRPr="004E6CDB">
        <w:t xml:space="preserve"> </w:t>
      </w:r>
    </w:p>
    <w:p w14:paraId="19DF5B0F" w14:textId="77777777" w:rsidR="000D1108" w:rsidRDefault="000D1108" w:rsidP="000D1108">
      <w:pPr>
        <w:ind w:left="680" w:firstLine="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5"/>
        <w:gridCol w:w="5606"/>
      </w:tblGrid>
      <w:tr w:rsidR="000D1108" w:rsidRPr="004E6CDB" w14:paraId="5F4E6AA6" w14:textId="77777777" w:rsidTr="00202F68">
        <w:trPr>
          <w:cantSplit/>
          <w:trHeight w:val="437"/>
          <w:jc w:val="center"/>
        </w:trPr>
        <w:tc>
          <w:tcPr>
            <w:tcW w:w="3285" w:type="dxa"/>
            <w:vAlign w:val="center"/>
          </w:tcPr>
          <w:p w14:paraId="28B51136" w14:textId="77777777" w:rsidR="000D1108" w:rsidRPr="004E6CDB" w:rsidRDefault="000D1108" w:rsidP="00202F68">
            <w:pPr>
              <w:ind w:left="357" w:firstLine="0"/>
              <w:jc w:val="left"/>
              <w:rPr>
                <w:b/>
              </w:rPr>
            </w:pPr>
            <w:r w:rsidRPr="004E6CDB">
              <w:rPr>
                <w:rFonts w:cs="Arial"/>
                <w:b/>
                <w:sz w:val="22"/>
                <w:szCs w:val="22"/>
              </w:rPr>
              <w:t>Kód služby</w:t>
            </w:r>
          </w:p>
        </w:tc>
        <w:tc>
          <w:tcPr>
            <w:tcW w:w="5606" w:type="dxa"/>
            <w:vAlign w:val="center"/>
          </w:tcPr>
          <w:p w14:paraId="45621863" w14:textId="77777777" w:rsidR="000D1108" w:rsidRPr="004E6CDB" w:rsidRDefault="000D1108" w:rsidP="00202F68">
            <w:pPr>
              <w:ind w:left="357" w:firstLine="0"/>
              <w:jc w:val="left"/>
            </w:pPr>
            <w:r w:rsidRPr="004E6CDB">
              <w:rPr>
                <w:rFonts w:cs="Arial"/>
                <w:sz w:val="22"/>
                <w:szCs w:val="22"/>
              </w:rPr>
              <w:t>00</w:t>
            </w:r>
            <w:r>
              <w:rPr>
                <w:rFonts w:cs="Arial"/>
                <w:sz w:val="22"/>
                <w:szCs w:val="22"/>
              </w:rPr>
              <w:t>8</w:t>
            </w:r>
          </w:p>
        </w:tc>
      </w:tr>
      <w:tr w:rsidR="000D1108" w:rsidRPr="004E6CDB" w14:paraId="27EC1A55" w14:textId="77777777" w:rsidTr="00202F68">
        <w:trPr>
          <w:cantSplit/>
          <w:trHeight w:val="437"/>
          <w:jc w:val="center"/>
        </w:trPr>
        <w:tc>
          <w:tcPr>
            <w:tcW w:w="3285" w:type="dxa"/>
            <w:vAlign w:val="center"/>
          </w:tcPr>
          <w:p w14:paraId="5E5E5698" w14:textId="77777777" w:rsidR="000D1108" w:rsidRPr="004E6CDB" w:rsidRDefault="000D1108" w:rsidP="00202F68">
            <w:pPr>
              <w:ind w:left="357" w:firstLine="0"/>
              <w:jc w:val="left"/>
            </w:pPr>
            <w:r w:rsidRPr="004E6CDB">
              <w:rPr>
                <w:rFonts w:cs="Arial"/>
                <w:sz w:val="22"/>
                <w:szCs w:val="22"/>
              </w:rPr>
              <w:t>Název a druh služby</w:t>
            </w:r>
          </w:p>
        </w:tc>
        <w:tc>
          <w:tcPr>
            <w:tcW w:w="5606" w:type="dxa"/>
            <w:vAlign w:val="center"/>
          </w:tcPr>
          <w:p w14:paraId="642CDB76" w14:textId="77777777" w:rsidR="000D1108" w:rsidRPr="004E6CDB" w:rsidRDefault="000D1108" w:rsidP="00202F68">
            <w:pPr>
              <w:pStyle w:val="Zpat"/>
              <w:ind w:left="357" w:firstLine="0"/>
              <w:jc w:val="left"/>
            </w:pPr>
            <w:r w:rsidRPr="00D54295">
              <w:rPr>
                <w:rFonts w:cs="Arial"/>
                <w:b/>
                <w:sz w:val="22"/>
                <w:szCs w:val="22"/>
              </w:rPr>
              <w:t>Příprava datov</w:t>
            </w:r>
            <w:r>
              <w:rPr>
                <w:rFonts w:cs="Arial"/>
                <w:b/>
                <w:sz w:val="22"/>
                <w:szCs w:val="22"/>
              </w:rPr>
              <w:t>ých</w:t>
            </w:r>
            <w:r w:rsidRPr="00D54295">
              <w:rPr>
                <w:rFonts w:cs="Arial"/>
                <w:b/>
                <w:sz w:val="22"/>
                <w:szCs w:val="22"/>
              </w:rPr>
              <w:t xml:space="preserve"> z</w:t>
            </w:r>
            <w:r>
              <w:rPr>
                <w:rFonts w:cs="Arial"/>
                <w:b/>
                <w:sz w:val="22"/>
                <w:szCs w:val="22"/>
              </w:rPr>
              <w:t>práv</w:t>
            </w:r>
            <w:r w:rsidRPr="00D54295">
              <w:rPr>
                <w:rFonts w:cs="Arial"/>
                <w:b/>
                <w:sz w:val="22"/>
                <w:szCs w:val="22"/>
              </w:rPr>
              <w:t xml:space="preserve"> ke stažení</w:t>
            </w:r>
            <w:r w:rsidRPr="004E6CDB">
              <w:rPr>
                <w:rFonts w:cs="Arial"/>
                <w:sz w:val="22"/>
                <w:szCs w:val="22"/>
              </w:rPr>
              <w:t xml:space="preserve"> – </w:t>
            </w:r>
            <w:r>
              <w:rPr>
                <w:rFonts w:cs="Arial"/>
                <w:sz w:val="22"/>
                <w:szCs w:val="22"/>
              </w:rPr>
              <w:t>základní</w:t>
            </w:r>
            <w:r w:rsidRPr="004E6CDB">
              <w:rPr>
                <w:rFonts w:cs="Arial"/>
                <w:sz w:val="22"/>
                <w:szCs w:val="22"/>
              </w:rPr>
              <w:t xml:space="preserve"> funkcionalita systému.</w:t>
            </w:r>
          </w:p>
        </w:tc>
      </w:tr>
      <w:tr w:rsidR="000D1108" w:rsidRPr="004E6CDB" w14:paraId="09ED113C" w14:textId="77777777" w:rsidTr="00202F68">
        <w:trPr>
          <w:cantSplit/>
          <w:trHeight w:val="1162"/>
          <w:jc w:val="center"/>
        </w:trPr>
        <w:tc>
          <w:tcPr>
            <w:tcW w:w="3285" w:type="dxa"/>
            <w:tcBorders>
              <w:bottom w:val="double" w:sz="4" w:space="0" w:color="auto"/>
            </w:tcBorders>
            <w:vAlign w:val="center"/>
          </w:tcPr>
          <w:p w14:paraId="27BAE7E7" w14:textId="77777777" w:rsidR="000D1108" w:rsidRPr="004E6CDB" w:rsidRDefault="000D1108" w:rsidP="00202F68">
            <w:pPr>
              <w:ind w:left="357" w:firstLine="0"/>
              <w:jc w:val="left"/>
            </w:pPr>
            <w:r w:rsidRPr="004E6CDB">
              <w:rPr>
                <w:rFonts w:cs="Arial"/>
                <w:sz w:val="22"/>
                <w:szCs w:val="22"/>
              </w:rPr>
              <w:t>Popis služby</w:t>
            </w:r>
          </w:p>
        </w:tc>
        <w:tc>
          <w:tcPr>
            <w:tcW w:w="5606" w:type="dxa"/>
            <w:tcBorders>
              <w:bottom w:val="double" w:sz="4" w:space="0" w:color="auto"/>
            </w:tcBorders>
            <w:vAlign w:val="center"/>
          </w:tcPr>
          <w:p w14:paraId="485F4529" w14:textId="77777777" w:rsidR="000D1108" w:rsidRPr="004E6CDB" w:rsidRDefault="000D1108" w:rsidP="00202F68">
            <w:pPr>
              <w:ind w:left="357" w:firstLine="0"/>
              <w:jc w:val="left"/>
            </w:pPr>
            <w:r>
              <w:rPr>
                <w:rFonts w:cs="Arial"/>
                <w:sz w:val="22"/>
                <w:szCs w:val="22"/>
              </w:rPr>
              <w:t xml:space="preserve">Umožnění stažení datové </w:t>
            </w:r>
            <w:r w:rsidRPr="004E6CDB">
              <w:rPr>
                <w:rFonts w:cs="Arial"/>
                <w:sz w:val="22"/>
                <w:szCs w:val="22"/>
              </w:rPr>
              <w:t xml:space="preserve">zprávy je </w:t>
            </w:r>
            <w:r>
              <w:rPr>
                <w:rFonts w:cs="Arial"/>
                <w:sz w:val="22"/>
                <w:szCs w:val="22"/>
              </w:rPr>
              <w:t>důležitou</w:t>
            </w:r>
            <w:r w:rsidRPr="004E6CDB">
              <w:rPr>
                <w:rFonts w:cs="Arial"/>
                <w:sz w:val="22"/>
                <w:szCs w:val="22"/>
              </w:rPr>
              <w:t xml:space="preserve"> funkcionalitou systému. ISDS garantuje </w:t>
            </w:r>
            <w:r>
              <w:rPr>
                <w:rFonts w:cs="Arial"/>
                <w:sz w:val="22"/>
                <w:szCs w:val="22"/>
              </w:rPr>
              <w:t xml:space="preserve">uživatelům dobu přípravy </w:t>
            </w:r>
            <w:r w:rsidRPr="00FA04C5">
              <w:rPr>
                <w:rFonts w:cs="Arial"/>
                <w:sz w:val="22"/>
                <w:szCs w:val="22"/>
              </w:rPr>
              <w:t xml:space="preserve">datové zprávy </w:t>
            </w:r>
            <w:r>
              <w:rPr>
                <w:rFonts w:cs="Arial"/>
                <w:sz w:val="22"/>
                <w:szCs w:val="22"/>
              </w:rPr>
              <w:t>ke stažení</w:t>
            </w:r>
            <w:r w:rsidRPr="004E6CDB">
              <w:rPr>
                <w:rFonts w:cs="Arial"/>
                <w:sz w:val="22"/>
                <w:szCs w:val="22"/>
              </w:rPr>
              <w:t xml:space="preserve">. </w:t>
            </w:r>
          </w:p>
        </w:tc>
      </w:tr>
      <w:tr w:rsidR="000D1108" w:rsidRPr="004E6CDB" w14:paraId="4603AE54" w14:textId="77777777" w:rsidTr="00202F68">
        <w:trPr>
          <w:cantSplit/>
          <w:trHeight w:val="437"/>
          <w:jc w:val="center"/>
        </w:trPr>
        <w:tc>
          <w:tcPr>
            <w:tcW w:w="3285" w:type="dxa"/>
            <w:tcBorders>
              <w:top w:val="double" w:sz="4" w:space="0" w:color="auto"/>
            </w:tcBorders>
            <w:vAlign w:val="center"/>
          </w:tcPr>
          <w:p w14:paraId="66BAEE61" w14:textId="77777777" w:rsidR="000D1108" w:rsidRPr="004E6CDB" w:rsidRDefault="000D1108" w:rsidP="00202F68">
            <w:pPr>
              <w:ind w:left="357" w:firstLine="0"/>
              <w:jc w:val="left"/>
              <w:rPr>
                <w:b/>
              </w:rPr>
            </w:pPr>
            <w:r w:rsidRPr="004E6CDB">
              <w:rPr>
                <w:rFonts w:cs="Arial"/>
                <w:b/>
                <w:sz w:val="22"/>
                <w:szCs w:val="22"/>
              </w:rPr>
              <w:t>Základní parametry</w:t>
            </w:r>
          </w:p>
        </w:tc>
        <w:tc>
          <w:tcPr>
            <w:tcW w:w="5606" w:type="dxa"/>
            <w:tcBorders>
              <w:top w:val="double" w:sz="4" w:space="0" w:color="auto"/>
            </w:tcBorders>
            <w:vAlign w:val="center"/>
          </w:tcPr>
          <w:p w14:paraId="2C57F94C" w14:textId="77777777" w:rsidR="000D1108" w:rsidRPr="004E6CDB" w:rsidRDefault="000D1108" w:rsidP="00202F68">
            <w:pPr>
              <w:ind w:left="357" w:firstLine="0"/>
              <w:jc w:val="left"/>
            </w:pPr>
          </w:p>
        </w:tc>
      </w:tr>
      <w:tr w:rsidR="000D1108" w:rsidRPr="004E6CDB" w14:paraId="5B0D54B1" w14:textId="77777777" w:rsidTr="00202F68">
        <w:trPr>
          <w:cantSplit/>
          <w:trHeight w:val="437"/>
          <w:jc w:val="center"/>
        </w:trPr>
        <w:tc>
          <w:tcPr>
            <w:tcW w:w="3285" w:type="dxa"/>
            <w:tcBorders>
              <w:top w:val="double" w:sz="4" w:space="0" w:color="auto"/>
              <w:bottom w:val="double" w:sz="4" w:space="0" w:color="auto"/>
            </w:tcBorders>
            <w:vAlign w:val="center"/>
          </w:tcPr>
          <w:p w14:paraId="16439E91" w14:textId="77777777" w:rsidR="000D1108" w:rsidRPr="004E6CDB" w:rsidRDefault="000D1108" w:rsidP="00202F68">
            <w:pPr>
              <w:ind w:left="357" w:firstLine="0"/>
              <w:jc w:val="left"/>
            </w:pPr>
            <w:r w:rsidRPr="004E6CDB">
              <w:rPr>
                <w:rFonts w:cs="Arial"/>
                <w:sz w:val="22"/>
                <w:szCs w:val="22"/>
              </w:rPr>
              <w:t xml:space="preserve">Doba </w:t>
            </w:r>
            <w:r>
              <w:rPr>
                <w:rFonts w:cs="Arial"/>
                <w:sz w:val="22"/>
                <w:szCs w:val="22"/>
              </w:rPr>
              <w:t>přípravy</w:t>
            </w:r>
            <w:r w:rsidRPr="004E6CDB">
              <w:rPr>
                <w:rFonts w:cs="Arial"/>
                <w:sz w:val="22"/>
                <w:szCs w:val="22"/>
              </w:rPr>
              <w:t xml:space="preserve"> datové zprávy </w:t>
            </w:r>
            <w:r>
              <w:rPr>
                <w:rFonts w:cs="Arial"/>
                <w:sz w:val="22"/>
                <w:szCs w:val="22"/>
              </w:rPr>
              <w:t>ke stažení</w:t>
            </w:r>
          </w:p>
        </w:tc>
        <w:tc>
          <w:tcPr>
            <w:tcW w:w="5606" w:type="dxa"/>
            <w:tcBorders>
              <w:top w:val="double" w:sz="4" w:space="0" w:color="auto"/>
              <w:bottom w:val="double" w:sz="4" w:space="0" w:color="auto"/>
            </w:tcBorders>
            <w:vAlign w:val="center"/>
          </w:tcPr>
          <w:p w14:paraId="3B26D02E" w14:textId="77777777" w:rsidR="000D1108" w:rsidRPr="00D72FEF" w:rsidRDefault="000D1108" w:rsidP="00202F68">
            <w:pPr>
              <w:ind w:left="357" w:firstLine="0"/>
              <w:jc w:val="left"/>
            </w:pPr>
            <w:r w:rsidRPr="0013166B">
              <w:rPr>
                <w:rFonts w:cs="Arial"/>
                <w:bCs/>
                <w:sz w:val="20"/>
                <w:szCs w:val="20"/>
              </w:rPr>
              <w:t>30</w:t>
            </w:r>
            <w:r w:rsidRPr="0013166B">
              <w:rPr>
                <w:rFonts w:cs="Arial"/>
                <w:i/>
                <w:sz w:val="22"/>
                <w:szCs w:val="22"/>
              </w:rPr>
              <w:t xml:space="preserve"> </w:t>
            </w:r>
            <w:r w:rsidRPr="0013166B">
              <w:rPr>
                <w:rFonts w:cs="Arial"/>
                <w:sz w:val="22"/>
                <w:szCs w:val="22"/>
              </w:rPr>
              <w:t>sekund</w:t>
            </w:r>
          </w:p>
        </w:tc>
      </w:tr>
      <w:tr w:rsidR="000D1108" w:rsidRPr="004E6CDB" w14:paraId="6B769CFB" w14:textId="77777777" w:rsidTr="00202F68">
        <w:trPr>
          <w:cantSplit/>
          <w:trHeight w:val="437"/>
          <w:jc w:val="center"/>
        </w:trPr>
        <w:tc>
          <w:tcPr>
            <w:tcW w:w="3285" w:type="dxa"/>
            <w:tcBorders>
              <w:top w:val="double" w:sz="4" w:space="0" w:color="auto"/>
            </w:tcBorders>
            <w:shd w:val="clear" w:color="auto" w:fill="FFFFFF"/>
            <w:vAlign w:val="center"/>
          </w:tcPr>
          <w:p w14:paraId="2976FE4B" w14:textId="77777777" w:rsidR="000D1108" w:rsidRPr="004E6CDB" w:rsidRDefault="000D1108" w:rsidP="00202F68">
            <w:pPr>
              <w:ind w:left="357" w:firstLine="0"/>
              <w:jc w:val="left"/>
            </w:pPr>
            <w:r>
              <w:rPr>
                <w:rFonts w:cs="Arial"/>
                <w:sz w:val="22"/>
                <w:szCs w:val="22"/>
              </w:rPr>
              <w:t xml:space="preserve">Požadovaná Míra </w:t>
            </w:r>
            <w:r w:rsidRPr="004E6CDB">
              <w:rPr>
                <w:rFonts w:cs="Arial"/>
                <w:sz w:val="22"/>
                <w:szCs w:val="22"/>
              </w:rPr>
              <w:t xml:space="preserve">úspěšnosti </w:t>
            </w:r>
            <w:r>
              <w:rPr>
                <w:rFonts w:cs="Arial"/>
                <w:sz w:val="22"/>
                <w:szCs w:val="22"/>
              </w:rPr>
              <w:t xml:space="preserve">včasné přípravy </w:t>
            </w:r>
            <w:r w:rsidRPr="00FA04C5">
              <w:rPr>
                <w:rFonts w:cs="Arial"/>
                <w:sz w:val="22"/>
                <w:szCs w:val="22"/>
              </w:rPr>
              <w:t>datov</w:t>
            </w:r>
            <w:r>
              <w:rPr>
                <w:rFonts w:cs="Arial"/>
                <w:sz w:val="22"/>
                <w:szCs w:val="22"/>
              </w:rPr>
              <w:t>ých</w:t>
            </w:r>
            <w:r w:rsidRPr="00FA04C5">
              <w:rPr>
                <w:rFonts w:cs="Arial"/>
                <w:sz w:val="22"/>
                <w:szCs w:val="22"/>
              </w:rPr>
              <w:t xml:space="preserve"> zpráv</w:t>
            </w:r>
            <w:r>
              <w:rPr>
                <w:rFonts w:cs="Arial"/>
                <w:sz w:val="22"/>
                <w:szCs w:val="22"/>
              </w:rPr>
              <w:t xml:space="preserve"> ke stažení</w:t>
            </w:r>
            <w:r w:rsidRPr="004E6CDB">
              <w:rPr>
                <w:rFonts w:cs="Arial"/>
                <w:sz w:val="22"/>
                <w:szCs w:val="22"/>
              </w:rPr>
              <w:t xml:space="preserve"> (v %)</w:t>
            </w:r>
          </w:p>
        </w:tc>
        <w:tc>
          <w:tcPr>
            <w:tcW w:w="5606" w:type="dxa"/>
            <w:tcBorders>
              <w:top w:val="double" w:sz="4" w:space="0" w:color="auto"/>
            </w:tcBorders>
            <w:shd w:val="clear" w:color="auto" w:fill="FFFFFF"/>
            <w:vAlign w:val="center"/>
          </w:tcPr>
          <w:p w14:paraId="55063D9D" w14:textId="77777777" w:rsidR="000D1108" w:rsidRPr="004E6CDB" w:rsidRDefault="000D1108" w:rsidP="00202F68">
            <w:pPr>
              <w:ind w:left="357" w:firstLine="0"/>
              <w:jc w:val="left"/>
            </w:pPr>
            <w:r>
              <w:rPr>
                <w:rFonts w:cs="Arial"/>
                <w:sz w:val="22"/>
                <w:szCs w:val="22"/>
              </w:rPr>
              <w:t>99</w:t>
            </w:r>
          </w:p>
        </w:tc>
      </w:tr>
      <w:tr w:rsidR="000D1108" w:rsidRPr="004E6CDB" w14:paraId="77DBB08C" w14:textId="77777777" w:rsidTr="00202F68">
        <w:trPr>
          <w:cantSplit/>
          <w:trHeight w:val="437"/>
          <w:jc w:val="center"/>
        </w:trPr>
        <w:tc>
          <w:tcPr>
            <w:tcW w:w="3285" w:type="dxa"/>
            <w:vAlign w:val="center"/>
          </w:tcPr>
          <w:p w14:paraId="40712712" w14:textId="77777777" w:rsidR="000D1108" w:rsidRPr="004E6CDB" w:rsidRDefault="000D1108" w:rsidP="00202F68">
            <w:pPr>
              <w:ind w:left="357" w:firstLine="0"/>
              <w:jc w:val="left"/>
            </w:pPr>
            <w:r w:rsidRPr="004E6CDB">
              <w:rPr>
                <w:rFonts w:cs="Arial"/>
                <w:sz w:val="22"/>
                <w:szCs w:val="22"/>
              </w:rPr>
              <w:t>Rozsah zaručeného provozu služby</w:t>
            </w:r>
          </w:p>
        </w:tc>
        <w:tc>
          <w:tcPr>
            <w:tcW w:w="5606" w:type="dxa"/>
            <w:vAlign w:val="center"/>
          </w:tcPr>
          <w:p w14:paraId="4FF4A7F1" w14:textId="77777777" w:rsidR="000D1108" w:rsidRPr="004E6CDB" w:rsidRDefault="000D1108" w:rsidP="00202F68">
            <w:pPr>
              <w:ind w:left="357" w:firstLine="0"/>
              <w:jc w:val="left"/>
            </w:pPr>
            <w:r w:rsidRPr="004E6CDB">
              <w:rPr>
                <w:rFonts w:cs="Arial"/>
                <w:sz w:val="22"/>
                <w:szCs w:val="22"/>
              </w:rPr>
              <w:t>0:00 – 24:00 (24x7)</w:t>
            </w:r>
          </w:p>
        </w:tc>
      </w:tr>
      <w:tr w:rsidR="000D1108" w:rsidRPr="004E6CDB" w14:paraId="3C1B9DBF" w14:textId="77777777" w:rsidTr="00202F68">
        <w:trPr>
          <w:cantSplit/>
          <w:trHeight w:val="726"/>
          <w:jc w:val="center"/>
        </w:trPr>
        <w:tc>
          <w:tcPr>
            <w:tcW w:w="3285" w:type="dxa"/>
            <w:vAlign w:val="center"/>
          </w:tcPr>
          <w:p w14:paraId="4210EF8F" w14:textId="51F3FD12" w:rsidR="000D1108" w:rsidRPr="004E6CDB" w:rsidRDefault="00AF070A" w:rsidP="00AF070A">
            <w:pPr>
              <w:ind w:left="357" w:firstLine="0"/>
              <w:jc w:val="left"/>
            </w:pPr>
            <w:r>
              <w:rPr>
                <w:rFonts w:cs="Arial"/>
                <w:sz w:val="22"/>
                <w:szCs w:val="22"/>
              </w:rPr>
              <w:t>V</w:t>
            </w:r>
            <w:r w:rsidR="000D1108" w:rsidRPr="004E6CDB">
              <w:rPr>
                <w:rFonts w:cs="Arial"/>
                <w:sz w:val="22"/>
                <w:szCs w:val="22"/>
              </w:rPr>
              <w:t>ýluky (nezapočítáváno do doby zaručeného provozu služby)</w:t>
            </w:r>
          </w:p>
        </w:tc>
        <w:tc>
          <w:tcPr>
            <w:tcW w:w="5606" w:type="dxa"/>
            <w:vAlign w:val="center"/>
          </w:tcPr>
          <w:p w14:paraId="1EC30ECD" w14:textId="755185E8" w:rsidR="000D1108" w:rsidRPr="004E6CDB" w:rsidRDefault="00AF070A" w:rsidP="00202F68">
            <w:pPr>
              <w:ind w:left="357" w:firstLine="0"/>
              <w:jc w:val="left"/>
            </w:pPr>
            <w:r>
              <w:rPr>
                <w:rFonts w:cs="Arial"/>
                <w:sz w:val="22"/>
                <w:szCs w:val="22"/>
              </w:rPr>
              <w:t>Výluky</w:t>
            </w:r>
            <w:r w:rsidRPr="004E6CDB">
              <w:rPr>
                <w:rFonts w:cs="Arial"/>
                <w:sz w:val="22"/>
                <w:szCs w:val="22"/>
              </w:rPr>
              <w:t xml:space="preserve"> probíhají ve stejných termínech jako u služby 001</w:t>
            </w:r>
            <w:r>
              <w:rPr>
                <w:rFonts w:cs="Arial"/>
                <w:sz w:val="20"/>
                <w:szCs w:val="20"/>
              </w:rPr>
              <w:t xml:space="preserve"> podle podmínek, které </w:t>
            </w:r>
            <w:r w:rsidRPr="004E6CDB">
              <w:rPr>
                <w:rFonts w:cs="Arial"/>
                <w:sz w:val="20"/>
                <w:szCs w:val="20"/>
              </w:rPr>
              <w:t xml:space="preserve">jsou uvedeny v </w:t>
            </w:r>
            <w:r>
              <w:rPr>
                <w:rFonts w:cs="Arial"/>
                <w:sz w:val="20"/>
                <w:szCs w:val="20"/>
              </w:rPr>
              <w:t>odst</w:t>
            </w:r>
            <w:r w:rsidRPr="004E6CDB">
              <w:rPr>
                <w:rFonts w:cs="Arial"/>
                <w:sz w:val="20"/>
                <w:szCs w:val="20"/>
              </w:rPr>
              <w:t>. 6.1.</w:t>
            </w:r>
            <w:r>
              <w:rPr>
                <w:rFonts w:cs="Arial"/>
                <w:sz w:val="20"/>
                <w:szCs w:val="20"/>
              </w:rPr>
              <w:t>2</w:t>
            </w:r>
            <w:r w:rsidRPr="004E6CDB">
              <w:rPr>
                <w:rFonts w:cs="Arial"/>
                <w:sz w:val="20"/>
                <w:szCs w:val="20"/>
              </w:rPr>
              <w:t xml:space="preserve"> Smlouvy</w:t>
            </w:r>
            <w:r>
              <w:rPr>
                <w:rFonts w:cs="Arial"/>
                <w:sz w:val="20"/>
                <w:szCs w:val="20"/>
              </w:rPr>
              <w:t xml:space="preserve"> a v Příloze č. 3.</w:t>
            </w:r>
          </w:p>
        </w:tc>
      </w:tr>
    </w:tbl>
    <w:p w14:paraId="0A7F88F9" w14:textId="77777777" w:rsidR="000D1108" w:rsidRPr="00F04096" w:rsidRDefault="000D1108" w:rsidP="000D1108"/>
    <w:p w14:paraId="59B6711A" w14:textId="77777777" w:rsidR="000D1108" w:rsidRPr="00F04096" w:rsidRDefault="000D1108" w:rsidP="000D1108">
      <w:pPr>
        <w:pStyle w:val="Nadpis3"/>
        <w:keepLines w:val="0"/>
        <w:numPr>
          <w:ilvl w:val="2"/>
          <w:numId w:val="1"/>
        </w:numPr>
        <w:spacing w:before="240"/>
        <w:rPr>
          <w:rFonts w:ascii="Frutiger LT Com 45 Light" w:hAnsi="Frutiger LT Com 45 Light"/>
        </w:rPr>
      </w:pPr>
      <w:bookmarkStart w:id="170" w:name="_Toc64551319"/>
      <w:bookmarkStart w:id="171" w:name="_Toc68690936"/>
      <w:r w:rsidRPr="004E6CDB">
        <w:rPr>
          <w:rFonts w:ascii="Frutiger LT Com 45 Light" w:hAnsi="Frutiger LT Com 45 Light"/>
        </w:rPr>
        <w:lastRenderedPageBreak/>
        <w:t>Vymezující podmínky a definice</w:t>
      </w:r>
      <w:bookmarkEnd w:id="170"/>
      <w:bookmarkEnd w:id="171"/>
    </w:p>
    <w:p w14:paraId="471DD893" w14:textId="2D134D5E" w:rsidR="000D1108" w:rsidRPr="00483B6A" w:rsidRDefault="000D1108" w:rsidP="000D1108">
      <w:pPr>
        <w:widowControl w:val="0"/>
        <w:numPr>
          <w:ilvl w:val="3"/>
          <w:numId w:val="1"/>
        </w:numPr>
        <w:adjustRightInd w:val="0"/>
        <w:ind w:left="1984" w:hanging="907"/>
        <w:textAlignment w:val="baseline"/>
        <w:rPr>
          <w:rFonts w:cs="Arial"/>
          <w:sz w:val="22"/>
          <w:szCs w:val="22"/>
        </w:rPr>
      </w:pPr>
      <w:r w:rsidRPr="00483B6A">
        <w:rPr>
          <w:rFonts w:cs="Arial"/>
          <w:sz w:val="22"/>
          <w:szCs w:val="22"/>
        </w:rPr>
        <w:t xml:space="preserve">Za dobu přípravy </w:t>
      </w:r>
      <w:r w:rsidRPr="00FA04C5">
        <w:rPr>
          <w:rFonts w:cs="Arial"/>
          <w:sz w:val="22"/>
          <w:szCs w:val="22"/>
        </w:rPr>
        <w:t xml:space="preserve">datové zprávy </w:t>
      </w:r>
      <w:r w:rsidRPr="00483B6A">
        <w:rPr>
          <w:rFonts w:cs="Arial"/>
          <w:sz w:val="22"/>
          <w:szCs w:val="22"/>
        </w:rPr>
        <w:t>ke stažení se považuje doba od úspěšného zadání požadavku na stažení dodané, resp. doručené datové zprávy do okamžiku připravenosti dat (reprezentujících obsah datové zprávy včetně příloh) pro stažení na rozhraní infrastruktury</w:t>
      </w:r>
      <w:r w:rsidR="0016642A">
        <w:rPr>
          <w:rFonts w:cs="Arial"/>
          <w:sz w:val="22"/>
          <w:szCs w:val="22"/>
        </w:rPr>
        <w:t>.</w:t>
      </w:r>
      <w:r w:rsidRPr="00483B6A">
        <w:rPr>
          <w:rFonts w:cs="Arial"/>
          <w:sz w:val="22"/>
          <w:szCs w:val="22"/>
        </w:rPr>
        <w:t xml:space="preserve"> </w:t>
      </w:r>
    </w:p>
    <w:p w14:paraId="5F0A48FB" w14:textId="787910E7" w:rsidR="000D1108" w:rsidRPr="00483B6A" w:rsidRDefault="000D1108" w:rsidP="000D1108">
      <w:pPr>
        <w:widowControl w:val="0"/>
        <w:numPr>
          <w:ilvl w:val="3"/>
          <w:numId w:val="1"/>
        </w:numPr>
        <w:adjustRightInd w:val="0"/>
        <w:ind w:left="1984" w:hanging="907"/>
        <w:textAlignment w:val="baseline"/>
        <w:rPr>
          <w:rFonts w:cs="Arial"/>
          <w:sz w:val="22"/>
          <w:szCs w:val="22"/>
        </w:rPr>
      </w:pPr>
      <w:r w:rsidRPr="00483B6A">
        <w:rPr>
          <w:rFonts w:cs="Arial"/>
          <w:sz w:val="22"/>
          <w:szCs w:val="22"/>
        </w:rPr>
        <w:t xml:space="preserve">Za datovou zprávu připravenou ke stažení včas se považuje datová zpráva, u které doba přípravy ke stažení nepřevýší </w:t>
      </w:r>
      <w:r w:rsidRPr="0013166B">
        <w:rPr>
          <w:rFonts w:cs="Arial"/>
          <w:bCs/>
          <w:sz w:val="20"/>
          <w:szCs w:val="20"/>
        </w:rPr>
        <w:t>30</w:t>
      </w:r>
      <w:r w:rsidRPr="0013166B">
        <w:rPr>
          <w:rFonts w:cs="Arial"/>
          <w:i/>
          <w:sz w:val="22"/>
          <w:szCs w:val="22"/>
        </w:rPr>
        <w:t xml:space="preserve"> </w:t>
      </w:r>
      <w:r w:rsidRPr="00D72FEF">
        <w:rPr>
          <w:rFonts w:cs="Arial"/>
          <w:sz w:val="22"/>
          <w:szCs w:val="22"/>
        </w:rPr>
        <w:t>sekund</w:t>
      </w:r>
      <w:r w:rsidR="00E853B8">
        <w:rPr>
          <w:rFonts w:cs="Arial"/>
          <w:sz w:val="22"/>
          <w:szCs w:val="22"/>
        </w:rPr>
        <w:t>.</w:t>
      </w:r>
    </w:p>
    <w:p w14:paraId="289EAD43" w14:textId="77777777" w:rsidR="000D1108" w:rsidRPr="00485DD2" w:rsidRDefault="000D1108" w:rsidP="000D1108">
      <w:pPr>
        <w:widowControl w:val="0"/>
        <w:numPr>
          <w:ilvl w:val="3"/>
          <w:numId w:val="1"/>
        </w:numPr>
        <w:adjustRightInd w:val="0"/>
        <w:ind w:left="1984" w:hanging="907"/>
        <w:textAlignment w:val="baseline"/>
        <w:rPr>
          <w:rFonts w:cs="Arial"/>
          <w:sz w:val="22"/>
          <w:szCs w:val="22"/>
        </w:rPr>
      </w:pPr>
      <w:r w:rsidRPr="004E6CDB">
        <w:rPr>
          <w:rFonts w:cs="Arial"/>
          <w:sz w:val="22"/>
          <w:szCs w:val="22"/>
        </w:rPr>
        <w:t xml:space="preserve">Dostupnost služby se nevyhodnocuje ve Vyhrazené době. </w:t>
      </w:r>
    </w:p>
    <w:p w14:paraId="6A69A247" w14:textId="77777777" w:rsidR="000D1108" w:rsidRPr="00C22DC7" w:rsidRDefault="000D1108" w:rsidP="000D1108">
      <w:pPr>
        <w:widowControl w:val="0"/>
        <w:numPr>
          <w:ilvl w:val="3"/>
          <w:numId w:val="1"/>
        </w:numPr>
        <w:adjustRightInd w:val="0"/>
        <w:ind w:left="1984" w:hanging="907"/>
        <w:textAlignment w:val="baseline"/>
        <w:rPr>
          <w:rFonts w:cs="Arial"/>
          <w:sz w:val="22"/>
          <w:szCs w:val="22"/>
        </w:rPr>
      </w:pPr>
      <w:r w:rsidRPr="00483B6A">
        <w:rPr>
          <w:rFonts w:cs="Arial"/>
          <w:sz w:val="22"/>
          <w:szCs w:val="22"/>
        </w:rPr>
        <w:t xml:space="preserve">Výpočet </w:t>
      </w:r>
      <w:r>
        <w:rPr>
          <w:rFonts w:cs="Arial"/>
          <w:sz w:val="22"/>
          <w:szCs w:val="22"/>
        </w:rPr>
        <w:t>M</w:t>
      </w:r>
      <w:r w:rsidRPr="00483B6A">
        <w:rPr>
          <w:rFonts w:cs="Arial"/>
          <w:sz w:val="22"/>
          <w:szCs w:val="22"/>
        </w:rPr>
        <w:t>íry úspěšnosti</w:t>
      </w:r>
      <w:r w:rsidRPr="00EF6F98">
        <w:rPr>
          <w:rFonts w:cs="Arial"/>
          <w:sz w:val="22"/>
          <w:szCs w:val="22"/>
        </w:rPr>
        <w:t xml:space="preserve"> včasné přípravy </w:t>
      </w:r>
      <w:r>
        <w:rPr>
          <w:rFonts w:cs="Arial"/>
          <w:sz w:val="22"/>
          <w:szCs w:val="22"/>
        </w:rPr>
        <w:t>datových zpráv</w:t>
      </w:r>
      <w:r w:rsidRPr="00EF6F98">
        <w:rPr>
          <w:rFonts w:cs="Arial"/>
          <w:sz w:val="22"/>
          <w:szCs w:val="22"/>
        </w:rPr>
        <w:t xml:space="preserve"> ke stažení</w:t>
      </w:r>
      <w:r w:rsidRPr="005F28D7">
        <w:rPr>
          <w:rFonts w:cs="Arial"/>
          <w:sz w:val="22"/>
          <w:szCs w:val="22"/>
        </w:rPr>
        <w:t xml:space="preserve"> se provádí podle následujícího výpočtového schéma</w:t>
      </w:r>
      <w:r w:rsidRPr="00C22DC7">
        <w:rPr>
          <w:rFonts w:cs="Arial"/>
          <w:sz w:val="22"/>
          <w:szCs w:val="22"/>
        </w:rPr>
        <w:t xml:space="preserve">tu: </w:t>
      </w:r>
    </w:p>
    <w:p w14:paraId="71836DCF" w14:textId="77777777" w:rsidR="000D1108" w:rsidRPr="00483B6A" w:rsidRDefault="000D1108" w:rsidP="009B40B7">
      <w:pPr>
        <w:pStyle w:val="Nadpis4"/>
      </w:pPr>
      <w:r w:rsidRPr="00483B6A">
        <w:t xml:space="preserve"> </w:t>
      </w:r>
    </w:p>
    <w:p w14:paraId="4CFCFD86" w14:textId="1435454F" w:rsidR="000D1108" w:rsidRPr="006C0876" w:rsidRDefault="00BF4409" w:rsidP="000D1108">
      <w:pPr>
        <w:tabs>
          <w:tab w:val="left" w:pos="5895"/>
        </w:tabs>
        <w:ind w:left="708"/>
        <w:rPr>
          <w:rFonts w:ascii="Calibri" w:hAnsi="Calibri" w:cs="Calibri"/>
          <w:b/>
        </w:rPr>
      </w:pPr>
      <w:proofErr w:type="spellStart"/>
      <w:r>
        <w:rPr>
          <w:rFonts w:ascii="Calibri" w:hAnsi="Calibri" w:cs="Calibri"/>
          <w:b/>
        </w:rPr>
        <w:t>xxx</w:t>
      </w:r>
      <w:proofErr w:type="spellEnd"/>
    </w:p>
    <w:tbl>
      <w:tblPr>
        <w:tblpPr w:leftFromText="141" w:rightFromText="141" w:vertAnchor="text" w:horzAnchor="margin" w:tblpXSpec="center" w:tblpY="193"/>
        <w:tblW w:w="8517" w:type="dxa"/>
        <w:tblCellMar>
          <w:left w:w="70" w:type="dxa"/>
          <w:right w:w="70" w:type="dxa"/>
        </w:tblCellMar>
        <w:tblLook w:val="0000" w:firstRow="0" w:lastRow="0" w:firstColumn="0" w:lastColumn="0" w:noHBand="0" w:noVBand="0"/>
      </w:tblPr>
      <w:tblGrid>
        <w:gridCol w:w="1063"/>
        <w:gridCol w:w="7454"/>
      </w:tblGrid>
      <w:tr w:rsidR="000D1108" w:rsidRPr="004E6CDB" w14:paraId="51D0E74E" w14:textId="77777777" w:rsidTr="00202F68">
        <w:tc>
          <w:tcPr>
            <w:tcW w:w="1063" w:type="dxa"/>
            <w:tcBorders>
              <w:top w:val="nil"/>
              <w:left w:val="nil"/>
              <w:bottom w:val="nil"/>
              <w:right w:val="nil"/>
            </w:tcBorders>
            <w:noWrap/>
          </w:tcPr>
          <w:p w14:paraId="2096E11D" w14:textId="1832DB4C" w:rsidR="000D1108" w:rsidRPr="004E6CDB" w:rsidRDefault="00BF4409" w:rsidP="00202F68">
            <w:pPr>
              <w:rPr>
                <w:rFonts w:cs="Arial"/>
                <w:bCs/>
                <w:sz w:val="20"/>
                <w:szCs w:val="20"/>
              </w:rPr>
            </w:pPr>
            <w:proofErr w:type="spellStart"/>
            <w:r>
              <w:rPr>
                <w:rFonts w:cs="Arial"/>
                <w:bCs/>
                <w:sz w:val="20"/>
                <w:szCs w:val="20"/>
              </w:rPr>
              <w:t>xxx</w:t>
            </w:r>
            <w:proofErr w:type="spellEnd"/>
          </w:p>
        </w:tc>
        <w:tc>
          <w:tcPr>
            <w:tcW w:w="7454" w:type="dxa"/>
            <w:tcBorders>
              <w:top w:val="nil"/>
              <w:left w:val="nil"/>
              <w:bottom w:val="nil"/>
              <w:right w:val="nil"/>
            </w:tcBorders>
          </w:tcPr>
          <w:p w14:paraId="5746CA6F" w14:textId="1E84DF31" w:rsidR="000D1108" w:rsidRPr="004E6CDB" w:rsidRDefault="00BF4409" w:rsidP="00202F68">
            <w:pPr>
              <w:ind w:left="357" w:firstLine="0"/>
              <w:rPr>
                <w:rFonts w:cs="Arial"/>
                <w:bCs/>
                <w:sz w:val="20"/>
                <w:szCs w:val="20"/>
              </w:rPr>
            </w:pPr>
            <w:proofErr w:type="spellStart"/>
            <w:r>
              <w:rPr>
                <w:rFonts w:cs="Arial"/>
                <w:bCs/>
                <w:sz w:val="20"/>
                <w:szCs w:val="20"/>
              </w:rPr>
              <w:t>xxx</w:t>
            </w:r>
            <w:proofErr w:type="spellEnd"/>
          </w:p>
        </w:tc>
      </w:tr>
      <w:tr w:rsidR="000D1108" w:rsidRPr="004E6CDB" w14:paraId="43CE9B28" w14:textId="77777777" w:rsidTr="00202F68">
        <w:tc>
          <w:tcPr>
            <w:tcW w:w="1063" w:type="dxa"/>
            <w:tcBorders>
              <w:top w:val="nil"/>
              <w:left w:val="nil"/>
              <w:bottom w:val="nil"/>
              <w:right w:val="nil"/>
            </w:tcBorders>
            <w:noWrap/>
          </w:tcPr>
          <w:p w14:paraId="56467327" w14:textId="74967B2C" w:rsidR="000D1108" w:rsidRPr="004E6CDB" w:rsidRDefault="00BF4409" w:rsidP="00202F68">
            <w:pPr>
              <w:rPr>
                <w:rFonts w:cs="Arial"/>
                <w:bCs/>
                <w:sz w:val="20"/>
                <w:szCs w:val="20"/>
              </w:rPr>
            </w:pPr>
            <w:proofErr w:type="spellStart"/>
            <w:r>
              <w:rPr>
                <w:rFonts w:cs="Arial"/>
                <w:bCs/>
                <w:sz w:val="20"/>
                <w:szCs w:val="20"/>
              </w:rPr>
              <w:t>xxx</w:t>
            </w:r>
            <w:proofErr w:type="spellEnd"/>
          </w:p>
        </w:tc>
        <w:tc>
          <w:tcPr>
            <w:tcW w:w="7454" w:type="dxa"/>
            <w:tcBorders>
              <w:top w:val="nil"/>
              <w:left w:val="nil"/>
              <w:bottom w:val="nil"/>
              <w:right w:val="nil"/>
            </w:tcBorders>
          </w:tcPr>
          <w:p w14:paraId="67BC7482" w14:textId="35407FDB" w:rsidR="000D1108" w:rsidRPr="004E6CDB" w:rsidRDefault="00BF4409" w:rsidP="00202F68">
            <w:pPr>
              <w:rPr>
                <w:rFonts w:cs="Arial"/>
                <w:bCs/>
                <w:sz w:val="20"/>
                <w:szCs w:val="20"/>
              </w:rPr>
            </w:pPr>
            <w:proofErr w:type="spellStart"/>
            <w:r>
              <w:rPr>
                <w:rFonts w:cs="Arial"/>
                <w:bCs/>
                <w:sz w:val="20"/>
                <w:szCs w:val="20"/>
              </w:rPr>
              <w:t>xxx</w:t>
            </w:r>
            <w:proofErr w:type="spellEnd"/>
          </w:p>
        </w:tc>
      </w:tr>
      <w:tr w:rsidR="000D1108" w:rsidRPr="004E6CDB" w14:paraId="69706D30" w14:textId="77777777" w:rsidTr="00202F68">
        <w:trPr>
          <w:trHeight w:val="274"/>
        </w:trPr>
        <w:tc>
          <w:tcPr>
            <w:tcW w:w="1063" w:type="dxa"/>
            <w:tcBorders>
              <w:top w:val="nil"/>
              <w:left w:val="nil"/>
              <w:bottom w:val="nil"/>
              <w:right w:val="nil"/>
            </w:tcBorders>
            <w:noWrap/>
          </w:tcPr>
          <w:p w14:paraId="68233801" w14:textId="43D2A010" w:rsidR="000D1108" w:rsidRPr="004E6CDB" w:rsidRDefault="00BF4409" w:rsidP="00202F68">
            <w:pPr>
              <w:rPr>
                <w:rFonts w:cs="Arial"/>
                <w:bCs/>
                <w:sz w:val="20"/>
                <w:szCs w:val="20"/>
              </w:rPr>
            </w:pPr>
            <w:proofErr w:type="spellStart"/>
            <w:r>
              <w:rPr>
                <w:rFonts w:cs="Arial"/>
                <w:bCs/>
                <w:sz w:val="20"/>
                <w:szCs w:val="20"/>
              </w:rPr>
              <w:t>xxx</w:t>
            </w:r>
            <w:proofErr w:type="spellEnd"/>
          </w:p>
        </w:tc>
        <w:tc>
          <w:tcPr>
            <w:tcW w:w="7454" w:type="dxa"/>
            <w:tcBorders>
              <w:top w:val="nil"/>
              <w:left w:val="nil"/>
              <w:bottom w:val="nil"/>
              <w:right w:val="nil"/>
            </w:tcBorders>
          </w:tcPr>
          <w:p w14:paraId="2A285C7A" w14:textId="22C07876" w:rsidR="000D1108" w:rsidRPr="004E6CDB" w:rsidRDefault="00BF4409" w:rsidP="00202F68">
            <w:pPr>
              <w:rPr>
                <w:rFonts w:cs="Arial"/>
                <w:bCs/>
                <w:sz w:val="20"/>
                <w:szCs w:val="20"/>
              </w:rPr>
            </w:pPr>
            <w:proofErr w:type="spellStart"/>
            <w:r>
              <w:rPr>
                <w:rFonts w:cs="Arial"/>
                <w:bCs/>
                <w:sz w:val="20"/>
                <w:szCs w:val="20"/>
              </w:rPr>
              <w:t>xxx</w:t>
            </w:r>
            <w:proofErr w:type="spellEnd"/>
          </w:p>
        </w:tc>
      </w:tr>
    </w:tbl>
    <w:p w14:paraId="06A884DE" w14:textId="77777777" w:rsidR="00CF26FD" w:rsidRPr="00CF26FD" w:rsidRDefault="00CF26FD" w:rsidP="00483B6A"/>
    <w:p w14:paraId="09FDDF8A" w14:textId="77777777" w:rsidR="00F04096" w:rsidRPr="00F04096" w:rsidRDefault="00F04096" w:rsidP="00F04096">
      <w:pPr>
        <w:pStyle w:val="Nadpis3"/>
        <w:keepLines w:val="0"/>
        <w:numPr>
          <w:ilvl w:val="2"/>
          <w:numId w:val="1"/>
        </w:numPr>
        <w:spacing w:before="240"/>
        <w:rPr>
          <w:rFonts w:ascii="Frutiger LT Com 45 Light" w:hAnsi="Frutiger LT Com 45 Light"/>
        </w:rPr>
      </w:pPr>
      <w:bookmarkStart w:id="172" w:name="_Toc64551320"/>
      <w:bookmarkStart w:id="173" w:name="_Toc68690937"/>
      <w:r w:rsidRPr="00F04096">
        <w:rPr>
          <w:rFonts w:ascii="Frutiger LT Com 45 Light" w:hAnsi="Frutiger LT Com 45 Light"/>
        </w:rPr>
        <w:t xml:space="preserve">Hlášené parametry </w:t>
      </w:r>
      <w:r w:rsidRPr="004E6CDB">
        <w:rPr>
          <w:rFonts w:ascii="Frutiger LT Com 45 Light" w:hAnsi="Frutiger LT Com 45 Light"/>
        </w:rPr>
        <w:t>služby (reporting)</w:t>
      </w:r>
      <w:bookmarkEnd w:id="172"/>
      <w:bookmarkEnd w:id="173"/>
    </w:p>
    <w:p w14:paraId="6B756F05" w14:textId="77777777" w:rsidR="00F04096" w:rsidRPr="004E6CDB" w:rsidRDefault="00F04096" w:rsidP="00FA04C5">
      <w:pPr>
        <w:widowControl w:val="0"/>
        <w:numPr>
          <w:ilvl w:val="0"/>
          <w:numId w:val="7"/>
        </w:numPr>
        <w:adjustRightInd w:val="0"/>
        <w:textAlignment w:val="baseline"/>
        <w:rPr>
          <w:rFonts w:cs="Arial"/>
        </w:rPr>
      </w:pPr>
      <w:r w:rsidRPr="004E6CDB">
        <w:rPr>
          <w:rFonts w:cs="Arial"/>
        </w:rPr>
        <w:t xml:space="preserve">Počet </w:t>
      </w:r>
      <w:r w:rsidR="00066696">
        <w:rPr>
          <w:rFonts w:cs="Arial"/>
        </w:rPr>
        <w:t xml:space="preserve">zahájených </w:t>
      </w:r>
      <w:r w:rsidRPr="004E6CDB">
        <w:rPr>
          <w:rFonts w:cs="Arial"/>
        </w:rPr>
        <w:t>sta</w:t>
      </w:r>
      <w:r w:rsidR="00CF26FD">
        <w:rPr>
          <w:rFonts w:cs="Arial"/>
        </w:rPr>
        <w:t>hování</w:t>
      </w:r>
      <w:r w:rsidRPr="004E6CDB">
        <w:rPr>
          <w:rFonts w:cs="Arial"/>
        </w:rPr>
        <w:t xml:space="preserve"> </w:t>
      </w:r>
      <w:r w:rsidR="00FA04C5" w:rsidRPr="00FA04C5">
        <w:rPr>
          <w:rFonts w:cs="Arial"/>
        </w:rPr>
        <w:t>dodaných, resp. doručen</w:t>
      </w:r>
      <w:r w:rsidR="00FA04C5">
        <w:rPr>
          <w:rFonts w:cs="Arial"/>
        </w:rPr>
        <w:t xml:space="preserve">ých </w:t>
      </w:r>
      <w:r w:rsidRPr="004E6CDB">
        <w:rPr>
          <w:rFonts w:cs="Arial"/>
        </w:rPr>
        <w:t>datových zpráv za měřené období</w:t>
      </w:r>
    </w:p>
    <w:p w14:paraId="1331145F" w14:textId="77777777" w:rsidR="00F04096" w:rsidRDefault="00F04096" w:rsidP="00F04096">
      <w:pPr>
        <w:widowControl w:val="0"/>
        <w:numPr>
          <w:ilvl w:val="0"/>
          <w:numId w:val="7"/>
        </w:numPr>
        <w:adjustRightInd w:val="0"/>
        <w:textAlignment w:val="baseline"/>
        <w:rPr>
          <w:rFonts w:cs="Arial"/>
        </w:rPr>
      </w:pPr>
      <w:r w:rsidRPr="004E6CDB">
        <w:rPr>
          <w:rFonts w:cs="Arial"/>
        </w:rPr>
        <w:t>Počet datových zpráv za měřené období, připravených k</w:t>
      </w:r>
      <w:r w:rsidR="006C0876">
        <w:rPr>
          <w:rFonts w:cs="Arial"/>
        </w:rPr>
        <w:t>e</w:t>
      </w:r>
      <w:r w:rsidRPr="004E6CDB">
        <w:rPr>
          <w:rFonts w:cs="Arial"/>
        </w:rPr>
        <w:t xml:space="preserve"> stažení včas</w:t>
      </w:r>
    </w:p>
    <w:p w14:paraId="5CE7363C" w14:textId="77777777" w:rsidR="006C0876" w:rsidRDefault="00AF1B2B" w:rsidP="00F04096">
      <w:pPr>
        <w:widowControl w:val="0"/>
        <w:numPr>
          <w:ilvl w:val="0"/>
          <w:numId w:val="7"/>
        </w:numPr>
        <w:adjustRightInd w:val="0"/>
        <w:textAlignment w:val="baseline"/>
        <w:rPr>
          <w:rFonts w:cs="Arial"/>
        </w:rPr>
      </w:pPr>
      <w:r>
        <w:rPr>
          <w:rFonts w:cs="Arial"/>
        </w:rPr>
        <w:t xml:space="preserve">Průměrná doba </w:t>
      </w:r>
      <w:r>
        <w:t>přípravy datové zpráv</w:t>
      </w:r>
      <w:r w:rsidR="005F67FB">
        <w:t>y</w:t>
      </w:r>
      <w:r>
        <w:t xml:space="preserve"> ke stažení </w:t>
      </w:r>
      <w:r w:rsidRPr="004E6CDB">
        <w:rPr>
          <w:rFonts w:cs="Arial"/>
        </w:rPr>
        <w:t>za měřené období</w:t>
      </w:r>
    </w:p>
    <w:p w14:paraId="2D187EB4" w14:textId="77777777" w:rsidR="00F04096" w:rsidRDefault="00F04096" w:rsidP="00F04096">
      <w:pPr>
        <w:widowControl w:val="0"/>
        <w:adjustRightInd w:val="0"/>
        <w:textAlignment w:val="baseline"/>
        <w:rPr>
          <w:rFonts w:cs="Arial"/>
        </w:rPr>
      </w:pPr>
    </w:p>
    <w:p w14:paraId="1FC1903E" w14:textId="77777777" w:rsidR="00AF1B2B" w:rsidRDefault="00AF1B2B" w:rsidP="00AF1B2B">
      <w:pPr>
        <w:pStyle w:val="Nadpis1"/>
        <w:ind w:left="680" w:hanging="510"/>
      </w:pPr>
      <w:bookmarkStart w:id="174" w:name="_Toc64551321"/>
      <w:bookmarkStart w:id="175" w:name="_Toc68690938"/>
      <w:r>
        <w:t>Příprava dodej</w:t>
      </w:r>
      <w:r w:rsidR="005F67FB">
        <w:t>e</w:t>
      </w:r>
      <w:r>
        <w:t>k</w:t>
      </w:r>
      <w:r w:rsidR="005F67FB">
        <w:t xml:space="preserve"> a </w:t>
      </w:r>
      <w:r>
        <w:t>doručen</w:t>
      </w:r>
      <w:r w:rsidR="005F67FB">
        <w:t>e</w:t>
      </w:r>
      <w:r>
        <w:t>k ke stažení</w:t>
      </w:r>
      <w:bookmarkEnd w:id="174"/>
      <w:bookmarkEnd w:id="175"/>
      <w:r w:rsidRPr="004E6CDB">
        <w:t xml:space="preserve"> </w:t>
      </w:r>
    </w:p>
    <w:p w14:paraId="5FC74D9F" w14:textId="77777777" w:rsidR="00AF1B2B" w:rsidRDefault="00AF1B2B" w:rsidP="00AF1B2B">
      <w:pPr>
        <w:ind w:left="680" w:firstLine="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5"/>
        <w:gridCol w:w="5606"/>
      </w:tblGrid>
      <w:tr w:rsidR="00AF1B2B" w:rsidRPr="004E6CDB" w14:paraId="23843097" w14:textId="77777777" w:rsidTr="00EF6F98">
        <w:trPr>
          <w:cantSplit/>
          <w:trHeight w:val="437"/>
          <w:jc w:val="center"/>
        </w:trPr>
        <w:tc>
          <w:tcPr>
            <w:tcW w:w="3285" w:type="dxa"/>
            <w:vAlign w:val="center"/>
          </w:tcPr>
          <w:p w14:paraId="7BF9C851" w14:textId="77777777" w:rsidR="00AF1B2B" w:rsidRPr="004E6CDB" w:rsidRDefault="00AF1B2B" w:rsidP="00EF6F98">
            <w:pPr>
              <w:ind w:left="357" w:firstLine="0"/>
              <w:jc w:val="left"/>
              <w:rPr>
                <w:b/>
              </w:rPr>
            </w:pPr>
            <w:r w:rsidRPr="004E6CDB">
              <w:rPr>
                <w:rFonts w:cs="Arial"/>
                <w:b/>
                <w:sz w:val="22"/>
                <w:szCs w:val="22"/>
              </w:rPr>
              <w:t>Kód služby</w:t>
            </w:r>
          </w:p>
        </w:tc>
        <w:tc>
          <w:tcPr>
            <w:tcW w:w="5606" w:type="dxa"/>
            <w:vAlign w:val="center"/>
          </w:tcPr>
          <w:p w14:paraId="3886B96C" w14:textId="77777777" w:rsidR="00AF1B2B" w:rsidRPr="004E6CDB" w:rsidRDefault="00AF1B2B" w:rsidP="00EF6F98">
            <w:pPr>
              <w:ind w:left="357" w:firstLine="0"/>
              <w:jc w:val="left"/>
            </w:pPr>
            <w:r w:rsidRPr="004E6CDB">
              <w:rPr>
                <w:rFonts w:cs="Arial"/>
                <w:sz w:val="22"/>
                <w:szCs w:val="22"/>
              </w:rPr>
              <w:t>00</w:t>
            </w:r>
            <w:r>
              <w:rPr>
                <w:rFonts w:cs="Arial"/>
                <w:sz w:val="22"/>
                <w:szCs w:val="22"/>
              </w:rPr>
              <w:t>9</w:t>
            </w:r>
          </w:p>
        </w:tc>
      </w:tr>
      <w:tr w:rsidR="00AF1B2B" w:rsidRPr="004E6CDB" w14:paraId="1441E57A" w14:textId="77777777" w:rsidTr="00EF6F98">
        <w:trPr>
          <w:cantSplit/>
          <w:trHeight w:val="437"/>
          <w:jc w:val="center"/>
        </w:trPr>
        <w:tc>
          <w:tcPr>
            <w:tcW w:w="3285" w:type="dxa"/>
            <w:vAlign w:val="center"/>
          </w:tcPr>
          <w:p w14:paraId="2148C7DB" w14:textId="77777777" w:rsidR="00AF1B2B" w:rsidRPr="004E6CDB" w:rsidRDefault="00AF1B2B" w:rsidP="00EF6F98">
            <w:pPr>
              <w:ind w:left="357" w:firstLine="0"/>
              <w:jc w:val="left"/>
            </w:pPr>
            <w:r w:rsidRPr="004E6CDB">
              <w:rPr>
                <w:rFonts w:cs="Arial"/>
                <w:sz w:val="22"/>
                <w:szCs w:val="22"/>
              </w:rPr>
              <w:t>Název a druh služby</w:t>
            </w:r>
          </w:p>
        </w:tc>
        <w:tc>
          <w:tcPr>
            <w:tcW w:w="5606" w:type="dxa"/>
            <w:vAlign w:val="center"/>
          </w:tcPr>
          <w:p w14:paraId="0027DC7A" w14:textId="77777777" w:rsidR="00AF1B2B" w:rsidRPr="004E6CDB" w:rsidRDefault="00AF1B2B" w:rsidP="00EF6F98">
            <w:pPr>
              <w:pStyle w:val="Zpat"/>
              <w:ind w:left="357" w:firstLine="0"/>
              <w:jc w:val="left"/>
            </w:pPr>
            <w:r w:rsidRPr="00D54295">
              <w:rPr>
                <w:rFonts w:cs="Arial"/>
                <w:b/>
                <w:sz w:val="22"/>
                <w:szCs w:val="22"/>
              </w:rPr>
              <w:t xml:space="preserve">Příprava </w:t>
            </w:r>
            <w:r w:rsidRPr="00AF1B2B">
              <w:rPr>
                <w:rFonts w:cs="Arial"/>
                <w:b/>
                <w:sz w:val="22"/>
                <w:szCs w:val="22"/>
              </w:rPr>
              <w:t>dodej</w:t>
            </w:r>
            <w:r w:rsidR="005F67FB">
              <w:rPr>
                <w:rFonts w:cs="Arial"/>
                <w:b/>
                <w:sz w:val="22"/>
                <w:szCs w:val="22"/>
              </w:rPr>
              <w:t>e</w:t>
            </w:r>
            <w:r w:rsidRPr="00AF1B2B">
              <w:rPr>
                <w:rFonts w:cs="Arial"/>
                <w:b/>
                <w:sz w:val="22"/>
                <w:szCs w:val="22"/>
              </w:rPr>
              <w:t>k</w:t>
            </w:r>
            <w:r w:rsidR="005F67FB">
              <w:rPr>
                <w:rFonts w:cs="Arial"/>
                <w:b/>
                <w:sz w:val="22"/>
                <w:szCs w:val="22"/>
              </w:rPr>
              <w:t xml:space="preserve"> a </w:t>
            </w:r>
            <w:r w:rsidRPr="00AF1B2B">
              <w:rPr>
                <w:rFonts w:cs="Arial"/>
                <w:b/>
                <w:sz w:val="22"/>
                <w:szCs w:val="22"/>
              </w:rPr>
              <w:t>doručen</w:t>
            </w:r>
            <w:r w:rsidR="005F67FB">
              <w:rPr>
                <w:rFonts w:cs="Arial"/>
                <w:b/>
                <w:sz w:val="22"/>
                <w:szCs w:val="22"/>
              </w:rPr>
              <w:t>e</w:t>
            </w:r>
            <w:r w:rsidRPr="00AF1B2B">
              <w:rPr>
                <w:rFonts w:cs="Arial"/>
                <w:b/>
                <w:sz w:val="22"/>
                <w:szCs w:val="22"/>
              </w:rPr>
              <w:t xml:space="preserve">k </w:t>
            </w:r>
            <w:r w:rsidRPr="00D54295">
              <w:rPr>
                <w:rFonts w:cs="Arial"/>
                <w:b/>
                <w:sz w:val="22"/>
                <w:szCs w:val="22"/>
              </w:rPr>
              <w:t>ke stažení</w:t>
            </w:r>
            <w:r w:rsidRPr="004E6CDB">
              <w:rPr>
                <w:rFonts w:cs="Arial"/>
                <w:sz w:val="22"/>
                <w:szCs w:val="22"/>
              </w:rPr>
              <w:t xml:space="preserve"> – </w:t>
            </w:r>
            <w:r w:rsidR="00033C15">
              <w:rPr>
                <w:rFonts w:cs="Arial"/>
                <w:sz w:val="22"/>
                <w:szCs w:val="22"/>
              </w:rPr>
              <w:t>základní</w:t>
            </w:r>
            <w:r w:rsidR="00033C15" w:rsidRPr="004E6CDB">
              <w:rPr>
                <w:rFonts w:cs="Arial"/>
                <w:sz w:val="22"/>
                <w:szCs w:val="22"/>
              </w:rPr>
              <w:t xml:space="preserve"> </w:t>
            </w:r>
            <w:r w:rsidRPr="004E6CDB">
              <w:rPr>
                <w:rFonts w:cs="Arial"/>
                <w:sz w:val="22"/>
                <w:szCs w:val="22"/>
              </w:rPr>
              <w:t>funkcionalita systému.</w:t>
            </w:r>
          </w:p>
        </w:tc>
      </w:tr>
      <w:tr w:rsidR="00AF1B2B" w:rsidRPr="004E6CDB" w14:paraId="719B9B84" w14:textId="77777777" w:rsidTr="00EF6F98">
        <w:trPr>
          <w:cantSplit/>
          <w:trHeight w:val="1162"/>
          <w:jc w:val="center"/>
        </w:trPr>
        <w:tc>
          <w:tcPr>
            <w:tcW w:w="3285" w:type="dxa"/>
            <w:tcBorders>
              <w:bottom w:val="double" w:sz="4" w:space="0" w:color="auto"/>
            </w:tcBorders>
            <w:vAlign w:val="center"/>
          </w:tcPr>
          <w:p w14:paraId="3F0D32CB" w14:textId="77777777" w:rsidR="00AF1B2B" w:rsidRPr="004E6CDB" w:rsidRDefault="00AF1B2B" w:rsidP="00EF6F98">
            <w:pPr>
              <w:ind w:left="357" w:firstLine="0"/>
              <w:jc w:val="left"/>
            </w:pPr>
            <w:r w:rsidRPr="004E6CDB">
              <w:rPr>
                <w:rFonts w:cs="Arial"/>
                <w:sz w:val="22"/>
                <w:szCs w:val="22"/>
              </w:rPr>
              <w:t>Popis služby</w:t>
            </w:r>
          </w:p>
        </w:tc>
        <w:tc>
          <w:tcPr>
            <w:tcW w:w="5606" w:type="dxa"/>
            <w:tcBorders>
              <w:bottom w:val="double" w:sz="4" w:space="0" w:color="auto"/>
            </w:tcBorders>
            <w:vAlign w:val="center"/>
          </w:tcPr>
          <w:p w14:paraId="786263CD" w14:textId="77777777" w:rsidR="00AF1B2B" w:rsidRPr="004E6CDB" w:rsidRDefault="00AF1B2B" w:rsidP="00EF6F98">
            <w:pPr>
              <w:ind w:left="357" w:firstLine="0"/>
              <w:jc w:val="left"/>
            </w:pPr>
            <w:r>
              <w:rPr>
                <w:rFonts w:cs="Arial"/>
                <w:sz w:val="22"/>
                <w:szCs w:val="22"/>
              </w:rPr>
              <w:t xml:space="preserve">Umožnění stažení </w:t>
            </w:r>
            <w:r w:rsidRPr="00AF1B2B">
              <w:rPr>
                <w:rFonts w:cs="Arial"/>
                <w:sz w:val="22"/>
                <w:szCs w:val="22"/>
              </w:rPr>
              <w:t>dodejky</w:t>
            </w:r>
            <w:r w:rsidR="005F67FB">
              <w:rPr>
                <w:rFonts w:cs="Arial"/>
                <w:sz w:val="22"/>
                <w:szCs w:val="22"/>
              </w:rPr>
              <w:t xml:space="preserve"> nebo </w:t>
            </w:r>
            <w:r w:rsidRPr="00AF1B2B">
              <w:rPr>
                <w:rFonts w:cs="Arial"/>
                <w:sz w:val="22"/>
                <w:szCs w:val="22"/>
              </w:rPr>
              <w:t>doručenky</w:t>
            </w:r>
            <w:r w:rsidRPr="004E6CDB">
              <w:rPr>
                <w:rFonts w:cs="Arial"/>
                <w:sz w:val="22"/>
                <w:szCs w:val="22"/>
              </w:rPr>
              <w:t xml:space="preserve"> je </w:t>
            </w:r>
            <w:r>
              <w:rPr>
                <w:rFonts w:cs="Arial"/>
                <w:sz w:val="22"/>
                <w:szCs w:val="22"/>
              </w:rPr>
              <w:t>důležitou</w:t>
            </w:r>
            <w:r w:rsidRPr="004E6CDB">
              <w:rPr>
                <w:rFonts w:cs="Arial"/>
                <w:sz w:val="22"/>
                <w:szCs w:val="22"/>
              </w:rPr>
              <w:t xml:space="preserve"> funkcionalitou systému. ISDS garantuje </w:t>
            </w:r>
            <w:r>
              <w:rPr>
                <w:rFonts w:cs="Arial"/>
                <w:sz w:val="22"/>
                <w:szCs w:val="22"/>
              </w:rPr>
              <w:t>uživatelů</w:t>
            </w:r>
            <w:r w:rsidR="005F67FB">
              <w:rPr>
                <w:rFonts w:cs="Arial"/>
                <w:sz w:val="22"/>
                <w:szCs w:val="22"/>
              </w:rPr>
              <w:t>m dobu</w:t>
            </w:r>
            <w:r>
              <w:rPr>
                <w:rFonts w:cs="Arial"/>
                <w:sz w:val="22"/>
                <w:szCs w:val="22"/>
              </w:rPr>
              <w:t xml:space="preserve"> přípravy </w:t>
            </w:r>
            <w:r w:rsidRPr="00AF1B2B">
              <w:rPr>
                <w:rFonts w:cs="Arial"/>
                <w:sz w:val="22"/>
                <w:szCs w:val="22"/>
              </w:rPr>
              <w:t>dodejky</w:t>
            </w:r>
            <w:r w:rsidR="005F67FB">
              <w:rPr>
                <w:rFonts w:cs="Arial"/>
                <w:sz w:val="22"/>
                <w:szCs w:val="22"/>
              </w:rPr>
              <w:t xml:space="preserve"> nebo </w:t>
            </w:r>
            <w:r w:rsidRPr="00AF1B2B">
              <w:rPr>
                <w:rFonts w:cs="Arial"/>
                <w:sz w:val="22"/>
                <w:szCs w:val="22"/>
              </w:rPr>
              <w:t xml:space="preserve">doručenky </w:t>
            </w:r>
            <w:r>
              <w:rPr>
                <w:rFonts w:cs="Arial"/>
                <w:sz w:val="22"/>
                <w:szCs w:val="22"/>
              </w:rPr>
              <w:t>ke stažení</w:t>
            </w:r>
            <w:r w:rsidRPr="004E6CDB">
              <w:rPr>
                <w:rFonts w:cs="Arial"/>
                <w:sz w:val="22"/>
                <w:szCs w:val="22"/>
              </w:rPr>
              <w:t xml:space="preserve">. </w:t>
            </w:r>
          </w:p>
        </w:tc>
      </w:tr>
      <w:tr w:rsidR="00AF1B2B" w:rsidRPr="004E6CDB" w14:paraId="7C6D3F29" w14:textId="77777777" w:rsidTr="00EF6F98">
        <w:trPr>
          <w:cantSplit/>
          <w:trHeight w:val="437"/>
          <w:jc w:val="center"/>
        </w:trPr>
        <w:tc>
          <w:tcPr>
            <w:tcW w:w="3285" w:type="dxa"/>
            <w:tcBorders>
              <w:top w:val="double" w:sz="4" w:space="0" w:color="auto"/>
            </w:tcBorders>
            <w:vAlign w:val="center"/>
          </w:tcPr>
          <w:p w14:paraId="79AA1474" w14:textId="77777777" w:rsidR="00AF1B2B" w:rsidRPr="004E6CDB" w:rsidRDefault="00AF1B2B" w:rsidP="00EF6F98">
            <w:pPr>
              <w:ind w:left="357" w:firstLine="0"/>
              <w:jc w:val="left"/>
              <w:rPr>
                <w:b/>
              </w:rPr>
            </w:pPr>
            <w:r w:rsidRPr="004E6CDB">
              <w:rPr>
                <w:rFonts w:cs="Arial"/>
                <w:b/>
                <w:sz w:val="22"/>
                <w:szCs w:val="22"/>
              </w:rPr>
              <w:t>Základní parametry</w:t>
            </w:r>
          </w:p>
        </w:tc>
        <w:tc>
          <w:tcPr>
            <w:tcW w:w="5606" w:type="dxa"/>
            <w:tcBorders>
              <w:top w:val="double" w:sz="4" w:space="0" w:color="auto"/>
            </w:tcBorders>
            <w:vAlign w:val="center"/>
          </w:tcPr>
          <w:p w14:paraId="0CDFAFF0" w14:textId="77777777" w:rsidR="00AF1B2B" w:rsidRPr="004E6CDB" w:rsidRDefault="00AF1B2B" w:rsidP="00EF6F98">
            <w:pPr>
              <w:ind w:left="357" w:firstLine="0"/>
              <w:jc w:val="left"/>
            </w:pPr>
          </w:p>
        </w:tc>
      </w:tr>
      <w:tr w:rsidR="00AF1B2B" w:rsidRPr="004E6CDB" w14:paraId="299643B8" w14:textId="77777777" w:rsidTr="00EF6F98">
        <w:trPr>
          <w:cantSplit/>
          <w:trHeight w:val="437"/>
          <w:jc w:val="center"/>
        </w:trPr>
        <w:tc>
          <w:tcPr>
            <w:tcW w:w="3285" w:type="dxa"/>
            <w:tcBorders>
              <w:top w:val="double" w:sz="4" w:space="0" w:color="auto"/>
              <w:bottom w:val="double" w:sz="4" w:space="0" w:color="auto"/>
            </w:tcBorders>
            <w:vAlign w:val="center"/>
          </w:tcPr>
          <w:p w14:paraId="061CF1D9" w14:textId="77777777" w:rsidR="00AF1B2B" w:rsidRPr="004E6CDB" w:rsidRDefault="00AF1B2B" w:rsidP="00EF6F98">
            <w:pPr>
              <w:ind w:left="357" w:firstLine="0"/>
              <w:jc w:val="left"/>
            </w:pPr>
            <w:r w:rsidRPr="004E6CDB">
              <w:rPr>
                <w:rFonts w:cs="Arial"/>
                <w:sz w:val="22"/>
                <w:szCs w:val="22"/>
              </w:rPr>
              <w:t xml:space="preserve">Doba </w:t>
            </w:r>
            <w:r>
              <w:rPr>
                <w:rFonts w:cs="Arial"/>
                <w:sz w:val="22"/>
                <w:szCs w:val="22"/>
              </w:rPr>
              <w:t>přípravy</w:t>
            </w:r>
            <w:r w:rsidRPr="004E6CDB">
              <w:rPr>
                <w:rFonts w:cs="Arial"/>
                <w:sz w:val="22"/>
                <w:szCs w:val="22"/>
              </w:rPr>
              <w:t xml:space="preserve"> </w:t>
            </w:r>
            <w:r w:rsidRPr="00AF1B2B">
              <w:t>dodejky</w:t>
            </w:r>
            <w:r w:rsidR="005F67FB">
              <w:t xml:space="preserve"> nebo </w:t>
            </w:r>
            <w:r w:rsidRPr="00AF1B2B">
              <w:t xml:space="preserve">doručenky </w:t>
            </w:r>
            <w:r>
              <w:rPr>
                <w:rFonts w:cs="Arial"/>
                <w:sz w:val="22"/>
                <w:szCs w:val="22"/>
              </w:rPr>
              <w:t>ke stažení</w:t>
            </w:r>
          </w:p>
        </w:tc>
        <w:tc>
          <w:tcPr>
            <w:tcW w:w="5606" w:type="dxa"/>
            <w:tcBorders>
              <w:top w:val="double" w:sz="4" w:space="0" w:color="auto"/>
              <w:bottom w:val="double" w:sz="4" w:space="0" w:color="auto"/>
            </w:tcBorders>
            <w:vAlign w:val="center"/>
          </w:tcPr>
          <w:p w14:paraId="1F76BF51" w14:textId="3A18999E" w:rsidR="00AF1B2B" w:rsidRPr="00D72FEF" w:rsidRDefault="00D609EA" w:rsidP="00EF6F98">
            <w:pPr>
              <w:ind w:left="357" w:firstLine="0"/>
              <w:jc w:val="left"/>
            </w:pPr>
            <w:r w:rsidRPr="0013166B">
              <w:rPr>
                <w:rFonts w:cs="Arial"/>
                <w:bCs/>
                <w:sz w:val="20"/>
                <w:szCs w:val="20"/>
              </w:rPr>
              <w:t xml:space="preserve">10 </w:t>
            </w:r>
            <w:r w:rsidR="00D72FEF" w:rsidRPr="0013166B">
              <w:rPr>
                <w:rFonts w:cs="Arial"/>
                <w:sz w:val="22"/>
                <w:szCs w:val="22"/>
              </w:rPr>
              <w:t>sekund</w:t>
            </w:r>
          </w:p>
        </w:tc>
      </w:tr>
      <w:tr w:rsidR="00AF1B2B" w:rsidRPr="004E6CDB" w14:paraId="40CADFAD" w14:textId="77777777" w:rsidTr="00EF6F98">
        <w:trPr>
          <w:cantSplit/>
          <w:trHeight w:val="437"/>
          <w:jc w:val="center"/>
        </w:trPr>
        <w:tc>
          <w:tcPr>
            <w:tcW w:w="3285" w:type="dxa"/>
            <w:tcBorders>
              <w:top w:val="double" w:sz="4" w:space="0" w:color="auto"/>
            </w:tcBorders>
            <w:shd w:val="clear" w:color="auto" w:fill="FFFFFF"/>
            <w:vAlign w:val="center"/>
          </w:tcPr>
          <w:p w14:paraId="04B0B3A7" w14:textId="77777777" w:rsidR="00AF1B2B" w:rsidRPr="004E6CDB" w:rsidRDefault="00AF1B2B" w:rsidP="00EF6F98">
            <w:pPr>
              <w:ind w:left="357" w:firstLine="0"/>
              <w:jc w:val="left"/>
            </w:pPr>
            <w:r>
              <w:rPr>
                <w:rFonts w:cs="Arial"/>
                <w:sz w:val="22"/>
                <w:szCs w:val="22"/>
              </w:rPr>
              <w:t xml:space="preserve">Požadovaná </w:t>
            </w:r>
            <w:r w:rsidR="00FA04C5">
              <w:rPr>
                <w:rFonts w:cs="Arial"/>
                <w:sz w:val="22"/>
                <w:szCs w:val="22"/>
              </w:rPr>
              <w:t>M</w:t>
            </w:r>
            <w:r>
              <w:rPr>
                <w:rFonts w:cs="Arial"/>
                <w:sz w:val="22"/>
                <w:szCs w:val="22"/>
              </w:rPr>
              <w:t xml:space="preserve">íra </w:t>
            </w:r>
            <w:r w:rsidRPr="004E6CDB">
              <w:rPr>
                <w:rFonts w:cs="Arial"/>
                <w:sz w:val="22"/>
                <w:szCs w:val="22"/>
              </w:rPr>
              <w:t xml:space="preserve">úspěšnosti </w:t>
            </w:r>
            <w:r>
              <w:rPr>
                <w:rFonts w:cs="Arial"/>
                <w:sz w:val="22"/>
                <w:szCs w:val="22"/>
              </w:rPr>
              <w:t xml:space="preserve">včasné přípravy </w:t>
            </w:r>
            <w:r w:rsidRPr="00AF1B2B">
              <w:rPr>
                <w:rFonts w:cs="Arial"/>
                <w:sz w:val="22"/>
                <w:szCs w:val="22"/>
              </w:rPr>
              <w:t>dodej</w:t>
            </w:r>
            <w:r w:rsidR="005F67FB">
              <w:rPr>
                <w:rFonts w:cs="Arial"/>
                <w:sz w:val="22"/>
                <w:szCs w:val="22"/>
              </w:rPr>
              <w:t xml:space="preserve">ek a </w:t>
            </w:r>
            <w:r w:rsidRPr="00AF1B2B">
              <w:rPr>
                <w:rFonts w:cs="Arial"/>
                <w:sz w:val="22"/>
                <w:szCs w:val="22"/>
              </w:rPr>
              <w:t>doručen</w:t>
            </w:r>
            <w:r w:rsidR="005F67FB">
              <w:rPr>
                <w:rFonts w:cs="Arial"/>
                <w:sz w:val="22"/>
                <w:szCs w:val="22"/>
              </w:rPr>
              <w:t>ek</w:t>
            </w:r>
            <w:r>
              <w:rPr>
                <w:rFonts w:cs="Arial"/>
                <w:sz w:val="22"/>
                <w:szCs w:val="22"/>
              </w:rPr>
              <w:t xml:space="preserve"> ke stažení</w:t>
            </w:r>
            <w:r w:rsidRPr="004E6CDB">
              <w:rPr>
                <w:rFonts w:cs="Arial"/>
                <w:sz w:val="22"/>
                <w:szCs w:val="22"/>
              </w:rPr>
              <w:t xml:space="preserve"> (v %)</w:t>
            </w:r>
          </w:p>
        </w:tc>
        <w:tc>
          <w:tcPr>
            <w:tcW w:w="5606" w:type="dxa"/>
            <w:tcBorders>
              <w:top w:val="double" w:sz="4" w:space="0" w:color="auto"/>
            </w:tcBorders>
            <w:shd w:val="clear" w:color="auto" w:fill="FFFFFF"/>
            <w:vAlign w:val="center"/>
          </w:tcPr>
          <w:p w14:paraId="09E8BDED" w14:textId="77777777" w:rsidR="00AF1B2B" w:rsidRPr="004E6CDB" w:rsidRDefault="004E4CFF" w:rsidP="00EF6F98">
            <w:pPr>
              <w:ind w:left="357" w:firstLine="0"/>
              <w:jc w:val="left"/>
            </w:pPr>
            <w:r>
              <w:rPr>
                <w:rFonts w:cs="Arial"/>
                <w:sz w:val="22"/>
                <w:szCs w:val="22"/>
              </w:rPr>
              <w:t>99</w:t>
            </w:r>
          </w:p>
        </w:tc>
      </w:tr>
      <w:tr w:rsidR="00AF1B2B" w:rsidRPr="004E6CDB" w14:paraId="6F2BB409" w14:textId="77777777" w:rsidTr="00EF6F98">
        <w:trPr>
          <w:cantSplit/>
          <w:trHeight w:val="437"/>
          <w:jc w:val="center"/>
        </w:trPr>
        <w:tc>
          <w:tcPr>
            <w:tcW w:w="3285" w:type="dxa"/>
            <w:vAlign w:val="center"/>
          </w:tcPr>
          <w:p w14:paraId="41F3BAA0" w14:textId="77777777" w:rsidR="00AF1B2B" w:rsidRPr="004E6CDB" w:rsidRDefault="00AF1B2B" w:rsidP="00EF6F98">
            <w:pPr>
              <w:ind w:left="357" w:firstLine="0"/>
              <w:jc w:val="left"/>
            </w:pPr>
            <w:r w:rsidRPr="004E6CDB">
              <w:rPr>
                <w:rFonts w:cs="Arial"/>
                <w:sz w:val="22"/>
                <w:szCs w:val="22"/>
              </w:rPr>
              <w:lastRenderedPageBreak/>
              <w:t>Rozsah zaručeného provozu služby</w:t>
            </w:r>
          </w:p>
        </w:tc>
        <w:tc>
          <w:tcPr>
            <w:tcW w:w="5606" w:type="dxa"/>
            <w:vAlign w:val="center"/>
          </w:tcPr>
          <w:p w14:paraId="3E4B709B" w14:textId="77777777" w:rsidR="00AF1B2B" w:rsidRPr="004E6CDB" w:rsidRDefault="00AF1B2B" w:rsidP="00EF6F98">
            <w:pPr>
              <w:ind w:left="357" w:firstLine="0"/>
              <w:jc w:val="left"/>
            </w:pPr>
            <w:r w:rsidRPr="004E6CDB">
              <w:rPr>
                <w:rFonts w:cs="Arial"/>
                <w:sz w:val="22"/>
                <w:szCs w:val="22"/>
              </w:rPr>
              <w:t>0:00 – 24:00 (24x7)</w:t>
            </w:r>
          </w:p>
        </w:tc>
      </w:tr>
      <w:tr w:rsidR="00AF1B2B" w:rsidRPr="004E6CDB" w14:paraId="618344B1" w14:textId="77777777" w:rsidTr="00EF6F98">
        <w:trPr>
          <w:cantSplit/>
          <w:trHeight w:val="726"/>
          <w:jc w:val="center"/>
        </w:trPr>
        <w:tc>
          <w:tcPr>
            <w:tcW w:w="3285" w:type="dxa"/>
            <w:vAlign w:val="center"/>
          </w:tcPr>
          <w:p w14:paraId="7AA6B347" w14:textId="1A47AA0D" w:rsidR="00AF1B2B" w:rsidRPr="004E6CDB" w:rsidRDefault="00AF070A" w:rsidP="00EF6F98">
            <w:pPr>
              <w:ind w:left="357" w:firstLine="0"/>
              <w:jc w:val="left"/>
            </w:pPr>
            <w:r>
              <w:rPr>
                <w:rFonts w:cs="Arial"/>
                <w:sz w:val="22"/>
                <w:szCs w:val="22"/>
              </w:rPr>
              <w:t>V</w:t>
            </w:r>
            <w:r w:rsidR="00AF1B2B" w:rsidRPr="004E6CDB">
              <w:rPr>
                <w:rFonts w:cs="Arial"/>
                <w:sz w:val="22"/>
                <w:szCs w:val="22"/>
              </w:rPr>
              <w:t>ýluky (nezapočítáváno do doby zaručeného provozu služby)</w:t>
            </w:r>
          </w:p>
        </w:tc>
        <w:tc>
          <w:tcPr>
            <w:tcW w:w="5606" w:type="dxa"/>
            <w:vAlign w:val="center"/>
          </w:tcPr>
          <w:p w14:paraId="6838AE4A" w14:textId="3EA4739C" w:rsidR="00AF1B2B" w:rsidRPr="004E6CDB" w:rsidRDefault="00AF070A" w:rsidP="00EF6F98">
            <w:pPr>
              <w:ind w:left="357" w:firstLine="0"/>
              <w:jc w:val="left"/>
            </w:pPr>
            <w:r>
              <w:rPr>
                <w:rFonts w:cs="Arial"/>
                <w:sz w:val="22"/>
                <w:szCs w:val="22"/>
              </w:rPr>
              <w:t>Výluky</w:t>
            </w:r>
            <w:r w:rsidRPr="004E6CDB">
              <w:rPr>
                <w:rFonts w:cs="Arial"/>
                <w:sz w:val="22"/>
                <w:szCs w:val="22"/>
              </w:rPr>
              <w:t xml:space="preserve"> probíhají ve stejných termínech jako u služby 001</w:t>
            </w:r>
            <w:r>
              <w:rPr>
                <w:rFonts w:cs="Arial"/>
                <w:sz w:val="20"/>
                <w:szCs w:val="20"/>
              </w:rPr>
              <w:t xml:space="preserve"> podle podmínek, které </w:t>
            </w:r>
            <w:r w:rsidRPr="004E6CDB">
              <w:rPr>
                <w:rFonts w:cs="Arial"/>
                <w:sz w:val="20"/>
                <w:szCs w:val="20"/>
              </w:rPr>
              <w:t xml:space="preserve">jsou uvedeny v </w:t>
            </w:r>
            <w:r>
              <w:rPr>
                <w:rFonts w:cs="Arial"/>
                <w:sz w:val="20"/>
                <w:szCs w:val="20"/>
              </w:rPr>
              <w:t>odst</w:t>
            </w:r>
            <w:r w:rsidRPr="004E6CDB">
              <w:rPr>
                <w:rFonts w:cs="Arial"/>
                <w:sz w:val="20"/>
                <w:szCs w:val="20"/>
              </w:rPr>
              <w:t>. 6.1.</w:t>
            </w:r>
            <w:r>
              <w:rPr>
                <w:rFonts w:cs="Arial"/>
                <w:sz w:val="20"/>
                <w:szCs w:val="20"/>
              </w:rPr>
              <w:t>2</w:t>
            </w:r>
            <w:r w:rsidRPr="004E6CDB">
              <w:rPr>
                <w:rFonts w:cs="Arial"/>
                <w:sz w:val="20"/>
                <w:szCs w:val="20"/>
              </w:rPr>
              <w:t xml:space="preserve"> Smlouvy</w:t>
            </w:r>
            <w:r>
              <w:rPr>
                <w:rFonts w:cs="Arial"/>
                <w:sz w:val="20"/>
                <w:szCs w:val="20"/>
              </w:rPr>
              <w:t xml:space="preserve"> a v Příloze č. 3.</w:t>
            </w:r>
          </w:p>
        </w:tc>
      </w:tr>
    </w:tbl>
    <w:p w14:paraId="03EF2527" w14:textId="77777777" w:rsidR="00AF1B2B" w:rsidRPr="00F04096" w:rsidRDefault="00AF1B2B" w:rsidP="00AF1B2B"/>
    <w:p w14:paraId="0870FD66" w14:textId="77777777" w:rsidR="00AF1B2B" w:rsidRPr="00F04096" w:rsidRDefault="00AF1B2B" w:rsidP="00AF1B2B">
      <w:pPr>
        <w:pStyle w:val="Nadpis3"/>
        <w:keepLines w:val="0"/>
        <w:numPr>
          <w:ilvl w:val="2"/>
          <w:numId w:val="1"/>
        </w:numPr>
        <w:spacing w:before="240"/>
        <w:rPr>
          <w:rFonts w:ascii="Frutiger LT Com 45 Light" w:hAnsi="Frutiger LT Com 45 Light"/>
        </w:rPr>
      </w:pPr>
      <w:bookmarkStart w:id="176" w:name="_Toc64551322"/>
      <w:bookmarkStart w:id="177" w:name="_Toc68690939"/>
      <w:r w:rsidRPr="004E6CDB">
        <w:rPr>
          <w:rFonts w:ascii="Frutiger LT Com 45 Light" w:hAnsi="Frutiger LT Com 45 Light"/>
        </w:rPr>
        <w:t>Vymezující podmínky a definice</w:t>
      </w:r>
      <w:bookmarkEnd w:id="176"/>
      <w:bookmarkEnd w:id="177"/>
    </w:p>
    <w:p w14:paraId="71B5D651" w14:textId="77777777" w:rsidR="00AF1B2B" w:rsidRPr="00EA5B60" w:rsidRDefault="00AF1B2B" w:rsidP="00483B6A">
      <w:pPr>
        <w:widowControl w:val="0"/>
        <w:numPr>
          <w:ilvl w:val="3"/>
          <w:numId w:val="1"/>
        </w:numPr>
        <w:adjustRightInd w:val="0"/>
        <w:ind w:left="1984" w:hanging="907"/>
        <w:textAlignment w:val="baseline"/>
        <w:rPr>
          <w:rFonts w:cs="Arial"/>
          <w:sz w:val="22"/>
          <w:szCs w:val="22"/>
        </w:rPr>
      </w:pPr>
      <w:r w:rsidRPr="00EA5B60">
        <w:rPr>
          <w:rFonts w:cs="Arial"/>
          <w:sz w:val="22"/>
          <w:szCs w:val="22"/>
        </w:rPr>
        <w:t xml:space="preserve">Za dobu přípravy </w:t>
      </w:r>
      <w:r w:rsidRPr="00AF1B2B">
        <w:rPr>
          <w:rFonts w:cs="Arial"/>
          <w:sz w:val="22"/>
          <w:szCs w:val="22"/>
        </w:rPr>
        <w:t>dodejky</w:t>
      </w:r>
      <w:r w:rsidR="005F67FB">
        <w:rPr>
          <w:rFonts w:cs="Arial"/>
          <w:sz w:val="22"/>
          <w:szCs w:val="22"/>
        </w:rPr>
        <w:t xml:space="preserve"> nebo </w:t>
      </w:r>
      <w:r w:rsidRPr="00AF1B2B">
        <w:rPr>
          <w:rFonts w:cs="Arial"/>
          <w:sz w:val="22"/>
          <w:szCs w:val="22"/>
        </w:rPr>
        <w:t xml:space="preserve">doručenky </w:t>
      </w:r>
      <w:r w:rsidRPr="00EA5B60">
        <w:rPr>
          <w:rFonts w:cs="Arial"/>
          <w:sz w:val="22"/>
          <w:szCs w:val="22"/>
        </w:rPr>
        <w:t xml:space="preserve">ke stažení se považuje doba od úspěšného zadání požadavku na stažení </w:t>
      </w:r>
      <w:r w:rsidRPr="00AF1B2B">
        <w:rPr>
          <w:rFonts w:cs="Arial"/>
          <w:sz w:val="22"/>
          <w:szCs w:val="22"/>
        </w:rPr>
        <w:t>dodejky</w:t>
      </w:r>
      <w:r w:rsidR="005F67FB">
        <w:rPr>
          <w:rFonts w:cs="Arial"/>
          <w:sz w:val="22"/>
          <w:szCs w:val="22"/>
        </w:rPr>
        <w:t xml:space="preserve"> nebo </w:t>
      </w:r>
      <w:r w:rsidRPr="00AF1B2B">
        <w:rPr>
          <w:rFonts w:cs="Arial"/>
          <w:sz w:val="22"/>
          <w:szCs w:val="22"/>
        </w:rPr>
        <w:t xml:space="preserve">doručenky </w:t>
      </w:r>
      <w:r w:rsidRPr="00EA5B60">
        <w:rPr>
          <w:rFonts w:cs="Arial"/>
          <w:sz w:val="22"/>
          <w:szCs w:val="22"/>
        </w:rPr>
        <w:t xml:space="preserve">do okamžiku připravenosti dat (reprezentujících obsah </w:t>
      </w:r>
      <w:r w:rsidRPr="00AF1B2B">
        <w:rPr>
          <w:rFonts w:cs="Arial"/>
          <w:sz w:val="22"/>
          <w:szCs w:val="22"/>
        </w:rPr>
        <w:t>dodejky</w:t>
      </w:r>
      <w:r w:rsidR="005F67FB">
        <w:rPr>
          <w:rFonts w:cs="Arial"/>
          <w:sz w:val="22"/>
          <w:szCs w:val="22"/>
        </w:rPr>
        <w:t xml:space="preserve"> nebo </w:t>
      </w:r>
      <w:r w:rsidRPr="00AF1B2B">
        <w:rPr>
          <w:rFonts w:cs="Arial"/>
          <w:sz w:val="22"/>
          <w:szCs w:val="22"/>
        </w:rPr>
        <w:t>doručenky</w:t>
      </w:r>
      <w:r w:rsidRPr="00EA5B60">
        <w:rPr>
          <w:rFonts w:cs="Arial"/>
          <w:sz w:val="22"/>
          <w:szCs w:val="22"/>
        </w:rPr>
        <w:t xml:space="preserve">) pro stažení na rozhraní infrastruktury </w:t>
      </w:r>
    </w:p>
    <w:p w14:paraId="67EBDE54" w14:textId="5658C25D" w:rsidR="00AF1B2B" w:rsidRPr="00EA5B60" w:rsidRDefault="00AF1B2B" w:rsidP="00483B6A">
      <w:pPr>
        <w:widowControl w:val="0"/>
        <w:numPr>
          <w:ilvl w:val="3"/>
          <w:numId w:val="1"/>
        </w:numPr>
        <w:adjustRightInd w:val="0"/>
        <w:ind w:left="1984" w:hanging="907"/>
        <w:textAlignment w:val="baseline"/>
        <w:rPr>
          <w:rFonts w:cs="Arial"/>
          <w:sz w:val="22"/>
          <w:szCs w:val="22"/>
        </w:rPr>
      </w:pPr>
      <w:r w:rsidRPr="00EA5B60">
        <w:rPr>
          <w:rFonts w:cs="Arial"/>
          <w:sz w:val="22"/>
          <w:szCs w:val="22"/>
        </w:rPr>
        <w:t xml:space="preserve">Za </w:t>
      </w:r>
      <w:r w:rsidRPr="00AF1B2B">
        <w:rPr>
          <w:rFonts w:cs="Arial"/>
          <w:sz w:val="22"/>
          <w:szCs w:val="22"/>
        </w:rPr>
        <w:t>dodejk</w:t>
      </w:r>
      <w:r>
        <w:rPr>
          <w:rFonts w:cs="Arial"/>
          <w:sz w:val="22"/>
          <w:szCs w:val="22"/>
        </w:rPr>
        <w:t>u</w:t>
      </w:r>
      <w:r w:rsidR="005F67FB">
        <w:rPr>
          <w:rFonts w:cs="Arial"/>
          <w:sz w:val="22"/>
          <w:szCs w:val="22"/>
        </w:rPr>
        <w:t xml:space="preserve"> nebo </w:t>
      </w:r>
      <w:r w:rsidRPr="00AF1B2B">
        <w:rPr>
          <w:rFonts w:cs="Arial"/>
          <w:sz w:val="22"/>
          <w:szCs w:val="22"/>
        </w:rPr>
        <w:t>doručenk</w:t>
      </w:r>
      <w:r>
        <w:rPr>
          <w:rFonts w:cs="Arial"/>
          <w:sz w:val="22"/>
          <w:szCs w:val="22"/>
        </w:rPr>
        <w:t>u</w:t>
      </w:r>
      <w:r w:rsidRPr="00AF1B2B">
        <w:rPr>
          <w:rFonts w:cs="Arial"/>
          <w:sz w:val="22"/>
          <w:szCs w:val="22"/>
        </w:rPr>
        <w:t xml:space="preserve"> </w:t>
      </w:r>
      <w:r w:rsidRPr="00EA5B60">
        <w:rPr>
          <w:rFonts w:cs="Arial"/>
          <w:sz w:val="22"/>
          <w:szCs w:val="22"/>
        </w:rPr>
        <w:t xml:space="preserve">připravenou ke stažení včas se považuje </w:t>
      </w:r>
      <w:r w:rsidRPr="00AF1B2B">
        <w:rPr>
          <w:rFonts w:cs="Arial"/>
          <w:sz w:val="22"/>
          <w:szCs w:val="22"/>
        </w:rPr>
        <w:t>dodejk</w:t>
      </w:r>
      <w:r>
        <w:rPr>
          <w:rFonts w:cs="Arial"/>
          <w:sz w:val="22"/>
          <w:szCs w:val="22"/>
        </w:rPr>
        <w:t>a</w:t>
      </w:r>
      <w:r w:rsidR="005F67FB">
        <w:rPr>
          <w:rFonts w:cs="Arial"/>
          <w:sz w:val="22"/>
          <w:szCs w:val="22"/>
        </w:rPr>
        <w:t xml:space="preserve"> nebo </w:t>
      </w:r>
      <w:r>
        <w:rPr>
          <w:rFonts w:cs="Arial"/>
          <w:sz w:val="22"/>
          <w:szCs w:val="22"/>
        </w:rPr>
        <w:t>doručenka</w:t>
      </w:r>
      <w:r w:rsidRPr="00EA5B60">
        <w:rPr>
          <w:rFonts w:cs="Arial"/>
          <w:sz w:val="22"/>
          <w:szCs w:val="22"/>
        </w:rPr>
        <w:t xml:space="preserve">, u které doba přípravy ke stažení nepřevýší </w:t>
      </w:r>
      <w:r w:rsidR="00D609EA" w:rsidRPr="0013166B">
        <w:rPr>
          <w:rFonts w:cs="Arial"/>
          <w:bCs/>
          <w:sz w:val="20"/>
          <w:szCs w:val="20"/>
        </w:rPr>
        <w:t xml:space="preserve">10 </w:t>
      </w:r>
      <w:r w:rsidR="007423D9" w:rsidRPr="00D72FEF">
        <w:rPr>
          <w:rFonts w:cs="Arial"/>
          <w:sz w:val="22"/>
          <w:szCs w:val="22"/>
        </w:rPr>
        <w:t>sekund</w:t>
      </w:r>
      <w:r w:rsidRPr="00EA5B60">
        <w:rPr>
          <w:rFonts w:cs="Arial"/>
          <w:sz w:val="22"/>
          <w:szCs w:val="22"/>
        </w:rPr>
        <w:t xml:space="preserve">. </w:t>
      </w:r>
    </w:p>
    <w:p w14:paraId="5EBD34ED" w14:textId="77777777" w:rsidR="00485DD2" w:rsidRPr="00485DD2" w:rsidRDefault="00485DD2" w:rsidP="00485DD2">
      <w:pPr>
        <w:widowControl w:val="0"/>
        <w:numPr>
          <w:ilvl w:val="3"/>
          <w:numId w:val="1"/>
        </w:numPr>
        <w:adjustRightInd w:val="0"/>
        <w:ind w:left="1984" w:hanging="907"/>
        <w:textAlignment w:val="baseline"/>
        <w:rPr>
          <w:rFonts w:cs="Arial"/>
          <w:sz w:val="22"/>
          <w:szCs w:val="22"/>
        </w:rPr>
      </w:pPr>
      <w:r w:rsidRPr="004E6CDB">
        <w:rPr>
          <w:rFonts w:cs="Arial"/>
          <w:sz w:val="22"/>
          <w:szCs w:val="22"/>
        </w:rPr>
        <w:t xml:space="preserve">Dostupnost služby se nevyhodnocuje ve Vyhrazené době. </w:t>
      </w:r>
    </w:p>
    <w:p w14:paraId="1BA43DF8" w14:textId="77777777" w:rsidR="00AF1B2B" w:rsidRPr="00EA5B60" w:rsidRDefault="00AF1B2B" w:rsidP="00483B6A">
      <w:pPr>
        <w:widowControl w:val="0"/>
        <w:numPr>
          <w:ilvl w:val="3"/>
          <w:numId w:val="1"/>
        </w:numPr>
        <w:adjustRightInd w:val="0"/>
        <w:ind w:left="1984" w:hanging="907"/>
        <w:textAlignment w:val="baseline"/>
        <w:rPr>
          <w:rFonts w:cs="Arial"/>
          <w:sz w:val="22"/>
          <w:szCs w:val="22"/>
        </w:rPr>
      </w:pPr>
      <w:r w:rsidRPr="00EA5B60">
        <w:rPr>
          <w:rFonts w:cs="Arial"/>
          <w:sz w:val="22"/>
          <w:szCs w:val="22"/>
        </w:rPr>
        <w:t xml:space="preserve">Výpočet </w:t>
      </w:r>
      <w:r w:rsidR="00FA04C5">
        <w:rPr>
          <w:rFonts w:cs="Arial"/>
          <w:sz w:val="22"/>
          <w:szCs w:val="22"/>
        </w:rPr>
        <w:t>M</w:t>
      </w:r>
      <w:r w:rsidRPr="00EA5B60">
        <w:rPr>
          <w:rFonts w:cs="Arial"/>
          <w:sz w:val="22"/>
          <w:szCs w:val="22"/>
        </w:rPr>
        <w:t xml:space="preserve">íry úspěšnosti včasné přípravy </w:t>
      </w:r>
      <w:r w:rsidRPr="00AF1B2B">
        <w:rPr>
          <w:rFonts w:cs="Arial"/>
          <w:sz w:val="22"/>
          <w:szCs w:val="22"/>
        </w:rPr>
        <w:t>dodej</w:t>
      </w:r>
      <w:r w:rsidR="005F67FB">
        <w:rPr>
          <w:rFonts w:cs="Arial"/>
          <w:sz w:val="22"/>
          <w:szCs w:val="22"/>
        </w:rPr>
        <w:t>e</w:t>
      </w:r>
      <w:r w:rsidRPr="00AF1B2B">
        <w:rPr>
          <w:rFonts w:cs="Arial"/>
          <w:sz w:val="22"/>
          <w:szCs w:val="22"/>
        </w:rPr>
        <w:t>k</w:t>
      </w:r>
      <w:r w:rsidR="005F67FB">
        <w:rPr>
          <w:rFonts w:cs="Arial"/>
          <w:sz w:val="22"/>
          <w:szCs w:val="22"/>
        </w:rPr>
        <w:t xml:space="preserve"> a </w:t>
      </w:r>
      <w:r w:rsidRPr="00AF1B2B">
        <w:rPr>
          <w:rFonts w:cs="Arial"/>
          <w:sz w:val="22"/>
          <w:szCs w:val="22"/>
        </w:rPr>
        <w:t>doručen</w:t>
      </w:r>
      <w:r w:rsidR="005F67FB">
        <w:rPr>
          <w:rFonts w:cs="Arial"/>
          <w:sz w:val="22"/>
          <w:szCs w:val="22"/>
        </w:rPr>
        <w:t>e</w:t>
      </w:r>
      <w:r w:rsidRPr="00AF1B2B">
        <w:rPr>
          <w:rFonts w:cs="Arial"/>
          <w:sz w:val="22"/>
          <w:szCs w:val="22"/>
        </w:rPr>
        <w:t>k</w:t>
      </w:r>
      <w:r w:rsidRPr="00EA5B60">
        <w:rPr>
          <w:rFonts w:cs="Arial"/>
          <w:sz w:val="22"/>
          <w:szCs w:val="22"/>
        </w:rPr>
        <w:t xml:space="preserve"> ke stažení se provádí podle následujícího výpočtového schématu: </w:t>
      </w:r>
    </w:p>
    <w:p w14:paraId="06EA0CB8" w14:textId="77777777" w:rsidR="00AF1B2B" w:rsidRPr="00EA5B60" w:rsidRDefault="00AF1B2B" w:rsidP="00375B73">
      <w:pPr>
        <w:pStyle w:val="Nadpis4"/>
      </w:pPr>
      <w:r w:rsidRPr="00EA5B60">
        <w:t xml:space="preserve"> </w:t>
      </w:r>
    </w:p>
    <w:p w14:paraId="1EA91D15" w14:textId="227EDF1F" w:rsidR="00AF1B2B" w:rsidRPr="006C0876" w:rsidRDefault="00A52E0A" w:rsidP="00AF1B2B">
      <w:pPr>
        <w:tabs>
          <w:tab w:val="left" w:pos="5895"/>
        </w:tabs>
        <w:ind w:left="708"/>
        <w:rPr>
          <w:rFonts w:ascii="Calibri" w:hAnsi="Calibri" w:cs="Calibri"/>
          <w:b/>
        </w:rPr>
      </w:pPr>
      <w:proofErr w:type="spellStart"/>
      <w:r>
        <w:rPr>
          <w:rFonts w:ascii="Calibri" w:hAnsi="Calibri" w:cs="Calibri"/>
          <w:b/>
        </w:rPr>
        <w:t>xxx</w:t>
      </w:r>
      <w:proofErr w:type="spellEnd"/>
    </w:p>
    <w:tbl>
      <w:tblPr>
        <w:tblpPr w:leftFromText="141" w:rightFromText="141" w:vertAnchor="text" w:horzAnchor="margin" w:tblpXSpec="center" w:tblpY="193"/>
        <w:tblW w:w="8517" w:type="dxa"/>
        <w:tblCellMar>
          <w:left w:w="70" w:type="dxa"/>
          <w:right w:w="70" w:type="dxa"/>
        </w:tblCellMar>
        <w:tblLook w:val="0000" w:firstRow="0" w:lastRow="0" w:firstColumn="0" w:lastColumn="0" w:noHBand="0" w:noVBand="0"/>
      </w:tblPr>
      <w:tblGrid>
        <w:gridCol w:w="1063"/>
        <w:gridCol w:w="7454"/>
      </w:tblGrid>
      <w:tr w:rsidR="00AF1B2B" w:rsidRPr="004E6CDB" w14:paraId="2C83D92C" w14:textId="77777777" w:rsidTr="00EF6F98">
        <w:tc>
          <w:tcPr>
            <w:tcW w:w="1063" w:type="dxa"/>
            <w:tcBorders>
              <w:top w:val="nil"/>
              <w:left w:val="nil"/>
              <w:bottom w:val="nil"/>
              <w:right w:val="nil"/>
            </w:tcBorders>
            <w:noWrap/>
          </w:tcPr>
          <w:p w14:paraId="58CD6626" w14:textId="10DE3E8E" w:rsidR="00AF1B2B" w:rsidRPr="004E6CDB" w:rsidRDefault="00A52E0A" w:rsidP="00EF6F98">
            <w:pPr>
              <w:rPr>
                <w:rFonts w:cs="Arial"/>
                <w:bCs/>
                <w:sz w:val="20"/>
                <w:szCs w:val="20"/>
              </w:rPr>
            </w:pPr>
            <w:proofErr w:type="spellStart"/>
            <w:r>
              <w:rPr>
                <w:rFonts w:cs="Arial"/>
                <w:bCs/>
                <w:sz w:val="20"/>
                <w:szCs w:val="20"/>
              </w:rPr>
              <w:t>xxx</w:t>
            </w:r>
            <w:proofErr w:type="spellEnd"/>
          </w:p>
        </w:tc>
        <w:tc>
          <w:tcPr>
            <w:tcW w:w="7454" w:type="dxa"/>
            <w:tcBorders>
              <w:top w:val="nil"/>
              <w:left w:val="nil"/>
              <w:bottom w:val="nil"/>
              <w:right w:val="nil"/>
            </w:tcBorders>
          </w:tcPr>
          <w:p w14:paraId="5AD4B07F" w14:textId="33371122" w:rsidR="00AF1B2B" w:rsidRPr="004E6CDB" w:rsidRDefault="00A52E0A" w:rsidP="00EF6F98">
            <w:pPr>
              <w:ind w:left="357" w:firstLine="0"/>
              <w:rPr>
                <w:rFonts w:cs="Arial"/>
                <w:bCs/>
                <w:sz w:val="20"/>
                <w:szCs w:val="20"/>
              </w:rPr>
            </w:pPr>
            <w:proofErr w:type="spellStart"/>
            <w:r>
              <w:rPr>
                <w:rFonts w:cs="Arial"/>
                <w:bCs/>
                <w:sz w:val="20"/>
                <w:szCs w:val="20"/>
              </w:rPr>
              <w:t>xxx</w:t>
            </w:r>
            <w:proofErr w:type="spellEnd"/>
          </w:p>
        </w:tc>
      </w:tr>
      <w:tr w:rsidR="00AF1B2B" w:rsidRPr="004E6CDB" w14:paraId="3677B8F3" w14:textId="77777777" w:rsidTr="00EF6F98">
        <w:tc>
          <w:tcPr>
            <w:tcW w:w="1063" w:type="dxa"/>
            <w:tcBorders>
              <w:top w:val="nil"/>
              <w:left w:val="nil"/>
              <w:bottom w:val="nil"/>
              <w:right w:val="nil"/>
            </w:tcBorders>
            <w:noWrap/>
          </w:tcPr>
          <w:p w14:paraId="592F2913" w14:textId="1DC3CA9C" w:rsidR="00AF1B2B" w:rsidRPr="004E6CDB" w:rsidRDefault="00A52E0A" w:rsidP="00EF6F98">
            <w:pPr>
              <w:rPr>
                <w:rFonts w:cs="Arial"/>
                <w:bCs/>
                <w:sz w:val="20"/>
                <w:szCs w:val="20"/>
              </w:rPr>
            </w:pPr>
            <w:proofErr w:type="spellStart"/>
            <w:r>
              <w:rPr>
                <w:rFonts w:cs="Arial"/>
                <w:bCs/>
                <w:sz w:val="20"/>
                <w:szCs w:val="20"/>
              </w:rPr>
              <w:t>xxx</w:t>
            </w:r>
            <w:proofErr w:type="spellEnd"/>
          </w:p>
        </w:tc>
        <w:tc>
          <w:tcPr>
            <w:tcW w:w="7454" w:type="dxa"/>
            <w:tcBorders>
              <w:top w:val="nil"/>
              <w:left w:val="nil"/>
              <w:bottom w:val="nil"/>
              <w:right w:val="nil"/>
            </w:tcBorders>
          </w:tcPr>
          <w:p w14:paraId="0147B1AC" w14:textId="1FA98B4D" w:rsidR="00AF1B2B" w:rsidRPr="004E6CDB" w:rsidRDefault="00A52E0A" w:rsidP="00EF6F98">
            <w:pPr>
              <w:rPr>
                <w:rFonts w:cs="Arial"/>
                <w:bCs/>
                <w:sz w:val="20"/>
                <w:szCs w:val="20"/>
              </w:rPr>
            </w:pPr>
            <w:proofErr w:type="spellStart"/>
            <w:r>
              <w:rPr>
                <w:rFonts w:cs="Arial"/>
                <w:bCs/>
                <w:sz w:val="20"/>
                <w:szCs w:val="20"/>
              </w:rPr>
              <w:t>xxx</w:t>
            </w:r>
            <w:proofErr w:type="spellEnd"/>
          </w:p>
        </w:tc>
      </w:tr>
      <w:tr w:rsidR="00AF1B2B" w:rsidRPr="004E6CDB" w14:paraId="4382AECE" w14:textId="77777777" w:rsidTr="00EF6F98">
        <w:trPr>
          <w:trHeight w:val="274"/>
        </w:trPr>
        <w:tc>
          <w:tcPr>
            <w:tcW w:w="1063" w:type="dxa"/>
            <w:tcBorders>
              <w:top w:val="nil"/>
              <w:left w:val="nil"/>
              <w:bottom w:val="nil"/>
              <w:right w:val="nil"/>
            </w:tcBorders>
            <w:noWrap/>
          </w:tcPr>
          <w:p w14:paraId="29FF153A" w14:textId="158C6641" w:rsidR="00AF1B2B" w:rsidRPr="004E6CDB" w:rsidRDefault="00A52E0A" w:rsidP="00EF6F98">
            <w:pPr>
              <w:rPr>
                <w:rFonts w:cs="Arial"/>
                <w:bCs/>
                <w:sz w:val="20"/>
                <w:szCs w:val="20"/>
              </w:rPr>
            </w:pPr>
            <w:proofErr w:type="spellStart"/>
            <w:r>
              <w:rPr>
                <w:rFonts w:cs="Arial"/>
                <w:bCs/>
                <w:sz w:val="20"/>
                <w:szCs w:val="20"/>
              </w:rPr>
              <w:t>xxx</w:t>
            </w:r>
            <w:proofErr w:type="spellEnd"/>
          </w:p>
        </w:tc>
        <w:tc>
          <w:tcPr>
            <w:tcW w:w="7454" w:type="dxa"/>
            <w:tcBorders>
              <w:top w:val="nil"/>
              <w:left w:val="nil"/>
              <w:bottom w:val="nil"/>
              <w:right w:val="nil"/>
            </w:tcBorders>
          </w:tcPr>
          <w:p w14:paraId="39DE13EF" w14:textId="7DA2FC3D" w:rsidR="00AF1B2B" w:rsidRDefault="00A52E0A" w:rsidP="0013166B">
            <w:pPr>
              <w:ind w:left="427" w:hanging="70"/>
              <w:rPr>
                <w:rFonts w:cs="Arial"/>
                <w:bCs/>
                <w:sz w:val="20"/>
                <w:szCs w:val="20"/>
              </w:rPr>
            </w:pPr>
            <w:proofErr w:type="spellStart"/>
            <w:r>
              <w:rPr>
                <w:rFonts w:cs="Arial"/>
                <w:bCs/>
                <w:sz w:val="20"/>
                <w:szCs w:val="20"/>
              </w:rPr>
              <w:t>xxx</w:t>
            </w:r>
            <w:proofErr w:type="spellEnd"/>
          </w:p>
          <w:p w14:paraId="17AF84B4" w14:textId="77777777" w:rsidR="00AF1B2B" w:rsidRPr="004E6CDB" w:rsidRDefault="00AF1B2B" w:rsidP="00EF6F98">
            <w:pPr>
              <w:rPr>
                <w:rFonts w:cs="Arial"/>
                <w:bCs/>
                <w:sz w:val="20"/>
                <w:szCs w:val="20"/>
              </w:rPr>
            </w:pPr>
          </w:p>
        </w:tc>
      </w:tr>
    </w:tbl>
    <w:p w14:paraId="0778DE45" w14:textId="77777777" w:rsidR="00AF1B2B" w:rsidRPr="00CF26FD" w:rsidRDefault="00AF1B2B" w:rsidP="00AF1B2B"/>
    <w:p w14:paraId="42F3B0D8" w14:textId="77777777" w:rsidR="00AF1B2B" w:rsidRPr="00F04096" w:rsidRDefault="00AF1B2B" w:rsidP="00AF1B2B">
      <w:pPr>
        <w:pStyle w:val="Nadpis3"/>
        <w:keepLines w:val="0"/>
        <w:numPr>
          <w:ilvl w:val="2"/>
          <w:numId w:val="1"/>
        </w:numPr>
        <w:spacing w:before="240"/>
        <w:rPr>
          <w:rFonts w:ascii="Frutiger LT Com 45 Light" w:hAnsi="Frutiger LT Com 45 Light"/>
        </w:rPr>
      </w:pPr>
      <w:bookmarkStart w:id="178" w:name="_Toc64551323"/>
      <w:bookmarkStart w:id="179" w:name="_Toc68690940"/>
      <w:r w:rsidRPr="00F04096">
        <w:rPr>
          <w:rFonts w:ascii="Frutiger LT Com 45 Light" w:hAnsi="Frutiger LT Com 45 Light"/>
        </w:rPr>
        <w:t xml:space="preserve">Hlášené parametry </w:t>
      </w:r>
      <w:r w:rsidRPr="004E6CDB">
        <w:rPr>
          <w:rFonts w:ascii="Frutiger LT Com 45 Light" w:hAnsi="Frutiger LT Com 45 Light"/>
        </w:rPr>
        <w:t>služby (reporting)</w:t>
      </w:r>
      <w:bookmarkEnd w:id="178"/>
      <w:bookmarkEnd w:id="179"/>
    </w:p>
    <w:p w14:paraId="19D415A7" w14:textId="77777777" w:rsidR="00FA04C5" w:rsidRPr="004E6CDB" w:rsidRDefault="00FA04C5" w:rsidP="00FA04C5">
      <w:pPr>
        <w:widowControl w:val="0"/>
        <w:numPr>
          <w:ilvl w:val="0"/>
          <w:numId w:val="7"/>
        </w:numPr>
        <w:adjustRightInd w:val="0"/>
        <w:textAlignment w:val="baseline"/>
        <w:rPr>
          <w:rFonts w:cs="Arial"/>
        </w:rPr>
      </w:pPr>
      <w:r w:rsidRPr="004E6CDB">
        <w:rPr>
          <w:rFonts w:cs="Arial"/>
        </w:rPr>
        <w:t xml:space="preserve">Počet </w:t>
      </w:r>
      <w:r>
        <w:rPr>
          <w:rFonts w:cs="Arial"/>
        </w:rPr>
        <w:t xml:space="preserve">zahájených </w:t>
      </w:r>
      <w:r w:rsidRPr="004E6CDB">
        <w:rPr>
          <w:rFonts w:cs="Arial"/>
        </w:rPr>
        <w:t>sta</w:t>
      </w:r>
      <w:r>
        <w:rPr>
          <w:rFonts w:cs="Arial"/>
        </w:rPr>
        <w:t>hování</w:t>
      </w:r>
      <w:r w:rsidRPr="004E6CDB">
        <w:rPr>
          <w:rFonts w:cs="Arial"/>
        </w:rPr>
        <w:t xml:space="preserve"> </w:t>
      </w:r>
      <w:r>
        <w:rPr>
          <w:rFonts w:cs="Arial"/>
        </w:rPr>
        <w:t>dodejek</w:t>
      </w:r>
      <w:r w:rsidR="008058FB">
        <w:rPr>
          <w:rFonts w:cs="Arial"/>
        </w:rPr>
        <w:t xml:space="preserve"> a </w:t>
      </w:r>
      <w:r>
        <w:rPr>
          <w:rFonts w:cs="Arial"/>
        </w:rPr>
        <w:t>doručenek</w:t>
      </w:r>
      <w:r w:rsidRPr="004E6CDB">
        <w:rPr>
          <w:rFonts w:cs="Arial"/>
        </w:rPr>
        <w:t xml:space="preserve"> za měřené období</w:t>
      </w:r>
    </w:p>
    <w:p w14:paraId="784F7092" w14:textId="77777777" w:rsidR="00FA04C5" w:rsidRDefault="00FA04C5" w:rsidP="00FA04C5">
      <w:pPr>
        <w:widowControl w:val="0"/>
        <w:numPr>
          <w:ilvl w:val="0"/>
          <w:numId w:val="7"/>
        </w:numPr>
        <w:adjustRightInd w:val="0"/>
        <w:textAlignment w:val="baseline"/>
        <w:rPr>
          <w:rFonts w:cs="Arial"/>
        </w:rPr>
      </w:pPr>
      <w:r w:rsidRPr="004E6CDB">
        <w:rPr>
          <w:rFonts w:cs="Arial"/>
        </w:rPr>
        <w:t xml:space="preserve">Počet </w:t>
      </w:r>
      <w:r>
        <w:rPr>
          <w:rFonts w:cs="Arial"/>
        </w:rPr>
        <w:t>dodejek</w:t>
      </w:r>
      <w:r w:rsidR="008058FB">
        <w:rPr>
          <w:rFonts w:cs="Arial"/>
        </w:rPr>
        <w:t xml:space="preserve"> a </w:t>
      </w:r>
      <w:r>
        <w:rPr>
          <w:rFonts w:cs="Arial"/>
        </w:rPr>
        <w:t>doručenek</w:t>
      </w:r>
      <w:r w:rsidRPr="004E6CDB">
        <w:rPr>
          <w:rFonts w:cs="Arial"/>
        </w:rPr>
        <w:t xml:space="preserve"> za měřené období, připravených k</w:t>
      </w:r>
      <w:r>
        <w:rPr>
          <w:rFonts w:cs="Arial"/>
        </w:rPr>
        <w:t>e</w:t>
      </w:r>
      <w:r w:rsidRPr="004E6CDB">
        <w:rPr>
          <w:rFonts w:cs="Arial"/>
        </w:rPr>
        <w:t xml:space="preserve"> stažení včas</w:t>
      </w:r>
    </w:p>
    <w:p w14:paraId="1A9E8721" w14:textId="77777777" w:rsidR="00AF1B2B" w:rsidRPr="00EF6F98" w:rsidRDefault="00FA04C5" w:rsidP="00EF6F98">
      <w:pPr>
        <w:widowControl w:val="0"/>
        <w:numPr>
          <w:ilvl w:val="0"/>
          <w:numId w:val="7"/>
        </w:numPr>
        <w:adjustRightInd w:val="0"/>
        <w:textAlignment w:val="baseline"/>
        <w:rPr>
          <w:rFonts w:cs="Arial"/>
        </w:rPr>
      </w:pPr>
      <w:r>
        <w:rPr>
          <w:rFonts w:cs="Arial"/>
        </w:rPr>
        <w:t xml:space="preserve">Průměrná doba </w:t>
      </w:r>
      <w:r>
        <w:t xml:space="preserve">přípravy </w:t>
      </w:r>
      <w:r w:rsidRPr="00FA04C5">
        <w:t>dodejek</w:t>
      </w:r>
      <w:r w:rsidR="008058FB">
        <w:t xml:space="preserve"> a </w:t>
      </w:r>
      <w:r w:rsidRPr="00FA04C5">
        <w:t xml:space="preserve">doručenek </w:t>
      </w:r>
      <w:r>
        <w:t xml:space="preserve">ke stažení </w:t>
      </w:r>
      <w:r w:rsidRPr="004E6CDB">
        <w:rPr>
          <w:rFonts w:cs="Arial"/>
        </w:rPr>
        <w:t>za měřené období</w:t>
      </w:r>
    </w:p>
    <w:p w14:paraId="4EB2BAA7" w14:textId="77777777" w:rsidR="00505337" w:rsidRPr="004E6CDB" w:rsidRDefault="00505337" w:rsidP="00A90722">
      <w:pPr>
        <w:rPr>
          <w:sz w:val="22"/>
        </w:rPr>
      </w:pPr>
    </w:p>
    <w:p w14:paraId="39AF8551" w14:textId="77777777" w:rsidR="00505337" w:rsidRPr="004E6CDB" w:rsidRDefault="00505337" w:rsidP="00A90722">
      <w:pPr>
        <w:keepNext/>
        <w:numPr>
          <w:ilvl w:val="0"/>
          <w:numId w:val="1"/>
        </w:numPr>
        <w:spacing w:before="240"/>
        <w:outlineLvl w:val="0"/>
        <w:rPr>
          <w:rFonts w:cs="Arial"/>
          <w:b/>
          <w:bCs/>
          <w:kern w:val="32"/>
          <w:sz w:val="32"/>
          <w:szCs w:val="32"/>
        </w:rPr>
      </w:pPr>
      <w:bookmarkStart w:id="180" w:name="_Toc305516784"/>
      <w:bookmarkStart w:id="181" w:name="_Toc307413446"/>
      <w:bookmarkStart w:id="182" w:name="_Toc64551324"/>
      <w:bookmarkStart w:id="183" w:name="_Toc68690941"/>
      <w:r w:rsidRPr="004E6CDB">
        <w:rPr>
          <w:rFonts w:cs="Arial"/>
          <w:b/>
          <w:bCs/>
          <w:kern w:val="32"/>
          <w:sz w:val="32"/>
          <w:szCs w:val="32"/>
        </w:rPr>
        <w:t>Kvalitativní ukazatele komplexu služeb</w:t>
      </w:r>
      <w:bookmarkEnd w:id="180"/>
      <w:bookmarkEnd w:id="181"/>
      <w:bookmarkEnd w:id="182"/>
      <w:bookmarkEnd w:id="183"/>
    </w:p>
    <w:p w14:paraId="1D9A3671" w14:textId="12F42495" w:rsidR="00505337" w:rsidRPr="004E6CDB" w:rsidRDefault="00505337" w:rsidP="00E853B8">
      <w:pPr>
        <w:tabs>
          <w:tab w:val="left" w:pos="426"/>
        </w:tabs>
        <w:ind w:left="0" w:firstLine="0"/>
        <w:rPr>
          <w:rFonts w:cs="Arial"/>
          <w:sz w:val="22"/>
          <w:szCs w:val="22"/>
        </w:rPr>
      </w:pPr>
      <w:r w:rsidRPr="00E853B8">
        <w:rPr>
          <w:rFonts w:cs="Arial"/>
          <w:sz w:val="22"/>
          <w:szCs w:val="22"/>
        </w:rPr>
        <w:t xml:space="preserve"> </w:t>
      </w:r>
      <w:r w:rsidRPr="004E6CDB">
        <w:rPr>
          <w:rFonts w:cs="Arial"/>
          <w:sz w:val="22"/>
          <w:szCs w:val="22"/>
        </w:rPr>
        <w:t>Poskytovatel garantuje dostupnost služ</w:t>
      </w:r>
      <w:r w:rsidR="008058FB">
        <w:rPr>
          <w:rFonts w:cs="Arial"/>
          <w:sz w:val="22"/>
          <w:szCs w:val="22"/>
        </w:rPr>
        <w:t>e</w:t>
      </w:r>
      <w:r w:rsidRPr="004E6CDB">
        <w:rPr>
          <w:rFonts w:cs="Arial"/>
          <w:sz w:val="22"/>
          <w:szCs w:val="22"/>
        </w:rPr>
        <w:t xml:space="preserve">b ISDS v souladu s čl. </w:t>
      </w:r>
      <w:r w:rsidR="00514411" w:rsidRPr="00E853B8">
        <w:rPr>
          <w:rFonts w:cs="Arial"/>
          <w:sz w:val="22"/>
          <w:szCs w:val="22"/>
        </w:rPr>
        <w:fldChar w:fldCharType="begin"/>
      </w:r>
      <w:r w:rsidR="00FE6548" w:rsidRPr="00E853B8">
        <w:rPr>
          <w:rFonts w:cs="Arial"/>
          <w:sz w:val="22"/>
          <w:szCs w:val="22"/>
        </w:rPr>
        <w:instrText xml:space="preserve"> REF _Ref245388253 \r \h  \* MERGEFORMAT </w:instrText>
      </w:r>
      <w:r w:rsidR="00514411" w:rsidRPr="00E853B8">
        <w:rPr>
          <w:rFonts w:cs="Arial"/>
          <w:sz w:val="22"/>
          <w:szCs w:val="22"/>
        </w:rPr>
      </w:r>
      <w:r w:rsidR="00514411" w:rsidRPr="00E853B8">
        <w:rPr>
          <w:rFonts w:cs="Arial"/>
          <w:sz w:val="22"/>
          <w:szCs w:val="22"/>
        </w:rPr>
        <w:fldChar w:fldCharType="separate"/>
      </w:r>
      <w:r w:rsidR="00434E92" w:rsidRPr="00434E92">
        <w:rPr>
          <w:rFonts w:cs="Arial"/>
          <w:sz w:val="22"/>
          <w:szCs w:val="22"/>
        </w:rPr>
        <w:t>3.1</w:t>
      </w:r>
      <w:r w:rsidR="00514411" w:rsidRPr="00E853B8">
        <w:rPr>
          <w:rFonts w:cs="Arial"/>
          <w:sz w:val="22"/>
          <w:szCs w:val="22"/>
        </w:rPr>
        <w:fldChar w:fldCharType="end"/>
      </w:r>
      <w:r w:rsidR="00B65EBE" w:rsidRPr="00E853B8">
        <w:rPr>
          <w:rFonts w:cs="Arial"/>
          <w:sz w:val="22"/>
          <w:szCs w:val="22"/>
        </w:rPr>
        <w:t xml:space="preserve"> </w:t>
      </w:r>
      <w:r w:rsidR="00B65EBE" w:rsidRPr="005C6C15">
        <w:rPr>
          <w:rFonts w:cs="Arial"/>
          <w:sz w:val="22"/>
          <w:szCs w:val="22"/>
        </w:rPr>
        <w:t>až 3.</w:t>
      </w:r>
      <w:r w:rsidR="00C07B46">
        <w:rPr>
          <w:rFonts w:cs="Arial"/>
          <w:sz w:val="22"/>
          <w:szCs w:val="22"/>
        </w:rPr>
        <w:t>9</w:t>
      </w:r>
      <w:r w:rsidRPr="004E6CDB">
        <w:rPr>
          <w:rFonts w:cs="Arial"/>
          <w:sz w:val="22"/>
          <w:szCs w:val="22"/>
        </w:rPr>
        <w:t xml:space="preserve">. </w:t>
      </w:r>
    </w:p>
    <w:p w14:paraId="40274180" w14:textId="77777777" w:rsidR="00505337" w:rsidRPr="004E6CDB" w:rsidRDefault="00505337" w:rsidP="001B0D6F">
      <w:pPr>
        <w:pStyle w:val="Nadpis1"/>
        <w:ind w:left="680" w:hanging="510"/>
      </w:pPr>
      <w:bookmarkStart w:id="184" w:name="_Toc305142377"/>
      <w:bookmarkStart w:id="185" w:name="_Ref261430972"/>
      <w:bookmarkStart w:id="186" w:name="_Toc305516785"/>
      <w:bookmarkStart w:id="187" w:name="_Toc307413447"/>
      <w:bookmarkStart w:id="188" w:name="_Toc64551325"/>
      <w:bookmarkStart w:id="189" w:name="_Toc68690942"/>
      <w:bookmarkEnd w:id="184"/>
      <w:r w:rsidRPr="004E6CDB">
        <w:t xml:space="preserve">Smluvní pokuty (sankce) za nedodržení parametrů SLA služby Zajištění provozu a dostupnosti </w:t>
      </w:r>
      <w:r w:rsidR="002E20FE">
        <w:t xml:space="preserve">produkčního prostředí </w:t>
      </w:r>
      <w:r w:rsidRPr="004E6CDB">
        <w:t>ISDS</w:t>
      </w:r>
      <w:bookmarkEnd w:id="185"/>
      <w:r w:rsidRPr="004E6CDB">
        <w:t xml:space="preserve"> (služba 001)</w:t>
      </w:r>
      <w:bookmarkEnd w:id="186"/>
      <w:bookmarkEnd w:id="187"/>
      <w:bookmarkEnd w:id="188"/>
      <w:bookmarkEnd w:id="189"/>
      <w:r w:rsidRPr="004E6CDB">
        <w:t xml:space="preserve"> </w:t>
      </w:r>
    </w:p>
    <w:p w14:paraId="3D08AB09" w14:textId="77777777" w:rsidR="00505337" w:rsidRPr="004E6CDB" w:rsidRDefault="00505337" w:rsidP="00A90722"/>
    <w:p w14:paraId="10964274" w14:textId="74CB7014" w:rsidR="00505337" w:rsidRDefault="00F55A2C" w:rsidP="00F55A2C">
      <w:pPr>
        <w:tabs>
          <w:tab w:val="left" w:pos="426"/>
        </w:tabs>
        <w:ind w:left="0" w:firstLine="0"/>
        <w:rPr>
          <w:rFonts w:cs="Arial"/>
          <w:sz w:val="22"/>
          <w:szCs w:val="22"/>
        </w:rPr>
      </w:pPr>
      <w:bookmarkStart w:id="190" w:name="_Ref261430821"/>
      <w:r w:rsidRPr="000E4148">
        <w:rPr>
          <w:rFonts w:cs="Arial"/>
          <w:sz w:val="22"/>
          <w:szCs w:val="22"/>
        </w:rPr>
        <w:t>Sankce za nedodržení parametrů služby Zajištění provozu a dostupnosti ISDS  (služba 001) budou stanoveny line</w:t>
      </w:r>
      <w:r w:rsidRPr="000E4148">
        <w:rPr>
          <w:rFonts w:cs="Arial" w:hint="eastAsia"/>
          <w:sz w:val="22"/>
          <w:szCs w:val="22"/>
        </w:rPr>
        <w:t>á</w:t>
      </w:r>
      <w:r w:rsidRPr="000E4148">
        <w:rPr>
          <w:rFonts w:cs="Arial"/>
          <w:sz w:val="22"/>
          <w:szCs w:val="22"/>
        </w:rPr>
        <w:t>rn</w:t>
      </w:r>
      <w:r w:rsidRPr="000E4148">
        <w:rPr>
          <w:rFonts w:cs="Arial" w:hint="eastAsia"/>
          <w:sz w:val="22"/>
          <w:szCs w:val="22"/>
        </w:rPr>
        <w:t>ě</w:t>
      </w:r>
      <w:r w:rsidRPr="000E4148">
        <w:rPr>
          <w:rFonts w:cs="Arial"/>
          <w:sz w:val="22"/>
          <w:szCs w:val="22"/>
        </w:rPr>
        <w:t xml:space="preserve"> tak, aby </w:t>
      </w:r>
      <w:r w:rsidR="00A52E0A">
        <w:rPr>
          <w:rFonts w:cs="Arial"/>
          <w:sz w:val="22"/>
          <w:szCs w:val="22"/>
        </w:rPr>
        <w:t>xxx</w:t>
      </w:r>
      <w:r w:rsidRPr="007A383F">
        <w:rPr>
          <w:rFonts w:cs="Arial"/>
          <w:sz w:val="22"/>
          <w:szCs w:val="22"/>
        </w:rPr>
        <w:t>.</w:t>
      </w:r>
      <w:bookmarkEnd w:id="190"/>
    </w:p>
    <w:p w14:paraId="6F8008DF" w14:textId="77777777" w:rsidR="003140B9" w:rsidRDefault="003140B9" w:rsidP="00F55A2C">
      <w:pPr>
        <w:tabs>
          <w:tab w:val="left" w:pos="426"/>
        </w:tabs>
        <w:ind w:left="0" w:firstLine="0"/>
        <w:rPr>
          <w:rFonts w:cs="Arial"/>
          <w:sz w:val="22"/>
          <w:szCs w:val="22"/>
        </w:rPr>
      </w:pPr>
    </w:p>
    <w:p w14:paraId="1075D3F4" w14:textId="77777777" w:rsidR="00FF5533" w:rsidRDefault="00FF5533" w:rsidP="00F55A2C">
      <w:pPr>
        <w:tabs>
          <w:tab w:val="left" w:pos="426"/>
        </w:tabs>
        <w:ind w:left="0" w:firstLine="0"/>
        <w:rPr>
          <w:rFonts w:cs="Arial"/>
          <w:sz w:val="22"/>
          <w:szCs w:val="22"/>
        </w:rPr>
      </w:pPr>
    </w:p>
    <w:p w14:paraId="1350EB92" w14:textId="77777777" w:rsidR="00FF5533" w:rsidRDefault="00FF5533" w:rsidP="00F55A2C">
      <w:pPr>
        <w:tabs>
          <w:tab w:val="left" w:pos="426"/>
        </w:tabs>
        <w:ind w:left="0" w:firstLine="0"/>
        <w:rPr>
          <w:rFonts w:cs="Arial"/>
          <w:sz w:val="22"/>
          <w:szCs w:val="22"/>
        </w:rPr>
      </w:pPr>
    </w:p>
    <w:p w14:paraId="2269EECC" w14:textId="77777777" w:rsidR="00FF5533" w:rsidRDefault="00FF5533" w:rsidP="00F55A2C">
      <w:pPr>
        <w:tabs>
          <w:tab w:val="left" w:pos="426"/>
        </w:tabs>
        <w:ind w:left="0" w:firstLine="0"/>
        <w:rPr>
          <w:rFonts w:cs="Arial"/>
          <w:sz w:val="22"/>
          <w:szCs w:val="22"/>
        </w:rPr>
      </w:pPr>
    </w:p>
    <w:p w14:paraId="1DE13DB6" w14:textId="77777777" w:rsidR="003140B9" w:rsidRDefault="003140B9" w:rsidP="00F55A2C">
      <w:pPr>
        <w:tabs>
          <w:tab w:val="left" w:pos="426"/>
        </w:tabs>
        <w:ind w:left="0" w:firstLine="0"/>
        <w:rPr>
          <w:rFonts w:cs="Arial"/>
          <w:sz w:val="22"/>
          <w:szCs w:val="22"/>
        </w:rPr>
      </w:pPr>
      <w:r>
        <w:rPr>
          <w:rFonts w:cs="Arial"/>
          <w:sz w:val="22"/>
          <w:szCs w:val="22"/>
        </w:rPr>
        <w:t>Výpočet sankce:</w:t>
      </w:r>
    </w:p>
    <w:p w14:paraId="65093BC4" w14:textId="77777777" w:rsidR="003140B9" w:rsidRPr="004E6CDB" w:rsidRDefault="003140B9" w:rsidP="003140B9">
      <w:pPr>
        <w:tabs>
          <w:tab w:val="left" w:pos="5895"/>
        </w:tabs>
        <w:ind w:left="708"/>
        <w:rPr>
          <w:rFonts w:cs="Arial"/>
          <w:b/>
        </w:rPr>
      </w:pPr>
      <w:r w:rsidRPr="004E6CDB">
        <w:rPr>
          <w:rFonts w:cs="Arial"/>
          <w:b/>
        </w:rPr>
        <w:t xml:space="preserve">   </w:t>
      </w:r>
    </w:p>
    <w:p w14:paraId="69D2ECB2" w14:textId="5C37F374" w:rsidR="003140B9" w:rsidRPr="004E6CDB" w:rsidRDefault="00A52E0A" w:rsidP="003140B9">
      <w:pPr>
        <w:tabs>
          <w:tab w:val="left" w:pos="5895"/>
        </w:tabs>
        <w:ind w:left="708"/>
        <w:rPr>
          <w:rFonts w:ascii="Calibri" w:hAnsi="Calibri" w:cs="Calibri"/>
          <w:b/>
        </w:rPr>
      </w:pPr>
      <w:proofErr w:type="spellStart"/>
      <w:r>
        <w:rPr>
          <w:rFonts w:ascii="Calibri" w:hAnsi="Calibri" w:cs="Calibri"/>
          <w:b/>
        </w:rPr>
        <w:t>xxx</w:t>
      </w:r>
      <w:proofErr w:type="spellEnd"/>
    </w:p>
    <w:p w14:paraId="5BCF60C6" w14:textId="77777777" w:rsidR="003140B9" w:rsidRDefault="007A383F" w:rsidP="00F55A2C">
      <w:pPr>
        <w:tabs>
          <w:tab w:val="left" w:pos="426"/>
        </w:tabs>
        <w:ind w:left="0" w:firstLine="0"/>
        <w:rPr>
          <w:rFonts w:cs="Arial"/>
          <w:sz w:val="22"/>
          <w:szCs w:val="22"/>
        </w:rPr>
      </w:pPr>
      <w:r>
        <w:rPr>
          <w:rFonts w:cs="Arial"/>
          <w:sz w:val="22"/>
          <w:szCs w:val="22"/>
        </w:rPr>
        <w:t>Kde:</w:t>
      </w:r>
    </w:p>
    <w:tbl>
      <w:tblPr>
        <w:tblW w:w="0" w:type="auto"/>
        <w:tblInd w:w="55" w:type="dxa"/>
        <w:tblCellMar>
          <w:left w:w="70" w:type="dxa"/>
          <w:right w:w="70" w:type="dxa"/>
        </w:tblCellMar>
        <w:tblLook w:val="0000" w:firstRow="0" w:lastRow="0" w:firstColumn="0" w:lastColumn="0" w:noHBand="0" w:noVBand="0"/>
      </w:tblPr>
      <w:tblGrid>
        <w:gridCol w:w="1575"/>
        <w:gridCol w:w="7934"/>
      </w:tblGrid>
      <w:tr w:rsidR="003140B9" w:rsidRPr="004E6CDB" w14:paraId="1DEFE20A" w14:textId="77777777" w:rsidTr="00080485">
        <w:trPr>
          <w:trHeight w:val="300"/>
        </w:trPr>
        <w:tc>
          <w:tcPr>
            <w:tcW w:w="1575" w:type="dxa"/>
            <w:tcBorders>
              <w:top w:val="nil"/>
              <w:left w:val="nil"/>
              <w:bottom w:val="nil"/>
              <w:right w:val="nil"/>
            </w:tcBorders>
            <w:noWrap/>
          </w:tcPr>
          <w:p w14:paraId="3DC06C4A" w14:textId="3BCD87E3" w:rsidR="003140B9" w:rsidRDefault="00A52E0A">
            <w:pPr>
              <w:rPr>
                <w:rFonts w:cs="Arial"/>
                <w:sz w:val="20"/>
                <w:szCs w:val="20"/>
              </w:rPr>
            </w:pPr>
            <w:proofErr w:type="spellStart"/>
            <w:r>
              <w:rPr>
                <w:rFonts w:cs="Arial"/>
                <w:sz w:val="20"/>
                <w:szCs w:val="20"/>
              </w:rPr>
              <w:t>xxx</w:t>
            </w:r>
            <w:proofErr w:type="spellEnd"/>
          </w:p>
        </w:tc>
        <w:tc>
          <w:tcPr>
            <w:tcW w:w="8074" w:type="dxa"/>
            <w:tcBorders>
              <w:top w:val="nil"/>
              <w:left w:val="nil"/>
              <w:bottom w:val="nil"/>
              <w:right w:val="nil"/>
            </w:tcBorders>
          </w:tcPr>
          <w:p w14:paraId="1A071CFD" w14:textId="1F9CAAA2" w:rsidR="003140B9" w:rsidRDefault="00A52E0A" w:rsidP="00531985">
            <w:pPr>
              <w:rPr>
                <w:rFonts w:cs="Arial"/>
                <w:sz w:val="20"/>
                <w:szCs w:val="20"/>
              </w:rPr>
            </w:pPr>
            <w:proofErr w:type="spellStart"/>
            <w:r>
              <w:rPr>
                <w:rFonts w:cs="Arial"/>
                <w:sz w:val="20"/>
                <w:szCs w:val="20"/>
              </w:rPr>
              <w:t>xxx</w:t>
            </w:r>
            <w:proofErr w:type="spellEnd"/>
          </w:p>
        </w:tc>
      </w:tr>
      <w:tr w:rsidR="003140B9" w:rsidRPr="004E6CDB" w14:paraId="1EDD953F" w14:textId="77777777" w:rsidTr="00080485">
        <w:trPr>
          <w:trHeight w:val="300"/>
        </w:trPr>
        <w:tc>
          <w:tcPr>
            <w:tcW w:w="1575" w:type="dxa"/>
            <w:tcBorders>
              <w:top w:val="nil"/>
              <w:left w:val="nil"/>
              <w:bottom w:val="nil"/>
              <w:right w:val="nil"/>
            </w:tcBorders>
            <w:noWrap/>
          </w:tcPr>
          <w:p w14:paraId="16BF6217" w14:textId="418A8237" w:rsidR="003140B9" w:rsidRPr="004E6CDB" w:rsidRDefault="00A52E0A">
            <w:pPr>
              <w:rPr>
                <w:rFonts w:cs="Arial"/>
                <w:sz w:val="20"/>
                <w:szCs w:val="20"/>
              </w:rPr>
            </w:pPr>
            <w:proofErr w:type="spellStart"/>
            <w:r>
              <w:rPr>
                <w:rFonts w:cs="Arial"/>
                <w:sz w:val="20"/>
                <w:szCs w:val="20"/>
              </w:rPr>
              <w:t>xxx</w:t>
            </w:r>
            <w:proofErr w:type="spellEnd"/>
          </w:p>
        </w:tc>
        <w:tc>
          <w:tcPr>
            <w:tcW w:w="8074" w:type="dxa"/>
            <w:tcBorders>
              <w:top w:val="nil"/>
              <w:left w:val="nil"/>
              <w:bottom w:val="nil"/>
              <w:right w:val="nil"/>
            </w:tcBorders>
          </w:tcPr>
          <w:p w14:paraId="4722D8A2" w14:textId="5B1F7C56" w:rsidR="003140B9" w:rsidRDefault="00A52E0A">
            <w:pPr>
              <w:rPr>
                <w:rFonts w:cs="Arial"/>
                <w:sz w:val="20"/>
                <w:szCs w:val="20"/>
              </w:rPr>
            </w:pPr>
            <w:proofErr w:type="spellStart"/>
            <w:r>
              <w:rPr>
                <w:rFonts w:cs="Arial"/>
                <w:sz w:val="20"/>
                <w:szCs w:val="20"/>
              </w:rPr>
              <w:t>xxx</w:t>
            </w:r>
            <w:proofErr w:type="spellEnd"/>
          </w:p>
        </w:tc>
      </w:tr>
      <w:tr w:rsidR="003140B9" w:rsidRPr="004E6CDB" w14:paraId="1DF815BB" w14:textId="77777777" w:rsidTr="00080485">
        <w:trPr>
          <w:trHeight w:val="300"/>
        </w:trPr>
        <w:tc>
          <w:tcPr>
            <w:tcW w:w="1575" w:type="dxa"/>
            <w:tcBorders>
              <w:top w:val="nil"/>
              <w:left w:val="nil"/>
              <w:bottom w:val="nil"/>
              <w:right w:val="nil"/>
            </w:tcBorders>
            <w:noWrap/>
          </w:tcPr>
          <w:p w14:paraId="35B355EC" w14:textId="362BEAAD" w:rsidR="003140B9" w:rsidRPr="004E6CDB" w:rsidRDefault="00A52E0A" w:rsidP="00531985">
            <w:pPr>
              <w:rPr>
                <w:rFonts w:cs="Arial"/>
                <w:bCs/>
                <w:sz w:val="20"/>
                <w:szCs w:val="20"/>
              </w:rPr>
            </w:pPr>
            <w:proofErr w:type="spellStart"/>
            <w:r>
              <w:rPr>
                <w:rFonts w:cs="Arial"/>
                <w:sz w:val="20"/>
                <w:szCs w:val="20"/>
              </w:rPr>
              <w:t>xxx</w:t>
            </w:r>
            <w:proofErr w:type="spellEnd"/>
          </w:p>
        </w:tc>
        <w:tc>
          <w:tcPr>
            <w:tcW w:w="8074" w:type="dxa"/>
            <w:tcBorders>
              <w:top w:val="nil"/>
              <w:left w:val="nil"/>
              <w:bottom w:val="nil"/>
              <w:right w:val="nil"/>
            </w:tcBorders>
          </w:tcPr>
          <w:p w14:paraId="3BF415E0" w14:textId="299DC4EC" w:rsidR="003140B9" w:rsidRPr="004E6CDB" w:rsidRDefault="00A52E0A" w:rsidP="00531985">
            <w:pPr>
              <w:rPr>
                <w:rFonts w:cs="Arial"/>
                <w:sz w:val="20"/>
                <w:szCs w:val="20"/>
              </w:rPr>
            </w:pPr>
            <w:proofErr w:type="spellStart"/>
            <w:r>
              <w:rPr>
                <w:rFonts w:cs="Arial"/>
                <w:sz w:val="20"/>
                <w:szCs w:val="20"/>
              </w:rPr>
              <w:t>xxx</w:t>
            </w:r>
            <w:proofErr w:type="spellEnd"/>
          </w:p>
        </w:tc>
      </w:tr>
      <w:tr w:rsidR="003140B9" w:rsidRPr="004E6CDB" w14:paraId="7DC13A6C" w14:textId="77777777" w:rsidTr="00080485">
        <w:trPr>
          <w:trHeight w:val="300"/>
        </w:trPr>
        <w:tc>
          <w:tcPr>
            <w:tcW w:w="1575" w:type="dxa"/>
            <w:tcBorders>
              <w:top w:val="nil"/>
              <w:left w:val="nil"/>
              <w:bottom w:val="nil"/>
              <w:right w:val="nil"/>
            </w:tcBorders>
            <w:noWrap/>
          </w:tcPr>
          <w:p w14:paraId="51667B3A" w14:textId="25E39529" w:rsidR="003140B9" w:rsidRPr="004E6CDB" w:rsidRDefault="00A52E0A" w:rsidP="00531985">
            <w:pPr>
              <w:rPr>
                <w:rFonts w:cs="Arial"/>
                <w:bCs/>
                <w:sz w:val="20"/>
                <w:szCs w:val="20"/>
              </w:rPr>
            </w:pPr>
            <w:proofErr w:type="spellStart"/>
            <w:r>
              <w:rPr>
                <w:rFonts w:cs="Arial"/>
                <w:bCs/>
                <w:sz w:val="20"/>
                <w:szCs w:val="20"/>
              </w:rPr>
              <w:t>xxx</w:t>
            </w:r>
            <w:proofErr w:type="spellEnd"/>
          </w:p>
        </w:tc>
        <w:tc>
          <w:tcPr>
            <w:tcW w:w="8074" w:type="dxa"/>
            <w:tcBorders>
              <w:top w:val="nil"/>
              <w:left w:val="nil"/>
              <w:bottom w:val="nil"/>
              <w:right w:val="nil"/>
            </w:tcBorders>
          </w:tcPr>
          <w:p w14:paraId="6392472B" w14:textId="77001371" w:rsidR="003140B9" w:rsidRPr="004E6CDB" w:rsidRDefault="00A52E0A" w:rsidP="00531985">
            <w:pPr>
              <w:rPr>
                <w:rFonts w:cs="Arial"/>
                <w:sz w:val="20"/>
                <w:szCs w:val="20"/>
              </w:rPr>
            </w:pPr>
            <w:proofErr w:type="spellStart"/>
            <w:r>
              <w:rPr>
                <w:rFonts w:cs="Arial"/>
                <w:sz w:val="20"/>
                <w:szCs w:val="20"/>
              </w:rPr>
              <w:t>xxx</w:t>
            </w:r>
            <w:proofErr w:type="spellEnd"/>
          </w:p>
        </w:tc>
      </w:tr>
      <w:tr w:rsidR="003140B9" w:rsidRPr="004E6CDB" w14:paraId="5EDCFD0C" w14:textId="77777777" w:rsidTr="00080485">
        <w:trPr>
          <w:trHeight w:val="300"/>
        </w:trPr>
        <w:tc>
          <w:tcPr>
            <w:tcW w:w="1575" w:type="dxa"/>
            <w:tcBorders>
              <w:top w:val="nil"/>
              <w:left w:val="nil"/>
              <w:bottom w:val="nil"/>
              <w:right w:val="nil"/>
            </w:tcBorders>
            <w:noWrap/>
          </w:tcPr>
          <w:p w14:paraId="78EB4076" w14:textId="6B6CC8C2" w:rsidR="003140B9" w:rsidRPr="004E6CDB" w:rsidRDefault="00A52E0A" w:rsidP="00531985">
            <w:pPr>
              <w:rPr>
                <w:rFonts w:cs="Arial"/>
                <w:bCs/>
                <w:sz w:val="20"/>
                <w:szCs w:val="20"/>
              </w:rPr>
            </w:pPr>
            <w:proofErr w:type="spellStart"/>
            <w:r>
              <w:rPr>
                <w:rFonts w:cs="Arial"/>
                <w:sz w:val="20"/>
                <w:szCs w:val="20"/>
              </w:rPr>
              <w:t>xxx</w:t>
            </w:r>
            <w:proofErr w:type="spellEnd"/>
          </w:p>
        </w:tc>
        <w:tc>
          <w:tcPr>
            <w:tcW w:w="8074" w:type="dxa"/>
            <w:tcBorders>
              <w:top w:val="nil"/>
              <w:left w:val="nil"/>
              <w:bottom w:val="nil"/>
              <w:right w:val="nil"/>
            </w:tcBorders>
          </w:tcPr>
          <w:p w14:paraId="7414D930" w14:textId="73221CB8" w:rsidR="003140B9" w:rsidRPr="004E6CDB" w:rsidRDefault="00A52E0A" w:rsidP="00080485">
            <w:pPr>
              <w:rPr>
                <w:rFonts w:cs="Arial"/>
                <w:sz w:val="20"/>
                <w:szCs w:val="20"/>
              </w:rPr>
            </w:pPr>
            <w:proofErr w:type="spellStart"/>
            <w:r>
              <w:rPr>
                <w:rFonts w:cs="Arial"/>
                <w:sz w:val="20"/>
                <w:szCs w:val="20"/>
              </w:rPr>
              <w:t>xxx</w:t>
            </w:r>
            <w:proofErr w:type="spellEnd"/>
            <w:r w:rsidR="003140B9" w:rsidRPr="000E4148">
              <w:rPr>
                <w:rFonts w:cs="Arial"/>
                <w:sz w:val="20"/>
                <w:szCs w:val="20"/>
              </w:rPr>
              <w:t xml:space="preserve"> </w:t>
            </w:r>
          </w:p>
        </w:tc>
      </w:tr>
      <w:tr w:rsidR="003140B9" w:rsidRPr="004E6CDB" w14:paraId="4EF8CCBD" w14:textId="77777777" w:rsidTr="00080485">
        <w:trPr>
          <w:trHeight w:val="300"/>
        </w:trPr>
        <w:tc>
          <w:tcPr>
            <w:tcW w:w="1575" w:type="dxa"/>
            <w:tcBorders>
              <w:top w:val="nil"/>
              <w:left w:val="nil"/>
              <w:bottom w:val="nil"/>
              <w:right w:val="nil"/>
            </w:tcBorders>
            <w:noWrap/>
          </w:tcPr>
          <w:p w14:paraId="5EE4A3E1" w14:textId="77777777" w:rsidR="003140B9" w:rsidRDefault="003140B9" w:rsidP="00531985">
            <w:pPr>
              <w:rPr>
                <w:rFonts w:cs="Arial"/>
                <w:sz w:val="20"/>
                <w:szCs w:val="20"/>
              </w:rPr>
            </w:pPr>
          </w:p>
        </w:tc>
        <w:tc>
          <w:tcPr>
            <w:tcW w:w="8074" w:type="dxa"/>
            <w:tcBorders>
              <w:top w:val="nil"/>
              <w:left w:val="nil"/>
              <w:bottom w:val="nil"/>
              <w:right w:val="nil"/>
            </w:tcBorders>
          </w:tcPr>
          <w:p w14:paraId="046FC582" w14:textId="77777777" w:rsidR="003140B9" w:rsidRDefault="003140B9" w:rsidP="00531985">
            <w:pPr>
              <w:rPr>
                <w:rFonts w:cs="Arial"/>
                <w:sz w:val="22"/>
                <w:szCs w:val="22"/>
              </w:rPr>
            </w:pPr>
          </w:p>
        </w:tc>
      </w:tr>
    </w:tbl>
    <w:p w14:paraId="39D3578F" w14:textId="77777777" w:rsidR="00531985" w:rsidRPr="009369F6" w:rsidRDefault="00531985" w:rsidP="00A90722">
      <w:pPr>
        <w:tabs>
          <w:tab w:val="left" w:pos="426"/>
        </w:tabs>
        <w:rPr>
          <w:rFonts w:cs="Arial"/>
          <w:sz w:val="22"/>
          <w:szCs w:val="22"/>
        </w:rPr>
      </w:pPr>
    </w:p>
    <w:p w14:paraId="7BD2EE2D" w14:textId="77777777" w:rsidR="00D61F0D" w:rsidRPr="004E6CDB" w:rsidRDefault="00D61F0D" w:rsidP="00E367FF">
      <w:pPr>
        <w:pStyle w:val="Nadpis1"/>
        <w:ind w:left="680" w:hanging="510"/>
      </w:pPr>
      <w:bookmarkStart w:id="191" w:name="_Toc64551326"/>
      <w:bookmarkStart w:id="192" w:name="_Toc68690943"/>
      <w:r w:rsidRPr="004E6CDB">
        <w:t xml:space="preserve">Smluvní pokuty (sankce) za nedodržení parametrů SLA služby Zajištění provozu a dostupnosti </w:t>
      </w:r>
      <w:r w:rsidR="00D46DC5">
        <w:t xml:space="preserve">veřejného </w:t>
      </w:r>
      <w:r w:rsidR="002E20FE">
        <w:t xml:space="preserve">testovacího prostředí </w:t>
      </w:r>
      <w:r w:rsidRPr="004E6CDB">
        <w:t>ISDS (služba 00</w:t>
      </w:r>
      <w:r>
        <w:t>2</w:t>
      </w:r>
      <w:r w:rsidRPr="004E6CDB">
        <w:t>)</w:t>
      </w:r>
      <w:bookmarkEnd w:id="191"/>
      <w:bookmarkEnd w:id="192"/>
      <w:r w:rsidRPr="004E6CDB">
        <w:t xml:space="preserve"> </w:t>
      </w:r>
    </w:p>
    <w:p w14:paraId="66081D65" w14:textId="77777777" w:rsidR="002E20FE" w:rsidRPr="004E6CDB" w:rsidRDefault="002E20FE" w:rsidP="002E20FE">
      <w:pPr>
        <w:tabs>
          <w:tab w:val="left" w:pos="426"/>
        </w:tabs>
        <w:ind w:left="0" w:firstLine="0"/>
        <w:rPr>
          <w:rFonts w:cs="Arial"/>
          <w:sz w:val="22"/>
          <w:szCs w:val="22"/>
        </w:rPr>
      </w:pPr>
      <w:r w:rsidRPr="004E6CDB">
        <w:rPr>
          <w:rFonts w:cs="Arial"/>
          <w:sz w:val="22"/>
          <w:szCs w:val="22"/>
        </w:rPr>
        <w:t xml:space="preserve">Sankce za nedodržení parametrů služby </w:t>
      </w:r>
      <w:r w:rsidR="0069475F" w:rsidRPr="0069475F">
        <w:rPr>
          <w:sz w:val="22"/>
        </w:rPr>
        <w:t xml:space="preserve">Zajištění provozu a dostupnosti </w:t>
      </w:r>
      <w:r w:rsidR="00D46DC5">
        <w:rPr>
          <w:sz w:val="22"/>
        </w:rPr>
        <w:t xml:space="preserve">veřejného </w:t>
      </w:r>
      <w:r w:rsidR="0069475F" w:rsidRPr="0069475F">
        <w:rPr>
          <w:sz w:val="22"/>
        </w:rPr>
        <w:t xml:space="preserve">testovacího prostředí ISDS </w:t>
      </w:r>
      <w:r w:rsidRPr="004E6CDB">
        <w:rPr>
          <w:rFonts w:cs="Arial"/>
          <w:sz w:val="22"/>
          <w:szCs w:val="22"/>
        </w:rPr>
        <w:t xml:space="preserve">(služba 002) je rovna součinu hodnoty sankční jednotky (viz </w:t>
      </w:r>
      <w:r>
        <w:rPr>
          <w:rFonts w:cs="Arial"/>
          <w:sz w:val="22"/>
          <w:szCs w:val="22"/>
        </w:rPr>
        <w:t>čl.</w:t>
      </w:r>
      <w:r w:rsidRPr="004E6CDB">
        <w:rPr>
          <w:rFonts w:cs="Arial"/>
          <w:sz w:val="22"/>
          <w:szCs w:val="22"/>
        </w:rPr>
        <w:t xml:space="preserve"> </w:t>
      </w:r>
      <w:r w:rsidR="00EF6F98">
        <w:rPr>
          <w:rFonts w:cs="Arial"/>
          <w:sz w:val="22"/>
          <w:szCs w:val="22"/>
        </w:rPr>
        <w:t>4.8</w:t>
      </w:r>
      <w:r w:rsidRPr="004E6CDB">
        <w:rPr>
          <w:rFonts w:cs="Arial"/>
          <w:sz w:val="22"/>
          <w:szCs w:val="22"/>
        </w:rPr>
        <w:t>) a počtu sankčních jednotek pro příslušnou úroveň služby:</w:t>
      </w:r>
    </w:p>
    <w:p w14:paraId="605C9F01" w14:textId="77777777" w:rsidR="002E20FE" w:rsidRPr="004E6CDB" w:rsidRDefault="002E20FE" w:rsidP="002E20FE">
      <w:pPr>
        <w:tabs>
          <w:tab w:val="left" w:pos="426"/>
        </w:tabs>
        <w:rPr>
          <w:rFonts w:cs="Arial"/>
          <w:sz w:val="22"/>
          <w:szCs w:val="22"/>
        </w:rPr>
      </w:pPr>
    </w:p>
    <w:tbl>
      <w:tblPr>
        <w:tblW w:w="6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8"/>
        <w:gridCol w:w="3074"/>
      </w:tblGrid>
      <w:tr w:rsidR="002E20FE" w:rsidRPr="004E6CDB" w14:paraId="50C09C32" w14:textId="77777777" w:rsidTr="00540C61">
        <w:trPr>
          <w:cantSplit/>
          <w:trHeight w:val="150"/>
          <w:jc w:val="center"/>
        </w:trPr>
        <w:tc>
          <w:tcPr>
            <w:tcW w:w="3358" w:type="dxa"/>
            <w:vAlign w:val="center"/>
          </w:tcPr>
          <w:p w14:paraId="5C4CD81B" w14:textId="77777777" w:rsidR="002E20FE" w:rsidRPr="004E6CDB" w:rsidRDefault="002E20FE" w:rsidP="00540C61">
            <w:pPr>
              <w:tabs>
                <w:tab w:val="left" w:pos="426"/>
              </w:tabs>
              <w:rPr>
                <w:rFonts w:cs="Arial"/>
                <w:sz w:val="20"/>
                <w:szCs w:val="20"/>
              </w:rPr>
            </w:pPr>
            <w:r w:rsidRPr="004E6CDB">
              <w:rPr>
                <w:rFonts w:cs="Arial"/>
                <w:sz w:val="20"/>
                <w:szCs w:val="20"/>
              </w:rPr>
              <w:t>Dostupnost služby</w:t>
            </w:r>
          </w:p>
        </w:tc>
        <w:tc>
          <w:tcPr>
            <w:tcW w:w="3074" w:type="dxa"/>
            <w:vAlign w:val="center"/>
          </w:tcPr>
          <w:p w14:paraId="0B0B6F7C" w14:textId="77777777" w:rsidR="002E20FE" w:rsidRPr="004E6CDB" w:rsidRDefault="002E20FE" w:rsidP="00540C61">
            <w:pPr>
              <w:tabs>
                <w:tab w:val="left" w:pos="426"/>
              </w:tabs>
              <w:jc w:val="center"/>
              <w:rPr>
                <w:rFonts w:cs="Arial"/>
                <w:sz w:val="20"/>
                <w:szCs w:val="20"/>
              </w:rPr>
            </w:pPr>
            <w:r w:rsidRPr="004E6CDB">
              <w:rPr>
                <w:rFonts w:cs="Arial"/>
                <w:sz w:val="20"/>
                <w:szCs w:val="20"/>
              </w:rPr>
              <w:t xml:space="preserve">Počet sankčních jednotek </w:t>
            </w:r>
          </w:p>
        </w:tc>
      </w:tr>
      <w:tr w:rsidR="002E20FE" w:rsidRPr="004E6CDB" w14:paraId="7891C70A" w14:textId="77777777" w:rsidTr="00540C61">
        <w:trPr>
          <w:cantSplit/>
          <w:trHeight w:val="490"/>
          <w:jc w:val="center"/>
        </w:trPr>
        <w:tc>
          <w:tcPr>
            <w:tcW w:w="3358" w:type="dxa"/>
            <w:vAlign w:val="center"/>
          </w:tcPr>
          <w:p w14:paraId="08351431" w14:textId="48CC4EDD" w:rsidR="002E20FE" w:rsidRPr="004E6CDB" w:rsidRDefault="002E20FE" w:rsidP="00E367FF">
            <w:pPr>
              <w:tabs>
                <w:tab w:val="left" w:pos="426"/>
              </w:tabs>
              <w:ind w:left="357" w:firstLine="0"/>
              <w:rPr>
                <w:rFonts w:cs="Arial"/>
                <w:sz w:val="20"/>
                <w:szCs w:val="20"/>
              </w:rPr>
            </w:pPr>
            <w:r w:rsidRPr="004E6CDB">
              <w:rPr>
                <w:rFonts w:cs="Arial"/>
                <w:sz w:val="20"/>
                <w:szCs w:val="20"/>
              </w:rPr>
              <w:t xml:space="preserve">Při poklesu pod hodnotu </w:t>
            </w:r>
            <w:r w:rsidR="0069475F">
              <w:rPr>
                <w:rFonts w:cs="Arial"/>
                <w:sz w:val="20"/>
                <w:szCs w:val="20"/>
              </w:rPr>
              <w:t>9</w:t>
            </w:r>
            <w:r w:rsidR="00971EEB">
              <w:rPr>
                <w:rFonts w:cs="Arial"/>
                <w:sz w:val="20"/>
                <w:szCs w:val="20"/>
              </w:rPr>
              <w:t>7</w:t>
            </w:r>
            <w:r w:rsidRPr="004E6CDB">
              <w:rPr>
                <w:rFonts w:cs="Arial"/>
                <w:sz w:val="20"/>
                <w:szCs w:val="20"/>
              </w:rPr>
              <w:t xml:space="preserve">% za </w:t>
            </w:r>
            <w:r w:rsidR="00FE756E" w:rsidRPr="005729C8">
              <w:rPr>
                <w:rFonts w:cs="Arial"/>
                <w:sz w:val="20"/>
                <w:szCs w:val="20"/>
              </w:rPr>
              <w:t>každou další započatou desetinu %</w:t>
            </w:r>
          </w:p>
        </w:tc>
        <w:tc>
          <w:tcPr>
            <w:tcW w:w="3074" w:type="dxa"/>
            <w:vAlign w:val="center"/>
          </w:tcPr>
          <w:p w14:paraId="77545019" w14:textId="77777777" w:rsidR="002E20FE" w:rsidRPr="004E6CDB" w:rsidRDefault="002E20FE" w:rsidP="00540C61">
            <w:pPr>
              <w:tabs>
                <w:tab w:val="left" w:pos="426"/>
              </w:tabs>
              <w:jc w:val="center"/>
              <w:rPr>
                <w:rFonts w:cs="Arial"/>
                <w:sz w:val="20"/>
                <w:szCs w:val="20"/>
              </w:rPr>
            </w:pPr>
            <w:r w:rsidRPr="004E6CDB">
              <w:rPr>
                <w:rFonts w:cs="Arial"/>
                <w:sz w:val="20"/>
                <w:szCs w:val="20"/>
              </w:rPr>
              <w:t>1</w:t>
            </w:r>
          </w:p>
        </w:tc>
      </w:tr>
    </w:tbl>
    <w:p w14:paraId="0B8DC37F" w14:textId="77777777" w:rsidR="00505337" w:rsidRPr="004E6CDB" w:rsidRDefault="00505337" w:rsidP="00A90722">
      <w:pPr>
        <w:ind w:left="720"/>
        <w:rPr>
          <w:rFonts w:cs="Arial"/>
          <w:sz w:val="22"/>
          <w:szCs w:val="22"/>
        </w:rPr>
      </w:pPr>
    </w:p>
    <w:p w14:paraId="58919229" w14:textId="77777777" w:rsidR="00505337" w:rsidRPr="004E6CDB" w:rsidRDefault="00505337" w:rsidP="001B0D6F">
      <w:pPr>
        <w:pStyle w:val="Nadpis1"/>
        <w:ind w:left="680" w:hanging="510"/>
      </w:pPr>
      <w:bookmarkStart w:id="193" w:name="_Toc305516786"/>
      <w:bookmarkStart w:id="194" w:name="_Toc307413448"/>
      <w:bookmarkStart w:id="195" w:name="_Toc64551327"/>
      <w:bookmarkStart w:id="196" w:name="_Toc68690944"/>
      <w:r w:rsidRPr="004E6CDB">
        <w:t xml:space="preserve">Smluvní pokuty (sankce) za nedodržení parametrů SLA služby </w:t>
      </w:r>
      <w:proofErr w:type="spellStart"/>
      <w:r w:rsidRPr="004E6CDB">
        <w:t>Služby</w:t>
      </w:r>
      <w:proofErr w:type="spellEnd"/>
      <w:r w:rsidRPr="004E6CDB">
        <w:t xml:space="preserve"> </w:t>
      </w:r>
      <w:r w:rsidR="000B5581">
        <w:t>datového</w:t>
      </w:r>
      <w:r w:rsidRPr="004E6CDB">
        <w:t xml:space="preserve"> centra (služba 00</w:t>
      </w:r>
      <w:r w:rsidR="00D61F0D">
        <w:t>3</w:t>
      </w:r>
      <w:r w:rsidRPr="004E6CDB">
        <w:t>)</w:t>
      </w:r>
      <w:bookmarkEnd w:id="193"/>
      <w:bookmarkEnd w:id="194"/>
      <w:bookmarkEnd w:id="195"/>
      <w:bookmarkEnd w:id="196"/>
    </w:p>
    <w:p w14:paraId="63A1237B" w14:textId="77777777" w:rsidR="00505337" w:rsidRPr="004E6CDB" w:rsidRDefault="00505337" w:rsidP="00A90722">
      <w:pPr>
        <w:rPr>
          <w:b/>
          <w:bCs/>
          <w:i/>
          <w:iCs/>
        </w:rPr>
      </w:pPr>
    </w:p>
    <w:p w14:paraId="37DB17CD" w14:textId="77777777" w:rsidR="00505337" w:rsidRPr="004E6CDB" w:rsidRDefault="00505337" w:rsidP="001D727D">
      <w:pPr>
        <w:tabs>
          <w:tab w:val="left" w:pos="426"/>
        </w:tabs>
        <w:ind w:left="0" w:firstLine="0"/>
        <w:rPr>
          <w:rFonts w:cs="Arial"/>
          <w:sz w:val="22"/>
          <w:szCs w:val="22"/>
        </w:rPr>
      </w:pPr>
      <w:r w:rsidRPr="004E6CDB">
        <w:rPr>
          <w:rFonts w:cs="Arial"/>
          <w:sz w:val="22"/>
          <w:szCs w:val="22"/>
        </w:rPr>
        <w:t xml:space="preserve">Sankce za nedodržení parametrů služby </w:t>
      </w:r>
      <w:proofErr w:type="spellStart"/>
      <w:r w:rsidR="00813003" w:rsidRPr="005C6C15">
        <w:rPr>
          <w:sz w:val="22"/>
        </w:rPr>
        <w:t>Služby</w:t>
      </w:r>
      <w:proofErr w:type="spellEnd"/>
      <w:r w:rsidR="00813003" w:rsidRPr="005C6C15">
        <w:rPr>
          <w:sz w:val="22"/>
        </w:rPr>
        <w:t xml:space="preserve"> </w:t>
      </w:r>
      <w:r w:rsidR="000B5581">
        <w:rPr>
          <w:sz w:val="22"/>
        </w:rPr>
        <w:t>datového</w:t>
      </w:r>
      <w:r w:rsidRPr="005C6C15">
        <w:rPr>
          <w:rFonts w:cs="Arial"/>
          <w:sz w:val="22"/>
          <w:szCs w:val="22"/>
        </w:rPr>
        <w:t xml:space="preserve"> centra</w:t>
      </w:r>
      <w:r w:rsidRPr="004E6CDB">
        <w:rPr>
          <w:rFonts w:cs="Arial"/>
          <w:sz w:val="22"/>
          <w:szCs w:val="22"/>
        </w:rPr>
        <w:t xml:space="preserve"> (služba 002) je rovna součinu hodnoty sankční jednotky (viz </w:t>
      </w:r>
      <w:r w:rsidR="00C833DE">
        <w:rPr>
          <w:rFonts w:cs="Arial"/>
          <w:sz w:val="22"/>
          <w:szCs w:val="22"/>
        </w:rPr>
        <w:t>čl.</w:t>
      </w:r>
      <w:r w:rsidRPr="004E6CDB">
        <w:rPr>
          <w:rFonts w:cs="Arial"/>
          <w:sz w:val="22"/>
          <w:szCs w:val="22"/>
        </w:rPr>
        <w:t xml:space="preserve"> </w:t>
      </w:r>
      <w:r w:rsidR="00EF6F98">
        <w:rPr>
          <w:rFonts w:cs="Arial"/>
          <w:sz w:val="22"/>
          <w:szCs w:val="22"/>
        </w:rPr>
        <w:t>4.8</w:t>
      </w:r>
      <w:r w:rsidRPr="004E6CDB">
        <w:rPr>
          <w:rFonts w:cs="Arial"/>
          <w:sz w:val="22"/>
          <w:szCs w:val="22"/>
        </w:rPr>
        <w:t>) a počtu sankčních jednotek pro příslušnou úroveň služby:</w:t>
      </w:r>
    </w:p>
    <w:p w14:paraId="6B2CDF73" w14:textId="77777777" w:rsidR="00505337" w:rsidRPr="004E6CDB" w:rsidRDefault="00505337" w:rsidP="00A90722">
      <w:pPr>
        <w:tabs>
          <w:tab w:val="left" w:pos="426"/>
        </w:tabs>
        <w:rPr>
          <w:rFonts w:cs="Arial"/>
          <w:sz w:val="22"/>
          <w:szCs w:val="22"/>
        </w:rPr>
      </w:pPr>
    </w:p>
    <w:tbl>
      <w:tblPr>
        <w:tblW w:w="6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8"/>
        <w:gridCol w:w="3074"/>
      </w:tblGrid>
      <w:tr w:rsidR="00505337" w:rsidRPr="004E6CDB" w14:paraId="7E414885" w14:textId="77777777" w:rsidTr="00690E9B">
        <w:trPr>
          <w:cantSplit/>
          <w:trHeight w:val="150"/>
          <w:jc w:val="center"/>
        </w:trPr>
        <w:tc>
          <w:tcPr>
            <w:tcW w:w="3358" w:type="dxa"/>
            <w:vAlign w:val="center"/>
          </w:tcPr>
          <w:p w14:paraId="33851FA9" w14:textId="77777777" w:rsidR="00505337" w:rsidRPr="004E6CDB" w:rsidRDefault="00505337" w:rsidP="00690E9B">
            <w:pPr>
              <w:tabs>
                <w:tab w:val="left" w:pos="426"/>
              </w:tabs>
              <w:rPr>
                <w:rFonts w:cs="Arial"/>
                <w:sz w:val="20"/>
                <w:szCs w:val="20"/>
              </w:rPr>
            </w:pPr>
            <w:r w:rsidRPr="004E6CDB">
              <w:rPr>
                <w:rFonts w:cs="Arial"/>
                <w:sz w:val="20"/>
                <w:szCs w:val="20"/>
              </w:rPr>
              <w:t>Dostupnost služby</w:t>
            </w:r>
          </w:p>
        </w:tc>
        <w:tc>
          <w:tcPr>
            <w:tcW w:w="3074" w:type="dxa"/>
            <w:vAlign w:val="center"/>
          </w:tcPr>
          <w:p w14:paraId="151C6AFE" w14:textId="77777777" w:rsidR="00505337" w:rsidRPr="004E6CDB" w:rsidRDefault="00505337" w:rsidP="00D5393D">
            <w:pPr>
              <w:tabs>
                <w:tab w:val="left" w:pos="426"/>
              </w:tabs>
              <w:jc w:val="center"/>
              <w:rPr>
                <w:rFonts w:cs="Arial"/>
                <w:sz w:val="20"/>
                <w:szCs w:val="20"/>
              </w:rPr>
            </w:pPr>
            <w:r w:rsidRPr="004E6CDB">
              <w:rPr>
                <w:rFonts w:cs="Arial"/>
                <w:sz w:val="20"/>
                <w:szCs w:val="20"/>
              </w:rPr>
              <w:t xml:space="preserve">Počet sankčních jednotek </w:t>
            </w:r>
          </w:p>
        </w:tc>
      </w:tr>
      <w:tr w:rsidR="00505337" w:rsidRPr="004E6CDB" w14:paraId="433C0FB9" w14:textId="77777777" w:rsidTr="00690E9B">
        <w:trPr>
          <w:cantSplit/>
          <w:trHeight w:val="490"/>
          <w:jc w:val="center"/>
        </w:trPr>
        <w:tc>
          <w:tcPr>
            <w:tcW w:w="3358" w:type="dxa"/>
            <w:vAlign w:val="center"/>
          </w:tcPr>
          <w:p w14:paraId="298803A3" w14:textId="7EA40EDF" w:rsidR="00505337" w:rsidRPr="004E6CDB" w:rsidRDefault="00505337" w:rsidP="00193D8A">
            <w:pPr>
              <w:tabs>
                <w:tab w:val="left" w:pos="426"/>
              </w:tabs>
              <w:ind w:left="357" w:firstLine="0"/>
              <w:rPr>
                <w:rFonts w:cs="Arial"/>
                <w:sz w:val="20"/>
                <w:szCs w:val="20"/>
              </w:rPr>
            </w:pPr>
            <w:r w:rsidRPr="004E6CDB">
              <w:rPr>
                <w:rFonts w:cs="Arial"/>
                <w:sz w:val="20"/>
                <w:szCs w:val="20"/>
              </w:rPr>
              <w:t>Při poklesu pod hodnotu 99,</w:t>
            </w:r>
            <w:r w:rsidR="00AE4848">
              <w:rPr>
                <w:rFonts w:cs="Arial"/>
                <w:sz w:val="20"/>
                <w:szCs w:val="20"/>
              </w:rPr>
              <w:t>9</w:t>
            </w:r>
            <w:r w:rsidRPr="004E6CDB">
              <w:rPr>
                <w:rFonts w:cs="Arial"/>
                <w:sz w:val="20"/>
                <w:szCs w:val="20"/>
              </w:rPr>
              <w:t xml:space="preserve">% za </w:t>
            </w:r>
            <w:r w:rsidR="00FE756E" w:rsidRPr="005729C8">
              <w:rPr>
                <w:rFonts w:cs="Arial"/>
                <w:sz w:val="20"/>
                <w:szCs w:val="20"/>
              </w:rPr>
              <w:t>každou další započatou desetinu %</w:t>
            </w:r>
          </w:p>
        </w:tc>
        <w:tc>
          <w:tcPr>
            <w:tcW w:w="3074" w:type="dxa"/>
            <w:vAlign w:val="center"/>
          </w:tcPr>
          <w:p w14:paraId="62005EA7" w14:textId="77777777" w:rsidR="00505337" w:rsidRPr="004E6CDB" w:rsidRDefault="00505337" w:rsidP="00690E9B">
            <w:pPr>
              <w:tabs>
                <w:tab w:val="left" w:pos="426"/>
              </w:tabs>
              <w:jc w:val="center"/>
              <w:rPr>
                <w:rFonts w:cs="Arial"/>
                <w:sz w:val="20"/>
                <w:szCs w:val="20"/>
              </w:rPr>
            </w:pPr>
            <w:r w:rsidRPr="004E6CDB">
              <w:rPr>
                <w:rFonts w:cs="Arial"/>
                <w:sz w:val="20"/>
                <w:szCs w:val="20"/>
              </w:rPr>
              <w:t>1</w:t>
            </w:r>
          </w:p>
        </w:tc>
      </w:tr>
    </w:tbl>
    <w:p w14:paraId="72340AFD" w14:textId="77777777" w:rsidR="00505337" w:rsidRPr="004E6CDB" w:rsidRDefault="00505337" w:rsidP="00A90722">
      <w:pPr>
        <w:tabs>
          <w:tab w:val="left" w:pos="426"/>
        </w:tabs>
        <w:rPr>
          <w:rFonts w:cs="Arial"/>
          <w:sz w:val="22"/>
          <w:szCs w:val="22"/>
        </w:rPr>
      </w:pPr>
    </w:p>
    <w:p w14:paraId="5196837F" w14:textId="77777777" w:rsidR="00505337" w:rsidRPr="004E6CDB" w:rsidRDefault="00505337" w:rsidP="001B0D6F">
      <w:pPr>
        <w:pStyle w:val="Nadpis1"/>
        <w:ind w:left="680" w:hanging="510"/>
      </w:pPr>
      <w:bookmarkStart w:id="197" w:name="_Toc305516787"/>
      <w:bookmarkStart w:id="198" w:name="_Toc307413449"/>
      <w:bookmarkStart w:id="199" w:name="_Toc64551328"/>
      <w:bookmarkStart w:id="200" w:name="_Toc68690945"/>
      <w:r w:rsidRPr="004E6CDB">
        <w:t>Smluvní pokuty (sankce) za nedodržení parametrů SLA služby Service Desk (služba 00</w:t>
      </w:r>
      <w:r w:rsidR="002E20FE">
        <w:t>4</w:t>
      </w:r>
      <w:r w:rsidRPr="004E6CDB">
        <w:t>)</w:t>
      </w:r>
      <w:bookmarkEnd w:id="197"/>
      <w:bookmarkEnd w:id="198"/>
      <w:bookmarkEnd w:id="199"/>
      <w:bookmarkEnd w:id="200"/>
    </w:p>
    <w:p w14:paraId="163F7515" w14:textId="77777777" w:rsidR="00505337" w:rsidRPr="004E6CDB" w:rsidRDefault="00505337" w:rsidP="00A90722"/>
    <w:p w14:paraId="1B7B6738" w14:textId="77777777" w:rsidR="00505337" w:rsidRDefault="00505337" w:rsidP="001D727D">
      <w:pPr>
        <w:tabs>
          <w:tab w:val="left" w:pos="426"/>
        </w:tabs>
        <w:ind w:left="0" w:firstLine="0"/>
        <w:rPr>
          <w:rFonts w:cs="Arial"/>
          <w:sz w:val="22"/>
          <w:szCs w:val="22"/>
        </w:rPr>
      </w:pPr>
      <w:r w:rsidRPr="004E6CDB">
        <w:rPr>
          <w:rFonts w:cs="Arial"/>
          <w:sz w:val="22"/>
          <w:szCs w:val="22"/>
        </w:rPr>
        <w:t xml:space="preserve">Sankce za nedodržení parametrů </w:t>
      </w:r>
      <w:r w:rsidR="00371391">
        <w:rPr>
          <w:rFonts w:cs="Arial"/>
          <w:sz w:val="22"/>
          <w:szCs w:val="22"/>
        </w:rPr>
        <w:t xml:space="preserve">služby </w:t>
      </w:r>
      <w:r w:rsidRPr="004E6CDB">
        <w:rPr>
          <w:rFonts w:cs="Arial"/>
          <w:sz w:val="22"/>
          <w:szCs w:val="22"/>
        </w:rPr>
        <w:t>Service Desk (služba 00</w:t>
      </w:r>
      <w:r w:rsidR="00147E59">
        <w:rPr>
          <w:rFonts w:cs="Arial"/>
          <w:sz w:val="22"/>
          <w:szCs w:val="22"/>
        </w:rPr>
        <w:t>4</w:t>
      </w:r>
      <w:r w:rsidRPr="004E6CDB">
        <w:rPr>
          <w:rFonts w:cs="Arial"/>
          <w:sz w:val="22"/>
          <w:szCs w:val="22"/>
        </w:rPr>
        <w:t xml:space="preserve">) je rovna součinu hodnoty sankční jednotky (viz </w:t>
      </w:r>
      <w:r w:rsidR="00C833DE">
        <w:rPr>
          <w:rFonts w:cs="Arial"/>
          <w:sz w:val="22"/>
          <w:szCs w:val="22"/>
        </w:rPr>
        <w:t>čl.</w:t>
      </w:r>
      <w:r w:rsidRPr="004E6CDB">
        <w:rPr>
          <w:rFonts w:cs="Arial"/>
          <w:sz w:val="22"/>
          <w:szCs w:val="22"/>
        </w:rPr>
        <w:t xml:space="preserve"> </w:t>
      </w:r>
      <w:r w:rsidR="00EF6F98">
        <w:rPr>
          <w:rFonts w:cs="Arial"/>
          <w:sz w:val="22"/>
          <w:szCs w:val="22"/>
        </w:rPr>
        <w:t>4.8</w:t>
      </w:r>
      <w:r w:rsidRPr="004E6CDB">
        <w:rPr>
          <w:rFonts w:cs="Arial"/>
          <w:sz w:val="22"/>
          <w:szCs w:val="22"/>
        </w:rPr>
        <w:t xml:space="preserve">) a počtu </w:t>
      </w:r>
      <w:r w:rsidR="00955D55" w:rsidRPr="004E6CDB">
        <w:rPr>
          <w:rFonts w:cs="Arial"/>
          <w:sz w:val="22"/>
          <w:szCs w:val="22"/>
        </w:rPr>
        <w:t>sankčních jednotek pro příslušnou úroveň služby</w:t>
      </w:r>
      <w:r w:rsidRPr="004E6CDB">
        <w:rPr>
          <w:rFonts w:cs="Arial"/>
          <w:sz w:val="22"/>
          <w:szCs w:val="22"/>
        </w:rPr>
        <w:t>:</w:t>
      </w:r>
    </w:p>
    <w:p w14:paraId="683398D9" w14:textId="77777777" w:rsidR="00955D55" w:rsidRDefault="00955D55" w:rsidP="001D727D">
      <w:pPr>
        <w:tabs>
          <w:tab w:val="left" w:pos="426"/>
        </w:tabs>
        <w:ind w:left="0" w:firstLine="0"/>
        <w:rPr>
          <w:rFonts w:cs="Arial"/>
          <w:sz w:val="22"/>
          <w:szCs w:val="22"/>
        </w:rPr>
      </w:pPr>
    </w:p>
    <w:tbl>
      <w:tblPr>
        <w:tblW w:w="6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96"/>
        <w:gridCol w:w="2578"/>
      </w:tblGrid>
      <w:tr w:rsidR="00955D55" w:rsidRPr="004E6CDB" w14:paraId="121CF551" w14:textId="77777777" w:rsidTr="00832A92">
        <w:trPr>
          <w:cantSplit/>
          <w:trHeight w:val="150"/>
          <w:jc w:val="center"/>
        </w:trPr>
        <w:tc>
          <w:tcPr>
            <w:tcW w:w="3996" w:type="dxa"/>
            <w:vAlign w:val="center"/>
          </w:tcPr>
          <w:p w14:paraId="1E7B9DF1" w14:textId="77777777" w:rsidR="00955D55" w:rsidRPr="004E6CDB" w:rsidRDefault="00955D55" w:rsidP="00832A92">
            <w:pPr>
              <w:tabs>
                <w:tab w:val="left" w:pos="426"/>
              </w:tabs>
              <w:rPr>
                <w:rFonts w:cs="Arial"/>
                <w:sz w:val="20"/>
                <w:szCs w:val="20"/>
              </w:rPr>
            </w:pPr>
            <w:r w:rsidRPr="004E6CDB">
              <w:rPr>
                <w:rFonts w:cs="Arial"/>
                <w:sz w:val="20"/>
                <w:szCs w:val="20"/>
              </w:rPr>
              <w:t>Dostupnost služby</w:t>
            </w:r>
          </w:p>
        </w:tc>
        <w:tc>
          <w:tcPr>
            <w:tcW w:w="2578" w:type="dxa"/>
            <w:vAlign w:val="center"/>
          </w:tcPr>
          <w:p w14:paraId="0766E99E" w14:textId="77777777" w:rsidR="00955D55" w:rsidRPr="004E6CDB" w:rsidRDefault="00955D55" w:rsidP="00832A92">
            <w:pPr>
              <w:tabs>
                <w:tab w:val="left" w:pos="426"/>
              </w:tabs>
              <w:ind w:left="357" w:firstLine="0"/>
              <w:jc w:val="center"/>
              <w:rPr>
                <w:rFonts w:cs="Arial"/>
                <w:sz w:val="20"/>
                <w:szCs w:val="20"/>
              </w:rPr>
            </w:pPr>
            <w:r w:rsidRPr="004E6CDB">
              <w:rPr>
                <w:rFonts w:cs="Arial"/>
                <w:sz w:val="20"/>
                <w:szCs w:val="20"/>
              </w:rPr>
              <w:t xml:space="preserve">Počet sankčních jednotek </w:t>
            </w:r>
          </w:p>
        </w:tc>
      </w:tr>
      <w:tr w:rsidR="00955D55" w:rsidRPr="004E6CDB" w14:paraId="5C141C2A" w14:textId="77777777" w:rsidTr="00832A92">
        <w:trPr>
          <w:cantSplit/>
          <w:trHeight w:val="490"/>
          <w:jc w:val="center"/>
        </w:trPr>
        <w:tc>
          <w:tcPr>
            <w:tcW w:w="3996" w:type="dxa"/>
            <w:vAlign w:val="center"/>
          </w:tcPr>
          <w:p w14:paraId="7BFBF0A0" w14:textId="1FAEBF23" w:rsidR="00955D55" w:rsidRPr="004E6CDB" w:rsidRDefault="00955D55" w:rsidP="00832A92">
            <w:pPr>
              <w:tabs>
                <w:tab w:val="left" w:pos="426"/>
              </w:tabs>
              <w:ind w:left="357" w:firstLine="0"/>
              <w:rPr>
                <w:rFonts w:cs="Arial"/>
                <w:sz w:val="20"/>
                <w:szCs w:val="20"/>
              </w:rPr>
            </w:pPr>
            <w:r w:rsidRPr="004E6CDB">
              <w:rPr>
                <w:rFonts w:cs="Arial"/>
                <w:sz w:val="20"/>
                <w:szCs w:val="20"/>
              </w:rPr>
              <w:t>Při poklesu pod hodnotu 99,</w:t>
            </w:r>
            <w:r>
              <w:rPr>
                <w:rFonts w:cs="Arial"/>
                <w:sz w:val="20"/>
                <w:szCs w:val="20"/>
              </w:rPr>
              <w:t>5</w:t>
            </w:r>
            <w:r w:rsidRPr="004E6CDB">
              <w:rPr>
                <w:rFonts w:cs="Arial"/>
                <w:sz w:val="20"/>
                <w:szCs w:val="20"/>
              </w:rPr>
              <w:t xml:space="preserve">% za </w:t>
            </w:r>
            <w:r w:rsidR="00FE756E" w:rsidRPr="005729C8">
              <w:rPr>
                <w:rFonts w:cs="Arial"/>
                <w:sz w:val="20"/>
                <w:szCs w:val="20"/>
              </w:rPr>
              <w:t>každou další započatou desetinu %</w:t>
            </w:r>
          </w:p>
        </w:tc>
        <w:tc>
          <w:tcPr>
            <w:tcW w:w="2578" w:type="dxa"/>
            <w:vAlign w:val="center"/>
          </w:tcPr>
          <w:p w14:paraId="0B4B1FEA" w14:textId="77777777" w:rsidR="00955D55" w:rsidRPr="004E6CDB" w:rsidRDefault="00955D55" w:rsidP="00832A92">
            <w:pPr>
              <w:tabs>
                <w:tab w:val="left" w:pos="426"/>
              </w:tabs>
              <w:jc w:val="center"/>
              <w:rPr>
                <w:rFonts w:cs="Arial"/>
                <w:sz w:val="20"/>
                <w:szCs w:val="20"/>
              </w:rPr>
            </w:pPr>
            <w:r w:rsidRPr="004E6CDB">
              <w:rPr>
                <w:rFonts w:cs="Arial"/>
                <w:sz w:val="20"/>
                <w:szCs w:val="20"/>
              </w:rPr>
              <w:t>1</w:t>
            </w:r>
          </w:p>
        </w:tc>
      </w:tr>
    </w:tbl>
    <w:p w14:paraId="0A894E07" w14:textId="77777777" w:rsidR="00955D55" w:rsidRDefault="00955D55" w:rsidP="001D727D">
      <w:pPr>
        <w:tabs>
          <w:tab w:val="left" w:pos="426"/>
        </w:tabs>
        <w:ind w:left="0" w:firstLine="0"/>
        <w:rPr>
          <w:rFonts w:cs="Arial"/>
          <w:sz w:val="22"/>
          <w:szCs w:val="22"/>
        </w:rPr>
      </w:pPr>
    </w:p>
    <w:p w14:paraId="5083230E" w14:textId="77777777" w:rsidR="00505337" w:rsidRPr="004E6CDB" w:rsidRDefault="00505337" w:rsidP="00A90722">
      <w:pPr>
        <w:tabs>
          <w:tab w:val="left" w:pos="426"/>
        </w:tabs>
        <w:ind w:left="1225"/>
        <w:rPr>
          <w:rFonts w:cs="Arial"/>
          <w:sz w:val="22"/>
          <w:szCs w:val="22"/>
        </w:rPr>
      </w:pPr>
    </w:p>
    <w:p w14:paraId="51E4B8FC" w14:textId="77777777" w:rsidR="00505337" w:rsidRPr="004E6CDB" w:rsidRDefault="00505337" w:rsidP="00483B6A">
      <w:pPr>
        <w:pStyle w:val="Nadpis1"/>
        <w:ind w:left="680" w:hanging="510"/>
      </w:pPr>
      <w:bookmarkStart w:id="201" w:name="_Toc305516788"/>
      <w:bookmarkStart w:id="202" w:name="_Toc307413450"/>
      <w:bookmarkStart w:id="203" w:name="_Toc64551329"/>
      <w:bookmarkStart w:id="204" w:name="_Toc68690946"/>
      <w:r w:rsidRPr="004E6CDB">
        <w:t>Smluvní pokuty (sankce) za nedodržení parametrů SLA služeb</w:t>
      </w:r>
      <w:r w:rsidR="008058FB">
        <w:t xml:space="preserve"> </w:t>
      </w:r>
      <w:r w:rsidR="008058FB" w:rsidRPr="008058FB">
        <w:t xml:space="preserve">Řešení provozních incidentů </w:t>
      </w:r>
      <w:r w:rsidR="008058FB">
        <w:t xml:space="preserve">(služba </w:t>
      </w:r>
      <w:r w:rsidRPr="004E6CDB">
        <w:t>00</w:t>
      </w:r>
      <w:r w:rsidR="002E20FE">
        <w:t>5</w:t>
      </w:r>
      <w:r w:rsidR="008058FB">
        <w:t>)</w:t>
      </w:r>
      <w:r w:rsidRPr="004E6CDB">
        <w:t xml:space="preserve"> a </w:t>
      </w:r>
      <w:r w:rsidR="008058FB" w:rsidRPr="008058FB">
        <w:t xml:space="preserve">Řešení provozních </w:t>
      </w:r>
      <w:r w:rsidR="004E4CFF">
        <w:t>problémů</w:t>
      </w:r>
      <w:r w:rsidR="008058FB" w:rsidRPr="008058FB">
        <w:t xml:space="preserve"> </w:t>
      </w:r>
      <w:r w:rsidR="008058FB">
        <w:t xml:space="preserve">(služba </w:t>
      </w:r>
      <w:r w:rsidR="008058FB" w:rsidRPr="004E6CDB">
        <w:t>00</w:t>
      </w:r>
      <w:r w:rsidR="008058FB">
        <w:t>6)</w:t>
      </w:r>
      <w:bookmarkEnd w:id="201"/>
      <w:bookmarkEnd w:id="202"/>
      <w:bookmarkEnd w:id="203"/>
      <w:bookmarkEnd w:id="204"/>
      <w:r w:rsidRPr="004E6CDB">
        <w:t xml:space="preserve"> </w:t>
      </w:r>
    </w:p>
    <w:p w14:paraId="4E9980C6" w14:textId="77777777" w:rsidR="00505337" w:rsidRPr="004E6CDB" w:rsidRDefault="00505337" w:rsidP="00A90722"/>
    <w:p w14:paraId="71EE14FA" w14:textId="77777777" w:rsidR="00505337" w:rsidRPr="004E6CDB" w:rsidRDefault="00505337" w:rsidP="001D727D">
      <w:pPr>
        <w:tabs>
          <w:tab w:val="left" w:pos="426"/>
        </w:tabs>
        <w:ind w:left="0" w:firstLine="0"/>
        <w:rPr>
          <w:rFonts w:cs="Arial"/>
          <w:sz w:val="22"/>
          <w:szCs w:val="22"/>
        </w:rPr>
      </w:pPr>
      <w:r w:rsidRPr="004E6CDB">
        <w:rPr>
          <w:rFonts w:cs="Arial"/>
          <w:sz w:val="22"/>
          <w:szCs w:val="22"/>
        </w:rPr>
        <w:t>Sankce za nedodržení parametrů služeb Řešení provozních incidentů a Řešení provozních problémů (služby 00</w:t>
      </w:r>
      <w:r w:rsidR="002E20FE">
        <w:rPr>
          <w:rFonts w:cs="Arial"/>
          <w:sz w:val="22"/>
          <w:szCs w:val="22"/>
        </w:rPr>
        <w:t>5</w:t>
      </w:r>
      <w:r w:rsidRPr="004E6CDB">
        <w:rPr>
          <w:rFonts w:cs="Arial"/>
          <w:sz w:val="22"/>
          <w:szCs w:val="22"/>
        </w:rPr>
        <w:t xml:space="preserve"> a 006) je rovna součinu hodnoty sankční jednotky (viz </w:t>
      </w:r>
      <w:r w:rsidR="00C833DE">
        <w:rPr>
          <w:rFonts w:cs="Arial"/>
          <w:sz w:val="22"/>
          <w:szCs w:val="22"/>
        </w:rPr>
        <w:t>čl.</w:t>
      </w:r>
      <w:r w:rsidRPr="004E6CDB">
        <w:rPr>
          <w:rFonts w:cs="Arial"/>
          <w:sz w:val="22"/>
          <w:szCs w:val="22"/>
        </w:rPr>
        <w:t xml:space="preserve"> </w:t>
      </w:r>
      <w:r w:rsidR="00EF6F98">
        <w:rPr>
          <w:rFonts w:cs="Arial"/>
          <w:sz w:val="22"/>
          <w:szCs w:val="22"/>
        </w:rPr>
        <w:t>4.8</w:t>
      </w:r>
      <w:r w:rsidRPr="004E6CDB">
        <w:rPr>
          <w:rFonts w:cs="Arial"/>
          <w:sz w:val="22"/>
          <w:szCs w:val="22"/>
        </w:rPr>
        <w:t>) a počtu sankčních jednotek pro příslušnou úroveň služby:</w:t>
      </w:r>
    </w:p>
    <w:p w14:paraId="55A7ADFC" w14:textId="77777777" w:rsidR="00505337" w:rsidRPr="004E6CDB" w:rsidRDefault="00505337" w:rsidP="00A90722">
      <w:pPr>
        <w:tabs>
          <w:tab w:val="left" w:pos="426"/>
        </w:tabs>
        <w:rPr>
          <w:rFonts w:cs="Arial"/>
          <w:sz w:val="22"/>
          <w:szCs w:val="22"/>
        </w:rPr>
      </w:pPr>
    </w:p>
    <w:tbl>
      <w:tblPr>
        <w:tblW w:w="6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96"/>
        <w:gridCol w:w="2578"/>
      </w:tblGrid>
      <w:tr w:rsidR="00505337" w:rsidRPr="004E6CDB" w14:paraId="2AEA7954" w14:textId="77777777" w:rsidTr="00690E9B">
        <w:trPr>
          <w:cantSplit/>
          <w:trHeight w:val="150"/>
          <w:jc w:val="center"/>
        </w:trPr>
        <w:tc>
          <w:tcPr>
            <w:tcW w:w="3996" w:type="dxa"/>
            <w:vAlign w:val="center"/>
          </w:tcPr>
          <w:p w14:paraId="1CCA7D6E" w14:textId="77777777" w:rsidR="00505337" w:rsidRPr="004E6CDB" w:rsidRDefault="00505337" w:rsidP="00690E9B">
            <w:pPr>
              <w:tabs>
                <w:tab w:val="left" w:pos="426"/>
              </w:tabs>
              <w:rPr>
                <w:rFonts w:cs="Arial"/>
                <w:sz w:val="20"/>
                <w:szCs w:val="20"/>
              </w:rPr>
            </w:pPr>
            <w:r w:rsidRPr="004E6CDB">
              <w:rPr>
                <w:rFonts w:cs="Arial"/>
                <w:sz w:val="20"/>
                <w:szCs w:val="20"/>
              </w:rPr>
              <w:t>Dostupnost služby</w:t>
            </w:r>
          </w:p>
        </w:tc>
        <w:tc>
          <w:tcPr>
            <w:tcW w:w="2578" w:type="dxa"/>
            <w:vAlign w:val="center"/>
          </w:tcPr>
          <w:p w14:paraId="1F3AB97B" w14:textId="77777777" w:rsidR="00505337" w:rsidRPr="004E6CDB" w:rsidRDefault="00505337" w:rsidP="00D5393D">
            <w:pPr>
              <w:tabs>
                <w:tab w:val="left" w:pos="426"/>
              </w:tabs>
              <w:ind w:left="357" w:firstLine="0"/>
              <w:jc w:val="center"/>
              <w:rPr>
                <w:rFonts w:cs="Arial"/>
                <w:sz w:val="20"/>
                <w:szCs w:val="20"/>
              </w:rPr>
            </w:pPr>
            <w:r w:rsidRPr="004E6CDB">
              <w:rPr>
                <w:rFonts w:cs="Arial"/>
                <w:sz w:val="20"/>
                <w:szCs w:val="20"/>
              </w:rPr>
              <w:t xml:space="preserve">Počet sankčních jednotek </w:t>
            </w:r>
          </w:p>
        </w:tc>
      </w:tr>
      <w:tr w:rsidR="00505337" w:rsidRPr="004E6CDB" w14:paraId="6392D3DD" w14:textId="77777777" w:rsidTr="00690E9B">
        <w:trPr>
          <w:cantSplit/>
          <w:trHeight w:val="490"/>
          <w:jc w:val="center"/>
        </w:trPr>
        <w:tc>
          <w:tcPr>
            <w:tcW w:w="3996" w:type="dxa"/>
            <w:vAlign w:val="center"/>
          </w:tcPr>
          <w:p w14:paraId="003D5699" w14:textId="67496D9D" w:rsidR="00505337" w:rsidRPr="004E6CDB" w:rsidRDefault="00505337" w:rsidP="00AE4848">
            <w:pPr>
              <w:tabs>
                <w:tab w:val="left" w:pos="426"/>
              </w:tabs>
              <w:ind w:left="357" w:firstLine="0"/>
              <w:rPr>
                <w:rFonts w:cs="Arial"/>
                <w:sz w:val="20"/>
                <w:szCs w:val="20"/>
              </w:rPr>
            </w:pPr>
            <w:r w:rsidRPr="004E6CDB">
              <w:rPr>
                <w:rFonts w:cs="Arial"/>
                <w:sz w:val="20"/>
                <w:szCs w:val="20"/>
              </w:rPr>
              <w:t>Při poklesu pod hodnotu 99,</w:t>
            </w:r>
            <w:r w:rsidR="00AE4848">
              <w:rPr>
                <w:rFonts w:cs="Arial"/>
                <w:sz w:val="20"/>
                <w:szCs w:val="20"/>
              </w:rPr>
              <w:t>5</w:t>
            </w:r>
            <w:r w:rsidRPr="004E6CDB">
              <w:rPr>
                <w:rFonts w:cs="Arial"/>
                <w:sz w:val="20"/>
                <w:szCs w:val="20"/>
              </w:rPr>
              <w:t xml:space="preserve">% za </w:t>
            </w:r>
            <w:r w:rsidR="00FE756E" w:rsidRPr="005729C8">
              <w:rPr>
                <w:rFonts w:cs="Arial"/>
                <w:sz w:val="20"/>
                <w:szCs w:val="20"/>
              </w:rPr>
              <w:t>každou další započatou desetinu %</w:t>
            </w:r>
            <w:r w:rsidR="00AE4848" w:rsidRPr="004E6CDB">
              <w:rPr>
                <w:rFonts w:cs="Arial"/>
                <w:sz w:val="20"/>
                <w:szCs w:val="20"/>
              </w:rPr>
              <w:t xml:space="preserve"> </w:t>
            </w:r>
          </w:p>
        </w:tc>
        <w:tc>
          <w:tcPr>
            <w:tcW w:w="2578" w:type="dxa"/>
            <w:vAlign w:val="center"/>
          </w:tcPr>
          <w:p w14:paraId="4C2FDF35" w14:textId="77777777" w:rsidR="00505337" w:rsidRPr="004E6CDB" w:rsidRDefault="00505337" w:rsidP="00690E9B">
            <w:pPr>
              <w:tabs>
                <w:tab w:val="left" w:pos="426"/>
              </w:tabs>
              <w:jc w:val="center"/>
              <w:rPr>
                <w:rFonts w:cs="Arial"/>
                <w:sz w:val="20"/>
                <w:szCs w:val="20"/>
              </w:rPr>
            </w:pPr>
            <w:r w:rsidRPr="004E6CDB">
              <w:rPr>
                <w:rFonts w:cs="Arial"/>
                <w:sz w:val="20"/>
                <w:szCs w:val="20"/>
              </w:rPr>
              <w:t>1</w:t>
            </w:r>
          </w:p>
        </w:tc>
      </w:tr>
    </w:tbl>
    <w:p w14:paraId="12D6A4D2" w14:textId="77777777" w:rsidR="00505337" w:rsidRPr="004E6CDB" w:rsidRDefault="00505337" w:rsidP="00A90722">
      <w:pPr>
        <w:tabs>
          <w:tab w:val="left" w:pos="426"/>
        </w:tabs>
        <w:rPr>
          <w:rFonts w:cs="Arial"/>
          <w:sz w:val="22"/>
          <w:szCs w:val="22"/>
        </w:rPr>
      </w:pPr>
    </w:p>
    <w:p w14:paraId="4F7DD678" w14:textId="369F68EF" w:rsidR="00505337" w:rsidRPr="004E6CDB" w:rsidRDefault="00505337" w:rsidP="001B0D6F">
      <w:pPr>
        <w:pStyle w:val="Nadpis1"/>
        <w:ind w:left="680" w:hanging="510"/>
      </w:pPr>
      <w:bookmarkStart w:id="205" w:name="_Toc305516789"/>
      <w:bookmarkStart w:id="206" w:name="_Toc307413451"/>
      <w:bookmarkStart w:id="207" w:name="_Toc68690947"/>
      <w:bookmarkStart w:id="208" w:name="_Toc64551330"/>
      <w:r w:rsidRPr="004E6CDB">
        <w:t>Smluvní pokuty (sankce) za nedodržení parametrů SLA služby Dodání datových zpráv (služba 007</w:t>
      </w:r>
      <w:r w:rsidR="003850BF">
        <w:t>)</w:t>
      </w:r>
      <w:bookmarkEnd w:id="205"/>
      <w:bookmarkEnd w:id="206"/>
      <w:bookmarkEnd w:id="207"/>
    </w:p>
    <w:bookmarkEnd w:id="208"/>
    <w:p w14:paraId="29998CB1" w14:textId="77777777" w:rsidR="007820BB" w:rsidRDefault="007820BB" w:rsidP="001D727D">
      <w:pPr>
        <w:tabs>
          <w:tab w:val="left" w:pos="426"/>
        </w:tabs>
        <w:ind w:left="0" w:firstLine="0"/>
        <w:rPr>
          <w:rFonts w:cs="Arial"/>
          <w:sz w:val="22"/>
          <w:szCs w:val="22"/>
        </w:rPr>
      </w:pPr>
    </w:p>
    <w:p w14:paraId="02B726A4" w14:textId="77777777" w:rsidR="00505337" w:rsidRPr="004E6CDB" w:rsidRDefault="00505337" w:rsidP="001D727D">
      <w:pPr>
        <w:tabs>
          <w:tab w:val="left" w:pos="426"/>
        </w:tabs>
        <w:ind w:left="0" w:firstLine="0"/>
        <w:rPr>
          <w:rFonts w:cs="Arial"/>
          <w:sz w:val="22"/>
          <w:szCs w:val="22"/>
        </w:rPr>
      </w:pPr>
      <w:r w:rsidRPr="004E6CDB">
        <w:rPr>
          <w:rFonts w:cs="Arial"/>
          <w:sz w:val="22"/>
          <w:szCs w:val="22"/>
        </w:rPr>
        <w:t xml:space="preserve">Sankce za nedodržení parametrů služby Dodání datových zpráv (služba 007) je rovna součinu hodnoty sankční jednotky (viz </w:t>
      </w:r>
      <w:r w:rsidR="00C833DE">
        <w:rPr>
          <w:rFonts w:cs="Arial"/>
          <w:sz w:val="22"/>
          <w:szCs w:val="22"/>
        </w:rPr>
        <w:t>čl.</w:t>
      </w:r>
      <w:r w:rsidRPr="004E6CDB">
        <w:rPr>
          <w:rFonts w:cs="Arial"/>
          <w:sz w:val="22"/>
          <w:szCs w:val="22"/>
        </w:rPr>
        <w:t xml:space="preserve"> </w:t>
      </w:r>
      <w:r w:rsidR="00EF6F98">
        <w:rPr>
          <w:rFonts w:cs="Arial"/>
          <w:sz w:val="22"/>
          <w:szCs w:val="22"/>
        </w:rPr>
        <w:t>4.8</w:t>
      </w:r>
      <w:r w:rsidRPr="004E6CDB">
        <w:rPr>
          <w:rFonts w:cs="Arial"/>
          <w:sz w:val="22"/>
          <w:szCs w:val="22"/>
        </w:rPr>
        <w:t>) a počtu sankčních jednotek pro příslušnou úroveň služby:</w:t>
      </w:r>
    </w:p>
    <w:p w14:paraId="475207DE" w14:textId="77777777" w:rsidR="00505337" w:rsidRPr="004E6CDB" w:rsidRDefault="00505337" w:rsidP="00A90722">
      <w:pPr>
        <w:pStyle w:val="Odstavecseseznamem"/>
        <w:tabs>
          <w:tab w:val="left" w:pos="426"/>
        </w:tabs>
        <w:ind w:left="1440"/>
        <w:rPr>
          <w:rFonts w:ascii="Calibri" w:hAnsi="Calibri" w:cs="Arial"/>
          <w:b/>
          <w:sz w:val="22"/>
          <w:szCs w:val="22"/>
        </w:rPr>
      </w:pPr>
    </w:p>
    <w:tbl>
      <w:tblPr>
        <w:tblW w:w="6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3"/>
        <w:gridCol w:w="2037"/>
      </w:tblGrid>
      <w:tr w:rsidR="00505337" w:rsidRPr="004E6CDB" w14:paraId="1CBFE97C" w14:textId="77777777" w:rsidTr="00690E9B">
        <w:trPr>
          <w:cantSplit/>
          <w:trHeight w:val="150"/>
          <w:jc w:val="center"/>
        </w:trPr>
        <w:tc>
          <w:tcPr>
            <w:tcW w:w="4023" w:type="dxa"/>
            <w:vAlign w:val="center"/>
          </w:tcPr>
          <w:p w14:paraId="3104A286" w14:textId="77777777" w:rsidR="00505337" w:rsidRPr="004E6CDB" w:rsidRDefault="00505337" w:rsidP="00690E9B">
            <w:pPr>
              <w:tabs>
                <w:tab w:val="left" w:pos="426"/>
              </w:tabs>
              <w:rPr>
                <w:rFonts w:cs="Arial"/>
                <w:sz w:val="20"/>
                <w:szCs w:val="20"/>
              </w:rPr>
            </w:pPr>
            <w:r w:rsidRPr="004E6CDB">
              <w:rPr>
                <w:rFonts w:cs="Arial"/>
                <w:sz w:val="20"/>
                <w:szCs w:val="20"/>
              </w:rPr>
              <w:t>Míra neúspěšnosti dodání zprávy</w:t>
            </w:r>
          </w:p>
        </w:tc>
        <w:tc>
          <w:tcPr>
            <w:tcW w:w="2037" w:type="dxa"/>
            <w:vAlign w:val="center"/>
          </w:tcPr>
          <w:p w14:paraId="19DBB51D" w14:textId="77777777" w:rsidR="00505337" w:rsidRPr="004E6CDB" w:rsidRDefault="00505337" w:rsidP="00D5393D">
            <w:pPr>
              <w:tabs>
                <w:tab w:val="left" w:pos="426"/>
              </w:tabs>
              <w:ind w:left="357" w:firstLine="0"/>
              <w:jc w:val="center"/>
              <w:rPr>
                <w:rFonts w:cs="Arial"/>
                <w:sz w:val="20"/>
                <w:szCs w:val="20"/>
              </w:rPr>
            </w:pPr>
            <w:r w:rsidRPr="004E6CDB">
              <w:rPr>
                <w:rFonts w:cs="Arial"/>
                <w:sz w:val="20"/>
                <w:szCs w:val="20"/>
              </w:rPr>
              <w:t>Počet sankčních jednotek</w:t>
            </w:r>
          </w:p>
        </w:tc>
      </w:tr>
      <w:tr w:rsidR="00505337" w:rsidRPr="004E6CDB" w14:paraId="40D6A1B6" w14:textId="77777777" w:rsidTr="00690E9B">
        <w:trPr>
          <w:cantSplit/>
          <w:trHeight w:val="150"/>
          <w:jc w:val="center"/>
        </w:trPr>
        <w:tc>
          <w:tcPr>
            <w:tcW w:w="4023" w:type="dxa"/>
            <w:vAlign w:val="center"/>
          </w:tcPr>
          <w:p w14:paraId="096D0C9F" w14:textId="7FC8FC4D" w:rsidR="00505337" w:rsidRPr="004E6CDB" w:rsidRDefault="00505337" w:rsidP="009431A3">
            <w:pPr>
              <w:tabs>
                <w:tab w:val="left" w:pos="426"/>
              </w:tabs>
              <w:ind w:left="357" w:firstLine="0"/>
              <w:rPr>
                <w:rFonts w:cs="Arial"/>
                <w:sz w:val="20"/>
                <w:szCs w:val="20"/>
              </w:rPr>
            </w:pPr>
            <w:r w:rsidRPr="004E6CDB">
              <w:rPr>
                <w:rFonts w:cs="Arial"/>
                <w:sz w:val="20"/>
                <w:szCs w:val="20"/>
              </w:rPr>
              <w:lastRenderedPageBreak/>
              <w:t xml:space="preserve">Od </w:t>
            </w:r>
            <w:r w:rsidR="00826EFD">
              <w:rPr>
                <w:rFonts w:cs="Arial"/>
                <w:sz w:val="20"/>
                <w:szCs w:val="20"/>
              </w:rPr>
              <w:t>0,</w:t>
            </w:r>
            <w:r w:rsidR="00D87FAA">
              <w:rPr>
                <w:rFonts w:cs="Arial"/>
                <w:sz w:val="20"/>
                <w:szCs w:val="20"/>
              </w:rPr>
              <w:t>0</w:t>
            </w:r>
            <w:r w:rsidRPr="004E6CDB">
              <w:rPr>
                <w:rFonts w:cs="Arial"/>
                <w:sz w:val="20"/>
                <w:szCs w:val="20"/>
              </w:rPr>
              <w:t xml:space="preserve">1% za </w:t>
            </w:r>
            <w:r w:rsidR="009431A3" w:rsidRPr="004E6CDB">
              <w:rPr>
                <w:rFonts w:cs="Arial"/>
                <w:sz w:val="20"/>
                <w:szCs w:val="20"/>
              </w:rPr>
              <w:t>každ</w:t>
            </w:r>
            <w:r w:rsidR="009431A3">
              <w:rPr>
                <w:rFonts w:cs="Arial"/>
                <w:sz w:val="20"/>
                <w:szCs w:val="20"/>
              </w:rPr>
              <w:t>ou</w:t>
            </w:r>
            <w:r w:rsidR="009431A3" w:rsidRPr="004E6CDB">
              <w:rPr>
                <w:rFonts w:cs="Arial"/>
                <w:sz w:val="20"/>
                <w:szCs w:val="20"/>
              </w:rPr>
              <w:t xml:space="preserve"> </w:t>
            </w:r>
            <w:r w:rsidR="00F84C3E">
              <w:rPr>
                <w:rFonts w:cs="Arial"/>
                <w:sz w:val="20"/>
                <w:szCs w:val="20"/>
              </w:rPr>
              <w:t xml:space="preserve">další </w:t>
            </w:r>
            <w:r w:rsidRPr="004E6CDB">
              <w:rPr>
                <w:rFonts w:cs="Arial"/>
                <w:sz w:val="20"/>
                <w:szCs w:val="20"/>
              </w:rPr>
              <w:t>započat</w:t>
            </w:r>
            <w:r w:rsidR="00D87FAA">
              <w:rPr>
                <w:rFonts w:cs="Arial"/>
                <w:sz w:val="20"/>
                <w:szCs w:val="20"/>
              </w:rPr>
              <w:t xml:space="preserve">ou </w:t>
            </w:r>
            <w:r w:rsidR="00193D8A">
              <w:rPr>
                <w:rFonts w:cs="Arial"/>
                <w:sz w:val="20"/>
                <w:szCs w:val="20"/>
              </w:rPr>
              <w:t>setinu</w:t>
            </w:r>
            <w:r w:rsidRPr="004E6CDB">
              <w:rPr>
                <w:rFonts w:cs="Arial"/>
                <w:sz w:val="20"/>
                <w:szCs w:val="20"/>
              </w:rPr>
              <w:t xml:space="preserve"> </w:t>
            </w:r>
            <w:r w:rsidR="00FE756E" w:rsidRPr="005729C8">
              <w:rPr>
                <w:rFonts w:cs="Arial"/>
                <w:sz w:val="20"/>
                <w:szCs w:val="20"/>
              </w:rPr>
              <w:t>%</w:t>
            </w:r>
          </w:p>
        </w:tc>
        <w:tc>
          <w:tcPr>
            <w:tcW w:w="2037" w:type="dxa"/>
            <w:vAlign w:val="center"/>
          </w:tcPr>
          <w:p w14:paraId="3789E9AF" w14:textId="77777777" w:rsidR="00505337" w:rsidRPr="004E6CDB" w:rsidRDefault="00505337" w:rsidP="00690E9B">
            <w:pPr>
              <w:tabs>
                <w:tab w:val="left" w:pos="426"/>
              </w:tabs>
              <w:jc w:val="center"/>
              <w:rPr>
                <w:rFonts w:cs="Arial"/>
                <w:sz w:val="20"/>
                <w:szCs w:val="20"/>
              </w:rPr>
            </w:pPr>
            <w:r w:rsidRPr="004E6CDB">
              <w:rPr>
                <w:rFonts w:cs="Arial"/>
                <w:sz w:val="20"/>
                <w:szCs w:val="20"/>
              </w:rPr>
              <w:t>1</w:t>
            </w:r>
          </w:p>
        </w:tc>
      </w:tr>
    </w:tbl>
    <w:p w14:paraId="0506935F" w14:textId="44DFD6C6" w:rsidR="007820BB" w:rsidRDefault="007820BB" w:rsidP="007820BB">
      <w:pPr>
        <w:tabs>
          <w:tab w:val="left" w:pos="426"/>
        </w:tabs>
        <w:rPr>
          <w:rFonts w:cs="Arial"/>
          <w:sz w:val="22"/>
          <w:szCs w:val="22"/>
        </w:rPr>
      </w:pPr>
    </w:p>
    <w:p w14:paraId="5A3F4AA9" w14:textId="77777777" w:rsidR="006C07FD" w:rsidRPr="004E6CDB" w:rsidRDefault="006C07FD" w:rsidP="007820BB">
      <w:pPr>
        <w:tabs>
          <w:tab w:val="left" w:pos="426"/>
        </w:tabs>
        <w:rPr>
          <w:rFonts w:cs="Arial"/>
          <w:sz w:val="22"/>
          <w:szCs w:val="22"/>
        </w:rPr>
      </w:pPr>
    </w:p>
    <w:p w14:paraId="6850453A" w14:textId="77777777" w:rsidR="008058FB" w:rsidRPr="004E6CDB" w:rsidRDefault="008058FB" w:rsidP="00483B6A">
      <w:pPr>
        <w:pStyle w:val="Nadpis1"/>
        <w:ind w:left="680" w:hanging="510"/>
      </w:pPr>
      <w:bookmarkStart w:id="209" w:name="_Toc64551331"/>
      <w:bookmarkStart w:id="210" w:name="_Toc68690948"/>
      <w:r w:rsidRPr="004E6CDB">
        <w:t>Smluvní pokuty (sankce) za nedodržení parametrů SLA služ</w:t>
      </w:r>
      <w:r>
        <w:t xml:space="preserve">eb </w:t>
      </w:r>
      <w:r w:rsidRPr="008058FB">
        <w:t>Příprava d</w:t>
      </w:r>
      <w:r>
        <w:t>atových zpráv</w:t>
      </w:r>
      <w:r w:rsidRPr="008058FB">
        <w:t xml:space="preserve"> ke stažení </w:t>
      </w:r>
      <w:r w:rsidRPr="004E6CDB">
        <w:t>(služba 00</w:t>
      </w:r>
      <w:r>
        <w:t>8</w:t>
      </w:r>
      <w:r w:rsidRPr="004E6CDB">
        <w:t>)</w:t>
      </w:r>
      <w:r>
        <w:t xml:space="preserve"> a</w:t>
      </w:r>
      <w:r w:rsidRPr="004E6CDB">
        <w:t xml:space="preserve"> </w:t>
      </w:r>
      <w:r w:rsidRPr="008058FB">
        <w:t xml:space="preserve">Příprava dodejek a doručenek ke stažení </w:t>
      </w:r>
      <w:r w:rsidRPr="004E6CDB">
        <w:t>(služba 00</w:t>
      </w:r>
      <w:r>
        <w:t>9</w:t>
      </w:r>
      <w:r w:rsidRPr="004E6CDB">
        <w:t>)</w:t>
      </w:r>
      <w:bookmarkEnd w:id="209"/>
      <w:bookmarkEnd w:id="210"/>
    </w:p>
    <w:p w14:paraId="6A7CB83B" w14:textId="77777777" w:rsidR="008058FB" w:rsidRPr="004E6CDB" w:rsidRDefault="008058FB" w:rsidP="008058FB"/>
    <w:p w14:paraId="4DB49A6E" w14:textId="77777777" w:rsidR="008058FB" w:rsidRDefault="008058FB" w:rsidP="008058FB">
      <w:pPr>
        <w:tabs>
          <w:tab w:val="left" w:pos="426"/>
        </w:tabs>
        <w:ind w:left="0" w:firstLine="0"/>
        <w:rPr>
          <w:rFonts w:cs="Arial"/>
          <w:sz w:val="22"/>
          <w:szCs w:val="22"/>
        </w:rPr>
      </w:pPr>
      <w:r w:rsidRPr="004E6CDB">
        <w:rPr>
          <w:rFonts w:cs="Arial"/>
          <w:sz w:val="22"/>
          <w:szCs w:val="22"/>
        </w:rPr>
        <w:t xml:space="preserve">Sankce za nedodržení parametrů </w:t>
      </w:r>
      <w:r w:rsidRPr="008058FB">
        <w:rPr>
          <w:rFonts w:cs="Arial"/>
          <w:sz w:val="22"/>
          <w:szCs w:val="22"/>
        </w:rPr>
        <w:t>služeb Příprava datových zpráv ke stažení (služba 008) a Příprava dodejek a doručenek ke stažení (služba 009)</w:t>
      </w:r>
      <w:r w:rsidRPr="004E6CDB">
        <w:rPr>
          <w:rFonts w:cs="Arial"/>
          <w:sz w:val="22"/>
          <w:szCs w:val="22"/>
        </w:rPr>
        <w:t xml:space="preserve"> je rovna součinu hodnoty sankční jednotky (viz </w:t>
      </w:r>
      <w:r>
        <w:rPr>
          <w:rFonts w:cs="Arial"/>
          <w:sz w:val="22"/>
          <w:szCs w:val="22"/>
        </w:rPr>
        <w:t>čl.</w:t>
      </w:r>
      <w:r w:rsidRPr="004E6CDB">
        <w:rPr>
          <w:rFonts w:cs="Arial"/>
          <w:sz w:val="22"/>
          <w:szCs w:val="22"/>
        </w:rPr>
        <w:t xml:space="preserve"> </w:t>
      </w:r>
      <w:r>
        <w:rPr>
          <w:rFonts w:cs="Arial"/>
          <w:sz w:val="22"/>
          <w:szCs w:val="22"/>
        </w:rPr>
        <w:t>4.8</w:t>
      </w:r>
      <w:r w:rsidRPr="004E6CDB">
        <w:rPr>
          <w:rFonts w:cs="Arial"/>
          <w:sz w:val="22"/>
          <w:szCs w:val="22"/>
        </w:rPr>
        <w:t>) a počtu sankčních jednotek pro příslušnou úroveň služby:</w:t>
      </w:r>
    </w:p>
    <w:p w14:paraId="2495567D" w14:textId="77777777" w:rsidR="008058FB" w:rsidRDefault="008058FB" w:rsidP="008058FB">
      <w:pPr>
        <w:tabs>
          <w:tab w:val="left" w:pos="426"/>
        </w:tabs>
        <w:ind w:left="0" w:firstLine="0"/>
        <w:rPr>
          <w:rFonts w:cs="Arial"/>
          <w:sz w:val="22"/>
          <w:szCs w:val="22"/>
        </w:rPr>
      </w:pPr>
    </w:p>
    <w:tbl>
      <w:tblPr>
        <w:tblW w:w="6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96"/>
        <w:gridCol w:w="2578"/>
      </w:tblGrid>
      <w:tr w:rsidR="008058FB" w:rsidRPr="004E6CDB" w14:paraId="7D943258" w14:textId="77777777" w:rsidTr="00EF6F98">
        <w:trPr>
          <w:cantSplit/>
          <w:trHeight w:val="150"/>
          <w:jc w:val="center"/>
        </w:trPr>
        <w:tc>
          <w:tcPr>
            <w:tcW w:w="3996" w:type="dxa"/>
            <w:vAlign w:val="center"/>
          </w:tcPr>
          <w:p w14:paraId="1023BBCD" w14:textId="77777777" w:rsidR="008058FB" w:rsidRPr="004E6CDB" w:rsidRDefault="008058FB" w:rsidP="00EF6F98">
            <w:pPr>
              <w:tabs>
                <w:tab w:val="left" w:pos="426"/>
              </w:tabs>
              <w:rPr>
                <w:rFonts w:cs="Arial"/>
                <w:sz w:val="20"/>
                <w:szCs w:val="20"/>
              </w:rPr>
            </w:pPr>
            <w:r w:rsidRPr="004E6CDB">
              <w:rPr>
                <w:rFonts w:cs="Arial"/>
                <w:sz w:val="20"/>
                <w:szCs w:val="20"/>
              </w:rPr>
              <w:t>Dostupnost služby</w:t>
            </w:r>
          </w:p>
        </w:tc>
        <w:tc>
          <w:tcPr>
            <w:tcW w:w="2578" w:type="dxa"/>
            <w:vAlign w:val="center"/>
          </w:tcPr>
          <w:p w14:paraId="45E85867" w14:textId="77777777" w:rsidR="008058FB" w:rsidRPr="004E6CDB" w:rsidRDefault="008058FB" w:rsidP="00EF6F98">
            <w:pPr>
              <w:tabs>
                <w:tab w:val="left" w:pos="426"/>
              </w:tabs>
              <w:ind w:left="357" w:firstLine="0"/>
              <w:jc w:val="center"/>
              <w:rPr>
                <w:rFonts w:cs="Arial"/>
                <w:sz w:val="20"/>
                <w:szCs w:val="20"/>
              </w:rPr>
            </w:pPr>
            <w:r w:rsidRPr="004E6CDB">
              <w:rPr>
                <w:rFonts w:cs="Arial"/>
                <w:sz w:val="20"/>
                <w:szCs w:val="20"/>
              </w:rPr>
              <w:t xml:space="preserve">Počet sankčních jednotek </w:t>
            </w:r>
          </w:p>
        </w:tc>
      </w:tr>
      <w:tr w:rsidR="008058FB" w:rsidRPr="004E6CDB" w14:paraId="6E249968" w14:textId="77777777" w:rsidTr="00EF6F98">
        <w:trPr>
          <w:cantSplit/>
          <w:trHeight w:val="490"/>
          <w:jc w:val="center"/>
        </w:trPr>
        <w:tc>
          <w:tcPr>
            <w:tcW w:w="3996" w:type="dxa"/>
            <w:vAlign w:val="center"/>
          </w:tcPr>
          <w:p w14:paraId="395C4C63" w14:textId="390E8BD9" w:rsidR="008058FB" w:rsidRPr="004E6CDB" w:rsidRDefault="008058FB">
            <w:pPr>
              <w:tabs>
                <w:tab w:val="left" w:pos="426"/>
              </w:tabs>
              <w:ind w:left="357" w:firstLine="0"/>
              <w:rPr>
                <w:rFonts w:cs="Arial"/>
                <w:sz w:val="20"/>
                <w:szCs w:val="20"/>
              </w:rPr>
            </w:pPr>
            <w:r w:rsidRPr="004E6CDB">
              <w:rPr>
                <w:rFonts w:cs="Arial"/>
                <w:sz w:val="20"/>
                <w:szCs w:val="20"/>
              </w:rPr>
              <w:t xml:space="preserve">Při poklesu pod hodnotu 99% za </w:t>
            </w:r>
            <w:r w:rsidR="00FE756E" w:rsidRPr="005729C8">
              <w:rPr>
                <w:rFonts w:cs="Arial"/>
                <w:sz w:val="20"/>
                <w:szCs w:val="20"/>
              </w:rPr>
              <w:t>každou další započatou desetinu %</w:t>
            </w:r>
          </w:p>
        </w:tc>
        <w:tc>
          <w:tcPr>
            <w:tcW w:w="2578" w:type="dxa"/>
            <w:vAlign w:val="center"/>
          </w:tcPr>
          <w:p w14:paraId="24EB3387" w14:textId="77777777" w:rsidR="008058FB" w:rsidRPr="004E6CDB" w:rsidRDefault="008058FB" w:rsidP="00EF6F98">
            <w:pPr>
              <w:tabs>
                <w:tab w:val="left" w:pos="426"/>
              </w:tabs>
              <w:jc w:val="center"/>
              <w:rPr>
                <w:rFonts w:cs="Arial"/>
                <w:sz w:val="20"/>
                <w:szCs w:val="20"/>
              </w:rPr>
            </w:pPr>
            <w:r w:rsidRPr="004E6CDB">
              <w:rPr>
                <w:rFonts w:cs="Arial"/>
                <w:sz w:val="20"/>
                <w:szCs w:val="20"/>
              </w:rPr>
              <w:t>1</w:t>
            </w:r>
          </w:p>
        </w:tc>
      </w:tr>
    </w:tbl>
    <w:p w14:paraId="0D1E230B" w14:textId="77777777" w:rsidR="00505337" w:rsidRPr="004E6CDB" w:rsidRDefault="00505337" w:rsidP="00A90722">
      <w:pPr>
        <w:rPr>
          <w:rFonts w:cs="Arial"/>
          <w:sz w:val="22"/>
          <w:szCs w:val="22"/>
        </w:rPr>
      </w:pPr>
    </w:p>
    <w:p w14:paraId="58332500" w14:textId="77777777" w:rsidR="00505337" w:rsidRPr="004E6CDB" w:rsidRDefault="00505337" w:rsidP="00A90722">
      <w:pPr>
        <w:pStyle w:val="Nadpis1"/>
        <w:ind w:left="720" w:hanging="510"/>
      </w:pPr>
      <w:bookmarkStart w:id="211" w:name="_Toc459015387"/>
      <w:bookmarkStart w:id="212" w:name="_Toc459015409"/>
      <w:bookmarkStart w:id="213" w:name="_Toc459015410"/>
      <w:bookmarkStart w:id="214" w:name="_Toc459015411"/>
      <w:bookmarkStart w:id="215" w:name="_Toc459015412"/>
      <w:bookmarkStart w:id="216" w:name="_Toc459015413"/>
      <w:bookmarkStart w:id="217" w:name="_Toc459015414"/>
      <w:bookmarkStart w:id="218" w:name="_Toc305516790"/>
      <w:bookmarkStart w:id="219" w:name="_Toc307413453"/>
      <w:bookmarkStart w:id="220" w:name="_Toc64551332"/>
      <w:bookmarkStart w:id="221" w:name="_Toc68690949"/>
      <w:bookmarkEnd w:id="211"/>
      <w:bookmarkEnd w:id="212"/>
      <w:bookmarkEnd w:id="213"/>
      <w:bookmarkEnd w:id="214"/>
      <w:bookmarkEnd w:id="215"/>
      <w:bookmarkEnd w:id="216"/>
      <w:bookmarkEnd w:id="217"/>
      <w:r w:rsidRPr="004E6CDB">
        <w:t>Hodnoty sankční jednotky pro jednotlivé služby</w:t>
      </w:r>
      <w:bookmarkEnd w:id="218"/>
      <w:bookmarkEnd w:id="219"/>
      <w:bookmarkEnd w:id="220"/>
      <w:bookmarkEnd w:id="221"/>
      <w:r w:rsidRPr="004E6CDB">
        <w:t xml:space="preserve"> </w:t>
      </w:r>
    </w:p>
    <w:p w14:paraId="3D1F6032" w14:textId="77777777" w:rsidR="00505337" w:rsidRPr="004E6CDB" w:rsidRDefault="00505337" w:rsidP="005E7EC5"/>
    <w:tbl>
      <w:tblPr>
        <w:tblW w:w="73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532"/>
        <w:gridCol w:w="3861"/>
        <w:gridCol w:w="1915"/>
      </w:tblGrid>
      <w:tr w:rsidR="00505337" w:rsidRPr="004E6CDB" w14:paraId="6D726D21" w14:textId="77777777" w:rsidTr="00485B76">
        <w:trPr>
          <w:trHeight w:val="1072"/>
          <w:jc w:val="center"/>
        </w:trPr>
        <w:tc>
          <w:tcPr>
            <w:tcW w:w="1532" w:type="dxa"/>
            <w:noWrap/>
          </w:tcPr>
          <w:p w14:paraId="77BA26EB" w14:textId="77777777" w:rsidR="00505337" w:rsidRPr="004E6CDB" w:rsidRDefault="00505337" w:rsidP="00485B76">
            <w:pPr>
              <w:ind w:left="0" w:firstLine="0"/>
              <w:jc w:val="center"/>
              <w:rPr>
                <w:rFonts w:cs="Arial"/>
                <w:sz w:val="20"/>
                <w:szCs w:val="20"/>
              </w:rPr>
            </w:pPr>
            <w:r w:rsidRPr="004E6CDB">
              <w:rPr>
                <w:rFonts w:cs="Arial"/>
                <w:sz w:val="20"/>
                <w:szCs w:val="20"/>
              </w:rPr>
              <w:t>Kód služby</w:t>
            </w:r>
          </w:p>
        </w:tc>
        <w:tc>
          <w:tcPr>
            <w:tcW w:w="3861" w:type="dxa"/>
            <w:noWrap/>
          </w:tcPr>
          <w:p w14:paraId="3B73ED86" w14:textId="77777777" w:rsidR="00505337" w:rsidRPr="004E6CDB" w:rsidRDefault="00505337" w:rsidP="00690E9B">
            <w:pPr>
              <w:jc w:val="center"/>
              <w:rPr>
                <w:rFonts w:cs="Arial"/>
                <w:sz w:val="20"/>
                <w:szCs w:val="20"/>
              </w:rPr>
            </w:pPr>
            <w:r w:rsidRPr="004E6CDB">
              <w:rPr>
                <w:rFonts w:cs="Arial"/>
                <w:sz w:val="20"/>
                <w:szCs w:val="20"/>
              </w:rPr>
              <w:t>Název služby</w:t>
            </w:r>
          </w:p>
        </w:tc>
        <w:tc>
          <w:tcPr>
            <w:tcW w:w="1915" w:type="dxa"/>
            <w:noWrap/>
          </w:tcPr>
          <w:p w14:paraId="696BF3BC" w14:textId="77777777" w:rsidR="00505337" w:rsidRPr="004E6CDB" w:rsidRDefault="00505337" w:rsidP="00D5393D">
            <w:pPr>
              <w:ind w:left="357" w:firstLine="0"/>
              <w:jc w:val="center"/>
              <w:rPr>
                <w:rFonts w:cs="Arial"/>
                <w:sz w:val="20"/>
                <w:szCs w:val="20"/>
              </w:rPr>
            </w:pPr>
            <w:r w:rsidRPr="004E6CDB">
              <w:rPr>
                <w:rFonts w:cs="Arial"/>
                <w:sz w:val="20"/>
                <w:szCs w:val="20"/>
              </w:rPr>
              <w:t>Hodnota sankční jednotky</w:t>
            </w:r>
          </w:p>
        </w:tc>
      </w:tr>
      <w:tr w:rsidR="00505337" w:rsidRPr="004E6CDB" w14:paraId="721C01B9" w14:textId="77777777" w:rsidTr="00E367FF">
        <w:trPr>
          <w:trHeight w:val="255"/>
          <w:jc w:val="center"/>
        </w:trPr>
        <w:tc>
          <w:tcPr>
            <w:tcW w:w="1532" w:type="dxa"/>
            <w:noWrap/>
          </w:tcPr>
          <w:p w14:paraId="59D1722A" w14:textId="77777777" w:rsidR="00505337" w:rsidRPr="004E6CDB" w:rsidRDefault="00505337" w:rsidP="00E367FF">
            <w:pPr>
              <w:ind w:left="0" w:firstLine="0"/>
              <w:jc w:val="center"/>
              <w:rPr>
                <w:rFonts w:cs="Arial"/>
                <w:sz w:val="20"/>
                <w:szCs w:val="20"/>
              </w:rPr>
            </w:pPr>
            <w:r w:rsidRPr="004E6CDB">
              <w:rPr>
                <w:rFonts w:cs="Arial"/>
                <w:sz w:val="20"/>
                <w:szCs w:val="20"/>
              </w:rPr>
              <w:t>002</w:t>
            </w:r>
          </w:p>
        </w:tc>
        <w:tc>
          <w:tcPr>
            <w:tcW w:w="3861" w:type="dxa"/>
            <w:noWrap/>
          </w:tcPr>
          <w:p w14:paraId="531593BE" w14:textId="77777777" w:rsidR="00505337" w:rsidRPr="004E6CDB" w:rsidRDefault="002E20FE" w:rsidP="000B5581">
            <w:pPr>
              <w:ind w:left="357" w:firstLine="0"/>
              <w:jc w:val="left"/>
              <w:rPr>
                <w:rFonts w:cs="Arial"/>
                <w:sz w:val="20"/>
                <w:szCs w:val="20"/>
              </w:rPr>
            </w:pPr>
            <w:r w:rsidRPr="002E20FE">
              <w:rPr>
                <w:rFonts w:cs="Arial"/>
                <w:sz w:val="20"/>
                <w:szCs w:val="20"/>
              </w:rPr>
              <w:t xml:space="preserve">Zajištění provozu a dostupnosti </w:t>
            </w:r>
            <w:r w:rsidR="00214B2A">
              <w:rPr>
                <w:rFonts w:cs="Arial"/>
                <w:sz w:val="20"/>
                <w:szCs w:val="20"/>
              </w:rPr>
              <w:t xml:space="preserve">veřejného </w:t>
            </w:r>
            <w:r w:rsidRPr="002E20FE">
              <w:rPr>
                <w:rFonts w:cs="Arial"/>
                <w:sz w:val="20"/>
                <w:szCs w:val="20"/>
              </w:rPr>
              <w:t>testovacího prostředí ISDS</w:t>
            </w:r>
          </w:p>
        </w:tc>
        <w:tc>
          <w:tcPr>
            <w:tcW w:w="1915" w:type="dxa"/>
            <w:noWrap/>
          </w:tcPr>
          <w:p w14:paraId="7DD1BBBB" w14:textId="77777777" w:rsidR="00505337" w:rsidRPr="004E6CDB" w:rsidRDefault="00832A92" w:rsidP="00461A33">
            <w:pPr>
              <w:jc w:val="center"/>
              <w:rPr>
                <w:rFonts w:cs="Arial"/>
                <w:sz w:val="20"/>
                <w:szCs w:val="20"/>
              </w:rPr>
            </w:pPr>
            <w:r>
              <w:rPr>
                <w:rFonts w:cs="Arial"/>
                <w:sz w:val="20"/>
                <w:szCs w:val="20"/>
              </w:rPr>
              <w:t xml:space="preserve">2 </w:t>
            </w:r>
            <w:r w:rsidR="00AE4848">
              <w:rPr>
                <w:rFonts w:cs="Arial"/>
                <w:sz w:val="20"/>
                <w:szCs w:val="20"/>
              </w:rPr>
              <w:t>0</w:t>
            </w:r>
            <w:r w:rsidR="00505337" w:rsidRPr="004E6CDB">
              <w:rPr>
                <w:rFonts w:cs="Arial"/>
                <w:sz w:val="20"/>
                <w:szCs w:val="20"/>
              </w:rPr>
              <w:t>00 Kč</w:t>
            </w:r>
          </w:p>
        </w:tc>
      </w:tr>
      <w:tr w:rsidR="002E20FE" w:rsidRPr="004E6CDB" w14:paraId="51C8955B" w14:textId="77777777" w:rsidTr="00485B76">
        <w:trPr>
          <w:trHeight w:val="255"/>
          <w:jc w:val="center"/>
        </w:trPr>
        <w:tc>
          <w:tcPr>
            <w:tcW w:w="1532" w:type="dxa"/>
            <w:noWrap/>
            <w:vAlign w:val="bottom"/>
          </w:tcPr>
          <w:p w14:paraId="377AFBBC" w14:textId="77777777" w:rsidR="002E20FE" w:rsidRPr="004E6CDB" w:rsidRDefault="002E20FE" w:rsidP="00485B76">
            <w:pPr>
              <w:ind w:left="0" w:firstLine="0"/>
              <w:jc w:val="center"/>
              <w:rPr>
                <w:rFonts w:cs="Arial"/>
                <w:sz w:val="20"/>
                <w:szCs w:val="20"/>
              </w:rPr>
            </w:pPr>
            <w:r w:rsidRPr="004E6CDB">
              <w:rPr>
                <w:rFonts w:cs="Arial"/>
                <w:sz w:val="20"/>
                <w:szCs w:val="20"/>
              </w:rPr>
              <w:t>003</w:t>
            </w:r>
          </w:p>
        </w:tc>
        <w:tc>
          <w:tcPr>
            <w:tcW w:w="3861" w:type="dxa"/>
            <w:noWrap/>
          </w:tcPr>
          <w:p w14:paraId="041839EF" w14:textId="77777777" w:rsidR="002E20FE" w:rsidRPr="004E6CDB" w:rsidRDefault="002E20FE" w:rsidP="00485B76">
            <w:pPr>
              <w:ind w:left="357" w:firstLine="0"/>
              <w:jc w:val="left"/>
              <w:rPr>
                <w:rFonts w:cs="Arial"/>
                <w:sz w:val="20"/>
                <w:szCs w:val="20"/>
              </w:rPr>
            </w:pPr>
            <w:r w:rsidRPr="004E6CDB">
              <w:rPr>
                <w:rFonts w:cs="Arial"/>
                <w:sz w:val="20"/>
                <w:szCs w:val="20"/>
              </w:rPr>
              <w:t xml:space="preserve">Služby </w:t>
            </w:r>
            <w:r>
              <w:rPr>
                <w:rFonts w:cs="Arial"/>
                <w:sz w:val="20"/>
                <w:szCs w:val="20"/>
              </w:rPr>
              <w:t>datového</w:t>
            </w:r>
            <w:r w:rsidRPr="004E6CDB">
              <w:rPr>
                <w:rFonts w:cs="Arial"/>
                <w:sz w:val="20"/>
                <w:szCs w:val="20"/>
              </w:rPr>
              <w:t xml:space="preserve"> centra</w:t>
            </w:r>
          </w:p>
        </w:tc>
        <w:tc>
          <w:tcPr>
            <w:tcW w:w="1915" w:type="dxa"/>
            <w:noWrap/>
          </w:tcPr>
          <w:p w14:paraId="3073491C" w14:textId="77777777" w:rsidR="002E20FE" w:rsidRPr="004E6CDB" w:rsidRDefault="002E20FE" w:rsidP="00690E9B">
            <w:pPr>
              <w:jc w:val="center"/>
              <w:rPr>
                <w:rFonts w:cs="Arial"/>
                <w:sz w:val="20"/>
                <w:szCs w:val="20"/>
              </w:rPr>
            </w:pPr>
            <w:r>
              <w:rPr>
                <w:rFonts w:cs="Arial"/>
                <w:sz w:val="20"/>
                <w:szCs w:val="20"/>
              </w:rPr>
              <w:t>3 0</w:t>
            </w:r>
            <w:r w:rsidRPr="004E6CDB">
              <w:rPr>
                <w:rFonts w:cs="Arial"/>
                <w:sz w:val="20"/>
                <w:szCs w:val="20"/>
              </w:rPr>
              <w:t>00 Kč</w:t>
            </w:r>
          </w:p>
        </w:tc>
      </w:tr>
      <w:tr w:rsidR="002E20FE" w:rsidRPr="004E6CDB" w14:paraId="01BBB28E" w14:textId="77777777" w:rsidTr="00485B76">
        <w:trPr>
          <w:trHeight w:val="255"/>
          <w:jc w:val="center"/>
        </w:trPr>
        <w:tc>
          <w:tcPr>
            <w:tcW w:w="1532" w:type="dxa"/>
            <w:noWrap/>
            <w:vAlign w:val="bottom"/>
          </w:tcPr>
          <w:p w14:paraId="1716AA43" w14:textId="77777777" w:rsidR="002E20FE" w:rsidRPr="004E6CDB" w:rsidRDefault="002E20FE" w:rsidP="00485B76">
            <w:pPr>
              <w:ind w:left="0" w:firstLine="0"/>
              <w:jc w:val="center"/>
              <w:rPr>
                <w:rFonts w:cs="Arial"/>
                <w:sz w:val="20"/>
                <w:szCs w:val="20"/>
              </w:rPr>
            </w:pPr>
            <w:r w:rsidRPr="004E6CDB">
              <w:rPr>
                <w:rFonts w:cs="Arial"/>
                <w:sz w:val="20"/>
                <w:szCs w:val="20"/>
              </w:rPr>
              <w:t>004</w:t>
            </w:r>
          </w:p>
        </w:tc>
        <w:tc>
          <w:tcPr>
            <w:tcW w:w="3861" w:type="dxa"/>
            <w:noWrap/>
          </w:tcPr>
          <w:p w14:paraId="5B8E9CE3" w14:textId="77777777" w:rsidR="002E20FE" w:rsidRPr="004E6CDB" w:rsidRDefault="002E20FE" w:rsidP="00485B76">
            <w:pPr>
              <w:ind w:left="357" w:firstLine="0"/>
              <w:jc w:val="left"/>
              <w:rPr>
                <w:rFonts w:cs="Arial"/>
                <w:sz w:val="20"/>
                <w:szCs w:val="20"/>
              </w:rPr>
            </w:pPr>
            <w:r w:rsidRPr="004E6CDB">
              <w:rPr>
                <w:rFonts w:cs="Arial"/>
                <w:sz w:val="20"/>
                <w:szCs w:val="20"/>
              </w:rPr>
              <w:t xml:space="preserve">Service Desk </w:t>
            </w:r>
          </w:p>
        </w:tc>
        <w:tc>
          <w:tcPr>
            <w:tcW w:w="1915" w:type="dxa"/>
            <w:noWrap/>
          </w:tcPr>
          <w:p w14:paraId="0925946C" w14:textId="77777777" w:rsidR="002E20FE" w:rsidRPr="004E6CDB" w:rsidRDefault="00832A92" w:rsidP="00690E9B">
            <w:pPr>
              <w:jc w:val="center"/>
              <w:rPr>
                <w:rFonts w:cs="Arial"/>
                <w:sz w:val="20"/>
                <w:szCs w:val="20"/>
              </w:rPr>
            </w:pPr>
            <w:r>
              <w:rPr>
                <w:rFonts w:cs="Arial"/>
                <w:sz w:val="20"/>
                <w:szCs w:val="20"/>
              </w:rPr>
              <w:t>2</w:t>
            </w:r>
            <w:r w:rsidR="002E20FE" w:rsidRPr="004E6CDB">
              <w:rPr>
                <w:rFonts w:cs="Arial"/>
                <w:sz w:val="20"/>
                <w:szCs w:val="20"/>
              </w:rPr>
              <w:t xml:space="preserve"> 000 Kč</w:t>
            </w:r>
          </w:p>
        </w:tc>
      </w:tr>
      <w:tr w:rsidR="00505337" w:rsidRPr="004E6CDB" w14:paraId="671207E1" w14:textId="77777777" w:rsidTr="00485B76">
        <w:trPr>
          <w:trHeight w:val="255"/>
          <w:jc w:val="center"/>
        </w:trPr>
        <w:tc>
          <w:tcPr>
            <w:tcW w:w="1532" w:type="dxa"/>
            <w:noWrap/>
            <w:vAlign w:val="bottom"/>
          </w:tcPr>
          <w:p w14:paraId="18BD915C" w14:textId="77777777" w:rsidR="00505337" w:rsidRPr="004E6CDB" w:rsidRDefault="00505337" w:rsidP="00485B76">
            <w:pPr>
              <w:ind w:left="0" w:firstLine="0"/>
              <w:jc w:val="center"/>
              <w:rPr>
                <w:rFonts w:cs="Arial"/>
                <w:sz w:val="20"/>
                <w:szCs w:val="20"/>
              </w:rPr>
            </w:pPr>
            <w:r w:rsidRPr="004E6CDB">
              <w:rPr>
                <w:rFonts w:cs="Arial"/>
                <w:sz w:val="20"/>
                <w:szCs w:val="20"/>
              </w:rPr>
              <w:t>005</w:t>
            </w:r>
          </w:p>
        </w:tc>
        <w:tc>
          <w:tcPr>
            <w:tcW w:w="3861" w:type="dxa"/>
            <w:noWrap/>
          </w:tcPr>
          <w:p w14:paraId="3B7E2A80" w14:textId="77777777" w:rsidR="00505337" w:rsidRPr="004E6CDB" w:rsidRDefault="00505337" w:rsidP="00485B76">
            <w:pPr>
              <w:ind w:left="357" w:firstLine="0"/>
              <w:jc w:val="left"/>
              <w:rPr>
                <w:rFonts w:cs="Arial"/>
                <w:sz w:val="20"/>
                <w:szCs w:val="20"/>
              </w:rPr>
            </w:pPr>
            <w:r w:rsidRPr="004E6CDB">
              <w:rPr>
                <w:rFonts w:cs="Arial"/>
                <w:sz w:val="20"/>
                <w:szCs w:val="20"/>
              </w:rPr>
              <w:t xml:space="preserve">Řešení provozních incidentů </w:t>
            </w:r>
          </w:p>
        </w:tc>
        <w:tc>
          <w:tcPr>
            <w:tcW w:w="1915" w:type="dxa"/>
            <w:noWrap/>
          </w:tcPr>
          <w:p w14:paraId="72314431" w14:textId="77777777" w:rsidR="00505337" w:rsidRPr="004E6CDB" w:rsidRDefault="0088460A" w:rsidP="00690E9B">
            <w:pPr>
              <w:jc w:val="center"/>
              <w:rPr>
                <w:rFonts w:cs="Arial"/>
                <w:sz w:val="20"/>
                <w:szCs w:val="20"/>
              </w:rPr>
            </w:pPr>
            <w:r>
              <w:rPr>
                <w:rFonts w:cs="Arial"/>
                <w:sz w:val="20"/>
                <w:szCs w:val="20"/>
              </w:rPr>
              <w:t>1</w:t>
            </w:r>
            <w:r w:rsidR="00505337" w:rsidRPr="004E6CDB">
              <w:rPr>
                <w:rFonts w:cs="Arial"/>
                <w:sz w:val="20"/>
                <w:szCs w:val="20"/>
              </w:rPr>
              <w:t>00</w:t>
            </w:r>
            <w:r>
              <w:rPr>
                <w:rFonts w:cs="Arial"/>
                <w:sz w:val="20"/>
                <w:szCs w:val="20"/>
              </w:rPr>
              <w:t>0</w:t>
            </w:r>
            <w:r w:rsidR="00505337" w:rsidRPr="004E6CDB">
              <w:rPr>
                <w:rFonts w:cs="Arial"/>
                <w:sz w:val="20"/>
                <w:szCs w:val="20"/>
              </w:rPr>
              <w:t xml:space="preserve"> Kč</w:t>
            </w:r>
          </w:p>
        </w:tc>
      </w:tr>
      <w:tr w:rsidR="00505337" w:rsidRPr="004E6CDB" w14:paraId="34F63D38" w14:textId="77777777" w:rsidTr="00483B6A">
        <w:trPr>
          <w:trHeight w:val="255"/>
          <w:jc w:val="center"/>
        </w:trPr>
        <w:tc>
          <w:tcPr>
            <w:tcW w:w="1532" w:type="dxa"/>
            <w:tcBorders>
              <w:bottom w:val="single" w:sz="8" w:space="0" w:color="auto"/>
            </w:tcBorders>
            <w:noWrap/>
            <w:vAlign w:val="bottom"/>
          </w:tcPr>
          <w:p w14:paraId="39C53B26" w14:textId="77777777" w:rsidR="00505337" w:rsidRPr="004E6CDB" w:rsidRDefault="00505337" w:rsidP="00485B76">
            <w:pPr>
              <w:ind w:left="0" w:firstLine="0"/>
              <w:jc w:val="center"/>
              <w:rPr>
                <w:rFonts w:cs="Arial"/>
                <w:sz w:val="20"/>
                <w:szCs w:val="20"/>
              </w:rPr>
            </w:pPr>
            <w:r w:rsidRPr="004E6CDB">
              <w:rPr>
                <w:rFonts w:cs="Arial"/>
                <w:sz w:val="20"/>
                <w:szCs w:val="20"/>
              </w:rPr>
              <w:t>006</w:t>
            </w:r>
          </w:p>
        </w:tc>
        <w:tc>
          <w:tcPr>
            <w:tcW w:w="3861" w:type="dxa"/>
            <w:tcBorders>
              <w:bottom w:val="single" w:sz="8" w:space="0" w:color="auto"/>
            </w:tcBorders>
            <w:noWrap/>
          </w:tcPr>
          <w:p w14:paraId="5E7AF6AC" w14:textId="77777777" w:rsidR="00505337" w:rsidRPr="004E6CDB" w:rsidRDefault="00505337" w:rsidP="00485B76">
            <w:pPr>
              <w:ind w:left="357" w:firstLine="0"/>
              <w:jc w:val="left"/>
              <w:rPr>
                <w:rFonts w:cs="Arial"/>
                <w:sz w:val="20"/>
                <w:szCs w:val="20"/>
              </w:rPr>
            </w:pPr>
            <w:r w:rsidRPr="004E6CDB">
              <w:rPr>
                <w:rFonts w:cs="Arial"/>
                <w:sz w:val="20"/>
                <w:szCs w:val="20"/>
              </w:rPr>
              <w:t xml:space="preserve">Řešení provozních problémů </w:t>
            </w:r>
          </w:p>
        </w:tc>
        <w:tc>
          <w:tcPr>
            <w:tcW w:w="1915" w:type="dxa"/>
            <w:tcBorders>
              <w:bottom w:val="single" w:sz="8" w:space="0" w:color="auto"/>
            </w:tcBorders>
            <w:noWrap/>
          </w:tcPr>
          <w:p w14:paraId="2E560478" w14:textId="77777777" w:rsidR="00505337" w:rsidRPr="004E6CDB" w:rsidRDefault="0088460A" w:rsidP="00690E9B">
            <w:pPr>
              <w:jc w:val="center"/>
              <w:rPr>
                <w:rFonts w:cs="Arial"/>
                <w:sz w:val="20"/>
                <w:szCs w:val="20"/>
              </w:rPr>
            </w:pPr>
            <w:r>
              <w:rPr>
                <w:rFonts w:cs="Arial"/>
                <w:sz w:val="20"/>
                <w:szCs w:val="20"/>
              </w:rPr>
              <w:t>5</w:t>
            </w:r>
            <w:r w:rsidR="00505337" w:rsidRPr="004E6CDB">
              <w:rPr>
                <w:rFonts w:cs="Arial"/>
                <w:sz w:val="20"/>
                <w:szCs w:val="20"/>
              </w:rPr>
              <w:t>00 Kč</w:t>
            </w:r>
          </w:p>
        </w:tc>
      </w:tr>
      <w:tr w:rsidR="00505337" w:rsidRPr="004E6CDB" w14:paraId="09E8CA40" w14:textId="77777777" w:rsidTr="00483B6A">
        <w:trPr>
          <w:trHeight w:val="255"/>
          <w:jc w:val="center"/>
        </w:trPr>
        <w:tc>
          <w:tcPr>
            <w:tcW w:w="1532" w:type="dxa"/>
            <w:tcBorders>
              <w:bottom w:val="single" w:sz="6" w:space="0" w:color="auto"/>
              <w:right w:val="single" w:sz="6" w:space="0" w:color="auto"/>
            </w:tcBorders>
            <w:noWrap/>
            <w:vAlign w:val="bottom"/>
          </w:tcPr>
          <w:p w14:paraId="65976E13" w14:textId="77777777" w:rsidR="00505337" w:rsidRPr="004E6CDB" w:rsidRDefault="00505337" w:rsidP="00485B76">
            <w:pPr>
              <w:ind w:left="0" w:firstLine="0"/>
              <w:jc w:val="center"/>
              <w:rPr>
                <w:rFonts w:cs="Arial"/>
                <w:sz w:val="20"/>
                <w:szCs w:val="20"/>
              </w:rPr>
            </w:pPr>
            <w:r w:rsidRPr="004E6CDB">
              <w:rPr>
                <w:rFonts w:cs="Arial"/>
                <w:sz w:val="20"/>
                <w:szCs w:val="20"/>
              </w:rPr>
              <w:t>007</w:t>
            </w:r>
          </w:p>
        </w:tc>
        <w:tc>
          <w:tcPr>
            <w:tcW w:w="3861" w:type="dxa"/>
            <w:tcBorders>
              <w:left w:val="single" w:sz="6" w:space="0" w:color="auto"/>
              <w:bottom w:val="single" w:sz="6" w:space="0" w:color="auto"/>
              <w:right w:val="single" w:sz="6" w:space="0" w:color="auto"/>
            </w:tcBorders>
            <w:noWrap/>
          </w:tcPr>
          <w:p w14:paraId="7D66BBD8" w14:textId="77777777" w:rsidR="00505337" w:rsidRPr="004E6CDB" w:rsidRDefault="00505337" w:rsidP="00485B76">
            <w:pPr>
              <w:ind w:left="357" w:firstLine="0"/>
              <w:jc w:val="left"/>
              <w:rPr>
                <w:rFonts w:cs="Arial"/>
                <w:sz w:val="20"/>
                <w:szCs w:val="20"/>
              </w:rPr>
            </w:pPr>
            <w:r w:rsidRPr="004E6CDB">
              <w:rPr>
                <w:rFonts w:cs="Arial"/>
                <w:sz w:val="20"/>
                <w:szCs w:val="20"/>
              </w:rPr>
              <w:t>Dodání datových zpráv</w:t>
            </w:r>
          </w:p>
        </w:tc>
        <w:tc>
          <w:tcPr>
            <w:tcW w:w="1915" w:type="dxa"/>
            <w:tcBorders>
              <w:left w:val="single" w:sz="6" w:space="0" w:color="auto"/>
              <w:bottom w:val="single" w:sz="6" w:space="0" w:color="auto"/>
            </w:tcBorders>
            <w:noWrap/>
          </w:tcPr>
          <w:p w14:paraId="694151B7" w14:textId="77777777" w:rsidR="00505337" w:rsidRPr="004E6CDB" w:rsidRDefault="00461A33" w:rsidP="00461A33">
            <w:pPr>
              <w:jc w:val="center"/>
              <w:rPr>
                <w:rFonts w:cs="Arial"/>
                <w:sz w:val="20"/>
                <w:szCs w:val="20"/>
              </w:rPr>
            </w:pPr>
            <w:r>
              <w:rPr>
                <w:rFonts w:cs="Arial"/>
                <w:sz w:val="20"/>
                <w:szCs w:val="20"/>
              </w:rPr>
              <w:t>2</w:t>
            </w:r>
            <w:r w:rsidR="00FF0E4A" w:rsidRPr="004E6CDB">
              <w:rPr>
                <w:rFonts w:cs="Arial"/>
                <w:sz w:val="20"/>
                <w:szCs w:val="20"/>
              </w:rPr>
              <w:t xml:space="preserve"> </w:t>
            </w:r>
            <w:r w:rsidR="00505337" w:rsidRPr="004E6CDB">
              <w:rPr>
                <w:rFonts w:cs="Arial"/>
                <w:sz w:val="20"/>
                <w:szCs w:val="20"/>
              </w:rPr>
              <w:t>000 Kč</w:t>
            </w:r>
          </w:p>
        </w:tc>
      </w:tr>
      <w:tr w:rsidR="00831A19" w:rsidRPr="004E6CDB" w14:paraId="06F6218F" w14:textId="77777777" w:rsidTr="00483B6A">
        <w:trPr>
          <w:trHeight w:val="255"/>
          <w:jc w:val="center"/>
        </w:trPr>
        <w:tc>
          <w:tcPr>
            <w:tcW w:w="1532" w:type="dxa"/>
            <w:tcBorders>
              <w:top w:val="single" w:sz="6" w:space="0" w:color="auto"/>
              <w:bottom w:val="single" w:sz="6" w:space="0" w:color="auto"/>
              <w:right w:val="single" w:sz="6" w:space="0" w:color="auto"/>
            </w:tcBorders>
            <w:noWrap/>
            <w:vAlign w:val="bottom"/>
          </w:tcPr>
          <w:p w14:paraId="42A3BAE3" w14:textId="77777777" w:rsidR="00831A19" w:rsidRPr="004E6CDB" w:rsidRDefault="008058FB" w:rsidP="00485B76">
            <w:pPr>
              <w:ind w:left="0" w:firstLine="0"/>
              <w:jc w:val="center"/>
              <w:rPr>
                <w:rFonts w:cs="Arial"/>
                <w:sz w:val="20"/>
                <w:szCs w:val="20"/>
              </w:rPr>
            </w:pPr>
            <w:r>
              <w:rPr>
                <w:rFonts w:cs="Arial"/>
                <w:sz w:val="20"/>
                <w:szCs w:val="20"/>
              </w:rPr>
              <w:t>008</w:t>
            </w:r>
          </w:p>
        </w:tc>
        <w:tc>
          <w:tcPr>
            <w:tcW w:w="3861" w:type="dxa"/>
            <w:tcBorders>
              <w:top w:val="single" w:sz="6" w:space="0" w:color="auto"/>
              <w:left w:val="single" w:sz="6" w:space="0" w:color="auto"/>
              <w:bottom w:val="single" w:sz="6" w:space="0" w:color="auto"/>
              <w:right w:val="single" w:sz="6" w:space="0" w:color="auto"/>
            </w:tcBorders>
            <w:noWrap/>
          </w:tcPr>
          <w:p w14:paraId="1E4574CD" w14:textId="77777777" w:rsidR="00831A19" w:rsidRPr="004E6CDB" w:rsidRDefault="008058FB" w:rsidP="00485B76">
            <w:pPr>
              <w:ind w:left="357" w:firstLine="0"/>
              <w:jc w:val="left"/>
              <w:rPr>
                <w:rFonts w:cs="Arial"/>
                <w:sz w:val="20"/>
                <w:szCs w:val="20"/>
              </w:rPr>
            </w:pPr>
            <w:r w:rsidRPr="008058FB">
              <w:rPr>
                <w:rFonts w:cs="Arial"/>
                <w:sz w:val="20"/>
                <w:szCs w:val="20"/>
              </w:rPr>
              <w:t>Příprava datových zpráv ke stažení</w:t>
            </w:r>
          </w:p>
        </w:tc>
        <w:tc>
          <w:tcPr>
            <w:tcW w:w="1915" w:type="dxa"/>
            <w:tcBorders>
              <w:top w:val="single" w:sz="6" w:space="0" w:color="auto"/>
              <w:left w:val="single" w:sz="6" w:space="0" w:color="auto"/>
              <w:bottom w:val="single" w:sz="6" w:space="0" w:color="auto"/>
            </w:tcBorders>
            <w:noWrap/>
          </w:tcPr>
          <w:p w14:paraId="699EAA3F" w14:textId="77777777" w:rsidR="00831A19" w:rsidRDefault="00831A19" w:rsidP="00461A33">
            <w:pPr>
              <w:jc w:val="center"/>
              <w:rPr>
                <w:rFonts w:cs="Arial"/>
                <w:sz w:val="20"/>
                <w:szCs w:val="20"/>
              </w:rPr>
            </w:pPr>
            <w:r>
              <w:rPr>
                <w:rFonts w:cs="Arial"/>
                <w:sz w:val="20"/>
                <w:szCs w:val="20"/>
              </w:rPr>
              <w:t>1</w:t>
            </w:r>
            <w:r w:rsidRPr="004E6CDB">
              <w:rPr>
                <w:rFonts w:cs="Arial"/>
                <w:sz w:val="20"/>
                <w:szCs w:val="20"/>
              </w:rPr>
              <w:t xml:space="preserve"> 000 Kč</w:t>
            </w:r>
          </w:p>
        </w:tc>
      </w:tr>
      <w:tr w:rsidR="00831A19" w:rsidRPr="004E6CDB" w14:paraId="653D6921" w14:textId="77777777" w:rsidTr="002D76AE">
        <w:trPr>
          <w:trHeight w:val="255"/>
          <w:jc w:val="center"/>
        </w:trPr>
        <w:tc>
          <w:tcPr>
            <w:tcW w:w="1532" w:type="dxa"/>
            <w:tcBorders>
              <w:top w:val="single" w:sz="6" w:space="0" w:color="auto"/>
              <w:bottom w:val="single" w:sz="6" w:space="0" w:color="auto"/>
              <w:right w:val="single" w:sz="6" w:space="0" w:color="auto"/>
            </w:tcBorders>
            <w:noWrap/>
          </w:tcPr>
          <w:p w14:paraId="2B72294B" w14:textId="77777777" w:rsidR="00831A19" w:rsidRDefault="008058FB" w:rsidP="00EF6F98">
            <w:pPr>
              <w:ind w:left="0" w:firstLine="0"/>
              <w:jc w:val="center"/>
              <w:rPr>
                <w:rFonts w:cs="Arial"/>
                <w:sz w:val="20"/>
                <w:szCs w:val="20"/>
              </w:rPr>
            </w:pPr>
            <w:r>
              <w:rPr>
                <w:rFonts w:cs="Arial"/>
                <w:sz w:val="20"/>
                <w:szCs w:val="20"/>
              </w:rPr>
              <w:t>009</w:t>
            </w:r>
          </w:p>
        </w:tc>
        <w:tc>
          <w:tcPr>
            <w:tcW w:w="3861" w:type="dxa"/>
            <w:tcBorders>
              <w:top w:val="single" w:sz="6" w:space="0" w:color="auto"/>
              <w:left w:val="single" w:sz="6" w:space="0" w:color="auto"/>
              <w:bottom w:val="single" w:sz="6" w:space="0" w:color="auto"/>
              <w:right w:val="single" w:sz="6" w:space="0" w:color="auto"/>
            </w:tcBorders>
            <w:noWrap/>
          </w:tcPr>
          <w:p w14:paraId="55A6DA84" w14:textId="77777777" w:rsidR="00831A19" w:rsidRDefault="00B67A17" w:rsidP="005F28D7">
            <w:pPr>
              <w:ind w:left="357" w:firstLine="0"/>
              <w:jc w:val="left"/>
              <w:rPr>
                <w:rFonts w:cs="Arial"/>
                <w:sz w:val="20"/>
                <w:szCs w:val="20"/>
              </w:rPr>
            </w:pPr>
            <w:r w:rsidRPr="00B67A17">
              <w:rPr>
                <w:rFonts w:cs="Arial"/>
                <w:sz w:val="20"/>
                <w:szCs w:val="20"/>
              </w:rPr>
              <w:t>Příprava dodejek a doručenek ke stažení</w:t>
            </w:r>
          </w:p>
        </w:tc>
        <w:tc>
          <w:tcPr>
            <w:tcW w:w="1915" w:type="dxa"/>
            <w:tcBorders>
              <w:top w:val="single" w:sz="6" w:space="0" w:color="auto"/>
              <w:left w:val="single" w:sz="6" w:space="0" w:color="auto"/>
              <w:bottom w:val="single" w:sz="6" w:space="0" w:color="auto"/>
            </w:tcBorders>
            <w:noWrap/>
          </w:tcPr>
          <w:p w14:paraId="7D19E399" w14:textId="77777777" w:rsidR="00831A19" w:rsidRDefault="00831A19" w:rsidP="00C22DC7">
            <w:pPr>
              <w:jc w:val="center"/>
              <w:rPr>
                <w:rFonts w:cs="Arial"/>
                <w:sz w:val="20"/>
                <w:szCs w:val="20"/>
              </w:rPr>
            </w:pPr>
            <w:r>
              <w:rPr>
                <w:rFonts w:cs="Arial"/>
                <w:sz w:val="20"/>
                <w:szCs w:val="20"/>
              </w:rPr>
              <w:t>1</w:t>
            </w:r>
            <w:r w:rsidRPr="004E6CDB">
              <w:rPr>
                <w:rFonts w:cs="Arial"/>
                <w:sz w:val="20"/>
                <w:szCs w:val="20"/>
              </w:rPr>
              <w:t xml:space="preserve"> 000 Kč</w:t>
            </w:r>
          </w:p>
        </w:tc>
      </w:tr>
    </w:tbl>
    <w:p w14:paraId="7FF6FD43" w14:textId="77777777" w:rsidR="00505337" w:rsidRPr="004E6CDB" w:rsidRDefault="00505337" w:rsidP="00AB7867">
      <w:pPr>
        <w:ind w:left="720"/>
        <w:rPr>
          <w:rFonts w:cs="Arial"/>
          <w:sz w:val="22"/>
          <w:szCs w:val="22"/>
        </w:rPr>
      </w:pPr>
    </w:p>
    <w:p w14:paraId="415EF138" w14:textId="77777777" w:rsidR="00505337" w:rsidRPr="004E6CDB" w:rsidRDefault="00505337" w:rsidP="00544043">
      <w:pPr>
        <w:keepNext/>
        <w:numPr>
          <w:ilvl w:val="0"/>
          <w:numId w:val="1"/>
        </w:numPr>
        <w:spacing w:before="240"/>
        <w:outlineLvl w:val="0"/>
        <w:rPr>
          <w:rFonts w:cs="Arial"/>
          <w:sz w:val="22"/>
          <w:szCs w:val="22"/>
        </w:rPr>
      </w:pPr>
      <w:bookmarkStart w:id="222" w:name="_Toc468452933"/>
      <w:bookmarkStart w:id="223" w:name="_Toc468453115"/>
      <w:bookmarkStart w:id="224" w:name="_Toc468453169"/>
      <w:bookmarkStart w:id="225" w:name="_Toc468453218"/>
      <w:bookmarkStart w:id="226" w:name="_Toc468453267"/>
      <w:bookmarkStart w:id="227" w:name="_Toc468545340"/>
      <w:bookmarkStart w:id="228" w:name="_Toc468546247"/>
      <w:bookmarkStart w:id="229" w:name="_Toc468452934"/>
      <w:bookmarkStart w:id="230" w:name="_Toc468453116"/>
      <w:bookmarkStart w:id="231" w:name="_Toc468453170"/>
      <w:bookmarkStart w:id="232" w:name="_Toc468453219"/>
      <w:bookmarkStart w:id="233" w:name="_Toc468453268"/>
      <w:bookmarkStart w:id="234" w:name="_Toc468545341"/>
      <w:bookmarkStart w:id="235" w:name="_Toc468546248"/>
      <w:bookmarkStart w:id="236" w:name="_Toc468452935"/>
      <w:bookmarkStart w:id="237" w:name="_Toc468453117"/>
      <w:bookmarkStart w:id="238" w:name="_Toc468453171"/>
      <w:bookmarkStart w:id="239" w:name="_Toc468453220"/>
      <w:bookmarkStart w:id="240" w:name="_Toc468453269"/>
      <w:bookmarkStart w:id="241" w:name="_Toc468545342"/>
      <w:bookmarkStart w:id="242" w:name="_Toc468546249"/>
      <w:bookmarkStart w:id="243" w:name="_Toc305516791"/>
      <w:bookmarkStart w:id="244" w:name="_Toc307413454"/>
      <w:bookmarkStart w:id="245" w:name="_Toc64551333"/>
      <w:bookmarkStart w:id="246" w:name="_Toc68690950"/>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4E6CDB">
        <w:rPr>
          <w:rFonts w:cs="Arial"/>
          <w:b/>
          <w:bCs/>
          <w:kern w:val="32"/>
          <w:sz w:val="32"/>
          <w:szCs w:val="32"/>
        </w:rPr>
        <w:lastRenderedPageBreak/>
        <w:t>Celková výše sankcí</w:t>
      </w:r>
      <w:bookmarkStart w:id="247" w:name="_Ref305164391"/>
      <w:bookmarkEnd w:id="243"/>
      <w:bookmarkEnd w:id="244"/>
      <w:bookmarkEnd w:id="245"/>
      <w:bookmarkEnd w:id="246"/>
    </w:p>
    <w:p w14:paraId="7258D12D" w14:textId="66850F99" w:rsidR="00505337" w:rsidRPr="004E6CDB" w:rsidRDefault="00505337" w:rsidP="00544043">
      <w:pPr>
        <w:numPr>
          <w:ilvl w:val="1"/>
          <w:numId w:val="1"/>
        </w:numPr>
        <w:rPr>
          <w:sz w:val="22"/>
        </w:rPr>
      </w:pPr>
      <w:r w:rsidRPr="004E6CDB">
        <w:rPr>
          <w:sz w:val="22"/>
        </w:rPr>
        <w:t>V jednom měřeném období nelze současně uplatnit sankce za nesplnění parametrů SLA u</w:t>
      </w:r>
      <w:r w:rsidR="00226048">
        <w:rPr>
          <w:sz w:val="22"/>
        </w:rPr>
        <w:t xml:space="preserve"> některých</w:t>
      </w:r>
      <w:r w:rsidR="005C6C15">
        <w:rPr>
          <w:sz w:val="22"/>
        </w:rPr>
        <w:t xml:space="preserve"> ze </w:t>
      </w:r>
      <w:r w:rsidRPr="004E6CDB">
        <w:rPr>
          <w:sz w:val="22"/>
        </w:rPr>
        <w:t>služeb 001, 00</w:t>
      </w:r>
      <w:r w:rsidR="002E20FE">
        <w:rPr>
          <w:sz w:val="22"/>
        </w:rPr>
        <w:t>3</w:t>
      </w:r>
      <w:r w:rsidRPr="004E6CDB">
        <w:rPr>
          <w:sz w:val="22"/>
        </w:rPr>
        <w:t>, 005</w:t>
      </w:r>
      <w:r w:rsidR="00B67A17">
        <w:rPr>
          <w:sz w:val="22"/>
        </w:rPr>
        <w:t xml:space="preserve">, </w:t>
      </w:r>
      <w:r w:rsidRPr="004E6CDB">
        <w:rPr>
          <w:sz w:val="22"/>
        </w:rPr>
        <w:t>007</w:t>
      </w:r>
      <w:r w:rsidR="00B67A17">
        <w:rPr>
          <w:sz w:val="22"/>
        </w:rPr>
        <w:t>, 008 a 009</w:t>
      </w:r>
      <w:r w:rsidR="00D159D6">
        <w:rPr>
          <w:sz w:val="22"/>
        </w:rPr>
        <w:t xml:space="preserve"> </w:t>
      </w:r>
      <w:r w:rsidRPr="004E6CDB">
        <w:rPr>
          <w:sz w:val="22"/>
        </w:rPr>
        <w:t>za v čase se paralelně vyskytující nedostupnost či neúspěšnost.</w:t>
      </w:r>
      <w:bookmarkEnd w:id="247"/>
    </w:p>
    <w:p w14:paraId="545D9166" w14:textId="1316ABD0" w:rsidR="00505337" w:rsidRPr="004E6CDB" w:rsidRDefault="00505337" w:rsidP="00544043">
      <w:pPr>
        <w:numPr>
          <w:ilvl w:val="1"/>
          <w:numId w:val="1"/>
        </w:numPr>
        <w:rPr>
          <w:sz w:val="22"/>
        </w:rPr>
      </w:pPr>
      <w:r w:rsidRPr="004E6CDB">
        <w:rPr>
          <w:sz w:val="22"/>
        </w:rPr>
        <w:t xml:space="preserve">Pro případ v čase se vyskytující paralelní nedostupnosti či neúspěšnosti u </w:t>
      </w:r>
      <w:r w:rsidR="00226048">
        <w:rPr>
          <w:sz w:val="22"/>
        </w:rPr>
        <w:t xml:space="preserve">některých ze služeb </w:t>
      </w:r>
      <w:r w:rsidRPr="004E6CDB">
        <w:rPr>
          <w:sz w:val="22"/>
        </w:rPr>
        <w:t>001, 00</w:t>
      </w:r>
      <w:r w:rsidR="002E20FE">
        <w:rPr>
          <w:sz w:val="22"/>
        </w:rPr>
        <w:t>3</w:t>
      </w:r>
      <w:r w:rsidRPr="004E6CDB">
        <w:rPr>
          <w:sz w:val="22"/>
        </w:rPr>
        <w:t xml:space="preserve">, </w:t>
      </w:r>
      <w:r w:rsidR="00B67A17" w:rsidRPr="004E6CDB">
        <w:rPr>
          <w:sz w:val="22"/>
        </w:rPr>
        <w:t>005</w:t>
      </w:r>
      <w:r w:rsidR="00B67A17">
        <w:rPr>
          <w:sz w:val="22"/>
        </w:rPr>
        <w:t xml:space="preserve">, </w:t>
      </w:r>
      <w:r w:rsidR="00B67A17" w:rsidRPr="004E6CDB">
        <w:rPr>
          <w:sz w:val="22"/>
        </w:rPr>
        <w:t>007</w:t>
      </w:r>
      <w:r w:rsidR="00B67A17">
        <w:rPr>
          <w:sz w:val="22"/>
        </w:rPr>
        <w:t xml:space="preserve">, 008 a 009 </w:t>
      </w:r>
      <w:r w:rsidRPr="004E6CDB">
        <w:rPr>
          <w:sz w:val="22"/>
        </w:rPr>
        <w:t>(v rámci jednoho měřeného období), uplatní se vždy pouze jedna sankce (nejvyšší sankce</w:t>
      </w:r>
      <w:r w:rsidR="0089730D">
        <w:rPr>
          <w:sz w:val="22"/>
        </w:rPr>
        <w:t>,</w:t>
      </w:r>
      <w:r w:rsidRPr="004E6CDB">
        <w:rPr>
          <w:sz w:val="22"/>
        </w:rPr>
        <w:t xml:space="preserve"> vztahující se k dotčeným službám).</w:t>
      </w:r>
    </w:p>
    <w:p w14:paraId="249FDF2E" w14:textId="77777777" w:rsidR="00505337" w:rsidRPr="004E6CDB" w:rsidRDefault="00505337" w:rsidP="00E17C74"/>
    <w:p w14:paraId="2441BB7C" w14:textId="556E8BBC" w:rsidR="00A8516D" w:rsidRPr="004E6CDB" w:rsidRDefault="005112DF" w:rsidP="00A8516D">
      <w:pPr>
        <w:keepNext/>
        <w:numPr>
          <w:ilvl w:val="0"/>
          <w:numId w:val="1"/>
        </w:numPr>
        <w:spacing w:before="240"/>
        <w:outlineLvl w:val="0"/>
        <w:rPr>
          <w:rFonts w:cs="Arial"/>
          <w:b/>
          <w:bCs/>
          <w:kern w:val="32"/>
          <w:sz w:val="32"/>
          <w:szCs w:val="32"/>
        </w:rPr>
      </w:pPr>
      <w:bookmarkStart w:id="248" w:name="_Toc245202104"/>
      <w:bookmarkStart w:id="249" w:name="_Toc245202599"/>
      <w:bookmarkStart w:id="250" w:name="_Toc245202987"/>
      <w:bookmarkStart w:id="251" w:name="_Toc245203112"/>
      <w:bookmarkStart w:id="252" w:name="_Toc245202105"/>
      <w:bookmarkStart w:id="253" w:name="_Toc245202600"/>
      <w:bookmarkStart w:id="254" w:name="_Toc245202988"/>
      <w:bookmarkStart w:id="255" w:name="_Toc245203113"/>
      <w:bookmarkStart w:id="256" w:name="_Toc245202110"/>
      <w:bookmarkStart w:id="257" w:name="_Toc245202605"/>
      <w:bookmarkStart w:id="258" w:name="_Toc245202993"/>
      <w:bookmarkStart w:id="259" w:name="_Toc245203118"/>
      <w:bookmarkStart w:id="260" w:name="_Toc64551334"/>
      <w:bookmarkStart w:id="261" w:name="_Toc68690951"/>
      <w:bookmarkEnd w:id="248"/>
      <w:bookmarkEnd w:id="249"/>
      <w:bookmarkEnd w:id="250"/>
      <w:bookmarkEnd w:id="251"/>
      <w:bookmarkEnd w:id="252"/>
      <w:bookmarkEnd w:id="253"/>
      <w:bookmarkEnd w:id="254"/>
      <w:bookmarkEnd w:id="255"/>
      <w:bookmarkEnd w:id="256"/>
      <w:bookmarkEnd w:id="257"/>
      <w:bookmarkEnd w:id="258"/>
      <w:bookmarkEnd w:id="259"/>
      <w:r>
        <w:rPr>
          <w:rFonts w:cs="Arial"/>
          <w:b/>
          <w:bCs/>
          <w:kern w:val="32"/>
          <w:sz w:val="32"/>
          <w:szCs w:val="32"/>
        </w:rPr>
        <w:t>Monitoring systému</w:t>
      </w:r>
      <w:r w:rsidR="005345BA">
        <w:rPr>
          <w:rFonts w:cs="Arial"/>
          <w:b/>
          <w:bCs/>
          <w:kern w:val="32"/>
          <w:sz w:val="32"/>
          <w:szCs w:val="32"/>
        </w:rPr>
        <w:t xml:space="preserve"> Objednatele</w:t>
      </w:r>
      <w:r>
        <w:rPr>
          <w:rFonts w:cs="Arial"/>
          <w:b/>
          <w:bCs/>
          <w:kern w:val="32"/>
          <w:sz w:val="32"/>
          <w:szCs w:val="32"/>
        </w:rPr>
        <w:t>m</w:t>
      </w:r>
      <w:bookmarkEnd w:id="260"/>
      <w:bookmarkEnd w:id="261"/>
    </w:p>
    <w:p w14:paraId="08C23A60" w14:textId="4C4FDF5C" w:rsidR="00F04096" w:rsidRPr="00483B6A" w:rsidRDefault="00DB22E7" w:rsidP="00483B6A">
      <w:pPr>
        <w:ind w:left="0" w:firstLine="0"/>
        <w:rPr>
          <w:rFonts w:cs="Arial"/>
          <w:sz w:val="22"/>
          <w:szCs w:val="22"/>
        </w:rPr>
      </w:pPr>
      <w:r w:rsidRPr="007C5BBD">
        <w:rPr>
          <w:rFonts w:cs="Arial"/>
          <w:sz w:val="22"/>
          <w:szCs w:val="22"/>
        </w:rPr>
        <w:t xml:space="preserve">Činnost systému ISDS bude monitorována. </w:t>
      </w:r>
      <w:r w:rsidR="005112DF">
        <w:rPr>
          <w:rFonts w:cs="Arial"/>
          <w:sz w:val="22"/>
          <w:szCs w:val="22"/>
        </w:rPr>
        <w:t>Pracovníkům,</w:t>
      </w:r>
      <w:r w:rsidRPr="007C5BBD">
        <w:rPr>
          <w:rFonts w:cs="Arial"/>
          <w:sz w:val="22"/>
          <w:szCs w:val="22"/>
        </w:rPr>
        <w:t xml:space="preserve"> určen</w:t>
      </w:r>
      <w:r w:rsidR="005112DF">
        <w:rPr>
          <w:rFonts w:cs="Arial"/>
          <w:sz w:val="22"/>
          <w:szCs w:val="22"/>
        </w:rPr>
        <w:t>ým</w:t>
      </w:r>
      <w:r w:rsidRPr="007C5BBD">
        <w:rPr>
          <w:rFonts w:cs="Arial"/>
          <w:sz w:val="22"/>
          <w:szCs w:val="22"/>
        </w:rPr>
        <w:t xml:space="preserve"> Objednatelem</w:t>
      </w:r>
      <w:r w:rsidR="00C07B46">
        <w:rPr>
          <w:rFonts w:cs="Arial"/>
          <w:sz w:val="22"/>
          <w:szCs w:val="22"/>
        </w:rPr>
        <w:t>,</w:t>
      </w:r>
      <w:r w:rsidRPr="007C5BBD">
        <w:rPr>
          <w:rFonts w:cs="Arial"/>
          <w:sz w:val="22"/>
          <w:szCs w:val="22"/>
        </w:rPr>
        <w:t xml:space="preserve"> </w:t>
      </w:r>
      <w:r w:rsidR="00DD6071">
        <w:rPr>
          <w:rFonts w:cs="Arial"/>
          <w:sz w:val="22"/>
          <w:szCs w:val="22"/>
        </w:rPr>
        <w:t xml:space="preserve">Poskytovatel </w:t>
      </w:r>
      <w:r w:rsidR="005112DF">
        <w:rPr>
          <w:rFonts w:cs="Arial"/>
          <w:sz w:val="22"/>
          <w:szCs w:val="22"/>
        </w:rPr>
        <w:t>umožní online</w:t>
      </w:r>
      <w:r w:rsidRPr="007C5BBD">
        <w:rPr>
          <w:rFonts w:cs="Arial"/>
          <w:sz w:val="22"/>
          <w:szCs w:val="22"/>
        </w:rPr>
        <w:t> přístup do monitorovacího nástroje a to bez dopadu na cenu služeb. Pr</w:t>
      </w:r>
      <w:r w:rsidR="00462175">
        <w:rPr>
          <w:rFonts w:cs="Arial"/>
          <w:sz w:val="22"/>
          <w:szCs w:val="22"/>
        </w:rPr>
        <w:t>áce</w:t>
      </w:r>
      <w:r w:rsidRPr="007C5BBD">
        <w:rPr>
          <w:rFonts w:cs="Arial"/>
          <w:sz w:val="22"/>
          <w:szCs w:val="22"/>
        </w:rPr>
        <w:t xml:space="preserve"> </w:t>
      </w:r>
      <w:r w:rsidR="005345BA">
        <w:rPr>
          <w:rFonts w:cs="Arial"/>
          <w:sz w:val="22"/>
          <w:szCs w:val="22"/>
        </w:rPr>
        <w:t xml:space="preserve">s monitorovacím nástrojem </w:t>
      </w:r>
      <w:r w:rsidR="00462175">
        <w:rPr>
          <w:rFonts w:cs="Arial"/>
          <w:sz w:val="22"/>
          <w:szCs w:val="22"/>
        </w:rPr>
        <w:t xml:space="preserve">bude umožněna </w:t>
      </w:r>
      <w:r w:rsidRPr="007C5BBD">
        <w:rPr>
          <w:rFonts w:cs="Arial"/>
          <w:sz w:val="22"/>
          <w:szCs w:val="22"/>
        </w:rPr>
        <w:t>v režimu „</w:t>
      </w:r>
      <w:proofErr w:type="spellStart"/>
      <w:r w:rsidRPr="007C5BBD">
        <w:rPr>
          <w:rFonts w:cs="Arial"/>
          <w:sz w:val="22"/>
          <w:szCs w:val="22"/>
        </w:rPr>
        <w:t>read</w:t>
      </w:r>
      <w:proofErr w:type="spellEnd"/>
      <w:r w:rsidRPr="007C5BBD">
        <w:rPr>
          <w:rFonts w:cs="Arial"/>
          <w:sz w:val="22"/>
          <w:szCs w:val="22"/>
        </w:rPr>
        <w:t xml:space="preserve"> </w:t>
      </w:r>
      <w:proofErr w:type="spellStart"/>
      <w:r w:rsidRPr="007C5BBD">
        <w:rPr>
          <w:rFonts w:cs="Arial"/>
          <w:sz w:val="22"/>
          <w:szCs w:val="22"/>
        </w:rPr>
        <w:t>only</w:t>
      </w:r>
      <w:proofErr w:type="spellEnd"/>
      <w:r w:rsidRPr="007C5BBD">
        <w:rPr>
          <w:rFonts w:cs="Arial"/>
          <w:sz w:val="22"/>
          <w:szCs w:val="22"/>
        </w:rPr>
        <w:t>“</w:t>
      </w:r>
      <w:r w:rsidR="00462175">
        <w:rPr>
          <w:rFonts w:cs="Arial"/>
          <w:sz w:val="22"/>
          <w:szCs w:val="22"/>
        </w:rPr>
        <w:t>,</w:t>
      </w:r>
      <w:r w:rsidR="005345BA">
        <w:rPr>
          <w:rFonts w:cs="Arial"/>
          <w:sz w:val="22"/>
          <w:szCs w:val="22"/>
        </w:rPr>
        <w:t xml:space="preserve"> </w:t>
      </w:r>
      <w:r w:rsidR="00462175" w:rsidRPr="007C5BBD">
        <w:rPr>
          <w:rFonts w:cs="Arial"/>
          <w:sz w:val="22"/>
          <w:szCs w:val="22"/>
        </w:rPr>
        <w:t xml:space="preserve">Objednateli </w:t>
      </w:r>
      <w:r w:rsidR="005345BA">
        <w:rPr>
          <w:rFonts w:cs="Arial"/>
          <w:sz w:val="22"/>
          <w:szCs w:val="22"/>
        </w:rPr>
        <w:t xml:space="preserve">budou </w:t>
      </w:r>
      <w:r w:rsidRPr="007C5BBD">
        <w:rPr>
          <w:rFonts w:cs="Arial"/>
          <w:sz w:val="22"/>
          <w:szCs w:val="22"/>
        </w:rPr>
        <w:t>poskyt</w:t>
      </w:r>
      <w:r w:rsidR="005345BA">
        <w:rPr>
          <w:rFonts w:cs="Arial"/>
          <w:sz w:val="22"/>
          <w:szCs w:val="22"/>
        </w:rPr>
        <w:t>ov</w:t>
      </w:r>
      <w:r w:rsidR="00462175">
        <w:rPr>
          <w:rFonts w:cs="Arial"/>
          <w:sz w:val="22"/>
          <w:szCs w:val="22"/>
        </w:rPr>
        <w:t>ána</w:t>
      </w:r>
      <w:r w:rsidRPr="007C5BBD">
        <w:rPr>
          <w:rFonts w:cs="Arial"/>
          <w:sz w:val="22"/>
          <w:szCs w:val="22"/>
        </w:rPr>
        <w:t xml:space="preserve"> standardizovaná hlášení o stavu ISDS</w:t>
      </w:r>
      <w:r w:rsidR="007C5BBD">
        <w:rPr>
          <w:rFonts w:cs="Arial"/>
          <w:sz w:val="22"/>
          <w:szCs w:val="22"/>
        </w:rPr>
        <w:t xml:space="preserve">, </w:t>
      </w:r>
      <w:r w:rsidR="005345BA">
        <w:rPr>
          <w:rFonts w:cs="Arial"/>
          <w:sz w:val="22"/>
          <w:szCs w:val="22"/>
        </w:rPr>
        <w:t xml:space="preserve">informace </w:t>
      </w:r>
      <w:r w:rsidR="000B75A2">
        <w:rPr>
          <w:rFonts w:cs="Arial"/>
          <w:sz w:val="22"/>
          <w:szCs w:val="22"/>
        </w:rPr>
        <w:t xml:space="preserve">o </w:t>
      </w:r>
      <w:r w:rsidR="007C5BBD">
        <w:rPr>
          <w:rFonts w:cs="Arial"/>
          <w:sz w:val="22"/>
          <w:szCs w:val="22"/>
        </w:rPr>
        <w:t>veškerých výpadcích a incidentech týkajících se SLA</w:t>
      </w:r>
      <w:r w:rsidR="00883CC0">
        <w:rPr>
          <w:rFonts w:cs="Arial"/>
          <w:sz w:val="22"/>
          <w:szCs w:val="22"/>
        </w:rPr>
        <w:t xml:space="preserve">, </w:t>
      </w:r>
      <w:r w:rsidR="001C0889">
        <w:rPr>
          <w:rFonts w:cs="Arial"/>
          <w:sz w:val="22"/>
          <w:szCs w:val="22"/>
        </w:rPr>
        <w:t>informace o časovém průběhu stavů</w:t>
      </w:r>
      <w:r w:rsidR="00883CC0" w:rsidRPr="00883CC0">
        <w:rPr>
          <w:rFonts w:cs="Arial"/>
          <w:sz w:val="22"/>
          <w:szCs w:val="22"/>
        </w:rPr>
        <w:t xml:space="preserve"> všech parametrů souvisejících s plněním SLA</w:t>
      </w:r>
      <w:r w:rsidR="005345BA">
        <w:rPr>
          <w:rFonts w:cs="Arial"/>
          <w:sz w:val="22"/>
          <w:szCs w:val="22"/>
        </w:rPr>
        <w:t xml:space="preserve"> a dle požadavků Objednatele i další informace k možnosti vyhodnocení dodržování parametrů všech služeb se stanoveným SLA</w:t>
      </w:r>
      <w:r w:rsidR="00147E59">
        <w:rPr>
          <w:rFonts w:cs="Arial"/>
          <w:sz w:val="22"/>
          <w:szCs w:val="22"/>
        </w:rPr>
        <w:t>, např. časový průběh hodnot limitních parametrů dle Tabulky č. 1 čl. 2 tohoto dokumentu, dostupnost služeb 001 až 00</w:t>
      </w:r>
      <w:r w:rsidR="00461754">
        <w:rPr>
          <w:rFonts w:cs="Arial"/>
          <w:sz w:val="22"/>
          <w:szCs w:val="22"/>
        </w:rPr>
        <w:t>9</w:t>
      </w:r>
      <w:r w:rsidR="00147E59">
        <w:rPr>
          <w:rFonts w:cs="Arial"/>
          <w:sz w:val="22"/>
          <w:szCs w:val="22"/>
        </w:rPr>
        <w:t xml:space="preserve"> a jejich komponent v čase, atd.</w:t>
      </w:r>
      <w:r w:rsidR="00F04096" w:rsidRPr="00483B6A">
        <w:rPr>
          <w:rFonts w:cs="Arial"/>
          <w:sz w:val="22"/>
          <w:szCs w:val="22"/>
        </w:rPr>
        <w:t xml:space="preserve"> </w:t>
      </w:r>
    </w:p>
    <w:p w14:paraId="1E461C71" w14:textId="77777777" w:rsidR="001220C0" w:rsidRDefault="001220C0" w:rsidP="00F04096"/>
    <w:p w14:paraId="02BDCAEF" w14:textId="77777777" w:rsidR="00F04096" w:rsidRPr="004E6CDB" w:rsidRDefault="001220C0" w:rsidP="00483B6A">
      <w:pPr>
        <w:keepNext/>
        <w:numPr>
          <w:ilvl w:val="0"/>
          <w:numId w:val="1"/>
        </w:numPr>
        <w:spacing w:before="240"/>
        <w:outlineLvl w:val="0"/>
      </w:pPr>
      <w:bookmarkStart w:id="262" w:name="_Toc64551335"/>
      <w:bookmarkStart w:id="263" w:name="_Toc68690952"/>
      <w:r w:rsidRPr="005F28D7">
        <w:rPr>
          <w:rFonts w:cs="Arial"/>
          <w:b/>
          <w:bCs/>
          <w:kern w:val="32"/>
          <w:sz w:val="32"/>
          <w:szCs w:val="32"/>
        </w:rPr>
        <w:t>Hlášení parametrů služeb – Reporting</w:t>
      </w:r>
      <w:bookmarkEnd w:id="262"/>
      <w:bookmarkEnd w:id="263"/>
    </w:p>
    <w:p w14:paraId="461EE8EC" w14:textId="13F8B6C9" w:rsidR="00F04096" w:rsidRPr="004E6CDB" w:rsidRDefault="00F04096" w:rsidP="00F04096">
      <w:pPr>
        <w:numPr>
          <w:ilvl w:val="1"/>
          <w:numId w:val="1"/>
        </w:numPr>
        <w:rPr>
          <w:rFonts w:cs="Arial"/>
          <w:sz w:val="22"/>
          <w:szCs w:val="22"/>
        </w:rPr>
      </w:pPr>
      <w:r w:rsidRPr="004E6CDB">
        <w:rPr>
          <w:rFonts w:cs="Arial"/>
          <w:sz w:val="22"/>
          <w:szCs w:val="22"/>
        </w:rPr>
        <w:t>Přehled jednotlivých reportovaných hodnot je uveden v příslušných kapitolách článku 3. Tyto parametry jsou vykázány ve Zprávě o plnění SLA ISDS (</w:t>
      </w:r>
      <w:r w:rsidR="00652F6E">
        <w:rPr>
          <w:rFonts w:cs="Arial"/>
          <w:sz w:val="22"/>
          <w:szCs w:val="22"/>
        </w:rPr>
        <w:t>Měsíční zprávě o provozu ISDS</w:t>
      </w:r>
      <w:r w:rsidR="00652F6E" w:rsidRPr="004E6CDB">
        <w:rPr>
          <w:rFonts w:cs="Arial"/>
          <w:sz w:val="22"/>
          <w:szCs w:val="22"/>
        </w:rPr>
        <w:t xml:space="preserve"> </w:t>
      </w:r>
      <w:r w:rsidRPr="004E6CDB">
        <w:rPr>
          <w:rFonts w:cs="Arial"/>
          <w:sz w:val="22"/>
          <w:szCs w:val="22"/>
        </w:rPr>
        <w:t xml:space="preserve">za příslušný kalendářní měsíc). </w:t>
      </w:r>
    </w:p>
    <w:p w14:paraId="2ADA851F" w14:textId="77777777" w:rsidR="00F04096" w:rsidRPr="004E6CDB" w:rsidRDefault="00F04096" w:rsidP="00F04096">
      <w:pPr>
        <w:ind w:left="360" w:firstLine="0"/>
        <w:rPr>
          <w:rFonts w:cs="Arial"/>
          <w:sz w:val="22"/>
          <w:szCs w:val="22"/>
        </w:rPr>
      </w:pPr>
    </w:p>
    <w:p w14:paraId="1C31C982" w14:textId="77777777" w:rsidR="00F04096" w:rsidRPr="004E6CDB" w:rsidRDefault="00F04096" w:rsidP="00F04096">
      <w:pPr>
        <w:numPr>
          <w:ilvl w:val="1"/>
          <w:numId w:val="1"/>
        </w:numPr>
        <w:rPr>
          <w:sz w:val="22"/>
        </w:rPr>
      </w:pPr>
      <w:bookmarkStart w:id="264" w:name="_Ref472067598"/>
      <w:r w:rsidRPr="004E6CDB">
        <w:rPr>
          <w:sz w:val="22"/>
        </w:rPr>
        <w:t xml:space="preserve">Zprávy </w:t>
      </w:r>
      <w:r w:rsidRPr="004E6CDB">
        <w:rPr>
          <w:rFonts w:cs="Arial"/>
          <w:sz w:val="22"/>
          <w:szCs w:val="22"/>
        </w:rPr>
        <w:t xml:space="preserve">o plnění SLA ISDS </w:t>
      </w:r>
      <w:r w:rsidRPr="004E6CDB">
        <w:rPr>
          <w:sz w:val="22"/>
        </w:rPr>
        <w:t xml:space="preserve">dle Přílohy za předcházející měřené období zpracovává Poskytovatel a předkládá je Objednateli do </w:t>
      </w:r>
      <w:r>
        <w:rPr>
          <w:sz w:val="22"/>
        </w:rPr>
        <w:t>7</w:t>
      </w:r>
      <w:r w:rsidRPr="004E6CDB">
        <w:rPr>
          <w:sz w:val="22"/>
        </w:rPr>
        <w:t>. dne následujícího měsíce.</w:t>
      </w:r>
      <w:bookmarkEnd w:id="264"/>
    </w:p>
    <w:p w14:paraId="3D0C5280" w14:textId="77777777" w:rsidR="00F04096" w:rsidRPr="004E6CDB" w:rsidRDefault="00F04096" w:rsidP="00F04096">
      <w:pPr>
        <w:ind w:left="1069"/>
        <w:rPr>
          <w:sz w:val="22"/>
        </w:rPr>
      </w:pPr>
    </w:p>
    <w:p w14:paraId="1CC5BCE9" w14:textId="4047038D" w:rsidR="00F04096" w:rsidRPr="004E6CDB" w:rsidRDefault="00F04096" w:rsidP="00F04096">
      <w:pPr>
        <w:numPr>
          <w:ilvl w:val="1"/>
          <w:numId w:val="1"/>
        </w:numPr>
        <w:rPr>
          <w:sz w:val="22"/>
        </w:rPr>
      </w:pPr>
      <w:r>
        <w:rPr>
          <w:sz w:val="22"/>
        </w:rPr>
        <w:t>Nep</w:t>
      </w:r>
      <w:r w:rsidRPr="004E6CDB">
        <w:rPr>
          <w:sz w:val="22"/>
        </w:rPr>
        <w:t xml:space="preserve">řipadá-li uvedený den dle předchozího článku </w:t>
      </w:r>
      <w:r w:rsidR="00A356CB">
        <w:rPr>
          <w:sz w:val="22"/>
        </w:rPr>
        <w:fldChar w:fldCharType="begin"/>
      </w:r>
      <w:r w:rsidR="00A356CB">
        <w:rPr>
          <w:sz w:val="22"/>
        </w:rPr>
        <w:instrText xml:space="preserve"> REF _Ref472067598 \r \h </w:instrText>
      </w:r>
      <w:r w:rsidR="00A356CB">
        <w:rPr>
          <w:sz w:val="22"/>
        </w:rPr>
      </w:r>
      <w:r w:rsidR="00A356CB">
        <w:rPr>
          <w:sz w:val="22"/>
        </w:rPr>
        <w:fldChar w:fldCharType="separate"/>
      </w:r>
      <w:r w:rsidR="00434E92">
        <w:rPr>
          <w:sz w:val="22"/>
        </w:rPr>
        <w:t>7.2</w:t>
      </w:r>
      <w:r w:rsidR="00A356CB">
        <w:rPr>
          <w:sz w:val="22"/>
        </w:rPr>
        <w:fldChar w:fldCharType="end"/>
      </w:r>
      <w:r w:rsidR="00A356CB">
        <w:rPr>
          <w:sz w:val="22"/>
        </w:rPr>
        <w:t xml:space="preserve"> </w:t>
      </w:r>
      <w:r w:rsidRPr="004E6CDB">
        <w:rPr>
          <w:sz w:val="22"/>
        </w:rPr>
        <w:t xml:space="preserve">na </w:t>
      </w:r>
      <w:r w:rsidR="004A5FF0">
        <w:rPr>
          <w:sz w:val="22"/>
        </w:rPr>
        <w:t>p</w:t>
      </w:r>
      <w:r>
        <w:rPr>
          <w:sz w:val="22"/>
        </w:rPr>
        <w:t>racovní den</w:t>
      </w:r>
      <w:r w:rsidRPr="004E6CDB">
        <w:rPr>
          <w:sz w:val="22"/>
        </w:rPr>
        <w:t xml:space="preserve">, Poskytovatel předkládá Zprávu poslední </w:t>
      </w:r>
      <w:r w:rsidR="004A5FF0">
        <w:rPr>
          <w:sz w:val="22"/>
        </w:rPr>
        <w:t>p</w:t>
      </w:r>
      <w:r w:rsidRPr="004E6CDB">
        <w:rPr>
          <w:sz w:val="22"/>
        </w:rPr>
        <w:t>racovní den před tímto dnem (nedojde-li s ohledem na aktuální kalendář k jiné vzájemné dohodě, stvrzené e-mailovou korespondencí mezi oprávněnými osobami ve smyslu Smlouvy).</w:t>
      </w:r>
    </w:p>
    <w:p w14:paraId="68ED0A43" w14:textId="77777777" w:rsidR="00F04096" w:rsidRPr="004E6CDB" w:rsidRDefault="00F04096" w:rsidP="00F04096">
      <w:pPr>
        <w:ind w:left="792"/>
        <w:rPr>
          <w:sz w:val="22"/>
        </w:rPr>
      </w:pPr>
    </w:p>
    <w:p w14:paraId="68AFA173" w14:textId="77777777" w:rsidR="00505337" w:rsidRPr="007C5BBD" w:rsidRDefault="00505337" w:rsidP="007C5BBD">
      <w:pPr>
        <w:tabs>
          <w:tab w:val="left" w:pos="426"/>
        </w:tabs>
        <w:ind w:left="0" w:firstLine="0"/>
        <w:rPr>
          <w:rFonts w:cs="Arial"/>
          <w:sz w:val="22"/>
          <w:szCs w:val="22"/>
        </w:rPr>
      </w:pPr>
    </w:p>
    <w:sectPr w:rsidR="00505337" w:rsidRPr="007C5BBD" w:rsidSect="00A76FEF">
      <w:headerReference w:type="default" r:id="rId13"/>
      <w:headerReference w:type="first" r:id="rId14"/>
      <w:pgSz w:w="11906" w:h="16838" w:code="9"/>
      <w:pgMar w:top="1101" w:right="92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A0AAE" w14:textId="77777777" w:rsidR="00BF4409" w:rsidRDefault="00BF4409" w:rsidP="00A90722">
      <w:pPr>
        <w:spacing w:before="0" w:after="0" w:line="240" w:lineRule="auto"/>
      </w:pPr>
      <w:r>
        <w:separator/>
      </w:r>
    </w:p>
  </w:endnote>
  <w:endnote w:type="continuationSeparator" w:id="0">
    <w:p w14:paraId="7F9C478A" w14:textId="77777777" w:rsidR="00BF4409" w:rsidRDefault="00BF4409" w:rsidP="00A90722">
      <w:pPr>
        <w:spacing w:before="0" w:after="0" w:line="240" w:lineRule="auto"/>
      </w:pPr>
      <w:r>
        <w:continuationSeparator/>
      </w:r>
    </w:p>
  </w:endnote>
  <w:endnote w:type="continuationNotice" w:id="1">
    <w:p w14:paraId="02AD19F5" w14:textId="77777777" w:rsidR="00BF4409" w:rsidRDefault="00BF440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utiger LT Com 45 Light">
    <w:altName w:val="Corbel"/>
    <w:charset w:val="EE"/>
    <w:family w:val="swiss"/>
    <w:pitch w:val="variable"/>
    <w:sig w:usb0="00000001"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92F2F" w14:textId="77777777" w:rsidR="00BF4409" w:rsidRDefault="00BF4409" w:rsidP="00A90722">
      <w:pPr>
        <w:spacing w:before="0" w:after="0" w:line="240" w:lineRule="auto"/>
      </w:pPr>
      <w:r>
        <w:separator/>
      </w:r>
    </w:p>
  </w:footnote>
  <w:footnote w:type="continuationSeparator" w:id="0">
    <w:p w14:paraId="605663A1" w14:textId="77777777" w:rsidR="00BF4409" w:rsidRDefault="00BF4409" w:rsidP="00A90722">
      <w:pPr>
        <w:spacing w:before="0" w:after="0" w:line="240" w:lineRule="auto"/>
      </w:pPr>
      <w:r>
        <w:continuationSeparator/>
      </w:r>
    </w:p>
  </w:footnote>
  <w:footnote w:type="continuationNotice" w:id="1">
    <w:p w14:paraId="3C2779D8" w14:textId="77777777" w:rsidR="00BF4409" w:rsidRDefault="00BF440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56D31" w14:textId="77777777" w:rsidR="00BF4409" w:rsidRDefault="00BF4409" w:rsidP="002A5FB9">
    <w:pPr>
      <w:pStyle w:val="Zhlav"/>
      <w:jc w:val="right"/>
    </w:pPr>
  </w:p>
  <w:p w14:paraId="72DAD44E" w14:textId="77777777" w:rsidR="00BF4409" w:rsidRPr="002A5FB9" w:rsidRDefault="00BF4409" w:rsidP="002A5FB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42246" w14:textId="3DFE3FF0" w:rsidR="00BF4409" w:rsidRPr="005B73E4" w:rsidRDefault="00BF4409" w:rsidP="005B73E4">
    <w:pPr>
      <w:pStyle w:val="Nzev"/>
      <w:jc w:val="right"/>
      <w:rPr>
        <w:rFonts w:ascii="Times New Roman" w:hAnsi="Times New Roman"/>
        <w:b w:val="0"/>
        <w:bCs w:val="0"/>
        <w:color w:val="1F497D" w:themeColor="text2"/>
        <w:sz w:val="24"/>
        <w:szCs w:val="24"/>
      </w:rPr>
    </w:pPr>
    <w:r w:rsidRPr="005B73E4">
      <w:rPr>
        <w:rFonts w:ascii="Times New Roman" w:hAnsi="Times New Roman"/>
        <w:b w:val="0"/>
        <w:bCs w:val="0"/>
        <w:color w:val="1F497D" w:themeColor="text2"/>
        <w:sz w:val="24"/>
        <w:szCs w:val="24"/>
      </w:rPr>
      <w:t>Příloha č. 6 ke Smlouvě o zajištění provozu a rozvoje ISDS 2023+ č. 2021/06079</w:t>
    </w:r>
  </w:p>
  <w:p w14:paraId="0110179D" w14:textId="77777777" w:rsidR="00BF4409" w:rsidRDefault="00BF4409" w:rsidP="00A76FE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1C9A"/>
    <w:multiLevelType w:val="multilevel"/>
    <w:tmpl w:val="C3787864"/>
    <w:lvl w:ilvl="0">
      <w:start w:val="1"/>
      <w:numFmt w:val="decimal"/>
      <w:lvlText w:val="%1."/>
      <w:lvlJc w:val="left"/>
      <w:pPr>
        <w:ind w:left="1069" w:hanging="360"/>
      </w:pPr>
      <w:rPr>
        <w:rFonts w:cs="Times New Roman" w:hint="default"/>
        <w:b/>
        <w:sz w:val="32"/>
        <w:szCs w:val="32"/>
      </w:rPr>
    </w:lvl>
    <w:lvl w:ilvl="1">
      <w:start w:val="1"/>
      <w:numFmt w:val="decimal"/>
      <w:lvlText w:val="%1.%2."/>
      <w:lvlJc w:val="left"/>
      <w:pPr>
        <w:ind w:left="1501" w:hanging="432"/>
      </w:pPr>
      <w:rPr>
        <w:rFonts w:cs="Times New Roman" w:hint="default"/>
      </w:rPr>
    </w:lvl>
    <w:lvl w:ilvl="2">
      <w:start w:val="1"/>
      <w:numFmt w:val="decimal"/>
      <w:lvlText w:val="%1.%2.%3."/>
      <w:lvlJc w:val="left"/>
      <w:pPr>
        <w:ind w:left="3198" w:hanging="504"/>
      </w:pPr>
      <w:rPr>
        <w:rFonts w:cs="Times New Roman" w:hint="default"/>
        <w:sz w:val="22"/>
        <w:szCs w:val="22"/>
      </w:rPr>
    </w:lvl>
    <w:lvl w:ilvl="3">
      <w:start w:val="1"/>
      <w:numFmt w:val="decimal"/>
      <w:lvlText w:val="%1.%2.%3.%4."/>
      <w:lvlJc w:val="left"/>
      <w:pPr>
        <w:ind w:left="2437" w:hanging="648"/>
      </w:pPr>
      <w:rPr>
        <w:rFonts w:cs="Times New Roman" w:hint="default"/>
      </w:rPr>
    </w:lvl>
    <w:lvl w:ilvl="4">
      <w:start w:val="1"/>
      <w:numFmt w:val="lowerLetter"/>
      <w:lvlText w:val="%5)"/>
      <w:lvlJc w:val="left"/>
      <w:pPr>
        <w:ind w:left="2941" w:hanging="792"/>
      </w:pPr>
      <w:rPr>
        <w:rFonts w:cs="Times New Roman" w:hint="default"/>
      </w:rPr>
    </w:lvl>
    <w:lvl w:ilvl="5">
      <w:start w:val="1"/>
      <w:numFmt w:val="decimal"/>
      <w:lvlText w:val="%1.%2.%3.%4.%5.%6."/>
      <w:lvlJc w:val="left"/>
      <w:pPr>
        <w:ind w:left="3445" w:hanging="936"/>
      </w:pPr>
      <w:rPr>
        <w:rFonts w:cs="Times New Roman" w:hint="default"/>
      </w:rPr>
    </w:lvl>
    <w:lvl w:ilvl="6">
      <w:start w:val="1"/>
      <w:numFmt w:val="decimal"/>
      <w:lvlText w:val="%1.%2.%3.%4.%5.%6.%7."/>
      <w:lvlJc w:val="left"/>
      <w:pPr>
        <w:ind w:left="3949" w:hanging="1080"/>
      </w:pPr>
      <w:rPr>
        <w:rFonts w:cs="Times New Roman" w:hint="default"/>
      </w:rPr>
    </w:lvl>
    <w:lvl w:ilvl="7">
      <w:start w:val="1"/>
      <w:numFmt w:val="decimal"/>
      <w:lvlText w:val="%1.%2.%3.%4.%5.%6.%7.%8."/>
      <w:lvlJc w:val="left"/>
      <w:pPr>
        <w:ind w:left="4453" w:hanging="1224"/>
      </w:pPr>
      <w:rPr>
        <w:rFonts w:cs="Times New Roman" w:hint="default"/>
      </w:rPr>
    </w:lvl>
    <w:lvl w:ilvl="8">
      <w:start w:val="1"/>
      <w:numFmt w:val="decimal"/>
      <w:lvlText w:val="%1.%2.%3.%4.%5.%6.%7.%8.%9."/>
      <w:lvlJc w:val="left"/>
      <w:pPr>
        <w:ind w:left="5029" w:hanging="1440"/>
      </w:pPr>
      <w:rPr>
        <w:rFonts w:cs="Times New Roman" w:hint="default"/>
      </w:rPr>
    </w:lvl>
  </w:abstractNum>
  <w:abstractNum w:abstractNumId="1" w15:restartNumberingAfterBreak="0">
    <w:nsid w:val="032310C4"/>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6ED5841"/>
    <w:multiLevelType w:val="multilevel"/>
    <w:tmpl w:val="0405001D"/>
    <w:styleLink w:val="Styl4"/>
    <w:lvl w:ilvl="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AA100C6"/>
    <w:multiLevelType w:val="hybridMultilevel"/>
    <w:tmpl w:val="BD3089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065B9"/>
    <w:multiLevelType w:val="multilevel"/>
    <w:tmpl w:val="0405001D"/>
    <w:styleLink w:val="Sty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12766887"/>
    <w:multiLevelType w:val="hybridMultilevel"/>
    <w:tmpl w:val="BAE21C12"/>
    <w:lvl w:ilvl="0" w:tplc="FE50D474">
      <w:start w:val="1"/>
      <w:numFmt w:val="lowerLetter"/>
      <w:lvlText w:val="%1)"/>
      <w:lvlJc w:val="left"/>
      <w:pPr>
        <w:tabs>
          <w:tab w:val="num" w:pos="2149"/>
        </w:tabs>
        <w:ind w:left="2149"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4BF2A28"/>
    <w:multiLevelType w:val="multilevel"/>
    <w:tmpl w:val="0405001D"/>
    <w:styleLink w:val="Styl11"/>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16EF7808"/>
    <w:multiLevelType w:val="multilevel"/>
    <w:tmpl w:val="20BAFE62"/>
    <w:lvl w:ilvl="0">
      <w:start w:val="1"/>
      <w:numFmt w:val="decimal"/>
      <w:lvlText w:val="%1."/>
      <w:lvlJc w:val="left"/>
      <w:pPr>
        <w:ind w:left="360" w:hanging="360"/>
      </w:pPr>
      <w:rPr>
        <w:rFonts w:cs="Times New Roman" w:hint="default"/>
        <w:b/>
        <w:sz w:val="32"/>
        <w:szCs w:val="32"/>
      </w:rPr>
    </w:lvl>
    <w:lvl w:ilvl="1">
      <w:start w:val="1"/>
      <w:numFmt w:val="decimal"/>
      <w:lvlText w:val="%1.%2."/>
      <w:lvlJc w:val="left"/>
      <w:pPr>
        <w:ind w:left="792" w:hanging="432"/>
      </w:pPr>
      <w:rPr>
        <w:rFonts w:cs="Times New Roman" w:hint="default"/>
      </w:rPr>
    </w:lvl>
    <w:lvl w:ilvl="2">
      <w:start w:val="1"/>
      <w:numFmt w:val="decimal"/>
      <w:lvlText w:val="%1.%2.%3."/>
      <w:lvlJc w:val="left"/>
      <w:pPr>
        <w:ind w:left="2489" w:hanging="504"/>
      </w:pPr>
      <w:rPr>
        <w:rFonts w:cs="Times New Roman" w:hint="default"/>
        <w:sz w:val="22"/>
        <w:szCs w:val="22"/>
      </w:rPr>
    </w:lvl>
    <w:lvl w:ilvl="3">
      <w:start w:val="1"/>
      <w:numFmt w:val="decimal"/>
      <w:lvlText w:val="%1.%2.%3.%4."/>
      <w:lvlJc w:val="left"/>
      <w:pPr>
        <w:ind w:left="1728" w:hanging="648"/>
      </w:pPr>
      <w:rPr>
        <w:rFonts w:cs="Times New Roman" w:hint="default"/>
      </w:rPr>
    </w:lvl>
    <w:lvl w:ilvl="4">
      <w:start w:val="1"/>
      <w:numFmt w:val="lowerLetter"/>
      <w:lvlText w:val="%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72D5CD5"/>
    <w:multiLevelType w:val="multilevel"/>
    <w:tmpl w:val="0405001D"/>
    <w:styleLink w:val="Styl1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1E914D78"/>
    <w:multiLevelType w:val="hybridMultilevel"/>
    <w:tmpl w:val="A4445164"/>
    <w:lvl w:ilvl="0" w:tplc="C9B4B758">
      <w:start w:val="1"/>
      <w:numFmt w:val="bullet"/>
      <w:lvlText w:val=""/>
      <w:lvlJc w:val="left"/>
      <w:pPr>
        <w:ind w:left="1776" w:hanging="360"/>
      </w:pPr>
      <w:rPr>
        <w:rFonts w:ascii="Symbol" w:hAnsi="Symbol" w:hint="default"/>
        <w:color w:val="FFC000"/>
      </w:rPr>
    </w:lvl>
    <w:lvl w:ilvl="1" w:tplc="04050003">
      <w:start w:val="1"/>
      <w:numFmt w:val="bullet"/>
      <w:lvlText w:val="o"/>
      <w:lvlJc w:val="left"/>
      <w:pPr>
        <w:ind w:left="2496" w:hanging="360"/>
      </w:pPr>
      <w:rPr>
        <w:rFonts w:ascii="Courier New" w:hAnsi="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0" w15:restartNumberingAfterBreak="0">
    <w:nsid w:val="2917241E"/>
    <w:multiLevelType w:val="hybridMultilevel"/>
    <w:tmpl w:val="B412BE50"/>
    <w:lvl w:ilvl="0" w:tplc="9FB428C6">
      <w:start w:val="10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02D698E"/>
    <w:multiLevelType w:val="hybridMultilevel"/>
    <w:tmpl w:val="9B021132"/>
    <w:lvl w:ilvl="0" w:tplc="04050017">
      <w:start w:val="1"/>
      <w:numFmt w:val="lowerLetter"/>
      <w:lvlText w:val="%1)"/>
      <w:lvlJc w:val="left"/>
      <w:pPr>
        <w:tabs>
          <w:tab w:val="num" w:pos="2136"/>
        </w:tabs>
        <w:ind w:left="2136" w:hanging="360"/>
      </w:pPr>
      <w:rPr>
        <w:rFonts w:cs="Times New Roman" w:hint="default"/>
      </w:rPr>
    </w:lvl>
    <w:lvl w:ilvl="1" w:tplc="04050003">
      <w:start w:val="1"/>
      <w:numFmt w:val="bullet"/>
      <w:lvlText w:val="o"/>
      <w:lvlJc w:val="left"/>
      <w:pPr>
        <w:tabs>
          <w:tab w:val="num" w:pos="2856"/>
        </w:tabs>
        <w:ind w:left="2856" w:hanging="360"/>
      </w:pPr>
      <w:rPr>
        <w:rFonts w:ascii="Courier New" w:hAnsi="Courier New" w:hint="default"/>
      </w:rPr>
    </w:lvl>
    <w:lvl w:ilvl="2" w:tplc="04050005">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12" w15:restartNumberingAfterBreak="0">
    <w:nsid w:val="32965F30"/>
    <w:multiLevelType w:val="hybridMultilevel"/>
    <w:tmpl w:val="083C3E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B04085"/>
    <w:multiLevelType w:val="multilevel"/>
    <w:tmpl w:val="C4406F5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32BE6FA7"/>
    <w:multiLevelType w:val="multilevel"/>
    <w:tmpl w:val="49304AAC"/>
    <w:styleLink w:val="Styl1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sz w:val="22"/>
        <w:szCs w:val="22"/>
      </w:rPr>
    </w:lvl>
    <w:lvl w:ilvl="3">
      <w:start w:val="1"/>
      <w:numFmt w:val="decimal"/>
      <w:lvlText w:val="%1.%2.%3.%4."/>
      <w:lvlJc w:val="left"/>
      <w:pPr>
        <w:ind w:left="1728" w:hanging="648"/>
      </w:pPr>
      <w:rPr>
        <w:rFonts w:cs="Times New Roman"/>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2E42067"/>
    <w:multiLevelType w:val="hybridMultilevel"/>
    <w:tmpl w:val="D44AC1EE"/>
    <w:lvl w:ilvl="0" w:tplc="43CA1BE0">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5F95E6D"/>
    <w:multiLevelType w:val="hybridMultilevel"/>
    <w:tmpl w:val="923A5898"/>
    <w:lvl w:ilvl="0" w:tplc="04050001">
      <w:start w:val="1"/>
      <w:numFmt w:val="bullet"/>
      <w:lvlText w:val=""/>
      <w:lvlJc w:val="left"/>
      <w:pPr>
        <w:tabs>
          <w:tab w:val="num" w:pos="1069"/>
        </w:tabs>
        <w:ind w:left="1069" w:hanging="360"/>
      </w:pPr>
      <w:rPr>
        <w:rFonts w:ascii="Symbol" w:hAnsi="Symbol" w:hint="default"/>
      </w:rPr>
    </w:lvl>
    <w:lvl w:ilvl="1" w:tplc="04050003" w:tentative="1">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37D81230"/>
    <w:multiLevelType w:val="multilevel"/>
    <w:tmpl w:val="D34212F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3A307FD0"/>
    <w:multiLevelType w:val="multilevel"/>
    <w:tmpl w:val="D5C8E1E4"/>
    <w:lvl w:ilvl="0">
      <w:start w:val="1"/>
      <w:numFmt w:val="decimal"/>
      <w:lvlText w:val="%1."/>
      <w:lvlJc w:val="left"/>
      <w:pPr>
        <w:ind w:left="360" w:hanging="360"/>
      </w:pPr>
      <w:rPr>
        <w:rFonts w:cs="Times New Roman" w:hint="default"/>
        <w:b/>
        <w:sz w:val="32"/>
        <w:szCs w:val="32"/>
      </w:rPr>
    </w:lvl>
    <w:lvl w:ilvl="1">
      <w:start w:val="1"/>
      <w:numFmt w:val="decimal"/>
      <w:pStyle w:val="Nadpis1"/>
      <w:lvlText w:val="%1.%2."/>
      <w:lvlJc w:val="left"/>
      <w:pPr>
        <w:ind w:left="792" w:hanging="432"/>
      </w:pPr>
      <w:rPr>
        <w:rFonts w:cs="Times New Roman" w:hint="default"/>
      </w:rPr>
    </w:lvl>
    <w:lvl w:ilvl="2">
      <w:start w:val="1"/>
      <w:numFmt w:val="decimal"/>
      <w:lvlText w:val="%1.%2.%3."/>
      <w:lvlJc w:val="left"/>
      <w:pPr>
        <w:ind w:left="1213" w:hanging="504"/>
      </w:pPr>
      <w:rPr>
        <w:rFonts w:cs="Times New Roman" w:hint="default"/>
        <w:sz w:val="22"/>
        <w:szCs w:val="22"/>
      </w:rPr>
    </w:lvl>
    <w:lvl w:ilvl="3">
      <w:start w:val="1"/>
      <w:numFmt w:val="decimal"/>
      <w:lvlText w:val="%1.%2.%3.%4."/>
      <w:lvlJc w:val="left"/>
      <w:pPr>
        <w:ind w:left="1728" w:hanging="648"/>
      </w:pPr>
      <w:rPr>
        <w:rFonts w:cs="Times New Roman"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3B0976F3"/>
    <w:multiLevelType w:val="hybridMultilevel"/>
    <w:tmpl w:val="448037B4"/>
    <w:lvl w:ilvl="0" w:tplc="04050001">
      <w:start w:val="1"/>
      <w:numFmt w:val="bullet"/>
      <w:lvlText w:val=""/>
      <w:lvlJc w:val="left"/>
      <w:pPr>
        <w:tabs>
          <w:tab w:val="num" w:pos="2088"/>
        </w:tabs>
        <w:ind w:left="2088" w:hanging="360"/>
      </w:pPr>
      <w:rPr>
        <w:rFonts w:ascii="Symbol" w:hAnsi="Symbol" w:hint="default"/>
      </w:rPr>
    </w:lvl>
    <w:lvl w:ilvl="1" w:tplc="04050003">
      <w:start w:val="1"/>
      <w:numFmt w:val="bullet"/>
      <w:lvlText w:val="o"/>
      <w:lvlJc w:val="left"/>
      <w:pPr>
        <w:tabs>
          <w:tab w:val="num" w:pos="2808"/>
        </w:tabs>
        <w:ind w:left="2808" w:hanging="360"/>
      </w:pPr>
      <w:rPr>
        <w:rFonts w:ascii="Courier New" w:hAnsi="Courier New" w:hint="default"/>
      </w:rPr>
    </w:lvl>
    <w:lvl w:ilvl="2" w:tplc="04050005">
      <w:start w:val="1"/>
      <w:numFmt w:val="bullet"/>
      <w:lvlText w:val=""/>
      <w:lvlJc w:val="left"/>
      <w:pPr>
        <w:tabs>
          <w:tab w:val="num" w:pos="3528"/>
        </w:tabs>
        <w:ind w:left="3528" w:hanging="360"/>
      </w:pPr>
      <w:rPr>
        <w:rFonts w:ascii="Wingdings" w:hAnsi="Wingdings" w:hint="default"/>
      </w:rPr>
    </w:lvl>
    <w:lvl w:ilvl="3" w:tplc="04050001" w:tentative="1">
      <w:start w:val="1"/>
      <w:numFmt w:val="bullet"/>
      <w:lvlText w:val=""/>
      <w:lvlJc w:val="left"/>
      <w:pPr>
        <w:tabs>
          <w:tab w:val="num" w:pos="4248"/>
        </w:tabs>
        <w:ind w:left="4248" w:hanging="360"/>
      </w:pPr>
      <w:rPr>
        <w:rFonts w:ascii="Symbol" w:hAnsi="Symbol" w:hint="default"/>
      </w:rPr>
    </w:lvl>
    <w:lvl w:ilvl="4" w:tplc="04050003" w:tentative="1">
      <w:start w:val="1"/>
      <w:numFmt w:val="bullet"/>
      <w:lvlText w:val="o"/>
      <w:lvlJc w:val="left"/>
      <w:pPr>
        <w:tabs>
          <w:tab w:val="num" w:pos="4968"/>
        </w:tabs>
        <w:ind w:left="4968" w:hanging="360"/>
      </w:pPr>
      <w:rPr>
        <w:rFonts w:ascii="Courier New" w:hAnsi="Courier New" w:hint="default"/>
      </w:rPr>
    </w:lvl>
    <w:lvl w:ilvl="5" w:tplc="04050005" w:tentative="1">
      <w:start w:val="1"/>
      <w:numFmt w:val="bullet"/>
      <w:lvlText w:val=""/>
      <w:lvlJc w:val="left"/>
      <w:pPr>
        <w:tabs>
          <w:tab w:val="num" w:pos="5688"/>
        </w:tabs>
        <w:ind w:left="5688" w:hanging="360"/>
      </w:pPr>
      <w:rPr>
        <w:rFonts w:ascii="Wingdings" w:hAnsi="Wingdings" w:hint="default"/>
      </w:rPr>
    </w:lvl>
    <w:lvl w:ilvl="6" w:tplc="04050001" w:tentative="1">
      <w:start w:val="1"/>
      <w:numFmt w:val="bullet"/>
      <w:lvlText w:val=""/>
      <w:lvlJc w:val="left"/>
      <w:pPr>
        <w:tabs>
          <w:tab w:val="num" w:pos="6408"/>
        </w:tabs>
        <w:ind w:left="6408" w:hanging="360"/>
      </w:pPr>
      <w:rPr>
        <w:rFonts w:ascii="Symbol" w:hAnsi="Symbol" w:hint="default"/>
      </w:rPr>
    </w:lvl>
    <w:lvl w:ilvl="7" w:tplc="04050003" w:tentative="1">
      <w:start w:val="1"/>
      <w:numFmt w:val="bullet"/>
      <w:lvlText w:val="o"/>
      <w:lvlJc w:val="left"/>
      <w:pPr>
        <w:tabs>
          <w:tab w:val="num" w:pos="7128"/>
        </w:tabs>
        <w:ind w:left="7128" w:hanging="360"/>
      </w:pPr>
      <w:rPr>
        <w:rFonts w:ascii="Courier New" w:hAnsi="Courier New" w:hint="default"/>
      </w:rPr>
    </w:lvl>
    <w:lvl w:ilvl="8" w:tplc="04050005" w:tentative="1">
      <w:start w:val="1"/>
      <w:numFmt w:val="bullet"/>
      <w:lvlText w:val=""/>
      <w:lvlJc w:val="left"/>
      <w:pPr>
        <w:tabs>
          <w:tab w:val="num" w:pos="7848"/>
        </w:tabs>
        <w:ind w:left="7848" w:hanging="360"/>
      </w:pPr>
      <w:rPr>
        <w:rFonts w:ascii="Wingdings" w:hAnsi="Wingdings" w:hint="default"/>
      </w:rPr>
    </w:lvl>
  </w:abstractNum>
  <w:abstractNum w:abstractNumId="20" w15:restartNumberingAfterBreak="0">
    <w:nsid w:val="455E6541"/>
    <w:multiLevelType w:val="hybridMultilevel"/>
    <w:tmpl w:val="636227E2"/>
    <w:lvl w:ilvl="0" w:tplc="04050001">
      <w:start w:val="1"/>
      <w:numFmt w:val="bullet"/>
      <w:lvlText w:val=""/>
      <w:lvlJc w:val="left"/>
      <w:pPr>
        <w:tabs>
          <w:tab w:val="num" w:pos="2345"/>
        </w:tabs>
        <w:ind w:left="2345" w:hanging="360"/>
      </w:pPr>
      <w:rPr>
        <w:rFonts w:ascii="Symbol" w:hAnsi="Symbol" w:hint="default"/>
      </w:rPr>
    </w:lvl>
    <w:lvl w:ilvl="1" w:tplc="04050003">
      <w:start w:val="1"/>
      <w:numFmt w:val="bullet"/>
      <w:lvlText w:val="o"/>
      <w:lvlJc w:val="left"/>
      <w:pPr>
        <w:tabs>
          <w:tab w:val="num" w:pos="3065"/>
        </w:tabs>
        <w:ind w:left="3065" w:hanging="360"/>
      </w:pPr>
      <w:rPr>
        <w:rFonts w:ascii="Courier New" w:hAnsi="Courier New" w:hint="default"/>
      </w:rPr>
    </w:lvl>
    <w:lvl w:ilvl="2" w:tplc="04050005" w:tentative="1">
      <w:start w:val="1"/>
      <w:numFmt w:val="bullet"/>
      <w:lvlText w:val=""/>
      <w:lvlJc w:val="left"/>
      <w:pPr>
        <w:tabs>
          <w:tab w:val="num" w:pos="3785"/>
        </w:tabs>
        <w:ind w:left="3785" w:hanging="360"/>
      </w:pPr>
      <w:rPr>
        <w:rFonts w:ascii="Wingdings" w:hAnsi="Wingdings" w:hint="default"/>
      </w:rPr>
    </w:lvl>
    <w:lvl w:ilvl="3" w:tplc="04050001" w:tentative="1">
      <w:start w:val="1"/>
      <w:numFmt w:val="bullet"/>
      <w:lvlText w:val=""/>
      <w:lvlJc w:val="left"/>
      <w:pPr>
        <w:tabs>
          <w:tab w:val="num" w:pos="4505"/>
        </w:tabs>
        <w:ind w:left="4505" w:hanging="360"/>
      </w:pPr>
      <w:rPr>
        <w:rFonts w:ascii="Symbol" w:hAnsi="Symbol" w:hint="default"/>
      </w:rPr>
    </w:lvl>
    <w:lvl w:ilvl="4" w:tplc="04050003" w:tentative="1">
      <w:start w:val="1"/>
      <w:numFmt w:val="bullet"/>
      <w:lvlText w:val="o"/>
      <w:lvlJc w:val="left"/>
      <w:pPr>
        <w:tabs>
          <w:tab w:val="num" w:pos="5225"/>
        </w:tabs>
        <w:ind w:left="5225" w:hanging="360"/>
      </w:pPr>
      <w:rPr>
        <w:rFonts w:ascii="Courier New" w:hAnsi="Courier New" w:hint="default"/>
      </w:rPr>
    </w:lvl>
    <w:lvl w:ilvl="5" w:tplc="04050005" w:tentative="1">
      <w:start w:val="1"/>
      <w:numFmt w:val="bullet"/>
      <w:lvlText w:val=""/>
      <w:lvlJc w:val="left"/>
      <w:pPr>
        <w:tabs>
          <w:tab w:val="num" w:pos="5945"/>
        </w:tabs>
        <w:ind w:left="5945" w:hanging="360"/>
      </w:pPr>
      <w:rPr>
        <w:rFonts w:ascii="Wingdings" w:hAnsi="Wingdings" w:hint="default"/>
      </w:rPr>
    </w:lvl>
    <w:lvl w:ilvl="6" w:tplc="04050001" w:tentative="1">
      <w:start w:val="1"/>
      <w:numFmt w:val="bullet"/>
      <w:lvlText w:val=""/>
      <w:lvlJc w:val="left"/>
      <w:pPr>
        <w:tabs>
          <w:tab w:val="num" w:pos="6665"/>
        </w:tabs>
        <w:ind w:left="6665" w:hanging="360"/>
      </w:pPr>
      <w:rPr>
        <w:rFonts w:ascii="Symbol" w:hAnsi="Symbol" w:hint="default"/>
      </w:rPr>
    </w:lvl>
    <w:lvl w:ilvl="7" w:tplc="04050003" w:tentative="1">
      <w:start w:val="1"/>
      <w:numFmt w:val="bullet"/>
      <w:lvlText w:val="o"/>
      <w:lvlJc w:val="left"/>
      <w:pPr>
        <w:tabs>
          <w:tab w:val="num" w:pos="7385"/>
        </w:tabs>
        <w:ind w:left="7385" w:hanging="360"/>
      </w:pPr>
      <w:rPr>
        <w:rFonts w:ascii="Courier New" w:hAnsi="Courier New" w:hint="default"/>
      </w:rPr>
    </w:lvl>
    <w:lvl w:ilvl="8" w:tplc="04050005" w:tentative="1">
      <w:start w:val="1"/>
      <w:numFmt w:val="bullet"/>
      <w:lvlText w:val=""/>
      <w:lvlJc w:val="left"/>
      <w:pPr>
        <w:tabs>
          <w:tab w:val="num" w:pos="8105"/>
        </w:tabs>
        <w:ind w:left="8105" w:hanging="360"/>
      </w:pPr>
      <w:rPr>
        <w:rFonts w:ascii="Wingdings" w:hAnsi="Wingdings" w:hint="default"/>
      </w:rPr>
    </w:lvl>
  </w:abstractNum>
  <w:abstractNum w:abstractNumId="21" w15:restartNumberingAfterBreak="0">
    <w:nsid w:val="46544062"/>
    <w:multiLevelType w:val="multilevel"/>
    <w:tmpl w:val="0405001D"/>
    <w:styleLink w:val="Styl9"/>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49627874"/>
    <w:multiLevelType w:val="multilevel"/>
    <w:tmpl w:val="B2388A5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sz w:val="22"/>
        <w:szCs w:val="22"/>
      </w:rPr>
    </w:lvl>
    <w:lvl w:ilvl="3">
      <w:start w:val="1"/>
      <w:numFmt w:val="decimal"/>
      <w:lvlText w:val="%1.%2.%3.%4."/>
      <w:lvlJc w:val="left"/>
      <w:pPr>
        <w:ind w:left="1728" w:hanging="648"/>
      </w:pPr>
      <w:rPr>
        <w:rFonts w:cs="Times New Roman"/>
      </w:rPr>
    </w:lvl>
    <w:lvl w:ilvl="4">
      <w:start w:val="1"/>
      <w:numFmt w:val="lowerLetter"/>
      <w:lvlText w:val="%5)"/>
      <w:lvlJc w:val="left"/>
      <w:pPr>
        <w:ind w:left="2232" w:hanging="792"/>
      </w:pPr>
      <w:rPr>
        <w:rFonts w:cs="Times New Roman"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506A2F3D"/>
    <w:multiLevelType w:val="hybridMultilevel"/>
    <w:tmpl w:val="EC54F8E4"/>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51421ED6"/>
    <w:multiLevelType w:val="hybridMultilevel"/>
    <w:tmpl w:val="EABCB82C"/>
    <w:lvl w:ilvl="0" w:tplc="04050017">
      <w:start w:val="1"/>
      <w:numFmt w:val="lowerLetter"/>
      <w:lvlText w:val="%1)"/>
      <w:lvlJc w:val="left"/>
      <w:pPr>
        <w:tabs>
          <w:tab w:val="num" w:pos="1429"/>
        </w:tabs>
        <w:ind w:left="1429" w:hanging="360"/>
      </w:pPr>
      <w:rPr>
        <w:rFonts w:cs="Times New Roman" w:hint="default"/>
      </w:rPr>
    </w:lvl>
    <w:lvl w:ilvl="1" w:tplc="FE50D474">
      <w:start w:val="1"/>
      <w:numFmt w:val="lowerLetter"/>
      <w:lvlText w:val="%2)"/>
      <w:lvlJc w:val="left"/>
      <w:pPr>
        <w:tabs>
          <w:tab w:val="num" w:pos="2149"/>
        </w:tabs>
        <w:ind w:left="2149" w:hanging="360"/>
      </w:pPr>
      <w:rPr>
        <w:rFonts w:cs="Times New Roman" w:hint="default"/>
      </w:rPr>
    </w:lvl>
    <w:lvl w:ilvl="2" w:tplc="04050005">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5A3A30F8"/>
    <w:multiLevelType w:val="multilevel"/>
    <w:tmpl w:val="7C30B4CA"/>
    <w:styleLink w:val="Styl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5D402E72"/>
    <w:multiLevelType w:val="hybridMultilevel"/>
    <w:tmpl w:val="FC4459B4"/>
    <w:lvl w:ilvl="0" w:tplc="04050001">
      <w:start w:val="1"/>
      <w:numFmt w:val="bullet"/>
      <w:lvlText w:val=""/>
      <w:lvlJc w:val="left"/>
      <w:pPr>
        <w:tabs>
          <w:tab w:val="num" w:pos="1429"/>
        </w:tabs>
        <w:ind w:left="1429" w:hanging="360"/>
      </w:pPr>
      <w:rPr>
        <w:rFonts w:ascii="Symbol" w:hAnsi="Symbol" w:hint="default"/>
      </w:rPr>
    </w:lvl>
    <w:lvl w:ilvl="1" w:tplc="04050003">
      <w:start w:val="1"/>
      <w:numFmt w:val="bullet"/>
      <w:lvlText w:val="o"/>
      <w:lvlJc w:val="left"/>
      <w:pPr>
        <w:tabs>
          <w:tab w:val="num" w:pos="2149"/>
        </w:tabs>
        <w:ind w:left="2149" w:hanging="360"/>
      </w:pPr>
      <w:rPr>
        <w:rFonts w:ascii="Courier New" w:hAnsi="Courier New" w:hint="default"/>
      </w:rPr>
    </w:lvl>
    <w:lvl w:ilvl="2" w:tplc="04050005">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5E8B3472"/>
    <w:multiLevelType w:val="multilevel"/>
    <w:tmpl w:val="5B6478E4"/>
    <w:lvl w:ilvl="0">
      <w:start w:val="1"/>
      <w:numFmt w:val="decimal"/>
      <w:lvlText w:val="%1."/>
      <w:lvlJc w:val="left"/>
      <w:pPr>
        <w:ind w:left="360" w:hanging="360"/>
      </w:pPr>
      <w:rPr>
        <w:rFonts w:ascii="Times New Roman" w:hAnsi="Times New Roman" w:cs="Times New Roman" w:hint="default"/>
        <w:color w:val="FFC000"/>
        <w:sz w:val="28"/>
        <w:szCs w:val="28"/>
      </w:rPr>
    </w:lvl>
    <w:lvl w:ilvl="1">
      <w:start w:val="1"/>
      <w:numFmt w:val="decimal"/>
      <w:lvlText w:val="%1.%2."/>
      <w:lvlJc w:val="left"/>
      <w:pPr>
        <w:ind w:left="792" w:hanging="432"/>
      </w:pPr>
      <w:rPr>
        <w:rFonts w:ascii="Times New Roman" w:hAnsi="Times New Roman" w:cs="Times New Roman" w:hint="default"/>
        <w:b w:val="0"/>
        <w:color w:val="FFC000"/>
        <w:sz w:val="26"/>
        <w:szCs w:val="26"/>
      </w:rPr>
    </w:lvl>
    <w:lvl w:ilvl="2">
      <w:start w:val="1"/>
      <w:numFmt w:val="decimal"/>
      <w:lvlText w:val="%1.%2.%3."/>
      <w:lvlJc w:val="left"/>
      <w:pPr>
        <w:ind w:left="1922" w:hanging="504"/>
      </w:pPr>
      <w:rPr>
        <w:rFonts w:cs="Times New Roman"/>
        <w:b w:val="0"/>
        <w:color w:val="FFC000"/>
        <w:sz w:val="24"/>
        <w:szCs w:val="24"/>
      </w:rPr>
    </w:lvl>
    <w:lvl w:ilvl="3">
      <w:start w:val="1"/>
      <w:numFmt w:val="decimal"/>
      <w:lvlText w:val="%1.%2.%3.%4."/>
      <w:lvlJc w:val="left"/>
      <w:pPr>
        <w:ind w:left="1641" w:hanging="648"/>
      </w:pPr>
      <w:rPr>
        <w:rFonts w:ascii="Times New Roman" w:hAnsi="Times New Roman" w:cs="Times New Roman" w:hint="default"/>
        <w:b w:val="0"/>
        <w:color w:val="FFC000"/>
        <w:sz w:val="22"/>
        <w:szCs w:val="22"/>
      </w:rPr>
    </w:lvl>
    <w:lvl w:ilvl="4">
      <w:start w:val="1"/>
      <w:numFmt w:val="decimal"/>
      <w:lvlText w:val="%1.%2.%3.%4.%5."/>
      <w:lvlJc w:val="left"/>
      <w:pPr>
        <w:ind w:left="2232" w:hanging="792"/>
      </w:pPr>
      <w:rPr>
        <w:rFonts w:cs="Times New Roman"/>
        <w:color w:val="FFC000"/>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15D7502"/>
    <w:multiLevelType w:val="multilevel"/>
    <w:tmpl w:val="0405001D"/>
    <w:styleLink w:val="Styl8"/>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629257E8"/>
    <w:multiLevelType w:val="multilevel"/>
    <w:tmpl w:val="0405001D"/>
    <w:styleLink w:val="Styl5"/>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636D2752"/>
    <w:multiLevelType w:val="multilevel"/>
    <w:tmpl w:val="0405001D"/>
    <w:styleLink w:val="Styl7"/>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64845A10"/>
    <w:multiLevelType w:val="multilevel"/>
    <w:tmpl w:val="0405001D"/>
    <w:styleLink w:val="Styl1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653C03AE"/>
    <w:multiLevelType w:val="multilevel"/>
    <w:tmpl w:val="0405001D"/>
    <w:styleLink w:val="Styl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65C919D6"/>
    <w:multiLevelType w:val="hybridMultilevel"/>
    <w:tmpl w:val="E23236E0"/>
    <w:lvl w:ilvl="0" w:tplc="04050001">
      <w:start w:val="1"/>
      <w:numFmt w:val="bullet"/>
      <w:lvlText w:val=""/>
      <w:lvlJc w:val="left"/>
      <w:pPr>
        <w:tabs>
          <w:tab w:val="num" w:pos="1069"/>
        </w:tabs>
        <w:ind w:left="1069" w:hanging="360"/>
      </w:pPr>
      <w:rPr>
        <w:rFonts w:ascii="Symbol" w:hAnsi="Symbol" w:hint="default"/>
      </w:rPr>
    </w:lvl>
    <w:lvl w:ilvl="1" w:tplc="04050003">
      <w:start w:val="1"/>
      <w:numFmt w:val="bullet"/>
      <w:lvlText w:val="o"/>
      <w:lvlJc w:val="left"/>
      <w:pPr>
        <w:tabs>
          <w:tab w:val="num" w:pos="1789"/>
        </w:tabs>
        <w:ind w:left="1789" w:hanging="360"/>
      </w:pPr>
      <w:rPr>
        <w:rFonts w:ascii="Courier New" w:hAnsi="Courier New" w:hint="default"/>
      </w:rPr>
    </w:lvl>
    <w:lvl w:ilvl="2" w:tplc="04050005">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66713F50"/>
    <w:multiLevelType w:val="hybridMultilevel"/>
    <w:tmpl w:val="F79A63C8"/>
    <w:lvl w:ilvl="0" w:tplc="04050001">
      <w:start w:val="1"/>
      <w:numFmt w:val="bullet"/>
      <w:lvlText w:val=""/>
      <w:lvlJc w:val="left"/>
      <w:pPr>
        <w:tabs>
          <w:tab w:val="num" w:pos="2160"/>
        </w:tabs>
        <w:ind w:left="2160" w:hanging="360"/>
      </w:pPr>
      <w:rPr>
        <w:rFonts w:ascii="Symbol" w:hAnsi="Symbol" w:hint="default"/>
      </w:rPr>
    </w:lvl>
    <w:lvl w:ilvl="1" w:tplc="04050003">
      <w:start w:val="1"/>
      <w:numFmt w:val="bullet"/>
      <w:lvlText w:val="o"/>
      <w:lvlJc w:val="left"/>
      <w:pPr>
        <w:tabs>
          <w:tab w:val="num" w:pos="2880"/>
        </w:tabs>
        <w:ind w:left="2880" w:hanging="360"/>
      </w:pPr>
      <w:rPr>
        <w:rFonts w:ascii="Courier New" w:hAnsi="Courier New" w:hint="default"/>
      </w:rPr>
    </w:lvl>
    <w:lvl w:ilvl="2" w:tplc="04050005">
      <w:start w:val="1"/>
      <w:numFmt w:val="bullet"/>
      <w:lvlText w:val=""/>
      <w:lvlJc w:val="left"/>
      <w:pPr>
        <w:tabs>
          <w:tab w:val="num" w:pos="3600"/>
        </w:tabs>
        <w:ind w:left="3600" w:hanging="360"/>
      </w:pPr>
      <w:rPr>
        <w:rFonts w:ascii="Wingdings" w:hAnsi="Wingdings" w:hint="default"/>
      </w:rPr>
    </w:lvl>
    <w:lvl w:ilvl="3" w:tplc="04050001">
      <w:start w:val="1"/>
      <w:numFmt w:val="bullet"/>
      <w:lvlText w:val=""/>
      <w:lvlJc w:val="left"/>
      <w:pPr>
        <w:tabs>
          <w:tab w:val="num" w:pos="4320"/>
        </w:tabs>
        <w:ind w:left="4320" w:hanging="360"/>
      </w:pPr>
      <w:rPr>
        <w:rFonts w:ascii="Symbol" w:hAnsi="Symbol" w:hint="default"/>
      </w:rPr>
    </w:lvl>
    <w:lvl w:ilvl="4" w:tplc="04050003">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6AF037D1"/>
    <w:multiLevelType w:val="hybridMultilevel"/>
    <w:tmpl w:val="0F00DF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758F500B"/>
    <w:multiLevelType w:val="hybridMultilevel"/>
    <w:tmpl w:val="ED6612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D5C003C"/>
    <w:multiLevelType w:val="multilevel"/>
    <w:tmpl w:val="0405001D"/>
    <w:styleLink w:val="Styl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8"/>
  </w:num>
  <w:num w:numId="2">
    <w:abstractNumId w:val="25"/>
  </w:num>
  <w:num w:numId="3">
    <w:abstractNumId w:val="32"/>
  </w:num>
  <w:num w:numId="4">
    <w:abstractNumId w:val="4"/>
  </w:num>
  <w:num w:numId="5">
    <w:abstractNumId w:val="34"/>
  </w:num>
  <w:num w:numId="6">
    <w:abstractNumId w:val="3"/>
  </w:num>
  <w:num w:numId="7">
    <w:abstractNumId w:val="33"/>
  </w:num>
  <w:num w:numId="8">
    <w:abstractNumId w:val="26"/>
  </w:num>
  <w:num w:numId="9">
    <w:abstractNumId w:val="19"/>
  </w:num>
  <w:num w:numId="10">
    <w:abstractNumId w:val="17"/>
  </w:num>
  <w:num w:numId="11">
    <w:abstractNumId w:val="13"/>
  </w:num>
  <w:num w:numId="12">
    <w:abstractNumId w:val="16"/>
  </w:num>
  <w:num w:numId="13">
    <w:abstractNumId w:val="20"/>
  </w:num>
  <w:num w:numId="14">
    <w:abstractNumId w:val="23"/>
  </w:num>
  <w:num w:numId="15">
    <w:abstractNumId w:val="37"/>
  </w:num>
  <w:num w:numId="16">
    <w:abstractNumId w:val="1"/>
  </w:num>
  <w:num w:numId="17">
    <w:abstractNumId w:val="2"/>
  </w:num>
  <w:num w:numId="18">
    <w:abstractNumId w:val="29"/>
  </w:num>
  <w:num w:numId="19">
    <w:abstractNumId w:val="30"/>
  </w:num>
  <w:num w:numId="20">
    <w:abstractNumId w:val="28"/>
    <w:lvlOverride w:ilvl="0">
      <w:lvl w:ilvl="0">
        <w:start w:val="1"/>
        <w:numFmt w:val="decimal"/>
        <w:lvlText w:val="%1)"/>
        <w:lvlJc w:val="left"/>
        <w:pPr>
          <w:ind w:left="360" w:hanging="360"/>
        </w:pPr>
        <w:rPr>
          <w:rFonts w:cs="Times New Roman"/>
        </w:rPr>
      </w:lvl>
    </w:lvlOverride>
  </w:num>
  <w:num w:numId="21">
    <w:abstractNumId w:val="21"/>
  </w:num>
  <w:num w:numId="22">
    <w:abstractNumId w:val="8"/>
  </w:num>
  <w:num w:numId="23">
    <w:abstractNumId w:val="6"/>
  </w:num>
  <w:num w:numId="24">
    <w:abstractNumId w:val="31"/>
  </w:num>
  <w:num w:numId="25">
    <w:abstractNumId w:val="14"/>
  </w:num>
  <w:num w:numId="26">
    <w:abstractNumId w:val="7"/>
  </w:num>
  <w:num w:numId="27">
    <w:abstractNumId w:val="22"/>
  </w:num>
  <w:num w:numId="28">
    <w:abstractNumId w:val="0"/>
  </w:num>
  <w:num w:numId="29">
    <w:abstractNumId w:val="11"/>
  </w:num>
  <w:num w:numId="30">
    <w:abstractNumId w:val="24"/>
  </w:num>
  <w:num w:numId="31">
    <w:abstractNumId w:val="5"/>
  </w:num>
  <w:num w:numId="32">
    <w:abstractNumId w:val="27"/>
  </w:num>
  <w:num w:numId="33">
    <w:abstractNumId w:val="18"/>
  </w:num>
  <w:num w:numId="34">
    <w:abstractNumId w:val="18"/>
  </w:num>
  <w:num w:numId="35">
    <w:abstractNumId w:val="18"/>
  </w:num>
  <w:num w:numId="36">
    <w:abstractNumId w:val="9"/>
  </w:num>
  <w:num w:numId="37">
    <w:abstractNumId w:val="18"/>
  </w:num>
  <w:num w:numId="38">
    <w:abstractNumId w:val="18"/>
  </w:num>
  <w:num w:numId="39">
    <w:abstractNumId w:val="15"/>
  </w:num>
  <w:num w:numId="40">
    <w:abstractNumId w:val="18"/>
  </w:num>
  <w:num w:numId="41">
    <w:abstractNumId w:val="28"/>
  </w:num>
  <w:num w:numId="42">
    <w:abstractNumId w:val="18"/>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18"/>
  </w:num>
  <w:num w:numId="46">
    <w:abstractNumId w:val="18"/>
  </w:num>
  <w:num w:numId="47">
    <w:abstractNumId w:val="18"/>
  </w:num>
  <w:num w:numId="48">
    <w:abstractNumId w:val="18"/>
  </w:num>
  <w:num w:numId="49">
    <w:abstractNumId w:val="18"/>
  </w:num>
  <w:num w:numId="50">
    <w:abstractNumId w:val="18"/>
  </w:num>
  <w:num w:numId="51">
    <w:abstractNumId w:val="18"/>
  </w:num>
  <w:num w:numId="52">
    <w:abstractNumId w:val="18"/>
  </w:num>
  <w:num w:numId="53">
    <w:abstractNumId w:val="18"/>
  </w:num>
  <w:num w:numId="54">
    <w:abstractNumId w:val="18"/>
  </w:num>
  <w:num w:numId="55">
    <w:abstractNumId w:val="10"/>
  </w:num>
  <w:num w:numId="56">
    <w:abstractNumId w:val="18"/>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num>
  <w:num w:numId="59">
    <w:abstractNumId w:val="35"/>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ocumentProtection w:edit="trackedChanges"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FA1"/>
    <w:rsid w:val="000010FD"/>
    <w:rsid w:val="0000240D"/>
    <w:rsid w:val="00002E8E"/>
    <w:rsid w:val="000034B5"/>
    <w:rsid w:val="00006861"/>
    <w:rsid w:val="00014401"/>
    <w:rsid w:val="00014A1B"/>
    <w:rsid w:val="00015FD2"/>
    <w:rsid w:val="00020899"/>
    <w:rsid w:val="00020EBE"/>
    <w:rsid w:val="00023259"/>
    <w:rsid w:val="00024458"/>
    <w:rsid w:val="00024DAD"/>
    <w:rsid w:val="00025BAC"/>
    <w:rsid w:val="00033C15"/>
    <w:rsid w:val="00034126"/>
    <w:rsid w:val="000344E6"/>
    <w:rsid w:val="00035EC3"/>
    <w:rsid w:val="000409E7"/>
    <w:rsid w:val="00041FD1"/>
    <w:rsid w:val="00044874"/>
    <w:rsid w:val="00050205"/>
    <w:rsid w:val="00050E55"/>
    <w:rsid w:val="00054A57"/>
    <w:rsid w:val="00055E04"/>
    <w:rsid w:val="0005707A"/>
    <w:rsid w:val="000612F7"/>
    <w:rsid w:val="000627C7"/>
    <w:rsid w:val="00063FB1"/>
    <w:rsid w:val="0006428B"/>
    <w:rsid w:val="00066696"/>
    <w:rsid w:val="00066752"/>
    <w:rsid w:val="00070239"/>
    <w:rsid w:val="000702D5"/>
    <w:rsid w:val="00071BDE"/>
    <w:rsid w:val="000721AE"/>
    <w:rsid w:val="00075AB4"/>
    <w:rsid w:val="00076336"/>
    <w:rsid w:val="00080485"/>
    <w:rsid w:val="0008506F"/>
    <w:rsid w:val="00086097"/>
    <w:rsid w:val="000870D1"/>
    <w:rsid w:val="0009520D"/>
    <w:rsid w:val="000961E9"/>
    <w:rsid w:val="000962C5"/>
    <w:rsid w:val="000970A2"/>
    <w:rsid w:val="000A2212"/>
    <w:rsid w:val="000A2E1D"/>
    <w:rsid w:val="000A4EC1"/>
    <w:rsid w:val="000A5AFC"/>
    <w:rsid w:val="000B0433"/>
    <w:rsid w:val="000B1C7F"/>
    <w:rsid w:val="000B28E5"/>
    <w:rsid w:val="000B3EF3"/>
    <w:rsid w:val="000B5581"/>
    <w:rsid w:val="000B5BE1"/>
    <w:rsid w:val="000B6D15"/>
    <w:rsid w:val="000B75A2"/>
    <w:rsid w:val="000C2F29"/>
    <w:rsid w:val="000C311E"/>
    <w:rsid w:val="000C4AE9"/>
    <w:rsid w:val="000C6272"/>
    <w:rsid w:val="000C6CF3"/>
    <w:rsid w:val="000D0D85"/>
    <w:rsid w:val="000D1108"/>
    <w:rsid w:val="000D237B"/>
    <w:rsid w:val="000D2915"/>
    <w:rsid w:val="000D3056"/>
    <w:rsid w:val="000D34B3"/>
    <w:rsid w:val="000D739D"/>
    <w:rsid w:val="000E396E"/>
    <w:rsid w:val="000E4148"/>
    <w:rsid w:val="000E6DFA"/>
    <w:rsid w:val="000F072C"/>
    <w:rsid w:val="000F08F3"/>
    <w:rsid w:val="000F0A89"/>
    <w:rsid w:val="000F3707"/>
    <w:rsid w:val="000F691C"/>
    <w:rsid w:val="000F75CD"/>
    <w:rsid w:val="00100785"/>
    <w:rsid w:val="00101B5A"/>
    <w:rsid w:val="00103617"/>
    <w:rsid w:val="0010481D"/>
    <w:rsid w:val="001100CE"/>
    <w:rsid w:val="001109ED"/>
    <w:rsid w:val="00110A78"/>
    <w:rsid w:val="00112F75"/>
    <w:rsid w:val="00113B5B"/>
    <w:rsid w:val="00121AAF"/>
    <w:rsid w:val="00121DC1"/>
    <w:rsid w:val="001220C0"/>
    <w:rsid w:val="00122C8F"/>
    <w:rsid w:val="001249B7"/>
    <w:rsid w:val="001254B9"/>
    <w:rsid w:val="00131169"/>
    <w:rsid w:val="0013166B"/>
    <w:rsid w:val="001317DD"/>
    <w:rsid w:val="001354C1"/>
    <w:rsid w:val="001367C5"/>
    <w:rsid w:val="00140D16"/>
    <w:rsid w:val="001436AF"/>
    <w:rsid w:val="00147BDE"/>
    <w:rsid w:val="00147E59"/>
    <w:rsid w:val="0015554C"/>
    <w:rsid w:val="0016619D"/>
    <w:rsid w:val="001663AA"/>
    <w:rsid w:val="0016642A"/>
    <w:rsid w:val="00170BA5"/>
    <w:rsid w:val="00173810"/>
    <w:rsid w:val="00173FE6"/>
    <w:rsid w:val="001747D5"/>
    <w:rsid w:val="001767B4"/>
    <w:rsid w:val="001814BF"/>
    <w:rsid w:val="0018519C"/>
    <w:rsid w:val="00185E67"/>
    <w:rsid w:val="00191D0D"/>
    <w:rsid w:val="0019332A"/>
    <w:rsid w:val="00193D8A"/>
    <w:rsid w:val="00197C2E"/>
    <w:rsid w:val="001A091B"/>
    <w:rsid w:val="001A178C"/>
    <w:rsid w:val="001B0D6F"/>
    <w:rsid w:val="001B1ADC"/>
    <w:rsid w:val="001B2E1A"/>
    <w:rsid w:val="001B3FBF"/>
    <w:rsid w:val="001B6149"/>
    <w:rsid w:val="001C06BE"/>
    <w:rsid w:val="001C0889"/>
    <w:rsid w:val="001C12C5"/>
    <w:rsid w:val="001C21A7"/>
    <w:rsid w:val="001C4799"/>
    <w:rsid w:val="001C4EC6"/>
    <w:rsid w:val="001C7B5C"/>
    <w:rsid w:val="001D4AE6"/>
    <w:rsid w:val="001D62E0"/>
    <w:rsid w:val="001D727D"/>
    <w:rsid w:val="001D7443"/>
    <w:rsid w:val="001E603C"/>
    <w:rsid w:val="001E6584"/>
    <w:rsid w:val="001E6CB9"/>
    <w:rsid w:val="001F0D46"/>
    <w:rsid w:val="001F60D1"/>
    <w:rsid w:val="001F66B2"/>
    <w:rsid w:val="001F74C9"/>
    <w:rsid w:val="00200D69"/>
    <w:rsid w:val="00201517"/>
    <w:rsid w:val="00202F68"/>
    <w:rsid w:val="002051D5"/>
    <w:rsid w:val="002065C0"/>
    <w:rsid w:val="0020685D"/>
    <w:rsid w:val="00207D31"/>
    <w:rsid w:val="0021365F"/>
    <w:rsid w:val="00214692"/>
    <w:rsid w:val="00214B2A"/>
    <w:rsid w:val="0021720E"/>
    <w:rsid w:val="00222B87"/>
    <w:rsid w:val="002246B7"/>
    <w:rsid w:val="00225646"/>
    <w:rsid w:val="0022593A"/>
    <w:rsid w:val="00226048"/>
    <w:rsid w:val="00227608"/>
    <w:rsid w:val="0023300A"/>
    <w:rsid w:val="002361ED"/>
    <w:rsid w:val="00236457"/>
    <w:rsid w:val="002366E2"/>
    <w:rsid w:val="00240427"/>
    <w:rsid w:val="00240E5C"/>
    <w:rsid w:val="00242B65"/>
    <w:rsid w:val="0024659D"/>
    <w:rsid w:val="00251981"/>
    <w:rsid w:val="0025250D"/>
    <w:rsid w:val="00254A1D"/>
    <w:rsid w:val="00254F4F"/>
    <w:rsid w:val="00255E11"/>
    <w:rsid w:val="00256DE3"/>
    <w:rsid w:val="002626EC"/>
    <w:rsid w:val="0026638D"/>
    <w:rsid w:val="002707C1"/>
    <w:rsid w:val="002718B4"/>
    <w:rsid w:val="00283C1A"/>
    <w:rsid w:val="00290FC5"/>
    <w:rsid w:val="00291FC1"/>
    <w:rsid w:val="00294034"/>
    <w:rsid w:val="002950E4"/>
    <w:rsid w:val="002A0374"/>
    <w:rsid w:val="002A1476"/>
    <w:rsid w:val="002A5FB9"/>
    <w:rsid w:val="002B1719"/>
    <w:rsid w:val="002B2BC3"/>
    <w:rsid w:val="002C1141"/>
    <w:rsid w:val="002C7D37"/>
    <w:rsid w:val="002D345F"/>
    <w:rsid w:val="002D60FE"/>
    <w:rsid w:val="002D76AE"/>
    <w:rsid w:val="002E20FE"/>
    <w:rsid w:val="002E6097"/>
    <w:rsid w:val="002E634F"/>
    <w:rsid w:val="002E6825"/>
    <w:rsid w:val="002E6BDA"/>
    <w:rsid w:val="002F5E31"/>
    <w:rsid w:val="002F6554"/>
    <w:rsid w:val="002F7998"/>
    <w:rsid w:val="00304BDA"/>
    <w:rsid w:val="003063BE"/>
    <w:rsid w:val="0031046C"/>
    <w:rsid w:val="003106ED"/>
    <w:rsid w:val="0031272C"/>
    <w:rsid w:val="003140B9"/>
    <w:rsid w:val="00316AF9"/>
    <w:rsid w:val="00317019"/>
    <w:rsid w:val="00326E05"/>
    <w:rsid w:val="00327AFA"/>
    <w:rsid w:val="00327CCD"/>
    <w:rsid w:val="003301FE"/>
    <w:rsid w:val="0033345E"/>
    <w:rsid w:val="003351F7"/>
    <w:rsid w:val="003528DA"/>
    <w:rsid w:val="00354CE5"/>
    <w:rsid w:val="00355617"/>
    <w:rsid w:val="00356421"/>
    <w:rsid w:val="00360328"/>
    <w:rsid w:val="00361098"/>
    <w:rsid w:val="00371391"/>
    <w:rsid w:val="00375B73"/>
    <w:rsid w:val="00380136"/>
    <w:rsid w:val="00381686"/>
    <w:rsid w:val="00382CFA"/>
    <w:rsid w:val="003850BF"/>
    <w:rsid w:val="00385A68"/>
    <w:rsid w:val="00386760"/>
    <w:rsid w:val="00386A4D"/>
    <w:rsid w:val="00387177"/>
    <w:rsid w:val="00390D70"/>
    <w:rsid w:val="003916AF"/>
    <w:rsid w:val="00397929"/>
    <w:rsid w:val="003A10DD"/>
    <w:rsid w:val="003A4944"/>
    <w:rsid w:val="003A64D3"/>
    <w:rsid w:val="003A6BE3"/>
    <w:rsid w:val="003A7CAD"/>
    <w:rsid w:val="003B39B3"/>
    <w:rsid w:val="003B69DF"/>
    <w:rsid w:val="003B7C89"/>
    <w:rsid w:val="003C363C"/>
    <w:rsid w:val="003C46C7"/>
    <w:rsid w:val="003C5717"/>
    <w:rsid w:val="003C6020"/>
    <w:rsid w:val="003D0E77"/>
    <w:rsid w:val="003D46BD"/>
    <w:rsid w:val="003E19A9"/>
    <w:rsid w:val="003E3110"/>
    <w:rsid w:val="003E4B67"/>
    <w:rsid w:val="003E4C3F"/>
    <w:rsid w:val="003E5490"/>
    <w:rsid w:val="003F13F0"/>
    <w:rsid w:val="003F1FA0"/>
    <w:rsid w:val="003F5F34"/>
    <w:rsid w:val="00400AF2"/>
    <w:rsid w:val="004017FA"/>
    <w:rsid w:val="00401BBA"/>
    <w:rsid w:val="00402378"/>
    <w:rsid w:val="00403274"/>
    <w:rsid w:val="004050F0"/>
    <w:rsid w:val="004064C6"/>
    <w:rsid w:val="00407388"/>
    <w:rsid w:val="00410096"/>
    <w:rsid w:val="00410496"/>
    <w:rsid w:val="00411A08"/>
    <w:rsid w:val="00411D42"/>
    <w:rsid w:val="00412349"/>
    <w:rsid w:val="0041331E"/>
    <w:rsid w:val="00414E73"/>
    <w:rsid w:val="004225E1"/>
    <w:rsid w:val="004251F4"/>
    <w:rsid w:val="00427D18"/>
    <w:rsid w:val="004314C0"/>
    <w:rsid w:val="004322A1"/>
    <w:rsid w:val="0043479C"/>
    <w:rsid w:val="00434E92"/>
    <w:rsid w:val="00434F55"/>
    <w:rsid w:val="00436F4C"/>
    <w:rsid w:val="00437419"/>
    <w:rsid w:val="004528E2"/>
    <w:rsid w:val="0045368F"/>
    <w:rsid w:val="00457331"/>
    <w:rsid w:val="00457448"/>
    <w:rsid w:val="004575F4"/>
    <w:rsid w:val="00457DFE"/>
    <w:rsid w:val="00461754"/>
    <w:rsid w:val="00461875"/>
    <w:rsid w:val="00461A33"/>
    <w:rsid w:val="00462175"/>
    <w:rsid w:val="00463AD6"/>
    <w:rsid w:val="004700BF"/>
    <w:rsid w:val="004746DF"/>
    <w:rsid w:val="004750FC"/>
    <w:rsid w:val="004801CC"/>
    <w:rsid w:val="00481D56"/>
    <w:rsid w:val="00482319"/>
    <w:rsid w:val="0048368E"/>
    <w:rsid w:val="00483B6A"/>
    <w:rsid w:val="0048407F"/>
    <w:rsid w:val="00484CA2"/>
    <w:rsid w:val="00485B76"/>
    <w:rsid w:val="00485DD2"/>
    <w:rsid w:val="00487D84"/>
    <w:rsid w:val="00494316"/>
    <w:rsid w:val="00495AC1"/>
    <w:rsid w:val="004A19C3"/>
    <w:rsid w:val="004A2929"/>
    <w:rsid w:val="004A420C"/>
    <w:rsid w:val="004A44FC"/>
    <w:rsid w:val="004A5FF0"/>
    <w:rsid w:val="004A6817"/>
    <w:rsid w:val="004B5BC6"/>
    <w:rsid w:val="004B6564"/>
    <w:rsid w:val="004B6FD9"/>
    <w:rsid w:val="004D01C4"/>
    <w:rsid w:val="004D39E6"/>
    <w:rsid w:val="004D53E4"/>
    <w:rsid w:val="004D58A2"/>
    <w:rsid w:val="004D7EA3"/>
    <w:rsid w:val="004E4975"/>
    <w:rsid w:val="004E4CFF"/>
    <w:rsid w:val="004E6CDB"/>
    <w:rsid w:val="004F1DA1"/>
    <w:rsid w:val="004F4C65"/>
    <w:rsid w:val="004F4C71"/>
    <w:rsid w:val="004F4F76"/>
    <w:rsid w:val="004F6F0C"/>
    <w:rsid w:val="004F7128"/>
    <w:rsid w:val="00500B5C"/>
    <w:rsid w:val="00501FB1"/>
    <w:rsid w:val="00503E45"/>
    <w:rsid w:val="00505337"/>
    <w:rsid w:val="00506DBF"/>
    <w:rsid w:val="005112DF"/>
    <w:rsid w:val="00514411"/>
    <w:rsid w:val="0051743A"/>
    <w:rsid w:val="00517919"/>
    <w:rsid w:val="0052173D"/>
    <w:rsid w:val="00524187"/>
    <w:rsid w:val="005301CD"/>
    <w:rsid w:val="00530C6F"/>
    <w:rsid w:val="00531985"/>
    <w:rsid w:val="00532582"/>
    <w:rsid w:val="00533581"/>
    <w:rsid w:val="005345BA"/>
    <w:rsid w:val="00537BF0"/>
    <w:rsid w:val="005401B4"/>
    <w:rsid w:val="00540C61"/>
    <w:rsid w:val="00544043"/>
    <w:rsid w:val="005461ED"/>
    <w:rsid w:val="00551280"/>
    <w:rsid w:val="005518BD"/>
    <w:rsid w:val="00553B42"/>
    <w:rsid w:val="005558B1"/>
    <w:rsid w:val="005624CE"/>
    <w:rsid w:val="00565504"/>
    <w:rsid w:val="005671C3"/>
    <w:rsid w:val="00571AE2"/>
    <w:rsid w:val="0057351E"/>
    <w:rsid w:val="00574EEE"/>
    <w:rsid w:val="00582836"/>
    <w:rsid w:val="00583BC3"/>
    <w:rsid w:val="00585A8C"/>
    <w:rsid w:val="00595785"/>
    <w:rsid w:val="00595B6A"/>
    <w:rsid w:val="005A1F59"/>
    <w:rsid w:val="005A71BD"/>
    <w:rsid w:val="005A7AAC"/>
    <w:rsid w:val="005B0655"/>
    <w:rsid w:val="005B0D98"/>
    <w:rsid w:val="005B1BEA"/>
    <w:rsid w:val="005B73E4"/>
    <w:rsid w:val="005B7637"/>
    <w:rsid w:val="005B7E97"/>
    <w:rsid w:val="005C0DA7"/>
    <w:rsid w:val="005C23DE"/>
    <w:rsid w:val="005C4D81"/>
    <w:rsid w:val="005C4D95"/>
    <w:rsid w:val="005C54D1"/>
    <w:rsid w:val="005C65F5"/>
    <w:rsid w:val="005C6C15"/>
    <w:rsid w:val="005D1F6D"/>
    <w:rsid w:val="005D63A8"/>
    <w:rsid w:val="005D7F7A"/>
    <w:rsid w:val="005E07C5"/>
    <w:rsid w:val="005E1576"/>
    <w:rsid w:val="005E1914"/>
    <w:rsid w:val="005E4E45"/>
    <w:rsid w:val="005E7EC5"/>
    <w:rsid w:val="005F0EEE"/>
    <w:rsid w:val="005F28D7"/>
    <w:rsid w:val="005F3773"/>
    <w:rsid w:val="005F3AE3"/>
    <w:rsid w:val="005F4E3D"/>
    <w:rsid w:val="005F67A2"/>
    <w:rsid w:val="005F67FB"/>
    <w:rsid w:val="006002F8"/>
    <w:rsid w:val="0060461F"/>
    <w:rsid w:val="00612948"/>
    <w:rsid w:val="0061476D"/>
    <w:rsid w:val="0062299E"/>
    <w:rsid w:val="00626EA4"/>
    <w:rsid w:val="006309CF"/>
    <w:rsid w:val="00630B33"/>
    <w:rsid w:val="00632C55"/>
    <w:rsid w:val="00632CAD"/>
    <w:rsid w:val="0063661B"/>
    <w:rsid w:val="00637800"/>
    <w:rsid w:val="00640EB6"/>
    <w:rsid w:val="00640ED2"/>
    <w:rsid w:val="00641E64"/>
    <w:rsid w:val="00645EF4"/>
    <w:rsid w:val="00652F6E"/>
    <w:rsid w:val="00653E0A"/>
    <w:rsid w:val="00655A68"/>
    <w:rsid w:val="00655C4C"/>
    <w:rsid w:val="00660BAD"/>
    <w:rsid w:val="006628F0"/>
    <w:rsid w:val="006630A0"/>
    <w:rsid w:val="006631DB"/>
    <w:rsid w:val="00665C60"/>
    <w:rsid w:val="00674D1E"/>
    <w:rsid w:val="00675CE9"/>
    <w:rsid w:val="0067632D"/>
    <w:rsid w:val="00676A19"/>
    <w:rsid w:val="006830F9"/>
    <w:rsid w:val="00684221"/>
    <w:rsid w:val="00685FA1"/>
    <w:rsid w:val="00686B67"/>
    <w:rsid w:val="0069033C"/>
    <w:rsid w:val="00690E9B"/>
    <w:rsid w:val="0069104F"/>
    <w:rsid w:val="0069475F"/>
    <w:rsid w:val="00695AC3"/>
    <w:rsid w:val="006A0FD3"/>
    <w:rsid w:val="006A1F3A"/>
    <w:rsid w:val="006A448F"/>
    <w:rsid w:val="006A4FAC"/>
    <w:rsid w:val="006A59BD"/>
    <w:rsid w:val="006A5C74"/>
    <w:rsid w:val="006B3C1C"/>
    <w:rsid w:val="006B4357"/>
    <w:rsid w:val="006B4E60"/>
    <w:rsid w:val="006B6B8B"/>
    <w:rsid w:val="006C07FD"/>
    <w:rsid w:val="006C0876"/>
    <w:rsid w:val="006C15A6"/>
    <w:rsid w:val="006C24DA"/>
    <w:rsid w:val="006C2863"/>
    <w:rsid w:val="006C36A6"/>
    <w:rsid w:val="006C4251"/>
    <w:rsid w:val="006C4D88"/>
    <w:rsid w:val="006C5541"/>
    <w:rsid w:val="006D5022"/>
    <w:rsid w:val="006D782D"/>
    <w:rsid w:val="006D7CCF"/>
    <w:rsid w:val="006E1F90"/>
    <w:rsid w:val="006E4963"/>
    <w:rsid w:val="006E7173"/>
    <w:rsid w:val="006F3136"/>
    <w:rsid w:val="006F347D"/>
    <w:rsid w:val="006F4B38"/>
    <w:rsid w:val="006F59CD"/>
    <w:rsid w:val="0070163A"/>
    <w:rsid w:val="007042B4"/>
    <w:rsid w:val="00704612"/>
    <w:rsid w:val="007051C1"/>
    <w:rsid w:val="0070610E"/>
    <w:rsid w:val="00706FA7"/>
    <w:rsid w:val="00714884"/>
    <w:rsid w:val="0071610C"/>
    <w:rsid w:val="00716AA3"/>
    <w:rsid w:val="007222E8"/>
    <w:rsid w:val="00724606"/>
    <w:rsid w:val="007265E1"/>
    <w:rsid w:val="00726D98"/>
    <w:rsid w:val="007271F1"/>
    <w:rsid w:val="00730F79"/>
    <w:rsid w:val="007423D9"/>
    <w:rsid w:val="00743646"/>
    <w:rsid w:val="00743676"/>
    <w:rsid w:val="00743CF7"/>
    <w:rsid w:val="007479CC"/>
    <w:rsid w:val="0075155B"/>
    <w:rsid w:val="00751793"/>
    <w:rsid w:val="00752864"/>
    <w:rsid w:val="00754313"/>
    <w:rsid w:val="0075562E"/>
    <w:rsid w:val="00765EDE"/>
    <w:rsid w:val="00766C80"/>
    <w:rsid w:val="00767864"/>
    <w:rsid w:val="00770B94"/>
    <w:rsid w:val="007734C9"/>
    <w:rsid w:val="00773991"/>
    <w:rsid w:val="0077412B"/>
    <w:rsid w:val="00774CEC"/>
    <w:rsid w:val="00776D51"/>
    <w:rsid w:val="0078135C"/>
    <w:rsid w:val="007820BB"/>
    <w:rsid w:val="00784D92"/>
    <w:rsid w:val="0078691B"/>
    <w:rsid w:val="0078774F"/>
    <w:rsid w:val="00791629"/>
    <w:rsid w:val="007953AA"/>
    <w:rsid w:val="00795A4B"/>
    <w:rsid w:val="00796005"/>
    <w:rsid w:val="007978CC"/>
    <w:rsid w:val="007A0688"/>
    <w:rsid w:val="007A1F14"/>
    <w:rsid w:val="007A383F"/>
    <w:rsid w:val="007A64A0"/>
    <w:rsid w:val="007A65A3"/>
    <w:rsid w:val="007B1F2B"/>
    <w:rsid w:val="007B20E6"/>
    <w:rsid w:val="007B26F9"/>
    <w:rsid w:val="007C0BAA"/>
    <w:rsid w:val="007C5BBD"/>
    <w:rsid w:val="007C65DB"/>
    <w:rsid w:val="007D06F2"/>
    <w:rsid w:val="007D1F08"/>
    <w:rsid w:val="007D2CEC"/>
    <w:rsid w:val="007D402E"/>
    <w:rsid w:val="007D5D13"/>
    <w:rsid w:val="007D6CF7"/>
    <w:rsid w:val="007E0186"/>
    <w:rsid w:val="007E1823"/>
    <w:rsid w:val="007E3EDB"/>
    <w:rsid w:val="007F06DE"/>
    <w:rsid w:val="007F1557"/>
    <w:rsid w:val="007F58A1"/>
    <w:rsid w:val="007F654E"/>
    <w:rsid w:val="00803BEE"/>
    <w:rsid w:val="00805830"/>
    <w:rsid w:val="008058FB"/>
    <w:rsid w:val="00810A81"/>
    <w:rsid w:val="00813003"/>
    <w:rsid w:val="00813981"/>
    <w:rsid w:val="00814BA3"/>
    <w:rsid w:val="0081687D"/>
    <w:rsid w:val="0082267D"/>
    <w:rsid w:val="00822A15"/>
    <w:rsid w:val="00823575"/>
    <w:rsid w:val="00823B3A"/>
    <w:rsid w:val="00825875"/>
    <w:rsid w:val="00826EFD"/>
    <w:rsid w:val="00827E5B"/>
    <w:rsid w:val="008310DE"/>
    <w:rsid w:val="00831A19"/>
    <w:rsid w:val="0083295F"/>
    <w:rsid w:val="00832A92"/>
    <w:rsid w:val="00833E1E"/>
    <w:rsid w:val="00835141"/>
    <w:rsid w:val="0083528E"/>
    <w:rsid w:val="00836908"/>
    <w:rsid w:val="00837295"/>
    <w:rsid w:val="008376A5"/>
    <w:rsid w:val="00840766"/>
    <w:rsid w:val="00845A32"/>
    <w:rsid w:val="00850306"/>
    <w:rsid w:val="00852EE5"/>
    <w:rsid w:val="008534E7"/>
    <w:rsid w:val="008556B0"/>
    <w:rsid w:val="00862041"/>
    <w:rsid w:val="0086238C"/>
    <w:rsid w:val="00862AE0"/>
    <w:rsid w:val="00864E33"/>
    <w:rsid w:val="00865D5F"/>
    <w:rsid w:val="0086660A"/>
    <w:rsid w:val="008667F5"/>
    <w:rsid w:val="0086724B"/>
    <w:rsid w:val="00871D30"/>
    <w:rsid w:val="00873C89"/>
    <w:rsid w:val="008741B8"/>
    <w:rsid w:val="00877414"/>
    <w:rsid w:val="008831B2"/>
    <w:rsid w:val="00883CC0"/>
    <w:rsid w:val="0088460A"/>
    <w:rsid w:val="008871C6"/>
    <w:rsid w:val="00887530"/>
    <w:rsid w:val="00891F88"/>
    <w:rsid w:val="00896367"/>
    <w:rsid w:val="0089730D"/>
    <w:rsid w:val="008B1151"/>
    <w:rsid w:val="008C2095"/>
    <w:rsid w:val="008C501E"/>
    <w:rsid w:val="008C5EC6"/>
    <w:rsid w:val="008D0CDB"/>
    <w:rsid w:val="008D3024"/>
    <w:rsid w:val="008D6931"/>
    <w:rsid w:val="008D7171"/>
    <w:rsid w:val="008E0672"/>
    <w:rsid w:val="008E54AC"/>
    <w:rsid w:val="008F222D"/>
    <w:rsid w:val="008F3F62"/>
    <w:rsid w:val="00901453"/>
    <w:rsid w:val="00902713"/>
    <w:rsid w:val="0090374A"/>
    <w:rsid w:val="00904183"/>
    <w:rsid w:val="009112BA"/>
    <w:rsid w:val="009151E9"/>
    <w:rsid w:val="00922350"/>
    <w:rsid w:val="009276AE"/>
    <w:rsid w:val="009302BA"/>
    <w:rsid w:val="009347AA"/>
    <w:rsid w:val="00935E9F"/>
    <w:rsid w:val="009369F6"/>
    <w:rsid w:val="00942D5D"/>
    <w:rsid w:val="009431A3"/>
    <w:rsid w:val="00953F07"/>
    <w:rsid w:val="00954BE6"/>
    <w:rsid w:val="00955D55"/>
    <w:rsid w:val="00961526"/>
    <w:rsid w:val="00961F91"/>
    <w:rsid w:val="009653B2"/>
    <w:rsid w:val="009664F2"/>
    <w:rsid w:val="00971AD0"/>
    <w:rsid w:val="00971EEB"/>
    <w:rsid w:val="00972A43"/>
    <w:rsid w:val="0098433C"/>
    <w:rsid w:val="00993927"/>
    <w:rsid w:val="00995F61"/>
    <w:rsid w:val="00997858"/>
    <w:rsid w:val="00997961"/>
    <w:rsid w:val="009A18C4"/>
    <w:rsid w:val="009B0EAA"/>
    <w:rsid w:val="009B40B7"/>
    <w:rsid w:val="009B4814"/>
    <w:rsid w:val="009B7F4B"/>
    <w:rsid w:val="009C36C9"/>
    <w:rsid w:val="009C50CC"/>
    <w:rsid w:val="009D1B07"/>
    <w:rsid w:val="009D605C"/>
    <w:rsid w:val="009D7309"/>
    <w:rsid w:val="009E18AE"/>
    <w:rsid w:val="009E2B21"/>
    <w:rsid w:val="009F1F73"/>
    <w:rsid w:val="009F3FE1"/>
    <w:rsid w:val="009F6EDF"/>
    <w:rsid w:val="00A03746"/>
    <w:rsid w:val="00A048F1"/>
    <w:rsid w:val="00A05478"/>
    <w:rsid w:val="00A05625"/>
    <w:rsid w:val="00A11B0B"/>
    <w:rsid w:val="00A11C81"/>
    <w:rsid w:val="00A12C99"/>
    <w:rsid w:val="00A17663"/>
    <w:rsid w:val="00A20D5E"/>
    <w:rsid w:val="00A23A11"/>
    <w:rsid w:val="00A2634C"/>
    <w:rsid w:val="00A279AE"/>
    <w:rsid w:val="00A27C4D"/>
    <w:rsid w:val="00A27D5A"/>
    <w:rsid w:val="00A31207"/>
    <w:rsid w:val="00A3250B"/>
    <w:rsid w:val="00A33033"/>
    <w:rsid w:val="00A356CB"/>
    <w:rsid w:val="00A3677C"/>
    <w:rsid w:val="00A371C9"/>
    <w:rsid w:val="00A4040E"/>
    <w:rsid w:val="00A416FD"/>
    <w:rsid w:val="00A42223"/>
    <w:rsid w:val="00A43EA2"/>
    <w:rsid w:val="00A44357"/>
    <w:rsid w:val="00A44D91"/>
    <w:rsid w:val="00A51A90"/>
    <w:rsid w:val="00A52E0A"/>
    <w:rsid w:val="00A549BF"/>
    <w:rsid w:val="00A723CC"/>
    <w:rsid w:val="00A728C4"/>
    <w:rsid w:val="00A73490"/>
    <w:rsid w:val="00A746D5"/>
    <w:rsid w:val="00A76FEF"/>
    <w:rsid w:val="00A8232A"/>
    <w:rsid w:val="00A84375"/>
    <w:rsid w:val="00A8516D"/>
    <w:rsid w:val="00A8678A"/>
    <w:rsid w:val="00A90722"/>
    <w:rsid w:val="00A91C5C"/>
    <w:rsid w:val="00A93810"/>
    <w:rsid w:val="00A979D3"/>
    <w:rsid w:val="00AA351A"/>
    <w:rsid w:val="00AA3556"/>
    <w:rsid w:val="00AA4542"/>
    <w:rsid w:val="00AA4BEA"/>
    <w:rsid w:val="00AA5815"/>
    <w:rsid w:val="00AA5EF9"/>
    <w:rsid w:val="00AA7731"/>
    <w:rsid w:val="00AB0CBD"/>
    <w:rsid w:val="00AB43FE"/>
    <w:rsid w:val="00AB609C"/>
    <w:rsid w:val="00AB6C07"/>
    <w:rsid w:val="00AB7867"/>
    <w:rsid w:val="00AB7D57"/>
    <w:rsid w:val="00AC0A3B"/>
    <w:rsid w:val="00AC3EA8"/>
    <w:rsid w:val="00AC6AC9"/>
    <w:rsid w:val="00AC7F73"/>
    <w:rsid w:val="00AD1F07"/>
    <w:rsid w:val="00AE1064"/>
    <w:rsid w:val="00AE4848"/>
    <w:rsid w:val="00AE50C9"/>
    <w:rsid w:val="00AF070A"/>
    <w:rsid w:val="00AF116A"/>
    <w:rsid w:val="00AF1B2B"/>
    <w:rsid w:val="00AF5299"/>
    <w:rsid w:val="00B01179"/>
    <w:rsid w:val="00B01633"/>
    <w:rsid w:val="00B01C21"/>
    <w:rsid w:val="00B0202C"/>
    <w:rsid w:val="00B02C71"/>
    <w:rsid w:val="00B04469"/>
    <w:rsid w:val="00B05CB5"/>
    <w:rsid w:val="00B06A2A"/>
    <w:rsid w:val="00B11700"/>
    <w:rsid w:val="00B14366"/>
    <w:rsid w:val="00B1617F"/>
    <w:rsid w:val="00B16C4F"/>
    <w:rsid w:val="00B16EF3"/>
    <w:rsid w:val="00B1719A"/>
    <w:rsid w:val="00B22515"/>
    <w:rsid w:val="00B31102"/>
    <w:rsid w:val="00B35117"/>
    <w:rsid w:val="00B360E8"/>
    <w:rsid w:val="00B37917"/>
    <w:rsid w:val="00B4142F"/>
    <w:rsid w:val="00B43271"/>
    <w:rsid w:val="00B44609"/>
    <w:rsid w:val="00B475AF"/>
    <w:rsid w:val="00B515B9"/>
    <w:rsid w:val="00B542CB"/>
    <w:rsid w:val="00B55CBF"/>
    <w:rsid w:val="00B61344"/>
    <w:rsid w:val="00B631FF"/>
    <w:rsid w:val="00B65EBE"/>
    <w:rsid w:val="00B66682"/>
    <w:rsid w:val="00B67A17"/>
    <w:rsid w:val="00B74B31"/>
    <w:rsid w:val="00B7597F"/>
    <w:rsid w:val="00B77BEE"/>
    <w:rsid w:val="00B77E6F"/>
    <w:rsid w:val="00B82E04"/>
    <w:rsid w:val="00B82EBE"/>
    <w:rsid w:val="00B8385B"/>
    <w:rsid w:val="00B9321A"/>
    <w:rsid w:val="00B93864"/>
    <w:rsid w:val="00B94A8C"/>
    <w:rsid w:val="00B964C8"/>
    <w:rsid w:val="00B96C5E"/>
    <w:rsid w:val="00B97562"/>
    <w:rsid w:val="00BA20BF"/>
    <w:rsid w:val="00BA3D56"/>
    <w:rsid w:val="00BA7D0A"/>
    <w:rsid w:val="00BB1479"/>
    <w:rsid w:val="00BB1F4E"/>
    <w:rsid w:val="00BB3E77"/>
    <w:rsid w:val="00BB60D3"/>
    <w:rsid w:val="00BB7E92"/>
    <w:rsid w:val="00BC0BF3"/>
    <w:rsid w:val="00BC56DD"/>
    <w:rsid w:val="00BC65B6"/>
    <w:rsid w:val="00BC7BBB"/>
    <w:rsid w:val="00BD127C"/>
    <w:rsid w:val="00BD3263"/>
    <w:rsid w:val="00BD3DFB"/>
    <w:rsid w:val="00BD767B"/>
    <w:rsid w:val="00BE4063"/>
    <w:rsid w:val="00BE63AA"/>
    <w:rsid w:val="00BE699E"/>
    <w:rsid w:val="00BF213E"/>
    <w:rsid w:val="00BF2528"/>
    <w:rsid w:val="00BF4409"/>
    <w:rsid w:val="00BF670C"/>
    <w:rsid w:val="00C00D32"/>
    <w:rsid w:val="00C011AF"/>
    <w:rsid w:val="00C01313"/>
    <w:rsid w:val="00C01634"/>
    <w:rsid w:val="00C01A2D"/>
    <w:rsid w:val="00C0288A"/>
    <w:rsid w:val="00C07491"/>
    <w:rsid w:val="00C07B46"/>
    <w:rsid w:val="00C127B6"/>
    <w:rsid w:val="00C1330B"/>
    <w:rsid w:val="00C13A58"/>
    <w:rsid w:val="00C16AF4"/>
    <w:rsid w:val="00C1727C"/>
    <w:rsid w:val="00C2054A"/>
    <w:rsid w:val="00C22DC7"/>
    <w:rsid w:val="00C2501F"/>
    <w:rsid w:val="00C250E3"/>
    <w:rsid w:val="00C26267"/>
    <w:rsid w:val="00C26F0D"/>
    <w:rsid w:val="00C30648"/>
    <w:rsid w:val="00C32435"/>
    <w:rsid w:val="00C34128"/>
    <w:rsid w:val="00C362D4"/>
    <w:rsid w:val="00C40049"/>
    <w:rsid w:val="00C466B0"/>
    <w:rsid w:val="00C506DC"/>
    <w:rsid w:val="00C529A4"/>
    <w:rsid w:val="00C54D0B"/>
    <w:rsid w:val="00C5519D"/>
    <w:rsid w:val="00C5746F"/>
    <w:rsid w:val="00C61954"/>
    <w:rsid w:val="00C653BB"/>
    <w:rsid w:val="00C71406"/>
    <w:rsid w:val="00C76C5C"/>
    <w:rsid w:val="00C80D9C"/>
    <w:rsid w:val="00C82D2B"/>
    <w:rsid w:val="00C833DE"/>
    <w:rsid w:val="00C877EB"/>
    <w:rsid w:val="00CA5F39"/>
    <w:rsid w:val="00CA7CDA"/>
    <w:rsid w:val="00CB1573"/>
    <w:rsid w:val="00CB3C6F"/>
    <w:rsid w:val="00CB414A"/>
    <w:rsid w:val="00CC00EC"/>
    <w:rsid w:val="00CC23D8"/>
    <w:rsid w:val="00CC49C3"/>
    <w:rsid w:val="00CD1E32"/>
    <w:rsid w:val="00CD223C"/>
    <w:rsid w:val="00CD3A6A"/>
    <w:rsid w:val="00CD4BB0"/>
    <w:rsid w:val="00CD5A86"/>
    <w:rsid w:val="00CD6B2A"/>
    <w:rsid w:val="00CD7878"/>
    <w:rsid w:val="00CF0424"/>
    <w:rsid w:val="00CF26FD"/>
    <w:rsid w:val="00CF384A"/>
    <w:rsid w:val="00CF6A38"/>
    <w:rsid w:val="00D02F16"/>
    <w:rsid w:val="00D056EC"/>
    <w:rsid w:val="00D100F4"/>
    <w:rsid w:val="00D12410"/>
    <w:rsid w:val="00D15063"/>
    <w:rsid w:val="00D159D6"/>
    <w:rsid w:val="00D15A77"/>
    <w:rsid w:val="00D219B6"/>
    <w:rsid w:val="00D23340"/>
    <w:rsid w:val="00D2422E"/>
    <w:rsid w:val="00D32901"/>
    <w:rsid w:val="00D35899"/>
    <w:rsid w:val="00D37C8D"/>
    <w:rsid w:val="00D412AD"/>
    <w:rsid w:val="00D42139"/>
    <w:rsid w:val="00D46DC5"/>
    <w:rsid w:val="00D537AC"/>
    <w:rsid w:val="00D53841"/>
    <w:rsid w:val="00D5393D"/>
    <w:rsid w:val="00D53D23"/>
    <w:rsid w:val="00D600C5"/>
    <w:rsid w:val="00D609EA"/>
    <w:rsid w:val="00D61F0D"/>
    <w:rsid w:val="00D62E75"/>
    <w:rsid w:val="00D6521A"/>
    <w:rsid w:val="00D6631E"/>
    <w:rsid w:val="00D7138B"/>
    <w:rsid w:val="00D72FEF"/>
    <w:rsid w:val="00D74928"/>
    <w:rsid w:val="00D74ABC"/>
    <w:rsid w:val="00D766E3"/>
    <w:rsid w:val="00D82561"/>
    <w:rsid w:val="00D825DB"/>
    <w:rsid w:val="00D86ED9"/>
    <w:rsid w:val="00D87FAA"/>
    <w:rsid w:val="00D9103C"/>
    <w:rsid w:val="00D97279"/>
    <w:rsid w:val="00DA6ADE"/>
    <w:rsid w:val="00DB0E27"/>
    <w:rsid w:val="00DB22E7"/>
    <w:rsid w:val="00DB2BFA"/>
    <w:rsid w:val="00DB2E8D"/>
    <w:rsid w:val="00DB3ECB"/>
    <w:rsid w:val="00DC1DD8"/>
    <w:rsid w:val="00DC255D"/>
    <w:rsid w:val="00DC4058"/>
    <w:rsid w:val="00DC4348"/>
    <w:rsid w:val="00DC4487"/>
    <w:rsid w:val="00DC4DE9"/>
    <w:rsid w:val="00DD1422"/>
    <w:rsid w:val="00DD240E"/>
    <w:rsid w:val="00DD6071"/>
    <w:rsid w:val="00DD7530"/>
    <w:rsid w:val="00DE0F8C"/>
    <w:rsid w:val="00DE324B"/>
    <w:rsid w:val="00DE3951"/>
    <w:rsid w:val="00DF64FB"/>
    <w:rsid w:val="00DF7B0D"/>
    <w:rsid w:val="00E0022E"/>
    <w:rsid w:val="00E01491"/>
    <w:rsid w:val="00E04B45"/>
    <w:rsid w:val="00E07057"/>
    <w:rsid w:val="00E12CE0"/>
    <w:rsid w:val="00E150D0"/>
    <w:rsid w:val="00E1694F"/>
    <w:rsid w:val="00E17C74"/>
    <w:rsid w:val="00E20C04"/>
    <w:rsid w:val="00E246D3"/>
    <w:rsid w:val="00E24D38"/>
    <w:rsid w:val="00E32863"/>
    <w:rsid w:val="00E334BD"/>
    <w:rsid w:val="00E34877"/>
    <w:rsid w:val="00E34EB1"/>
    <w:rsid w:val="00E367FF"/>
    <w:rsid w:val="00E36803"/>
    <w:rsid w:val="00E36EFB"/>
    <w:rsid w:val="00E4381D"/>
    <w:rsid w:val="00E50C94"/>
    <w:rsid w:val="00E50F96"/>
    <w:rsid w:val="00E54BEF"/>
    <w:rsid w:val="00E5501E"/>
    <w:rsid w:val="00E555F4"/>
    <w:rsid w:val="00E55DDC"/>
    <w:rsid w:val="00E56630"/>
    <w:rsid w:val="00E56F13"/>
    <w:rsid w:val="00E607B3"/>
    <w:rsid w:val="00E6444D"/>
    <w:rsid w:val="00E6591C"/>
    <w:rsid w:val="00E70681"/>
    <w:rsid w:val="00E70A1A"/>
    <w:rsid w:val="00E719FF"/>
    <w:rsid w:val="00E75177"/>
    <w:rsid w:val="00E76968"/>
    <w:rsid w:val="00E77ACA"/>
    <w:rsid w:val="00E81D28"/>
    <w:rsid w:val="00E81E19"/>
    <w:rsid w:val="00E848B6"/>
    <w:rsid w:val="00E853B8"/>
    <w:rsid w:val="00E85969"/>
    <w:rsid w:val="00E85A5B"/>
    <w:rsid w:val="00E86859"/>
    <w:rsid w:val="00E86CD2"/>
    <w:rsid w:val="00E873FE"/>
    <w:rsid w:val="00E8773D"/>
    <w:rsid w:val="00E92C66"/>
    <w:rsid w:val="00E94374"/>
    <w:rsid w:val="00E9638A"/>
    <w:rsid w:val="00EA2986"/>
    <w:rsid w:val="00EA3BF3"/>
    <w:rsid w:val="00EA5CB2"/>
    <w:rsid w:val="00EB34EC"/>
    <w:rsid w:val="00EB47C1"/>
    <w:rsid w:val="00EB55DB"/>
    <w:rsid w:val="00EB5C08"/>
    <w:rsid w:val="00EB6211"/>
    <w:rsid w:val="00EB6C24"/>
    <w:rsid w:val="00EC1A90"/>
    <w:rsid w:val="00EC523D"/>
    <w:rsid w:val="00EC57F1"/>
    <w:rsid w:val="00EC7304"/>
    <w:rsid w:val="00ED09DB"/>
    <w:rsid w:val="00ED53DD"/>
    <w:rsid w:val="00EE109E"/>
    <w:rsid w:val="00EE1ABC"/>
    <w:rsid w:val="00EE1D10"/>
    <w:rsid w:val="00EE3DDF"/>
    <w:rsid w:val="00EE40EA"/>
    <w:rsid w:val="00EE4BB7"/>
    <w:rsid w:val="00EE5E57"/>
    <w:rsid w:val="00EE6B7C"/>
    <w:rsid w:val="00EE7EA3"/>
    <w:rsid w:val="00EF17F4"/>
    <w:rsid w:val="00EF1A9F"/>
    <w:rsid w:val="00EF29EC"/>
    <w:rsid w:val="00EF663B"/>
    <w:rsid w:val="00EF6F98"/>
    <w:rsid w:val="00EF7434"/>
    <w:rsid w:val="00F011AD"/>
    <w:rsid w:val="00F039FF"/>
    <w:rsid w:val="00F04096"/>
    <w:rsid w:val="00F0628D"/>
    <w:rsid w:val="00F06749"/>
    <w:rsid w:val="00F10338"/>
    <w:rsid w:val="00F10C7D"/>
    <w:rsid w:val="00F12ECE"/>
    <w:rsid w:val="00F12FCC"/>
    <w:rsid w:val="00F13E08"/>
    <w:rsid w:val="00F16355"/>
    <w:rsid w:val="00F24475"/>
    <w:rsid w:val="00F24C46"/>
    <w:rsid w:val="00F310CB"/>
    <w:rsid w:val="00F31F3C"/>
    <w:rsid w:val="00F4047A"/>
    <w:rsid w:val="00F40849"/>
    <w:rsid w:val="00F422A3"/>
    <w:rsid w:val="00F43F69"/>
    <w:rsid w:val="00F555E8"/>
    <w:rsid w:val="00F55A2C"/>
    <w:rsid w:val="00F55DE9"/>
    <w:rsid w:val="00F56FA2"/>
    <w:rsid w:val="00F60A60"/>
    <w:rsid w:val="00F62159"/>
    <w:rsid w:val="00F64494"/>
    <w:rsid w:val="00F6486F"/>
    <w:rsid w:val="00F64892"/>
    <w:rsid w:val="00F66F64"/>
    <w:rsid w:val="00F6793F"/>
    <w:rsid w:val="00F70440"/>
    <w:rsid w:val="00F72EDD"/>
    <w:rsid w:val="00F740DE"/>
    <w:rsid w:val="00F742E0"/>
    <w:rsid w:val="00F81236"/>
    <w:rsid w:val="00F817B5"/>
    <w:rsid w:val="00F81B60"/>
    <w:rsid w:val="00F81EFB"/>
    <w:rsid w:val="00F82219"/>
    <w:rsid w:val="00F83919"/>
    <w:rsid w:val="00F84C3E"/>
    <w:rsid w:val="00F90288"/>
    <w:rsid w:val="00F91EC5"/>
    <w:rsid w:val="00F92A62"/>
    <w:rsid w:val="00F96176"/>
    <w:rsid w:val="00FA04C5"/>
    <w:rsid w:val="00FA0A2C"/>
    <w:rsid w:val="00FA2FF3"/>
    <w:rsid w:val="00FA6BC7"/>
    <w:rsid w:val="00FA73B5"/>
    <w:rsid w:val="00FB092C"/>
    <w:rsid w:val="00FB17BF"/>
    <w:rsid w:val="00FB3A2F"/>
    <w:rsid w:val="00FB45AC"/>
    <w:rsid w:val="00FB6547"/>
    <w:rsid w:val="00FB74CC"/>
    <w:rsid w:val="00FC27B9"/>
    <w:rsid w:val="00FC3C2F"/>
    <w:rsid w:val="00FC488E"/>
    <w:rsid w:val="00FC49AC"/>
    <w:rsid w:val="00FC5176"/>
    <w:rsid w:val="00FC63A2"/>
    <w:rsid w:val="00FD0988"/>
    <w:rsid w:val="00FD2C97"/>
    <w:rsid w:val="00FD6088"/>
    <w:rsid w:val="00FE0EDB"/>
    <w:rsid w:val="00FE1C42"/>
    <w:rsid w:val="00FE2C63"/>
    <w:rsid w:val="00FE3911"/>
    <w:rsid w:val="00FE4588"/>
    <w:rsid w:val="00FE4BC3"/>
    <w:rsid w:val="00FE551C"/>
    <w:rsid w:val="00FE6548"/>
    <w:rsid w:val="00FE756E"/>
    <w:rsid w:val="00FF0E4A"/>
    <w:rsid w:val="00FF23FB"/>
    <w:rsid w:val="00FF479B"/>
    <w:rsid w:val="00FF5460"/>
    <w:rsid w:val="00FF55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A2778A6"/>
  <w15:docId w15:val="{B29D2806-341A-4B05-8FC6-FC960B87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7EA3"/>
    <w:pPr>
      <w:spacing w:before="60" w:after="60" w:line="300" w:lineRule="atLeast"/>
      <w:ind w:left="714" w:hanging="357"/>
      <w:jc w:val="both"/>
    </w:pPr>
    <w:rPr>
      <w:rFonts w:ascii="Frutiger LT Com 45 Light" w:eastAsia="Times New Roman" w:hAnsi="Frutiger LT Com 45 Light"/>
      <w:sz w:val="24"/>
      <w:szCs w:val="24"/>
    </w:rPr>
  </w:style>
  <w:style w:type="paragraph" w:styleId="Nadpis1">
    <w:name w:val="heading 1"/>
    <w:basedOn w:val="Normln"/>
    <w:next w:val="Normln"/>
    <w:link w:val="Nadpis1Char"/>
    <w:uiPriority w:val="99"/>
    <w:qFormat/>
    <w:rsid w:val="00485B76"/>
    <w:pPr>
      <w:keepNext/>
      <w:keepLines/>
      <w:numPr>
        <w:ilvl w:val="1"/>
        <w:numId w:val="40"/>
      </w:numPr>
      <w:spacing w:before="480"/>
      <w:outlineLvl w:val="0"/>
    </w:pPr>
    <w:rPr>
      <w:rFonts w:ascii="Cambria" w:hAnsi="Cambria"/>
      <w:b/>
      <w:bCs/>
      <w:color w:val="365F91"/>
      <w:kern w:val="32"/>
      <w:sz w:val="28"/>
      <w:szCs w:val="28"/>
    </w:rPr>
  </w:style>
  <w:style w:type="paragraph" w:styleId="Nadpis2">
    <w:name w:val="heading 2"/>
    <w:basedOn w:val="Normln"/>
    <w:next w:val="Normln"/>
    <w:link w:val="Nadpis2Char"/>
    <w:uiPriority w:val="99"/>
    <w:qFormat/>
    <w:rsid w:val="00685FA1"/>
    <w:pPr>
      <w:keepNext/>
      <w:spacing w:before="24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685FA1"/>
    <w:pPr>
      <w:keepNext/>
      <w:keepLines/>
      <w:spacing w:before="200"/>
      <w:outlineLvl w:val="2"/>
    </w:pPr>
    <w:rPr>
      <w:rFonts w:ascii="Cambria" w:hAnsi="Cambria"/>
      <w:b/>
      <w:bCs/>
      <w:color w:val="4F81BD"/>
    </w:rPr>
  </w:style>
  <w:style w:type="paragraph" w:styleId="Nadpis4">
    <w:name w:val="heading 4"/>
    <w:basedOn w:val="Normln"/>
    <w:next w:val="Normln"/>
    <w:link w:val="Nadpis4Char"/>
    <w:autoRedefine/>
    <w:uiPriority w:val="9"/>
    <w:qFormat/>
    <w:rsid w:val="001663AA"/>
    <w:pPr>
      <w:keepNext/>
      <w:keepLines/>
      <w:spacing w:before="200"/>
      <w:ind w:left="0" w:firstLine="0"/>
      <w:outlineLvl w:val="3"/>
    </w:pPr>
    <w:rPr>
      <w:b/>
      <w:bCs/>
      <w:iCs/>
    </w:rPr>
  </w:style>
  <w:style w:type="paragraph" w:styleId="Nadpis5">
    <w:name w:val="heading 5"/>
    <w:basedOn w:val="Normln"/>
    <w:next w:val="Normln"/>
    <w:link w:val="Nadpis5Char"/>
    <w:uiPriority w:val="9"/>
    <w:qFormat/>
    <w:rsid w:val="00685FA1"/>
    <w:pPr>
      <w:keepNext/>
      <w:keepLines/>
      <w:spacing w:before="200"/>
      <w:outlineLvl w:val="4"/>
    </w:pPr>
    <w:rPr>
      <w:rFonts w:ascii="Cambria" w:hAnsi="Cambria"/>
      <w:color w:val="243F60"/>
    </w:rPr>
  </w:style>
  <w:style w:type="paragraph" w:styleId="Nadpis6">
    <w:name w:val="heading 6"/>
    <w:basedOn w:val="Normln"/>
    <w:next w:val="Normln"/>
    <w:link w:val="Nadpis6Char"/>
    <w:uiPriority w:val="9"/>
    <w:qFormat/>
    <w:rsid w:val="00A44357"/>
    <w:pPr>
      <w:spacing w:before="24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9"/>
    <w:locked/>
    <w:rsid w:val="00A90722"/>
    <w:rPr>
      <w:rFonts w:ascii="Cambria" w:hAnsi="Cambria" w:cs="Times New Roman"/>
      <w:b/>
      <w:bCs/>
      <w:kern w:val="32"/>
      <w:sz w:val="32"/>
      <w:szCs w:val="32"/>
    </w:rPr>
  </w:style>
  <w:style w:type="character" w:customStyle="1" w:styleId="Heading2Char">
    <w:name w:val="Heading 2 Char"/>
    <w:basedOn w:val="Standardnpsmoodstavce"/>
    <w:uiPriority w:val="99"/>
    <w:semiHidden/>
    <w:locked/>
    <w:rsid w:val="00A90722"/>
    <w:rPr>
      <w:rFonts w:ascii="Cambria" w:hAnsi="Cambria" w:cs="Times New Roman"/>
      <w:b/>
      <w:bCs/>
      <w:i/>
      <w:iCs/>
      <w:sz w:val="28"/>
      <w:szCs w:val="28"/>
    </w:rPr>
  </w:style>
  <w:style w:type="character" w:customStyle="1" w:styleId="Heading3Char">
    <w:name w:val="Heading 3 Char"/>
    <w:basedOn w:val="Standardnpsmoodstavce"/>
    <w:uiPriority w:val="99"/>
    <w:semiHidden/>
    <w:locked/>
    <w:rsid w:val="00A90722"/>
    <w:rPr>
      <w:rFonts w:ascii="Cambria" w:hAnsi="Cambria" w:cs="Times New Roman"/>
      <w:b/>
      <w:bCs/>
      <w:sz w:val="26"/>
      <w:szCs w:val="26"/>
    </w:rPr>
  </w:style>
  <w:style w:type="character" w:customStyle="1" w:styleId="Nadpis4Char">
    <w:name w:val="Nadpis 4 Char"/>
    <w:basedOn w:val="Standardnpsmoodstavce"/>
    <w:link w:val="Nadpis4"/>
    <w:uiPriority w:val="9"/>
    <w:locked/>
    <w:rsid w:val="001663AA"/>
    <w:rPr>
      <w:rFonts w:ascii="Frutiger LT Com 45 Light" w:eastAsia="Times New Roman" w:hAnsi="Frutiger LT Com 45 Light"/>
      <w:b/>
      <w:bCs/>
      <w:iCs/>
      <w:sz w:val="24"/>
      <w:szCs w:val="24"/>
    </w:rPr>
  </w:style>
  <w:style w:type="character" w:customStyle="1" w:styleId="Nadpis5Char">
    <w:name w:val="Nadpis 5 Char"/>
    <w:basedOn w:val="Standardnpsmoodstavce"/>
    <w:link w:val="Nadpis5"/>
    <w:uiPriority w:val="9"/>
    <w:locked/>
    <w:rsid w:val="00685FA1"/>
    <w:rPr>
      <w:rFonts w:ascii="Cambria" w:hAnsi="Cambria" w:cs="Times New Roman"/>
      <w:color w:val="243F60"/>
      <w:sz w:val="24"/>
      <w:szCs w:val="24"/>
      <w:lang w:eastAsia="cs-CZ"/>
    </w:rPr>
  </w:style>
  <w:style w:type="character" w:customStyle="1" w:styleId="Nadpis6Char">
    <w:name w:val="Nadpis 6 Char"/>
    <w:basedOn w:val="Standardnpsmoodstavce"/>
    <w:link w:val="Nadpis6"/>
    <w:uiPriority w:val="9"/>
    <w:locked/>
    <w:rsid w:val="00A44357"/>
    <w:rPr>
      <w:rFonts w:ascii="Calibri" w:hAnsi="Calibri" w:cs="Times New Roman"/>
      <w:b/>
      <w:bCs/>
      <w:sz w:val="22"/>
      <w:szCs w:val="22"/>
    </w:rPr>
  </w:style>
  <w:style w:type="character" w:customStyle="1" w:styleId="Nadpis2Char">
    <w:name w:val="Nadpis 2 Char"/>
    <w:basedOn w:val="Standardnpsmoodstavce"/>
    <w:link w:val="Nadpis2"/>
    <w:uiPriority w:val="99"/>
    <w:locked/>
    <w:rsid w:val="00685FA1"/>
    <w:rPr>
      <w:rFonts w:ascii="Arial" w:hAnsi="Arial" w:cs="Arial"/>
      <w:b/>
      <w:bCs/>
      <w:i/>
      <w:iCs/>
      <w:sz w:val="28"/>
      <w:szCs w:val="28"/>
      <w:lang w:eastAsia="cs-CZ"/>
    </w:rPr>
  </w:style>
  <w:style w:type="paragraph" w:styleId="Zhlav">
    <w:name w:val="header"/>
    <w:basedOn w:val="Normln"/>
    <w:link w:val="ZhlavChar"/>
    <w:uiPriority w:val="99"/>
    <w:rsid w:val="00685FA1"/>
    <w:pPr>
      <w:tabs>
        <w:tab w:val="center" w:pos="4536"/>
        <w:tab w:val="right" w:pos="9072"/>
      </w:tabs>
    </w:pPr>
  </w:style>
  <w:style w:type="character" w:customStyle="1" w:styleId="HeaderChar">
    <w:name w:val="Header Char"/>
    <w:basedOn w:val="Standardnpsmoodstavce"/>
    <w:uiPriority w:val="99"/>
    <w:semiHidden/>
    <w:locked/>
    <w:rsid w:val="00A90722"/>
    <w:rPr>
      <w:rFonts w:cs="Times New Roman"/>
      <w:sz w:val="24"/>
      <w:szCs w:val="24"/>
    </w:rPr>
  </w:style>
  <w:style w:type="character" w:customStyle="1" w:styleId="ZhlavChar">
    <w:name w:val="Záhlaví Char"/>
    <w:basedOn w:val="Standardnpsmoodstavce"/>
    <w:link w:val="Zhlav"/>
    <w:uiPriority w:val="99"/>
    <w:locked/>
    <w:rsid w:val="00685FA1"/>
    <w:rPr>
      <w:rFonts w:ascii="Times New Roman" w:hAnsi="Times New Roman" w:cs="Times New Roman"/>
      <w:sz w:val="24"/>
      <w:szCs w:val="24"/>
      <w:lang w:eastAsia="cs-CZ"/>
    </w:rPr>
  </w:style>
  <w:style w:type="paragraph" w:styleId="Zpat">
    <w:name w:val="footer"/>
    <w:basedOn w:val="Normln"/>
    <w:link w:val="ZpatChar"/>
    <w:uiPriority w:val="99"/>
    <w:rsid w:val="00685FA1"/>
    <w:pPr>
      <w:tabs>
        <w:tab w:val="center" w:pos="4536"/>
        <w:tab w:val="right" w:pos="9072"/>
      </w:tabs>
    </w:pPr>
  </w:style>
  <w:style w:type="character" w:customStyle="1" w:styleId="FooterChar">
    <w:name w:val="Footer Char"/>
    <w:basedOn w:val="Standardnpsmoodstavce"/>
    <w:uiPriority w:val="99"/>
    <w:locked/>
    <w:rsid w:val="00A90722"/>
    <w:rPr>
      <w:rFonts w:cs="Times New Roman"/>
      <w:sz w:val="24"/>
      <w:szCs w:val="24"/>
    </w:rPr>
  </w:style>
  <w:style w:type="character" w:customStyle="1" w:styleId="ZpatChar">
    <w:name w:val="Zápatí Char"/>
    <w:basedOn w:val="Standardnpsmoodstavce"/>
    <w:link w:val="Zpat"/>
    <w:uiPriority w:val="99"/>
    <w:locked/>
    <w:rsid w:val="00685FA1"/>
    <w:rPr>
      <w:rFonts w:ascii="Times New Roman" w:hAnsi="Times New Roman" w:cs="Times New Roman"/>
      <w:sz w:val="24"/>
      <w:szCs w:val="24"/>
      <w:lang w:eastAsia="cs-CZ"/>
    </w:rPr>
  </w:style>
  <w:style w:type="character" w:styleId="slostrnky">
    <w:name w:val="page number"/>
    <w:basedOn w:val="Standardnpsmoodstavce"/>
    <w:uiPriority w:val="99"/>
    <w:rsid w:val="00685FA1"/>
    <w:rPr>
      <w:rFonts w:cs="Times New Roman"/>
    </w:rPr>
  </w:style>
  <w:style w:type="character" w:styleId="Odkaznakoment">
    <w:name w:val="annotation reference"/>
    <w:basedOn w:val="Standardnpsmoodstavce"/>
    <w:uiPriority w:val="99"/>
    <w:semiHidden/>
    <w:rsid w:val="00685FA1"/>
    <w:rPr>
      <w:rFonts w:cs="Times New Roman"/>
      <w:sz w:val="16"/>
      <w:szCs w:val="16"/>
    </w:rPr>
  </w:style>
  <w:style w:type="paragraph" w:styleId="Textkomente">
    <w:name w:val="annotation text"/>
    <w:basedOn w:val="Normln"/>
    <w:link w:val="TextkomenteChar"/>
    <w:uiPriority w:val="99"/>
    <w:semiHidden/>
    <w:rsid w:val="00685FA1"/>
    <w:pPr>
      <w:widowControl w:val="0"/>
      <w:adjustRightInd w:val="0"/>
      <w:textAlignment w:val="baseline"/>
    </w:pPr>
    <w:rPr>
      <w:kern w:val="20"/>
      <w:sz w:val="20"/>
      <w:szCs w:val="20"/>
      <w:lang w:eastAsia="en-US"/>
    </w:rPr>
  </w:style>
  <w:style w:type="character" w:customStyle="1" w:styleId="CommentTextChar">
    <w:name w:val="Comment Text Char"/>
    <w:basedOn w:val="Standardnpsmoodstavce"/>
    <w:uiPriority w:val="99"/>
    <w:semiHidden/>
    <w:locked/>
    <w:rsid w:val="00A90722"/>
    <w:rPr>
      <w:rFonts w:cs="Times New Roman"/>
      <w:sz w:val="20"/>
      <w:szCs w:val="20"/>
    </w:rPr>
  </w:style>
  <w:style w:type="character" w:customStyle="1" w:styleId="TextkomenteChar">
    <w:name w:val="Text komentáře Char"/>
    <w:basedOn w:val="Standardnpsmoodstavce"/>
    <w:link w:val="Textkomente"/>
    <w:uiPriority w:val="99"/>
    <w:semiHidden/>
    <w:locked/>
    <w:rsid w:val="00685FA1"/>
    <w:rPr>
      <w:rFonts w:ascii="Times New Roman" w:hAnsi="Times New Roman" w:cs="Times New Roman"/>
      <w:kern w:val="20"/>
      <w:sz w:val="20"/>
      <w:szCs w:val="20"/>
    </w:rPr>
  </w:style>
  <w:style w:type="paragraph" w:styleId="Textbubliny">
    <w:name w:val="Balloon Text"/>
    <w:basedOn w:val="Normln"/>
    <w:link w:val="TextbublinyChar"/>
    <w:uiPriority w:val="99"/>
    <w:semiHidden/>
    <w:rsid w:val="00685FA1"/>
    <w:rPr>
      <w:rFonts w:ascii="Tahoma" w:hAnsi="Tahoma" w:cs="Tahoma"/>
      <w:sz w:val="16"/>
      <w:szCs w:val="16"/>
    </w:rPr>
  </w:style>
  <w:style w:type="character" w:customStyle="1" w:styleId="BalloonTextChar">
    <w:name w:val="Balloon Text Char"/>
    <w:basedOn w:val="Standardnpsmoodstavce"/>
    <w:uiPriority w:val="99"/>
    <w:semiHidden/>
    <w:locked/>
    <w:rsid w:val="00A90722"/>
    <w:rPr>
      <w:rFonts w:cs="Times New Roman"/>
      <w:sz w:val="2"/>
    </w:rPr>
  </w:style>
  <w:style w:type="character" w:customStyle="1" w:styleId="TextbublinyChar">
    <w:name w:val="Text bubliny Char"/>
    <w:basedOn w:val="Standardnpsmoodstavce"/>
    <w:link w:val="Textbubliny"/>
    <w:uiPriority w:val="99"/>
    <w:semiHidden/>
    <w:locked/>
    <w:rsid w:val="00685FA1"/>
    <w:rPr>
      <w:rFonts w:ascii="Tahoma" w:hAnsi="Tahoma" w:cs="Tahoma"/>
      <w:sz w:val="16"/>
      <w:szCs w:val="16"/>
      <w:lang w:eastAsia="cs-CZ"/>
    </w:rPr>
  </w:style>
  <w:style w:type="character" w:customStyle="1" w:styleId="Nadpis1Char">
    <w:name w:val="Nadpis 1 Char"/>
    <w:basedOn w:val="Standardnpsmoodstavce"/>
    <w:link w:val="Nadpis1"/>
    <w:uiPriority w:val="99"/>
    <w:locked/>
    <w:rsid w:val="00485B76"/>
    <w:rPr>
      <w:rFonts w:ascii="Cambria" w:eastAsia="Times New Roman" w:hAnsi="Cambria"/>
      <w:b/>
      <w:bCs/>
      <w:color w:val="365F91"/>
      <w:kern w:val="32"/>
      <w:sz w:val="28"/>
      <w:szCs w:val="28"/>
    </w:rPr>
  </w:style>
  <w:style w:type="character" w:customStyle="1" w:styleId="Nadpis3Char">
    <w:name w:val="Nadpis 3 Char"/>
    <w:basedOn w:val="Standardnpsmoodstavce"/>
    <w:link w:val="Nadpis3"/>
    <w:uiPriority w:val="99"/>
    <w:locked/>
    <w:rsid w:val="00685FA1"/>
    <w:rPr>
      <w:rFonts w:ascii="Cambria" w:hAnsi="Cambria" w:cs="Times New Roman"/>
      <w:b/>
      <w:bCs/>
      <w:color w:val="4F81BD"/>
      <w:sz w:val="24"/>
      <w:szCs w:val="24"/>
      <w:lang w:eastAsia="cs-CZ"/>
    </w:rPr>
  </w:style>
  <w:style w:type="paragraph" w:styleId="Podnadpis">
    <w:name w:val="Subtitle"/>
    <w:basedOn w:val="Normln"/>
    <w:next w:val="Normln"/>
    <w:link w:val="PodnadpisChar"/>
    <w:uiPriority w:val="11"/>
    <w:qFormat/>
    <w:rsid w:val="00A44357"/>
    <w:pPr>
      <w:jc w:val="center"/>
      <w:outlineLvl w:val="1"/>
    </w:pPr>
    <w:rPr>
      <w:rFonts w:ascii="Cambria" w:hAnsi="Cambria"/>
    </w:rPr>
  </w:style>
  <w:style w:type="character" w:customStyle="1" w:styleId="PodnadpisChar">
    <w:name w:val="Podnadpis Char"/>
    <w:basedOn w:val="Standardnpsmoodstavce"/>
    <w:link w:val="Podnadpis"/>
    <w:uiPriority w:val="11"/>
    <w:locked/>
    <w:rsid w:val="00A44357"/>
    <w:rPr>
      <w:rFonts w:ascii="Cambria" w:hAnsi="Cambria" w:cs="Times New Roman"/>
      <w:sz w:val="24"/>
      <w:szCs w:val="24"/>
    </w:rPr>
  </w:style>
  <w:style w:type="character" w:styleId="Zdraznnjemn">
    <w:name w:val="Subtle Emphasis"/>
    <w:basedOn w:val="Standardnpsmoodstavce"/>
    <w:uiPriority w:val="19"/>
    <w:qFormat/>
    <w:rsid w:val="00A44357"/>
    <w:rPr>
      <w:rFonts w:cs="Times New Roman"/>
      <w:i/>
      <w:iCs/>
      <w:color w:val="808080"/>
    </w:rPr>
  </w:style>
  <w:style w:type="paragraph" w:styleId="Nzev">
    <w:name w:val="Title"/>
    <w:basedOn w:val="Normln"/>
    <w:next w:val="Normln"/>
    <w:link w:val="NzevChar"/>
    <w:uiPriority w:val="10"/>
    <w:qFormat/>
    <w:rsid w:val="00A44357"/>
    <w:pPr>
      <w:spacing w:before="240"/>
      <w:jc w:val="center"/>
      <w:outlineLvl w:val="0"/>
    </w:pPr>
    <w:rPr>
      <w:rFonts w:ascii="Cambria" w:hAnsi="Cambria"/>
      <w:b/>
      <w:bCs/>
      <w:kern w:val="28"/>
      <w:sz w:val="32"/>
      <w:szCs w:val="32"/>
    </w:rPr>
  </w:style>
  <w:style w:type="character" w:customStyle="1" w:styleId="NzevChar">
    <w:name w:val="Název Char"/>
    <w:basedOn w:val="Standardnpsmoodstavce"/>
    <w:link w:val="Nzev"/>
    <w:uiPriority w:val="10"/>
    <w:locked/>
    <w:rsid w:val="00A44357"/>
    <w:rPr>
      <w:rFonts w:ascii="Cambria" w:hAnsi="Cambria" w:cs="Times New Roman"/>
      <w:b/>
      <w:bCs/>
      <w:kern w:val="28"/>
      <w:sz w:val="32"/>
      <w:szCs w:val="32"/>
    </w:rPr>
  </w:style>
  <w:style w:type="paragraph" w:styleId="Odstavecseseznamem">
    <w:name w:val="List Paragraph"/>
    <w:basedOn w:val="Normln"/>
    <w:uiPriority w:val="34"/>
    <w:qFormat/>
    <w:rsid w:val="00A44357"/>
    <w:pPr>
      <w:ind w:left="708"/>
    </w:pPr>
  </w:style>
  <w:style w:type="paragraph" w:styleId="Obsah1">
    <w:name w:val="toc 1"/>
    <w:basedOn w:val="Normln"/>
    <w:next w:val="Normln"/>
    <w:autoRedefine/>
    <w:uiPriority w:val="39"/>
    <w:rsid w:val="00A90722"/>
    <w:pPr>
      <w:tabs>
        <w:tab w:val="right" w:leader="dot" w:pos="9554"/>
      </w:tabs>
      <w:spacing w:before="120" w:after="120"/>
    </w:pPr>
    <w:rPr>
      <w:rFonts w:ascii="Times New Roman" w:hAnsi="Times New Roman"/>
      <w:b/>
      <w:bCs/>
      <w:caps/>
      <w:sz w:val="20"/>
      <w:szCs w:val="20"/>
    </w:rPr>
  </w:style>
  <w:style w:type="paragraph" w:styleId="Obsah2">
    <w:name w:val="toc 2"/>
    <w:basedOn w:val="Normln"/>
    <w:next w:val="Normln"/>
    <w:autoRedefine/>
    <w:uiPriority w:val="39"/>
    <w:rsid w:val="00A90722"/>
    <w:pPr>
      <w:ind w:left="240"/>
    </w:pPr>
    <w:rPr>
      <w:rFonts w:ascii="Times New Roman" w:hAnsi="Times New Roman"/>
      <w:smallCaps/>
      <w:sz w:val="20"/>
      <w:szCs w:val="20"/>
    </w:rPr>
  </w:style>
  <w:style w:type="paragraph" w:styleId="Obsah3">
    <w:name w:val="toc 3"/>
    <w:basedOn w:val="Normln"/>
    <w:next w:val="Normln"/>
    <w:autoRedefine/>
    <w:uiPriority w:val="39"/>
    <w:rsid w:val="00A90722"/>
    <w:pPr>
      <w:ind w:left="480"/>
    </w:pPr>
    <w:rPr>
      <w:rFonts w:ascii="Times New Roman" w:hAnsi="Times New Roman"/>
      <w:i/>
      <w:iCs/>
      <w:sz w:val="20"/>
      <w:szCs w:val="20"/>
    </w:rPr>
  </w:style>
  <w:style w:type="paragraph" w:styleId="Obsah4">
    <w:name w:val="toc 4"/>
    <w:basedOn w:val="Normln"/>
    <w:next w:val="Normln"/>
    <w:autoRedefine/>
    <w:uiPriority w:val="39"/>
    <w:rsid w:val="00A90722"/>
    <w:pPr>
      <w:ind w:left="720"/>
    </w:pPr>
    <w:rPr>
      <w:rFonts w:ascii="Times New Roman" w:hAnsi="Times New Roman"/>
      <w:sz w:val="18"/>
      <w:szCs w:val="18"/>
    </w:rPr>
  </w:style>
  <w:style w:type="paragraph" w:styleId="Obsah5">
    <w:name w:val="toc 5"/>
    <w:basedOn w:val="Normln"/>
    <w:next w:val="Normln"/>
    <w:autoRedefine/>
    <w:uiPriority w:val="39"/>
    <w:rsid w:val="00A90722"/>
    <w:pPr>
      <w:ind w:left="960"/>
    </w:pPr>
    <w:rPr>
      <w:rFonts w:ascii="Times New Roman" w:hAnsi="Times New Roman"/>
      <w:sz w:val="18"/>
      <w:szCs w:val="18"/>
    </w:rPr>
  </w:style>
  <w:style w:type="paragraph" w:styleId="Obsah6">
    <w:name w:val="toc 6"/>
    <w:basedOn w:val="Normln"/>
    <w:next w:val="Normln"/>
    <w:autoRedefine/>
    <w:uiPriority w:val="39"/>
    <w:rsid w:val="00A90722"/>
    <w:pPr>
      <w:ind w:left="1200"/>
    </w:pPr>
    <w:rPr>
      <w:rFonts w:ascii="Times New Roman" w:hAnsi="Times New Roman"/>
      <w:sz w:val="18"/>
      <w:szCs w:val="18"/>
    </w:rPr>
  </w:style>
  <w:style w:type="paragraph" w:styleId="Obsah7">
    <w:name w:val="toc 7"/>
    <w:basedOn w:val="Normln"/>
    <w:next w:val="Normln"/>
    <w:autoRedefine/>
    <w:uiPriority w:val="39"/>
    <w:rsid w:val="00A90722"/>
    <w:pPr>
      <w:ind w:left="1440"/>
    </w:pPr>
    <w:rPr>
      <w:rFonts w:ascii="Times New Roman" w:hAnsi="Times New Roman"/>
      <w:sz w:val="18"/>
      <w:szCs w:val="18"/>
    </w:rPr>
  </w:style>
  <w:style w:type="paragraph" w:styleId="Obsah8">
    <w:name w:val="toc 8"/>
    <w:basedOn w:val="Normln"/>
    <w:next w:val="Normln"/>
    <w:autoRedefine/>
    <w:uiPriority w:val="39"/>
    <w:rsid w:val="00A90722"/>
    <w:pPr>
      <w:ind w:left="1680"/>
    </w:pPr>
    <w:rPr>
      <w:rFonts w:ascii="Times New Roman" w:hAnsi="Times New Roman"/>
      <w:sz w:val="18"/>
      <w:szCs w:val="18"/>
    </w:rPr>
  </w:style>
  <w:style w:type="paragraph" w:styleId="Obsah9">
    <w:name w:val="toc 9"/>
    <w:basedOn w:val="Normln"/>
    <w:next w:val="Normln"/>
    <w:autoRedefine/>
    <w:uiPriority w:val="39"/>
    <w:rsid w:val="00A90722"/>
    <w:pPr>
      <w:ind w:left="1920"/>
    </w:pPr>
    <w:rPr>
      <w:rFonts w:ascii="Times New Roman" w:hAnsi="Times New Roman"/>
      <w:sz w:val="18"/>
      <w:szCs w:val="18"/>
    </w:rPr>
  </w:style>
  <w:style w:type="character" w:styleId="Hypertextovodkaz">
    <w:name w:val="Hyperlink"/>
    <w:basedOn w:val="Standardnpsmoodstavce"/>
    <w:uiPriority w:val="99"/>
    <w:rsid w:val="00A90722"/>
    <w:rPr>
      <w:rFonts w:cs="Times New Roman"/>
      <w:color w:val="0000FF"/>
      <w:u w:val="single"/>
    </w:rPr>
  </w:style>
  <w:style w:type="paragraph" w:customStyle="1" w:styleId="lneksmlouvyModr">
    <w:name w:val="Článek smlouvy + Modrá"/>
    <w:basedOn w:val="Normln"/>
    <w:uiPriority w:val="99"/>
    <w:rsid w:val="00A90722"/>
    <w:pPr>
      <w:keepNext/>
      <w:keepLines/>
      <w:widowControl w:val="0"/>
      <w:adjustRightInd w:val="0"/>
      <w:spacing w:before="480" w:after="240"/>
      <w:ind w:left="425" w:hanging="425"/>
      <w:jc w:val="center"/>
      <w:textAlignment w:val="baseline"/>
    </w:pPr>
    <w:rPr>
      <w:rFonts w:ascii="Arial" w:hAnsi="Arial"/>
      <w:b/>
      <w:bCs/>
      <w:color w:val="0000FF"/>
      <w:sz w:val="32"/>
      <w:szCs w:val="20"/>
    </w:rPr>
  </w:style>
  <w:style w:type="table" w:styleId="Mkatabulky">
    <w:name w:val="Table Grid"/>
    <w:basedOn w:val="Normlntabulka"/>
    <w:uiPriority w:val="59"/>
    <w:rsid w:val="00A9072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A90722"/>
    <w:rPr>
      <w:rFonts w:ascii="Times New Roman" w:hAnsi="Times New Roman"/>
      <w:sz w:val="20"/>
      <w:szCs w:val="20"/>
    </w:rPr>
  </w:style>
  <w:style w:type="character" w:customStyle="1" w:styleId="FootnoteTextChar">
    <w:name w:val="Footnote Text Char"/>
    <w:basedOn w:val="Standardnpsmoodstavce"/>
    <w:uiPriority w:val="99"/>
    <w:semiHidden/>
    <w:locked/>
    <w:rsid w:val="00A90722"/>
    <w:rPr>
      <w:rFonts w:cs="Times New Roman"/>
      <w:sz w:val="20"/>
      <w:szCs w:val="20"/>
    </w:rPr>
  </w:style>
  <w:style w:type="character" w:customStyle="1" w:styleId="TextpoznpodarouChar">
    <w:name w:val="Text pozn. pod čarou Char"/>
    <w:basedOn w:val="Standardnpsmoodstavce"/>
    <w:link w:val="Textpoznpodarou"/>
    <w:uiPriority w:val="99"/>
    <w:semiHidden/>
    <w:locked/>
    <w:rsid w:val="00A90722"/>
    <w:rPr>
      <w:rFonts w:ascii="Times New Roman" w:hAnsi="Times New Roman" w:cs="Times New Roman"/>
    </w:rPr>
  </w:style>
  <w:style w:type="character" w:styleId="Znakapoznpodarou">
    <w:name w:val="footnote reference"/>
    <w:basedOn w:val="Standardnpsmoodstavce"/>
    <w:uiPriority w:val="99"/>
    <w:semiHidden/>
    <w:rsid w:val="00A90722"/>
    <w:rPr>
      <w:rFonts w:cs="Times New Roman"/>
      <w:vertAlign w:val="superscript"/>
    </w:rPr>
  </w:style>
  <w:style w:type="paragraph" w:customStyle="1" w:styleId="Texttabulky">
    <w:name w:val="Text tabulky"/>
    <w:basedOn w:val="Normln"/>
    <w:uiPriority w:val="99"/>
    <w:rsid w:val="00A90722"/>
    <w:rPr>
      <w:rFonts w:ascii="Arial" w:hAnsi="Arial"/>
      <w:sz w:val="22"/>
    </w:rPr>
  </w:style>
  <w:style w:type="paragraph" w:customStyle="1" w:styleId="StyleTexttabulky11ptCentered">
    <w:name w:val="Style Text tabulky + 11 pt Centered"/>
    <w:basedOn w:val="Texttabulky"/>
    <w:uiPriority w:val="99"/>
    <w:rsid w:val="00A90722"/>
    <w:pPr>
      <w:jc w:val="center"/>
    </w:pPr>
    <w:rPr>
      <w:szCs w:val="20"/>
    </w:rPr>
  </w:style>
  <w:style w:type="paragraph" w:styleId="Pedmtkomente">
    <w:name w:val="annotation subject"/>
    <w:basedOn w:val="Textkomente"/>
    <w:next w:val="Textkomente"/>
    <w:link w:val="PedmtkomenteChar"/>
    <w:uiPriority w:val="99"/>
    <w:rsid w:val="00A90722"/>
    <w:pPr>
      <w:widowControl/>
      <w:adjustRightInd/>
      <w:spacing w:line="240" w:lineRule="auto"/>
      <w:jc w:val="left"/>
      <w:textAlignment w:val="auto"/>
    </w:pPr>
    <w:rPr>
      <w:rFonts w:ascii="Times New Roman" w:hAnsi="Times New Roman"/>
      <w:b/>
      <w:bCs/>
      <w:kern w:val="0"/>
      <w:lang w:eastAsia="cs-CZ"/>
    </w:rPr>
  </w:style>
  <w:style w:type="character" w:customStyle="1" w:styleId="CommentSubjectChar">
    <w:name w:val="Comment Subject Char"/>
    <w:basedOn w:val="TextkomenteChar"/>
    <w:uiPriority w:val="99"/>
    <w:semiHidden/>
    <w:locked/>
    <w:rsid w:val="00A90722"/>
    <w:rPr>
      <w:rFonts w:ascii="Arial" w:hAnsi="Arial" w:cs="Arial"/>
      <w:b/>
      <w:bCs/>
      <w:i/>
      <w:iCs/>
      <w:kern w:val="20"/>
      <w:sz w:val="20"/>
      <w:szCs w:val="20"/>
      <w:lang w:val="cs-CZ" w:eastAsia="cs-CZ" w:bidi="ar-SA"/>
    </w:rPr>
  </w:style>
  <w:style w:type="character" w:customStyle="1" w:styleId="PedmtkomenteChar">
    <w:name w:val="Předmět komentáře Char"/>
    <w:basedOn w:val="TextkomenteChar"/>
    <w:link w:val="Pedmtkomente"/>
    <w:uiPriority w:val="99"/>
    <w:locked/>
    <w:rsid w:val="00A90722"/>
    <w:rPr>
      <w:rFonts w:ascii="Times New Roman" w:hAnsi="Times New Roman" w:cs="Times New Roman"/>
      <w:b/>
      <w:bCs/>
      <w:kern w:val="20"/>
      <w:sz w:val="20"/>
      <w:szCs w:val="20"/>
    </w:rPr>
  </w:style>
  <w:style w:type="paragraph" w:customStyle="1" w:styleId="Clanekcisl">
    <w:name w:val="Clanek cisl."/>
    <w:basedOn w:val="Normln"/>
    <w:uiPriority w:val="99"/>
    <w:rsid w:val="00A90722"/>
    <w:pPr>
      <w:widowControl w:val="0"/>
      <w:spacing w:after="120"/>
      <w:ind w:left="540" w:hanging="540"/>
      <w:outlineLvl w:val="1"/>
    </w:pPr>
    <w:rPr>
      <w:rFonts w:ascii="Times New Roman" w:hAnsi="Times New Roman"/>
      <w:sz w:val="22"/>
      <w:szCs w:val="22"/>
      <w:lang w:eastAsia="en-US"/>
    </w:rPr>
  </w:style>
  <w:style w:type="paragraph" w:customStyle="1" w:styleId="Claneknecislovany">
    <w:name w:val="Clanek necislovany"/>
    <w:basedOn w:val="Normln"/>
    <w:uiPriority w:val="99"/>
    <w:rsid w:val="00A90722"/>
    <w:pPr>
      <w:spacing w:after="120"/>
      <w:ind w:left="540" w:hanging="540"/>
    </w:pPr>
    <w:rPr>
      <w:rFonts w:ascii="Times New Roman" w:hAnsi="Times New Roman"/>
      <w:sz w:val="22"/>
      <w:szCs w:val="22"/>
      <w:lang w:eastAsia="en-US"/>
    </w:rPr>
  </w:style>
  <w:style w:type="paragraph" w:styleId="Revize">
    <w:name w:val="Revision"/>
    <w:hidden/>
    <w:uiPriority w:val="99"/>
    <w:semiHidden/>
    <w:rsid w:val="00A90722"/>
    <w:pPr>
      <w:spacing w:before="60" w:after="60" w:line="300" w:lineRule="atLeast"/>
      <w:ind w:left="714" w:hanging="357"/>
      <w:jc w:val="both"/>
    </w:pPr>
    <w:rPr>
      <w:rFonts w:ascii="Times New Roman" w:eastAsia="Times New Roman" w:hAnsi="Times New Roman"/>
      <w:sz w:val="24"/>
      <w:szCs w:val="24"/>
    </w:rPr>
  </w:style>
  <w:style w:type="paragraph" w:styleId="Normlnodsazen">
    <w:name w:val="Normal Indent"/>
    <w:basedOn w:val="Normln"/>
    <w:uiPriority w:val="99"/>
    <w:rsid w:val="00A90722"/>
    <w:pPr>
      <w:ind w:left="708"/>
    </w:pPr>
    <w:rPr>
      <w:rFonts w:ascii="Times New Roman" w:hAnsi="Times New Roman"/>
      <w:szCs w:val="20"/>
      <w:lang w:val="en-GB" w:eastAsia="en-US"/>
    </w:rPr>
  </w:style>
  <w:style w:type="paragraph" w:customStyle="1" w:styleId="Barevnseznamzvraznn11">
    <w:name w:val="Barevný seznam – zvýraznění 11"/>
    <w:basedOn w:val="Normln"/>
    <w:uiPriority w:val="99"/>
    <w:qFormat/>
    <w:rsid w:val="00A90722"/>
    <w:pPr>
      <w:spacing w:after="200" w:line="276" w:lineRule="auto"/>
      <w:ind w:left="720"/>
      <w:contextualSpacing/>
    </w:pPr>
    <w:rPr>
      <w:rFonts w:ascii="Calibri" w:eastAsia="Calibri" w:hAnsi="Calibri"/>
      <w:sz w:val="22"/>
      <w:szCs w:val="22"/>
      <w:lang w:eastAsia="en-US"/>
    </w:rPr>
  </w:style>
  <w:style w:type="paragraph" w:styleId="Rozloendokumentu">
    <w:name w:val="Document Map"/>
    <w:basedOn w:val="Normln"/>
    <w:link w:val="RozloendokumentuChar"/>
    <w:uiPriority w:val="99"/>
    <w:semiHidden/>
    <w:rsid w:val="00F555E8"/>
    <w:pPr>
      <w:spacing w:before="0"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F555E8"/>
    <w:rPr>
      <w:rFonts w:ascii="Tahoma" w:hAnsi="Tahoma" w:cs="Tahoma"/>
      <w:sz w:val="16"/>
      <w:szCs w:val="16"/>
    </w:rPr>
  </w:style>
  <w:style w:type="numbering" w:customStyle="1" w:styleId="Styl3">
    <w:name w:val="Styl3"/>
    <w:uiPriority w:val="99"/>
    <w:rsid w:val="00B7526C"/>
    <w:pPr>
      <w:numPr>
        <w:numId w:val="16"/>
      </w:numPr>
    </w:pPr>
  </w:style>
  <w:style w:type="numbering" w:customStyle="1" w:styleId="Styl4">
    <w:name w:val="Styl4"/>
    <w:uiPriority w:val="99"/>
    <w:rsid w:val="00B7526C"/>
    <w:pPr>
      <w:numPr>
        <w:numId w:val="17"/>
      </w:numPr>
    </w:pPr>
  </w:style>
  <w:style w:type="numbering" w:customStyle="1" w:styleId="Styl13">
    <w:name w:val="Styl13"/>
    <w:uiPriority w:val="99"/>
    <w:rsid w:val="00B7526C"/>
    <w:pPr>
      <w:numPr>
        <w:numId w:val="4"/>
      </w:numPr>
    </w:pPr>
  </w:style>
  <w:style w:type="numbering" w:customStyle="1" w:styleId="Styl11">
    <w:name w:val="Styl11"/>
    <w:uiPriority w:val="99"/>
    <w:rsid w:val="00B7526C"/>
    <w:pPr>
      <w:numPr>
        <w:numId w:val="23"/>
      </w:numPr>
    </w:pPr>
  </w:style>
  <w:style w:type="numbering" w:customStyle="1" w:styleId="Styl10">
    <w:name w:val="Styl10"/>
    <w:uiPriority w:val="99"/>
    <w:rsid w:val="00B7526C"/>
    <w:pPr>
      <w:numPr>
        <w:numId w:val="22"/>
      </w:numPr>
    </w:pPr>
  </w:style>
  <w:style w:type="numbering" w:customStyle="1" w:styleId="Styl14">
    <w:name w:val="Styl14"/>
    <w:uiPriority w:val="99"/>
    <w:rsid w:val="00B7526C"/>
    <w:pPr>
      <w:numPr>
        <w:numId w:val="25"/>
      </w:numPr>
    </w:pPr>
  </w:style>
  <w:style w:type="numbering" w:customStyle="1" w:styleId="Styl9">
    <w:name w:val="Styl9"/>
    <w:uiPriority w:val="99"/>
    <w:rsid w:val="00B7526C"/>
    <w:pPr>
      <w:numPr>
        <w:numId w:val="21"/>
      </w:numPr>
    </w:pPr>
  </w:style>
  <w:style w:type="numbering" w:customStyle="1" w:styleId="Styl1">
    <w:name w:val="Styl1"/>
    <w:uiPriority w:val="99"/>
    <w:rsid w:val="00B7526C"/>
    <w:pPr>
      <w:numPr>
        <w:numId w:val="2"/>
      </w:numPr>
    </w:pPr>
  </w:style>
  <w:style w:type="numbering" w:customStyle="1" w:styleId="Styl8">
    <w:name w:val="Styl8"/>
    <w:uiPriority w:val="99"/>
    <w:rsid w:val="00B7526C"/>
    <w:pPr>
      <w:numPr>
        <w:numId w:val="41"/>
      </w:numPr>
    </w:pPr>
  </w:style>
  <w:style w:type="numbering" w:customStyle="1" w:styleId="Styl5">
    <w:name w:val="Styl5"/>
    <w:uiPriority w:val="99"/>
    <w:rsid w:val="00B7526C"/>
    <w:pPr>
      <w:numPr>
        <w:numId w:val="18"/>
      </w:numPr>
    </w:pPr>
  </w:style>
  <w:style w:type="numbering" w:customStyle="1" w:styleId="Styl7">
    <w:name w:val="Styl7"/>
    <w:uiPriority w:val="99"/>
    <w:rsid w:val="00B7526C"/>
    <w:pPr>
      <w:numPr>
        <w:numId w:val="19"/>
      </w:numPr>
    </w:pPr>
  </w:style>
  <w:style w:type="numbering" w:customStyle="1" w:styleId="Styl12">
    <w:name w:val="Styl12"/>
    <w:uiPriority w:val="99"/>
    <w:rsid w:val="00B7526C"/>
    <w:pPr>
      <w:numPr>
        <w:numId w:val="24"/>
      </w:numPr>
    </w:pPr>
  </w:style>
  <w:style w:type="numbering" w:customStyle="1" w:styleId="Styl6">
    <w:name w:val="Styl6"/>
    <w:uiPriority w:val="99"/>
    <w:rsid w:val="00B7526C"/>
    <w:pPr>
      <w:numPr>
        <w:numId w:val="3"/>
      </w:numPr>
    </w:pPr>
  </w:style>
  <w:style w:type="numbering" w:customStyle="1" w:styleId="Styl2">
    <w:name w:val="Styl2"/>
    <w:uiPriority w:val="99"/>
    <w:rsid w:val="00B7526C"/>
    <w:pPr>
      <w:numPr>
        <w:numId w:val="15"/>
      </w:numPr>
    </w:pPr>
  </w:style>
  <w:style w:type="character" w:styleId="Sledovanodkaz">
    <w:name w:val="FollowedHyperlink"/>
    <w:basedOn w:val="Standardnpsmoodstavce"/>
    <w:uiPriority w:val="99"/>
    <w:semiHidden/>
    <w:unhideWhenUsed/>
    <w:rsid w:val="00585A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15564">
      <w:bodyDiv w:val="1"/>
      <w:marLeft w:val="0"/>
      <w:marRight w:val="0"/>
      <w:marTop w:val="0"/>
      <w:marBottom w:val="0"/>
      <w:divBdr>
        <w:top w:val="none" w:sz="0" w:space="0" w:color="auto"/>
        <w:left w:val="none" w:sz="0" w:space="0" w:color="auto"/>
        <w:bottom w:val="none" w:sz="0" w:space="0" w:color="auto"/>
        <w:right w:val="none" w:sz="0" w:space="0" w:color="auto"/>
      </w:divBdr>
    </w:div>
    <w:div w:id="1144279623">
      <w:bodyDiv w:val="1"/>
      <w:marLeft w:val="0"/>
      <w:marRight w:val="0"/>
      <w:marTop w:val="0"/>
      <w:marBottom w:val="0"/>
      <w:divBdr>
        <w:top w:val="none" w:sz="0" w:space="0" w:color="auto"/>
        <w:left w:val="none" w:sz="0" w:space="0" w:color="auto"/>
        <w:bottom w:val="none" w:sz="0" w:space="0" w:color="auto"/>
        <w:right w:val="none" w:sz="0" w:space="0" w:color="auto"/>
      </w:divBdr>
      <w:divsChild>
        <w:div w:id="744957843">
          <w:marLeft w:val="0"/>
          <w:marRight w:val="0"/>
          <w:marTop w:val="0"/>
          <w:marBottom w:val="0"/>
          <w:divBdr>
            <w:top w:val="none" w:sz="0" w:space="0" w:color="auto"/>
            <w:left w:val="none" w:sz="0" w:space="0" w:color="auto"/>
            <w:bottom w:val="none" w:sz="0" w:space="0" w:color="auto"/>
            <w:right w:val="none" w:sz="0" w:space="0" w:color="auto"/>
          </w:divBdr>
          <w:divsChild>
            <w:div w:id="124402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59837">
      <w:bodyDiv w:val="1"/>
      <w:marLeft w:val="0"/>
      <w:marRight w:val="0"/>
      <w:marTop w:val="0"/>
      <w:marBottom w:val="0"/>
      <w:divBdr>
        <w:top w:val="none" w:sz="0" w:space="0" w:color="auto"/>
        <w:left w:val="none" w:sz="0" w:space="0" w:color="auto"/>
        <w:bottom w:val="none" w:sz="0" w:space="0" w:color="auto"/>
        <w:right w:val="none" w:sz="0" w:space="0" w:color="auto"/>
      </w:divBdr>
    </w:div>
    <w:div w:id="1539395503">
      <w:bodyDiv w:val="1"/>
      <w:marLeft w:val="0"/>
      <w:marRight w:val="0"/>
      <w:marTop w:val="0"/>
      <w:marBottom w:val="0"/>
      <w:divBdr>
        <w:top w:val="none" w:sz="0" w:space="0" w:color="auto"/>
        <w:left w:val="none" w:sz="0" w:space="0" w:color="auto"/>
        <w:bottom w:val="none" w:sz="0" w:space="0" w:color="auto"/>
        <w:right w:val="none" w:sz="0" w:space="0" w:color="auto"/>
      </w:divBdr>
    </w:div>
    <w:div w:id="154713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40CD7685F8E643926B6AE424E07E19" ma:contentTypeVersion="6" ma:contentTypeDescription="Vytvoří nový dokument" ma:contentTypeScope="" ma:versionID="0540d5b7c81e8f753685810ce96f37fa">
  <xsd:schema xmlns:xsd="http://www.w3.org/2001/XMLSchema" xmlns:xs="http://www.w3.org/2001/XMLSchema" xmlns:p="http://schemas.microsoft.com/office/2006/metadata/properties" xmlns:ns1="http://schemas.microsoft.com/sharepoint/v3" targetNamespace="http://schemas.microsoft.com/office/2006/metadata/properties" ma:root="true" ma:fieldsID="1ae357be9c07f208cc298038036e2041"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Výjimka ze zásad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Dokument</p:Name>
  <p:Description>Audit 018P18 - dokument</p:Description>
  <p:Statement/>
  <p:PolicyItems>
    <p:PolicyItem featureId="Microsoft.Office.RecordsManagement.PolicyFeatures.PolicyAudit" staticId="0x0101007240CD7685F8E643926B6AE424E07E19|8138272" UniqueId="83d24d76-64d7-4609-a5e8-511c239117b3">
      <p:Name>Auditování</p:Name>
      <p:Description>Audituje akce uživatele u dokumentů a zaznamenává položky v protokolu auditování.</p:Description>
      <p:CustomData>
        <Audit>
          <Update/>
          <View/>
          <CheckInOut/>
          <MoveCopy/>
          <DeleteRestore/>
        </Audit>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BB894-053E-4738-BB90-BCD57E75A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8AC57-5A86-41F9-8705-12ADAE93E931}">
  <ds:schemaRefs>
    <ds:schemaRef ds:uri="office.server.policy"/>
  </ds:schemaRefs>
</ds:datastoreItem>
</file>

<file path=customXml/itemProps3.xml><?xml version="1.0" encoding="utf-8"?>
<ds:datastoreItem xmlns:ds="http://schemas.openxmlformats.org/officeDocument/2006/customXml" ds:itemID="{2560CB88-2F77-46A6-886A-3EB3C4C1A96B}">
  <ds:schemaRefs>
    <ds:schemaRef ds:uri="http://schemas.openxmlformats.org/officeDocument/2006/bibliography"/>
  </ds:schemaRefs>
</ds:datastoreItem>
</file>

<file path=customXml/itemProps4.xml><?xml version="1.0" encoding="utf-8"?>
<ds:datastoreItem xmlns:ds="http://schemas.openxmlformats.org/officeDocument/2006/customXml" ds:itemID="{F40CE9B2-8C88-4EEF-8F1D-09E5A64DC2FE}">
  <ds:schemaRefs>
    <ds:schemaRef ds:uri="http://schemas.openxmlformats.org/officeDocument/2006/bibliography"/>
  </ds:schemaRefs>
</ds:datastoreItem>
</file>

<file path=customXml/itemProps5.xml><?xml version="1.0" encoding="utf-8"?>
<ds:datastoreItem xmlns:ds="http://schemas.openxmlformats.org/officeDocument/2006/customXml" ds:itemID="{8900EC22-7C18-4F58-B42A-DF417084E55E}">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15265486-2F04-4626-BED5-591532B639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6556</Words>
  <Characters>41892</Characters>
  <Application>Microsoft Office Word</Application>
  <DocSecurity>4</DocSecurity>
  <Lines>349</Lines>
  <Paragraphs>96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Telefónica Czech Republic, a.s</Company>
  <LinksUpToDate>false</LinksUpToDate>
  <CharactersWithSpaces>48352</CharactersWithSpaces>
  <SharedDoc>false</SharedDoc>
  <HLinks>
    <vt:vector size="294" baseType="variant">
      <vt:variant>
        <vt:i4>1114174</vt:i4>
      </vt:variant>
      <vt:variant>
        <vt:i4>290</vt:i4>
      </vt:variant>
      <vt:variant>
        <vt:i4>0</vt:i4>
      </vt:variant>
      <vt:variant>
        <vt:i4>5</vt:i4>
      </vt:variant>
      <vt:variant>
        <vt:lpwstr/>
      </vt:variant>
      <vt:variant>
        <vt:lpwstr>_Toc307997384</vt:lpwstr>
      </vt:variant>
      <vt:variant>
        <vt:i4>1114174</vt:i4>
      </vt:variant>
      <vt:variant>
        <vt:i4>284</vt:i4>
      </vt:variant>
      <vt:variant>
        <vt:i4>0</vt:i4>
      </vt:variant>
      <vt:variant>
        <vt:i4>5</vt:i4>
      </vt:variant>
      <vt:variant>
        <vt:lpwstr/>
      </vt:variant>
      <vt:variant>
        <vt:lpwstr>_Toc307997383</vt:lpwstr>
      </vt:variant>
      <vt:variant>
        <vt:i4>1114174</vt:i4>
      </vt:variant>
      <vt:variant>
        <vt:i4>278</vt:i4>
      </vt:variant>
      <vt:variant>
        <vt:i4>0</vt:i4>
      </vt:variant>
      <vt:variant>
        <vt:i4>5</vt:i4>
      </vt:variant>
      <vt:variant>
        <vt:lpwstr/>
      </vt:variant>
      <vt:variant>
        <vt:lpwstr>_Toc307997382</vt:lpwstr>
      </vt:variant>
      <vt:variant>
        <vt:i4>1114174</vt:i4>
      </vt:variant>
      <vt:variant>
        <vt:i4>272</vt:i4>
      </vt:variant>
      <vt:variant>
        <vt:i4>0</vt:i4>
      </vt:variant>
      <vt:variant>
        <vt:i4>5</vt:i4>
      </vt:variant>
      <vt:variant>
        <vt:lpwstr/>
      </vt:variant>
      <vt:variant>
        <vt:lpwstr>_Toc307997381</vt:lpwstr>
      </vt:variant>
      <vt:variant>
        <vt:i4>1114174</vt:i4>
      </vt:variant>
      <vt:variant>
        <vt:i4>266</vt:i4>
      </vt:variant>
      <vt:variant>
        <vt:i4>0</vt:i4>
      </vt:variant>
      <vt:variant>
        <vt:i4>5</vt:i4>
      </vt:variant>
      <vt:variant>
        <vt:lpwstr/>
      </vt:variant>
      <vt:variant>
        <vt:lpwstr>_Toc307997380</vt:lpwstr>
      </vt:variant>
      <vt:variant>
        <vt:i4>1966142</vt:i4>
      </vt:variant>
      <vt:variant>
        <vt:i4>260</vt:i4>
      </vt:variant>
      <vt:variant>
        <vt:i4>0</vt:i4>
      </vt:variant>
      <vt:variant>
        <vt:i4>5</vt:i4>
      </vt:variant>
      <vt:variant>
        <vt:lpwstr/>
      </vt:variant>
      <vt:variant>
        <vt:lpwstr>_Toc307997379</vt:lpwstr>
      </vt:variant>
      <vt:variant>
        <vt:i4>1966142</vt:i4>
      </vt:variant>
      <vt:variant>
        <vt:i4>254</vt:i4>
      </vt:variant>
      <vt:variant>
        <vt:i4>0</vt:i4>
      </vt:variant>
      <vt:variant>
        <vt:i4>5</vt:i4>
      </vt:variant>
      <vt:variant>
        <vt:lpwstr/>
      </vt:variant>
      <vt:variant>
        <vt:lpwstr>_Toc307997378</vt:lpwstr>
      </vt:variant>
      <vt:variant>
        <vt:i4>1966142</vt:i4>
      </vt:variant>
      <vt:variant>
        <vt:i4>248</vt:i4>
      </vt:variant>
      <vt:variant>
        <vt:i4>0</vt:i4>
      </vt:variant>
      <vt:variant>
        <vt:i4>5</vt:i4>
      </vt:variant>
      <vt:variant>
        <vt:lpwstr/>
      </vt:variant>
      <vt:variant>
        <vt:lpwstr>_Toc307997377</vt:lpwstr>
      </vt:variant>
      <vt:variant>
        <vt:i4>1966142</vt:i4>
      </vt:variant>
      <vt:variant>
        <vt:i4>242</vt:i4>
      </vt:variant>
      <vt:variant>
        <vt:i4>0</vt:i4>
      </vt:variant>
      <vt:variant>
        <vt:i4>5</vt:i4>
      </vt:variant>
      <vt:variant>
        <vt:lpwstr/>
      </vt:variant>
      <vt:variant>
        <vt:lpwstr>_Toc307997376</vt:lpwstr>
      </vt:variant>
      <vt:variant>
        <vt:i4>1966142</vt:i4>
      </vt:variant>
      <vt:variant>
        <vt:i4>236</vt:i4>
      </vt:variant>
      <vt:variant>
        <vt:i4>0</vt:i4>
      </vt:variant>
      <vt:variant>
        <vt:i4>5</vt:i4>
      </vt:variant>
      <vt:variant>
        <vt:lpwstr/>
      </vt:variant>
      <vt:variant>
        <vt:lpwstr>_Toc307997375</vt:lpwstr>
      </vt:variant>
      <vt:variant>
        <vt:i4>1966142</vt:i4>
      </vt:variant>
      <vt:variant>
        <vt:i4>230</vt:i4>
      </vt:variant>
      <vt:variant>
        <vt:i4>0</vt:i4>
      </vt:variant>
      <vt:variant>
        <vt:i4>5</vt:i4>
      </vt:variant>
      <vt:variant>
        <vt:lpwstr/>
      </vt:variant>
      <vt:variant>
        <vt:lpwstr>_Toc307997374</vt:lpwstr>
      </vt:variant>
      <vt:variant>
        <vt:i4>1966142</vt:i4>
      </vt:variant>
      <vt:variant>
        <vt:i4>224</vt:i4>
      </vt:variant>
      <vt:variant>
        <vt:i4>0</vt:i4>
      </vt:variant>
      <vt:variant>
        <vt:i4>5</vt:i4>
      </vt:variant>
      <vt:variant>
        <vt:lpwstr/>
      </vt:variant>
      <vt:variant>
        <vt:lpwstr>_Toc307997373</vt:lpwstr>
      </vt:variant>
      <vt:variant>
        <vt:i4>1966142</vt:i4>
      </vt:variant>
      <vt:variant>
        <vt:i4>218</vt:i4>
      </vt:variant>
      <vt:variant>
        <vt:i4>0</vt:i4>
      </vt:variant>
      <vt:variant>
        <vt:i4>5</vt:i4>
      </vt:variant>
      <vt:variant>
        <vt:lpwstr/>
      </vt:variant>
      <vt:variant>
        <vt:lpwstr>_Toc307997372</vt:lpwstr>
      </vt:variant>
      <vt:variant>
        <vt:i4>1966142</vt:i4>
      </vt:variant>
      <vt:variant>
        <vt:i4>212</vt:i4>
      </vt:variant>
      <vt:variant>
        <vt:i4>0</vt:i4>
      </vt:variant>
      <vt:variant>
        <vt:i4>5</vt:i4>
      </vt:variant>
      <vt:variant>
        <vt:lpwstr/>
      </vt:variant>
      <vt:variant>
        <vt:lpwstr>_Toc307997371</vt:lpwstr>
      </vt:variant>
      <vt:variant>
        <vt:i4>1966142</vt:i4>
      </vt:variant>
      <vt:variant>
        <vt:i4>206</vt:i4>
      </vt:variant>
      <vt:variant>
        <vt:i4>0</vt:i4>
      </vt:variant>
      <vt:variant>
        <vt:i4>5</vt:i4>
      </vt:variant>
      <vt:variant>
        <vt:lpwstr/>
      </vt:variant>
      <vt:variant>
        <vt:lpwstr>_Toc307997370</vt:lpwstr>
      </vt:variant>
      <vt:variant>
        <vt:i4>2031678</vt:i4>
      </vt:variant>
      <vt:variant>
        <vt:i4>200</vt:i4>
      </vt:variant>
      <vt:variant>
        <vt:i4>0</vt:i4>
      </vt:variant>
      <vt:variant>
        <vt:i4>5</vt:i4>
      </vt:variant>
      <vt:variant>
        <vt:lpwstr/>
      </vt:variant>
      <vt:variant>
        <vt:lpwstr>_Toc307997369</vt:lpwstr>
      </vt:variant>
      <vt:variant>
        <vt:i4>2031678</vt:i4>
      </vt:variant>
      <vt:variant>
        <vt:i4>194</vt:i4>
      </vt:variant>
      <vt:variant>
        <vt:i4>0</vt:i4>
      </vt:variant>
      <vt:variant>
        <vt:i4>5</vt:i4>
      </vt:variant>
      <vt:variant>
        <vt:lpwstr/>
      </vt:variant>
      <vt:variant>
        <vt:lpwstr>_Toc307997368</vt:lpwstr>
      </vt:variant>
      <vt:variant>
        <vt:i4>2031678</vt:i4>
      </vt:variant>
      <vt:variant>
        <vt:i4>188</vt:i4>
      </vt:variant>
      <vt:variant>
        <vt:i4>0</vt:i4>
      </vt:variant>
      <vt:variant>
        <vt:i4>5</vt:i4>
      </vt:variant>
      <vt:variant>
        <vt:lpwstr/>
      </vt:variant>
      <vt:variant>
        <vt:lpwstr>_Toc307997367</vt:lpwstr>
      </vt:variant>
      <vt:variant>
        <vt:i4>2031678</vt:i4>
      </vt:variant>
      <vt:variant>
        <vt:i4>182</vt:i4>
      </vt:variant>
      <vt:variant>
        <vt:i4>0</vt:i4>
      </vt:variant>
      <vt:variant>
        <vt:i4>5</vt:i4>
      </vt:variant>
      <vt:variant>
        <vt:lpwstr/>
      </vt:variant>
      <vt:variant>
        <vt:lpwstr>_Toc307997366</vt:lpwstr>
      </vt:variant>
      <vt:variant>
        <vt:i4>2031678</vt:i4>
      </vt:variant>
      <vt:variant>
        <vt:i4>176</vt:i4>
      </vt:variant>
      <vt:variant>
        <vt:i4>0</vt:i4>
      </vt:variant>
      <vt:variant>
        <vt:i4>5</vt:i4>
      </vt:variant>
      <vt:variant>
        <vt:lpwstr/>
      </vt:variant>
      <vt:variant>
        <vt:lpwstr>_Toc307997365</vt:lpwstr>
      </vt:variant>
      <vt:variant>
        <vt:i4>2031678</vt:i4>
      </vt:variant>
      <vt:variant>
        <vt:i4>170</vt:i4>
      </vt:variant>
      <vt:variant>
        <vt:i4>0</vt:i4>
      </vt:variant>
      <vt:variant>
        <vt:i4>5</vt:i4>
      </vt:variant>
      <vt:variant>
        <vt:lpwstr/>
      </vt:variant>
      <vt:variant>
        <vt:lpwstr>_Toc307997364</vt:lpwstr>
      </vt:variant>
      <vt:variant>
        <vt:i4>2031678</vt:i4>
      </vt:variant>
      <vt:variant>
        <vt:i4>164</vt:i4>
      </vt:variant>
      <vt:variant>
        <vt:i4>0</vt:i4>
      </vt:variant>
      <vt:variant>
        <vt:i4>5</vt:i4>
      </vt:variant>
      <vt:variant>
        <vt:lpwstr/>
      </vt:variant>
      <vt:variant>
        <vt:lpwstr>_Toc307997363</vt:lpwstr>
      </vt:variant>
      <vt:variant>
        <vt:i4>2031678</vt:i4>
      </vt:variant>
      <vt:variant>
        <vt:i4>158</vt:i4>
      </vt:variant>
      <vt:variant>
        <vt:i4>0</vt:i4>
      </vt:variant>
      <vt:variant>
        <vt:i4>5</vt:i4>
      </vt:variant>
      <vt:variant>
        <vt:lpwstr/>
      </vt:variant>
      <vt:variant>
        <vt:lpwstr>_Toc307997362</vt:lpwstr>
      </vt:variant>
      <vt:variant>
        <vt:i4>2031678</vt:i4>
      </vt:variant>
      <vt:variant>
        <vt:i4>152</vt:i4>
      </vt:variant>
      <vt:variant>
        <vt:i4>0</vt:i4>
      </vt:variant>
      <vt:variant>
        <vt:i4>5</vt:i4>
      </vt:variant>
      <vt:variant>
        <vt:lpwstr/>
      </vt:variant>
      <vt:variant>
        <vt:lpwstr>_Toc307997361</vt:lpwstr>
      </vt:variant>
      <vt:variant>
        <vt:i4>2031678</vt:i4>
      </vt:variant>
      <vt:variant>
        <vt:i4>146</vt:i4>
      </vt:variant>
      <vt:variant>
        <vt:i4>0</vt:i4>
      </vt:variant>
      <vt:variant>
        <vt:i4>5</vt:i4>
      </vt:variant>
      <vt:variant>
        <vt:lpwstr/>
      </vt:variant>
      <vt:variant>
        <vt:lpwstr>_Toc307997360</vt:lpwstr>
      </vt:variant>
      <vt:variant>
        <vt:i4>1835070</vt:i4>
      </vt:variant>
      <vt:variant>
        <vt:i4>140</vt:i4>
      </vt:variant>
      <vt:variant>
        <vt:i4>0</vt:i4>
      </vt:variant>
      <vt:variant>
        <vt:i4>5</vt:i4>
      </vt:variant>
      <vt:variant>
        <vt:lpwstr/>
      </vt:variant>
      <vt:variant>
        <vt:lpwstr>_Toc307997359</vt:lpwstr>
      </vt:variant>
      <vt:variant>
        <vt:i4>1835070</vt:i4>
      </vt:variant>
      <vt:variant>
        <vt:i4>134</vt:i4>
      </vt:variant>
      <vt:variant>
        <vt:i4>0</vt:i4>
      </vt:variant>
      <vt:variant>
        <vt:i4>5</vt:i4>
      </vt:variant>
      <vt:variant>
        <vt:lpwstr/>
      </vt:variant>
      <vt:variant>
        <vt:lpwstr>_Toc307997358</vt:lpwstr>
      </vt:variant>
      <vt:variant>
        <vt:i4>1835070</vt:i4>
      </vt:variant>
      <vt:variant>
        <vt:i4>128</vt:i4>
      </vt:variant>
      <vt:variant>
        <vt:i4>0</vt:i4>
      </vt:variant>
      <vt:variant>
        <vt:i4>5</vt:i4>
      </vt:variant>
      <vt:variant>
        <vt:lpwstr/>
      </vt:variant>
      <vt:variant>
        <vt:lpwstr>_Toc307997357</vt:lpwstr>
      </vt:variant>
      <vt:variant>
        <vt:i4>1835070</vt:i4>
      </vt:variant>
      <vt:variant>
        <vt:i4>122</vt:i4>
      </vt:variant>
      <vt:variant>
        <vt:i4>0</vt:i4>
      </vt:variant>
      <vt:variant>
        <vt:i4>5</vt:i4>
      </vt:variant>
      <vt:variant>
        <vt:lpwstr/>
      </vt:variant>
      <vt:variant>
        <vt:lpwstr>_Toc307997356</vt:lpwstr>
      </vt:variant>
      <vt:variant>
        <vt:i4>1835070</vt:i4>
      </vt:variant>
      <vt:variant>
        <vt:i4>116</vt:i4>
      </vt:variant>
      <vt:variant>
        <vt:i4>0</vt:i4>
      </vt:variant>
      <vt:variant>
        <vt:i4>5</vt:i4>
      </vt:variant>
      <vt:variant>
        <vt:lpwstr/>
      </vt:variant>
      <vt:variant>
        <vt:lpwstr>_Toc307997355</vt:lpwstr>
      </vt:variant>
      <vt:variant>
        <vt:i4>1835070</vt:i4>
      </vt:variant>
      <vt:variant>
        <vt:i4>110</vt:i4>
      </vt:variant>
      <vt:variant>
        <vt:i4>0</vt:i4>
      </vt:variant>
      <vt:variant>
        <vt:i4>5</vt:i4>
      </vt:variant>
      <vt:variant>
        <vt:lpwstr/>
      </vt:variant>
      <vt:variant>
        <vt:lpwstr>_Toc307997354</vt:lpwstr>
      </vt:variant>
      <vt:variant>
        <vt:i4>1835070</vt:i4>
      </vt:variant>
      <vt:variant>
        <vt:i4>104</vt:i4>
      </vt:variant>
      <vt:variant>
        <vt:i4>0</vt:i4>
      </vt:variant>
      <vt:variant>
        <vt:i4>5</vt:i4>
      </vt:variant>
      <vt:variant>
        <vt:lpwstr/>
      </vt:variant>
      <vt:variant>
        <vt:lpwstr>_Toc307997353</vt:lpwstr>
      </vt:variant>
      <vt:variant>
        <vt:i4>1835070</vt:i4>
      </vt:variant>
      <vt:variant>
        <vt:i4>98</vt:i4>
      </vt:variant>
      <vt:variant>
        <vt:i4>0</vt:i4>
      </vt:variant>
      <vt:variant>
        <vt:i4>5</vt:i4>
      </vt:variant>
      <vt:variant>
        <vt:lpwstr/>
      </vt:variant>
      <vt:variant>
        <vt:lpwstr>_Toc307997352</vt:lpwstr>
      </vt:variant>
      <vt:variant>
        <vt:i4>1835070</vt:i4>
      </vt:variant>
      <vt:variant>
        <vt:i4>92</vt:i4>
      </vt:variant>
      <vt:variant>
        <vt:i4>0</vt:i4>
      </vt:variant>
      <vt:variant>
        <vt:i4>5</vt:i4>
      </vt:variant>
      <vt:variant>
        <vt:lpwstr/>
      </vt:variant>
      <vt:variant>
        <vt:lpwstr>_Toc307997351</vt:lpwstr>
      </vt:variant>
      <vt:variant>
        <vt:i4>1835070</vt:i4>
      </vt:variant>
      <vt:variant>
        <vt:i4>86</vt:i4>
      </vt:variant>
      <vt:variant>
        <vt:i4>0</vt:i4>
      </vt:variant>
      <vt:variant>
        <vt:i4>5</vt:i4>
      </vt:variant>
      <vt:variant>
        <vt:lpwstr/>
      </vt:variant>
      <vt:variant>
        <vt:lpwstr>_Toc307997350</vt:lpwstr>
      </vt:variant>
      <vt:variant>
        <vt:i4>1900606</vt:i4>
      </vt:variant>
      <vt:variant>
        <vt:i4>80</vt:i4>
      </vt:variant>
      <vt:variant>
        <vt:i4>0</vt:i4>
      </vt:variant>
      <vt:variant>
        <vt:i4>5</vt:i4>
      </vt:variant>
      <vt:variant>
        <vt:lpwstr/>
      </vt:variant>
      <vt:variant>
        <vt:lpwstr>_Toc307997349</vt:lpwstr>
      </vt:variant>
      <vt:variant>
        <vt:i4>1900606</vt:i4>
      </vt:variant>
      <vt:variant>
        <vt:i4>74</vt:i4>
      </vt:variant>
      <vt:variant>
        <vt:i4>0</vt:i4>
      </vt:variant>
      <vt:variant>
        <vt:i4>5</vt:i4>
      </vt:variant>
      <vt:variant>
        <vt:lpwstr/>
      </vt:variant>
      <vt:variant>
        <vt:lpwstr>_Toc307997348</vt:lpwstr>
      </vt:variant>
      <vt:variant>
        <vt:i4>1900606</vt:i4>
      </vt:variant>
      <vt:variant>
        <vt:i4>68</vt:i4>
      </vt:variant>
      <vt:variant>
        <vt:i4>0</vt:i4>
      </vt:variant>
      <vt:variant>
        <vt:i4>5</vt:i4>
      </vt:variant>
      <vt:variant>
        <vt:lpwstr/>
      </vt:variant>
      <vt:variant>
        <vt:lpwstr>_Toc307997347</vt:lpwstr>
      </vt:variant>
      <vt:variant>
        <vt:i4>1900606</vt:i4>
      </vt:variant>
      <vt:variant>
        <vt:i4>62</vt:i4>
      </vt:variant>
      <vt:variant>
        <vt:i4>0</vt:i4>
      </vt:variant>
      <vt:variant>
        <vt:i4>5</vt:i4>
      </vt:variant>
      <vt:variant>
        <vt:lpwstr/>
      </vt:variant>
      <vt:variant>
        <vt:lpwstr>_Toc307997346</vt:lpwstr>
      </vt:variant>
      <vt:variant>
        <vt:i4>1900606</vt:i4>
      </vt:variant>
      <vt:variant>
        <vt:i4>56</vt:i4>
      </vt:variant>
      <vt:variant>
        <vt:i4>0</vt:i4>
      </vt:variant>
      <vt:variant>
        <vt:i4>5</vt:i4>
      </vt:variant>
      <vt:variant>
        <vt:lpwstr/>
      </vt:variant>
      <vt:variant>
        <vt:lpwstr>_Toc307997345</vt:lpwstr>
      </vt:variant>
      <vt:variant>
        <vt:i4>1900606</vt:i4>
      </vt:variant>
      <vt:variant>
        <vt:i4>50</vt:i4>
      </vt:variant>
      <vt:variant>
        <vt:i4>0</vt:i4>
      </vt:variant>
      <vt:variant>
        <vt:i4>5</vt:i4>
      </vt:variant>
      <vt:variant>
        <vt:lpwstr/>
      </vt:variant>
      <vt:variant>
        <vt:lpwstr>_Toc307997344</vt:lpwstr>
      </vt:variant>
      <vt:variant>
        <vt:i4>1900606</vt:i4>
      </vt:variant>
      <vt:variant>
        <vt:i4>44</vt:i4>
      </vt:variant>
      <vt:variant>
        <vt:i4>0</vt:i4>
      </vt:variant>
      <vt:variant>
        <vt:i4>5</vt:i4>
      </vt:variant>
      <vt:variant>
        <vt:lpwstr/>
      </vt:variant>
      <vt:variant>
        <vt:lpwstr>_Toc307997343</vt:lpwstr>
      </vt:variant>
      <vt:variant>
        <vt:i4>1900606</vt:i4>
      </vt:variant>
      <vt:variant>
        <vt:i4>38</vt:i4>
      </vt:variant>
      <vt:variant>
        <vt:i4>0</vt:i4>
      </vt:variant>
      <vt:variant>
        <vt:i4>5</vt:i4>
      </vt:variant>
      <vt:variant>
        <vt:lpwstr/>
      </vt:variant>
      <vt:variant>
        <vt:lpwstr>_Toc307997342</vt:lpwstr>
      </vt:variant>
      <vt:variant>
        <vt:i4>1900606</vt:i4>
      </vt:variant>
      <vt:variant>
        <vt:i4>32</vt:i4>
      </vt:variant>
      <vt:variant>
        <vt:i4>0</vt:i4>
      </vt:variant>
      <vt:variant>
        <vt:i4>5</vt:i4>
      </vt:variant>
      <vt:variant>
        <vt:lpwstr/>
      </vt:variant>
      <vt:variant>
        <vt:lpwstr>_Toc307997341</vt:lpwstr>
      </vt:variant>
      <vt:variant>
        <vt:i4>1900606</vt:i4>
      </vt:variant>
      <vt:variant>
        <vt:i4>26</vt:i4>
      </vt:variant>
      <vt:variant>
        <vt:i4>0</vt:i4>
      </vt:variant>
      <vt:variant>
        <vt:i4>5</vt:i4>
      </vt:variant>
      <vt:variant>
        <vt:lpwstr/>
      </vt:variant>
      <vt:variant>
        <vt:lpwstr>_Toc307997340</vt:lpwstr>
      </vt:variant>
      <vt:variant>
        <vt:i4>1703998</vt:i4>
      </vt:variant>
      <vt:variant>
        <vt:i4>20</vt:i4>
      </vt:variant>
      <vt:variant>
        <vt:i4>0</vt:i4>
      </vt:variant>
      <vt:variant>
        <vt:i4>5</vt:i4>
      </vt:variant>
      <vt:variant>
        <vt:lpwstr/>
      </vt:variant>
      <vt:variant>
        <vt:lpwstr>_Toc307997339</vt:lpwstr>
      </vt:variant>
      <vt:variant>
        <vt:i4>1703998</vt:i4>
      </vt:variant>
      <vt:variant>
        <vt:i4>14</vt:i4>
      </vt:variant>
      <vt:variant>
        <vt:i4>0</vt:i4>
      </vt:variant>
      <vt:variant>
        <vt:i4>5</vt:i4>
      </vt:variant>
      <vt:variant>
        <vt:lpwstr/>
      </vt:variant>
      <vt:variant>
        <vt:lpwstr>_Toc307997338</vt:lpwstr>
      </vt:variant>
      <vt:variant>
        <vt:i4>1703998</vt:i4>
      </vt:variant>
      <vt:variant>
        <vt:i4>8</vt:i4>
      </vt:variant>
      <vt:variant>
        <vt:i4>0</vt:i4>
      </vt:variant>
      <vt:variant>
        <vt:i4>5</vt:i4>
      </vt:variant>
      <vt:variant>
        <vt:lpwstr/>
      </vt:variant>
      <vt:variant>
        <vt:lpwstr>_Toc307997337</vt:lpwstr>
      </vt:variant>
      <vt:variant>
        <vt:i4>1703998</vt:i4>
      </vt:variant>
      <vt:variant>
        <vt:i4>2</vt:i4>
      </vt:variant>
      <vt:variant>
        <vt:i4>0</vt:i4>
      </vt:variant>
      <vt:variant>
        <vt:i4>5</vt:i4>
      </vt:variant>
      <vt:variant>
        <vt:lpwstr/>
      </vt:variant>
      <vt:variant>
        <vt:lpwstr>_Toc307997336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pe059703</dc:creator>
  <cp:lastModifiedBy>Kadlecová Zuzana Ing. DiS.</cp:lastModifiedBy>
  <cp:revision>2</cp:revision>
  <cp:lastPrinted>2017-01-18T16:43:00Z</cp:lastPrinted>
  <dcterms:created xsi:type="dcterms:W3CDTF">2021-10-14T13:59:00Z</dcterms:created>
  <dcterms:modified xsi:type="dcterms:W3CDTF">2021-10-14T13:59:00Z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0x0101007240CD7685F8E643926B6AE424E07E19</vt:lpwstr>
  </property>
</Properties>
</file>