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1229" w14:textId="77777777" w:rsidR="007835B6" w:rsidRPr="00DA7E4F" w:rsidRDefault="007835B6" w:rsidP="007835B6">
      <w:pPr>
        <w:pStyle w:val="Zkladntext"/>
        <w:suppressAutoHyphens/>
        <w:spacing w:line="240" w:lineRule="atLeast"/>
        <w:jc w:val="center"/>
        <w:rPr>
          <w:rFonts w:ascii="Arial" w:hAnsi="Arial" w:cs="Arial"/>
          <w:b/>
          <w:spacing w:val="20"/>
          <w:sz w:val="8"/>
          <w:szCs w:val="8"/>
        </w:rPr>
      </w:pPr>
    </w:p>
    <w:p w14:paraId="5EAF80B7" w14:textId="77777777" w:rsidR="007835B6" w:rsidRPr="006F6BBE" w:rsidRDefault="0055351E" w:rsidP="007835B6">
      <w:pPr>
        <w:pStyle w:val="Zkladntext"/>
        <w:suppressAutoHyphens/>
        <w:spacing w:line="240" w:lineRule="atLeast"/>
        <w:jc w:val="center"/>
        <w:rPr>
          <w:rFonts w:ascii="Arial" w:hAnsi="Arial" w:cs="Arial"/>
          <w:b/>
          <w:smallCaps/>
          <w:spacing w:val="40"/>
          <w:sz w:val="28"/>
          <w:szCs w:val="28"/>
        </w:rPr>
      </w:pPr>
      <w:r>
        <w:rPr>
          <w:rFonts w:ascii="Arial" w:hAnsi="Arial" w:cs="Arial"/>
          <w:b/>
          <w:smallCaps/>
          <w:spacing w:val="40"/>
          <w:sz w:val="28"/>
          <w:szCs w:val="28"/>
        </w:rPr>
        <w:t>Smlouva o dílo</w:t>
      </w:r>
    </w:p>
    <w:p w14:paraId="2BC2101D" w14:textId="77777777" w:rsidR="003B5D79" w:rsidRPr="006126A1" w:rsidRDefault="00FB3127" w:rsidP="007835B6">
      <w:pPr>
        <w:pStyle w:val="Zkladntext"/>
        <w:suppressAutoHyphens/>
        <w:spacing w:line="240" w:lineRule="atLeast"/>
        <w:jc w:val="center"/>
        <w:rPr>
          <w:rFonts w:ascii="Arial" w:hAnsi="Arial" w:cs="Arial"/>
          <w:b/>
          <w:smallCaps/>
          <w:spacing w:val="40"/>
          <w:sz w:val="28"/>
          <w:szCs w:val="28"/>
        </w:rPr>
      </w:pPr>
      <w:r w:rsidRPr="006126A1">
        <w:rPr>
          <w:rFonts w:ascii="Arial" w:hAnsi="Arial" w:cs="Arial"/>
          <w:b/>
          <w:smallCaps/>
          <w:spacing w:val="40"/>
          <w:sz w:val="28"/>
          <w:szCs w:val="28"/>
        </w:rPr>
        <w:t>Z</w:t>
      </w:r>
      <w:r w:rsidR="002C32A7" w:rsidRPr="006126A1">
        <w:rPr>
          <w:rFonts w:ascii="Arial" w:hAnsi="Arial" w:cs="Arial"/>
          <w:b/>
          <w:smallCaps/>
          <w:spacing w:val="40"/>
          <w:sz w:val="28"/>
          <w:szCs w:val="28"/>
        </w:rPr>
        <w:t>pracování dat</w:t>
      </w:r>
    </w:p>
    <w:p w14:paraId="11512875" w14:textId="5F13CAE4" w:rsidR="00533058" w:rsidRDefault="00FF65D6" w:rsidP="007835B6">
      <w:pPr>
        <w:pStyle w:val="Zkladntext"/>
        <w:suppressAutoHyphens/>
        <w:spacing w:line="240" w:lineRule="atLeast"/>
        <w:jc w:val="center"/>
        <w:rPr>
          <w:rFonts w:ascii="Arial" w:hAnsi="Arial" w:cs="Arial"/>
          <w:b/>
          <w:smallCaps/>
          <w:spacing w:val="40"/>
          <w:sz w:val="28"/>
          <w:szCs w:val="28"/>
        </w:rPr>
      </w:pPr>
      <w:r>
        <w:rPr>
          <w:rFonts w:ascii="Arial" w:hAnsi="Arial" w:cs="Arial"/>
          <w:b/>
          <w:smallCaps/>
          <w:spacing w:val="40"/>
          <w:sz w:val="28"/>
          <w:szCs w:val="28"/>
        </w:rPr>
        <w:t>2103</w:t>
      </w:r>
    </w:p>
    <w:p w14:paraId="5E6F722E" w14:textId="77777777" w:rsidR="007835B6" w:rsidRDefault="007835B6" w:rsidP="007835B6">
      <w:pPr>
        <w:pStyle w:val="Zhlav"/>
        <w:rPr>
          <w:rFonts w:cs="Arial"/>
          <w:b/>
          <w:bCs/>
          <w:color w:val="86B918"/>
        </w:rPr>
      </w:pPr>
      <w:r w:rsidRPr="00DA7E4F">
        <w:rPr>
          <w:rFonts w:cs="Arial"/>
          <w:b/>
          <w:bCs/>
          <w:color w:val="86B918"/>
        </w:rPr>
        <w:t>__________________________________________________________________________</w:t>
      </w:r>
    </w:p>
    <w:p w14:paraId="747C4193" w14:textId="19537B24" w:rsidR="001E1116" w:rsidRPr="00375626" w:rsidRDefault="00D34830" w:rsidP="00375626">
      <w:pPr>
        <w:pStyle w:val="Zhlav"/>
        <w:jc w:val="right"/>
        <w:rPr>
          <w:rFonts w:cs="Arial"/>
          <w:color w:val="86B918"/>
          <w:sz w:val="20"/>
          <w:szCs w:val="20"/>
        </w:rPr>
      </w:pPr>
      <w:r w:rsidRPr="00375626">
        <w:rPr>
          <w:rFonts w:cs="Arial"/>
          <w:color w:val="86B918"/>
          <w:sz w:val="20"/>
          <w:szCs w:val="20"/>
        </w:rPr>
        <w:t>PO503/2021</w:t>
      </w:r>
    </w:p>
    <w:p w14:paraId="3864E9B9" w14:textId="03EC39DD" w:rsidR="00FE6829" w:rsidRDefault="00FE6829" w:rsidP="00D34830">
      <w:pPr>
        <w:tabs>
          <w:tab w:val="left" w:pos="1545"/>
        </w:tabs>
        <w:rPr>
          <w:rFonts w:cs="Arial"/>
          <w:sz w:val="21"/>
          <w:szCs w:val="21"/>
        </w:rPr>
      </w:pPr>
    </w:p>
    <w:p w14:paraId="0B081A28" w14:textId="45333EDA" w:rsidR="009C6751" w:rsidRPr="006F6BBE" w:rsidRDefault="009C6751" w:rsidP="009C6751">
      <w:pPr>
        <w:pStyle w:val="Zkladntext"/>
        <w:suppressAutoHyphens/>
        <w:spacing w:line="240" w:lineRule="atLeast"/>
        <w:jc w:val="left"/>
        <w:rPr>
          <w:rFonts w:ascii="Arial" w:hAnsi="Arial" w:cs="Arial"/>
          <w:b/>
          <w:smallCaps/>
          <w:spacing w:val="40"/>
          <w:sz w:val="21"/>
          <w:szCs w:val="21"/>
        </w:rPr>
      </w:pPr>
      <w:r>
        <w:rPr>
          <w:rFonts w:ascii="Arial" w:hAnsi="Arial" w:cs="Arial"/>
          <w:b/>
          <w:smallCaps/>
          <w:spacing w:val="40"/>
          <w:sz w:val="21"/>
          <w:szCs w:val="21"/>
        </w:rPr>
        <w:t>Objednatel</w:t>
      </w:r>
    </w:p>
    <w:tbl>
      <w:tblPr>
        <w:tblW w:w="0" w:type="auto"/>
        <w:tblLook w:val="04A0" w:firstRow="1" w:lastRow="0" w:firstColumn="1" w:lastColumn="0" w:noHBand="0" w:noVBand="1"/>
      </w:tblPr>
      <w:tblGrid>
        <w:gridCol w:w="1376"/>
        <w:gridCol w:w="2902"/>
        <w:gridCol w:w="578"/>
        <w:gridCol w:w="4216"/>
      </w:tblGrid>
      <w:tr w:rsidR="00913647" w:rsidRPr="007C5C72" w14:paraId="506B1DF9" w14:textId="77777777" w:rsidTr="003F6D62">
        <w:trPr>
          <w:trHeight w:val="434"/>
        </w:trPr>
        <w:tc>
          <w:tcPr>
            <w:tcW w:w="1376" w:type="dxa"/>
            <w:vAlign w:val="center"/>
          </w:tcPr>
          <w:p w14:paraId="3D59D146" w14:textId="77777777" w:rsidR="00913647" w:rsidRPr="007C5C72" w:rsidRDefault="00913647" w:rsidP="003F6D62">
            <w:pPr>
              <w:pStyle w:val="Zkladntext"/>
              <w:suppressAutoHyphens/>
              <w:spacing w:after="120" w:line="240" w:lineRule="atLeast"/>
              <w:rPr>
                <w:rFonts w:ascii="Arial" w:hAnsi="Arial" w:cs="Arial"/>
                <w:sz w:val="21"/>
                <w:szCs w:val="21"/>
              </w:rPr>
            </w:pPr>
            <w:r w:rsidRPr="007C5C72">
              <w:rPr>
                <w:rFonts w:ascii="Arial" w:hAnsi="Arial" w:cs="Arial"/>
                <w:sz w:val="21"/>
                <w:szCs w:val="21"/>
              </w:rPr>
              <w:t xml:space="preserve">Jméno </w:t>
            </w:r>
          </w:p>
        </w:tc>
        <w:tc>
          <w:tcPr>
            <w:tcW w:w="7696" w:type="dxa"/>
            <w:gridSpan w:val="3"/>
            <w:vAlign w:val="center"/>
          </w:tcPr>
          <w:p w14:paraId="39BE3103" w14:textId="77777777" w:rsidR="00913647" w:rsidRPr="007C5C72" w:rsidRDefault="00913647" w:rsidP="003F6D62">
            <w:pPr>
              <w:pStyle w:val="Zkladntext"/>
              <w:suppressAutoHyphens/>
              <w:spacing w:after="120" w:line="240" w:lineRule="atLeast"/>
              <w:rPr>
                <w:rFonts w:ascii="Arial" w:hAnsi="Arial" w:cs="Arial"/>
                <w:b/>
                <w:sz w:val="21"/>
                <w:szCs w:val="21"/>
              </w:rPr>
            </w:pPr>
            <w:r w:rsidRPr="00DD4785">
              <w:rPr>
                <w:rFonts w:ascii="Arial" w:hAnsi="Arial" w:cs="Arial"/>
                <w:b/>
                <w:sz w:val="21"/>
                <w:szCs w:val="21"/>
              </w:rPr>
              <w:t>Česká zemědělská univerzita v Praze</w:t>
            </w:r>
          </w:p>
        </w:tc>
      </w:tr>
      <w:tr w:rsidR="00913647" w:rsidRPr="007C5C72" w14:paraId="4DC99833" w14:textId="77777777" w:rsidTr="003F6D62">
        <w:tc>
          <w:tcPr>
            <w:tcW w:w="1376" w:type="dxa"/>
            <w:vAlign w:val="center"/>
          </w:tcPr>
          <w:p w14:paraId="3869CA26" w14:textId="77777777" w:rsidR="00913647" w:rsidRPr="007C5C72" w:rsidRDefault="00913647" w:rsidP="003F6D62">
            <w:pPr>
              <w:pStyle w:val="Zkladntext"/>
              <w:suppressAutoHyphens/>
              <w:spacing w:before="0" w:after="0" w:line="240" w:lineRule="atLeast"/>
              <w:rPr>
                <w:rFonts w:ascii="Arial" w:hAnsi="Arial" w:cs="Arial"/>
                <w:sz w:val="21"/>
                <w:szCs w:val="21"/>
              </w:rPr>
            </w:pPr>
            <w:r w:rsidRPr="007C5C72">
              <w:rPr>
                <w:rFonts w:ascii="Arial" w:hAnsi="Arial" w:cs="Arial"/>
                <w:sz w:val="21"/>
                <w:szCs w:val="21"/>
              </w:rPr>
              <w:t>Sídlem</w:t>
            </w:r>
          </w:p>
        </w:tc>
        <w:tc>
          <w:tcPr>
            <w:tcW w:w="7696" w:type="dxa"/>
            <w:gridSpan w:val="3"/>
            <w:vAlign w:val="center"/>
          </w:tcPr>
          <w:p w14:paraId="4D7CF4D6" w14:textId="3C30C14D" w:rsidR="00913647" w:rsidRPr="00DD4785" w:rsidRDefault="00913647" w:rsidP="003F6D62">
            <w:pPr>
              <w:pStyle w:val="Zkladntext"/>
              <w:suppressAutoHyphens/>
              <w:spacing w:before="0" w:after="0" w:line="240" w:lineRule="atLeast"/>
              <w:rPr>
                <w:rFonts w:ascii="Arial" w:hAnsi="Arial" w:cs="Arial"/>
                <w:sz w:val="21"/>
                <w:szCs w:val="21"/>
              </w:rPr>
            </w:pPr>
            <w:r w:rsidRPr="00DD4785">
              <w:rPr>
                <w:rFonts w:ascii="Arial" w:hAnsi="Arial" w:cs="Arial"/>
                <w:sz w:val="21"/>
                <w:szCs w:val="21"/>
              </w:rPr>
              <w:t>Kamýcká 129, 165 00 Praha-Suchdol</w:t>
            </w:r>
          </w:p>
        </w:tc>
      </w:tr>
      <w:tr w:rsidR="00913647" w:rsidRPr="007C5C72" w14:paraId="589D5C30" w14:textId="77777777" w:rsidTr="003F6D62">
        <w:tc>
          <w:tcPr>
            <w:tcW w:w="1376" w:type="dxa"/>
            <w:vAlign w:val="center"/>
          </w:tcPr>
          <w:p w14:paraId="49E0A9EE" w14:textId="23FBC13C" w:rsidR="00913647" w:rsidRPr="007C5C72" w:rsidRDefault="00913647" w:rsidP="003F6D62">
            <w:pPr>
              <w:pStyle w:val="Zkladntext"/>
              <w:suppressAutoHyphens/>
              <w:spacing w:before="0" w:after="0" w:line="240" w:lineRule="atLeast"/>
              <w:rPr>
                <w:rFonts w:ascii="Arial" w:hAnsi="Arial" w:cs="Arial"/>
                <w:sz w:val="21"/>
                <w:szCs w:val="21"/>
              </w:rPr>
            </w:pPr>
            <w:r w:rsidRPr="007C5C72">
              <w:rPr>
                <w:rFonts w:ascii="Arial" w:hAnsi="Arial" w:cs="Arial"/>
                <w:sz w:val="21"/>
                <w:szCs w:val="21"/>
              </w:rPr>
              <w:t>IČ</w:t>
            </w:r>
            <w:r w:rsidR="00D34830">
              <w:rPr>
                <w:rFonts w:ascii="Arial" w:hAnsi="Arial" w:cs="Arial"/>
                <w:sz w:val="21"/>
                <w:szCs w:val="21"/>
              </w:rPr>
              <w:t>O</w:t>
            </w:r>
          </w:p>
        </w:tc>
        <w:tc>
          <w:tcPr>
            <w:tcW w:w="2902" w:type="dxa"/>
            <w:vAlign w:val="center"/>
          </w:tcPr>
          <w:p w14:paraId="4AE3DB4A" w14:textId="77777777" w:rsidR="00913647" w:rsidRPr="00DD4785" w:rsidRDefault="00913647" w:rsidP="003F6D62">
            <w:pPr>
              <w:pStyle w:val="Zkladntext"/>
              <w:suppressAutoHyphens/>
              <w:spacing w:before="0" w:after="0" w:line="240" w:lineRule="atLeast"/>
              <w:rPr>
                <w:rFonts w:ascii="Arial" w:hAnsi="Arial" w:cs="Arial"/>
                <w:sz w:val="21"/>
                <w:szCs w:val="21"/>
              </w:rPr>
            </w:pPr>
            <w:r w:rsidRPr="00DD4785">
              <w:rPr>
                <w:rFonts w:ascii="Arial" w:hAnsi="Arial" w:cs="Arial"/>
                <w:sz w:val="21"/>
                <w:szCs w:val="21"/>
              </w:rPr>
              <w:t>60460709</w:t>
            </w:r>
          </w:p>
        </w:tc>
        <w:tc>
          <w:tcPr>
            <w:tcW w:w="578" w:type="dxa"/>
            <w:vAlign w:val="center"/>
          </w:tcPr>
          <w:p w14:paraId="226078D5" w14:textId="77777777" w:rsidR="00913647" w:rsidRPr="00DD4785" w:rsidRDefault="00913647" w:rsidP="003F6D62">
            <w:pPr>
              <w:pStyle w:val="Zkladntext"/>
              <w:suppressAutoHyphens/>
              <w:spacing w:before="0" w:after="0" w:line="240" w:lineRule="atLeast"/>
              <w:rPr>
                <w:rFonts w:ascii="Arial" w:hAnsi="Arial" w:cs="Arial"/>
                <w:sz w:val="21"/>
                <w:szCs w:val="21"/>
              </w:rPr>
            </w:pPr>
            <w:r w:rsidRPr="00DD4785">
              <w:rPr>
                <w:rFonts w:ascii="Arial" w:hAnsi="Arial" w:cs="Arial"/>
                <w:sz w:val="21"/>
                <w:szCs w:val="21"/>
              </w:rPr>
              <w:t>DIČ</w:t>
            </w:r>
          </w:p>
        </w:tc>
        <w:tc>
          <w:tcPr>
            <w:tcW w:w="4216" w:type="dxa"/>
            <w:vAlign w:val="center"/>
          </w:tcPr>
          <w:p w14:paraId="6A0839C6" w14:textId="77777777" w:rsidR="00913647" w:rsidRPr="00DD4785" w:rsidRDefault="00913647" w:rsidP="003F6D62">
            <w:pPr>
              <w:pStyle w:val="Zkladntext"/>
              <w:suppressAutoHyphens/>
              <w:spacing w:before="0" w:after="0" w:line="240" w:lineRule="atLeast"/>
              <w:rPr>
                <w:rFonts w:ascii="Arial" w:hAnsi="Arial" w:cs="Arial"/>
                <w:sz w:val="21"/>
                <w:szCs w:val="21"/>
              </w:rPr>
            </w:pPr>
            <w:r w:rsidRPr="00DD4785">
              <w:rPr>
                <w:rFonts w:ascii="Arial" w:hAnsi="Arial" w:cs="Arial"/>
                <w:sz w:val="21"/>
                <w:szCs w:val="21"/>
              </w:rPr>
              <w:t>CZ60460709</w:t>
            </w:r>
          </w:p>
        </w:tc>
      </w:tr>
      <w:tr w:rsidR="00913647" w:rsidRPr="007C5C72" w14:paraId="527C03E1" w14:textId="77777777" w:rsidTr="003F6D62">
        <w:tc>
          <w:tcPr>
            <w:tcW w:w="1376" w:type="dxa"/>
          </w:tcPr>
          <w:p w14:paraId="27E66F90" w14:textId="7FA80575" w:rsidR="00913647" w:rsidRPr="007C5C72" w:rsidRDefault="00CD79ED" w:rsidP="003F6D62">
            <w:r w:rsidRPr="007C5C72">
              <w:t>zřízen</w:t>
            </w:r>
            <w:r w:rsidR="00913647" w:rsidRPr="007C5C72">
              <w:t xml:space="preserve"> </w:t>
            </w:r>
          </w:p>
        </w:tc>
        <w:tc>
          <w:tcPr>
            <w:tcW w:w="7696" w:type="dxa"/>
            <w:gridSpan w:val="3"/>
          </w:tcPr>
          <w:p w14:paraId="4E529DC9" w14:textId="61204228" w:rsidR="00913647" w:rsidRPr="007C5C72" w:rsidRDefault="00CD79ED" w:rsidP="003F6D62">
            <w:r w:rsidRPr="00DD4785">
              <w:rPr>
                <w:rFonts w:eastAsia="Times New Roman" w:cs="Arial"/>
                <w:color w:val="000000"/>
                <w:sz w:val="21"/>
                <w:szCs w:val="21"/>
                <w:lang w:eastAsia="cs-CZ"/>
              </w:rPr>
              <w:t>zákonem č. 111/1998 Sb., o vysokých školách, ve znění pozdějších předpisů</w:t>
            </w:r>
          </w:p>
        </w:tc>
      </w:tr>
    </w:tbl>
    <w:p w14:paraId="7AADC319" w14:textId="59C5AE40" w:rsidR="00913647" w:rsidRDefault="00913647" w:rsidP="00D34830">
      <w:pPr>
        <w:pStyle w:val="Zkladntext"/>
        <w:suppressAutoHyphens/>
        <w:spacing w:before="0" w:line="240" w:lineRule="atLeast"/>
        <w:rPr>
          <w:rFonts w:ascii="Arial" w:hAnsi="Arial" w:cs="Arial"/>
          <w:sz w:val="21"/>
          <w:szCs w:val="21"/>
        </w:rPr>
      </w:pPr>
      <w:r w:rsidRPr="006F20B1">
        <w:rPr>
          <w:rFonts w:ascii="Arial" w:hAnsi="Arial" w:cs="Arial"/>
          <w:sz w:val="21"/>
          <w:szCs w:val="21"/>
        </w:rPr>
        <w:t>zastoupen</w:t>
      </w:r>
      <w:r w:rsidRPr="006F20B1">
        <w:rPr>
          <w:rFonts w:ascii="Arial" w:hAnsi="Arial" w:cs="Arial"/>
          <w:sz w:val="21"/>
          <w:szCs w:val="21"/>
        </w:rPr>
        <w:tab/>
      </w:r>
      <w:r w:rsidR="00CD79ED" w:rsidRPr="006F20B1">
        <w:rPr>
          <w:rFonts w:ascii="Arial" w:hAnsi="Arial" w:cs="Arial"/>
          <w:sz w:val="21"/>
          <w:szCs w:val="21"/>
        </w:rPr>
        <w:t>Ing. Ja</w:t>
      </w:r>
      <w:r w:rsidR="00A53832" w:rsidRPr="006F20B1">
        <w:rPr>
          <w:rFonts w:ascii="Arial" w:hAnsi="Arial" w:cs="Arial"/>
          <w:sz w:val="21"/>
          <w:szCs w:val="21"/>
        </w:rPr>
        <w:t xml:space="preserve">kubem </w:t>
      </w:r>
      <w:proofErr w:type="spellStart"/>
      <w:r w:rsidR="00A53832" w:rsidRPr="006F20B1">
        <w:rPr>
          <w:rFonts w:ascii="Arial" w:hAnsi="Arial" w:cs="Arial"/>
          <w:sz w:val="21"/>
          <w:szCs w:val="21"/>
        </w:rPr>
        <w:t>Kleindienstem</w:t>
      </w:r>
      <w:proofErr w:type="spellEnd"/>
      <w:r w:rsidR="00CD79ED" w:rsidRPr="006F20B1">
        <w:rPr>
          <w:rFonts w:ascii="Arial" w:hAnsi="Arial" w:cs="Arial"/>
          <w:sz w:val="21"/>
          <w:szCs w:val="21"/>
        </w:rPr>
        <w:t>, kvestor</w:t>
      </w:r>
      <w:r w:rsidR="00A53832" w:rsidRPr="006F20B1">
        <w:rPr>
          <w:rFonts w:ascii="Arial" w:hAnsi="Arial" w:cs="Arial"/>
          <w:sz w:val="21"/>
          <w:szCs w:val="21"/>
        </w:rPr>
        <w:t>em</w:t>
      </w:r>
    </w:p>
    <w:p w14:paraId="0FBABFD2" w14:textId="0A5D845A" w:rsidR="00D34830" w:rsidRPr="00375626" w:rsidRDefault="00D34830" w:rsidP="00375626">
      <w:pPr>
        <w:pStyle w:val="Zkladntext"/>
        <w:suppressAutoHyphens/>
        <w:spacing w:before="0" w:line="240" w:lineRule="atLeast"/>
        <w:rPr>
          <w:rFonts w:ascii="Arial" w:hAnsi="Arial" w:cs="Arial"/>
          <w:sz w:val="21"/>
          <w:szCs w:val="21"/>
        </w:rPr>
      </w:pPr>
      <w:r w:rsidRPr="00375626">
        <w:rPr>
          <w:rFonts w:ascii="Arial" w:hAnsi="Arial" w:cs="Arial"/>
          <w:sz w:val="21"/>
          <w:szCs w:val="21"/>
        </w:rPr>
        <w:t>(dále jen „objednatel“) na straně jedné</w:t>
      </w:r>
    </w:p>
    <w:p w14:paraId="186EE440" w14:textId="77777777" w:rsidR="009C6751" w:rsidRPr="006F6BBE" w:rsidRDefault="009C6751" w:rsidP="009C6751">
      <w:pPr>
        <w:pStyle w:val="Zkladntext"/>
        <w:suppressAutoHyphens/>
        <w:spacing w:line="240" w:lineRule="atLeast"/>
        <w:rPr>
          <w:rFonts w:ascii="Arial" w:hAnsi="Arial" w:cs="Arial"/>
          <w:b/>
          <w:smallCaps/>
          <w:spacing w:val="40"/>
          <w:sz w:val="21"/>
          <w:szCs w:val="21"/>
        </w:rPr>
      </w:pPr>
      <w:r w:rsidRPr="006F6BBE">
        <w:rPr>
          <w:rFonts w:ascii="Arial" w:hAnsi="Arial" w:cs="Arial"/>
          <w:b/>
          <w:smallCaps/>
          <w:spacing w:val="40"/>
          <w:sz w:val="21"/>
          <w:szCs w:val="21"/>
        </w:rPr>
        <w:t>a</w:t>
      </w:r>
    </w:p>
    <w:p w14:paraId="71373CC5" w14:textId="75AC14ED" w:rsidR="009C6751" w:rsidRPr="006F6BBE" w:rsidRDefault="009C6751" w:rsidP="009C6751">
      <w:pPr>
        <w:pStyle w:val="Zkladntext"/>
        <w:suppressAutoHyphens/>
        <w:spacing w:line="240" w:lineRule="atLeast"/>
        <w:rPr>
          <w:rFonts w:ascii="Arial" w:hAnsi="Arial" w:cs="Arial"/>
          <w:b/>
          <w:smallCaps/>
          <w:spacing w:val="40"/>
          <w:sz w:val="21"/>
          <w:szCs w:val="21"/>
        </w:rPr>
      </w:pPr>
      <w:r>
        <w:rPr>
          <w:rFonts w:ascii="Arial" w:hAnsi="Arial" w:cs="Arial"/>
          <w:b/>
          <w:smallCaps/>
          <w:spacing w:val="40"/>
          <w:sz w:val="21"/>
          <w:szCs w:val="21"/>
        </w:rPr>
        <w:t>Zhotovitel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2920"/>
        <w:gridCol w:w="684"/>
        <w:gridCol w:w="4092"/>
      </w:tblGrid>
      <w:tr w:rsidR="00FC1641" w:rsidRPr="006F6BBE" w14:paraId="521CA67D" w14:textId="77777777" w:rsidTr="00D34830">
        <w:trPr>
          <w:trHeight w:val="434"/>
        </w:trPr>
        <w:tc>
          <w:tcPr>
            <w:tcW w:w="1376" w:type="dxa"/>
            <w:vAlign w:val="center"/>
          </w:tcPr>
          <w:p w14:paraId="6F234361" w14:textId="1CEA2E0F" w:rsidR="00FC1641" w:rsidRPr="006F6BBE" w:rsidRDefault="00FC1641" w:rsidP="00FC1641">
            <w:pPr>
              <w:pStyle w:val="Zkladntext"/>
              <w:suppressAutoHyphens/>
              <w:spacing w:after="120" w:line="240" w:lineRule="atLeast"/>
              <w:rPr>
                <w:rFonts w:ascii="Arial" w:hAnsi="Arial" w:cs="Arial"/>
                <w:sz w:val="21"/>
                <w:szCs w:val="21"/>
              </w:rPr>
            </w:pPr>
            <w:r w:rsidRPr="00205ACF">
              <w:rPr>
                <w:rFonts w:ascii="Arial" w:hAnsi="Arial" w:cs="Arial"/>
                <w:sz w:val="21"/>
                <w:szCs w:val="21"/>
              </w:rPr>
              <w:t>Jméno</w:t>
            </w:r>
          </w:p>
        </w:tc>
        <w:tc>
          <w:tcPr>
            <w:tcW w:w="7696" w:type="dxa"/>
            <w:gridSpan w:val="3"/>
            <w:vAlign w:val="center"/>
          </w:tcPr>
          <w:p w14:paraId="36DCDD25" w14:textId="13B722BE" w:rsidR="00FC1641" w:rsidRPr="006F6BBE" w:rsidRDefault="00FC1641" w:rsidP="00FC1641">
            <w:pPr>
              <w:pStyle w:val="Zkladntext"/>
              <w:suppressAutoHyphens/>
              <w:spacing w:after="120" w:line="240" w:lineRule="atLeast"/>
              <w:rPr>
                <w:rFonts w:ascii="Arial" w:hAnsi="Arial" w:cs="Arial"/>
                <w:b/>
                <w:sz w:val="21"/>
                <w:szCs w:val="21"/>
              </w:rPr>
            </w:pPr>
            <w:r>
              <w:rPr>
                <w:rFonts w:ascii="Arial" w:hAnsi="Arial" w:cs="Arial"/>
                <w:b/>
                <w:sz w:val="21"/>
                <w:szCs w:val="21"/>
              </w:rPr>
              <w:t>Ústav</w:t>
            </w:r>
            <w:r w:rsidRPr="00205ACF">
              <w:rPr>
                <w:rFonts w:ascii="Arial" w:hAnsi="Arial" w:cs="Arial"/>
                <w:b/>
                <w:sz w:val="21"/>
                <w:szCs w:val="21"/>
              </w:rPr>
              <w:t xml:space="preserve"> výzkumu globální změny AV ČR, v. v. i.</w:t>
            </w:r>
          </w:p>
        </w:tc>
      </w:tr>
      <w:tr w:rsidR="00FC1641" w:rsidRPr="006F6BBE" w14:paraId="073C4DEC" w14:textId="77777777" w:rsidTr="00D34830">
        <w:tc>
          <w:tcPr>
            <w:tcW w:w="1376" w:type="dxa"/>
            <w:vAlign w:val="center"/>
          </w:tcPr>
          <w:p w14:paraId="302BDF47" w14:textId="25972A9C"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Sídlem</w:t>
            </w:r>
          </w:p>
        </w:tc>
        <w:tc>
          <w:tcPr>
            <w:tcW w:w="7696" w:type="dxa"/>
            <w:gridSpan w:val="3"/>
            <w:vAlign w:val="center"/>
          </w:tcPr>
          <w:p w14:paraId="1E2186C7" w14:textId="486CE3BB"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Bělidla 986/</w:t>
            </w:r>
            <w:proofErr w:type="gramStart"/>
            <w:r w:rsidRPr="00205ACF">
              <w:rPr>
                <w:rFonts w:ascii="Arial" w:hAnsi="Arial" w:cs="Arial"/>
                <w:sz w:val="21"/>
                <w:szCs w:val="21"/>
              </w:rPr>
              <w:t>4a</w:t>
            </w:r>
            <w:proofErr w:type="gramEnd"/>
            <w:r w:rsidRPr="00205ACF">
              <w:rPr>
                <w:rFonts w:ascii="Arial" w:hAnsi="Arial" w:cs="Arial"/>
                <w:sz w:val="21"/>
                <w:szCs w:val="21"/>
              </w:rPr>
              <w:t>, Brno, PSČ 603 00</w:t>
            </w:r>
          </w:p>
        </w:tc>
      </w:tr>
      <w:tr w:rsidR="00FC1641" w:rsidRPr="006F6BBE" w14:paraId="2E6BC4BC" w14:textId="77777777" w:rsidTr="00D34830">
        <w:tc>
          <w:tcPr>
            <w:tcW w:w="1376" w:type="dxa"/>
            <w:vAlign w:val="center"/>
          </w:tcPr>
          <w:p w14:paraId="2F86111B" w14:textId="3EC03D0D" w:rsidR="00FC1641" w:rsidRPr="006F6BBE" w:rsidRDefault="00FC1641" w:rsidP="00FC1641">
            <w:pPr>
              <w:pStyle w:val="Zkladntext"/>
              <w:suppressAutoHyphens/>
              <w:spacing w:before="0" w:after="0" w:line="240" w:lineRule="atLeast"/>
              <w:rPr>
                <w:rFonts w:ascii="Arial" w:hAnsi="Arial" w:cs="Arial"/>
                <w:sz w:val="21"/>
                <w:szCs w:val="21"/>
              </w:rPr>
            </w:pPr>
            <w:r>
              <w:rPr>
                <w:rFonts w:ascii="Arial" w:hAnsi="Arial" w:cs="Arial"/>
                <w:sz w:val="21"/>
                <w:szCs w:val="21"/>
              </w:rPr>
              <w:t>IČ</w:t>
            </w:r>
            <w:r w:rsidR="00D34830">
              <w:rPr>
                <w:rFonts w:ascii="Arial" w:hAnsi="Arial" w:cs="Arial"/>
                <w:sz w:val="21"/>
                <w:szCs w:val="21"/>
              </w:rPr>
              <w:t>O</w:t>
            </w:r>
          </w:p>
        </w:tc>
        <w:tc>
          <w:tcPr>
            <w:tcW w:w="2920" w:type="dxa"/>
            <w:vAlign w:val="center"/>
          </w:tcPr>
          <w:p w14:paraId="454AFF64" w14:textId="3025BAAB" w:rsidR="00FC1641" w:rsidRPr="006F6BBE" w:rsidRDefault="00FC1641" w:rsidP="00FC1641">
            <w:pPr>
              <w:pStyle w:val="Zkladntext"/>
              <w:suppressAutoHyphens/>
              <w:spacing w:before="0" w:after="0" w:line="240" w:lineRule="atLeast"/>
              <w:rPr>
                <w:rFonts w:ascii="Arial" w:hAnsi="Arial" w:cs="Arial"/>
                <w:sz w:val="21"/>
                <w:szCs w:val="21"/>
              </w:rPr>
            </w:pPr>
            <w:r w:rsidRPr="00855681">
              <w:rPr>
                <w:rFonts w:ascii="Arial" w:hAnsi="Arial" w:cs="Arial"/>
                <w:sz w:val="21"/>
                <w:szCs w:val="21"/>
              </w:rPr>
              <w:t>86652079</w:t>
            </w:r>
          </w:p>
        </w:tc>
        <w:tc>
          <w:tcPr>
            <w:tcW w:w="684" w:type="dxa"/>
            <w:vAlign w:val="center"/>
          </w:tcPr>
          <w:p w14:paraId="69347D36" w14:textId="1B12FC14" w:rsidR="00FC1641" w:rsidRPr="006F6BBE" w:rsidRDefault="00BB7396" w:rsidP="00FC1641">
            <w:pPr>
              <w:pStyle w:val="Zkladntext"/>
              <w:suppressAutoHyphens/>
              <w:spacing w:before="0" w:after="0" w:line="240" w:lineRule="atLeast"/>
              <w:rPr>
                <w:rFonts w:ascii="Arial" w:hAnsi="Arial" w:cs="Arial"/>
                <w:sz w:val="21"/>
                <w:szCs w:val="21"/>
              </w:rPr>
            </w:pPr>
            <w:r>
              <w:rPr>
                <w:rFonts w:ascii="Arial" w:hAnsi="Arial" w:cs="Arial"/>
                <w:sz w:val="21"/>
                <w:szCs w:val="21"/>
              </w:rPr>
              <w:t>D</w:t>
            </w:r>
            <w:r w:rsidR="00FC1641">
              <w:rPr>
                <w:rFonts w:ascii="Arial" w:hAnsi="Arial" w:cs="Arial"/>
                <w:sz w:val="21"/>
                <w:szCs w:val="21"/>
              </w:rPr>
              <w:t>IČ</w:t>
            </w:r>
          </w:p>
        </w:tc>
        <w:tc>
          <w:tcPr>
            <w:tcW w:w="4092" w:type="dxa"/>
            <w:vAlign w:val="center"/>
          </w:tcPr>
          <w:p w14:paraId="1DB47150" w14:textId="425D4B68" w:rsidR="00FC1641" w:rsidRPr="006F6BBE" w:rsidRDefault="00BB7396" w:rsidP="00FC1641">
            <w:pPr>
              <w:pStyle w:val="Zkladntext"/>
              <w:suppressAutoHyphens/>
              <w:spacing w:before="0" w:after="0" w:line="240" w:lineRule="atLeast"/>
              <w:rPr>
                <w:rFonts w:ascii="Arial" w:hAnsi="Arial" w:cs="Arial"/>
                <w:sz w:val="21"/>
                <w:szCs w:val="21"/>
              </w:rPr>
            </w:pPr>
            <w:r>
              <w:rPr>
                <w:rFonts w:ascii="Arial" w:hAnsi="Arial" w:cs="Arial"/>
                <w:sz w:val="21"/>
                <w:szCs w:val="21"/>
              </w:rPr>
              <w:t>CZ</w:t>
            </w:r>
            <w:r w:rsidR="00FC1641" w:rsidRPr="00855681">
              <w:rPr>
                <w:rFonts w:ascii="Arial" w:hAnsi="Arial" w:cs="Arial"/>
                <w:sz w:val="21"/>
                <w:szCs w:val="21"/>
              </w:rPr>
              <w:t>86652079</w:t>
            </w:r>
          </w:p>
        </w:tc>
      </w:tr>
      <w:tr w:rsidR="00FC1641" w:rsidRPr="006F6BBE" w14:paraId="57B7D2D6" w14:textId="77777777" w:rsidTr="00D34830">
        <w:tc>
          <w:tcPr>
            <w:tcW w:w="1376" w:type="dxa"/>
            <w:vAlign w:val="center"/>
          </w:tcPr>
          <w:p w14:paraId="77671C63" w14:textId="18B454D7"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 xml:space="preserve">Zapsán v </w:t>
            </w:r>
          </w:p>
        </w:tc>
        <w:tc>
          <w:tcPr>
            <w:tcW w:w="7696" w:type="dxa"/>
            <w:gridSpan w:val="3"/>
            <w:vAlign w:val="center"/>
          </w:tcPr>
          <w:p w14:paraId="49B8F5BB" w14:textId="5A2CAA93"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Rejstříku veřejných výzkumných institucí</w:t>
            </w:r>
          </w:p>
        </w:tc>
      </w:tr>
      <w:tr w:rsidR="00FC1641" w:rsidRPr="006F6BBE" w14:paraId="5A1F09C0" w14:textId="77777777" w:rsidTr="00D34830">
        <w:tc>
          <w:tcPr>
            <w:tcW w:w="1376" w:type="dxa"/>
            <w:vAlign w:val="center"/>
          </w:tcPr>
          <w:p w14:paraId="422035A8" w14:textId="41B847D1"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 xml:space="preserve">zastoupen </w:t>
            </w:r>
          </w:p>
        </w:tc>
        <w:tc>
          <w:tcPr>
            <w:tcW w:w="7696" w:type="dxa"/>
            <w:gridSpan w:val="3"/>
            <w:vAlign w:val="center"/>
          </w:tcPr>
          <w:p w14:paraId="68B746AB" w14:textId="250C2D66"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prof. RNDr. Ing. Michalem V. Markem, DrSc., dr. h. c., ředitelem</w:t>
            </w:r>
          </w:p>
        </w:tc>
      </w:tr>
    </w:tbl>
    <w:p w14:paraId="0167B1A4" w14:textId="675B906B" w:rsidR="00D34830" w:rsidRDefault="00D34830" w:rsidP="00E837B7">
      <w:pPr>
        <w:rPr>
          <w:rFonts w:cs="Arial"/>
          <w:sz w:val="21"/>
          <w:szCs w:val="21"/>
        </w:rPr>
      </w:pPr>
      <w:r w:rsidRPr="00D34830">
        <w:rPr>
          <w:rFonts w:cs="Arial"/>
          <w:sz w:val="21"/>
          <w:szCs w:val="21"/>
        </w:rPr>
        <w:t>(dále jen „zhotovitel“) na straně druhé</w:t>
      </w:r>
    </w:p>
    <w:p w14:paraId="03F7BC0C" w14:textId="271C3D48" w:rsidR="009C6751" w:rsidRPr="006F6BBE" w:rsidRDefault="007C5C72" w:rsidP="00E837B7">
      <w:pPr>
        <w:rPr>
          <w:rFonts w:cs="Arial"/>
          <w:sz w:val="21"/>
          <w:szCs w:val="21"/>
        </w:rPr>
      </w:pPr>
      <w:r>
        <w:rPr>
          <w:rFonts w:cs="Arial"/>
          <w:sz w:val="21"/>
          <w:szCs w:val="21"/>
        </w:rPr>
        <w:t>(Objednatel a Zhotovitel společně dále také jako „smluvní strany“)</w:t>
      </w:r>
    </w:p>
    <w:p w14:paraId="126724CC" w14:textId="79A8FBCF" w:rsidR="00FE6829" w:rsidRPr="006F6BBE" w:rsidRDefault="0005326E" w:rsidP="00E837B7">
      <w:pPr>
        <w:rPr>
          <w:rFonts w:cs="Arial"/>
          <w:sz w:val="21"/>
          <w:szCs w:val="21"/>
        </w:rPr>
      </w:pPr>
      <w:r w:rsidRPr="006F6BBE">
        <w:rPr>
          <w:rFonts w:cs="Arial"/>
          <w:sz w:val="21"/>
          <w:szCs w:val="21"/>
        </w:rPr>
        <w:t xml:space="preserve">uzavírají podle § </w:t>
      </w:r>
      <w:r w:rsidR="00864591">
        <w:rPr>
          <w:rFonts w:cs="Arial"/>
          <w:sz w:val="21"/>
          <w:szCs w:val="21"/>
        </w:rPr>
        <w:t>2586</w:t>
      </w:r>
      <w:r w:rsidRPr="006F6BBE">
        <w:rPr>
          <w:rFonts w:cs="Arial"/>
          <w:sz w:val="21"/>
          <w:szCs w:val="21"/>
        </w:rPr>
        <w:t xml:space="preserve"> </w:t>
      </w:r>
      <w:r w:rsidR="00F403CD">
        <w:rPr>
          <w:rFonts w:cs="Arial"/>
          <w:sz w:val="21"/>
          <w:szCs w:val="21"/>
        </w:rPr>
        <w:t xml:space="preserve">zákona č. 89/2012 Sb., </w:t>
      </w:r>
      <w:r w:rsidRPr="006F6BBE">
        <w:rPr>
          <w:rFonts w:cs="Arial"/>
          <w:sz w:val="21"/>
          <w:szCs w:val="21"/>
        </w:rPr>
        <w:t>občansk</w:t>
      </w:r>
      <w:r w:rsidR="00F403CD">
        <w:rPr>
          <w:rFonts w:cs="Arial"/>
          <w:sz w:val="21"/>
          <w:szCs w:val="21"/>
        </w:rPr>
        <w:t>ý</w:t>
      </w:r>
      <w:r w:rsidRPr="006F6BBE">
        <w:rPr>
          <w:rFonts w:cs="Arial"/>
          <w:sz w:val="21"/>
          <w:szCs w:val="21"/>
        </w:rPr>
        <w:t xml:space="preserve"> zákoník</w:t>
      </w:r>
      <w:r w:rsidR="00F403CD">
        <w:rPr>
          <w:rFonts w:cs="Arial"/>
          <w:sz w:val="21"/>
          <w:szCs w:val="21"/>
        </w:rPr>
        <w:t>, ve znění pozdějších předpisů (dále také jen „občanský zákoník“)</w:t>
      </w:r>
      <w:r w:rsidRPr="006F6BBE">
        <w:rPr>
          <w:rFonts w:cs="Arial"/>
          <w:sz w:val="21"/>
          <w:szCs w:val="21"/>
        </w:rPr>
        <w:t xml:space="preserve"> smlouvu následujícího znění:</w:t>
      </w:r>
    </w:p>
    <w:p w14:paraId="5A398EEB" w14:textId="4E04D294" w:rsidR="000357BE" w:rsidRDefault="000357BE">
      <w:pPr>
        <w:rPr>
          <w:rFonts w:cs="Arial"/>
          <w:b/>
          <w:smallCaps/>
          <w:spacing w:val="32"/>
          <w:sz w:val="21"/>
          <w:szCs w:val="21"/>
        </w:rPr>
      </w:pPr>
    </w:p>
    <w:p w14:paraId="3B3DE057" w14:textId="77777777" w:rsidR="00F714DA" w:rsidRDefault="00F714DA">
      <w:pPr>
        <w:rPr>
          <w:rFonts w:cs="Arial"/>
          <w:b/>
          <w:smallCaps/>
          <w:spacing w:val="32"/>
          <w:sz w:val="21"/>
          <w:szCs w:val="21"/>
        </w:rPr>
      </w:pPr>
    </w:p>
    <w:p w14:paraId="22B1DCEA" w14:textId="28930ACB" w:rsidR="0005326E" w:rsidRPr="004A0C3E" w:rsidRDefault="006E2483" w:rsidP="00DE5A99">
      <w:pPr>
        <w:pStyle w:val="Odstavecseseznamem"/>
        <w:numPr>
          <w:ilvl w:val="0"/>
          <w:numId w:val="11"/>
        </w:numPr>
        <w:contextualSpacing w:val="0"/>
        <w:rPr>
          <w:rFonts w:cs="Arial"/>
          <w:b/>
          <w:smallCaps/>
          <w:spacing w:val="32"/>
          <w:sz w:val="21"/>
          <w:szCs w:val="21"/>
        </w:rPr>
      </w:pPr>
      <w:r>
        <w:rPr>
          <w:rFonts w:cs="Arial"/>
          <w:b/>
          <w:smallCaps/>
          <w:spacing w:val="32"/>
          <w:sz w:val="21"/>
          <w:szCs w:val="21"/>
        </w:rPr>
        <w:t>Ú</w:t>
      </w:r>
      <w:r w:rsidR="0090102A" w:rsidRPr="004A0C3E">
        <w:rPr>
          <w:rFonts w:cs="Arial"/>
          <w:b/>
          <w:smallCaps/>
          <w:spacing w:val="32"/>
          <w:sz w:val="21"/>
          <w:szCs w:val="21"/>
        </w:rPr>
        <w:t>čel</w:t>
      </w:r>
      <w:r>
        <w:rPr>
          <w:rFonts w:cs="Arial"/>
          <w:b/>
          <w:smallCaps/>
          <w:spacing w:val="32"/>
          <w:sz w:val="21"/>
          <w:szCs w:val="21"/>
        </w:rPr>
        <w:t xml:space="preserve"> a předmět</w:t>
      </w:r>
      <w:r w:rsidR="0090102A" w:rsidRPr="004A0C3E">
        <w:rPr>
          <w:rFonts w:cs="Arial"/>
          <w:b/>
          <w:smallCaps/>
          <w:spacing w:val="32"/>
          <w:sz w:val="21"/>
          <w:szCs w:val="21"/>
        </w:rPr>
        <w:t xml:space="preserve"> </w:t>
      </w:r>
      <w:r w:rsidR="008E31F1" w:rsidRPr="004A0C3E">
        <w:rPr>
          <w:rFonts w:cs="Arial"/>
          <w:b/>
          <w:smallCaps/>
          <w:spacing w:val="32"/>
          <w:sz w:val="21"/>
          <w:szCs w:val="21"/>
        </w:rPr>
        <w:t xml:space="preserve">smlouvy </w:t>
      </w:r>
    </w:p>
    <w:p w14:paraId="490FEA4F" w14:textId="349841B8" w:rsidR="00FB3127" w:rsidRDefault="00FB3127" w:rsidP="001B208D">
      <w:pPr>
        <w:pStyle w:val="Odstavecseseznamem"/>
        <w:numPr>
          <w:ilvl w:val="1"/>
          <w:numId w:val="11"/>
        </w:numPr>
        <w:contextualSpacing w:val="0"/>
        <w:rPr>
          <w:rFonts w:cs="Arial"/>
          <w:sz w:val="21"/>
          <w:szCs w:val="21"/>
        </w:rPr>
      </w:pPr>
      <w:r>
        <w:rPr>
          <w:rFonts w:cs="Arial"/>
          <w:sz w:val="21"/>
          <w:szCs w:val="21"/>
        </w:rPr>
        <w:t>Na základě smlouvy</w:t>
      </w:r>
      <w:r w:rsidR="00DC0223">
        <w:rPr>
          <w:rFonts w:cs="Arial"/>
          <w:sz w:val="21"/>
          <w:szCs w:val="21"/>
        </w:rPr>
        <w:t xml:space="preserve"> </w:t>
      </w:r>
      <w:r>
        <w:rPr>
          <w:rFonts w:cs="Arial"/>
          <w:sz w:val="21"/>
          <w:szCs w:val="21"/>
        </w:rPr>
        <w:t>ze dn</w:t>
      </w:r>
      <w:r w:rsidRPr="00DD6BBA">
        <w:rPr>
          <w:rFonts w:cs="Arial"/>
          <w:sz w:val="21"/>
          <w:szCs w:val="21"/>
        </w:rPr>
        <w:t xml:space="preserve">e </w:t>
      </w:r>
      <w:r w:rsidR="00DD6BBA" w:rsidRPr="00DD6BBA">
        <w:rPr>
          <w:rFonts w:cs="Arial"/>
          <w:sz w:val="21"/>
          <w:szCs w:val="21"/>
        </w:rPr>
        <w:t>31.5.2021</w:t>
      </w:r>
      <w:r w:rsidR="00375626">
        <w:rPr>
          <w:rFonts w:cs="Arial"/>
          <w:sz w:val="21"/>
          <w:szCs w:val="21"/>
        </w:rPr>
        <w:t xml:space="preserve"> </w:t>
      </w:r>
      <w:r>
        <w:rPr>
          <w:rFonts w:cs="Arial"/>
          <w:sz w:val="21"/>
          <w:szCs w:val="21"/>
        </w:rPr>
        <w:t xml:space="preserve">zhotovitel umožnil </w:t>
      </w:r>
      <w:r w:rsidR="00DD4785">
        <w:rPr>
          <w:rFonts w:cs="Arial"/>
          <w:sz w:val="21"/>
          <w:szCs w:val="21"/>
        </w:rPr>
        <w:t xml:space="preserve">objednateli </w:t>
      </w:r>
      <w:r>
        <w:rPr>
          <w:rFonts w:cs="Arial"/>
          <w:sz w:val="21"/>
          <w:szCs w:val="21"/>
        </w:rPr>
        <w:t xml:space="preserve">přístup ke své infrastruktuře FLIS a pořídil </w:t>
      </w:r>
      <w:r w:rsidR="006126A1">
        <w:rPr>
          <w:rFonts w:cs="Arial"/>
          <w:sz w:val="21"/>
          <w:szCs w:val="21"/>
        </w:rPr>
        <w:t xml:space="preserve">letecká </w:t>
      </w:r>
      <w:r>
        <w:rPr>
          <w:rFonts w:cs="Arial"/>
          <w:sz w:val="21"/>
          <w:szCs w:val="21"/>
        </w:rPr>
        <w:t xml:space="preserve">data </w:t>
      </w:r>
      <w:r w:rsidR="006126A1">
        <w:rPr>
          <w:rFonts w:cs="Arial"/>
          <w:sz w:val="21"/>
          <w:szCs w:val="21"/>
        </w:rPr>
        <w:t xml:space="preserve">vybraných </w:t>
      </w:r>
      <w:r w:rsidR="005875F0">
        <w:rPr>
          <w:rFonts w:cs="Arial"/>
          <w:sz w:val="21"/>
          <w:szCs w:val="21"/>
        </w:rPr>
        <w:t>půdních bloků</w:t>
      </w:r>
      <w:r>
        <w:rPr>
          <w:rFonts w:cs="Arial"/>
          <w:sz w:val="21"/>
          <w:szCs w:val="21"/>
        </w:rPr>
        <w:t xml:space="preserve"> (dále jen </w:t>
      </w:r>
      <w:r w:rsidR="00D34830">
        <w:rPr>
          <w:rFonts w:cs="Arial"/>
          <w:sz w:val="21"/>
          <w:szCs w:val="21"/>
        </w:rPr>
        <w:t>„</w:t>
      </w:r>
      <w:r>
        <w:rPr>
          <w:rFonts w:cs="Arial"/>
          <w:sz w:val="21"/>
          <w:szCs w:val="21"/>
        </w:rPr>
        <w:t>data</w:t>
      </w:r>
      <w:r w:rsidR="00D34830">
        <w:rPr>
          <w:rFonts w:cs="Arial"/>
          <w:sz w:val="21"/>
          <w:szCs w:val="21"/>
        </w:rPr>
        <w:t>“</w:t>
      </w:r>
      <w:r>
        <w:rPr>
          <w:rFonts w:cs="Arial"/>
          <w:sz w:val="21"/>
          <w:szCs w:val="21"/>
        </w:rPr>
        <w:t xml:space="preserve">). </w:t>
      </w:r>
    </w:p>
    <w:p w14:paraId="67D95092" w14:textId="1E2CB63F" w:rsidR="004A0C3E" w:rsidRDefault="00D32727" w:rsidP="001B208D">
      <w:pPr>
        <w:pStyle w:val="Odstavecseseznamem"/>
        <w:numPr>
          <w:ilvl w:val="1"/>
          <w:numId w:val="11"/>
        </w:numPr>
        <w:contextualSpacing w:val="0"/>
        <w:rPr>
          <w:rFonts w:cs="Arial"/>
          <w:sz w:val="21"/>
          <w:szCs w:val="21"/>
        </w:rPr>
      </w:pPr>
      <w:r>
        <w:rPr>
          <w:rFonts w:cs="Arial"/>
          <w:sz w:val="21"/>
          <w:szCs w:val="21"/>
        </w:rPr>
        <w:t xml:space="preserve">Účelem smlouvy je </w:t>
      </w:r>
      <w:r w:rsidR="00951DF7">
        <w:rPr>
          <w:rFonts w:cs="Arial"/>
          <w:sz w:val="21"/>
          <w:szCs w:val="21"/>
        </w:rPr>
        <w:t>dálkový průzkum</w:t>
      </w:r>
      <w:r w:rsidR="00FB3127">
        <w:rPr>
          <w:rFonts w:cs="Arial"/>
          <w:sz w:val="21"/>
          <w:szCs w:val="21"/>
        </w:rPr>
        <w:t xml:space="preserve">, konkrétně </w:t>
      </w:r>
      <w:r w:rsidR="006126A1">
        <w:rPr>
          <w:rFonts w:cs="Arial"/>
          <w:sz w:val="21"/>
          <w:szCs w:val="21"/>
        </w:rPr>
        <w:t xml:space="preserve">zkoumání </w:t>
      </w:r>
      <w:r w:rsidR="006E2FE4">
        <w:rPr>
          <w:rFonts w:cs="Arial"/>
          <w:sz w:val="21"/>
          <w:szCs w:val="21"/>
        </w:rPr>
        <w:t>obsahu organického uhlíku v půdách</w:t>
      </w:r>
      <w:r w:rsidR="006126A1">
        <w:rPr>
          <w:rFonts w:cs="Arial"/>
          <w:sz w:val="21"/>
          <w:szCs w:val="21"/>
        </w:rPr>
        <w:t>.</w:t>
      </w:r>
    </w:p>
    <w:p w14:paraId="12B1B150" w14:textId="3F34E741" w:rsidR="006E2483" w:rsidRDefault="006E2483" w:rsidP="006E2483">
      <w:pPr>
        <w:pStyle w:val="Odstavecseseznamem"/>
        <w:numPr>
          <w:ilvl w:val="1"/>
          <w:numId w:val="11"/>
        </w:numPr>
        <w:contextualSpacing w:val="0"/>
        <w:rPr>
          <w:rFonts w:cs="Arial"/>
          <w:sz w:val="21"/>
          <w:szCs w:val="21"/>
        </w:rPr>
      </w:pPr>
      <w:r w:rsidRPr="00864591">
        <w:rPr>
          <w:rFonts w:cs="Arial"/>
          <w:sz w:val="21"/>
          <w:szCs w:val="21"/>
        </w:rPr>
        <w:t>Zhotovitel se zavazuje provést na svůj náklad a nebezpečí pro objednatele dílo a objednatel se zavazuje</w:t>
      </w:r>
      <w:r w:rsidR="00D34830">
        <w:rPr>
          <w:rFonts w:cs="Arial"/>
          <w:sz w:val="21"/>
          <w:szCs w:val="21"/>
        </w:rPr>
        <w:t xml:space="preserve"> řádně a včas provedené</w:t>
      </w:r>
      <w:r w:rsidRPr="00864591">
        <w:rPr>
          <w:rFonts w:cs="Arial"/>
          <w:sz w:val="21"/>
          <w:szCs w:val="21"/>
        </w:rPr>
        <w:t xml:space="preserve"> dílo převzít a zaplatit </w:t>
      </w:r>
      <w:r w:rsidR="0087058D">
        <w:rPr>
          <w:rFonts w:cs="Arial"/>
          <w:sz w:val="21"/>
          <w:szCs w:val="21"/>
        </w:rPr>
        <w:t xml:space="preserve">jeho </w:t>
      </w:r>
      <w:r w:rsidR="00CD79ED">
        <w:rPr>
          <w:rFonts w:cs="Arial"/>
          <w:sz w:val="21"/>
          <w:szCs w:val="21"/>
        </w:rPr>
        <w:t xml:space="preserve">dále dohodnout </w:t>
      </w:r>
      <w:r w:rsidRPr="00864591">
        <w:rPr>
          <w:rFonts w:cs="Arial"/>
          <w:sz w:val="21"/>
          <w:szCs w:val="21"/>
        </w:rPr>
        <w:t>cenu.</w:t>
      </w:r>
    </w:p>
    <w:p w14:paraId="57068389" w14:textId="50152753" w:rsidR="00533058" w:rsidRPr="00FB3127" w:rsidRDefault="00493969" w:rsidP="00FB3127">
      <w:pPr>
        <w:pStyle w:val="Odstavecseseznamem"/>
        <w:numPr>
          <w:ilvl w:val="1"/>
          <w:numId w:val="11"/>
        </w:numPr>
        <w:contextualSpacing w:val="0"/>
        <w:rPr>
          <w:rFonts w:cs="Arial"/>
          <w:sz w:val="21"/>
          <w:szCs w:val="21"/>
        </w:rPr>
      </w:pPr>
      <w:r>
        <w:rPr>
          <w:rFonts w:cs="Arial"/>
          <w:sz w:val="21"/>
          <w:szCs w:val="21"/>
        </w:rPr>
        <w:t>Dílem je</w:t>
      </w:r>
      <w:r w:rsidR="00FB3127">
        <w:rPr>
          <w:rFonts w:cs="Arial"/>
          <w:sz w:val="21"/>
          <w:szCs w:val="21"/>
        </w:rPr>
        <w:t xml:space="preserve"> z</w:t>
      </w:r>
      <w:r w:rsidR="0058462B" w:rsidRPr="00FB3127">
        <w:rPr>
          <w:rFonts w:cs="Arial"/>
          <w:sz w:val="21"/>
          <w:szCs w:val="21"/>
        </w:rPr>
        <w:t xml:space="preserve">pracování </w:t>
      </w:r>
      <w:r w:rsidR="002C32A7" w:rsidRPr="00FB3127">
        <w:rPr>
          <w:rFonts w:cs="Arial"/>
          <w:sz w:val="21"/>
          <w:szCs w:val="21"/>
        </w:rPr>
        <w:t>dat</w:t>
      </w:r>
      <w:r w:rsidR="00F77162">
        <w:rPr>
          <w:rFonts w:cs="Arial"/>
          <w:sz w:val="21"/>
          <w:szCs w:val="21"/>
        </w:rPr>
        <w:t xml:space="preserve"> uvedených v Příloze č.</w:t>
      </w:r>
      <w:r w:rsidR="00CD79ED">
        <w:rPr>
          <w:rFonts w:cs="Arial"/>
          <w:sz w:val="21"/>
          <w:szCs w:val="21"/>
        </w:rPr>
        <w:t xml:space="preserve"> </w:t>
      </w:r>
      <w:r w:rsidR="00F77162">
        <w:rPr>
          <w:rFonts w:cs="Arial"/>
          <w:sz w:val="21"/>
          <w:szCs w:val="21"/>
        </w:rPr>
        <w:t>1.</w:t>
      </w:r>
    </w:p>
    <w:p w14:paraId="3F55338C" w14:textId="77777777" w:rsidR="00F714DA" w:rsidRDefault="00F714DA" w:rsidP="00F714DA">
      <w:pPr>
        <w:pStyle w:val="Odstavecseseznamem"/>
        <w:numPr>
          <w:ilvl w:val="1"/>
          <w:numId w:val="11"/>
        </w:numPr>
        <w:contextualSpacing w:val="0"/>
        <w:rPr>
          <w:rFonts w:cs="Arial"/>
          <w:sz w:val="21"/>
          <w:szCs w:val="21"/>
        </w:rPr>
      </w:pPr>
      <w:r>
        <w:rPr>
          <w:rFonts w:cs="Arial"/>
          <w:sz w:val="21"/>
          <w:szCs w:val="21"/>
        </w:rPr>
        <w:t>Zpracováním dat je provedení:</w:t>
      </w:r>
    </w:p>
    <w:p w14:paraId="42A748F7" w14:textId="77777777" w:rsidR="00F714DA" w:rsidRPr="00AE17C1" w:rsidRDefault="00F714DA" w:rsidP="00F714DA">
      <w:pPr>
        <w:pStyle w:val="Odstavecseseznamem"/>
        <w:numPr>
          <w:ilvl w:val="3"/>
          <w:numId w:val="11"/>
        </w:numPr>
        <w:contextualSpacing w:val="0"/>
        <w:rPr>
          <w:rFonts w:cs="Arial"/>
          <w:sz w:val="21"/>
          <w:szCs w:val="21"/>
        </w:rPr>
      </w:pPr>
      <w:r>
        <w:rPr>
          <w:rFonts w:cs="Arial"/>
          <w:sz w:val="21"/>
          <w:szCs w:val="21"/>
        </w:rPr>
        <w:t>Radiometrických</w:t>
      </w:r>
      <w:r w:rsidRPr="00AE17C1">
        <w:rPr>
          <w:rFonts w:cs="Arial"/>
          <w:sz w:val="21"/>
          <w:szCs w:val="21"/>
        </w:rPr>
        <w:t xml:space="preserve"> </w:t>
      </w:r>
      <w:r>
        <w:rPr>
          <w:rFonts w:cs="Arial"/>
          <w:sz w:val="21"/>
          <w:szCs w:val="21"/>
        </w:rPr>
        <w:t>korekcí</w:t>
      </w:r>
      <w:r w:rsidRPr="00AE17C1">
        <w:rPr>
          <w:rFonts w:cs="Arial"/>
          <w:sz w:val="21"/>
          <w:szCs w:val="21"/>
        </w:rPr>
        <w:t xml:space="preserve">. </w:t>
      </w:r>
    </w:p>
    <w:p w14:paraId="26A71408" w14:textId="56926B8D" w:rsidR="00F714DA" w:rsidRDefault="00F714DA" w:rsidP="00F714DA">
      <w:pPr>
        <w:pStyle w:val="Odstavecseseznamem"/>
        <w:numPr>
          <w:ilvl w:val="3"/>
          <w:numId w:val="11"/>
        </w:numPr>
        <w:contextualSpacing w:val="0"/>
        <w:rPr>
          <w:rFonts w:cs="Arial"/>
          <w:sz w:val="21"/>
          <w:szCs w:val="21"/>
        </w:rPr>
      </w:pPr>
      <w:r>
        <w:rPr>
          <w:rFonts w:cs="Arial"/>
          <w:sz w:val="21"/>
          <w:szCs w:val="21"/>
        </w:rPr>
        <w:t>Atmosférických korekcí (</w:t>
      </w:r>
      <w:r w:rsidR="009F7755">
        <w:rPr>
          <w:rFonts w:cs="Arial"/>
          <w:sz w:val="21"/>
          <w:szCs w:val="21"/>
        </w:rPr>
        <w:t>odstranění vlivu</w:t>
      </w:r>
      <w:r>
        <w:rPr>
          <w:rFonts w:cs="Arial"/>
          <w:sz w:val="21"/>
          <w:szCs w:val="21"/>
        </w:rPr>
        <w:t xml:space="preserve"> </w:t>
      </w:r>
      <w:r w:rsidRPr="00931547">
        <w:rPr>
          <w:rFonts w:cs="Arial"/>
          <w:sz w:val="21"/>
          <w:szCs w:val="21"/>
        </w:rPr>
        <w:t>aerosolů a atmosférických plynů</w:t>
      </w:r>
      <w:r>
        <w:rPr>
          <w:rFonts w:cs="Arial"/>
          <w:sz w:val="21"/>
          <w:szCs w:val="21"/>
        </w:rPr>
        <w:t>)</w:t>
      </w:r>
      <w:r w:rsidR="00CD79ED">
        <w:rPr>
          <w:rFonts w:cs="Arial"/>
          <w:sz w:val="21"/>
          <w:szCs w:val="21"/>
        </w:rPr>
        <w:t>.</w:t>
      </w:r>
    </w:p>
    <w:p w14:paraId="72B84AC0" w14:textId="5188EF8E" w:rsidR="00F714DA" w:rsidRPr="00AE17C1" w:rsidRDefault="00F714DA" w:rsidP="00F714DA">
      <w:pPr>
        <w:pStyle w:val="Odstavecseseznamem"/>
        <w:numPr>
          <w:ilvl w:val="3"/>
          <w:numId w:val="11"/>
        </w:numPr>
        <w:contextualSpacing w:val="0"/>
        <w:rPr>
          <w:rFonts w:cs="Arial"/>
          <w:sz w:val="21"/>
          <w:szCs w:val="21"/>
        </w:rPr>
      </w:pPr>
      <w:r>
        <w:rPr>
          <w:rFonts w:cs="Arial"/>
          <w:sz w:val="21"/>
          <w:szCs w:val="21"/>
        </w:rPr>
        <w:lastRenderedPageBreak/>
        <w:t>G</w:t>
      </w:r>
      <w:r w:rsidRPr="00931547">
        <w:rPr>
          <w:rFonts w:cs="Arial"/>
          <w:sz w:val="21"/>
          <w:szCs w:val="21"/>
        </w:rPr>
        <w:t>eomet</w:t>
      </w:r>
      <w:r>
        <w:rPr>
          <w:rFonts w:cs="Arial"/>
          <w:sz w:val="21"/>
          <w:szCs w:val="21"/>
        </w:rPr>
        <w:t xml:space="preserve">rické korekce, </w:t>
      </w:r>
      <w:proofErr w:type="spellStart"/>
      <w:r>
        <w:rPr>
          <w:rFonts w:cs="Arial"/>
          <w:sz w:val="21"/>
          <w:szCs w:val="21"/>
        </w:rPr>
        <w:t>ortorektifikace</w:t>
      </w:r>
      <w:proofErr w:type="spellEnd"/>
      <w:r>
        <w:rPr>
          <w:rFonts w:cs="Arial"/>
          <w:sz w:val="21"/>
          <w:szCs w:val="21"/>
        </w:rPr>
        <w:t xml:space="preserve"> a</w:t>
      </w:r>
      <w:r w:rsidRPr="00931547">
        <w:rPr>
          <w:rFonts w:cs="Arial"/>
          <w:sz w:val="21"/>
          <w:szCs w:val="21"/>
        </w:rPr>
        <w:t xml:space="preserve"> </w:t>
      </w:r>
      <w:proofErr w:type="spellStart"/>
      <w:r w:rsidRPr="00931547">
        <w:rPr>
          <w:rFonts w:cs="Arial"/>
          <w:sz w:val="21"/>
          <w:szCs w:val="21"/>
        </w:rPr>
        <w:t>georeferencování</w:t>
      </w:r>
      <w:proofErr w:type="spellEnd"/>
      <w:r>
        <w:rPr>
          <w:rFonts w:cs="Arial"/>
          <w:sz w:val="21"/>
          <w:szCs w:val="21"/>
        </w:rPr>
        <w:t xml:space="preserve"> </w:t>
      </w:r>
      <w:r w:rsidRPr="00AE17C1">
        <w:rPr>
          <w:rFonts w:cs="Arial"/>
          <w:sz w:val="21"/>
          <w:szCs w:val="21"/>
        </w:rPr>
        <w:t>do souřadni</w:t>
      </w:r>
      <w:r w:rsidR="006126A1">
        <w:rPr>
          <w:rFonts w:cs="Arial"/>
          <w:sz w:val="21"/>
          <w:szCs w:val="21"/>
        </w:rPr>
        <w:t>cového systému UTM33N (ETRS-89)</w:t>
      </w:r>
      <w:r w:rsidR="002C5082">
        <w:rPr>
          <w:rFonts w:cs="Arial"/>
          <w:sz w:val="21"/>
          <w:szCs w:val="21"/>
        </w:rPr>
        <w:t>.</w:t>
      </w:r>
    </w:p>
    <w:p w14:paraId="0F9FBB60" w14:textId="6B98824D" w:rsidR="00FC30F0" w:rsidRDefault="00D31AB3" w:rsidP="00655DCA">
      <w:pPr>
        <w:pStyle w:val="Odstavecseseznamem"/>
        <w:numPr>
          <w:ilvl w:val="1"/>
          <w:numId w:val="11"/>
        </w:numPr>
        <w:contextualSpacing w:val="0"/>
        <w:rPr>
          <w:rFonts w:cs="Arial"/>
          <w:sz w:val="21"/>
          <w:szCs w:val="21"/>
        </w:rPr>
      </w:pPr>
      <w:r>
        <w:rPr>
          <w:rFonts w:cs="Arial"/>
          <w:sz w:val="21"/>
          <w:szCs w:val="21"/>
        </w:rPr>
        <w:t>Objednatel má zájem o provedení</w:t>
      </w:r>
      <w:r w:rsidR="00187A77">
        <w:rPr>
          <w:rFonts w:cs="Arial"/>
          <w:sz w:val="21"/>
          <w:szCs w:val="21"/>
        </w:rPr>
        <w:t xml:space="preserve"> díla </w:t>
      </w:r>
      <w:r w:rsidR="0036453A">
        <w:rPr>
          <w:rFonts w:cs="Arial"/>
          <w:sz w:val="21"/>
          <w:szCs w:val="21"/>
        </w:rPr>
        <w:t>Ústavem</w:t>
      </w:r>
      <w:r w:rsidR="00187A77" w:rsidRPr="00187A77">
        <w:rPr>
          <w:rFonts w:cs="Arial"/>
          <w:sz w:val="21"/>
          <w:szCs w:val="21"/>
        </w:rPr>
        <w:t xml:space="preserve"> výzkumu globální změny AV ČR, v. v. i.</w:t>
      </w:r>
      <w:r w:rsidR="00187A77">
        <w:rPr>
          <w:rFonts w:cs="Arial"/>
          <w:sz w:val="21"/>
          <w:szCs w:val="21"/>
        </w:rPr>
        <w:t xml:space="preserve">, neboť zhotovitel umí </w:t>
      </w:r>
      <w:r w:rsidR="00FC30F0">
        <w:rPr>
          <w:rFonts w:cs="Arial"/>
          <w:sz w:val="21"/>
          <w:szCs w:val="21"/>
        </w:rPr>
        <w:t>kombin</w:t>
      </w:r>
      <w:r w:rsidR="00187A77">
        <w:rPr>
          <w:rFonts w:cs="Arial"/>
          <w:sz w:val="21"/>
          <w:szCs w:val="21"/>
        </w:rPr>
        <w:t>ovat</w:t>
      </w:r>
      <w:r w:rsidR="00FC30F0">
        <w:rPr>
          <w:rFonts w:cs="Arial"/>
          <w:sz w:val="21"/>
          <w:szCs w:val="21"/>
        </w:rPr>
        <w:t xml:space="preserve"> expertní postup</w:t>
      </w:r>
      <w:r w:rsidR="00187A77">
        <w:rPr>
          <w:rFonts w:cs="Arial"/>
          <w:sz w:val="21"/>
          <w:szCs w:val="21"/>
        </w:rPr>
        <w:t>y</w:t>
      </w:r>
      <w:r w:rsidR="00FC30F0">
        <w:rPr>
          <w:rFonts w:cs="Arial"/>
          <w:sz w:val="21"/>
          <w:szCs w:val="21"/>
        </w:rPr>
        <w:t xml:space="preserve"> zpracování </w:t>
      </w:r>
      <w:r w:rsidR="00187A77">
        <w:rPr>
          <w:rFonts w:cs="Arial"/>
          <w:sz w:val="21"/>
          <w:szCs w:val="21"/>
        </w:rPr>
        <w:t xml:space="preserve">dat </w:t>
      </w:r>
      <w:r w:rsidR="00FC30F0">
        <w:rPr>
          <w:rFonts w:cs="Arial"/>
          <w:sz w:val="21"/>
          <w:szCs w:val="21"/>
        </w:rPr>
        <w:t>v zpracovatelském řetězci</w:t>
      </w:r>
      <w:r w:rsidR="00655DCA">
        <w:rPr>
          <w:rFonts w:cs="Arial"/>
          <w:sz w:val="21"/>
          <w:szCs w:val="21"/>
        </w:rPr>
        <w:t>, které</w:t>
      </w:r>
      <w:r w:rsidR="00187A77">
        <w:rPr>
          <w:rFonts w:cs="Arial"/>
          <w:sz w:val="21"/>
          <w:szCs w:val="21"/>
        </w:rPr>
        <w:t xml:space="preserve"> sám vyvinul</w:t>
      </w:r>
      <w:r w:rsidR="00655DCA">
        <w:rPr>
          <w:rFonts w:cs="Arial"/>
          <w:sz w:val="21"/>
          <w:szCs w:val="21"/>
        </w:rPr>
        <w:t>,</w:t>
      </w:r>
      <w:r w:rsidR="00FC30F0">
        <w:rPr>
          <w:rFonts w:cs="Arial"/>
          <w:sz w:val="21"/>
          <w:szCs w:val="21"/>
        </w:rPr>
        <w:t xml:space="preserve"> adapt</w:t>
      </w:r>
      <w:r w:rsidR="00187A77">
        <w:rPr>
          <w:rFonts w:cs="Arial"/>
          <w:sz w:val="21"/>
          <w:szCs w:val="21"/>
        </w:rPr>
        <w:t xml:space="preserve">ovat </w:t>
      </w:r>
      <w:r w:rsidR="00655DCA">
        <w:rPr>
          <w:rFonts w:cs="Arial"/>
          <w:sz w:val="21"/>
          <w:szCs w:val="21"/>
        </w:rPr>
        <w:t>tyto</w:t>
      </w:r>
      <w:r w:rsidR="00FC30F0">
        <w:rPr>
          <w:rFonts w:cs="Arial"/>
          <w:sz w:val="21"/>
          <w:szCs w:val="21"/>
        </w:rPr>
        <w:t xml:space="preserve"> postup</w:t>
      </w:r>
      <w:r w:rsidR="00655DCA">
        <w:rPr>
          <w:rFonts w:cs="Arial"/>
          <w:sz w:val="21"/>
          <w:szCs w:val="21"/>
        </w:rPr>
        <w:t>y</w:t>
      </w:r>
      <w:r w:rsidR="00FC30F0">
        <w:rPr>
          <w:rFonts w:cs="Arial"/>
          <w:sz w:val="21"/>
          <w:szCs w:val="21"/>
        </w:rPr>
        <w:t xml:space="preserve"> </w:t>
      </w:r>
      <w:r w:rsidR="00655DCA">
        <w:rPr>
          <w:rFonts w:cs="Arial"/>
          <w:sz w:val="21"/>
          <w:szCs w:val="21"/>
        </w:rPr>
        <w:t>pro</w:t>
      </w:r>
      <w:r w:rsidR="00FC30F0">
        <w:rPr>
          <w:rFonts w:cs="Arial"/>
          <w:sz w:val="21"/>
          <w:szCs w:val="21"/>
        </w:rPr>
        <w:t xml:space="preserve"> konkrétní potřeby </w:t>
      </w:r>
      <w:r w:rsidR="00187A77">
        <w:rPr>
          <w:rFonts w:cs="Arial"/>
          <w:sz w:val="21"/>
          <w:szCs w:val="21"/>
        </w:rPr>
        <w:t>objednatele</w:t>
      </w:r>
      <w:r w:rsidR="00655DCA">
        <w:rPr>
          <w:rFonts w:cs="Arial"/>
          <w:sz w:val="21"/>
          <w:szCs w:val="21"/>
        </w:rPr>
        <w:t xml:space="preserve"> a posoudit kvalitu pořízených dat a vhodnosti </w:t>
      </w:r>
      <w:r w:rsidR="00655DCA" w:rsidRPr="00655DCA">
        <w:rPr>
          <w:rFonts w:cs="Arial"/>
          <w:sz w:val="21"/>
          <w:szCs w:val="21"/>
        </w:rPr>
        <w:t xml:space="preserve">jejich využití pro </w:t>
      </w:r>
      <w:r w:rsidR="00655DCA">
        <w:rPr>
          <w:rFonts w:cs="Arial"/>
          <w:sz w:val="21"/>
          <w:szCs w:val="21"/>
        </w:rPr>
        <w:t>stanovený účel</w:t>
      </w:r>
      <w:r w:rsidR="00FC30F0">
        <w:rPr>
          <w:rFonts w:cs="Arial"/>
          <w:sz w:val="21"/>
          <w:szCs w:val="21"/>
        </w:rPr>
        <w:t>.</w:t>
      </w:r>
    </w:p>
    <w:p w14:paraId="49BA6ACB" w14:textId="77777777" w:rsidR="00FC30F0" w:rsidRPr="00DB65FD" w:rsidRDefault="00FC30F0" w:rsidP="00DB65FD">
      <w:pPr>
        <w:ind w:firstLine="0"/>
        <w:rPr>
          <w:rFonts w:cs="Arial"/>
          <w:sz w:val="21"/>
          <w:szCs w:val="21"/>
        </w:rPr>
      </w:pPr>
    </w:p>
    <w:p w14:paraId="0DA76252" w14:textId="296A9393" w:rsidR="00B90FED" w:rsidRPr="004A0C3E" w:rsidRDefault="00F714DA" w:rsidP="00B90FED">
      <w:pPr>
        <w:pStyle w:val="Odstavecseseznamem"/>
        <w:numPr>
          <w:ilvl w:val="0"/>
          <w:numId w:val="11"/>
        </w:numPr>
        <w:contextualSpacing w:val="0"/>
        <w:rPr>
          <w:rFonts w:cs="Arial"/>
          <w:b/>
          <w:smallCaps/>
          <w:spacing w:val="32"/>
          <w:sz w:val="21"/>
          <w:szCs w:val="21"/>
        </w:rPr>
      </w:pPr>
      <w:r>
        <w:rPr>
          <w:rFonts w:cs="Arial"/>
          <w:b/>
          <w:smallCaps/>
          <w:spacing w:val="32"/>
          <w:sz w:val="21"/>
          <w:szCs w:val="21"/>
        </w:rPr>
        <w:t>Souhrnná výzkumná zpráva</w:t>
      </w:r>
      <w:r w:rsidR="000E7F48">
        <w:rPr>
          <w:rFonts w:cs="Arial"/>
          <w:b/>
          <w:smallCaps/>
          <w:spacing w:val="32"/>
          <w:sz w:val="21"/>
          <w:szCs w:val="21"/>
        </w:rPr>
        <w:t xml:space="preserve"> a provádění díla</w:t>
      </w:r>
    </w:p>
    <w:p w14:paraId="578E141C" w14:textId="4EA156AF" w:rsidR="006E2483" w:rsidRDefault="006E2483" w:rsidP="006E2483">
      <w:pPr>
        <w:pStyle w:val="Odstavecseseznamem"/>
        <w:numPr>
          <w:ilvl w:val="1"/>
          <w:numId w:val="11"/>
        </w:numPr>
        <w:contextualSpacing w:val="0"/>
        <w:rPr>
          <w:rFonts w:cs="Arial"/>
          <w:sz w:val="21"/>
          <w:szCs w:val="21"/>
        </w:rPr>
      </w:pPr>
      <w:r>
        <w:rPr>
          <w:rFonts w:cs="Arial"/>
          <w:sz w:val="21"/>
          <w:szCs w:val="21"/>
        </w:rPr>
        <w:t xml:space="preserve">Hmotně zachyceným výsledkem díla je </w:t>
      </w:r>
      <w:r w:rsidRPr="00F56F56">
        <w:rPr>
          <w:rFonts w:cs="Arial"/>
          <w:b/>
          <w:sz w:val="21"/>
          <w:szCs w:val="21"/>
        </w:rPr>
        <w:t>souhrnná výzkumná zpráva</w:t>
      </w:r>
      <w:r>
        <w:rPr>
          <w:rFonts w:cs="Arial"/>
          <w:b/>
          <w:sz w:val="21"/>
          <w:szCs w:val="21"/>
        </w:rPr>
        <w:t xml:space="preserve"> </w:t>
      </w:r>
      <w:r w:rsidRPr="00F56F56">
        <w:rPr>
          <w:rFonts w:cs="Arial"/>
          <w:sz w:val="21"/>
          <w:szCs w:val="21"/>
        </w:rPr>
        <w:t>(</w:t>
      </w:r>
      <w:r>
        <w:rPr>
          <w:rFonts w:cs="Arial"/>
          <w:sz w:val="21"/>
          <w:szCs w:val="21"/>
        </w:rPr>
        <w:t xml:space="preserve">dále jen </w:t>
      </w:r>
      <w:r w:rsidR="001B3154">
        <w:rPr>
          <w:rFonts w:cs="Arial"/>
          <w:sz w:val="21"/>
          <w:szCs w:val="21"/>
        </w:rPr>
        <w:t>„</w:t>
      </w:r>
      <w:r>
        <w:rPr>
          <w:rFonts w:cs="Arial"/>
          <w:sz w:val="21"/>
          <w:szCs w:val="21"/>
        </w:rPr>
        <w:t>zpráva</w:t>
      </w:r>
      <w:r w:rsidR="001B3154">
        <w:rPr>
          <w:rFonts w:cs="Arial"/>
          <w:sz w:val="21"/>
          <w:szCs w:val="21"/>
        </w:rPr>
        <w:t>“</w:t>
      </w:r>
      <w:r>
        <w:rPr>
          <w:rFonts w:cs="Arial"/>
          <w:sz w:val="21"/>
          <w:szCs w:val="21"/>
        </w:rPr>
        <w:t>)</w:t>
      </w:r>
      <w:r w:rsidRPr="00A63BDF">
        <w:rPr>
          <w:rFonts w:cs="Arial"/>
          <w:sz w:val="21"/>
          <w:szCs w:val="21"/>
        </w:rPr>
        <w:t>,</w:t>
      </w:r>
      <w:r>
        <w:rPr>
          <w:rFonts w:cs="Arial"/>
          <w:sz w:val="21"/>
          <w:szCs w:val="21"/>
        </w:rPr>
        <w:t xml:space="preserve"> která bude obsahovat: </w:t>
      </w:r>
    </w:p>
    <w:p w14:paraId="376B9F8B" w14:textId="77777777" w:rsidR="006E2483" w:rsidRDefault="006E2483" w:rsidP="006E2483">
      <w:pPr>
        <w:pStyle w:val="Odstavecseseznamem"/>
        <w:numPr>
          <w:ilvl w:val="3"/>
          <w:numId w:val="11"/>
        </w:numPr>
        <w:contextualSpacing w:val="0"/>
        <w:rPr>
          <w:rFonts w:cs="Arial"/>
          <w:sz w:val="21"/>
          <w:szCs w:val="21"/>
        </w:rPr>
      </w:pPr>
      <w:r>
        <w:rPr>
          <w:rFonts w:cs="Arial"/>
          <w:sz w:val="21"/>
          <w:szCs w:val="21"/>
        </w:rPr>
        <w:t>Posouzení, do jaké míry podmínky, za kterých byla data pořízena, odpovídaly stanoveným podmínkám.</w:t>
      </w:r>
    </w:p>
    <w:p w14:paraId="36D46CBA" w14:textId="77777777" w:rsidR="006E2483" w:rsidRDefault="006E2483" w:rsidP="006E2483">
      <w:pPr>
        <w:pStyle w:val="Odstavecseseznamem"/>
        <w:numPr>
          <w:ilvl w:val="3"/>
          <w:numId w:val="11"/>
        </w:numPr>
        <w:contextualSpacing w:val="0"/>
        <w:rPr>
          <w:rFonts w:cs="Arial"/>
          <w:sz w:val="21"/>
          <w:szCs w:val="21"/>
        </w:rPr>
      </w:pPr>
      <w:r>
        <w:rPr>
          <w:rFonts w:cs="Arial"/>
          <w:sz w:val="21"/>
          <w:szCs w:val="21"/>
        </w:rPr>
        <w:t>Popis zpracování dat.</w:t>
      </w:r>
    </w:p>
    <w:p w14:paraId="10D5AFA2" w14:textId="3CF5D945" w:rsidR="00FE0ABA" w:rsidRDefault="006E2483" w:rsidP="00FE0ABA">
      <w:pPr>
        <w:pStyle w:val="Odstavecseseznamem"/>
        <w:numPr>
          <w:ilvl w:val="3"/>
          <w:numId w:val="11"/>
        </w:numPr>
        <w:contextualSpacing w:val="0"/>
        <w:rPr>
          <w:rFonts w:cs="Arial"/>
          <w:sz w:val="21"/>
          <w:szCs w:val="21"/>
        </w:rPr>
      </w:pPr>
      <w:r>
        <w:rPr>
          <w:rFonts w:cs="Arial"/>
          <w:sz w:val="21"/>
          <w:szCs w:val="21"/>
        </w:rPr>
        <w:t>Posouzení kvality pořízených dat a vhodnosti jejich využití pro naplnění účelu této smlouvy.</w:t>
      </w:r>
    </w:p>
    <w:p w14:paraId="798F070E" w14:textId="3498270B" w:rsidR="006E2483" w:rsidRPr="00F56F56" w:rsidRDefault="00A110A8" w:rsidP="00A110A8">
      <w:pPr>
        <w:pStyle w:val="Odstavecseseznamem"/>
        <w:numPr>
          <w:ilvl w:val="1"/>
          <w:numId w:val="11"/>
        </w:numPr>
        <w:contextualSpacing w:val="0"/>
        <w:rPr>
          <w:rFonts w:cs="Arial"/>
          <w:sz w:val="21"/>
          <w:szCs w:val="21"/>
        </w:rPr>
      </w:pPr>
      <w:r>
        <w:rPr>
          <w:rFonts w:cs="Arial"/>
          <w:sz w:val="21"/>
          <w:szCs w:val="21"/>
        </w:rPr>
        <w:t xml:space="preserve">Zpráva bude předána v elektronické </w:t>
      </w:r>
      <w:r w:rsidR="00D10625">
        <w:rPr>
          <w:rFonts w:cs="Arial"/>
          <w:sz w:val="21"/>
          <w:szCs w:val="21"/>
        </w:rPr>
        <w:t>podobě ve formátu *.</w:t>
      </w:r>
      <w:proofErr w:type="spellStart"/>
      <w:r w:rsidR="00D10625">
        <w:rPr>
          <w:rFonts w:cs="Arial"/>
          <w:sz w:val="21"/>
          <w:szCs w:val="21"/>
        </w:rPr>
        <w:t>pdf</w:t>
      </w:r>
      <w:proofErr w:type="spellEnd"/>
      <w:r w:rsidR="00D10625">
        <w:rPr>
          <w:rFonts w:cs="Arial"/>
          <w:sz w:val="21"/>
          <w:szCs w:val="21"/>
        </w:rPr>
        <w:t xml:space="preserve"> </w:t>
      </w:r>
      <w:r>
        <w:rPr>
          <w:rFonts w:cs="Arial"/>
          <w:sz w:val="21"/>
          <w:szCs w:val="21"/>
        </w:rPr>
        <w:t>na vhodném nosiči dat</w:t>
      </w:r>
      <w:r w:rsidR="000B5F94">
        <w:rPr>
          <w:rFonts w:cs="Arial"/>
          <w:sz w:val="21"/>
          <w:szCs w:val="21"/>
        </w:rPr>
        <w:t>, nebo bude zpřístupněna dálkovým přístupem z úložiště dat</w:t>
      </w:r>
      <w:r>
        <w:rPr>
          <w:rFonts w:cs="Arial"/>
          <w:sz w:val="21"/>
          <w:szCs w:val="21"/>
        </w:rPr>
        <w:t xml:space="preserve">. </w:t>
      </w:r>
      <w:r w:rsidR="006E2483">
        <w:rPr>
          <w:rFonts w:cs="Arial"/>
          <w:sz w:val="21"/>
          <w:szCs w:val="21"/>
        </w:rPr>
        <w:t xml:space="preserve">Ke zprávě </w:t>
      </w:r>
      <w:r w:rsidR="00D10625">
        <w:rPr>
          <w:rFonts w:cs="Arial"/>
          <w:sz w:val="21"/>
          <w:szCs w:val="21"/>
        </w:rPr>
        <w:t>budou</w:t>
      </w:r>
      <w:r>
        <w:rPr>
          <w:rFonts w:cs="Arial"/>
          <w:sz w:val="21"/>
          <w:szCs w:val="21"/>
        </w:rPr>
        <w:t xml:space="preserve"> přiložena zpracovaná data </w:t>
      </w:r>
      <w:r w:rsidR="006E2483">
        <w:rPr>
          <w:rFonts w:cs="Arial"/>
          <w:sz w:val="21"/>
          <w:szCs w:val="21"/>
        </w:rPr>
        <w:t xml:space="preserve">v dále zpracovatelném formátu.  </w:t>
      </w:r>
    </w:p>
    <w:p w14:paraId="558F8D16" w14:textId="5427496E" w:rsidR="0063236A" w:rsidRDefault="0063236A" w:rsidP="00B90FED">
      <w:pPr>
        <w:pStyle w:val="Odstavecseseznamem"/>
        <w:numPr>
          <w:ilvl w:val="1"/>
          <w:numId w:val="11"/>
        </w:numPr>
        <w:contextualSpacing w:val="0"/>
        <w:rPr>
          <w:rFonts w:cs="Arial"/>
          <w:sz w:val="21"/>
          <w:szCs w:val="21"/>
        </w:rPr>
      </w:pPr>
      <w:r>
        <w:rPr>
          <w:rFonts w:cs="Arial"/>
          <w:sz w:val="21"/>
          <w:szCs w:val="21"/>
        </w:rPr>
        <w:t>Zpracování dat bude provedeno na základě expertních postupů zhotovitele</w:t>
      </w:r>
      <w:r w:rsidR="00E7648F">
        <w:rPr>
          <w:rFonts w:cs="Arial"/>
          <w:sz w:val="21"/>
          <w:szCs w:val="21"/>
        </w:rPr>
        <w:t>, popsaných ve zprávě</w:t>
      </w:r>
      <w:r>
        <w:rPr>
          <w:rFonts w:cs="Arial"/>
          <w:sz w:val="21"/>
          <w:szCs w:val="21"/>
        </w:rPr>
        <w:t>.</w:t>
      </w:r>
    </w:p>
    <w:p w14:paraId="3C897B1B" w14:textId="0469FDAC" w:rsidR="001B3154" w:rsidRPr="006F4A0F" w:rsidRDefault="001B3154" w:rsidP="001B3154">
      <w:pPr>
        <w:pStyle w:val="Odstavecseseznamem"/>
        <w:numPr>
          <w:ilvl w:val="1"/>
          <w:numId w:val="11"/>
        </w:numPr>
        <w:contextualSpacing w:val="0"/>
        <w:rPr>
          <w:sz w:val="21"/>
          <w:szCs w:val="21"/>
        </w:rPr>
      </w:pPr>
      <w:r w:rsidRPr="006F4A0F">
        <w:rPr>
          <w:sz w:val="21"/>
          <w:szCs w:val="21"/>
        </w:rPr>
        <w:t>Dílo bude provedeno v souladu s následujícími po</w:t>
      </w:r>
      <w:r w:rsidR="00DD4785">
        <w:rPr>
          <w:sz w:val="21"/>
          <w:szCs w:val="21"/>
        </w:rPr>
        <w:t>d</w:t>
      </w:r>
      <w:r w:rsidRPr="006F4A0F">
        <w:rPr>
          <w:sz w:val="21"/>
          <w:szCs w:val="21"/>
        </w:rPr>
        <w:t>klady (řazeny dle závaznosti):</w:t>
      </w:r>
    </w:p>
    <w:p w14:paraId="014488E3" w14:textId="77777777" w:rsidR="001B3154" w:rsidRPr="006F4A0F" w:rsidRDefault="001B3154" w:rsidP="001B3154">
      <w:pPr>
        <w:pStyle w:val="Odstavecseseznamem"/>
        <w:numPr>
          <w:ilvl w:val="3"/>
          <w:numId w:val="11"/>
        </w:numPr>
        <w:contextualSpacing w:val="0"/>
        <w:rPr>
          <w:sz w:val="21"/>
          <w:szCs w:val="21"/>
        </w:rPr>
      </w:pPr>
      <w:r w:rsidRPr="006F4A0F">
        <w:rPr>
          <w:sz w:val="21"/>
          <w:szCs w:val="21"/>
        </w:rPr>
        <w:t>Touto smlouvou.</w:t>
      </w:r>
    </w:p>
    <w:p w14:paraId="3D442A48" w14:textId="46D64CBF" w:rsidR="001B3154" w:rsidRPr="006F4A0F" w:rsidRDefault="001B3154" w:rsidP="001B3154">
      <w:pPr>
        <w:pStyle w:val="Odstavecseseznamem"/>
        <w:numPr>
          <w:ilvl w:val="3"/>
          <w:numId w:val="11"/>
        </w:numPr>
        <w:contextualSpacing w:val="0"/>
        <w:rPr>
          <w:sz w:val="21"/>
          <w:szCs w:val="21"/>
        </w:rPr>
      </w:pPr>
      <w:r w:rsidRPr="006F4A0F">
        <w:rPr>
          <w:sz w:val="21"/>
          <w:szCs w:val="21"/>
        </w:rPr>
        <w:t>Standar</w:t>
      </w:r>
      <w:r w:rsidR="009269CB">
        <w:rPr>
          <w:sz w:val="21"/>
          <w:szCs w:val="21"/>
        </w:rPr>
        <w:t>d</w:t>
      </w:r>
      <w:r w:rsidRPr="006F4A0F">
        <w:rPr>
          <w:sz w:val="21"/>
          <w:szCs w:val="21"/>
        </w:rPr>
        <w:t>ními vědeckými postupy.</w:t>
      </w:r>
    </w:p>
    <w:p w14:paraId="036C833C" w14:textId="2E356CBC" w:rsidR="001B3154" w:rsidRPr="006F4A0F" w:rsidRDefault="001B3154" w:rsidP="001B3154">
      <w:pPr>
        <w:pStyle w:val="Odstavecseseznamem"/>
        <w:numPr>
          <w:ilvl w:val="1"/>
          <w:numId w:val="11"/>
        </w:numPr>
        <w:contextualSpacing w:val="0"/>
        <w:rPr>
          <w:sz w:val="21"/>
          <w:szCs w:val="21"/>
        </w:rPr>
      </w:pPr>
      <w:r w:rsidRPr="006F4A0F">
        <w:rPr>
          <w:sz w:val="21"/>
          <w:szCs w:val="21"/>
        </w:rPr>
        <w:t xml:space="preserve">Zhotovitel upozorní objednatele bez zbytečného odkladu na nevhodnou povahu věcí převzatých od objednatele, jestliže zhotovitel mohl nebo měl nevhodnost těchto zjistit při vynaložení odborné péče. </w:t>
      </w:r>
    </w:p>
    <w:p w14:paraId="74F3438D" w14:textId="77777777" w:rsidR="001B3154" w:rsidRPr="006F4A0F" w:rsidRDefault="001B3154" w:rsidP="001B3154">
      <w:pPr>
        <w:pStyle w:val="Odstavecseseznamem"/>
        <w:numPr>
          <w:ilvl w:val="1"/>
          <w:numId w:val="11"/>
        </w:numPr>
        <w:contextualSpacing w:val="0"/>
        <w:rPr>
          <w:sz w:val="21"/>
          <w:szCs w:val="21"/>
        </w:rPr>
      </w:pPr>
      <w:r w:rsidRPr="006F4A0F">
        <w:rPr>
          <w:sz w:val="21"/>
          <w:szCs w:val="21"/>
        </w:rPr>
        <w:t xml:space="preserve">Zhotovitel </w:t>
      </w:r>
      <w:r>
        <w:rPr>
          <w:sz w:val="21"/>
          <w:szCs w:val="21"/>
        </w:rPr>
        <w:t xml:space="preserve">rovněž </w:t>
      </w:r>
      <w:r w:rsidRPr="006F4A0F">
        <w:rPr>
          <w:sz w:val="21"/>
          <w:szCs w:val="21"/>
        </w:rPr>
        <w:t xml:space="preserve">bezodkladně informuje objednatele o veškerých </w:t>
      </w:r>
      <w:r>
        <w:rPr>
          <w:sz w:val="21"/>
          <w:szCs w:val="21"/>
        </w:rPr>
        <w:t xml:space="preserve">dalších </w:t>
      </w:r>
      <w:r w:rsidRPr="006F4A0F">
        <w:rPr>
          <w:sz w:val="21"/>
          <w:szCs w:val="21"/>
        </w:rPr>
        <w:t>významných skutečnostech souvisejících s prováděním díla.</w:t>
      </w:r>
    </w:p>
    <w:p w14:paraId="5464DD45" w14:textId="67A4BACF" w:rsidR="001B3154" w:rsidRDefault="001B3154" w:rsidP="001B3154">
      <w:pPr>
        <w:pStyle w:val="Odstavecseseznamem"/>
        <w:numPr>
          <w:ilvl w:val="1"/>
          <w:numId w:val="11"/>
        </w:numPr>
        <w:contextualSpacing w:val="0"/>
        <w:rPr>
          <w:sz w:val="21"/>
          <w:szCs w:val="21"/>
        </w:rPr>
      </w:pPr>
      <w:r w:rsidRPr="006F4A0F">
        <w:rPr>
          <w:sz w:val="21"/>
          <w:szCs w:val="21"/>
        </w:rPr>
        <w:t xml:space="preserve">Zhotovitel naplňuje tuto smlouvu s vynaložení odborné péče, přičemž šetří práva třetích osob a veřejné zdroje. Zhotovitel naplňuje tuto smlouvu prostřednictvím náležitě kvalifikovaných </w:t>
      </w:r>
      <w:r>
        <w:rPr>
          <w:sz w:val="21"/>
          <w:szCs w:val="21"/>
        </w:rPr>
        <w:br/>
      </w:r>
      <w:r w:rsidRPr="006F4A0F">
        <w:rPr>
          <w:sz w:val="21"/>
          <w:szCs w:val="21"/>
        </w:rPr>
        <w:t>a odborně způsobilých osob.</w:t>
      </w:r>
    </w:p>
    <w:p w14:paraId="13AD4DE7" w14:textId="40EECDA2" w:rsidR="000E7F48" w:rsidRPr="00375626" w:rsidRDefault="000E7F48" w:rsidP="00375626">
      <w:pPr>
        <w:pStyle w:val="Odstavecseseznamem"/>
        <w:numPr>
          <w:ilvl w:val="1"/>
          <w:numId w:val="11"/>
        </w:numPr>
        <w:contextualSpacing w:val="0"/>
        <w:rPr>
          <w:sz w:val="21"/>
          <w:szCs w:val="21"/>
        </w:rPr>
      </w:pPr>
      <w:r w:rsidRPr="000E7F48">
        <w:rPr>
          <w:sz w:val="21"/>
          <w:szCs w:val="21"/>
        </w:rPr>
        <w:t>Zhotovitel je povinen provést veškeré úkony a činnosti, poskytnout veškerá plnění objednateli tak, aby dílo dokončil řádně a ve sjednaném termínu předal k užívání objednateli, a to za podmínek sjednaných touto smlouvou, k tomu se objednatel zavazuje zhotoviteli poskytnout nezbytnou součinnost.</w:t>
      </w:r>
    </w:p>
    <w:p w14:paraId="0F8213FF" w14:textId="1482916E" w:rsidR="000E7F48" w:rsidRDefault="000E7F48" w:rsidP="00375626">
      <w:pPr>
        <w:pStyle w:val="Odstavecseseznamem"/>
        <w:numPr>
          <w:ilvl w:val="1"/>
          <w:numId w:val="11"/>
        </w:numPr>
        <w:contextualSpacing w:val="0"/>
        <w:rPr>
          <w:sz w:val="21"/>
          <w:szCs w:val="21"/>
        </w:rPr>
      </w:pPr>
      <w:r w:rsidRPr="000E7F48">
        <w:rPr>
          <w:sz w:val="21"/>
          <w:szCs w:val="21"/>
        </w:rPr>
        <w:t>Zhotovitel potvrzuje, že se v plném rozsahu seznámil se zadáním díla a jeho rozsahem. Jsou mu známy technické, kvalitativní a jiné podmínky nezbytné k realizaci díla a disponuje takovými odbornými znalostmi, zkušenostmi a kapacitami, které jsou k provedení díla nezbytné. Zhotovitel se zavazuje, že dílo bude provedeno v souladu se smlouvou, obecně závaznými právními předpisy, technickými normami a že bude mít vlastnosti a jakost odpovídající obvyklému účelu díla.</w:t>
      </w:r>
    </w:p>
    <w:p w14:paraId="359F86C5" w14:textId="4AB1F006" w:rsidR="000E7F48" w:rsidRPr="00375626" w:rsidRDefault="000E7F48" w:rsidP="00375626">
      <w:pPr>
        <w:pStyle w:val="Odstavecseseznamem"/>
        <w:numPr>
          <w:ilvl w:val="1"/>
          <w:numId w:val="11"/>
        </w:numPr>
        <w:contextualSpacing w:val="0"/>
        <w:rPr>
          <w:sz w:val="21"/>
          <w:szCs w:val="21"/>
        </w:rPr>
      </w:pPr>
      <w:r w:rsidRPr="00375626">
        <w:rPr>
          <w:sz w:val="21"/>
          <w:szCs w:val="21"/>
        </w:rPr>
        <w:t>Pověřený pracovník objednatele má právo průběžně kontrolovat provádění díla a zjistí-li, že zhotovitel provádí dílo v rozporu se smlouvou nebo technickými normami, právními předpisy či rozhodnutími veřejnoprávních orgánů neprodleně na tuto skutečnost zhotovitele upozorní. Zhotovitel je povinen neprodleně zjednat nápravu. Jestliže tak zhotovitel neučiní, je objednatel oprávněn od smlouvy odstoupit.</w:t>
      </w:r>
    </w:p>
    <w:p w14:paraId="7D96CEDD" w14:textId="4C4EA3BE" w:rsidR="006E2483" w:rsidRDefault="006E2483" w:rsidP="001534DF">
      <w:pPr>
        <w:pStyle w:val="Odstavecseseznamem"/>
        <w:ind w:left="425" w:firstLine="0"/>
        <w:contextualSpacing w:val="0"/>
        <w:rPr>
          <w:rFonts w:cs="Arial"/>
          <w:sz w:val="21"/>
          <w:szCs w:val="21"/>
        </w:rPr>
      </w:pPr>
    </w:p>
    <w:p w14:paraId="7FEC9759" w14:textId="77777777" w:rsidR="002B4193" w:rsidRPr="003D3CF0" w:rsidRDefault="002B4193" w:rsidP="001534DF">
      <w:pPr>
        <w:pStyle w:val="Odstavecseseznamem"/>
        <w:ind w:left="425" w:firstLine="0"/>
        <w:contextualSpacing w:val="0"/>
        <w:rPr>
          <w:rFonts w:cs="Arial"/>
          <w:sz w:val="21"/>
          <w:szCs w:val="21"/>
        </w:rPr>
      </w:pPr>
    </w:p>
    <w:p w14:paraId="6A6B3489" w14:textId="24F3272C" w:rsidR="00EC32AB" w:rsidRPr="003D3CF0" w:rsidRDefault="00EC32AB" w:rsidP="00EC32AB">
      <w:pPr>
        <w:pStyle w:val="Odstavecseseznamem"/>
        <w:numPr>
          <w:ilvl w:val="0"/>
          <w:numId w:val="11"/>
        </w:numPr>
        <w:contextualSpacing w:val="0"/>
        <w:rPr>
          <w:rFonts w:cs="Arial"/>
          <w:sz w:val="21"/>
          <w:szCs w:val="21"/>
        </w:rPr>
      </w:pPr>
      <w:r w:rsidRPr="003D3CF0">
        <w:rPr>
          <w:rFonts w:cs="Arial"/>
          <w:b/>
          <w:smallCaps/>
          <w:spacing w:val="32"/>
          <w:sz w:val="21"/>
          <w:szCs w:val="21"/>
        </w:rPr>
        <w:lastRenderedPageBreak/>
        <w:t xml:space="preserve">Lhůty plnění </w:t>
      </w:r>
    </w:p>
    <w:p w14:paraId="776159B3" w14:textId="23BF2F9D" w:rsidR="002C32A7" w:rsidRPr="00B57397" w:rsidRDefault="00415FB3" w:rsidP="00BD7AD1">
      <w:pPr>
        <w:pStyle w:val="Odstavecseseznamem"/>
        <w:numPr>
          <w:ilvl w:val="1"/>
          <w:numId w:val="11"/>
        </w:numPr>
        <w:contextualSpacing w:val="0"/>
        <w:rPr>
          <w:rFonts w:cs="Arial"/>
          <w:sz w:val="21"/>
          <w:szCs w:val="21"/>
        </w:rPr>
      </w:pPr>
      <w:r w:rsidRPr="00B57397">
        <w:rPr>
          <w:rFonts w:cs="Arial"/>
          <w:sz w:val="21"/>
          <w:szCs w:val="21"/>
        </w:rPr>
        <w:t>Zpráva bude předána nejpozději</w:t>
      </w:r>
      <w:r w:rsidR="002C32A7" w:rsidRPr="00B57397">
        <w:rPr>
          <w:rFonts w:cs="Arial"/>
          <w:sz w:val="21"/>
          <w:szCs w:val="21"/>
        </w:rPr>
        <w:t xml:space="preserve"> do </w:t>
      </w:r>
      <w:r w:rsidR="003A44D9" w:rsidRPr="00B57397">
        <w:rPr>
          <w:rFonts w:cs="Arial"/>
          <w:b/>
          <w:sz w:val="21"/>
          <w:szCs w:val="21"/>
        </w:rPr>
        <w:t>3</w:t>
      </w:r>
      <w:r w:rsidR="00857CD7" w:rsidRPr="00B57397">
        <w:rPr>
          <w:rFonts w:cs="Arial"/>
          <w:b/>
          <w:sz w:val="21"/>
          <w:szCs w:val="21"/>
        </w:rPr>
        <w:t>1.</w:t>
      </w:r>
      <w:r w:rsidR="001B3154" w:rsidRPr="00B57397">
        <w:rPr>
          <w:rFonts w:cs="Arial"/>
          <w:b/>
          <w:sz w:val="21"/>
          <w:szCs w:val="21"/>
        </w:rPr>
        <w:t xml:space="preserve"> </w:t>
      </w:r>
      <w:r w:rsidR="00857CD7" w:rsidRPr="00B57397">
        <w:rPr>
          <w:rFonts w:cs="Arial"/>
          <w:b/>
          <w:sz w:val="21"/>
          <w:szCs w:val="21"/>
        </w:rPr>
        <w:t>12</w:t>
      </w:r>
      <w:r w:rsidR="003A44D9" w:rsidRPr="00B57397">
        <w:rPr>
          <w:rFonts w:cs="Arial"/>
          <w:b/>
          <w:sz w:val="21"/>
          <w:szCs w:val="21"/>
        </w:rPr>
        <w:t>.</w:t>
      </w:r>
      <w:r w:rsidR="001B3154" w:rsidRPr="00B57397">
        <w:rPr>
          <w:rFonts w:cs="Arial"/>
          <w:b/>
          <w:sz w:val="21"/>
          <w:szCs w:val="21"/>
        </w:rPr>
        <w:t xml:space="preserve"> </w:t>
      </w:r>
      <w:r w:rsidR="003A44D9" w:rsidRPr="00B57397">
        <w:rPr>
          <w:rFonts w:cs="Arial"/>
          <w:b/>
          <w:sz w:val="21"/>
          <w:szCs w:val="21"/>
        </w:rPr>
        <w:t>20</w:t>
      </w:r>
      <w:r w:rsidR="002C5082" w:rsidRPr="00B57397">
        <w:rPr>
          <w:rFonts w:cs="Arial"/>
          <w:b/>
          <w:sz w:val="21"/>
          <w:szCs w:val="21"/>
        </w:rPr>
        <w:t>21</w:t>
      </w:r>
      <w:r w:rsidR="00A24537" w:rsidRPr="00B57397">
        <w:rPr>
          <w:rFonts w:cs="Arial"/>
          <w:sz w:val="21"/>
          <w:szCs w:val="21"/>
        </w:rPr>
        <w:t>.</w:t>
      </w:r>
    </w:p>
    <w:p w14:paraId="6C84A8F5" w14:textId="77777777" w:rsidR="00EC32AB" w:rsidRDefault="00EC32AB" w:rsidP="00BD7AD1">
      <w:pPr>
        <w:pStyle w:val="Odstavecseseznamem"/>
        <w:numPr>
          <w:ilvl w:val="1"/>
          <w:numId w:val="11"/>
        </w:numPr>
        <w:contextualSpacing w:val="0"/>
        <w:rPr>
          <w:rFonts w:cs="Arial"/>
          <w:sz w:val="21"/>
          <w:szCs w:val="21"/>
        </w:rPr>
      </w:pPr>
      <w:r w:rsidRPr="003D3CF0">
        <w:rPr>
          <w:rFonts w:cs="Arial"/>
          <w:sz w:val="21"/>
          <w:szCs w:val="21"/>
        </w:rPr>
        <w:t>Dřívější plnění je možné.</w:t>
      </w:r>
    </w:p>
    <w:p w14:paraId="7B3F7722" w14:textId="658FCA7A" w:rsidR="00007AC6" w:rsidRDefault="00007AC6" w:rsidP="00007AC6">
      <w:pPr>
        <w:pStyle w:val="Odstavecseseznamem"/>
        <w:numPr>
          <w:ilvl w:val="1"/>
          <w:numId w:val="11"/>
        </w:numPr>
        <w:contextualSpacing w:val="0"/>
        <w:rPr>
          <w:sz w:val="21"/>
          <w:szCs w:val="21"/>
        </w:rPr>
      </w:pPr>
      <w:r>
        <w:rPr>
          <w:sz w:val="21"/>
          <w:szCs w:val="21"/>
        </w:rPr>
        <w:t xml:space="preserve">Dílo </w:t>
      </w:r>
      <w:r w:rsidRPr="006F6BBE">
        <w:rPr>
          <w:sz w:val="21"/>
          <w:szCs w:val="21"/>
        </w:rPr>
        <w:t>bude odevzdán</w:t>
      </w:r>
      <w:r>
        <w:rPr>
          <w:sz w:val="21"/>
          <w:szCs w:val="21"/>
        </w:rPr>
        <w:t>o</w:t>
      </w:r>
      <w:r w:rsidRPr="006F6BBE">
        <w:rPr>
          <w:sz w:val="21"/>
          <w:szCs w:val="21"/>
        </w:rPr>
        <w:t xml:space="preserve"> na pracoviště </w:t>
      </w:r>
      <w:r>
        <w:rPr>
          <w:sz w:val="21"/>
          <w:szCs w:val="21"/>
        </w:rPr>
        <w:t>objednatele</w:t>
      </w:r>
      <w:r w:rsidRPr="001D4BFE">
        <w:rPr>
          <w:sz w:val="21"/>
          <w:szCs w:val="21"/>
        </w:rPr>
        <w:t>, na adres</w:t>
      </w:r>
      <w:r>
        <w:rPr>
          <w:sz w:val="21"/>
          <w:szCs w:val="21"/>
        </w:rPr>
        <w:t>e</w:t>
      </w:r>
      <w:r w:rsidRPr="001D4BFE">
        <w:rPr>
          <w:sz w:val="21"/>
          <w:szCs w:val="21"/>
        </w:rPr>
        <w:t xml:space="preserve"> </w:t>
      </w:r>
      <w:r>
        <w:rPr>
          <w:b/>
          <w:bCs/>
          <w:sz w:val="21"/>
          <w:szCs w:val="21"/>
        </w:rPr>
        <w:t>Kamýcká 129, 165 00, Praha-Suchdol</w:t>
      </w:r>
      <w:r w:rsidRPr="001D4BFE">
        <w:rPr>
          <w:b/>
          <w:bCs/>
          <w:sz w:val="21"/>
          <w:szCs w:val="21"/>
        </w:rPr>
        <w:t>,</w:t>
      </w:r>
      <w:r w:rsidRPr="001D4BFE">
        <w:rPr>
          <w:sz w:val="21"/>
          <w:szCs w:val="21"/>
        </w:rPr>
        <w:t xml:space="preserve"> nedohodnou-li se smluvní strany jinak.</w:t>
      </w:r>
      <w:r w:rsidRPr="006F6BBE">
        <w:rPr>
          <w:sz w:val="21"/>
          <w:szCs w:val="21"/>
        </w:rPr>
        <w:t xml:space="preserve"> </w:t>
      </w:r>
    </w:p>
    <w:p w14:paraId="4CCA5A99" w14:textId="631385F6" w:rsidR="00007AC6" w:rsidRDefault="00007AC6" w:rsidP="00007AC6">
      <w:pPr>
        <w:pStyle w:val="Odstavecseseznamem"/>
        <w:numPr>
          <w:ilvl w:val="1"/>
          <w:numId w:val="11"/>
        </w:numPr>
        <w:contextualSpacing w:val="0"/>
        <w:rPr>
          <w:sz w:val="21"/>
          <w:szCs w:val="21"/>
        </w:rPr>
      </w:pPr>
      <w:r>
        <w:rPr>
          <w:sz w:val="21"/>
          <w:szCs w:val="21"/>
        </w:rPr>
        <w:t xml:space="preserve">Dílo bude předáno </w:t>
      </w:r>
      <w:r w:rsidR="002C5082">
        <w:rPr>
          <w:sz w:val="21"/>
          <w:szCs w:val="21"/>
        </w:rPr>
        <w:t>formou přístupu na vzdálené datové úložiště</w:t>
      </w:r>
      <w:r w:rsidRPr="00373388">
        <w:rPr>
          <w:sz w:val="21"/>
          <w:szCs w:val="21"/>
        </w:rPr>
        <w:t xml:space="preserve">, </w:t>
      </w:r>
      <w:r>
        <w:rPr>
          <w:sz w:val="21"/>
          <w:szCs w:val="21"/>
        </w:rPr>
        <w:t>nedohodnou-li se smluvní strany jinak.</w:t>
      </w:r>
      <w:r w:rsidRPr="00373388">
        <w:rPr>
          <w:sz w:val="21"/>
          <w:szCs w:val="21"/>
        </w:rPr>
        <w:t xml:space="preserve"> </w:t>
      </w:r>
    </w:p>
    <w:p w14:paraId="0849333E" w14:textId="0304A00D" w:rsidR="00007AC6" w:rsidRPr="00DD4785" w:rsidRDefault="00007AC6" w:rsidP="00007AC6">
      <w:pPr>
        <w:pStyle w:val="Odstavecseseznamem"/>
        <w:numPr>
          <w:ilvl w:val="1"/>
          <w:numId w:val="11"/>
        </w:numPr>
        <w:contextualSpacing w:val="0"/>
        <w:rPr>
          <w:sz w:val="21"/>
          <w:szCs w:val="21"/>
        </w:rPr>
      </w:pPr>
      <w:r>
        <w:rPr>
          <w:sz w:val="21"/>
          <w:szCs w:val="21"/>
        </w:rPr>
        <w:t>Předání a převzetí zprávy bude písemně potvrzeno oběma smluvními stranami v předávacím protokolu, který bude vyhotoven ve dvou stejnopisech, z nichž po jednom obdrží každá smluvní strana.</w:t>
      </w:r>
    </w:p>
    <w:p w14:paraId="59EB6116" w14:textId="77777777" w:rsidR="00C71278" w:rsidRPr="003D3CF0" w:rsidRDefault="00C71278" w:rsidP="00D05B15">
      <w:pPr>
        <w:pStyle w:val="Odstavecseseznamem"/>
        <w:ind w:left="425" w:firstLine="0"/>
        <w:contextualSpacing w:val="0"/>
        <w:rPr>
          <w:rFonts w:cs="Arial"/>
          <w:sz w:val="21"/>
          <w:szCs w:val="21"/>
        </w:rPr>
      </w:pPr>
    </w:p>
    <w:p w14:paraId="35F86634" w14:textId="77777777" w:rsidR="00DA36AF" w:rsidRPr="003D3CF0" w:rsidRDefault="00D05B15" w:rsidP="00DA36AF">
      <w:pPr>
        <w:pStyle w:val="Odstavecseseznamem"/>
        <w:numPr>
          <w:ilvl w:val="0"/>
          <w:numId w:val="11"/>
        </w:numPr>
        <w:contextualSpacing w:val="0"/>
        <w:rPr>
          <w:rFonts w:cs="Arial"/>
          <w:sz w:val="21"/>
          <w:szCs w:val="21"/>
        </w:rPr>
      </w:pPr>
      <w:r w:rsidRPr="003D3CF0">
        <w:rPr>
          <w:rFonts w:cs="Arial"/>
          <w:b/>
          <w:smallCaps/>
          <w:spacing w:val="32"/>
          <w:sz w:val="21"/>
          <w:szCs w:val="21"/>
        </w:rPr>
        <w:t xml:space="preserve">Cena díla </w:t>
      </w:r>
      <w:r w:rsidR="003A5248" w:rsidRPr="003D3CF0">
        <w:rPr>
          <w:rFonts w:cs="Arial"/>
          <w:b/>
          <w:smallCaps/>
          <w:spacing w:val="32"/>
          <w:sz w:val="21"/>
          <w:szCs w:val="21"/>
        </w:rPr>
        <w:t>a platební podmínky</w:t>
      </w:r>
    </w:p>
    <w:p w14:paraId="1575B13C" w14:textId="58AD4279" w:rsidR="001105B2" w:rsidRPr="00685E9F" w:rsidRDefault="00DD3025" w:rsidP="001105B2">
      <w:pPr>
        <w:pStyle w:val="Odstavecseseznamem"/>
        <w:numPr>
          <w:ilvl w:val="1"/>
          <w:numId w:val="11"/>
        </w:numPr>
        <w:contextualSpacing w:val="0"/>
        <w:rPr>
          <w:rFonts w:cs="Arial"/>
          <w:sz w:val="21"/>
          <w:szCs w:val="21"/>
        </w:rPr>
      </w:pPr>
      <w:r w:rsidRPr="00685E9F">
        <w:rPr>
          <w:rFonts w:cs="Arial"/>
          <w:sz w:val="21"/>
          <w:szCs w:val="21"/>
        </w:rPr>
        <w:t>Cena díla</w:t>
      </w:r>
      <w:r w:rsidR="001105B2" w:rsidRPr="00685E9F">
        <w:rPr>
          <w:rFonts w:cs="Arial"/>
          <w:sz w:val="21"/>
          <w:szCs w:val="21"/>
        </w:rPr>
        <w:t xml:space="preserve"> je </w:t>
      </w:r>
      <w:r w:rsidR="006815EC" w:rsidRPr="00685E9F">
        <w:rPr>
          <w:rFonts w:cs="Arial"/>
          <w:b/>
          <w:sz w:val="21"/>
          <w:szCs w:val="21"/>
        </w:rPr>
        <w:t>1</w:t>
      </w:r>
      <w:r w:rsidR="00DD7C7A">
        <w:rPr>
          <w:rFonts w:cs="Arial"/>
          <w:b/>
          <w:sz w:val="21"/>
          <w:szCs w:val="21"/>
        </w:rPr>
        <w:t>83</w:t>
      </w:r>
      <w:r w:rsidR="00DD4785" w:rsidRPr="00685E9F">
        <w:rPr>
          <w:rFonts w:cs="Arial"/>
          <w:b/>
          <w:sz w:val="21"/>
          <w:szCs w:val="21"/>
        </w:rPr>
        <w:t>.</w:t>
      </w:r>
      <w:r w:rsidR="00BC2512">
        <w:rPr>
          <w:rFonts w:cs="Arial"/>
          <w:b/>
          <w:sz w:val="21"/>
          <w:szCs w:val="21"/>
        </w:rPr>
        <w:t>521</w:t>
      </w:r>
      <w:r w:rsidR="007663D9" w:rsidRPr="00685E9F">
        <w:rPr>
          <w:rFonts w:cs="Arial"/>
          <w:b/>
          <w:sz w:val="21"/>
          <w:szCs w:val="21"/>
        </w:rPr>
        <w:t xml:space="preserve"> </w:t>
      </w:r>
      <w:r w:rsidR="001105B2" w:rsidRPr="00685E9F">
        <w:rPr>
          <w:rFonts w:cs="Arial"/>
          <w:b/>
          <w:sz w:val="21"/>
          <w:szCs w:val="21"/>
        </w:rPr>
        <w:t>Kč bez DPH</w:t>
      </w:r>
      <w:r w:rsidR="001105B2" w:rsidRPr="00685E9F">
        <w:rPr>
          <w:rFonts w:cs="Arial"/>
          <w:sz w:val="21"/>
          <w:szCs w:val="21"/>
        </w:rPr>
        <w:t xml:space="preserve">. </w:t>
      </w:r>
    </w:p>
    <w:p w14:paraId="5F1D0431" w14:textId="46690BF9" w:rsidR="001105B2" w:rsidRPr="003D3CF0" w:rsidRDefault="001105B2" w:rsidP="001105B2">
      <w:pPr>
        <w:pStyle w:val="Odstavecseseznamem"/>
        <w:numPr>
          <w:ilvl w:val="1"/>
          <w:numId w:val="11"/>
        </w:numPr>
        <w:contextualSpacing w:val="0"/>
        <w:rPr>
          <w:rFonts w:cs="Arial"/>
          <w:sz w:val="21"/>
          <w:szCs w:val="21"/>
        </w:rPr>
      </w:pPr>
      <w:r w:rsidRPr="003D3CF0">
        <w:rPr>
          <w:rFonts w:cs="Arial"/>
          <w:sz w:val="21"/>
          <w:szCs w:val="21"/>
        </w:rPr>
        <w:t xml:space="preserve">Cena je sjednána jako nejvyšší přípustná, zahrnující veškeré náklady </w:t>
      </w:r>
      <w:r w:rsidR="008036C6">
        <w:rPr>
          <w:rFonts w:cs="Arial"/>
          <w:sz w:val="21"/>
          <w:szCs w:val="21"/>
        </w:rPr>
        <w:t xml:space="preserve">zhotovitele </w:t>
      </w:r>
      <w:r w:rsidRPr="003D3CF0">
        <w:rPr>
          <w:rFonts w:cs="Arial"/>
          <w:sz w:val="21"/>
          <w:szCs w:val="21"/>
        </w:rPr>
        <w:t>na plnění této smlouvy a cenové vlivy v průběhu plnění této smlouvy.</w:t>
      </w:r>
    </w:p>
    <w:p w14:paraId="7736AAE2" w14:textId="77777777" w:rsidR="001105B2" w:rsidRPr="00FC5904" w:rsidRDefault="001105B2" w:rsidP="00FC5904">
      <w:pPr>
        <w:pStyle w:val="Odstavecseseznamem"/>
        <w:numPr>
          <w:ilvl w:val="1"/>
          <w:numId w:val="11"/>
        </w:numPr>
        <w:contextualSpacing w:val="0"/>
        <w:rPr>
          <w:rFonts w:cs="Arial"/>
          <w:sz w:val="21"/>
          <w:szCs w:val="21"/>
        </w:rPr>
      </w:pPr>
      <w:r w:rsidRPr="003D3CF0">
        <w:rPr>
          <w:rFonts w:cs="Arial"/>
          <w:sz w:val="21"/>
          <w:szCs w:val="21"/>
        </w:rPr>
        <w:t>K Ceně bez DPH se připočte DPH v zákonné sazbě</w:t>
      </w:r>
      <w:r w:rsidRPr="006F6BBE">
        <w:rPr>
          <w:rFonts w:cs="Arial"/>
          <w:sz w:val="21"/>
          <w:szCs w:val="21"/>
        </w:rPr>
        <w:t>.</w:t>
      </w:r>
    </w:p>
    <w:p w14:paraId="6A0324A1" w14:textId="24EEC182" w:rsidR="007C2422" w:rsidRDefault="00F665B1" w:rsidP="00F665B1">
      <w:pPr>
        <w:pStyle w:val="Odstavecseseznamem"/>
        <w:numPr>
          <w:ilvl w:val="1"/>
          <w:numId w:val="11"/>
        </w:numPr>
        <w:contextualSpacing w:val="0"/>
        <w:rPr>
          <w:rFonts w:cs="Arial"/>
          <w:sz w:val="21"/>
          <w:szCs w:val="21"/>
        </w:rPr>
      </w:pPr>
      <w:r w:rsidRPr="003A5248">
        <w:rPr>
          <w:rFonts w:cs="Arial"/>
          <w:sz w:val="21"/>
          <w:szCs w:val="21"/>
        </w:rPr>
        <w:t xml:space="preserve">Cena </w:t>
      </w:r>
      <w:r w:rsidR="00A11249" w:rsidRPr="003A5248">
        <w:rPr>
          <w:rFonts w:cs="Arial"/>
          <w:sz w:val="21"/>
          <w:szCs w:val="21"/>
        </w:rPr>
        <w:t xml:space="preserve">díla </w:t>
      </w:r>
      <w:r w:rsidRPr="003A5248">
        <w:rPr>
          <w:rFonts w:cs="Arial"/>
          <w:sz w:val="21"/>
          <w:szCs w:val="21"/>
        </w:rPr>
        <w:t xml:space="preserve">bude uhrazena na základě </w:t>
      </w:r>
      <w:r w:rsidR="007C2422">
        <w:rPr>
          <w:rFonts w:cs="Arial"/>
          <w:sz w:val="21"/>
          <w:szCs w:val="21"/>
        </w:rPr>
        <w:t xml:space="preserve">jediné faktury, jejíž přílohou bude </w:t>
      </w:r>
      <w:r w:rsidR="00007AC6">
        <w:rPr>
          <w:rFonts w:cs="Arial"/>
          <w:sz w:val="21"/>
          <w:szCs w:val="21"/>
        </w:rPr>
        <w:t xml:space="preserve">předávací protokol </w:t>
      </w:r>
      <w:r w:rsidR="007C2422">
        <w:rPr>
          <w:rFonts w:cs="Arial"/>
          <w:sz w:val="21"/>
          <w:szCs w:val="21"/>
        </w:rPr>
        <w:t xml:space="preserve">o </w:t>
      </w:r>
      <w:r w:rsidR="00007AC6">
        <w:rPr>
          <w:rFonts w:cs="Arial"/>
          <w:sz w:val="21"/>
          <w:szCs w:val="21"/>
        </w:rPr>
        <w:t xml:space="preserve">předání a </w:t>
      </w:r>
      <w:r w:rsidR="007C2422">
        <w:rPr>
          <w:rFonts w:cs="Arial"/>
          <w:sz w:val="21"/>
          <w:szCs w:val="21"/>
        </w:rPr>
        <w:t>př</w:t>
      </w:r>
      <w:r w:rsidR="00A24E21">
        <w:rPr>
          <w:rFonts w:cs="Arial"/>
          <w:sz w:val="21"/>
          <w:szCs w:val="21"/>
        </w:rPr>
        <w:t>evzetí zprávy</w:t>
      </w:r>
      <w:r w:rsidR="00007AC6">
        <w:rPr>
          <w:rFonts w:cs="Arial"/>
          <w:sz w:val="21"/>
          <w:szCs w:val="21"/>
        </w:rPr>
        <w:t>, podepsaný oběma smluvními stranami</w:t>
      </w:r>
      <w:r w:rsidR="00003B7C">
        <w:rPr>
          <w:rFonts w:cs="Arial"/>
          <w:sz w:val="21"/>
          <w:szCs w:val="21"/>
        </w:rPr>
        <w:t xml:space="preserve">. </w:t>
      </w:r>
      <w:r w:rsidRPr="003A5248">
        <w:rPr>
          <w:rFonts w:cs="Arial"/>
          <w:sz w:val="21"/>
          <w:szCs w:val="21"/>
        </w:rPr>
        <w:t xml:space="preserve"> </w:t>
      </w:r>
    </w:p>
    <w:p w14:paraId="07468D33" w14:textId="35F4FB86" w:rsidR="00F665B1" w:rsidRDefault="0033073D" w:rsidP="00F665B1">
      <w:pPr>
        <w:pStyle w:val="Odstavecseseznamem"/>
        <w:numPr>
          <w:ilvl w:val="1"/>
          <w:numId w:val="11"/>
        </w:numPr>
        <w:contextualSpacing w:val="0"/>
        <w:rPr>
          <w:rFonts w:cs="Arial"/>
          <w:sz w:val="21"/>
          <w:szCs w:val="21"/>
        </w:rPr>
      </w:pPr>
      <w:r>
        <w:rPr>
          <w:rFonts w:cs="Arial"/>
          <w:sz w:val="21"/>
          <w:szCs w:val="21"/>
        </w:rPr>
        <w:t>F</w:t>
      </w:r>
      <w:r w:rsidR="00F665B1" w:rsidRPr="003A5248">
        <w:rPr>
          <w:rFonts w:cs="Arial"/>
          <w:sz w:val="21"/>
          <w:szCs w:val="21"/>
        </w:rPr>
        <w:t>aktur</w:t>
      </w:r>
      <w:r>
        <w:rPr>
          <w:rFonts w:cs="Arial"/>
          <w:sz w:val="21"/>
          <w:szCs w:val="21"/>
        </w:rPr>
        <w:t>a bude mít</w:t>
      </w:r>
      <w:r w:rsidR="003A5248" w:rsidRPr="003A5248">
        <w:rPr>
          <w:rFonts w:cs="Arial"/>
          <w:sz w:val="21"/>
          <w:szCs w:val="21"/>
        </w:rPr>
        <w:t xml:space="preserve"> </w:t>
      </w:r>
      <w:r w:rsidR="00F665B1" w:rsidRPr="003A5248">
        <w:rPr>
          <w:rFonts w:cs="Arial"/>
          <w:sz w:val="21"/>
          <w:szCs w:val="21"/>
        </w:rPr>
        <w:t>náležitost</w:t>
      </w:r>
      <w:r>
        <w:rPr>
          <w:rFonts w:cs="Arial"/>
          <w:sz w:val="21"/>
          <w:szCs w:val="21"/>
        </w:rPr>
        <w:t>i</w:t>
      </w:r>
      <w:r w:rsidR="00F665B1" w:rsidRPr="003A5248">
        <w:rPr>
          <w:rFonts w:cs="Arial"/>
          <w:sz w:val="21"/>
          <w:szCs w:val="21"/>
        </w:rPr>
        <w:t xml:space="preserve"> daňového dokladu</w:t>
      </w:r>
      <w:r w:rsidR="00A24E21">
        <w:rPr>
          <w:rFonts w:cs="Arial"/>
          <w:sz w:val="21"/>
          <w:szCs w:val="21"/>
        </w:rPr>
        <w:t xml:space="preserve">, </w:t>
      </w:r>
      <w:r w:rsidR="003A5248" w:rsidRPr="003A5248">
        <w:rPr>
          <w:rFonts w:cs="Arial"/>
          <w:sz w:val="21"/>
          <w:szCs w:val="21"/>
        </w:rPr>
        <w:t>l</w:t>
      </w:r>
      <w:r w:rsidR="003A5248">
        <w:rPr>
          <w:rFonts w:cs="Arial"/>
          <w:sz w:val="21"/>
          <w:szCs w:val="21"/>
        </w:rPr>
        <w:t>hůt</w:t>
      </w:r>
      <w:r w:rsidR="00C47BE2">
        <w:rPr>
          <w:rFonts w:cs="Arial"/>
          <w:sz w:val="21"/>
          <w:szCs w:val="21"/>
        </w:rPr>
        <w:t>a</w:t>
      </w:r>
      <w:r w:rsidR="003A5248">
        <w:rPr>
          <w:rFonts w:cs="Arial"/>
          <w:sz w:val="21"/>
          <w:szCs w:val="21"/>
        </w:rPr>
        <w:t xml:space="preserve"> splatnost</w:t>
      </w:r>
      <w:r w:rsidR="00C47BE2">
        <w:rPr>
          <w:rFonts w:cs="Arial"/>
          <w:sz w:val="21"/>
          <w:szCs w:val="21"/>
        </w:rPr>
        <w:t>i</w:t>
      </w:r>
      <w:r w:rsidR="00F665B1" w:rsidRPr="003A5248">
        <w:rPr>
          <w:rFonts w:cs="Arial"/>
          <w:sz w:val="21"/>
          <w:szCs w:val="21"/>
        </w:rPr>
        <w:t xml:space="preserve"> </w:t>
      </w:r>
      <w:r w:rsidR="00C47BE2">
        <w:rPr>
          <w:rFonts w:cs="Arial"/>
          <w:sz w:val="21"/>
          <w:szCs w:val="21"/>
        </w:rPr>
        <w:t xml:space="preserve">bude </w:t>
      </w:r>
      <w:r w:rsidR="00B90FED">
        <w:rPr>
          <w:rFonts w:cs="Arial"/>
          <w:sz w:val="21"/>
          <w:szCs w:val="21"/>
        </w:rPr>
        <w:t>3</w:t>
      </w:r>
      <w:r w:rsidR="00C47BE2">
        <w:rPr>
          <w:rFonts w:cs="Arial"/>
          <w:sz w:val="21"/>
          <w:szCs w:val="21"/>
        </w:rPr>
        <w:t>0</w:t>
      </w:r>
      <w:r w:rsidR="00F665B1" w:rsidRPr="003A5248">
        <w:rPr>
          <w:rFonts w:cs="Arial"/>
          <w:sz w:val="21"/>
          <w:szCs w:val="21"/>
        </w:rPr>
        <w:t xml:space="preserve"> dní ode dne vystavení faktury. </w:t>
      </w:r>
    </w:p>
    <w:p w14:paraId="6971DC82" w14:textId="77777777" w:rsidR="00BB7396" w:rsidRPr="006F6BBE" w:rsidRDefault="00BB7396" w:rsidP="00BB7396">
      <w:pPr>
        <w:pStyle w:val="Odstavecseseznamem"/>
        <w:numPr>
          <w:ilvl w:val="1"/>
          <w:numId w:val="11"/>
        </w:numPr>
        <w:contextualSpacing w:val="0"/>
        <w:rPr>
          <w:sz w:val="21"/>
          <w:szCs w:val="21"/>
        </w:rPr>
      </w:pPr>
      <w:r>
        <w:rPr>
          <w:sz w:val="21"/>
          <w:szCs w:val="21"/>
        </w:rPr>
        <w:t xml:space="preserve">Objednatel </w:t>
      </w:r>
      <w:r w:rsidRPr="006F6BBE">
        <w:rPr>
          <w:sz w:val="21"/>
          <w:szCs w:val="21"/>
        </w:rPr>
        <w:t>je ve lhůtě splatnosti oprávněn vrátit fakturu vykazující va</w:t>
      </w:r>
      <w:r>
        <w:rPr>
          <w:sz w:val="21"/>
          <w:szCs w:val="21"/>
        </w:rPr>
        <w:t>dy zpět zhotoviteli</w:t>
      </w:r>
      <w:r w:rsidRPr="006F6BBE">
        <w:rPr>
          <w:sz w:val="21"/>
          <w:szCs w:val="21"/>
        </w:rPr>
        <w:t xml:space="preserve">. </w:t>
      </w:r>
      <w:r>
        <w:rPr>
          <w:sz w:val="21"/>
          <w:szCs w:val="21"/>
        </w:rPr>
        <w:t>Zhotovitel</w:t>
      </w:r>
      <w:r w:rsidRPr="006F6BBE">
        <w:rPr>
          <w:sz w:val="21"/>
          <w:szCs w:val="21"/>
        </w:rPr>
        <w:t xml:space="preserve"> je povinen předložit fakturu novou či opravenou s novou lhůtou splatnosti. </w:t>
      </w:r>
    </w:p>
    <w:p w14:paraId="61452D3F" w14:textId="77777777" w:rsidR="00BB7396" w:rsidRDefault="00BB7396" w:rsidP="00BB7396">
      <w:pPr>
        <w:pStyle w:val="Odstavecseseznamem"/>
        <w:numPr>
          <w:ilvl w:val="1"/>
          <w:numId w:val="11"/>
        </w:numPr>
        <w:contextualSpacing w:val="0"/>
        <w:rPr>
          <w:sz w:val="21"/>
          <w:szCs w:val="21"/>
        </w:rPr>
      </w:pPr>
      <w:r>
        <w:rPr>
          <w:sz w:val="21"/>
          <w:szCs w:val="21"/>
        </w:rPr>
        <w:t>Zhotovitel</w:t>
      </w:r>
      <w:r w:rsidRPr="006F6BBE">
        <w:rPr>
          <w:sz w:val="21"/>
          <w:szCs w:val="21"/>
        </w:rPr>
        <w:t xml:space="preserve"> je povinen doručit fakturu na adresu sídla </w:t>
      </w:r>
      <w:r>
        <w:rPr>
          <w:sz w:val="21"/>
          <w:szCs w:val="21"/>
        </w:rPr>
        <w:t>objednatele</w:t>
      </w:r>
      <w:r w:rsidRPr="006F6BBE">
        <w:rPr>
          <w:sz w:val="21"/>
          <w:szCs w:val="21"/>
        </w:rPr>
        <w:t xml:space="preserve"> nejpozději do 5 pracovních dnů od potvrzení převzetí </w:t>
      </w:r>
      <w:r>
        <w:rPr>
          <w:sz w:val="21"/>
          <w:szCs w:val="21"/>
        </w:rPr>
        <w:t>díla</w:t>
      </w:r>
      <w:r w:rsidRPr="006F6BBE">
        <w:rPr>
          <w:sz w:val="21"/>
          <w:szCs w:val="21"/>
        </w:rPr>
        <w:t xml:space="preserve">. </w:t>
      </w:r>
    </w:p>
    <w:p w14:paraId="7668BE17" w14:textId="35E5B1D0" w:rsidR="00BB7396" w:rsidRPr="00DD4785" w:rsidRDefault="00BB7396" w:rsidP="00BB7396">
      <w:pPr>
        <w:pStyle w:val="Odstavecseseznamem"/>
        <w:numPr>
          <w:ilvl w:val="1"/>
          <w:numId w:val="11"/>
        </w:numPr>
        <w:contextualSpacing w:val="0"/>
        <w:rPr>
          <w:sz w:val="21"/>
          <w:szCs w:val="21"/>
        </w:rPr>
      </w:pPr>
      <w:r w:rsidRPr="00DD4785">
        <w:rPr>
          <w:sz w:val="21"/>
          <w:szCs w:val="21"/>
        </w:rPr>
        <w:t>Cena za dílo nebo její část bude zhotoviteli převedena na jeho účet zveřejněný správcem daně podle § 98 zákona č. 235/2004 Sb., o dani z přidané hodnoty, ve znění pozdějších předpisů, a to i v případě, že na faktuře bude uveden jiný bankovní účet. Pokud zhotovitel nebude mít bankovní účet zveřejněný podle § 98 zákona č. 235/2004 Sb., o dani z přidané hodnoty, ve znění pozdějších předpisů, správcem daně, provede objednatel úhradu na bankovní účet až po jeho zveřejnění správcem daně, aniž by byl objednatel v prodlení s úhradou. Zveřejnění bankovního účtu správcem daně oznámí zhotovitel bezodkladně objednateli.</w:t>
      </w:r>
    </w:p>
    <w:p w14:paraId="4351976A" w14:textId="77777777" w:rsidR="00BB7396" w:rsidRPr="00DA36AF" w:rsidRDefault="00BB7396" w:rsidP="00BB7396">
      <w:pPr>
        <w:pStyle w:val="Odstavecseseznamem"/>
        <w:numPr>
          <w:ilvl w:val="1"/>
          <w:numId w:val="11"/>
        </w:numPr>
        <w:contextualSpacing w:val="0"/>
        <w:rPr>
          <w:sz w:val="21"/>
          <w:szCs w:val="21"/>
        </w:rPr>
      </w:pPr>
      <w:r w:rsidRPr="00DA36AF">
        <w:rPr>
          <w:sz w:val="21"/>
          <w:szCs w:val="21"/>
        </w:rPr>
        <w:t>Faktura je uhrazena dnem odepsání příslušné částky z účtu objednatele.</w:t>
      </w:r>
    </w:p>
    <w:p w14:paraId="2C2A8644" w14:textId="77777777" w:rsidR="00BB7396" w:rsidRPr="00DA36AF" w:rsidRDefault="00BB7396" w:rsidP="00BB7396">
      <w:pPr>
        <w:pStyle w:val="Odstavecseseznamem"/>
        <w:numPr>
          <w:ilvl w:val="1"/>
          <w:numId w:val="11"/>
        </w:numPr>
        <w:contextualSpacing w:val="0"/>
        <w:rPr>
          <w:sz w:val="21"/>
          <w:szCs w:val="21"/>
        </w:rPr>
      </w:pPr>
      <w:r w:rsidRPr="00DA36AF">
        <w:rPr>
          <w:sz w:val="21"/>
          <w:szCs w:val="21"/>
        </w:rPr>
        <w:t>Zhotovitel nemůže po objednateli požadovat jiné platby nebo platby v jiných termínech.</w:t>
      </w:r>
    </w:p>
    <w:p w14:paraId="727E8C4F" w14:textId="5BFB3BE2" w:rsidR="00BB7396" w:rsidRPr="00DD4785" w:rsidRDefault="00BB7396" w:rsidP="00DD4785">
      <w:pPr>
        <w:numPr>
          <w:ilvl w:val="1"/>
          <w:numId w:val="11"/>
        </w:numPr>
        <w:rPr>
          <w:rFonts w:cs="Arial"/>
          <w:sz w:val="21"/>
          <w:szCs w:val="21"/>
        </w:rPr>
      </w:pPr>
      <w:r w:rsidRPr="006F6BBE">
        <w:rPr>
          <w:sz w:val="21"/>
          <w:szCs w:val="21"/>
        </w:rPr>
        <w:t>Záloha se neposkytne. Závdavek se neposkytuje</w:t>
      </w:r>
    </w:p>
    <w:p w14:paraId="78B085FE" w14:textId="77777777" w:rsidR="001300F7" w:rsidRDefault="001300F7" w:rsidP="005B6773">
      <w:pPr>
        <w:pStyle w:val="Odstavecseseznamem"/>
        <w:ind w:left="425" w:firstLine="0"/>
        <w:contextualSpacing w:val="0"/>
        <w:rPr>
          <w:rFonts w:cs="Arial"/>
          <w:sz w:val="21"/>
          <w:szCs w:val="21"/>
        </w:rPr>
      </w:pPr>
    </w:p>
    <w:p w14:paraId="21FDCB92" w14:textId="64C2B6C8" w:rsidR="00D31AB3" w:rsidRPr="00745664" w:rsidRDefault="00D31AB3" w:rsidP="00D31AB3">
      <w:pPr>
        <w:pStyle w:val="Odstavecseseznamem"/>
        <w:numPr>
          <w:ilvl w:val="0"/>
          <w:numId w:val="11"/>
        </w:numPr>
        <w:contextualSpacing w:val="0"/>
        <w:rPr>
          <w:rFonts w:cs="Arial"/>
          <w:sz w:val="21"/>
          <w:szCs w:val="21"/>
        </w:rPr>
      </w:pPr>
      <w:r w:rsidRPr="00745664">
        <w:rPr>
          <w:rFonts w:cs="Arial"/>
          <w:b/>
          <w:smallCaps/>
          <w:spacing w:val="32"/>
          <w:sz w:val="21"/>
          <w:szCs w:val="21"/>
        </w:rPr>
        <w:t>Nakládání s výsledky</w:t>
      </w:r>
    </w:p>
    <w:p w14:paraId="245919C0" w14:textId="6535AFF7" w:rsidR="009F7A4D" w:rsidRPr="009F7A4D" w:rsidRDefault="009F7A4D" w:rsidP="003C635A">
      <w:pPr>
        <w:pStyle w:val="Odstavecseseznamem"/>
        <w:numPr>
          <w:ilvl w:val="1"/>
          <w:numId w:val="11"/>
        </w:numPr>
        <w:contextualSpacing w:val="0"/>
        <w:rPr>
          <w:rFonts w:cs="Arial"/>
          <w:sz w:val="21"/>
          <w:szCs w:val="21"/>
        </w:rPr>
      </w:pPr>
      <w:r w:rsidRPr="009F7A4D">
        <w:rPr>
          <w:rFonts w:cs="Arial"/>
          <w:sz w:val="21"/>
          <w:szCs w:val="21"/>
        </w:rPr>
        <w:t xml:space="preserve">Zhotovitel poskytuje objednateli </w:t>
      </w:r>
      <w:r w:rsidR="0058472A">
        <w:rPr>
          <w:rFonts w:cs="Arial"/>
          <w:sz w:val="21"/>
          <w:szCs w:val="21"/>
        </w:rPr>
        <w:t xml:space="preserve">výhradní, </w:t>
      </w:r>
      <w:r w:rsidR="00BB7396">
        <w:rPr>
          <w:rFonts w:cs="Arial"/>
          <w:sz w:val="21"/>
          <w:szCs w:val="21"/>
        </w:rPr>
        <w:t xml:space="preserve">rozsahem a </w:t>
      </w:r>
      <w:r w:rsidRPr="009F7A4D">
        <w:rPr>
          <w:rFonts w:cs="Arial"/>
          <w:sz w:val="21"/>
          <w:szCs w:val="21"/>
        </w:rPr>
        <w:t>způsobem užití neomezenou</w:t>
      </w:r>
      <w:r w:rsidR="003C635A">
        <w:rPr>
          <w:rFonts w:cs="Arial"/>
          <w:sz w:val="21"/>
          <w:szCs w:val="21"/>
        </w:rPr>
        <w:t>,</w:t>
      </w:r>
      <w:r w:rsidRPr="009F7A4D">
        <w:rPr>
          <w:rFonts w:cs="Arial"/>
          <w:sz w:val="21"/>
          <w:szCs w:val="21"/>
        </w:rPr>
        <w:t xml:space="preserve"> licenci </w:t>
      </w:r>
      <w:r w:rsidR="00781427">
        <w:rPr>
          <w:rFonts w:cs="Arial"/>
          <w:sz w:val="21"/>
          <w:szCs w:val="21"/>
        </w:rPr>
        <w:t>zprávu (nikoliv však zpracovaná data) jako autorské dílo užít</w:t>
      </w:r>
      <w:r w:rsidRPr="009F7A4D">
        <w:rPr>
          <w:rFonts w:cs="Arial"/>
          <w:sz w:val="21"/>
          <w:szCs w:val="21"/>
        </w:rPr>
        <w:t xml:space="preserve">. </w:t>
      </w:r>
      <w:r w:rsidR="003C635A">
        <w:rPr>
          <w:rFonts w:cs="Arial"/>
          <w:sz w:val="21"/>
          <w:szCs w:val="21"/>
        </w:rPr>
        <w:t>Zhotovitel poskytuje o</w:t>
      </w:r>
      <w:r w:rsidR="003C635A" w:rsidRPr="003C635A">
        <w:rPr>
          <w:rFonts w:cs="Arial"/>
          <w:sz w:val="21"/>
          <w:szCs w:val="21"/>
        </w:rPr>
        <w:t xml:space="preserve">bjednateli díla (nabyvateli licence) oprávnění ke všem v úvahu přicházejícím způsobům užití </w:t>
      </w:r>
      <w:r w:rsidR="003C635A">
        <w:rPr>
          <w:rFonts w:cs="Arial"/>
          <w:sz w:val="21"/>
          <w:szCs w:val="21"/>
        </w:rPr>
        <w:t>zprávy</w:t>
      </w:r>
      <w:r w:rsidR="003C635A" w:rsidRPr="003C635A">
        <w:rPr>
          <w:rFonts w:cs="Arial"/>
          <w:sz w:val="21"/>
          <w:szCs w:val="21"/>
        </w:rPr>
        <w:t xml:space="preserve"> a bez jakéhokoliv omezení,</w:t>
      </w:r>
      <w:r w:rsidR="003C635A">
        <w:rPr>
          <w:rFonts w:cs="Arial"/>
          <w:sz w:val="21"/>
          <w:szCs w:val="21"/>
        </w:rPr>
        <w:t xml:space="preserve"> </w:t>
      </w:r>
      <w:r w:rsidR="00BB7396">
        <w:rPr>
          <w:sz w:val="21"/>
          <w:szCs w:val="21"/>
        </w:rPr>
        <w:t>o</w:t>
      </w:r>
      <w:r w:rsidR="00BB7396" w:rsidRPr="006215FD">
        <w:rPr>
          <w:sz w:val="21"/>
          <w:szCs w:val="21"/>
        </w:rPr>
        <w:t xml:space="preserve">bjednatel je zejména oprávněn pořizovat rozmnoženiny </w:t>
      </w:r>
      <w:r w:rsidR="00BB7396">
        <w:rPr>
          <w:sz w:val="21"/>
          <w:szCs w:val="21"/>
        </w:rPr>
        <w:t xml:space="preserve">díla, </w:t>
      </w:r>
      <w:r w:rsidR="00BB7396" w:rsidRPr="006215FD">
        <w:rPr>
          <w:sz w:val="21"/>
          <w:szCs w:val="21"/>
        </w:rPr>
        <w:t xml:space="preserve">měnit a dále zpracovat takto chráněná díla. Objednatel je oprávněn dílo nebo jeho část </w:t>
      </w:r>
      <w:r w:rsidR="00BB7396">
        <w:rPr>
          <w:sz w:val="21"/>
          <w:szCs w:val="21"/>
        </w:rPr>
        <w:t xml:space="preserve">s uvedením autora </w:t>
      </w:r>
      <w:r w:rsidR="00BB7396" w:rsidRPr="006215FD">
        <w:rPr>
          <w:sz w:val="21"/>
          <w:szCs w:val="21"/>
        </w:rPr>
        <w:t>rozšiřova</w:t>
      </w:r>
      <w:r w:rsidR="00BB7396">
        <w:rPr>
          <w:sz w:val="21"/>
          <w:szCs w:val="21"/>
        </w:rPr>
        <w:t>t</w:t>
      </w:r>
      <w:r w:rsidR="00BB7396" w:rsidRPr="006215FD">
        <w:rPr>
          <w:sz w:val="21"/>
          <w:szCs w:val="21"/>
        </w:rPr>
        <w:t xml:space="preserve">. Objednatel je oprávněn uzavřít </w:t>
      </w:r>
      <w:proofErr w:type="spellStart"/>
      <w:r w:rsidR="00BB7396" w:rsidRPr="006215FD">
        <w:rPr>
          <w:sz w:val="21"/>
          <w:szCs w:val="21"/>
        </w:rPr>
        <w:t>podlicenční</w:t>
      </w:r>
      <w:proofErr w:type="spellEnd"/>
      <w:r w:rsidR="00BB7396" w:rsidRPr="006215FD">
        <w:rPr>
          <w:sz w:val="21"/>
          <w:szCs w:val="21"/>
        </w:rPr>
        <w:t xml:space="preserve"> smlouvu. Objednatel je oprávněn postoupit licenci třetí osobě, k čemuž se zhotovitel zavazuje udělit objednateli souhlas. Objednatel není povinen licenci využít. </w:t>
      </w:r>
      <w:r w:rsidRPr="009F7A4D">
        <w:rPr>
          <w:rFonts w:cs="Arial"/>
          <w:sz w:val="21"/>
          <w:szCs w:val="21"/>
        </w:rPr>
        <w:t>Odměna za licenci je obsažena v ceně díla.</w:t>
      </w:r>
    </w:p>
    <w:p w14:paraId="45E74942" w14:textId="1FBA21FB" w:rsidR="00781427" w:rsidRPr="002B4193" w:rsidRDefault="008F5C97" w:rsidP="008036C6">
      <w:pPr>
        <w:pStyle w:val="Odstavecseseznamem"/>
        <w:numPr>
          <w:ilvl w:val="1"/>
          <w:numId w:val="11"/>
        </w:numPr>
        <w:contextualSpacing w:val="0"/>
        <w:rPr>
          <w:rFonts w:cs="Arial"/>
          <w:sz w:val="21"/>
          <w:szCs w:val="21"/>
        </w:rPr>
      </w:pPr>
      <w:r w:rsidRPr="002B4193">
        <w:rPr>
          <w:rFonts w:cs="Arial"/>
          <w:sz w:val="21"/>
          <w:szCs w:val="21"/>
        </w:rPr>
        <w:lastRenderedPageBreak/>
        <w:t>Na n</w:t>
      </w:r>
      <w:r w:rsidR="00781427" w:rsidRPr="002B4193">
        <w:rPr>
          <w:rFonts w:cs="Arial"/>
          <w:sz w:val="21"/>
          <w:szCs w:val="21"/>
        </w:rPr>
        <w:t>akládán</w:t>
      </w:r>
      <w:r w:rsidR="00C11987" w:rsidRPr="002B4193">
        <w:rPr>
          <w:rFonts w:cs="Arial"/>
          <w:sz w:val="21"/>
          <w:szCs w:val="21"/>
        </w:rPr>
        <w:t xml:space="preserve">í s předanými zpracovanými daty </w:t>
      </w:r>
      <w:r w:rsidRPr="002B4193">
        <w:rPr>
          <w:rFonts w:cs="Arial"/>
          <w:sz w:val="21"/>
          <w:szCs w:val="21"/>
        </w:rPr>
        <w:t xml:space="preserve">a na sankce za porušení těchto pravidel se použijí pravidla pro </w:t>
      </w:r>
      <w:r w:rsidR="00C11987" w:rsidRPr="002B4193">
        <w:rPr>
          <w:rFonts w:cs="Arial"/>
          <w:sz w:val="21"/>
          <w:szCs w:val="21"/>
        </w:rPr>
        <w:t>nakládání s nezpracovanými daty</w:t>
      </w:r>
      <w:r w:rsidR="00F21F74" w:rsidRPr="002B4193">
        <w:rPr>
          <w:rFonts w:cs="Arial"/>
          <w:sz w:val="21"/>
          <w:szCs w:val="21"/>
        </w:rPr>
        <w:t xml:space="preserve"> uve</w:t>
      </w:r>
      <w:r w:rsidR="004114CB" w:rsidRPr="002B4193">
        <w:rPr>
          <w:rFonts w:cs="Arial"/>
          <w:sz w:val="21"/>
          <w:szCs w:val="21"/>
        </w:rPr>
        <w:t>dená ve shora označené smlouvě o přístupu k infrastruktuře FLIS</w:t>
      </w:r>
      <w:r w:rsidRPr="002B4193">
        <w:rPr>
          <w:rFonts w:cs="Arial"/>
          <w:sz w:val="21"/>
          <w:szCs w:val="21"/>
        </w:rPr>
        <w:t xml:space="preserve"> přiměřeně</w:t>
      </w:r>
      <w:r w:rsidR="00C11987" w:rsidRPr="002B4193">
        <w:rPr>
          <w:rFonts w:cs="Arial"/>
          <w:sz w:val="21"/>
          <w:szCs w:val="21"/>
        </w:rPr>
        <w:t>.</w:t>
      </w:r>
    </w:p>
    <w:p w14:paraId="3D1321A0" w14:textId="617C2404" w:rsidR="00D31AB3" w:rsidRPr="00BB7396" w:rsidRDefault="00745664" w:rsidP="00BB7396">
      <w:pPr>
        <w:numPr>
          <w:ilvl w:val="1"/>
          <w:numId w:val="11"/>
        </w:numPr>
        <w:rPr>
          <w:rFonts w:cs="Arial"/>
          <w:sz w:val="21"/>
          <w:szCs w:val="21"/>
        </w:rPr>
      </w:pPr>
      <w:r>
        <w:rPr>
          <w:rFonts w:cs="Arial"/>
          <w:sz w:val="21"/>
          <w:szCs w:val="21"/>
        </w:rPr>
        <w:t xml:space="preserve">Objednatel upozorní </w:t>
      </w:r>
      <w:r w:rsidR="00CA6DF5">
        <w:rPr>
          <w:rFonts w:cs="Arial"/>
          <w:sz w:val="21"/>
          <w:szCs w:val="21"/>
        </w:rPr>
        <w:t xml:space="preserve">zhotovitele </w:t>
      </w:r>
      <w:r>
        <w:rPr>
          <w:rFonts w:cs="Arial"/>
          <w:sz w:val="21"/>
          <w:szCs w:val="21"/>
        </w:rPr>
        <w:t xml:space="preserve">na veškeré </w:t>
      </w:r>
      <w:r w:rsidR="0046698A">
        <w:rPr>
          <w:rFonts w:cs="Arial"/>
          <w:sz w:val="21"/>
          <w:szCs w:val="21"/>
        </w:rPr>
        <w:t>obtíže apod.,</w:t>
      </w:r>
      <w:r>
        <w:rPr>
          <w:rFonts w:cs="Arial"/>
          <w:sz w:val="21"/>
          <w:szCs w:val="21"/>
        </w:rPr>
        <w:t xml:space="preserve"> </w:t>
      </w:r>
      <w:r w:rsidR="0046698A">
        <w:rPr>
          <w:rFonts w:cs="Arial"/>
          <w:sz w:val="21"/>
          <w:szCs w:val="21"/>
        </w:rPr>
        <w:t>které se vyskytly při dalším zpracování dat.</w:t>
      </w:r>
    </w:p>
    <w:p w14:paraId="1E10E19F" w14:textId="77777777" w:rsidR="00A24537" w:rsidRDefault="00A24537" w:rsidP="005B6773">
      <w:pPr>
        <w:pStyle w:val="Odstavecseseznamem"/>
        <w:ind w:left="425" w:firstLine="0"/>
        <w:contextualSpacing w:val="0"/>
        <w:rPr>
          <w:rFonts w:cs="Arial"/>
          <w:sz w:val="21"/>
          <w:szCs w:val="21"/>
        </w:rPr>
      </w:pPr>
    </w:p>
    <w:p w14:paraId="2711696C" w14:textId="77777777" w:rsidR="00E972E7" w:rsidRPr="006F6BBE" w:rsidRDefault="00E972E7" w:rsidP="00E972E7">
      <w:pPr>
        <w:pStyle w:val="Odstavecseseznamem"/>
        <w:numPr>
          <w:ilvl w:val="0"/>
          <w:numId w:val="11"/>
        </w:numPr>
        <w:contextualSpacing w:val="0"/>
        <w:rPr>
          <w:rFonts w:cs="Arial"/>
          <w:sz w:val="21"/>
          <w:szCs w:val="21"/>
        </w:rPr>
      </w:pPr>
      <w:r>
        <w:rPr>
          <w:rFonts w:cs="Arial"/>
          <w:b/>
          <w:smallCaps/>
          <w:spacing w:val="32"/>
          <w:sz w:val="21"/>
          <w:szCs w:val="21"/>
        </w:rPr>
        <w:t>Zástupci smluvních stran</w:t>
      </w:r>
    </w:p>
    <w:p w14:paraId="6206095B" w14:textId="57AC8F4A" w:rsidR="00D55759" w:rsidRPr="0045430C" w:rsidRDefault="00D55759" w:rsidP="0045430C">
      <w:pPr>
        <w:pStyle w:val="Odstavecseseznamem"/>
        <w:numPr>
          <w:ilvl w:val="1"/>
          <w:numId w:val="11"/>
        </w:numPr>
        <w:contextualSpacing w:val="0"/>
        <w:rPr>
          <w:rFonts w:cs="Arial"/>
          <w:sz w:val="21"/>
          <w:szCs w:val="21"/>
        </w:rPr>
      </w:pPr>
      <w:r w:rsidRPr="0045430C">
        <w:rPr>
          <w:rFonts w:cs="Arial"/>
          <w:sz w:val="21"/>
          <w:szCs w:val="21"/>
        </w:rPr>
        <w:t xml:space="preserve">Zástupcem </w:t>
      </w:r>
      <w:r w:rsidR="002142D1">
        <w:rPr>
          <w:rFonts w:cs="Arial"/>
          <w:sz w:val="21"/>
          <w:szCs w:val="21"/>
        </w:rPr>
        <w:t xml:space="preserve">zhotovitele </w:t>
      </w:r>
      <w:r w:rsidRPr="0045430C">
        <w:rPr>
          <w:rFonts w:cs="Arial"/>
          <w:sz w:val="21"/>
          <w:szCs w:val="21"/>
        </w:rPr>
        <w:t>je</w:t>
      </w:r>
      <w:r w:rsidR="00607FD0" w:rsidRPr="006F6BBE">
        <w:rPr>
          <w:rFonts w:cs="Arial"/>
          <w:sz w:val="21"/>
          <w:szCs w:val="21"/>
        </w:rPr>
        <w:t xml:space="preserve"> </w:t>
      </w:r>
      <w:r w:rsidR="0033073D">
        <w:rPr>
          <w:rFonts w:cs="Arial"/>
          <w:sz w:val="21"/>
          <w:szCs w:val="21"/>
        </w:rPr>
        <w:t xml:space="preserve">Ing. </w:t>
      </w:r>
      <w:r w:rsidR="00A11893">
        <w:rPr>
          <w:rFonts w:cs="Arial"/>
          <w:sz w:val="21"/>
          <w:szCs w:val="21"/>
        </w:rPr>
        <w:t>Jan Hanuš</w:t>
      </w:r>
      <w:r w:rsidR="0033073D">
        <w:rPr>
          <w:rFonts w:cs="Arial"/>
          <w:sz w:val="21"/>
          <w:szCs w:val="21"/>
        </w:rPr>
        <w:t>.</w:t>
      </w:r>
      <w:r w:rsidRPr="0045430C">
        <w:rPr>
          <w:rFonts w:cs="Arial"/>
          <w:sz w:val="21"/>
          <w:szCs w:val="21"/>
        </w:rPr>
        <w:t xml:space="preserve"> Tento zástupce </w:t>
      </w:r>
      <w:r w:rsidR="002142D1">
        <w:rPr>
          <w:rFonts w:cs="Arial"/>
          <w:sz w:val="21"/>
          <w:szCs w:val="21"/>
        </w:rPr>
        <w:t>zhotovitele</w:t>
      </w:r>
      <w:r w:rsidR="002142D1" w:rsidRPr="0045430C">
        <w:rPr>
          <w:rFonts w:cs="Arial"/>
          <w:sz w:val="21"/>
          <w:szCs w:val="21"/>
        </w:rPr>
        <w:t xml:space="preserve"> </w:t>
      </w:r>
      <w:r w:rsidRPr="0045430C">
        <w:rPr>
          <w:rFonts w:cs="Arial"/>
          <w:sz w:val="21"/>
          <w:szCs w:val="21"/>
        </w:rPr>
        <w:t xml:space="preserve">může za </w:t>
      </w:r>
      <w:r w:rsidR="002142D1">
        <w:rPr>
          <w:rFonts w:cs="Arial"/>
          <w:sz w:val="21"/>
          <w:szCs w:val="21"/>
        </w:rPr>
        <w:t xml:space="preserve">zhotovitele </w:t>
      </w:r>
      <w:r w:rsidR="00BB7396">
        <w:rPr>
          <w:rFonts w:cs="Arial"/>
          <w:sz w:val="21"/>
          <w:szCs w:val="21"/>
        </w:rPr>
        <w:br/>
      </w:r>
      <w:r w:rsidRPr="0045430C">
        <w:rPr>
          <w:rFonts w:cs="Arial"/>
          <w:sz w:val="21"/>
          <w:szCs w:val="21"/>
        </w:rPr>
        <w:t xml:space="preserve">v souvislosti s touto </w:t>
      </w:r>
      <w:proofErr w:type="gramStart"/>
      <w:r w:rsidRPr="0045430C">
        <w:rPr>
          <w:rFonts w:cs="Arial"/>
          <w:sz w:val="21"/>
          <w:szCs w:val="21"/>
        </w:rPr>
        <w:t>smlouvou</w:t>
      </w:r>
      <w:proofErr w:type="gramEnd"/>
      <w:r w:rsidRPr="0045430C">
        <w:rPr>
          <w:rFonts w:cs="Arial"/>
          <w:sz w:val="21"/>
          <w:szCs w:val="21"/>
        </w:rPr>
        <w:t xml:space="preserve"> jakkoliv jednat, nemůže však smlouvu ani měnit ani ukončit.</w:t>
      </w:r>
    </w:p>
    <w:p w14:paraId="3D1632F9" w14:textId="55D6C058" w:rsidR="00383984" w:rsidRDefault="00D55759" w:rsidP="005B6773">
      <w:pPr>
        <w:pStyle w:val="Odstavecseseznamem"/>
        <w:ind w:left="425" w:firstLine="0"/>
        <w:contextualSpacing w:val="0"/>
        <w:rPr>
          <w:rFonts w:cs="Arial"/>
          <w:sz w:val="21"/>
          <w:szCs w:val="21"/>
        </w:rPr>
      </w:pPr>
      <w:r w:rsidRPr="002B03BE">
        <w:rPr>
          <w:rFonts w:cs="Arial"/>
          <w:sz w:val="21"/>
          <w:szCs w:val="21"/>
        </w:rPr>
        <w:t xml:space="preserve">Zástupcem </w:t>
      </w:r>
      <w:r w:rsidR="002142D1" w:rsidRPr="002B03BE">
        <w:rPr>
          <w:rFonts w:cs="Arial"/>
          <w:sz w:val="21"/>
          <w:szCs w:val="21"/>
        </w:rPr>
        <w:t xml:space="preserve">objednatele </w:t>
      </w:r>
      <w:r w:rsidRPr="002B03BE">
        <w:rPr>
          <w:rFonts w:cs="Arial"/>
          <w:sz w:val="21"/>
          <w:szCs w:val="21"/>
        </w:rPr>
        <w:t>je</w:t>
      </w:r>
      <w:r w:rsidR="00607FD0" w:rsidRPr="002B03BE">
        <w:rPr>
          <w:rFonts w:cs="Arial"/>
          <w:sz w:val="21"/>
          <w:szCs w:val="21"/>
        </w:rPr>
        <w:t xml:space="preserve"> </w:t>
      </w:r>
      <w:r w:rsidR="002C5082" w:rsidRPr="002B03BE">
        <w:rPr>
          <w:rFonts w:cs="Arial"/>
          <w:sz w:val="21"/>
          <w:szCs w:val="21"/>
        </w:rPr>
        <w:t>Mgr. Daniel Žížala, Ph.D.</w:t>
      </w:r>
      <w:r w:rsidR="001271F5" w:rsidRPr="002B03BE">
        <w:rPr>
          <w:rFonts w:cs="Arial"/>
          <w:sz w:val="21"/>
          <w:szCs w:val="21"/>
        </w:rPr>
        <w:t xml:space="preserve"> </w:t>
      </w:r>
      <w:r w:rsidR="00A11893" w:rsidRPr="002B03BE">
        <w:rPr>
          <w:rFonts w:cs="Arial"/>
          <w:sz w:val="21"/>
          <w:szCs w:val="21"/>
        </w:rPr>
        <w:t>Tento zástupce objednatele může za</w:t>
      </w:r>
      <w:r w:rsidR="00A11893" w:rsidRPr="0045430C">
        <w:rPr>
          <w:rFonts w:cs="Arial"/>
          <w:sz w:val="21"/>
          <w:szCs w:val="21"/>
        </w:rPr>
        <w:t xml:space="preserve"> </w:t>
      </w:r>
      <w:r w:rsidR="00A11893">
        <w:rPr>
          <w:rFonts w:cs="Arial"/>
          <w:sz w:val="21"/>
          <w:szCs w:val="21"/>
        </w:rPr>
        <w:t xml:space="preserve">objednatele </w:t>
      </w:r>
      <w:r w:rsidR="00A11893" w:rsidRPr="0045430C">
        <w:rPr>
          <w:rFonts w:cs="Arial"/>
          <w:sz w:val="21"/>
          <w:szCs w:val="21"/>
        </w:rPr>
        <w:t xml:space="preserve">v souvislosti s touto </w:t>
      </w:r>
      <w:proofErr w:type="gramStart"/>
      <w:r w:rsidR="00A11893" w:rsidRPr="0045430C">
        <w:rPr>
          <w:rFonts w:cs="Arial"/>
          <w:sz w:val="21"/>
          <w:szCs w:val="21"/>
        </w:rPr>
        <w:t>smlouvou</w:t>
      </w:r>
      <w:proofErr w:type="gramEnd"/>
      <w:r w:rsidR="00A11893" w:rsidRPr="0045430C">
        <w:rPr>
          <w:rFonts w:cs="Arial"/>
          <w:sz w:val="21"/>
          <w:szCs w:val="21"/>
        </w:rPr>
        <w:t xml:space="preserve"> jakkoliv jednat, nemůže však smlouvu ani měnit ani ukončit.</w:t>
      </w:r>
    </w:p>
    <w:p w14:paraId="3216998D" w14:textId="77777777" w:rsidR="00D62BCA" w:rsidRDefault="00D62BCA" w:rsidP="005B6773">
      <w:pPr>
        <w:pStyle w:val="Odstavecseseznamem"/>
        <w:ind w:left="425" w:firstLine="0"/>
        <w:contextualSpacing w:val="0"/>
        <w:rPr>
          <w:rFonts w:cs="Arial"/>
          <w:sz w:val="21"/>
          <w:szCs w:val="21"/>
        </w:rPr>
      </w:pPr>
    </w:p>
    <w:p w14:paraId="21E2769E" w14:textId="77777777" w:rsidR="00D55759" w:rsidRPr="006F6BBE" w:rsidRDefault="00D55759" w:rsidP="00D55759">
      <w:pPr>
        <w:pStyle w:val="Odstavecseseznamem"/>
        <w:numPr>
          <w:ilvl w:val="0"/>
          <w:numId w:val="11"/>
        </w:numPr>
        <w:contextualSpacing w:val="0"/>
        <w:rPr>
          <w:rFonts w:cs="Arial"/>
          <w:sz w:val="21"/>
          <w:szCs w:val="21"/>
        </w:rPr>
      </w:pPr>
      <w:r w:rsidRPr="006F6BBE">
        <w:rPr>
          <w:rFonts w:cs="Arial"/>
          <w:b/>
          <w:smallCaps/>
          <w:spacing w:val="32"/>
          <w:sz w:val="21"/>
          <w:szCs w:val="21"/>
        </w:rPr>
        <w:t>Úroky z prodlení a smluvní pokuty</w:t>
      </w:r>
    </w:p>
    <w:p w14:paraId="07ED5668" w14:textId="66501A2B" w:rsidR="00D55759" w:rsidRDefault="000E7F48" w:rsidP="00D55759">
      <w:pPr>
        <w:pStyle w:val="Odstavecseseznamem"/>
        <w:numPr>
          <w:ilvl w:val="1"/>
          <w:numId w:val="11"/>
        </w:numPr>
        <w:contextualSpacing w:val="0"/>
        <w:rPr>
          <w:rFonts w:cs="Arial"/>
          <w:sz w:val="21"/>
          <w:szCs w:val="21"/>
        </w:rPr>
      </w:pPr>
      <w:r w:rsidRPr="000E7F48">
        <w:rPr>
          <w:rFonts w:cs="Arial"/>
          <w:sz w:val="21"/>
          <w:szCs w:val="21"/>
        </w:rPr>
        <w:t>V případě prodlení objednatele s úhradou faktury je poskytovatel oprávněn uplatnit vůči objednateli úrok z</w:t>
      </w:r>
      <w:r w:rsidR="002B4193">
        <w:rPr>
          <w:rFonts w:cs="Arial"/>
          <w:sz w:val="21"/>
          <w:szCs w:val="21"/>
        </w:rPr>
        <w:t> </w:t>
      </w:r>
      <w:r w:rsidRPr="000E7F48">
        <w:rPr>
          <w:rFonts w:cs="Arial"/>
          <w:sz w:val="21"/>
          <w:szCs w:val="21"/>
        </w:rPr>
        <w:t>prodlení</w:t>
      </w:r>
      <w:r w:rsidR="002B4193">
        <w:rPr>
          <w:rFonts w:cs="Arial"/>
          <w:sz w:val="21"/>
          <w:szCs w:val="21"/>
        </w:rPr>
        <w:t xml:space="preserve"> </w:t>
      </w:r>
      <w:r w:rsidR="00D55759" w:rsidRPr="006F6BBE">
        <w:rPr>
          <w:rFonts w:cs="Arial"/>
          <w:sz w:val="21"/>
          <w:szCs w:val="21"/>
        </w:rPr>
        <w:t xml:space="preserve">ve výši </w:t>
      </w:r>
      <w:r w:rsidR="00D55759" w:rsidRPr="006F6BBE">
        <w:rPr>
          <w:rFonts w:cs="Arial"/>
          <w:b/>
          <w:sz w:val="21"/>
          <w:szCs w:val="21"/>
        </w:rPr>
        <w:t>0,025 % z dlužné částky denně</w:t>
      </w:r>
      <w:r w:rsidR="00D55759" w:rsidRPr="006F6BBE">
        <w:rPr>
          <w:rFonts w:cs="Arial"/>
          <w:sz w:val="21"/>
          <w:szCs w:val="21"/>
        </w:rPr>
        <w:t>.</w:t>
      </w:r>
    </w:p>
    <w:p w14:paraId="37188070" w14:textId="21B9F7B7" w:rsidR="00D55759" w:rsidRPr="00D55759" w:rsidRDefault="001201C0" w:rsidP="00D55759">
      <w:pPr>
        <w:pStyle w:val="Odstavecseseznamem"/>
        <w:numPr>
          <w:ilvl w:val="1"/>
          <w:numId w:val="11"/>
        </w:numPr>
        <w:contextualSpacing w:val="0"/>
        <w:rPr>
          <w:rFonts w:cs="Arial"/>
          <w:sz w:val="21"/>
          <w:szCs w:val="21"/>
        </w:rPr>
      </w:pPr>
      <w:r>
        <w:rPr>
          <w:rFonts w:cs="Arial"/>
          <w:sz w:val="21"/>
          <w:szCs w:val="21"/>
        </w:rPr>
        <w:t>Objednatel</w:t>
      </w:r>
      <w:r w:rsidR="00D55759" w:rsidRPr="00D55759">
        <w:rPr>
          <w:rFonts w:cs="Arial"/>
          <w:sz w:val="21"/>
          <w:szCs w:val="21"/>
        </w:rPr>
        <w:t xml:space="preserve"> </w:t>
      </w:r>
      <w:r w:rsidR="00040FEA">
        <w:rPr>
          <w:rFonts w:cs="Arial"/>
          <w:sz w:val="21"/>
          <w:szCs w:val="21"/>
        </w:rPr>
        <w:t xml:space="preserve">může uplatnit </w:t>
      </w:r>
      <w:r w:rsidR="00D55759" w:rsidRPr="00D55759">
        <w:rPr>
          <w:rFonts w:cs="Arial"/>
          <w:b/>
          <w:sz w:val="21"/>
          <w:szCs w:val="21"/>
        </w:rPr>
        <w:t>smluvní pokutu</w:t>
      </w:r>
      <w:r w:rsidR="00D55759" w:rsidRPr="00D55759">
        <w:rPr>
          <w:rFonts w:cs="Arial"/>
          <w:sz w:val="21"/>
          <w:szCs w:val="21"/>
        </w:rPr>
        <w:t xml:space="preserve"> </w:t>
      </w:r>
      <w:r w:rsidR="00040FEA">
        <w:rPr>
          <w:rFonts w:cs="Arial"/>
          <w:sz w:val="21"/>
          <w:szCs w:val="21"/>
        </w:rPr>
        <w:t xml:space="preserve">až do výše </w:t>
      </w:r>
      <w:r w:rsidR="008036C6">
        <w:rPr>
          <w:rFonts w:cs="Arial"/>
          <w:b/>
          <w:sz w:val="21"/>
          <w:szCs w:val="21"/>
        </w:rPr>
        <w:t>1</w:t>
      </w:r>
      <w:r w:rsidR="00607FD0">
        <w:rPr>
          <w:rFonts w:cs="Arial"/>
          <w:b/>
          <w:sz w:val="21"/>
          <w:szCs w:val="21"/>
        </w:rPr>
        <w:t xml:space="preserve">00 </w:t>
      </w:r>
      <w:r w:rsidR="00D55759" w:rsidRPr="00D55759">
        <w:rPr>
          <w:rFonts w:cs="Arial"/>
          <w:b/>
          <w:sz w:val="21"/>
          <w:szCs w:val="21"/>
        </w:rPr>
        <w:t>Kč</w:t>
      </w:r>
      <w:r w:rsidR="00D55759" w:rsidRPr="00D55759">
        <w:rPr>
          <w:rFonts w:cs="Arial"/>
          <w:sz w:val="21"/>
          <w:szCs w:val="21"/>
        </w:rPr>
        <w:t xml:space="preserve"> </w:t>
      </w:r>
      <w:r w:rsidR="00D55759" w:rsidRPr="00D55759">
        <w:rPr>
          <w:rFonts w:cs="Arial"/>
          <w:b/>
          <w:sz w:val="21"/>
          <w:szCs w:val="21"/>
        </w:rPr>
        <w:t>denně</w:t>
      </w:r>
      <w:r w:rsidR="00D55759" w:rsidRPr="00D55759">
        <w:rPr>
          <w:rFonts w:cs="Arial"/>
          <w:sz w:val="21"/>
          <w:szCs w:val="21"/>
        </w:rPr>
        <w:t xml:space="preserve"> v případě prodlení </w:t>
      </w:r>
      <w:r w:rsidR="00C47BE2">
        <w:rPr>
          <w:rFonts w:cs="Arial"/>
          <w:sz w:val="21"/>
          <w:szCs w:val="21"/>
        </w:rPr>
        <w:t>zhotovitele</w:t>
      </w:r>
      <w:r w:rsidR="00D55759" w:rsidRPr="00D55759">
        <w:rPr>
          <w:rFonts w:cs="Arial"/>
          <w:sz w:val="21"/>
          <w:szCs w:val="21"/>
        </w:rPr>
        <w:t xml:space="preserve"> s předáním </w:t>
      </w:r>
      <w:r w:rsidR="002744D2">
        <w:rPr>
          <w:rFonts w:cs="Arial"/>
          <w:sz w:val="21"/>
          <w:szCs w:val="21"/>
        </w:rPr>
        <w:t>zprávy</w:t>
      </w:r>
      <w:r w:rsidR="00D55759" w:rsidRPr="00D55759">
        <w:rPr>
          <w:rFonts w:cs="Arial"/>
          <w:sz w:val="21"/>
          <w:szCs w:val="21"/>
        </w:rPr>
        <w:t>.</w:t>
      </w:r>
    </w:p>
    <w:p w14:paraId="42042C6B" w14:textId="2FB705AB" w:rsidR="00D55759" w:rsidRDefault="00D55759" w:rsidP="00D55759">
      <w:pPr>
        <w:pStyle w:val="Odstavecseseznamem"/>
        <w:numPr>
          <w:ilvl w:val="1"/>
          <w:numId w:val="11"/>
        </w:numPr>
        <w:contextualSpacing w:val="0"/>
        <w:rPr>
          <w:rFonts w:cs="Arial"/>
          <w:sz w:val="21"/>
          <w:szCs w:val="21"/>
        </w:rPr>
      </w:pPr>
      <w:r w:rsidRPr="006F6BBE">
        <w:rPr>
          <w:rFonts w:cs="Arial"/>
          <w:sz w:val="21"/>
          <w:szCs w:val="21"/>
        </w:rPr>
        <w:t xml:space="preserve">Ke smluvní pokutě bude vystavena samostatná faktura se lhůtou splatnosti 30 dnů; za den uskutečnění zdanitelného plnění bude považován den vystavení faktury. </w:t>
      </w:r>
    </w:p>
    <w:p w14:paraId="1B613C34" w14:textId="5E69BB36" w:rsidR="000E7F48" w:rsidRPr="002B4193" w:rsidRDefault="000E7F48" w:rsidP="000E7F48">
      <w:pPr>
        <w:pStyle w:val="Odstavecseseznamem"/>
        <w:numPr>
          <w:ilvl w:val="1"/>
          <w:numId w:val="11"/>
        </w:numPr>
        <w:contextualSpacing w:val="0"/>
        <w:rPr>
          <w:sz w:val="21"/>
          <w:szCs w:val="21"/>
        </w:rPr>
      </w:pPr>
      <w:r>
        <w:rPr>
          <w:sz w:val="21"/>
          <w:szCs w:val="21"/>
        </w:rPr>
        <w:t>Strany se dohodly, že závazek zaplatit smluvní pokutu nevylučuje právo na náhradu škody ve výši, v jaké převyšuje smluvní pokutu. Bude-li smluvní pokuta snížená soudem, zůstává zachováno právo na náhradu škody ve výši, v jaké škoda převyšuje částku určenou soudem jako přiměřenou, a to bez jakéhokoliv dalšího omezení.</w:t>
      </w:r>
    </w:p>
    <w:p w14:paraId="7A98ED6F" w14:textId="77777777" w:rsidR="00E972E7" w:rsidRDefault="00E972E7" w:rsidP="00E972E7">
      <w:pPr>
        <w:ind w:left="0" w:firstLine="0"/>
        <w:rPr>
          <w:rFonts w:cs="Arial"/>
          <w:sz w:val="21"/>
          <w:szCs w:val="21"/>
        </w:rPr>
      </w:pPr>
    </w:p>
    <w:p w14:paraId="57D9BB00" w14:textId="77777777" w:rsidR="00E972E7" w:rsidRPr="006F6BBE" w:rsidRDefault="00E972E7" w:rsidP="00E972E7">
      <w:pPr>
        <w:pStyle w:val="Odstavecseseznamem"/>
        <w:numPr>
          <w:ilvl w:val="0"/>
          <w:numId w:val="11"/>
        </w:numPr>
        <w:contextualSpacing w:val="0"/>
        <w:rPr>
          <w:rFonts w:cs="Arial"/>
          <w:sz w:val="21"/>
          <w:szCs w:val="21"/>
        </w:rPr>
      </w:pPr>
      <w:r>
        <w:rPr>
          <w:rFonts w:cs="Arial"/>
          <w:b/>
          <w:smallCaps/>
          <w:spacing w:val="32"/>
          <w:sz w:val="21"/>
          <w:szCs w:val="21"/>
        </w:rPr>
        <w:t>Ukončení smlouvy</w:t>
      </w:r>
    </w:p>
    <w:p w14:paraId="56E7DC9E" w14:textId="77777777" w:rsidR="00E972E7" w:rsidRPr="00E972E7" w:rsidRDefault="00E972E7" w:rsidP="00E972E7">
      <w:pPr>
        <w:pStyle w:val="Odstavecseseznamem"/>
        <w:numPr>
          <w:ilvl w:val="1"/>
          <w:numId w:val="11"/>
        </w:numPr>
        <w:contextualSpacing w:val="0"/>
        <w:rPr>
          <w:rFonts w:cs="Arial"/>
          <w:sz w:val="21"/>
          <w:szCs w:val="21"/>
        </w:rPr>
      </w:pPr>
      <w:r w:rsidRPr="00E972E7">
        <w:rPr>
          <w:rFonts w:cs="Arial"/>
          <w:sz w:val="21"/>
          <w:szCs w:val="21"/>
        </w:rPr>
        <w:t>Smlouvu lze ukončit písemnou dohodou.</w:t>
      </w:r>
    </w:p>
    <w:p w14:paraId="18078FA3" w14:textId="03C409CA" w:rsidR="00E972E7" w:rsidRPr="00E972E7" w:rsidRDefault="00E972E7" w:rsidP="00E972E7">
      <w:pPr>
        <w:pStyle w:val="Odstavecseseznamem"/>
        <w:numPr>
          <w:ilvl w:val="1"/>
          <w:numId w:val="11"/>
        </w:numPr>
        <w:contextualSpacing w:val="0"/>
        <w:rPr>
          <w:rFonts w:cs="Arial"/>
          <w:sz w:val="21"/>
          <w:szCs w:val="21"/>
        </w:rPr>
      </w:pPr>
      <w:r w:rsidRPr="00E972E7">
        <w:rPr>
          <w:rFonts w:cs="Arial"/>
          <w:sz w:val="21"/>
          <w:szCs w:val="21"/>
        </w:rPr>
        <w:t>Smlouvu lze ukončit odstoupením od smlouvy. Odstoupení musí být učiněno písemně</w:t>
      </w:r>
      <w:r w:rsidR="00C36694">
        <w:rPr>
          <w:rFonts w:cs="Arial"/>
          <w:sz w:val="21"/>
          <w:szCs w:val="21"/>
        </w:rPr>
        <w:t xml:space="preserve"> </w:t>
      </w:r>
      <w:r w:rsidR="00C36694" w:rsidRPr="00C36694">
        <w:rPr>
          <w:rFonts w:cs="Arial"/>
          <w:sz w:val="21"/>
          <w:szCs w:val="21"/>
        </w:rPr>
        <w:t>a je účinné doručením oznámení o odstoupení druhé smluvní straně na její adresu uvedenou v záhlaví</w:t>
      </w:r>
      <w:r w:rsidRPr="00E972E7">
        <w:rPr>
          <w:rFonts w:cs="Arial"/>
          <w:sz w:val="21"/>
          <w:szCs w:val="21"/>
        </w:rPr>
        <w:t xml:space="preserve">. </w:t>
      </w:r>
    </w:p>
    <w:p w14:paraId="751E2BD1" w14:textId="77777777" w:rsidR="00E972E7" w:rsidRPr="00E972E7" w:rsidRDefault="00E972E7" w:rsidP="00E972E7">
      <w:pPr>
        <w:pStyle w:val="Odstavecseseznamem"/>
        <w:numPr>
          <w:ilvl w:val="1"/>
          <w:numId w:val="11"/>
        </w:numPr>
        <w:contextualSpacing w:val="0"/>
        <w:rPr>
          <w:rFonts w:cs="Arial"/>
          <w:sz w:val="21"/>
          <w:szCs w:val="21"/>
        </w:rPr>
      </w:pPr>
      <w:r w:rsidRPr="00E972E7">
        <w:rPr>
          <w:rFonts w:cs="Arial"/>
          <w:sz w:val="21"/>
          <w:szCs w:val="21"/>
        </w:rPr>
        <w:t xml:space="preserve">Objednatel může od smlouvy odstoupit v případech stanovených zákonem a dále v případě: </w:t>
      </w:r>
    </w:p>
    <w:p w14:paraId="2183D555" w14:textId="7D4C2CF9" w:rsidR="00E972E7" w:rsidRPr="00E972E7" w:rsidRDefault="00E972E7" w:rsidP="00E972E7">
      <w:pPr>
        <w:pStyle w:val="Odstavecseseznamem"/>
        <w:numPr>
          <w:ilvl w:val="2"/>
          <w:numId w:val="11"/>
        </w:numPr>
        <w:contextualSpacing w:val="0"/>
        <w:rPr>
          <w:rFonts w:cs="Arial"/>
          <w:sz w:val="21"/>
          <w:szCs w:val="21"/>
        </w:rPr>
      </w:pPr>
      <w:r w:rsidRPr="00E972E7">
        <w:rPr>
          <w:rFonts w:cs="Arial"/>
          <w:sz w:val="21"/>
          <w:szCs w:val="21"/>
        </w:rPr>
        <w:t xml:space="preserve">Prodlení s předáním díla o více než </w:t>
      </w:r>
      <w:r w:rsidR="000E7F48">
        <w:rPr>
          <w:rFonts w:cs="Arial"/>
          <w:sz w:val="21"/>
          <w:szCs w:val="21"/>
        </w:rPr>
        <w:t>30</w:t>
      </w:r>
      <w:r w:rsidRPr="00E972E7">
        <w:rPr>
          <w:rFonts w:cs="Arial"/>
          <w:sz w:val="21"/>
          <w:szCs w:val="21"/>
        </w:rPr>
        <w:t xml:space="preserve"> dní.</w:t>
      </w:r>
    </w:p>
    <w:p w14:paraId="4C05C759" w14:textId="77777777" w:rsidR="00E972E7" w:rsidRPr="00E972E7" w:rsidRDefault="00E972E7" w:rsidP="00E972E7">
      <w:pPr>
        <w:pStyle w:val="Odstavecseseznamem"/>
        <w:numPr>
          <w:ilvl w:val="2"/>
          <w:numId w:val="11"/>
        </w:numPr>
        <w:contextualSpacing w:val="0"/>
        <w:rPr>
          <w:rFonts w:cs="Arial"/>
          <w:sz w:val="21"/>
          <w:szCs w:val="21"/>
        </w:rPr>
      </w:pPr>
      <w:r w:rsidRPr="00E972E7">
        <w:rPr>
          <w:rFonts w:cs="Arial"/>
          <w:sz w:val="21"/>
          <w:szCs w:val="21"/>
        </w:rPr>
        <w:t>Zahájení insolvenčního řízení, ve kterém je zhotovitel v postavení dlužníka.</w:t>
      </w:r>
    </w:p>
    <w:p w14:paraId="14BD7E05" w14:textId="77777777" w:rsidR="00E972E7" w:rsidRPr="00E972E7" w:rsidRDefault="00E972E7" w:rsidP="00E972E7">
      <w:pPr>
        <w:pStyle w:val="Odstavecseseznamem"/>
        <w:numPr>
          <w:ilvl w:val="1"/>
          <w:numId w:val="11"/>
        </w:numPr>
        <w:contextualSpacing w:val="0"/>
        <w:rPr>
          <w:rFonts w:cs="Arial"/>
          <w:sz w:val="21"/>
          <w:szCs w:val="21"/>
        </w:rPr>
      </w:pPr>
      <w:r w:rsidRPr="00E972E7">
        <w:rPr>
          <w:rFonts w:cs="Arial"/>
          <w:sz w:val="21"/>
          <w:szCs w:val="21"/>
        </w:rPr>
        <w:t>Zhotovitel může od smlouvy odstoupit v případech stanovených zákonem a dále v případě:</w:t>
      </w:r>
    </w:p>
    <w:p w14:paraId="449853BE" w14:textId="77777777" w:rsidR="00E972E7" w:rsidRPr="00E972E7" w:rsidRDefault="00E972E7" w:rsidP="00E972E7">
      <w:pPr>
        <w:pStyle w:val="Odstavecseseznamem"/>
        <w:numPr>
          <w:ilvl w:val="2"/>
          <w:numId w:val="11"/>
        </w:numPr>
        <w:contextualSpacing w:val="0"/>
        <w:rPr>
          <w:rFonts w:cs="Arial"/>
          <w:sz w:val="21"/>
          <w:szCs w:val="21"/>
        </w:rPr>
      </w:pPr>
      <w:r w:rsidRPr="00E972E7">
        <w:rPr>
          <w:rFonts w:cs="Arial"/>
          <w:sz w:val="21"/>
          <w:szCs w:val="21"/>
        </w:rPr>
        <w:t>Zahájení insolvenčního řízení, ve kterém je objednatel v postavení dlužníka.</w:t>
      </w:r>
    </w:p>
    <w:p w14:paraId="22D17645" w14:textId="77777777" w:rsidR="00E972E7" w:rsidRPr="00E972E7" w:rsidRDefault="00E972E7" w:rsidP="00E972E7">
      <w:pPr>
        <w:pStyle w:val="Odstavecseseznamem"/>
        <w:numPr>
          <w:ilvl w:val="2"/>
          <w:numId w:val="11"/>
        </w:numPr>
        <w:contextualSpacing w:val="0"/>
        <w:rPr>
          <w:rFonts w:cs="Arial"/>
          <w:sz w:val="21"/>
          <w:szCs w:val="21"/>
        </w:rPr>
      </w:pPr>
      <w:r w:rsidRPr="00E972E7">
        <w:rPr>
          <w:rFonts w:cs="Arial"/>
          <w:sz w:val="21"/>
          <w:szCs w:val="21"/>
        </w:rPr>
        <w:t>Prodlení objednatele s úhradou faktur o více než 45 dní.</w:t>
      </w:r>
    </w:p>
    <w:p w14:paraId="090687B8" w14:textId="77777777" w:rsidR="00410AD5" w:rsidRDefault="00410AD5" w:rsidP="00E972E7">
      <w:pPr>
        <w:ind w:left="0" w:firstLine="0"/>
        <w:rPr>
          <w:rFonts w:cs="Arial"/>
          <w:sz w:val="21"/>
          <w:szCs w:val="21"/>
        </w:rPr>
      </w:pPr>
    </w:p>
    <w:p w14:paraId="62F489A4" w14:textId="77777777" w:rsidR="00761540" w:rsidRPr="006F6BBE" w:rsidRDefault="00761540" w:rsidP="00761540">
      <w:pPr>
        <w:pStyle w:val="Odstavecseseznamem"/>
        <w:numPr>
          <w:ilvl w:val="0"/>
          <w:numId w:val="11"/>
        </w:numPr>
        <w:contextualSpacing w:val="0"/>
        <w:rPr>
          <w:rFonts w:cs="Arial"/>
          <w:sz w:val="21"/>
          <w:szCs w:val="21"/>
        </w:rPr>
      </w:pPr>
      <w:r>
        <w:rPr>
          <w:rFonts w:cs="Arial"/>
          <w:b/>
          <w:smallCaps/>
          <w:spacing w:val="32"/>
          <w:sz w:val="21"/>
          <w:szCs w:val="21"/>
        </w:rPr>
        <w:t xml:space="preserve">Společná </w:t>
      </w:r>
      <w:r w:rsidR="00D933FF">
        <w:rPr>
          <w:rFonts w:cs="Arial"/>
          <w:b/>
          <w:smallCaps/>
          <w:spacing w:val="32"/>
          <w:sz w:val="21"/>
          <w:szCs w:val="21"/>
        </w:rPr>
        <w:t xml:space="preserve">a závěrečná </w:t>
      </w:r>
      <w:r>
        <w:rPr>
          <w:rFonts w:cs="Arial"/>
          <w:b/>
          <w:smallCaps/>
          <w:spacing w:val="32"/>
          <w:sz w:val="21"/>
          <w:szCs w:val="21"/>
        </w:rPr>
        <w:t>ustanovení</w:t>
      </w:r>
    </w:p>
    <w:p w14:paraId="5A513B2F" w14:textId="02C4D9E8" w:rsidR="00761540" w:rsidRPr="00761540" w:rsidRDefault="00761540" w:rsidP="00761540">
      <w:pPr>
        <w:pStyle w:val="Odstavecseseznamem"/>
        <w:numPr>
          <w:ilvl w:val="1"/>
          <w:numId w:val="11"/>
        </w:numPr>
        <w:contextualSpacing w:val="0"/>
        <w:rPr>
          <w:rFonts w:cs="Arial"/>
          <w:sz w:val="21"/>
          <w:szCs w:val="21"/>
        </w:rPr>
      </w:pPr>
      <w:r w:rsidRPr="00761540">
        <w:rPr>
          <w:rFonts w:cs="Arial"/>
          <w:sz w:val="21"/>
          <w:szCs w:val="21"/>
        </w:rPr>
        <w:t xml:space="preserve">Žádná ze </w:t>
      </w:r>
      <w:r w:rsidR="000E7F48">
        <w:rPr>
          <w:rFonts w:cs="Arial"/>
          <w:sz w:val="21"/>
          <w:szCs w:val="21"/>
        </w:rPr>
        <w:t xml:space="preserve">smluvních </w:t>
      </w:r>
      <w:r w:rsidRPr="00761540">
        <w:rPr>
          <w:rFonts w:cs="Arial"/>
          <w:sz w:val="21"/>
          <w:szCs w:val="21"/>
        </w:rPr>
        <w:t>stran nemůže bez písemně uděleného souhlasu druhé smluvní strany ani pohl</w:t>
      </w:r>
      <w:r w:rsidR="00C55D32">
        <w:rPr>
          <w:rFonts w:cs="Arial"/>
          <w:sz w:val="21"/>
          <w:szCs w:val="21"/>
        </w:rPr>
        <w:t>edávku ani dluh z této smlouvy</w:t>
      </w:r>
      <w:r w:rsidRPr="00761540">
        <w:rPr>
          <w:rFonts w:cs="Arial"/>
          <w:sz w:val="21"/>
          <w:szCs w:val="21"/>
        </w:rPr>
        <w:t xml:space="preserve"> ani tuto smlouvu postoupit třetí osobě. </w:t>
      </w:r>
    </w:p>
    <w:p w14:paraId="3204109C" w14:textId="0D0B5BEF" w:rsidR="00F403CD" w:rsidRDefault="00F403CD" w:rsidP="009F7A4D">
      <w:pPr>
        <w:pStyle w:val="Odstavecseseznamem"/>
        <w:numPr>
          <w:ilvl w:val="1"/>
          <w:numId w:val="11"/>
        </w:numPr>
        <w:contextualSpacing w:val="0"/>
        <w:rPr>
          <w:rFonts w:cs="Arial"/>
          <w:sz w:val="21"/>
          <w:szCs w:val="21"/>
        </w:rPr>
      </w:pPr>
      <w:r w:rsidRPr="00761540">
        <w:rPr>
          <w:sz w:val="21"/>
          <w:szCs w:val="21"/>
        </w:rPr>
        <w:t xml:space="preserve">Každá ze </w:t>
      </w:r>
      <w:r w:rsidR="000E7F48">
        <w:rPr>
          <w:sz w:val="21"/>
          <w:szCs w:val="21"/>
        </w:rPr>
        <w:t xml:space="preserve">smluvních </w:t>
      </w:r>
      <w:r w:rsidRPr="00761540">
        <w:rPr>
          <w:sz w:val="21"/>
          <w:szCs w:val="21"/>
        </w:rPr>
        <w:t>stran přebírá na sebe nebezpečí změny okolností dle § 1765 občanského zákoníku</w:t>
      </w:r>
      <w:r>
        <w:rPr>
          <w:sz w:val="21"/>
          <w:szCs w:val="21"/>
        </w:rPr>
        <w:t>.</w:t>
      </w:r>
    </w:p>
    <w:p w14:paraId="6C5BA61D" w14:textId="77777777" w:rsidR="009F7A4D" w:rsidRPr="00366323" w:rsidRDefault="009F7A4D" w:rsidP="009F7A4D">
      <w:pPr>
        <w:pStyle w:val="Odstavecseseznamem"/>
        <w:numPr>
          <w:ilvl w:val="1"/>
          <w:numId w:val="11"/>
        </w:numPr>
        <w:contextualSpacing w:val="0"/>
        <w:rPr>
          <w:rFonts w:cs="Arial"/>
          <w:sz w:val="21"/>
          <w:szCs w:val="21"/>
        </w:rPr>
      </w:pPr>
      <w:r w:rsidRPr="00366323">
        <w:rPr>
          <w:rFonts w:cs="Arial"/>
          <w:sz w:val="21"/>
          <w:szCs w:val="21"/>
        </w:rPr>
        <w:t xml:space="preserve">Žádná práva a povinnosti stran nelze dovozovat z praxe zavedené mezi stranami či zvyklostí zachovávaných obecně či v odvětví týkajícím se předmětu plnění této smlouvy. </w:t>
      </w:r>
    </w:p>
    <w:p w14:paraId="79585569" w14:textId="77777777" w:rsidR="00761540" w:rsidRDefault="00761540" w:rsidP="00761540">
      <w:pPr>
        <w:pStyle w:val="Odstavecseseznamem"/>
        <w:numPr>
          <w:ilvl w:val="1"/>
          <w:numId w:val="11"/>
        </w:numPr>
        <w:contextualSpacing w:val="0"/>
        <w:rPr>
          <w:rFonts w:cs="Arial"/>
          <w:sz w:val="21"/>
          <w:szCs w:val="21"/>
        </w:rPr>
      </w:pPr>
      <w:r w:rsidRPr="00761540">
        <w:rPr>
          <w:rFonts w:cs="Arial"/>
          <w:sz w:val="21"/>
          <w:szCs w:val="21"/>
        </w:rPr>
        <w:lastRenderedPageBreak/>
        <w:t>Ukáže-li se některé z ustanovení této smlouvy zdánlivým (nicotným), posoudí se vliv této vady na ostatní ustanovení smlouvy obdobně podle § 576 občanského zákoníku.</w:t>
      </w:r>
    </w:p>
    <w:p w14:paraId="06B1EF0C" w14:textId="1A0EE81B" w:rsidR="007C5C72" w:rsidRDefault="007C5C72" w:rsidP="007C5C72">
      <w:pPr>
        <w:pStyle w:val="Odstavecseseznamem"/>
        <w:numPr>
          <w:ilvl w:val="1"/>
          <w:numId w:val="11"/>
        </w:numPr>
        <w:contextualSpacing w:val="0"/>
        <w:rPr>
          <w:rFonts w:cs="Arial"/>
          <w:sz w:val="21"/>
          <w:szCs w:val="21"/>
        </w:rPr>
      </w:pPr>
      <w:r w:rsidRPr="007C5C72">
        <w:rPr>
          <w:rFonts w:cs="Arial"/>
          <w:sz w:val="21"/>
          <w:szCs w:val="21"/>
        </w:rPr>
        <w:t xml:space="preserve">Zhotovitel bere na vědomí, že je osobou povinnou spolupůsobit při výkonu finanční kontroly. Zhotovitel je povinen zavázat ke spolupůsobení při finanční kontrole všechny své </w:t>
      </w:r>
      <w:r>
        <w:rPr>
          <w:rFonts w:cs="Arial"/>
          <w:sz w:val="21"/>
          <w:szCs w:val="21"/>
        </w:rPr>
        <w:t xml:space="preserve">případné </w:t>
      </w:r>
      <w:r w:rsidRPr="007C5C72">
        <w:rPr>
          <w:rFonts w:cs="Arial"/>
          <w:sz w:val="21"/>
          <w:szCs w:val="21"/>
        </w:rPr>
        <w:t>subdodavatele.</w:t>
      </w:r>
    </w:p>
    <w:p w14:paraId="7BDC692E" w14:textId="49D4E448" w:rsidR="007C5C72" w:rsidRPr="00383984" w:rsidRDefault="007C5C72" w:rsidP="007C5C72">
      <w:pPr>
        <w:pStyle w:val="Odstavecseseznamem"/>
        <w:numPr>
          <w:ilvl w:val="1"/>
          <w:numId w:val="11"/>
        </w:numPr>
        <w:contextualSpacing w:val="0"/>
        <w:rPr>
          <w:rFonts w:cs="Arial"/>
          <w:sz w:val="21"/>
          <w:szCs w:val="21"/>
        </w:rPr>
      </w:pPr>
      <w:r w:rsidRPr="007C5C72">
        <w:rPr>
          <w:rFonts w:cs="Arial"/>
          <w:sz w:val="21"/>
          <w:szCs w:val="21"/>
        </w:rPr>
        <w:t>Smluvní strany ujednávají, že soudem příslušným k projednání a rozhodnutí všech případných sporů vzniklých mezi objednatelem a zhotovitele podle této smlouvy nebo v souvislosti s ní je obecný soud objednatele.</w:t>
      </w:r>
    </w:p>
    <w:p w14:paraId="1D387791" w14:textId="69A25550" w:rsidR="00761540" w:rsidRDefault="00C36694" w:rsidP="00761540">
      <w:pPr>
        <w:pStyle w:val="Odstavecseseznamem"/>
        <w:numPr>
          <w:ilvl w:val="1"/>
          <w:numId w:val="11"/>
        </w:numPr>
        <w:contextualSpacing w:val="0"/>
        <w:rPr>
          <w:rFonts w:cs="Arial"/>
          <w:sz w:val="21"/>
          <w:szCs w:val="21"/>
        </w:rPr>
      </w:pPr>
      <w:r w:rsidRPr="00C36694">
        <w:rPr>
          <w:rFonts w:cs="Arial"/>
          <w:sz w:val="21"/>
          <w:szCs w:val="21"/>
        </w:rPr>
        <w:t>Vztahy mezi smluvními stranami se řídí českým právním řádem. Ve věcech smlouvou výslovně neupravených se právní vztahy z ní vznikající a vyplývající řídí příslušnými ustanoveními občanského zákoníku a ostatními obecně závaznými právními předpisy</w:t>
      </w:r>
      <w:r w:rsidR="00761540" w:rsidRPr="00761540">
        <w:rPr>
          <w:rFonts w:cs="Arial"/>
          <w:sz w:val="21"/>
          <w:szCs w:val="21"/>
        </w:rPr>
        <w:t>. Veškerá jednání o díle a jeho provádění probíhají v jazyce českém.</w:t>
      </w:r>
    </w:p>
    <w:p w14:paraId="328AE7C0" w14:textId="00B6C7CF" w:rsidR="00C36694" w:rsidRPr="002B4193" w:rsidRDefault="00C36694" w:rsidP="00C36694">
      <w:pPr>
        <w:pStyle w:val="Odstavecseseznamem"/>
        <w:numPr>
          <w:ilvl w:val="1"/>
          <w:numId w:val="11"/>
        </w:numPr>
        <w:contextualSpacing w:val="0"/>
        <w:rPr>
          <w:sz w:val="21"/>
          <w:szCs w:val="21"/>
        </w:rPr>
      </w:pPr>
      <w:r>
        <w:rPr>
          <w:sz w:val="21"/>
          <w:szCs w:val="21"/>
        </w:rPr>
        <w:t>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se svým nárokem k příslušnému soudu.</w:t>
      </w:r>
    </w:p>
    <w:p w14:paraId="1A4FB2F8" w14:textId="77777777" w:rsidR="00761540" w:rsidRPr="00761540" w:rsidRDefault="00761540" w:rsidP="00761540">
      <w:pPr>
        <w:pStyle w:val="Odstavecseseznamem"/>
        <w:numPr>
          <w:ilvl w:val="1"/>
          <w:numId w:val="11"/>
        </w:numPr>
        <w:contextualSpacing w:val="0"/>
        <w:rPr>
          <w:rFonts w:cs="Arial"/>
          <w:sz w:val="21"/>
          <w:szCs w:val="21"/>
        </w:rPr>
      </w:pPr>
      <w:r w:rsidRPr="00761540">
        <w:rPr>
          <w:rFonts w:cs="Arial"/>
          <w:sz w:val="21"/>
          <w:szCs w:val="21"/>
        </w:rPr>
        <w:t>Tuto smlouvu lze měnit pouze písemně, formou oboustranně podepsaného číslovaného dodatku k této smlouvě. Uznat dluh vzniklý v souvislosti s touto smlouvou lze pouze písemně.</w:t>
      </w:r>
    </w:p>
    <w:p w14:paraId="7E919DE5" w14:textId="70800C2C" w:rsidR="00761540" w:rsidRDefault="00761540" w:rsidP="00761540">
      <w:pPr>
        <w:pStyle w:val="Odstavecseseznamem"/>
        <w:numPr>
          <w:ilvl w:val="1"/>
          <w:numId w:val="11"/>
        </w:numPr>
        <w:contextualSpacing w:val="0"/>
        <w:rPr>
          <w:rFonts w:cs="Arial"/>
          <w:sz w:val="21"/>
          <w:szCs w:val="21"/>
        </w:rPr>
      </w:pPr>
      <w:r w:rsidRPr="00761540">
        <w:rPr>
          <w:rFonts w:cs="Arial"/>
          <w:sz w:val="21"/>
          <w:szCs w:val="21"/>
        </w:rPr>
        <w:t xml:space="preserve">Tato smlouva je vyhotovena ve 4 stejnopisech, z nichž každá ze smluvních stran obdrží </w:t>
      </w:r>
      <w:r w:rsidR="007C5C72">
        <w:rPr>
          <w:rFonts w:cs="Arial"/>
          <w:sz w:val="21"/>
          <w:szCs w:val="21"/>
        </w:rPr>
        <w:br/>
      </w:r>
      <w:r w:rsidRPr="00761540">
        <w:rPr>
          <w:rFonts w:cs="Arial"/>
          <w:sz w:val="21"/>
          <w:szCs w:val="21"/>
        </w:rPr>
        <w:t>2 vyhotovení.</w:t>
      </w:r>
    </w:p>
    <w:p w14:paraId="2E740E17" w14:textId="004A42FA" w:rsidR="007C5C72" w:rsidRPr="000012FA" w:rsidRDefault="007C5C72" w:rsidP="007C5C72">
      <w:pPr>
        <w:pStyle w:val="Odstavecseseznamem"/>
        <w:numPr>
          <w:ilvl w:val="1"/>
          <w:numId w:val="11"/>
        </w:numPr>
        <w:contextualSpacing w:val="0"/>
        <w:rPr>
          <w:sz w:val="21"/>
          <w:szCs w:val="21"/>
        </w:rPr>
      </w:pPr>
      <w:r>
        <w:rPr>
          <w:sz w:val="21"/>
          <w:szCs w:val="21"/>
        </w:rPr>
        <w:t>Zhotovitel</w:t>
      </w:r>
      <w:r w:rsidRPr="008F7321">
        <w:rPr>
          <w:sz w:val="21"/>
          <w:szCs w:val="21"/>
        </w:rPr>
        <w:t xml:space="preserve"> bezvýhradně souhlasí se zveřejněním plného znění smlouvy tak, aby tato smlouva mohla být předmětem poskytnuté informace ve smyslu zákona č. 106/1999 Sb., </w:t>
      </w:r>
      <w:r>
        <w:rPr>
          <w:sz w:val="21"/>
          <w:szCs w:val="21"/>
        </w:rPr>
        <w:br/>
      </w:r>
      <w:r w:rsidRPr="008F7321">
        <w:rPr>
          <w:sz w:val="21"/>
          <w:szCs w:val="21"/>
        </w:rPr>
        <w:t>o svobodném přístupu k informacím, ve znění pozdějších předpisů</w:t>
      </w:r>
      <w:r>
        <w:rPr>
          <w:sz w:val="21"/>
          <w:szCs w:val="21"/>
        </w:rPr>
        <w:t xml:space="preserve"> </w:t>
      </w:r>
      <w:r w:rsidRPr="00F73159">
        <w:rPr>
          <w:sz w:val="21"/>
          <w:szCs w:val="21"/>
        </w:rPr>
        <w:t xml:space="preserve">a </w:t>
      </w:r>
      <w:r w:rsidR="00C36694">
        <w:rPr>
          <w:sz w:val="21"/>
          <w:szCs w:val="21"/>
        </w:rPr>
        <w:t xml:space="preserve">s uveřejněním plného znění smlouvy dle </w:t>
      </w:r>
      <w:r w:rsidRPr="00F73159">
        <w:rPr>
          <w:sz w:val="21"/>
          <w:szCs w:val="21"/>
        </w:rPr>
        <w:t xml:space="preserve">zákona č. 340/2015 Sb., o zvláštních podmínkách účinnosti některých smluv, uveřejňování těchto smluv a o registru smluv (zákon o registru smluv), </w:t>
      </w:r>
      <w:r w:rsidRPr="009409C8">
        <w:rPr>
          <w:sz w:val="21"/>
          <w:szCs w:val="21"/>
        </w:rPr>
        <w:t>v</w:t>
      </w:r>
      <w:r>
        <w:rPr>
          <w:sz w:val="21"/>
          <w:szCs w:val="21"/>
        </w:rPr>
        <w:t>e</w:t>
      </w:r>
      <w:r w:rsidRPr="009409C8">
        <w:rPr>
          <w:sz w:val="21"/>
          <w:szCs w:val="21"/>
        </w:rPr>
        <w:t xml:space="preserve"> znění</w:t>
      </w:r>
      <w:r>
        <w:rPr>
          <w:sz w:val="21"/>
          <w:szCs w:val="21"/>
        </w:rPr>
        <w:t xml:space="preserve"> pozdějších předpisů</w:t>
      </w:r>
      <w:r w:rsidRPr="009409C8">
        <w:rPr>
          <w:sz w:val="21"/>
          <w:szCs w:val="21"/>
        </w:rPr>
        <w:t>.</w:t>
      </w:r>
    </w:p>
    <w:p w14:paraId="374D604C" w14:textId="26A3A6AF" w:rsidR="007C5C72" w:rsidRPr="00383984" w:rsidRDefault="007C5C72" w:rsidP="007C5C72">
      <w:pPr>
        <w:pStyle w:val="Odstavecseseznamem"/>
        <w:numPr>
          <w:ilvl w:val="1"/>
          <w:numId w:val="11"/>
        </w:numPr>
        <w:contextualSpacing w:val="0"/>
        <w:rPr>
          <w:sz w:val="21"/>
          <w:szCs w:val="21"/>
        </w:rPr>
      </w:pPr>
      <w:r w:rsidRPr="008F7321">
        <w:rPr>
          <w:sz w:val="21"/>
          <w:szCs w:val="21"/>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1F7502D" w14:textId="77777777" w:rsidR="00410AD5" w:rsidRPr="00410AD5" w:rsidRDefault="00410AD5" w:rsidP="007C5C72">
      <w:pPr>
        <w:ind w:left="0" w:firstLine="0"/>
        <w:rPr>
          <w:rFonts w:cs="Arial"/>
          <w:sz w:val="21"/>
          <w:szCs w:val="21"/>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00"/>
      </w:tblGrid>
      <w:tr w:rsidR="00DA7E4F" w:rsidRPr="006F6BBE" w14:paraId="6D1A4DE0" w14:textId="77777777" w:rsidTr="00DA7E4F">
        <w:tc>
          <w:tcPr>
            <w:tcW w:w="4606" w:type="dxa"/>
            <w:vAlign w:val="center"/>
          </w:tcPr>
          <w:p w14:paraId="3363572C" w14:textId="3644A25D" w:rsidR="00DA7E4F" w:rsidRPr="006F6BBE" w:rsidRDefault="00DA7E4F" w:rsidP="007C5C72">
            <w:pPr>
              <w:spacing w:before="60" w:after="60"/>
              <w:ind w:left="0" w:firstLine="284"/>
              <w:jc w:val="left"/>
              <w:rPr>
                <w:rFonts w:ascii="Arial" w:hAnsi="Arial" w:cs="Arial"/>
                <w:sz w:val="21"/>
                <w:szCs w:val="21"/>
              </w:rPr>
            </w:pPr>
            <w:r w:rsidRPr="006F6BBE">
              <w:rPr>
                <w:rFonts w:ascii="Arial" w:hAnsi="Arial" w:cs="Arial"/>
                <w:sz w:val="21"/>
                <w:szCs w:val="21"/>
              </w:rPr>
              <w:t>V</w:t>
            </w:r>
            <w:r w:rsidR="00970592">
              <w:rPr>
                <w:rFonts w:ascii="Arial" w:hAnsi="Arial" w:cs="Arial"/>
                <w:sz w:val="21"/>
                <w:szCs w:val="21"/>
              </w:rPr>
              <w:t> </w:t>
            </w:r>
            <w:r w:rsidR="007C5C72">
              <w:rPr>
                <w:rFonts w:ascii="Arial" w:hAnsi="Arial" w:cs="Arial"/>
                <w:sz w:val="21"/>
                <w:szCs w:val="21"/>
              </w:rPr>
              <w:t>Praze</w:t>
            </w:r>
            <w:r w:rsidR="00970592" w:rsidRPr="006F6BBE">
              <w:rPr>
                <w:rFonts w:ascii="Arial" w:hAnsi="Arial" w:cs="Arial"/>
                <w:sz w:val="21"/>
                <w:szCs w:val="21"/>
              </w:rPr>
              <w:t xml:space="preserve"> </w:t>
            </w:r>
            <w:r w:rsidRPr="006F6BBE">
              <w:rPr>
                <w:rFonts w:ascii="Arial" w:hAnsi="Arial" w:cs="Arial"/>
                <w:sz w:val="21"/>
                <w:szCs w:val="21"/>
              </w:rPr>
              <w:t>dne</w:t>
            </w:r>
          </w:p>
        </w:tc>
        <w:tc>
          <w:tcPr>
            <w:tcW w:w="5000" w:type="dxa"/>
            <w:vAlign w:val="center"/>
          </w:tcPr>
          <w:p w14:paraId="05140BEE" w14:textId="04732002" w:rsidR="00DA7E4F" w:rsidRPr="006F6BBE" w:rsidRDefault="00DA7E4F" w:rsidP="00970592">
            <w:pPr>
              <w:spacing w:before="60" w:after="60"/>
              <w:ind w:left="0" w:firstLine="72"/>
              <w:jc w:val="left"/>
              <w:rPr>
                <w:rFonts w:ascii="Arial" w:hAnsi="Arial" w:cs="Arial"/>
                <w:sz w:val="21"/>
                <w:szCs w:val="21"/>
              </w:rPr>
            </w:pPr>
            <w:r w:rsidRPr="006F6BBE">
              <w:rPr>
                <w:rFonts w:ascii="Arial" w:hAnsi="Arial" w:cs="Arial"/>
                <w:sz w:val="21"/>
                <w:szCs w:val="21"/>
              </w:rPr>
              <w:t>V Brně dne</w:t>
            </w:r>
          </w:p>
        </w:tc>
      </w:tr>
      <w:tr w:rsidR="00DA7E4F" w:rsidRPr="006F6BBE" w14:paraId="53347367" w14:textId="77777777" w:rsidTr="00DA7E4F">
        <w:trPr>
          <w:trHeight w:val="811"/>
        </w:trPr>
        <w:tc>
          <w:tcPr>
            <w:tcW w:w="4606" w:type="dxa"/>
            <w:vAlign w:val="center"/>
          </w:tcPr>
          <w:p w14:paraId="252A6EDB" w14:textId="77777777" w:rsidR="00DA7E4F" w:rsidRPr="006F6BBE" w:rsidRDefault="00DA7E4F" w:rsidP="00DA7E4F">
            <w:pPr>
              <w:spacing w:before="60" w:after="60"/>
              <w:ind w:left="0" w:firstLine="0"/>
              <w:jc w:val="center"/>
              <w:rPr>
                <w:rFonts w:ascii="Arial" w:hAnsi="Arial" w:cs="Arial"/>
                <w:sz w:val="21"/>
                <w:szCs w:val="21"/>
              </w:rPr>
            </w:pPr>
          </w:p>
        </w:tc>
        <w:tc>
          <w:tcPr>
            <w:tcW w:w="5000" w:type="dxa"/>
            <w:vAlign w:val="center"/>
          </w:tcPr>
          <w:p w14:paraId="67EB915C" w14:textId="77777777" w:rsidR="00DA7E4F" w:rsidRPr="006F6BBE" w:rsidRDefault="00DA7E4F" w:rsidP="00DA7E4F">
            <w:pPr>
              <w:spacing w:before="60" w:after="60"/>
              <w:ind w:left="0" w:firstLine="0"/>
              <w:jc w:val="center"/>
              <w:rPr>
                <w:rFonts w:ascii="Arial" w:hAnsi="Arial" w:cs="Arial"/>
                <w:sz w:val="21"/>
                <w:szCs w:val="21"/>
              </w:rPr>
            </w:pPr>
          </w:p>
        </w:tc>
      </w:tr>
      <w:tr w:rsidR="00DA7E4F" w:rsidRPr="00AA326A" w14:paraId="2AEF1402" w14:textId="77777777" w:rsidTr="00DA7E4F">
        <w:tc>
          <w:tcPr>
            <w:tcW w:w="4606" w:type="dxa"/>
            <w:vAlign w:val="center"/>
          </w:tcPr>
          <w:p w14:paraId="1E3C0F5C" w14:textId="5D19B280" w:rsidR="00DA7E4F" w:rsidRPr="00AA326A" w:rsidRDefault="006424FE" w:rsidP="001D3E6E">
            <w:pPr>
              <w:spacing w:before="60"/>
              <w:ind w:left="0" w:firstLine="0"/>
              <w:jc w:val="center"/>
              <w:rPr>
                <w:rFonts w:ascii="Arial" w:hAnsi="Arial" w:cs="Arial"/>
                <w:sz w:val="21"/>
                <w:szCs w:val="21"/>
              </w:rPr>
            </w:pPr>
            <w:r>
              <w:rPr>
                <w:rFonts w:ascii="Arial" w:hAnsi="Arial" w:cs="Arial"/>
                <w:sz w:val="21"/>
                <w:szCs w:val="21"/>
              </w:rPr>
              <w:t>Ing. Jakub</w:t>
            </w:r>
            <w:r w:rsidR="007C5C72" w:rsidRPr="00AA326A">
              <w:rPr>
                <w:rFonts w:ascii="Arial" w:hAnsi="Arial" w:cs="Arial"/>
                <w:sz w:val="21"/>
                <w:szCs w:val="21"/>
              </w:rPr>
              <w:t xml:space="preserve"> </w:t>
            </w:r>
            <w:proofErr w:type="spellStart"/>
            <w:r w:rsidR="00AA326A" w:rsidRPr="00AA326A">
              <w:rPr>
                <w:rFonts w:ascii="Arial" w:hAnsi="Arial" w:cs="Arial"/>
                <w:sz w:val="21"/>
                <w:szCs w:val="21"/>
              </w:rPr>
              <w:t>Kleindienst</w:t>
            </w:r>
            <w:proofErr w:type="spellEnd"/>
          </w:p>
        </w:tc>
        <w:tc>
          <w:tcPr>
            <w:tcW w:w="5000" w:type="dxa"/>
            <w:vAlign w:val="center"/>
          </w:tcPr>
          <w:p w14:paraId="01260734" w14:textId="4C977244" w:rsidR="00DA7E4F" w:rsidRPr="00AA326A" w:rsidRDefault="00DA7E4F" w:rsidP="0090102A">
            <w:pPr>
              <w:spacing w:before="60"/>
              <w:ind w:left="0" w:firstLine="0"/>
              <w:jc w:val="center"/>
              <w:rPr>
                <w:rFonts w:ascii="Arial" w:hAnsi="Arial" w:cs="Arial"/>
                <w:sz w:val="21"/>
                <w:szCs w:val="21"/>
              </w:rPr>
            </w:pPr>
            <w:r w:rsidRPr="00AA326A">
              <w:rPr>
                <w:rFonts w:ascii="Arial" w:hAnsi="Arial" w:cs="Arial"/>
                <w:sz w:val="21"/>
                <w:szCs w:val="21"/>
              </w:rPr>
              <w:t>prof. RNDr. Ing. Michal V. Marek</w:t>
            </w:r>
            <w:r w:rsidR="00383984" w:rsidRPr="00AA326A">
              <w:rPr>
                <w:rFonts w:ascii="Arial" w:hAnsi="Arial" w:cs="Arial"/>
                <w:sz w:val="21"/>
                <w:szCs w:val="21"/>
              </w:rPr>
              <w:t>,</w:t>
            </w:r>
            <w:r w:rsidRPr="00AA326A">
              <w:rPr>
                <w:rFonts w:ascii="Arial" w:hAnsi="Arial" w:cs="Arial"/>
                <w:sz w:val="21"/>
                <w:szCs w:val="21"/>
              </w:rPr>
              <w:t xml:space="preserve"> DrSc., dr. h. c.</w:t>
            </w:r>
          </w:p>
        </w:tc>
      </w:tr>
      <w:tr w:rsidR="00DA7E4F" w:rsidRPr="00AA326A" w14:paraId="62B19360" w14:textId="77777777" w:rsidTr="00DA7E4F">
        <w:tc>
          <w:tcPr>
            <w:tcW w:w="4606" w:type="dxa"/>
            <w:vAlign w:val="center"/>
          </w:tcPr>
          <w:p w14:paraId="30DF5A75" w14:textId="3FC20071" w:rsidR="00DA7E4F" w:rsidRPr="00AA326A" w:rsidRDefault="007C5C72" w:rsidP="0033073D">
            <w:pPr>
              <w:spacing w:before="60"/>
              <w:ind w:left="0" w:firstLine="0"/>
              <w:jc w:val="center"/>
              <w:rPr>
                <w:rFonts w:ascii="Arial" w:hAnsi="Arial" w:cs="Arial"/>
                <w:sz w:val="21"/>
                <w:szCs w:val="21"/>
              </w:rPr>
            </w:pPr>
            <w:r w:rsidRPr="00AA326A">
              <w:rPr>
                <w:rFonts w:ascii="Arial" w:hAnsi="Arial" w:cs="Arial"/>
                <w:sz w:val="21"/>
                <w:szCs w:val="21"/>
              </w:rPr>
              <w:t>kvestor</w:t>
            </w:r>
          </w:p>
        </w:tc>
        <w:tc>
          <w:tcPr>
            <w:tcW w:w="5000" w:type="dxa"/>
            <w:vAlign w:val="center"/>
          </w:tcPr>
          <w:p w14:paraId="039E15A8" w14:textId="6C973DF8" w:rsidR="00DA7E4F" w:rsidRPr="00AA326A" w:rsidRDefault="00383984" w:rsidP="0090102A">
            <w:pPr>
              <w:spacing w:before="60"/>
              <w:ind w:left="0" w:firstLine="0"/>
              <w:jc w:val="center"/>
              <w:rPr>
                <w:rFonts w:ascii="Arial" w:hAnsi="Arial" w:cs="Arial"/>
                <w:sz w:val="21"/>
                <w:szCs w:val="21"/>
              </w:rPr>
            </w:pPr>
            <w:r w:rsidRPr="00AA326A">
              <w:rPr>
                <w:rFonts w:ascii="Arial" w:hAnsi="Arial" w:cs="Arial"/>
                <w:sz w:val="21"/>
                <w:szCs w:val="21"/>
              </w:rPr>
              <w:t>ř</w:t>
            </w:r>
            <w:r w:rsidR="00DA7E4F" w:rsidRPr="00AA326A">
              <w:rPr>
                <w:rFonts w:ascii="Arial" w:hAnsi="Arial" w:cs="Arial"/>
                <w:sz w:val="21"/>
                <w:szCs w:val="21"/>
              </w:rPr>
              <w:t>editel</w:t>
            </w:r>
          </w:p>
        </w:tc>
      </w:tr>
      <w:tr w:rsidR="00DA7E4F" w:rsidRPr="006F6BBE" w14:paraId="19927B70" w14:textId="77777777" w:rsidTr="00DA7E4F">
        <w:tc>
          <w:tcPr>
            <w:tcW w:w="4606" w:type="dxa"/>
            <w:vAlign w:val="center"/>
          </w:tcPr>
          <w:p w14:paraId="516FBB0E" w14:textId="087958B2" w:rsidR="00DA7E4F" w:rsidRPr="00AA326A" w:rsidRDefault="007C5C72" w:rsidP="0090102A">
            <w:pPr>
              <w:spacing w:before="60"/>
              <w:ind w:left="0" w:firstLine="0"/>
              <w:jc w:val="center"/>
              <w:rPr>
                <w:rFonts w:ascii="Arial" w:hAnsi="Arial" w:cs="Arial"/>
                <w:sz w:val="21"/>
                <w:szCs w:val="21"/>
              </w:rPr>
            </w:pPr>
            <w:r w:rsidRPr="00AA326A">
              <w:rPr>
                <w:rFonts w:ascii="Arial" w:hAnsi="Arial" w:cs="Arial"/>
                <w:sz w:val="21"/>
                <w:szCs w:val="21"/>
              </w:rPr>
              <w:t>Česká zemědělská univerzita v Praze</w:t>
            </w:r>
          </w:p>
        </w:tc>
        <w:tc>
          <w:tcPr>
            <w:tcW w:w="5000" w:type="dxa"/>
            <w:vAlign w:val="center"/>
          </w:tcPr>
          <w:p w14:paraId="4667DCE8" w14:textId="22381C94" w:rsidR="00DA7E4F" w:rsidRPr="006F6BBE" w:rsidRDefault="00383984" w:rsidP="0090102A">
            <w:pPr>
              <w:spacing w:before="60"/>
              <w:ind w:left="0" w:firstLine="0"/>
              <w:jc w:val="center"/>
              <w:rPr>
                <w:rFonts w:ascii="Arial" w:hAnsi="Arial" w:cs="Arial"/>
                <w:sz w:val="21"/>
                <w:szCs w:val="21"/>
              </w:rPr>
            </w:pPr>
            <w:r w:rsidRPr="00AA326A">
              <w:rPr>
                <w:rFonts w:ascii="Arial" w:hAnsi="Arial" w:cs="Arial"/>
                <w:sz w:val="21"/>
                <w:szCs w:val="21"/>
              </w:rPr>
              <w:t xml:space="preserve">Ústav </w:t>
            </w:r>
            <w:r w:rsidR="00DA7E4F" w:rsidRPr="00AA326A">
              <w:rPr>
                <w:rFonts w:ascii="Arial" w:hAnsi="Arial" w:cs="Arial"/>
                <w:sz w:val="21"/>
                <w:szCs w:val="21"/>
              </w:rPr>
              <w:t>výzkumu globální změny AV ČR, v. v. i.</w:t>
            </w:r>
          </w:p>
        </w:tc>
      </w:tr>
    </w:tbl>
    <w:p w14:paraId="5478A5C6" w14:textId="77777777" w:rsidR="00AD2856" w:rsidRDefault="00AD2856" w:rsidP="00A24E21">
      <w:pPr>
        <w:ind w:left="0" w:firstLine="0"/>
        <w:rPr>
          <w:rFonts w:cs="Arial"/>
          <w:sz w:val="21"/>
          <w:szCs w:val="21"/>
        </w:rPr>
      </w:pPr>
    </w:p>
    <w:p w14:paraId="6F3E4756" w14:textId="77777777" w:rsidR="007C5C72" w:rsidRDefault="007C5C72" w:rsidP="00AD2856">
      <w:pPr>
        <w:spacing w:before="0" w:after="0"/>
        <w:ind w:left="0" w:firstLine="0"/>
        <w:jc w:val="left"/>
        <w:rPr>
          <w:rFonts w:cs="Arial"/>
          <w:b/>
          <w:smallCaps/>
          <w:spacing w:val="32"/>
          <w:sz w:val="21"/>
          <w:szCs w:val="21"/>
        </w:rPr>
      </w:pPr>
    </w:p>
    <w:p w14:paraId="43439E2F" w14:textId="77777777" w:rsidR="007C5C72" w:rsidRDefault="007C5C72" w:rsidP="00AD2856">
      <w:pPr>
        <w:spacing w:before="0" w:after="0"/>
        <w:ind w:left="0" w:firstLine="0"/>
        <w:jc w:val="left"/>
        <w:rPr>
          <w:rFonts w:cs="Arial"/>
          <w:b/>
          <w:smallCaps/>
          <w:spacing w:val="32"/>
          <w:sz w:val="21"/>
          <w:szCs w:val="21"/>
        </w:rPr>
      </w:pPr>
    </w:p>
    <w:p w14:paraId="1418594D" w14:textId="77777777" w:rsidR="007C5C72" w:rsidRDefault="007C5C72" w:rsidP="00AD2856">
      <w:pPr>
        <w:spacing w:before="0" w:after="0"/>
        <w:ind w:left="0" w:firstLine="0"/>
        <w:jc w:val="left"/>
        <w:rPr>
          <w:rFonts w:cs="Arial"/>
          <w:b/>
          <w:smallCaps/>
          <w:spacing w:val="32"/>
          <w:sz w:val="21"/>
          <w:szCs w:val="21"/>
        </w:rPr>
      </w:pPr>
    </w:p>
    <w:p w14:paraId="0526ABDA" w14:textId="77777777" w:rsidR="007C5C72" w:rsidRDefault="007C5C72" w:rsidP="00AD2856">
      <w:pPr>
        <w:spacing w:before="0" w:after="0"/>
        <w:ind w:left="0" w:firstLine="0"/>
        <w:jc w:val="left"/>
        <w:rPr>
          <w:rFonts w:cs="Arial"/>
          <w:b/>
          <w:smallCaps/>
          <w:spacing w:val="32"/>
          <w:sz w:val="21"/>
          <w:szCs w:val="21"/>
        </w:rPr>
      </w:pPr>
    </w:p>
    <w:p w14:paraId="379B8B9C" w14:textId="77777777" w:rsidR="007C5C72" w:rsidRDefault="007C5C72" w:rsidP="00AD2856">
      <w:pPr>
        <w:spacing w:before="0" w:after="0"/>
        <w:ind w:left="0" w:firstLine="0"/>
        <w:jc w:val="left"/>
        <w:rPr>
          <w:rFonts w:cs="Arial"/>
          <w:b/>
          <w:smallCaps/>
          <w:spacing w:val="32"/>
          <w:sz w:val="21"/>
          <w:szCs w:val="21"/>
        </w:rPr>
      </w:pPr>
    </w:p>
    <w:p w14:paraId="6547A91A" w14:textId="77777777" w:rsidR="007C5C72" w:rsidRDefault="007C5C72" w:rsidP="00AD2856">
      <w:pPr>
        <w:spacing w:before="0" w:after="0"/>
        <w:ind w:left="0" w:firstLine="0"/>
        <w:jc w:val="left"/>
        <w:rPr>
          <w:rFonts w:cs="Arial"/>
          <w:b/>
          <w:smallCaps/>
          <w:spacing w:val="32"/>
          <w:sz w:val="21"/>
          <w:szCs w:val="21"/>
        </w:rPr>
      </w:pPr>
    </w:p>
    <w:p w14:paraId="092F2496" w14:textId="77777777" w:rsidR="007C5C72" w:rsidRDefault="007C5C72" w:rsidP="00AD2856">
      <w:pPr>
        <w:spacing w:before="0" w:after="0"/>
        <w:ind w:left="0" w:firstLine="0"/>
        <w:jc w:val="left"/>
        <w:rPr>
          <w:rFonts w:cs="Arial"/>
          <w:b/>
          <w:smallCaps/>
          <w:spacing w:val="32"/>
          <w:sz w:val="21"/>
          <w:szCs w:val="21"/>
        </w:rPr>
      </w:pPr>
    </w:p>
    <w:p w14:paraId="709B55AC" w14:textId="77777777" w:rsidR="007C5C72" w:rsidRDefault="007C5C72" w:rsidP="00AD2856">
      <w:pPr>
        <w:spacing w:before="0" w:after="0"/>
        <w:ind w:left="0" w:firstLine="0"/>
        <w:jc w:val="left"/>
        <w:rPr>
          <w:rFonts w:cs="Arial"/>
          <w:b/>
          <w:smallCaps/>
          <w:spacing w:val="32"/>
          <w:sz w:val="21"/>
          <w:szCs w:val="21"/>
        </w:rPr>
      </w:pPr>
    </w:p>
    <w:p w14:paraId="123296C2" w14:textId="77777777" w:rsidR="007C5C72" w:rsidRDefault="007C5C72" w:rsidP="00AD2856">
      <w:pPr>
        <w:spacing w:before="0" w:after="0"/>
        <w:ind w:left="0" w:firstLine="0"/>
        <w:jc w:val="left"/>
        <w:rPr>
          <w:rFonts w:cs="Arial"/>
          <w:b/>
          <w:smallCaps/>
          <w:spacing w:val="32"/>
          <w:sz w:val="21"/>
          <w:szCs w:val="21"/>
        </w:rPr>
      </w:pPr>
    </w:p>
    <w:p w14:paraId="39CE39EA" w14:textId="77777777" w:rsidR="007C5C72" w:rsidRDefault="007C5C72" w:rsidP="00AD2856">
      <w:pPr>
        <w:spacing w:before="0" w:after="0"/>
        <w:ind w:left="0" w:firstLine="0"/>
        <w:jc w:val="left"/>
        <w:rPr>
          <w:rFonts w:cs="Arial"/>
          <w:b/>
          <w:smallCaps/>
          <w:spacing w:val="32"/>
          <w:sz w:val="21"/>
          <w:szCs w:val="21"/>
        </w:rPr>
      </w:pPr>
    </w:p>
    <w:p w14:paraId="3F6D308E" w14:textId="0A8F9A9B" w:rsidR="00AD2856" w:rsidRPr="00DE7B14" w:rsidRDefault="00AD2856" w:rsidP="00AD2856">
      <w:pPr>
        <w:spacing w:before="0" w:after="0"/>
        <w:ind w:left="0" w:firstLine="0"/>
        <w:jc w:val="left"/>
        <w:rPr>
          <w:rFonts w:cs="Arial"/>
          <w:sz w:val="21"/>
          <w:szCs w:val="21"/>
        </w:rPr>
      </w:pPr>
      <w:r w:rsidRPr="0074041C">
        <w:rPr>
          <w:rFonts w:cs="Arial"/>
          <w:b/>
          <w:smallCaps/>
          <w:spacing w:val="32"/>
          <w:sz w:val="21"/>
          <w:szCs w:val="21"/>
        </w:rPr>
        <w:lastRenderedPageBreak/>
        <w:t>Příloha č. 1</w:t>
      </w:r>
      <w:r w:rsidRPr="0074041C">
        <w:rPr>
          <w:rFonts w:cs="Arial"/>
          <w:b/>
          <w:smallCaps/>
          <w:spacing w:val="32"/>
          <w:sz w:val="21"/>
          <w:szCs w:val="21"/>
        </w:rPr>
        <w:tab/>
      </w:r>
      <w:r>
        <w:rPr>
          <w:rFonts w:cs="Arial"/>
          <w:b/>
          <w:smallCaps/>
          <w:spacing w:val="32"/>
          <w:sz w:val="21"/>
          <w:szCs w:val="21"/>
        </w:rPr>
        <w:t>Data určená ke zpracování</w:t>
      </w:r>
    </w:p>
    <w:p w14:paraId="5AEC8F67" w14:textId="77777777" w:rsidR="00AD2856" w:rsidRDefault="00AD2856" w:rsidP="00AD2856">
      <w:pPr>
        <w:pStyle w:val="Zhlav"/>
        <w:rPr>
          <w:rFonts w:cs="Arial"/>
          <w:b/>
          <w:bCs/>
          <w:color w:val="86B918"/>
        </w:rPr>
      </w:pPr>
      <w:r w:rsidRPr="00DA7E4F">
        <w:rPr>
          <w:rFonts w:cs="Arial"/>
          <w:b/>
          <w:bCs/>
          <w:color w:val="86B918"/>
        </w:rPr>
        <w:t>__________________________________________________________________________</w:t>
      </w:r>
    </w:p>
    <w:p w14:paraId="404637C3" w14:textId="77777777" w:rsidR="00AD2856" w:rsidRDefault="00AD2856" w:rsidP="00AD2856">
      <w:pPr>
        <w:ind w:left="0" w:firstLine="0"/>
        <w:rPr>
          <w:rFonts w:cs="Arial"/>
          <w:sz w:val="21"/>
          <w:szCs w:val="21"/>
        </w:rPr>
      </w:pPr>
    </w:p>
    <w:p w14:paraId="60D60968" w14:textId="33E9B482" w:rsidR="00AD2856" w:rsidRPr="00F56F00" w:rsidRDefault="00744128" w:rsidP="00AD2856">
      <w:pPr>
        <w:ind w:left="0" w:firstLine="0"/>
        <w:rPr>
          <w:rFonts w:cs="Arial"/>
          <w:sz w:val="21"/>
          <w:szCs w:val="21"/>
        </w:rPr>
      </w:pPr>
      <w:r w:rsidRPr="00744128">
        <w:rPr>
          <w:rFonts w:cs="Arial"/>
          <w:sz w:val="21"/>
          <w:szCs w:val="21"/>
        </w:rPr>
        <w:t>V následující tabulce jsou uvedena data určená ke zpracování. Data jsou kvantifikována pomocí počtu letových linií poří</w:t>
      </w:r>
      <w:r w:rsidR="00710DDB">
        <w:rPr>
          <w:rFonts w:cs="Arial"/>
          <w:sz w:val="21"/>
          <w:szCs w:val="21"/>
        </w:rPr>
        <w:t>zených nad zájmovými lokalitami jednotlivými senzory.</w:t>
      </w:r>
    </w:p>
    <w:tbl>
      <w:tblPr>
        <w:tblStyle w:val="Mkatabulky"/>
        <w:tblW w:w="0" w:type="auto"/>
        <w:tblLook w:val="04A0" w:firstRow="1" w:lastRow="0" w:firstColumn="1" w:lastColumn="0" w:noHBand="0" w:noVBand="1"/>
      </w:tblPr>
      <w:tblGrid>
        <w:gridCol w:w="1957"/>
        <w:gridCol w:w="1815"/>
        <w:gridCol w:w="1811"/>
        <w:gridCol w:w="1808"/>
        <w:gridCol w:w="1671"/>
      </w:tblGrid>
      <w:tr w:rsidR="00FF05FC" w:rsidRPr="00F56F00" w14:paraId="1994E2F7" w14:textId="10309F62" w:rsidTr="00FF05FC">
        <w:tc>
          <w:tcPr>
            <w:tcW w:w="1957" w:type="dxa"/>
          </w:tcPr>
          <w:p w14:paraId="0F9BF83A" w14:textId="6960B17A" w:rsidR="00FF05FC" w:rsidRPr="00F56F00" w:rsidRDefault="00FF05FC" w:rsidP="00F56F00">
            <w:pPr>
              <w:ind w:left="0" w:firstLine="0"/>
              <w:jc w:val="left"/>
              <w:rPr>
                <w:rFonts w:ascii="Arial" w:hAnsi="Arial" w:cs="Arial"/>
                <w:b/>
                <w:sz w:val="21"/>
                <w:szCs w:val="21"/>
              </w:rPr>
            </w:pPr>
            <w:r w:rsidRPr="00F56F00">
              <w:rPr>
                <w:rFonts w:ascii="Arial" w:hAnsi="Arial" w:cs="Arial"/>
                <w:b/>
                <w:sz w:val="21"/>
                <w:szCs w:val="21"/>
              </w:rPr>
              <w:t>Lokalita</w:t>
            </w:r>
          </w:p>
        </w:tc>
        <w:tc>
          <w:tcPr>
            <w:tcW w:w="1815" w:type="dxa"/>
          </w:tcPr>
          <w:p w14:paraId="6D8E8B9B" w14:textId="0C4BC930" w:rsidR="00FF05FC" w:rsidRPr="00F56F00" w:rsidRDefault="00FF05FC" w:rsidP="00F56F00">
            <w:pPr>
              <w:ind w:left="0" w:firstLine="0"/>
              <w:jc w:val="center"/>
              <w:rPr>
                <w:rFonts w:ascii="Arial" w:hAnsi="Arial" w:cs="Arial"/>
                <w:b/>
                <w:sz w:val="21"/>
                <w:szCs w:val="21"/>
              </w:rPr>
            </w:pPr>
            <w:r w:rsidRPr="00F56F00">
              <w:rPr>
                <w:rFonts w:ascii="Arial" w:hAnsi="Arial" w:cs="Arial"/>
                <w:b/>
                <w:sz w:val="21"/>
                <w:szCs w:val="21"/>
              </w:rPr>
              <w:t>CASI - 1500</w:t>
            </w:r>
          </w:p>
        </w:tc>
        <w:tc>
          <w:tcPr>
            <w:tcW w:w="1811" w:type="dxa"/>
          </w:tcPr>
          <w:p w14:paraId="108E9E8A" w14:textId="151AE2A3" w:rsidR="00FF05FC" w:rsidRPr="00F56F00" w:rsidRDefault="00FF05FC" w:rsidP="00F56F00">
            <w:pPr>
              <w:ind w:left="0" w:firstLine="0"/>
              <w:jc w:val="center"/>
              <w:rPr>
                <w:rFonts w:ascii="Arial" w:hAnsi="Arial" w:cs="Arial"/>
                <w:b/>
                <w:sz w:val="21"/>
                <w:szCs w:val="21"/>
              </w:rPr>
            </w:pPr>
            <w:r w:rsidRPr="00F56F00">
              <w:rPr>
                <w:rFonts w:ascii="Arial" w:hAnsi="Arial" w:cs="Arial"/>
                <w:b/>
                <w:sz w:val="21"/>
                <w:szCs w:val="21"/>
              </w:rPr>
              <w:t>SASI - 600</w:t>
            </w:r>
          </w:p>
        </w:tc>
        <w:tc>
          <w:tcPr>
            <w:tcW w:w="1808" w:type="dxa"/>
          </w:tcPr>
          <w:p w14:paraId="4A64D6E5" w14:textId="3D2ED361" w:rsidR="00FF05FC" w:rsidRPr="00F56F00" w:rsidRDefault="00FF05FC" w:rsidP="00F56F00">
            <w:pPr>
              <w:ind w:left="0" w:firstLine="0"/>
              <w:jc w:val="center"/>
              <w:rPr>
                <w:rFonts w:ascii="Arial" w:hAnsi="Arial" w:cs="Arial"/>
                <w:b/>
                <w:sz w:val="21"/>
                <w:szCs w:val="21"/>
              </w:rPr>
            </w:pPr>
            <w:r>
              <w:rPr>
                <w:rFonts w:ascii="Arial" w:hAnsi="Arial" w:cs="Arial"/>
                <w:b/>
                <w:sz w:val="21"/>
                <w:szCs w:val="21"/>
              </w:rPr>
              <w:t>TASI - 600</w:t>
            </w:r>
          </w:p>
        </w:tc>
        <w:tc>
          <w:tcPr>
            <w:tcW w:w="1671" w:type="dxa"/>
          </w:tcPr>
          <w:p w14:paraId="345F1D89" w14:textId="445092C6" w:rsidR="00FF05FC" w:rsidRPr="00FF05FC" w:rsidRDefault="00FF05FC" w:rsidP="00F56F00">
            <w:pPr>
              <w:ind w:left="0" w:firstLine="0"/>
              <w:jc w:val="center"/>
              <w:rPr>
                <w:rFonts w:ascii="Arial" w:hAnsi="Arial" w:cs="Arial"/>
                <w:b/>
                <w:sz w:val="21"/>
                <w:szCs w:val="21"/>
              </w:rPr>
            </w:pPr>
            <w:r w:rsidRPr="00FF05FC">
              <w:rPr>
                <w:rFonts w:ascii="Arial" w:hAnsi="Arial" w:cs="Arial"/>
                <w:b/>
                <w:sz w:val="21"/>
                <w:szCs w:val="21"/>
              </w:rPr>
              <w:t>LMS-Q780</w:t>
            </w:r>
          </w:p>
        </w:tc>
      </w:tr>
      <w:tr w:rsidR="00FF05FC" w:rsidRPr="00410AD5" w14:paraId="6A7145DC" w14:textId="3FFCEDAE" w:rsidTr="00FF05FC">
        <w:tc>
          <w:tcPr>
            <w:tcW w:w="1957" w:type="dxa"/>
          </w:tcPr>
          <w:p w14:paraId="7FD3D40D" w14:textId="2DA7F608" w:rsidR="00FF05FC" w:rsidRPr="00744128" w:rsidRDefault="00FF05FC" w:rsidP="00FF05FC">
            <w:pPr>
              <w:ind w:left="0" w:firstLine="0"/>
              <w:rPr>
                <w:rFonts w:ascii="Arial" w:hAnsi="Arial" w:cs="Arial"/>
                <w:sz w:val="21"/>
                <w:szCs w:val="21"/>
              </w:rPr>
            </w:pPr>
            <w:r>
              <w:rPr>
                <w:rFonts w:ascii="Arial" w:hAnsi="Arial" w:cs="Arial"/>
                <w:sz w:val="21"/>
                <w:szCs w:val="21"/>
              </w:rPr>
              <w:t>Klučov</w:t>
            </w:r>
          </w:p>
        </w:tc>
        <w:tc>
          <w:tcPr>
            <w:tcW w:w="1815" w:type="dxa"/>
          </w:tcPr>
          <w:p w14:paraId="7C7AEB02" w14:textId="774E31C5" w:rsidR="00FF05FC" w:rsidRPr="00AC76A7" w:rsidRDefault="00FF05FC" w:rsidP="00FF05FC">
            <w:pPr>
              <w:ind w:left="0" w:firstLine="0"/>
              <w:jc w:val="center"/>
              <w:rPr>
                <w:rFonts w:ascii="Arial" w:hAnsi="Arial" w:cs="Arial"/>
                <w:sz w:val="21"/>
                <w:szCs w:val="21"/>
              </w:rPr>
            </w:pPr>
            <w:r>
              <w:rPr>
                <w:rFonts w:ascii="Arial" w:hAnsi="Arial" w:cs="Arial"/>
                <w:sz w:val="21"/>
                <w:szCs w:val="21"/>
              </w:rPr>
              <w:t>3</w:t>
            </w:r>
          </w:p>
        </w:tc>
        <w:tc>
          <w:tcPr>
            <w:tcW w:w="1811" w:type="dxa"/>
          </w:tcPr>
          <w:p w14:paraId="1296A856" w14:textId="3D8D7117" w:rsidR="00FF05FC" w:rsidRPr="00AC76A7" w:rsidRDefault="00FF05FC" w:rsidP="00FF05FC">
            <w:pPr>
              <w:ind w:left="0" w:firstLine="0"/>
              <w:jc w:val="center"/>
              <w:rPr>
                <w:rFonts w:ascii="Arial" w:hAnsi="Arial" w:cs="Arial"/>
                <w:sz w:val="21"/>
                <w:szCs w:val="21"/>
              </w:rPr>
            </w:pPr>
            <w:r>
              <w:rPr>
                <w:rFonts w:ascii="Arial" w:hAnsi="Arial" w:cs="Arial"/>
                <w:sz w:val="21"/>
                <w:szCs w:val="21"/>
              </w:rPr>
              <w:t>3</w:t>
            </w:r>
          </w:p>
        </w:tc>
        <w:tc>
          <w:tcPr>
            <w:tcW w:w="1808" w:type="dxa"/>
          </w:tcPr>
          <w:p w14:paraId="38C4A16B" w14:textId="51B22719" w:rsidR="00FF05FC" w:rsidRPr="00AC76A7" w:rsidRDefault="00FF05FC" w:rsidP="00FF05FC">
            <w:pPr>
              <w:ind w:left="0" w:firstLine="0"/>
              <w:jc w:val="center"/>
              <w:rPr>
                <w:rFonts w:ascii="Arial" w:hAnsi="Arial" w:cs="Arial"/>
                <w:sz w:val="21"/>
                <w:szCs w:val="21"/>
              </w:rPr>
            </w:pPr>
            <w:r>
              <w:rPr>
                <w:rFonts w:ascii="Arial" w:hAnsi="Arial" w:cs="Arial"/>
                <w:sz w:val="21"/>
                <w:szCs w:val="21"/>
              </w:rPr>
              <w:t>3</w:t>
            </w:r>
          </w:p>
        </w:tc>
        <w:tc>
          <w:tcPr>
            <w:tcW w:w="1671" w:type="dxa"/>
          </w:tcPr>
          <w:p w14:paraId="65370F0A" w14:textId="363B1824" w:rsidR="00FF05FC" w:rsidRDefault="00FF05FC" w:rsidP="00FF05FC">
            <w:pPr>
              <w:ind w:left="0" w:firstLine="0"/>
              <w:jc w:val="center"/>
              <w:rPr>
                <w:rFonts w:cs="Arial"/>
                <w:sz w:val="21"/>
                <w:szCs w:val="21"/>
              </w:rPr>
            </w:pPr>
            <w:r>
              <w:rPr>
                <w:rFonts w:ascii="Arial" w:hAnsi="Arial" w:cs="Arial"/>
                <w:sz w:val="21"/>
                <w:szCs w:val="21"/>
              </w:rPr>
              <w:t>3</w:t>
            </w:r>
          </w:p>
        </w:tc>
      </w:tr>
      <w:tr w:rsidR="00FF05FC" w:rsidRPr="00410AD5" w14:paraId="5C81EDB8" w14:textId="0C48E2E1" w:rsidTr="00FF05FC">
        <w:tc>
          <w:tcPr>
            <w:tcW w:w="1957" w:type="dxa"/>
          </w:tcPr>
          <w:p w14:paraId="1691E769" w14:textId="74863CB0" w:rsidR="00FF05FC" w:rsidRPr="00744128" w:rsidRDefault="00FF05FC" w:rsidP="00FF05FC">
            <w:pPr>
              <w:ind w:left="0" w:firstLine="0"/>
              <w:rPr>
                <w:rFonts w:ascii="Arial" w:hAnsi="Arial" w:cs="Arial"/>
                <w:sz w:val="21"/>
                <w:szCs w:val="21"/>
              </w:rPr>
            </w:pPr>
            <w:r>
              <w:rPr>
                <w:rFonts w:ascii="Arial" w:hAnsi="Arial" w:cs="Arial"/>
                <w:sz w:val="21"/>
                <w:szCs w:val="21"/>
              </w:rPr>
              <w:t>Přestavlky</w:t>
            </w:r>
          </w:p>
        </w:tc>
        <w:tc>
          <w:tcPr>
            <w:tcW w:w="1815" w:type="dxa"/>
          </w:tcPr>
          <w:p w14:paraId="76675C7E" w14:textId="5F539058" w:rsidR="00FF05FC" w:rsidRPr="00AC76A7" w:rsidRDefault="00FF05FC" w:rsidP="00FF05FC">
            <w:pPr>
              <w:ind w:left="0" w:firstLine="0"/>
              <w:jc w:val="center"/>
              <w:rPr>
                <w:rFonts w:ascii="Arial" w:hAnsi="Arial" w:cs="Arial"/>
                <w:sz w:val="21"/>
                <w:szCs w:val="21"/>
              </w:rPr>
            </w:pPr>
            <w:r>
              <w:rPr>
                <w:rFonts w:ascii="Arial" w:hAnsi="Arial" w:cs="Arial"/>
                <w:sz w:val="21"/>
                <w:szCs w:val="21"/>
              </w:rPr>
              <w:t>2</w:t>
            </w:r>
          </w:p>
        </w:tc>
        <w:tc>
          <w:tcPr>
            <w:tcW w:w="1811" w:type="dxa"/>
          </w:tcPr>
          <w:p w14:paraId="76543433" w14:textId="6A54B015" w:rsidR="00FF05FC" w:rsidRPr="00AC76A7" w:rsidRDefault="00FF05FC" w:rsidP="00FF05FC">
            <w:pPr>
              <w:ind w:left="0" w:firstLine="0"/>
              <w:jc w:val="center"/>
              <w:rPr>
                <w:rFonts w:ascii="Arial" w:hAnsi="Arial" w:cs="Arial"/>
                <w:sz w:val="21"/>
                <w:szCs w:val="21"/>
              </w:rPr>
            </w:pPr>
            <w:r>
              <w:rPr>
                <w:rFonts w:ascii="Arial" w:hAnsi="Arial" w:cs="Arial"/>
                <w:sz w:val="21"/>
                <w:szCs w:val="21"/>
              </w:rPr>
              <w:t>2</w:t>
            </w:r>
          </w:p>
        </w:tc>
        <w:tc>
          <w:tcPr>
            <w:tcW w:w="1808" w:type="dxa"/>
          </w:tcPr>
          <w:p w14:paraId="17636E0F" w14:textId="500F1CE6" w:rsidR="00FF05FC" w:rsidRPr="00AC76A7" w:rsidRDefault="00FF05FC" w:rsidP="00FF05FC">
            <w:pPr>
              <w:ind w:left="0" w:firstLine="0"/>
              <w:jc w:val="center"/>
              <w:rPr>
                <w:rFonts w:ascii="Arial" w:hAnsi="Arial" w:cs="Arial"/>
                <w:sz w:val="21"/>
                <w:szCs w:val="21"/>
              </w:rPr>
            </w:pPr>
            <w:r>
              <w:rPr>
                <w:rFonts w:ascii="Arial" w:hAnsi="Arial" w:cs="Arial"/>
                <w:sz w:val="21"/>
                <w:szCs w:val="21"/>
              </w:rPr>
              <w:t>2</w:t>
            </w:r>
          </w:p>
        </w:tc>
        <w:tc>
          <w:tcPr>
            <w:tcW w:w="1671" w:type="dxa"/>
          </w:tcPr>
          <w:p w14:paraId="633488F5" w14:textId="1419F246" w:rsidR="00FF05FC" w:rsidRDefault="00FF05FC" w:rsidP="00FF05FC">
            <w:pPr>
              <w:ind w:left="0" w:firstLine="0"/>
              <w:jc w:val="center"/>
              <w:rPr>
                <w:rFonts w:cs="Arial"/>
                <w:sz w:val="21"/>
                <w:szCs w:val="21"/>
              </w:rPr>
            </w:pPr>
            <w:r>
              <w:rPr>
                <w:rFonts w:ascii="Arial" w:hAnsi="Arial" w:cs="Arial"/>
                <w:sz w:val="21"/>
                <w:szCs w:val="21"/>
              </w:rPr>
              <w:t>2</w:t>
            </w:r>
          </w:p>
        </w:tc>
      </w:tr>
      <w:tr w:rsidR="00FF05FC" w:rsidRPr="00410AD5" w14:paraId="0D4BF5AA" w14:textId="71771A2F" w:rsidTr="00FF05FC">
        <w:tc>
          <w:tcPr>
            <w:tcW w:w="1957" w:type="dxa"/>
          </w:tcPr>
          <w:p w14:paraId="7FF57227" w14:textId="1D8B047E" w:rsidR="00FF05FC" w:rsidRPr="00AC76A7" w:rsidRDefault="00FF05FC" w:rsidP="00FF05FC">
            <w:pPr>
              <w:ind w:left="0" w:firstLine="0"/>
              <w:rPr>
                <w:rFonts w:ascii="Arial" w:hAnsi="Arial" w:cs="Arial"/>
                <w:sz w:val="21"/>
                <w:szCs w:val="21"/>
              </w:rPr>
            </w:pPr>
            <w:r w:rsidRPr="00AC76A7">
              <w:rPr>
                <w:rFonts w:ascii="Arial" w:hAnsi="Arial" w:cs="Arial"/>
                <w:sz w:val="21"/>
                <w:szCs w:val="21"/>
              </w:rPr>
              <w:t>Údrnice</w:t>
            </w:r>
          </w:p>
        </w:tc>
        <w:tc>
          <w:tcPr>
            <w:tcW w:w="1815" w:type="dxa"/>
          </w:tcPr>
          <w:p w14:paraId="062946DF" w14:textId="2E3A41B6" w:rsidR="00FF05FC" w:rsidRPr="00AC76A7" w:rsidRDefault="00FF05FC" w:rsidP="00FF05FC">
            <w:pPr>
              <w:ind w:left="0" w:firstLine="0"/>
              <w:jc w:val="center"/>
              <w:rPr>
                <w:rFonts w:ascii="Arial" w:hAnsi="Arial" w:cs="Arial"/>
                <w:sz w:val="21"/>
                <w:szCs w:val="21"/>
              </w:rPr>
            </w:pPr>
            <w:r>
              <w:rPr>
                <w:rFonts w:ascii="Arial" w:hAnsi="Arial" w:cs="Arial"/>
                <w:sz w:val="21"/>
                <w:szCs w:val="21"/>
              </w:rPr>
              <w:t>3</w:t>
            </w:r>
          </w:p>
        </w:tc>
        <w:tc>
          <w:tcPr>
            <w:tcW w:w="1811" w:type="dxa"/>
          </w:tcPr>
          <w:p w14:paraId="7890807F" w14:textId="3786924B" w:rsidR="00FF05FC" w:rsidRPr="00AC76A7" w:rsidRDefault="00FF05FC" w:rsidP="00FF05FC">
            <w:pPr>
              <w:ind w:left="0" w:firstLine="0"/>
              <w:jc w:val="center"/>
              <w:rPr>
                <w:rFonts w:ascii="Arial" w:hAnsi="Arial" w:cs="Arial"/>
                <w:sz w:val="21"/>
                <w:szCs w:val="21"/>
              </w:rPr>
            </w:pPr>
            <w:r>
              <w:rPr>
                <w:rFonts w:ascii="Arial" w:hAnsi="Arial" w:cs="Arial"/>
                <w:sz w:val="21"/>
                <w:szCs w:val="21"/>
              </w:rPr>
              <w:t>3</w:t>
            </w:r>
          </w:p>
        </w:tc>
        <w:tc>
          <w:tcPr>
            <w:tcW w:w="1808" w:type="dxa"/>
          </w:tcPr>
          <w:p w14:paraId="5A9E7DC6" w14:textId="644E95F3" w:rsidR="00FF05FC" w:rsidRPr="00AC76A7" w:rsidRDefault="00FF05FC" w:rsidP="00FF05FC">
            <w:pPr>
              <w:ind w:left="0" w:firstLine="0"/>
              <w:jc w:val="center"/>
              <w:rPr>
                <w:rFonts w:ascii="Arial" w:hAnsi="Arial" w:cs="Arial"/>
                <w:sz w:val="21"/>
                <w:szCs w:val="21"/>
              </w:rPr>
            </w:pPr>
            <w:r>
              <w:rPr>
                <w:rFonts w:ascii="Arial" w:hAnsi="Arial" w:cs="Arial"/>
                <w:sz w:val="21"/>
                <w:szCs w:val="21"/>
              </w:rPr>
              <w:t>3</w:t>
            </w:r>
            <w:bookmarkStart w:id="0" w:name="_GoBack"/>
            <w:bookmarkEnd w:id="0"/>
          </w:p>
        </w:tc>
        <w:tc>
          <w:tcPr>
            <w:tcW w:w="1671" w:type="dxa"/>
          </w:tcPr>
          <w:p w14:paraId="01346E98" w14:textId="42702F10" w:rsidR="00FF05FC" w:rsidRDefault="00FF05FC" w:rsidP="00FF05FC">
            <w:pPr>
              <w:ind w:left="0" w:firstLine="0"/>
              <w:jc w:val="center"/>
              <w:rPr>
                <w:rFonts w:cs="Arial"/>
                <w:sz w:val="21"/>
                <w:szCs w:val="21"/>
              </w:rPr>
            </w:pPr>
            <w:r>
              <w:rPr>
                <w:rFonts w:ascii="Arial" w:hAnsi="Arial" w:cs="Arial"/>
                <w:sz w:val="21"/>
                <w:szCs w:val="21"/>
              </w:rPr>
              <w:t>3</w:t>
            </w:r>
          </w:p>
        </w:tc>
      </w:tr>
      <w:tr w:rsidR="00FF05FC" w:rsidRPr="00410AD5" w14:paraId="582B5E9B" w14:textId="538377E3" w:rsidTr="00FF05FC">
        <w:tc>
          <w:tcPr>
            <w:tcW w:w="1957" w:type="dxa"/>
          </w:tcPr>
          <w:p w14:paraId="43A6B8C7" w14:textId="5887B708" w:rsidR="00FF05FC" w:rsidRPr="00AC76A7" w:rsidRDefault="00FF05FC" w:rsidP="00FF05FC">
            <w:pPr>
              <w:ind w:left="0" w:firstLine="0"/>
              <w:rPr>
                <w:rFonts w:ascii="Arial" w:hAnsi="Arial" w:cs="Arial"/>
                <w:sz w:val="21"/>
                <w:szCs w:val="21"/>
              </w:rPr>
            </w:pPr>
            <w:r w:rsidRPr="00AC76A7">
              <w:rPr>
                <w:rFonts w:ascii="Arial" w:hAnsi="Arial" w:cs="Arial"/>
                <w:sz w:val="21"/>
                <w:szCs w:val="21"/>
              </w:rPr>
              <w:t>Nová Ves</w:t>
            </w:r>
          </w:p>
        </w:tc>
        <w:tc>
          <w:tcPr>
            <w:tcW w:w="1815" w:type="dxa"/>
          </w:tcPr>
          <w:p w14:paraId="6E0B77B1" w14:textId="2C89D9DD" w:rsidR="00FF05FC" w:rsidRPr="00AC76A7" w:rsidRDefault="00FF05FC" w:rsidP="00FF05FC">
            <w:pPr>
              <w:ind w:left="0" w:firstLine="0"/>
              <w:jc w:val="center"/>
              <w:rPr>
                <w:rFonts w:ascii="Arial" w:hAnsi="Arial" w:cs="Arial"/>
                <w:sz w:val="21"/>
                <w:szCs w:val="21"/>
              </w:rPr>
            </w:pPr>
            <w:r>
              <w:rPr>
                <w:rFonts w:ascii="Arial" w:hAnsi="Arial" w:cs="Arial"/>
                <w:sz w:val="21"/>
                <w:szCs w:val="21"/>
              </w:rPr>
              <w:t>4</w:t>
            </w:r>
          </w:p>
        </w:tc>
        <w:tc>
          <w:tcPr>
            <w:tcW w:w="1811" w:type="dxa"/>
          </w:tcPr>
          <w:p w14:paraId="48FBB37E" w14:textId="6F89D2E0" w:rsidR="00FF05FC" w:rsidRPr="00AC76A7" w:rsidRDefault="00FF05FC" w:rsidP="00FF05FC">
            <w:pPr>
              <w:ind w:left="0" w:firstLine="0"/>
              <w:jc w:val="center"/>
              <w:rPr>
                <w:rFonts w:ascii="Arial" w:hAnsi="Arial" w:cs="Arial"/>
                <w:sz w:val="21"/>
                <w:szCs w:val="21"/>
              </w:rPr>
            </w:pPr>
            <w:r>
              <w:rPr>
                <w:rFonts w:ascii="Arial" w:hAnsi="Arial" w:cs="Arial"/>
                <w:sz w:val="21"/>
                <w:szCs w:val="21"/>
              </w:rPr>
              <w:t>4</w:t>
            </w:r>
          </w:p>
        </w:tc>
        <w:tc>
          <w:tcPr>
            <w:tcW w:w="1808" w:type="dxa"/>
          </w:tcPr>
          <w:p w14:paraId="7B21BBB7" w14:textId="64440069" w:rsidR="00FF05FC" w:rsidRPr="00AC76A7" w:rsidRDefault="00FF05FC" w:rsidP="00FF05FC">
            <w:pPr>
              <w:ind w:left="0" w:firstLine="0"/>
              <w:jc w:val="center"/>
              <w:rPr>
                <w:rFonts w:ascii="Arial" w:hAnsi="Arial" w:cs="Arial"/>
                <w:sz w:val="21"/>
                <w:szCs w:val="21"/>
              </w:rPr>
            </w:pPr>
            <w:r>
              <w:rPr>
                <w:rFonts w:ascii="Arial" w:hAnsi="Arial" w:cs="Arial"/>
                <w:sz w:val="21"/>
                <w:szCs w:val="21"/>
              </w:rPr>
              <w:t>4</w:t>
            </w:r>
          </w:p>
        </w:tc>
        <w:tc>
          <w:tcPr>
            <w:tcW w:w="1671" w:type="dxa"/>
          </w:tcPr>
          <w:p w14:paraId="759B21EB" w14:textId="64CA452A" w:rsidR="00FF05FC" w:rsidRDefault="00FF05FC" w:rsidP="00FF05FC">
            <w:pPr>
              <w:ind w:left="0" w:firstLine="0"/>
              <w:jc w:val="center"/>
              <w:rPr>
                <w:rFonts w:cs="Arial"/>
                <w:sz w:val="21"/>
                <w:szCs w:val="21"/>
              </w:rPr>
            </w:pPr>
            <w:r>
              <w:rPr>
                <w:rFonts w:ascii="Arial" w:hAnsi="Arial" w:cs="Arial"/>
                <w:sz w:val="21"/>
                <w:szCs w:val="21"/>
              </w:rPr>
              <w:t>4</w:t>
            </w:r>
          </w:p>
        </w:tc>
      </w:tr>
    </w:tbl>
    <w:p w14:paraId="0E33C542" w14:textId="77777777" w:rsidR="00AD2856" w:rsidRDefault="00AD2856" w:rsidP="00AD2856">
      <w:pPr>
        <w:ind w:left="0" w:firstLine="0"/>
        <w:rPr>
          <w:rFonts w:cs="Arial"/>
          <w:sz w:val="21"/>
          <w:szCs w:val="21"/>
        </w:rPr>
      </w:pPr>
    </w:p>
    <w:p w14:paraId="337C805C" w14:textId="5B86CE44" w:rsidR="00AD2856" w:rsidRDefault="00AD2856" w:rsidP="00744128">
      <w:pPr>
        <w:rPr>
          <w:rFonts w:cs="Arial"/>
          <w:sz w:val="21"/>
          <w:szCs w:val="21"/>
        </w:rPr>
      </w:pPr>
      <w:r w:rsidRPr="006361BF">
        <w:t xml:space="preserve"> </w:t>
      </w:r>
    </w:p>
    <w:sectPr w:rsidR="00AD2856" w:rsidSect="00E837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6E2A" w16cex:dateUtc="2021-05-12T13: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9A457" w14:textId="77777777" w:rsidR="00F760E7" w:rsidRDefault="00F760E7" w:rsidP="00E837B7">
      <w:pPr>
        <w:spacing w:before="0" w:after="0"/>
      </w:pPr>
      <w:r>
        <w:separator/>
      </w:r>
    </w:p>
  </w:endnote>
  <w:endnote w:type="continuationSeparator" w:id="0">
    <w:p w14:paraId="10284026" w14:textId="77777777" w:rsidR="00F760E7" w:rsidRDefault="00F760E7"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534B" w14:textId="77777777" w:rsidR="00642F70" w:rsidRPr="00606B8A" w:rsidRDefault="00642F70" w:rsidP="00EA13EF">
    <w:pPr>
      <w:pStyle w:val="Zhlav"/>
      <w:rPr>
        <w:rFonts w:cs="Arial"/>
        <w:b/>
        <w:bCs/>
        <w:color w:val="004894"/>
      </w:rPr>
    </w:pPr>
    <w:r w:rsidRPr="00606B8A">
      <w:rPr>
        <w:rFonts w:cs="Arial"/>
        <w:b/>
        <w:bCs/>
        <w:color w:val="004894"/>
      </w:rPr>
      <w:t>__________________________________________________________________________</w:t>
    </w:r>
  </w:p>
  <w:p w14:paraId="7AF3419A" w14:textId="77777777" w:rsidR="00642F70" w:rsidRPr="00E837B7" w:rsidRDefault="00642F70" w:rsidP="00EA13EF">
    <w:pPr>
      <w:pStyle w:val="Zhlav"/>
      <w:spacing w:after="120"/>
      <w:jc w:val="center"/>
      <w:rPr>
        <w:rFonts w:cs="Arial"/>
        <w:bCs/>
        <w:sz w:val="8"/>
        <w:szCs w:val="8"/>
      </w:rPr>
    </w:pPr>
  </w:p>
  <w:p w14:paraId="6128BD96" w14:textId="6ECA00C2" w:rsidR="00642F70" w:rsidRPr="006F6BBE" w:rsidRDefault="00642F70" w:rsidP="00EA13EF">
    <w:pPr>
      <w:pStyle w:val="Zpat"/>
      <w:jc w:val="center"/>
      <w:rPr>
        <w:rFonts w:cs="Arial"/>
        <w:sz w:val="21"/>
        <w:szCs w:val="21"/>
      </w:rPr>
    </w:pPr>
    <w:r w:rsidRPr="006F6BBE">
      <w:rPr>
        <w:rFonts w:cs="Arial"/>
        <w:bCs/>
        <w:sz w:val="21"/>
        <w:szCs w:val="21"/>
      </w:rPr>
      <w:t xml:space="preserve">Strana </w:t>
    </w:r>
    <w:r w:rsidRPr="006F6BBE">
      <w:rPr>
        <w:rFonts w:cs="Arial"/>
        <w:bCs/>
        <w:sz w:val="21"/>
        <w:szCs w:val="21"/>
      </w:rPr>
      <w:fldChar w:fldCharType="begin"/>
    </w:r>
    <w:r w:rsidRPr="006F6BBE">
      <w:rPr>
        <w:rFonts w:cs="Arial"/>
        <w:bCs/>
        <w:sz w:val="21"/>
        <w:szCs w:val="21"/>
      </w:rPr>
      <w:instrText xml:space="preserve"> PAGE </w:instrText>
    </w:r>
    <w:r w:rsidRPr="006F6BBE">
      <w:rPr>
        <w:rFonts w:cs="Arial"/>
        <w:bCs/>
        <w:sz w:val="21"/>
        <w:szCs w:val="21"/>
      </w:rPr>
      <w:fldChar w:fldCharType="separate"/>
    </w:r>
    <w:r w:rsidR="006424FE">
      <w:rPr>
        <w:rFonts w:cs="Arial"/>
        <w:bCs/>
        <w:noProof/>
        <w:sz w:val="21"/>
        <w:szCs w:val="21"/>
      </w:rPr>
      <w:t>6</w:t>
    </w:r>
    <w:r w:rsidRPr="006F6BBE">
      <w:rPr>
        <w:rFonts w:cs="Arial"/>
        <w:bCs/>
        <w:sz w:val="21"/>
        <w:szCs w:val="21"/>
      </w:rPr>
      <w:fldChar w:fldCharType="end"/>
    </w:r>
    <w:r w:rsidRPr="006F6BBE">
      <w:rPr>
        <w:rFonts w:cs="Arial"/>
        <w:bCs/>
        <w:sz w:val="21"/>
        <w:szCs w:val="21"/>
      </w:rPr>
      <w:t xml:space="preserve"> (celkem </w:t>
    </w:r>
    <w:r w:rsidRPr="006F6BBE">
      <w:rPr>
        <w:rFonts w:cs="Arial"/>
        <w:bCs/>
        <w:sz w:val="21"/>
        <w:szCs w:val="21"/>
      </w:rPr>
      <w:fldChar w:fldCharType="begin"/>
    </w:r>
    <w:r w:rsidRPr="006F6BBE">
      <w:rPr>
        <w:rFonts w:cs="Arial"/>
        <w:bCs/>
        <w:sz w:val="21"/>
        <w:szCs w:val="21"/>
      </w:rPr>
      <w:instrText xml:space="preserve"> NUMPAGES </w:instrText>
    </w:r>
    <w:r w:rsidRPr="006F6BBE">
      <w:rPr>
        <w:rFonts w:cs="Arial"/>
        <w:bCs/>
        <w:sz w:val="21"/>
        <w:szCs w:val="21"/>
      </w:rPr>
      <w:fldChar w:fldCharType="separate"/>
    </w:r>
    <w:r w:rsidR="006424FE">
      <w:rPr>
        <w:rFonts w:cs="Arial"/>
        <w:bCs/>
        <w:noProof/>
        <w:sz w:val="21"/>
        <w:szCs w:val="21"/>
      </w:rPr>
      <w:t>6</w:t>
    </w:r>
    <w:r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1181" w14:textId="77777777" w:rsidR="00642F70" w:rsidRPr="00606B8A" w:rsidRDefault="00642F70" w:rsidP="00E837B7">
    <w:pPr>
      <w:pStyle w:val="Zhlav"/>
      <w:rPr>
        <w:rFonts w:cs="Arial"/>
        <w:b/>
        <w:bCs/>
        <w:color w:val="004894"/>
      </w:rPr>
    </w:pPr>
    <w:r w:rsidRPr="00606B8A">
      <w:rPr>
        <w:rFonts w:cs="Arial"/>
        <w:b/>
        <w:bCs/>
        <w:color w:val="004894"/>
      </w:rPr>
      <w:t>__________________________________________________________________________</w:t>
    </w:r>
  </w:p>
  <w:p w14:paraId="313050EA" w14:textId="77777777" w:rsidR="00642F70" w:rsidRPr="00E837B7" w:rsidRDefault="00642F70" w:rsidP="00E837B7">
    <w:pPr>
      <w:pStyle w:val="Zhlav"/>
      <w:spacing w:after="120"/>
      <w:jc w:val="center"/>
      <w:rPr>
        <w:rFonts w:cs="Arial"/>
        <w:bCs/>
        <w:sz w:val="8"/>
        <w:szCs w:val="8"/>
      </w:rPr>
    </w:pPr>
  </w:p>
  <w:p w14:paraId="259CECB0" w14:textId="3DB68F18" w:rsidR="00642F70" w:rsidRPr="00E837B7" w:rsidRDefault="00642F70" w:rsidP="00E837B7">
    <w:pPr>
      <w:pStyle w:val="Zpat"/>
      <w:jc w:val="center"/>
      <w:rPr>
        <w:rFonts w:cs="Arial"/>
      </w:rPr>
    </w:pPr>
    <w:r w:rsidRPr="00606B8A">
      <w:rPr>
        <w:rFonts w:cs="Arial"/>
        <w:bCs/>
      </w:rPr>
      <w:t xml:space="preserve">Strana </w:t>
    </w:r>
    <w:r w:rsidRPr="00606B8A">
      <w:rPr>
        <w:rFonts w:cs="Arial"/>
        <w:bCs/>
      </w:rPr>
      <w:fldChar w:fldCharType="begin"/>
    </w:r>
    <w:r w:rsidRPr="00606B8A">
      <w:rPr>
        <w:rFonts w:cs="Arial"/>
        <w:bCs/>
      </w:rPr>
      <w:instrText xml:space="preserve"> PAGE </w:instrText>
    </w:r>
    <w:r w:rsidRPr="00606B8A">
      <w:rPr>
        <w:rFonts w:cs="Arial"/>
        <w:bCs/>
      </w:rPr>
      <w:fldChar w:fldCharType="separate"/>
    </w:r>
    <w:r w:rsidR="00CE5A7A">
      <w:rPr>
        <w:rFonts w:cs="Arial"/>
        <w:bCs/>
        <w:noProof/>
      </w:rPr>
      <w:t>1</w:t>
    </w:r>
    <w:r w:rsidRPr="00606B8A">
      <w:rPr>
        <w:rFonts w:cs="Arial"/>
        <w:bCs/>
      </w:rPr>
      <w:fldChar w:fldCharType="end"/>
    </w:r>
    <w:r w:rsidRPr="00606B8A">
      <w:rPr>
        <w:rFonts w:cs="Arial"/>
        <w:bCs/>
      </w:rPr>
      <w:t xml:space="preserve"> (celkem </w:t>
    </w:r>
    <w:r w:rsidRPr="00606B8A">
      <w:rPr>
        <w:rFonts w:cs="Arial"/>
        <w:bCs/>
      </w:rPr>
      <w:fldChar w:fldCharType="begin"/>
    </w:r>
    <w:r w:rsidRPr="00606B8A">
      <w:rPr>
        <w:rFonts w:cs="Arial"/>
        <w:bCs/>
      </w:rPr>
      <w:instrText xml:space="preserve"> NUMPAGES </w:instrText>
    </w:r>
    <w:r w:rsidRPr="00606B8A">
      <w:rPr>
        <w:rFonts w:cs="Arial"/>
        <w:bCs/>
      </w:rPr>
      <w:fldChar w:fldCharType="separate"/>
    </w:r>
    <w:r w:rsidR="00CE5A7A">
      <w:rPr>
        <w:rFonts w:cs="Arial"/>
        <w:bCs/>
        <w:noProof/>
      </w:rPr>
      <w:t>1</w:t>
    </w:r>
    <w:r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F941B" w14:textId="77777777" w:rsidR="00F760E7" w:rsidRDefault="00F760E7" w:rsidP="00E837B7">
      <w:pPr>
        <w:spacing w:before="0" w:after="0"/>
      </w:pPr>
      <w:r>
        <w:separator/>
      </w:r>
    </w:p>
  </w:footnote>
  <w:footnote w:type="continuationSeparator" w:id="0">
    <w:p w14:paraId="730BBBC2" w14:textId="77777777" w:rsidR="00F760E7" w:rsidRDefault="00F760E7"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00E9" w14:textId="7E254930" w:rsidR="009C6751" w:rsidRPr="00F56F56" w:rsidRDefault="00783E32" w:rsidP="006D467E">
    <w:pPr>
      <w:pStyle w:val="Zkladntext"/>
      <w:suppressAutoHyphens/>
      <w:spacing w:before="0" w:after="0" w:line="240" w:lineRule="atLeast"/>
      <w:jc w:val="left"/>
      <w:rPr>
        <w:rFonts w:ascii="Arial" w:hAnsi="Arial" w:cs="Arial"/>
        <w:sz w:val="20"/>
      </w:rPr>
    </w:pPr>
    <w:r w:rsidRPr="006126A1">
      <w:rPr>
        <w:rFonts w:ascii="Arial" w:hAnsi="Arial" w:cs="Arial"/>
        <w:sz w:val="20"/>
      </w:rPr>
      <w:t>Z</w:t>
    </w:r>
    <w:r w:rsidR="009C6751" w:rsidRPr="006126A1">
      <w:rPr>
        <w:rFonts w:ascii="Arial" w:hAnsi="Arial" w:cs="Arial"/>
        <w:sz w:val="20"/>
      </w:rPr>
      <w:t>pracování dat</w:t>
    </w:r>
    <w:r w:rsidR="006126A1" w:rsidRPr="006126A1">
      <w:rPr>
        <w:rFonts w:ascii="Arial" w:hAnsi="Arial" w:cs="Arial"/>
        <w:sz w:val="20"/>
      </w:rPr>
      <w:t xml:space="preserve"> </w:t>
    </w:r>
    <w:r w:rsidR="00B6148B">
      <w:rPr>
        <w:rFonts w:ascii="Arial" w:hAnsi="Arial" w:cs="Arial"/>
        <w:sz w:val="20"/>
      </w:rPr>
      <w:t>2103</w:t>
    </w:r>
    <w:r w:rsidR="006126A1" w:rsidRPr="006126A1">
      <w:rPr>
        <w:rFonts w:ascii="Arial" w:hAnsi="Arial" w:cs="Arial"/>
        <w:sz w:val="20"/>
      </w:rPr>
      <w:t xml:space="preserve"> (ČZU)</w:t>
    </w:r>
    <w:r w:rsidR="009C6751" w:rsidRPr="00F56F56">
      <w:rPr>
        <w:rFonts w:ascii="Arial" w:hAnsi="Arial" w:cs="Arial"/>
        <w:sz w:val="20"/>
      </w:rPr>
      <w:t xml:space="preserve"> </w:t>
    </w:r>
  </w:p>
  <w:p w14:paraId="0FCE1F1B" w14:textId="77777777" w:rsidR="00642F70" w:rsidRPr="00E837B7" w:rsidRDefault="00642F70"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718C1AEF" w14:textId="77777777" w:rsidR="00642F70" w:rsidRPr="00EA13EF" w:rsidRDefault="00642F70"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3B6F" w14:textId="20DF89A3" w:rsidR="00642F70" w:rsidRPr="00DE28C0" w:rsidRDefault="00DE28C0" w:rsidP="00DE28C0">
    <w:pPr>
      <w:pStyle w:val="Zhlav"/>
      <w:jc w:val="center"/>
      <w:rPr>
        <w:rFonts w:cs="Arial"/>
        <w:sz w:val="18"/>
        <w:szCs w:val="18"/>
      </w:rPr>
    </w:pPr>
    <w:r>
      <w:rPr>
        <w:noProof/>
        <w:lang w:eastAsia="cs-CZ"/>
      </w:rPr>
      <w:drawing>
        <wp:anchor distT="0" distB="0" distL="114300" distR="114300" simplePos="0" relativeHeight="251661824" behindDoc="0" locked="0" layoutInCell="1" allowOverlap="1" wp14:anchorId="4ACE529D" wp14:editId="684427BA">
          <wp:simplePos x="0" y="0"/>
          <wp:positionH relativeFrom="column">
            <wp:posOffset>-4445</wp:posOffset>
          </wp:positionH>
          <wp:positionV relativeFrom="paragraph">
            <wp:posOffset>-163830</wp:posOffset>
          </wp:positionV>
          <wp:extent cx="1306800" cy="522000"/>
          <wp:effectExtent l="0" t="0" r="825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522000"/>
                  </a:xfrm>
                  <a:prstGeom prst="rect">
                    <a:avLst/>
                  </a:prstGeom>
                </pic:spPr>
              </pic:pic>
            </a:graphicData>
          </a:graphic>
          <wp14:sizeRelH relativeFrom="margin">
            <wp14:pctWidth>0</wp14:pctWidth>
          </wp14:sizeRelH>
          <wp14:sizeRelV relativeFrom="margin">
            <wp14:pctHeight>0</wp14:pctHeight>
          </wp14:sizeRelV>
        </wp:anchor>
      </w:drawing>
    </w:r>
    <w:r>
      <w:rPr>
        <w:rFonts w:cs="Arial"/>
      </w:rPr>
      <w:t xml:space="preserve">                                                  </w:t>
    </w:r>
    <w:r w:rsidRPr="00BE5B89">
      <w:rPr>
        <w:rFonts w:cs="Arial"/>
        <w:color w:val="17365D" w:themeColor="text2" w:themeShade="BF"/>
        <w:sz w:val="18"/>
        <w:szCs w:val="18"/>
      </w:rPr>
      <w:t>Ústav výzkumu globální změny AV ČR, v. v. i.</w:t>
    </w:r>
  </w:p>
  <w:p w14:paraId="692B302D" w14:textId="77777777" w:rsidR="00642F70" w:rsidRPr="00E837B7" w:rsidRDefault="00642F70"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9BD"/>
    <w:multiLevelType w:val="multilevel"/>
    <w:tmpl w:val="FE5EFB5A"/>
    <w:lvl w:ilvl="0">
      <w:start w:val="1"/>
      <w:numFmt w:val="upperRoman"/>
      <w:lvlText w:val="%1."/>
      <w:lvlJc w:val="left"/>
      <w:pPr>
        <w:ind w:left="425" w:hanging="425"/>
      </w:pPr>
      <w:rPr>
        <w:b/>
        <w:bCs/>
        <w:kern w:val="2"/>
        <w:sz w:val="21"/>
      </w:rPr>
    </w:lvl>
    <w:lvl w:ilvl="1">
      <w:start w:val="1"/>
      <w:numFmt w:val="decimal"/>
      <w:lvlText w:val="%2."/>
      <w:lvlJc w:val="left"/>
      <w:pPr>
        <w:ind w:left="425" w:hanging="425"/>
      </w:pPr>
      <w:rPr>
        <w:b w:val="0"/>
        <w:bCs w:val="0"/>
        <w:sz w:val="21"/>
      </w:rPr>
    </w:lvl>
    <w:lvl w:ilvl="2">
      <w:start w:val="1"/>
      <w:numFmt w:val="decimal"/>
      <w:lvlText w:val="%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ind w:left="1134" w:hanging="227"/>
      </w:pPr>
      <w:rPr>
        <w:rFonts w:ascii="Symbol" w:hAnsi="Symbol" w:cs="Symbol" w:hint="default"/>
        <w:color w:val="auto"/>
      </w:rPr>
    </w:lvl>
  </w:abstractNum>
  <w:abstractNum w:abstractNumId="1"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A664E57"/>
    <w:multiLevelType w:val="hybridMultilevel"/>
    <w:tmpl w:val="264A4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5"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6"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7"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252269"/>
    <w:multiLevelType w:val="multilevel"/>
    <w:tmpl w:val="217E25BC"/>
    <w:numStyleLink w:val="Smlouvy"/>
  </w:abstractNum>
  <w:abstractNum w:abstractNumId="9"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0" w15:restartNumberingAfterBreak="0">
    <w:nsid w:val="65192C81"/>
    <w:multiLevelType w:val="multilevel"/>
    <w:tmpl w:val="5710586E"/>
    <w:lvl w:ilvl="0">
      <w:start w:val="6"/>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2"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3"/>
  </w:num>
  <w:num w:numId="2">
    <w:abstractNumId w:val="9"/>
  </w:num>
  <w:num w:numId="3">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1"/>
  </w:num>
  <w:num w:numId="10">
    <w:abstractNumId w:val="4"/>
  </w:num>
  <w:num w:numId="11">
    <w:abstractNumId w:val="12"/>
  </w:num>
  <w:num w:numId="12">
    <w:abstractNumId w:val="6"/>
  </w:num>
  <w:num w:numId="13">
    <w:abstractNumId w:val="8"/>
  </w:num>
  <w:num w:numId="14">
    <w:abstractNumId w:val="5"/>
  </w:num>
  <w:num w:numId="15">
    <w:abstractNumId w:val="7"/>
  </w:num>
  <w:num w:numId="16">
    <w:abstractNumId w:val="1"/>
  </w:num>
  <w:num w:numId="17">
    <w:abstractNumId w:val="2"/>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2"/>
    <w:rsid w:val="00002DA9"/>
    <w:rsid w:val="00003B7C"/>
    <w:rsid w:val="00007AC6"/>
    <w:rsid w:val="00010FBD"/>
    <w:rsid w:val="00012E10"/>
    <w:rsid w:val="00015A26"/>
    <w:rsid w:val="00016695"/>
    <w:rsid w:val="00016A93"/>
    <w:rsid w:val="00020674"/>
    <w:rsid w:val="00020A1D"/>
    <w:rsid w:val="00031E49"/>
    <w:rsid w:val="00032BC1"/>
    <w:rsid w:val="00035581"/>
    <w:rsid w:val="000357BE"/>
    <w:rsid w:val="00040171"/>
    <w:rsid w:val="00040FEA"/>
    <w:rsid w:val="00041A90"/>
    <w:rsid w:val="0005326E"/>
    <w:rsid w:val="000608FD"/>
    <w:rsid w:val="00061533"/>
    <w:rsid w:val="00067109"/>
    <w:rsid w:val="00071928"/>
    <w:rsid w:val="00071989"/>
    <w:rsid w:val="00071DC4"/>
    <w:rsid w:val="00071E11"/>
    <w:rsid w:val="00074353"/>
    <w:rsid w:val="000840E8"/>
    <w:rsid w:val="00084DE4"/>
    <w:rsid w:val="00085079"/>
    <w:rsid w:val="000873B4"/>
    <w:rsid w:val="00090B69"/>
    <w:rsid w:val="00096CC2"/>
    <w:rsid w:val="000A0E63"/>
    <w:rsid w:val="000B0562"/>
    <w:rsid w:val="000B0991"/>
    <w:rsid w:val="000B146D"/>
    <w:rsid w:val="000B2F72"/>
    <w:rsid w:val="000B5F94"/>
    <w:rsid w:val="000B64FF"/>
    <w:rsid w:val="000B760E"/>
    <w:rsid w:val="000D1948"/>
    <w:rsid w:val="000E07E5"/>
    <w:rsid w:val="000E161F"/>
    <w:rsid w:val="000E7F48"/>
    <w:rsid w:val="000F0997"/>
    <w:rsid w:val="000F6313"/>
    <w:rsid w:val="00104399"/>
    <w:rsid w:val="0010510A"/>
    <w:rsid w:val="00106E4A"/>
    <w:rsid w:val="001105B2"/>
    <w:rsid w:val="00110D2C"/>
    <w:rsid w:val="001151CC"/>
    <w:rsid w:val="001201C0"/>
    <w:rsid w:val="00121612"/>
    <w:rsid w:val="001244D4"/>
    <w:rsid w:val="001271F5"/>
    <w:rsid w:val="0012722F"/>
    <w:rsid w:val="001300F7"/>
    <w:rsid w:val="00131D84"/>
    <w:rsid w:val="001425E7"/>
    <w:rsid w:val="00150233"/>
    <w:rsid w:val="001534DF"/>
    <w:rsid w:val="001539CB"/>
    <w:rsid w:val="001576F7"/>
    <w:rsid w:val="001650B3"/>
    <w:rsid w:val="0016620C"/>
    <w:rsid w:val="00166EF9"/>
    <w:rsid w:val="00167429"/>
    <w:rsid w:val="0017523F"/>
    <w:rsid w:val="00184A58"/>
    <w:rsid w:val="00187A77"/>
    <w:rsid w:val="001918B2"/>
    <w:rsid w:val="00193C08"/>
    <w:rsid w:val="00195560"/>
    <w:rsid w:val="0019664E"/>
    <w:rsid w:val="001A372A"/>
    <w:rsid w:val="001A4C70"/>
    <w:rsid w:val="001B208D"/>
    <w:rsid w:val="001B3154"/>
    <w:rsid w:val="001B3A89"/>
    <w:rsid w:val="001B445F"/>
    <w:rsid w:val="001C2981"/>
    <w:rsid w:val="001C3179"/>
    <w:rsid w:val="001D3E6E"/>
    <w:rsid w:val="001E1116"/>
    <w:rsid w:val="001E1A58"/>
    <w:rsid w:val="001E666F"/>
    <w:rsid w:val="001F250B"/>
    <w:rsid w:val="001F5F10"/>
    <w:rsid w:val="00200E68"/>
    <w:rsid w:val="002036C7"/>
    <w:rsid w:val="00205A94"/>
    <w:rsid w:val="00206064"/>
    <w:rsid w:val="002117F1"/>
    <w:rsid w:val="00212401"/>
    <w:rsid w:val="00213072"/>
    <w:rsid w:val="002142D1"/>
    <w:rsid w:val="002218A9"/>
    <w:rsid w:val="002266F4"/>
    <w:rsid w:val="002267EF"/>
    <w:rsid w:val="002358A6"/>
    <w:rsid w:val="00236174"/>
    <w:rsid w:val="0024072D"/>
    <w:rsid w:val="0025320E"/>
    <w:rsid w:val="00257523"/>
    <w:rsid w:val="00266A59"/>
    <w:rsid w:val="00271F9B"/>
    <w:rsid w:val="002738CF"/>
    <w:rsid w:val="002744D2"/>
    <w:rsid w:val="00276278"/>
    <w:rsid w:val="002769BD"/>
    <w:rsid w:val="00277399"/>
    <w:rsid w:val="002774BB"/>
    <w:rsid w:val="00283F9B"/>
    <w:rsid w:val="00290C01"/>
    <w:rsid w:val="0029155C"/>
    <w:rsid w:val="002921E3"/>
    <w:rsid w:val="00293780"/>
    <w:rsid w:val="00297815"/>
    <w:rsid w:val="002A062A"/>
    <w:rsid w:val="002A10CE"/>
    <w:rsid w:val="002A3334"/>
    <w:rsid w:val="002A4BE0"/>
    <w:rsid w:val="002B03BE"/>
    <w:rsid w:val="002B054C"/>
    <w:rsid w:val="002B09B1"/>
    <w:rsid w:val="002B4193"/>
    <w:rsid w:val="002C32A7"/>
    <w:rsid w:val="002C5082"/>
    <w:rsid w:val="002D1D3E"/>
    <w:rsid w:val="002E795A"/>
    <w:rsid w:val="002F5DC3"/>
    <w:rsid w:val="002F76E3"/>
    <w:rsid w:val="00304992"/>
    <w:rsid w:val="003059FC"/>
    <w:rsid w:val="00307379"/>
    <w:rsid w:val="00313536"/>
    <w:rsid w:val="0032134F"/>
    <w:rsid w:val="00322F8C"/>
    <w:rsid w:val="00324846"/>
    <w:rsid w:val="003271F6"/>
    <w:rsid w:val="0033073D"/>
    <w:rsid w:val="00331799"/>
    <w:rsid w:val="00332790"/>
    <w:rsid w:val="00335949"/>
    <w:rsid w:val="00351903"/>
    <w:rsid w:val="003539BE"/>
    <w:rsid w:val="00357108"/>
    <w:rsid w:val="0036166F"/>
    <w:rsid w:val="00362708"/>
    <w:rsid w:val="0036453A"/>
    <w:rsid w:val="00375626"/>
    <w:rsid w:val="00376E9F"/>
    <w:rsid w:val="00382D22"/>
    <w:rsid w:val="00383984"/>
    <w:rsid w:val="003A44D9"/>
    <w:rsid w:val="003A5248"/>
    <w:rsid w:val="003A5567"/>
    <w:rsid w:val="003A5F71"/>
    <w:rsid w:val="003A6B41"/>
    <w:rsid w:val="003B0B43"/>
    <w:rsid w:val="003B5D79"/>
    <w:rsid w:val="003C635A"/>
    <w:rsid w:val="003C68DE"/>
    <w:rsid w:val="003C74B6"/>
    <w:rsid w:val="003D1381"/>
    <w:rsid w:val="003D3CF0"/>
    <w:rsid w:val="003E6BE8"/>
    <w:rsid w:val="003F2838"/>
    <w:rsid w:val="00410AD5"/>
    <w:rsid w:val="004114CB"/>
    <w:rsid w:val="00414754"/>
    <w:rsid w:val="0041559E"/>
    <w:rsid w:val="00415FB3"/>
    <w:rsid w:val="004218BE"/>
    <w:rsid w:val="0042389A"/>
    <w:rsid w:val="00433463"/>
    <w:rsid w:val="00434FC5"/>
    <w:rsid w:val="00440A58"/>
    <w:rsid w:val="004476EA"/>
    <w:rsid w:val="0045430C"/>
    <w:rsid w:val="004555CD"/>
    <w:rsid w:val="004626E6"/>
    <w:rsid w:val="00462B3A"/>
    <w:rsid w:val="004640C0"/>
    <w:rsid w:val="0046698A"/>
    <w:rsid w:val="00471DBB"/>
    <w:rsid w:val="00471EBE"/>
    <w:rsid w:val="00474362"/>
    <w:rsid w:val="00486232"/>
    <w:rsid w:val="00486D0C"/>
    <w:rsid w:val="004877A5"/>
    <w:rsid w:val="00492D59"/>
    <w:rsid w:val="00493969"/>
    <w:rsid w:val="004A0C3E"/>
    <w:rsid w:val="004C6F68"/>
    <w:rsid w:val="004C76FA"/>
    <w:rsid w:val="004D0267"/>
    <w:rsid w:val="004D347C"/>
    <w:rsid w:val="004D5D78"/>
    <w:rsid w:val="004D77FA"/>
    <w:rsid w:val="004E240E"/>
    <w:rsid w:val="004F6C29"/>
    <w:rsid w:val="004F78B5"/>
    <w:rsid w:val="00501564"/>
    <w:rsid w:val="00502A95"/>
    <w:rsid w:val="00506F22"/>
    <w:rsid w:val="00517CA3"/>
    <w:rsid w:val="00517DEC"/>
    <w:rsid w:val="005211CC"/>
    <w:rsid w:val="00522F9D"/>
    <w:rsid w:val="00526179"/>
    <w:rsid w:val="00531A39"/>
    <w:rsid w:val="00532D31"/>
    <w:rsid w:val="00533058"/>
    <w:rsid w:val="00533119"/>
    <w:rsid w:val="00544E72"/>
    <w:rsid w:val="00546EE3"/>
    <w:rsid w:val="0055351E"/>
    <w:rsid w:val="0055374D"/>
    <w:rsid w:val="005675F2"/>
    <w:rsid w:val="0057367C"/>
    <w:rsid w:val="00574B21"/>
    <w:rsid w:val="00575F0C"/>
    <w:rsid w:val="00576AC1"/>
    <w:rsid w:val="00582DF8"/>
    <w:rsid w:val="0058462B"/>
    <w:rsid w:val="0058472A"/>
    <w:rsid w:val="005875F0"/>
    <w:rsid w:val="005954A0"/>
    <w:rsid w:val="005A2C26"/>
    <w:rsid w:val="005A5AFA"/>
    <w:rsid w:val="005B2405"/>
    <w:rsid w:val="005B29A0"/>
    <w:rsid w:val="005B6773"/>
    <w:rsid w:val="005C0C5A"/>
    <w:rsid w:val="005C2F13"/>
    <w:rsid w:val="005C3B19"/>
    <w:rsid w:val="005C6AF7"/>
    <w:rsid w:val="005D2A68"/>
    <w:rsid w:val="005D35CA"/>
    <w:rsid w:val="005D529A"/>
    <w:rsid w:val="005E0907"/>
    <w:rsid w:val="005E2DB8"/>
    <w:rsid w:val="005E36D3"/>
    <w:rsid w:val="005F2A58"/>
    <w:rsid w:val="0060233C"/>
    <w:rsid w:val="00606D48"/>
    <w:rsid w:val="00607FAE"/>
    <w:rsid w:val="00607FD0"/>
    <w:rsid w:val="006126A1"/>
    <w:rsid w:val="0063236A"/>
    <w:rsid w:val="00633EDF"/>
    <w:rsid w:val="0063402F"/>
    <w:rsid w:val="006424FE"/>
    <w:rsid w:val="00642F70"/>
    <w:rsid w:val="00645D8A"/>
    <w:rsid w:val="00647171"/>
    <w:rsid w:val="00647399"/>
    <w:rsid w:val="00650E9A"/>
    <w:rsid w:val="006517A0"/>
    <w:rsid w:val="00655DCA"/>
    <w:rsid w:val="006560B1"/>
    <w:rsid w:val="00665831"/>
    <w:rsid w:val="006665C8"/>
    <w:rsid w:val="00671C75"/>
    <w:rsid w:val="00677D5F"/>
    <w:rsid w:val="006815EC"/>
    <w:rsid w:val="00685E9F"/>
    <w:rsid w:val="0069021B"/>
    <w:rsid w:val="00695CC2"/>
    <w:rsid w:val="0069740D"/>
    <w:rsid w:val="006975AB"/>
    <w:rsid w:val="006A54F7"/>
    <w:rsid w:val="006A5A82"/>
    <w:rsid w:val="006A62FE"/>
    <w:rsid w:val="006B6CBB"/>
    <w:rsid w:val="006C1BDF"/>
    <w:rsid w:val="006C2F2A"/>
    <w:rsid w:val="006C30B5"/>
    <w:rsid w:val="006C6BFB"/>
    <w:rsid w:val="006D37FA"/>
    <w:rsid w:val="006D467E"/>
    <w:rsid w:val="006D532D"/>
    <w:rsid w:val="006D5A17"/>
    <w:rsid w:val="006D62AC"/>
    <w:rsid w:val="006E2483"/>
    <w:rsid w:val="006E2A21"/>
    <w:rsid w:val="006E2FE4"/>
    <w:rsid w:val="006F04E9"/>
    <w:rsid w:val="006F20B1"/>
    <w:rsid w:val="006F24B3"/>
    <w:rsid w:val="006F29AC"/>
    <w:rsid w:val="006F451E"/>
    <w:rsid w:val="006F6BBE"/>
    <w:rsid w:val="00700E21"/>
    <w:rsid w:val="007072A6"/>
    <w:rsid w:val="00710DDB"/>
    <w:rsid w:val="0072229D"/>
    <w:rsid w:val="00723C1C"/>
    <w:rsid w:val="007269DC"/>
    <w:rsid w:val="00742068"/>
    <w:rsid w:val="007433C5"/>
    <w:rsid w:val="00744128"/>
    <w:rsid w:val="00744972"/>
    <w:rsid w:val="00745664"/>
    <w:rsid w:val="00751A33"/>
    <w:rsid w:val="00761540"/>
    <w:rsid w:val="0076246D"/>
    <w:rsid w:val="007663D9"/>
    <w:rsid w:val="00773026"/>
    <w:rsid w:val="00773DE2"/>
    <w:rsid w:val="00776499"/>
    <w:rsid w:val="00781427"/>
    <w:rsid w:val="007835B6"/>
    <w:rsid w:val="00783BF2"/>
    <w:rsid w:val="00783E32"/>
    <w:rsid w:val="00784B11"/>
    <w:rsid w:val="007913AB"/>
    <w:rsid w:val="00792B2A"/>
    <w:rsid w:val="00796B2F"/>
    <w:rsid w:val="00797CF6"/>
    <w:rsid w:val="007A1187"/>
    <w:rsid w:val="007A29C7"/>
    <w:rsid w:val="007A2C39"/>
    <w:rsid w:val="007A45EB"/>
    <w:rsid w:val="007B0E33"/>
    <w:rsid w:val="007B606C"/>
    <w:rsid w:val="007C2422"/>
    <w:rsid w:val="007C5C72"/>
    <w:rsid w:val="007D091C"/>
    <w:rsid w:val="007D2541"/>
    <w:rsid w:val="007D768E"/>
    <w:rsid w:val="007E1586"/>
    <w:rsid w:val="007E1F66"/>
    <w:rsid w:val="007E2723"/>
    <w:rsid w:val="007E6C7F"/>
    <w:rsid w:val="007F7C3C"/>
    <w:rsid w:val="008036C6"/>
    <w:rsid w:val="00823977"/>
    <w:rsid w:val="00825909"/>
    <w:rsid w:val="00830CBE"/>
    <w:rsid w:val="008377CD"/>
    <w:rsid w:val="00840015"/>
    <w:rsid w:val="008430F0"/>
    <w:rsid w:val="00846A80"/>
    <w:rsid w:val="00847C32"/>
    <w:rsid w:val="008549BE"/>
    <w:rsid w:val="00857CD7"/>
    <w:rsid w:val="00860B64"/>
    <w:rsid w:val="008638D8"/>
    <w:rsid w:val="00864591"/>
    <w:rsid w:val="0086668F"/>
    <w:rsid w:val="008670B5"/>
    <w:rsid w:val="00870086"/>
    <w:rsid w:val="0087058D"/>
    <w:rsid w:val="008822F5"/>
    <w:rsid w:val="0089045A"/>
    <w:rsid w:val="008936A3"/>
    <w:rsid w:val="008A1898"/>
    <w:rsid w:val="008A1E03"/>
    <w:rsid w:val="008B130F"/>
    <w:rsid w:val="008B6A5C"/>
    <w:rsid w:val="008B6A7D"/>
    <w:rsid w:val="008B772B"/>
    <w:rsid w:val="008C1255"/>
    <w:rsid w:val="008C4014"/>
    <w:rsid w:val="008C513F"/>
    <w:rsid w:val="008C69B2"/>
    <w:rsid w:val="008D127B"/>
    <w:rsid w:val="008D12E1"/>
    <w:rsid w:val="008E3079"/>
    <w:rsid w:val="008E31F1"/>
    <w:rsid w:val="008E72BE"/>
    <w:rsid w:val="008F2762"/>
    <w:rsid w:val="008F479A"/>
    <w:rsid w:val="008F5C97"/>
    <w:rsid w:val="0090102A"/>
    <w:rsid w:val="00901736"/>
    <w:rsid w:val="00901E0F"/>
    <w:rsid w:val="0090525A"/>
    <w:rsid w:val="00913647"/>
    <w:rsid w:val="009164D9"/>
    <w:rsid w:val="00925E58"/>
    <w:rsid w:val="009269CB"/>
    <w:rsid w:val="009269FF"/>
    <w:rsid w:val="00931547"/>
    <w:rsid w:val="00941E74"/>
    <w:rsid w:val="0094492F"/>
    <w:rsid w:val="00951DF7"/>
    <w:rsid w:val="00952B2B"/>
    <w:rsid w:val="0095326F"/>
    <w:rsid w:val="00953DAA"/>
    <w:rsid w:val="00960384"/>
    <w:rsid w:val="00970592"/>
    <w:rsid w:val="009718B7"/>
    <w:rsid w:val="00984EE6"/>
    <w:rsid w:val="00991BDD"/>
    <w:rsid w:val="00992B99"/>
    <w:rsid w:val="009A1DEC"/>
    <w:rsid w:val="009B0C68"/>
    <w:rsid w:val="009B449A"/>
    <w:rsid w:val="009B57B6"/>
    <w:rsid w:val="009C2BF5"/>
    <w:rsid w:val="009C6751"/>
    <w:rsid w:val="009D18E7"/>
    <w:rsid w:val="009E4287"/>
    <w:rsid w:val="009F7755"/>
    <w:rsid w:val="009F7922"/>
    <w:rsid w:val="009F7A4D"/>
    <w:rsid w:val="00A110A8"/>
    <w:rsid w:val="00A11249"/>
    <w:rsid w:val="00A1179C"/>
    <w:rsid w:val="00A11893"/>
    <w:rsid w:val="00A127B9"/>
    <w:rsid w:val="00A14381"/>
    <w:rsid w:val="00A17C78"/>
    <w:rsid w:val="00A2142F"/>
    <w:rsid w:val="00A21E4D"/>
    <w:rsid w:val="00A24537"/>
    <w:rsid w:val="00A24E21"/>
    <w:rsid w:val="00A358AC"/>
    <w:rsid w:val="00A41C71"/>
    <w:rsid w:val="00A420D9"/>
    <w:rsid w:val="00A5013C"/>
    <w:rsid w:val="00A5288A"/>
    <w:rsid w:val="00A53832"/>
    <w:rsid w:val="00A543E4"/>
    <w:rsid w:val="00A61EFB"/>
    <w:rsid w:val="00A62181"/>
    <w:rsid w:val="00A63BDF"/>
    <w:rsid w:val="00A74B67"/>
    <w:rsid w:val="00A8019B"/>
    <w:rsid w:val="00A82B36"/>
    <w:rsid w:val="00A854E4"/>
    <w:rsid w:val="00A86999"/>
    <w:rsid w:val="00A91A27"/>
    <w:rsid w:val="00A9561E"/>
    <w:rsid w:val="00AA1F12"/>
    <w:rsid w:val="00AA326A"/>
    <w:rsid w:val="00AB3DA3"/>
    <w:rsid w:val="00AB4B83"/>
    <w:rsid w:val="00AC65A0"/>
    <w:rsid w:val="00AC76A7"/>
    <w:rsid w:val="00AD1574"/>
    <w:rsid w:val="00AD2856"/>
    <w:rsid w:val="00AD7100"/>
    <w:rsid w:val="00AE001D"/>
    <w:rsid w:val="00AE0135"/>
    <w:rsid w:val="00AE17C1"/>
    <w:rsid w:val="00AF704F"/>
    <w:rsid w:val="00AF7BFD"/>
    <w:rsid w:val="00AF7DC5"/>
    <w:rsid w:val="00B024CF"/>
    <w:rsid w:val="00B02D9E"/>
    <w:rsid w:val="00B04E74"/>
    <w:rsid w:val="00B075B2"/>
    <w:rsid w:val="00B113DB"/>
    <w:rsid w:val="00B15EAA"/>
    <w:rsid w:val="00B21F19"/>
    <w:rsid w:val="00B2465F"/>
    <w:rsid w:val="00B26E87"/>
    <w:rsid w:val="00B3113C"/>
    <w:rsid w:val="00B34634"/>
    <w:rsid w:val="00B40AF3"/>
    <w:rsid w:val="00B423C6"/>
    <w:rsid w:val="00B47478"/>
    <w:rsid w:val="00B51A40"/>
    <w:rsid w:val="00B5522F"/>
    <w:rsid w:val="00B55536"/>
    <w:rsid w:val="00B57397"/>
    <w:rsid w:val="00B608FB"/>
    <w:rsid w:val="00B60EA0"/>
    <w:rsid w:val="00B60F92"/>
    <w:rsid w:val="00B6148B"/>
    <w:rsid w:val="00B719FC"/>
    <w:rsid w:val="00B74C17"/>
    <w:rsid w:val="00B84FE2"/>
    <w:rsid w:val="00B86DB2"/>
    <w:rsid w:val="00B90392"/>
    <w:rsid w:val="00B90FED"/>
    <w:rsid w:val="00BA0248"/>
    <w:rsid w:val="00BA125B"/>
    <w:rsid w:val="00BA4935"/>
    <w:rsid w:val="00BA589B"/>
    <w:rsid w:val="00BB2E66"/>
    <w:rsid w:val="00BB4944"/>
    <w:rsid w:val="00BB7396"/>
    <w:rsid w:val="00BB7A29"/>
    <w:rsid w:val="00BC0496"/>
    <w:rsid w:val="00BC1E11"/>
    <w:rsid w:val="00BC2512"/>
    <w:rsid w:val="00BC596E"/>
    <w:rsid w:val="00BC7A71"/>
    <w:rsid w:val="00BD10AC"/>
    <w:rsid w:val="00BD47B7"/>
    <w:rsid w:val="00BD7AD1"/>
    <w:rsid w:val="00BE2F06"/>
    <w:rsid w:val="00BE6481"/>
    <w:rsid w:val="00BE74A1"/>
    <w:rsid w:val="00BF4939"/>
    <w:rsid w:val="00BF4C49"/>
    <w:rsid w:val="00C00D60"/>
    <w:rsid w:val="00C06CEF"/>
    <w:rsid w:val="00C11644"/>
    <w:rsid w:val="00C11987"/>
    <w:rsid w:val="00C16AD6"/>
    <w:rsid w:val="00C2774B"/>
    <w:rsid w:val="00C3247A"/>
    <w:rsid w:val="00C358DE"/>
    <w:rsid w:val="00C36694"/>
    <w:rsid w:val="00C41ED6"/>
    <w:rsid w:val="00C426C0"/>
    <w:rsid w:val="00C43690"/>
    <w:rsid w:val="00C43D7C"/>
    <w:rsid w:val="00C459DF"/>
    <w:rsid w:val="00C47BE2"/>
    <w:rsid w:val="00C55D32"/>
    <w:rsid w:val="00C67083"/>
    <w:rsid w:val="00C70995"/>
    <w:rsid w:val="00C71278"/>
    <w:rsid w:val="00C7705E"/>
    <w:rsid w:val="00C84CF0"/>
    <w:rsid w:val="00C93547"/>
    <w:rsid w:val="00C94604"/>
    <w:rsid w:val="00CA0781"/>
    <w:rsid w:val="00CA22A8"/>
    <w:rsid w:val="00CA2907"/>
    <w:rsid w:val="00CA3171"/>
    <w:rsid w:val="00CA63FD"/>
    <w:rsid w:val="00CA6DF5"/>
    <w:rsid w:val="00CA79FA"/>
    <w:rsid w:val="00CC3782"/>
    <w:rsid w:val="00CC64AC"/>
    <w:rsid w:val="00CD4B3B"/>
    <w:rsid w:val="00CD4F26"/>
    <w:rsid w:val="00CD5343"/>
    <w:rsid w:val="00CD79ED"/>
    <w:rsid w:val="00CE3D90"/>
    <w:rsid w:val="00CE3DDD"/>
    <w:rsid w:val="00CE4767"/>
    <w:rsid w:val="00CE57A0"/>
    <w:rsid w:val="00CE5A7A"/>
    <w:rsid w:val="00CF2059"/>
    <w:rsid w:val="00CF45A6"/>
    <w:rsid w:val="00CF6186"/>
    <w:rsid w:val="00D00959"/>
    <w:rsid w:val="00D00DF8"/>
    <w:rsid w:val="00D016B8"/>
    <w:rsid w:val="00D05A8A"/>
    <w:rsid w:val="00D05B15"/>
    <w:rsid w:val="00D10625"/>
    <w:rsid w:val="00D110CC"/>
    <w:rsid w:val="00D113A3"/>
    <w:rsid w:val="00D17F02"/>
    <w:rsid w:val="00D2218E"/>
    <w:rsid w:val="00D24E0A"/>
    <w:rsid w:val="00D31AB3"/>
    <w:rsid w:val="00D32727"/>
    <w:rsid w:val="00D34830"/>
    <w:rsid w:val="00D36E39"/>
    <w:rsid w:val="00D4588E"/>
    <w:rsid w:val="00D55759"/>
    <w:rsid w:val="00D62BCA"/>
    <w:rsid w:val="00D643DA"/>
    <w:rsid w:val="00D64432"/>
    <w:rsid w:val="00D74940"/>
    <w:rsid w:val="00D76AF0"/>
    <w:rsid w:val="00D823DC"/>
    <w:rsid w:val="00D83DFC"/>
    <w:rsid w:val="00D92434"/>
    <w:rsid w:val="00D933FF"/>
    <w:rsid w:val="00D94B10"/>
    <w:rsid w:val="00D94E20"/>
    <w:rsid w:val="00D97588"/>
    <w:rsid w:val="00DA0E85"/>
    <w:rsid w:val="00DA36AF"/>
    <w:rsid w:val="00DA7E4F"/>
    <w:rsid w:val="00DB6413"/>
    <w:rsid w:val="00DB65FD"/>
    <w:rsid w:val="00DC0223"/>
    <w:rsid w:val="00DC1641"/>
    <w:rsid w:val="00DC21DC"/>
    <w:rsid w:val="00DC3F18"/>
    <w:rsid w:val="00DC6E09"/>
    <w:rsid w:val="00DD0C6E"/>
    <w:rsid w:val="00DD1A76"/>
    <w:rsid w:val="00DD1BD2"/>
    <w:rsid w:val="00DD3025"/>
    <w:rsid w:val="00DD4560"/>
    <w:rsid w:val="00DD4785"/>
    <w:rsid w:val="00DD5690"/>
    <w:rsid w:val="00DD6BBA"/>
    <w:rsid w:val="00DD6DDF"/>
    <w:rsid w:val="00DD7C7A"/>
    <w:rsid w:val="00DE28C0"/>
    <w:rsid w:val="00DE5A99"/>
    <w:rsid w:val="00DE6976"/>
    <w:rsid w:val="00DE6B0A"/>
    <w:rsid w:val="00DF07B1"/>
    <w:rsid w:val="00DF22BF"/>
    <w:rsid w:val="00DF42CA"/>
    <w:rsid w:val="00E03F3D"/>
    <w:rsid w:val="00E154A6"/>
    <w:rsid w:val="00E17104"/>
    <w:rsid w:val="00E17210"/>
    <w:rsid w:val="00E17F49"/>
    <w:rsid w:val="00E35FA1"/>
    <w:rsid w:val="00E36BDE"/>
    <w:rsid w:val="00E375DC"/>
    <w:rsid w:val="00E4415C"/>
    <w:rsid w:val="00E455D6"/>
    <w:rsid w:val="00E46D1A"/>
    <w:rsid w:val="00E5688A"/>
    <w:rsid w:val="00E64697"/>
    <w:rsid w:val="00E668ED"/>
    <w:rsid w:val="00E73A83"/>
    <w:rsid w:val="00E75762"/>
    <w:rsid w:val="00E7648F"/>
    <w:rsid w:val="00E77D52"/>
    <w:rsid w:val="00E8036B"/>
    <w:rsid w:val="00E8120A"/>
    <w:rsid w:val="00E837B7"/>
    <w:rsid w:val="00E83B01"/>
    <w:rsid w:val="00E83B9E"/>
    <w:rsid w:val="00E858E2"/>
    <w:rsid w:val="00E9004C"/>
    <w:rsid w:val="00E9691F"/>
    <w:rsid w:val="00E972E7"/>
    <w:rsid w:val="00EA13EF"/>
    <w:rsid w:val="00EA3A94"/>
    <w:rsid w:val="00EB0BEA"/>
    <w:rsid w:val="00EB7921"/>
    <w:rsid w:val="00EC2647"/>
    <w:rsid w:val="00EC26F7"/>
    <w:rsid w:val="00EC2B05"/>
    <w:rsid w:val="00EC32AB"/>
    <w:rsid w:val="00EC5B18"/>
    <w:rsid w:val="00ED4227"/>
    <w:rsid w:val="00ED5992"/>
    <w:rsid w:val="00EE06CF"/>
    <w:rsid w:val="00EE7B6E"/>
    <w:rsid w:val="00EF45A2"/>
    <w:rsid w:val="00EF5D02"/>
    <w:rsid w:val="00EF67A4"/>
    <w:rsid w:val="00F00FC2"/>
    <w:rsid w:val="00F02F2D"/>
    <w:rsid w:val="00F03F9C"/>
    <w:rsid w:val="00F06D9F"/>
    <w:rsid w:val="00F13677"/>
    <w:rsid w:val="00F1387A"/>
    <w:rsid w:val="00F202D5"/>
    <w:rsid w:val="00F21F74"/>
    <w:rsid w:val="00F22D55"/>
    <w:rsid w:val="00F22E2A"/>
    <w:rsid w:val="00F27B6B"/>
    <w:rsid w:val="00F356FA"/>
    <w:rsid w:val="00F403CD"/>
    <w:rsid w:val="00F40C46"/>
    <w:rsid w:val="00F416AE"/>
    <w:rsid w:val="00F41F7E"/>
    <w:rsid w:val="00F44CDE"/>
    <w:rsid w:val="00F515D4"/>
    <w:rsid w:val="00F51721"/>
    <w:rsid w:val="00F52EA8"/>
    <w:rsid w:val="00F56F00"/>
    <w:rsid w:val="00F56F56"/>
    <w:rsid w:val="00F57D05"/>
    <w:rsid w:val="00F641CA"/>
    <w:rsid w:val="00F665B1"/>
    <w:rsid w:val="00F714DA"/>
    <w:rsid w:val="00F715DC"/>
    <w:rsid w:val="00F736B8"/>
    <w:rsid w:val="00F74936"/>
    <w:rsid w:val="00F760E7"/>
    <w:rsid w:val="00F77162"/>
    <w:rsid w:val="00F83476"/>
    <w:rsid w:val="00F9199E"/>
    <w:rsid w:val="00F92279"/>
    <w:rsid w:val="00F93D90"/>
    <w:rsid w:val="00F97771"/>
    <w:rsid w:val="00FA171D"/>
    <w:rsid w:val="00FA7027"/>
    <w:rsid w:val="00FB11B0"/>
    <w:rsid w:val="00FB1436"/>
    <w:rsid w:val="00FB236F"/>
    <w:rsid w:val="00FB3127"/>
    <w:rsid w:val="00FB41C7"/>
    <w:rsid w:val="00FB6D49"/>
    <w:rsid w:val="00FC1641"/>
    <w:rsid w:val="00FC30F0"/>
    <w:rsid w:val="00FC4953"/>
    <w:rsid w:val="00FC5904"/>
    <w:rsid w:val="00FD3295"/>
    <w:rsid w:val="00FE0ABA"/>
    <w:rsid w:val="00FE42D6"/>
    <w:rsid w:val="00FE6829"/>
    <w:rsid w:val="00FF05FC"/>
    <w:rsid w:val="00FF0E9B"/>
    <w:rsid w:val="00FF31F4"/>
    <w:rsid w:val="00FF4B8C"/>
    <w:rsid w:val="00FF65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6F71C"/>
  <w15:docId w15:val="{0B73070E-99CA-4B0B-82E4-9354A04A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pPr>
      <w:spacing w:before="0" w:after="0"/>
      <w:ind w:left="0" w:firstLine="0"/>
      <w:jc w:val="left"/>
    </w:pPr>
    <w:rPr>
      <w:rFonts w:asciiTheme="minorHAnsi" w:eastAsiaTheme="minorEastAsia" w:hAnsiTheme="minorHAnsi"/>
      <w:lang w:eastAsia="cs-CZ"/>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textovodkaz">
    <w:name w:val="Hyperlink"/>
    <w:basedOn w:val="Standardnpsmoodstavce"/>
    <w:uiPriority w:val="99"/>
    <w:unhideWhenUsed/>
    <w:rsid w:val="0045430C"/>
    <w:rPr>
      <w:color w:val="0000FF" w:themeColor="hyperlink"/>
      <w:u w:val="single"/>
    </w:rPr>
  </w:style>
  <w:style w:type="character" w:styleId="Odkaznakoment">
    <w:name w:val="annotation reference"/>
    <w:basedOn w:val="Standardnpsmoodstavce"/>
    <w:uiPriority w:val="99"/>
    <w:semiHidden/>
    <w:unhideWhenUsed/>
    <w:rsid w:val="00D00959"/>
    <w:rPr>
      <w:sz w:val="16"/>
      <w:szCs w:val="16"/>
    </w:rPr>
  </w:style>
  <w:style w:type="paragraph" w:styleId="Textkomente">
    <w:name w:val="annotation text"/>
    <w:basedOn w:val="Normln"/>
    <w:link w:val="TextkomenteChar"/>
    <w:uiPriority w:val="99"/>
    <w:unhideWhenUsed/>
    <w:rsid w:val="00D00959"/>
    <w:rPr>
      <w:sz w:val="20"/>
      <w:szCs w:val="20"/>
    </w:rPr>
  </w:style>
  <w:style w:type="character" w:customStyle="1" w:styleId="TextkomenteChar">
    <w:name w:val="Text komentáře Char"/>
    <w:basedOn w:val="Standardnpsmoodstavce"/>
    <w:link w:val="Textkomente"/>
    <w:uiPriority w:val="99"/>
    <w:rsid w:val="00D00959"/>
    <w:rPr>
      <w:sz w:val="20"/>
      <w:szCs w:val="20"/>
    </w:rPr>
  </w:style>
  <w:style w:type="paragraph" w:styleId="Pedmtkomente">
    <w:name w:val="annotation subject"/>
    <w:basedOn w:val="Textkomente"/>
    <w:next w:val="Textkomente"/>
    <w:link w:val="PedmtkomenteChar"/>
    <w:uiPriority w:val="99"/>
    <w:semiHidden/>
    <w:unhideWhenUsed/>
    <w:rsid w:val="00D00959"/>
    <w:rPr>
      <w:b/>
      <w:bCs/>
    </w:rPr>
  </w:style>
  <w:style w:type="character" w:customStyle="1" w:styleId="PedmtkomenteChar">
    <w:name w:val="Předmět komentáře Char"/>
    <w:basedOn w:val="TextkomenteChar"/>
    <w:link w:val="Pedmtkomente"/>
    <w:uiPriority w:val="99"/>
    <w:semiHidden/>
    <w:rsid w:val="00D00959"/>
    <w:rPr>
      <w:b/>
      <w:bCs/>
      <w:sz w:val="20"/>
      <w:szCs w:val="20"/>
    </w:rPr>
  </w:style>
  <w:style w:type="paragraph" w:styleId="Revize">
    <w:name w:val="Revision"/>
    <w:hidden/>
    <w:uiPriority w:val="99"/>
    <w:semiHidden/>
    <w:rsid w:val="00307379"/>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23DD-77A6-4FAE-9C8B-C35CD801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1869</Words>
  <Characters>11028</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 </cp:lastModifiedBy>
  <cp:revision>4</cp:revision>
  <cp:lastPrinted>2014-09-08T14:34:00Z</cp:lastPrinted>
  <dcterms:created xsi:type="dcterms:W3CDTF">2021-09-25T05:30:00Z</dcterms:created>
  <dcterms:modified xsi:type="dcterms:W3CDTF">2021-09-25T05:35:00Z</dcterms:modified>
</cp:coreProperties>
</file>