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2C" w:rsidRDefault="007A75F4">
      <w:pPr>
        <w:pStyle w:val="Zkladntext"/>
        <w:tabs>
          <w:tab w:val="left" w:pos="6801"/>
        </w:tabs>
        <w:ind w:left="101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2"/>
          <w:lang w:val="cs-CZ" w:eastAsia="cs-CZ"/>
        </w:rPr>
        <w:drawing>
          <wp:inline distT="0" distB="0" distL="0" distR="0">
            <wp:extent cx="1509765" cy="5574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65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32C" w:rsidRDefault="0021632C">
      <w:pPr>
        <w:pStyle w:val="Zkladntext"/>
        <w:spacing w:before="9"/>
        <w:rPr>
          <w:rFonts w:ascii="Times New Roman"/>
          <w:sz w:val="29"/>
        </w:rPr>
      </w:pPr>
    </w:p>
    <w:p w:rsidR="0021632C" w:rsidRDefault="007A75F4">
      <w:pPr>
        <w:spacing w:before="100"/>
        <w:ind w:left="2611" w:right="2622"/>
        <w:jc w:val="center"/>
        <w:rPr>
          <w:sz w:val="32"/>
        </w:rPr>
      </w:pPr>
      <w:r>
        <w:rPr>
          <w:color w:val="808080"/>
          <w:sz w:val="32"/>
        </w:rPr>
        <w:t>Smlouva o poskytnutí podpory z</w:t>
      </w:r>
    </w:p>
    <w:p w:rsidR="0021632C" w:rsidRDefault="007A75F4">
      <w:pPr>
        <w:spacing w:line="425" w:lineRule="exact"/>
        <w:ind w:left="650" w:right="668"/>
        <w:jc w:val="center"/>
        <w:rPr>
          <w:sz w:val="32"/>
        </w:rPr>
      </w:pPr>
      <w:r>
        <w:rPr>
          <w:color w:val="808080"/>
          <w:sz w:val="32"/>
        </w:rPr>
        <w:t>Programu „Životní prostředí, ekosystémy a změna klimatu“</w:t>
      </w:r>
    </w:p>
    <w:p w:rsidR="0021632C" w:rsidRDefault="007A75F4">
      <w:pPr>
        <w:spacing w:before="1"/>
        <w:ind w:left="650" w:right="657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 z Norských fondů 2014-2021</w:t>
      </w:r>
    </w:p>
    <w:p w:rsidR="0021632C" w:rsidRDefault="0021632C">
      <w:pPr>
        <w:pStyle w:val="Zkladntext"/>
        <w:spacing w:before="11"/>
        <w:rPr>
          <w:i/>
          <w:sz w:val="31"/>
        </w:rPr>
      </w:pPr>
    </w:p>
    <w:p w:rsidR="0021632C" w:rsidRDefault="007A75F4">
      <w:pPr>
        <w:ind w:left="2611" w:right="2615"/>
        <w:jc w:val="center"/>
        <w:rPr>
          <w:sz w:val="32"/>
        </w:rPr>
      </w:pPr>
      <w:r>
        <w:rPr>
          <w:color w:val="808080"/>
          <w:sz w:val="32"/>
        </w:rPr>
        <w:t>smlouva č. 3201200004</w:t>
      </w:r>
    </w:p>
    <w:p w:rsidR="0021632C" w:rsidRDefault="0021632C">
      <w:pPr>
        <w:pStyle w:val="Zkladntext"/>
        <w:rPr>
          <w:sz w:val="40"/>
        </w:rPr>
      </w:pPr>
    </w:p>
    <w:p w:rsidR="0021632C" w:rsidRDefault="007A75F4">
      <w:pPr>
        <w:pStyle w:val="Zkladntext"/>
        <w:ind w:left="102"/>
      </w:pPr>
      <w:r>
        <w:t>Smluvní strany</w:t>
      </w:r>
    </w:p>
    <w:p w:rsidR="0021632C" w:rsidRDefault="0021632C">
      <w:pPr>
        <w:pStyle w:val="Zkladntext"/>
      </w:pPr>
    </w:p>
    <w:p w:rsidR="0021632C" w:rsidRDefault="007A75F4">
      <w:pPr>
        <w:pStyle w:val="Nadpis2"/>
        <w:ind w:left="102"/>
        <w:jc w:val="left"/>
      </w:pPr>
      <w:r>
        <w:t>Státní fond životního prostředí České republiky</w:t>
      </w:r>
    </w:p>
    <w:p w:rsidR="0021632C" w:rsidRDefault="007A75F4">
      <w:pPr>
        <w:pStyle w:val="Zkladntext"/>
        <w:tabs>
          <w:tab w:val="left" w:pos="2982"/>
        </w:tabs>
        <w:spacing w:before="120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Kaplanova 1931/1, 148 00 Praha</w:t>
      </w:r>
      <w:r>
        <w:rPr>
          <w:spacing w:val="-15"/>
        </w:rPr>
        <w:t xml:space="preserve"> </w:t>
      </w:r>
      <w:r>
        <w:t>11</w:t>
      </w:r>
    </w:p>
    <w:p w:rsidR="0021632C" w:rsidRDefault="007A75F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  <w:t>Olbrachtova 2006/9, 140 00 Praha</w:t>
      </w:r>
      <w:r>
        <w:rPr>
          <w:spacing w:val="-19"/>
        </w:rPr>
        <w:t xml:space="preserve"> </w:t>
      </w:r>
      <w:r>
        <w:t>4</w:t>
      </w:r>
    </w:p>
    <w:p w:rsidR="0021632C" w:rsidRDefault="007A75F4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00020729</w:t>
      </w:r>
    </w:p>
    <w:p w:rsidR="0021632C" w:rsidRDefault="007A75F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</w:t>
      </w:r>
      <w:r>
        <w:rPr>
          <w:spacing w:val="-1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ředitelem</w:t>
      </w:r>
    </w:p>
    <w:p w:rsidR="0021632C" w:rsidRDefault="007A75F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 národní</w:t>
      </w:r>
      <w:r>
        <w:rPr>
          <w:spacing w:val="-8"/>
        </w:rPr>
        <w:t xml:space="preserve"> </w:t>
      </w:r>
      <w:r>
        <w:t>banka</w:t>
      </w:r>
    </w:p>
    <w:p w:rsidR="0021632C" w:rsidRDefault="007A75F4">
      <w:pPr>
        <w:pStyle w:val="Zkladntext"/>
        <w:tabs>
          <w:tab w:val="left" w:pos="2982"/>
        </w:tabs>
        <w:ind w:left="2982" w:right="2041" w:hanging="288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 SFŽP ČR</w:t>
      </w:r>
      <w:r>
        <w:rPr>
          <w:spacing w:val="-1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40002-9025001/0710</w:t>
      </w:r>
      <w:r>
        <w:rPr>
          <w:w w:val="99"/>
        </w:rPr>
        <w:t xml:space="preserve"> </w:t>
      </w:r>
      <w:r>
        <w:t>pro financování z FM Norska -</w:t>
      </w:r>
      <w:r>
        <w:rPr>
          <w:spacing w:val="-17"/>
        </w:rPr>
        <w:t xml:space="preserve"> </w:t>
      </w:r>
      <w:r>
        <w:t>60003-9025001/0710</w:t>
      </w:r>
    </w:p>
    <w:p w:rsidR="0021632C" w:rsidRDefault="007A75F4">
      <w:pPr>
        <w:pStyle w:val="Zkladntext"/>
        <w:spacing w:line="477" w:lineRule="auto"/>
        <w:ind w:left="102" w:right="8032"/>
      </w:pPr>
      <w:r>
        <w:t>(dále jen „Fond“) a</w:t>
      </w:r>
    </w:p>
    <w:p w:rsidR="0021632C" w:rsidRDefault="007A75F4">
      <w:pPr>
        <w:pStyle w:val="Nadpis2"/>
        <w:spacing w:before="3"/>
        <w:ind w:left="102"/>
        <w:jc w:val="left"/>
      </w:pPr>
      <w:r>
        <w:t>město Litomyšl</w:t>
      </w:r>
    </w:p>
    <w:p w:rsidR="0021632C" w:rsidRDefault="007A75F4">
      <w:pPr>
        <w:pStyle w:val="Zkladntext"/>
        <w:tabs>
          <w:tab w:val="left" w:pos="2982"/>
        </w:tabs>
        <w:spacing w:before="120"/>
        <w:ind w:left="102" w:right="11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15"/>
        </w:rPr>
        <w:t xml:space="preserve"> </w:t>
      </w:r>
      <w:r>
        <w:t>úřad</w:t>
      </w:r>
      <w:r>
        <w:rPr>
          <w:spacing w:val="-15"/>
        </w:rPr>
        <w:t xml:space="preserve"> </w:t>
      </w:r>
      <w:r>
        <w:t>Litomyšl,</w:t>
      </w:r>
      <w:r>
        <w:rPr>
          <w:spacing w:val="-15"/>
        </w:rPr>
        <w:t xml:space="preserve"> </w:t>
      </w:r>
      <w:r>
        <w:t>Bří</w:t>
      </w:r>
      <w:r>
        <w:rPr>
          <w:spacing w:val="-15"/>
        </w:rPr>
        <w:t xml:space="preserve"> </w:t>
      </w:r>
      <w:r>
        <w:t>Šťastných</w:t>
      </w:r>
      <w:r>
        <w:rPr>
          <w:spacing w:val="-15"/>
        </w:rPr>
        <w:t xml:space="preserve"> </w:t>
      </w:r>
      <w:r>
        <w:t>1000,</w:t>
      </w:r>
      <w:r>
        <w:rPr>
          <w:spacing w:val="-12"/>
        </w:rPr>
        <w:t xml:space="preserve"> </w:t>
      </w:r>
      <w:r>
        <w:t>Litomyšl-Město,</w:t>
      </w:r>
      <w:r>
        <w:rPr>
          <w:spacing w:val="-14"/>
        </w:rPr>
        <w:t xml:space="preserve"> </w:t>
      </w:r>
      <w:r>
        <w:t>570</w:t>
      </w:r>
      <w:r>
        <w:rPr>
          <w:spacing w:val="-14"/>
        </w:rPr>
        <w:t xml:space="preserve"> </w:t>
      </w:r>
      <w:r>
        <w:t>01</w:t>
      </w:r>
      <w:r>
        <w:rPr>
          <w:spacing w:val="-14"/>
        </w:rPr>
        <w:t xml:space="preserve"> </w:t>
      </w:r>
      <w:r>
        <w:t>Litomyšl</w:t>
      </w:r>
      <w:r>
        <w:rPr>
          <w:w w:val="99"/>
        </w:rPr>
        <w:t xml:space="preserve"> </w:t>
      </w:r>
      <w:r>
        <w:t>IČO:</w:t>
      </w:r>
      <w:r>
        <w:tab/>
        <w:t>00276944</w:t>
      </w:r>
    </w:p>
    <w:p w:rsidR="0021632C" w:rsidRDefault="007A75F4">
      <w:pPr>
        <w:pStyle w:val="Zkladntext"/>
        <w:tabs>
          <w:tab w:val="left" w:pos="2982"/>
        </w:tabs>
        <w:spacing w:line="265" w:lineRule="exact"/>
        <w:ind w:left="102"/>
      </w:pPr>
      <w:r>
        <w:t>zastoupené:</w:t>
      </w:r>
      <w:r>
        <w:tab/>
        <w:t>Mgr. Danielem B r ý d l e m, LL.M.,</w:t>
      </w:r>
      <w:r>
        <w:rPr>
          <w:spacing w:val="-12"/>
        </w:rPr>
        <w:t xml:space="preserve"> </w:t>
      </w:r>
      <w:r>
        <w:t>starostou</w:t>
      </w:r>
    </w:p>
    <w:p w:rsidR="0021632C" w:rsidRDefault="007A75F4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r w:rsidR="00484B08">
        <w:t>xxxxxxxxxxxxxxxxxxx</w:t>
      </w:r>
    </w:p>
    <w:p w:rsidR="0021632C" w:rsidRDefault="007A75F4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484B08">
        <w:t>xxxxxxxxxxxxxxx</w:t>
      </w:r>
      <w:bookmarkStart w:id="0" w:name="_GoBack"/>
      <w:bookmarkEnd w:id="0"/>
    </w:p>
    <w:p w:rsidR="0021632C" w:rsidRDefault="007A75F4">
      <w:pPr>
        <w:pStyle w:val="Zkladntext"/>
        <w:tabs>
          <w:tab w:val="left" w:pos="2982"/>
        </w:tabs>
        <w:spacing w:line="348" w:lineRule="auto"/>
        <w:ind w:left="102" w:right="5555"/>
      </w:pPr>
      <w:r>
        <w:t>variabilní</w:t>
      </w:r>
      <w:r>
        <w:rPr>
          <w:spacing w:val="-3"/>
        </w:rPr>
        <w:t xml:space="preserve"> </w:t>
      </w:r>
      <w:r>
        <w:t>symbol:</w:t>
      </w:r>
      <w:r>
        <w:tab/>
        <w:t>3201200004 (dále jen „příjemce</w:t>
      </w:r>
      <w:r>
        <w:rPr>
          <w:spacing w:val="-7"/>
        </w:rPr>
        <w:t xml:space="preserve"> </w:t>
      </w:r>
      <w:r>
        <w:t>podpory“)</w:t>
      </w:r>
    </w:p>
    <w:p w:rsidR="0021632C" w:rsidRDefault="0021632C">
      <w:pPr>
        <w:pStyle w:val="Zkladntext"/>
        <w:spacing w:before="6"/>
        <w:rPr>
          <w:sz w:val="23"/>
        </w:rPr>
      </w:pPr>
    </w:p>
    <w:p w:rsidR="0021632C" w:rsidRDefault="0021632C">
      <w:pPr>
        <w:rPr>
          <w:sz w:val="23"/>
        </w:rPr>
        <w:sectPr w:rsidR="0021632C">
          <w:footerReference w:type="default" r:id="rId9"/>
          <w:type w:val="continuous"/>
          <w:pgSz w:w="12240" w:h="15840"/>
          <w:pgMar w:top="940" w:right="1020" w:bottom="900" w:left="1600" w:header="708" w:footer="711" w:gutter="0"/>
          <w:pgNumType w:start="1"/>
          <w:cols w:space="708"/>
        </w:sectPr>
      </w:pPr>
    </w:p>
    <w:p w:rsidR="0021632C" w:rsidRDefault="007A75F4">
      <w:pPr>
        <w:pStyle w:val="Zkladntext"/>
        <w:spacing w:before="99"/>
        <w:ind w:left="102"/>
      </w:pPr>
      <w:r>
        <w:t>se dohodly</w:t>
      </w:r>
      <w:r>
        <w:rPr>
          <w:spacing w:val="-9"/>
        </w:rPr>
        <w:t xml:space="preserve"> </w:t>
      </w:r>
      <w:r>
        <w:t>takto:</w:t>
      </w:r>
    </w:p>
    <w:p w:rsidR="0021632C" w:rsidRDefault="007A75F4">
      <w:pPr>
        <w:pStyle w:val="Zkladntext"/>
        <w:rPr>
          <w:sz w:val="26"/>
        </w:rPr>
      </w:pPr>
      <w:r>
        <w:br w:type="column"/>
      </w:r>
    </w:p>
    <w:p w:rsidR="0021632C" w:rsidRDefault="0021632C">
      <w:pPr>
        <w:pStyle w:val="Zkladntext"/>
        <w:spacing w:before="7"/>
        <w:rPr>
          <w:sz w:val="19"/>
        </w:rPr>
      </w:pPr>
    </w:p>
    <w:p w:rsidR="0021632C" w:rsidRDefault="007A75F4">
      <w:pPr>
        <w:pStyle w:val="Nadpis2"/>
        <w:ind w:left="81" w:right="3969"/>
      </w:pPr>
      <w:r>
        <w:t>I.</w:t>
      </w:r>
    </w:p>
    <w:p w:rsidR="0021632C" w:rsidRDefault="007A75F4">
      <w:pPr>
        <w:ind w:left="81" w:right="3972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21632C" w:rsidRDefault="0021632C">
      <w:pPr>
        <w:jc w:val="center"/>
        <w:rPr>
          <w:sz w:val="20"/>
        </w:rPr>
        <w:sectPr w:rsidR="0021632C">
          <w:type w:val="continuous"/>
          <w:pgSz w:w="12240" w:h="15840"/>
          <w:pgMar w:top="940" w:right="1020" w:bottom="900" w:left="1600" w:header="708" w:footer="708" w:gutter="0"/>
          <w:cols w:num="2" w:space="708" w:equalWidth="0">
            <w:col w:w="1623" w:space="2256"/>
            <w:col w:w="5741"/>
          </w:cols>
        </w:sectPr>
      </w:pPr>
    </w:p>
    <w:p w:rsidR="0021632C" w:rsidRDefault="0021632C">
      <w:pPr>
        <w:pStyle w:val="Zkladntext"/>
        <w:spacing w:before="8"/>
        <w:rPr>
          <w:b/>
          <w:sz w:val="10"/>
        </w:rPr>
      </w:pPr>
    </w:p>
    <w:p w:rsidR="0021632C" w:rsidRDefault="007A75F4">
      <w:pPr>
        <w:pStyle w:val="Odstavecseseznamem"/>
        <w:numPr>
          <w:ilvl w:val="0"/>
          <w:numId w:val="10"/>
        </w:numPr>
        <w:tabs>
          <w:tab w:val="left" w:pos="386"/>
        </w:tabs>
        <w:spacing w:before="99"/>
        <w:ind w:right="111" w:hanging="283"/>
        <w:jc w:val="both"/>
        <w:rPr>
          <w:sz w:val="20"/>
        </w:rPr>
      </w:pPr>
      <w:r>
        <w:rPr>
          <w:sz w:val="20"/>
        </w:rPr>
        <w:t xml:space="preserve">Tato Smlouva o  poskytnutí podpory z Programu „Životní prostředí, ekosystémy a změna klimatu“   (dále jen „Program“) podporovaného z Norských fondů 2014-2021 (dále jen „Smlouva“) se uzavírá       na základě Rozhodnutí ministra životního prostředí č. 3201200004 o poskytnutí finančních prostředků   z Programu (dále jen „Rozhodnutí ministra“), ze dne   </w:t>
      </w:r>
      <w:r>
        <w:rPr>
          <w:spacing w:val="50"/>
          <w:sz w:val="20"/>
        </w:rPr>
        <w:t xml:space="preserve"> </w:t>
      </w:r>
      <w:r>
        <w:rPr>
          <w:sz w:val="20"/>
        </w:rPr>
        <w:t>09. 04. 2021 a v souladu se směrnicí Ministerstva</w:t>
      </w:r>
    </w:p>
    <w:p w:rsidR="0021632C" w:rsidRDefault="0021632C">
      <w:pPr>
        <w:jc w:val="both"/>
        <w:rPr>
          <w:sz w:val="20"/>
        </w:rPr>
        <w:sectPr w:rsidR="0021632C">
          <w:type w:val="continuous"/>
          <w:pgSz w:w="12240" w:h="15840"/>
          <w:pgMar w:top="940" w:right="1020" w:bottom="900" w:left="1600" w:header="708" w:footer="708" w:gutter="0"/>
          <w:cols w:space="708"/>
        </w:sectPr>
      </w:pPr>
    </w:p>
    <w:p w:rsidR="0021632C" w:rsidRDefault="007A75F4">
      <w:pPr>
        <w:pStyle w:val="Zkladntext"/>
        <w:spacing w:before="73"/>
        <w:ind w:left="445" w:right="113"/>
        <w:jc w:val="both"/>
      </w:pPr>
      <w:r>
        <w:lastRenderedPageBreak/>
        <w:t>životního prostředí ČR č. 8/2019 o poskytování finančních prostředků z finančního mechanismu Evropského hospodářského prostoru a z finančního mechanismu Norska administrovaných Státním fondem životního prostředí České republiky (dále jen „Směrnice MŽP“), v platném znění.</w:t>
      </w:r>
    </w:p>
    <w:p w:rsidR="0021632C" w:rsidRDefault="007A75F4">
      <w:pPr>
        <w:pStyle w:val="Odstavecseseznamem"/>
        <w:numPr>
          <w:ilvl w:val="0"/>
          <w:numId w:val="10"/>
        </w:numPr>
        <w:tabs>
          <w:tab w:val="left" w:pos="522"/>
        </w:tabs>
        <w:ind w:left="522" w:right="110" w:hanging="360"/>
        <w:jc w:val="both"/>
        <w:rPr>
          <w:sz w:val="20"/>
        </w:rPr>
      </w:pPr>
      <w:r>
        <w:rPr>
          <w:sz w:val="20"/>
        </w:rPr>
        <w:t>Příjemce podpory potvrzuje, že se seznámil se zněním a všemi podmínkami Výzvy č. SGS-1 Rondane,   k předkládání žádostí o poskytnutí podpory z Programu (dále jen „Výzva“) a že náležitosti podporovaného projektu  odpovídají  podmínkám stanoveným touto  Výzvou  a jsou  v souladu  s cíli  a</w:t>
      </w:r>
      <w:r>
        <w:rPr>
          <w:spacing w:val="-4"/>
          <w:sz w:val="20"/>
        </w:rPr>
        <w:t xml:space="preserve"> </w:t>
      </w:r>
      <w:r>
        <w:rPr>
          <w:sz w:val="20"/>
        </w:rPr>
        <w:t>principy</w:t>
      </w:r>
      <w:r>
        <w:rPr>
          <w:spacing w:val="-8"/>
          <w:sz w:val="20"/>
        </w:rPr>
        <w:t xml:space="preserve"> </w:t>
      </w:r>
      <w:r>
        <w:rPr>
          <w:sz w:val="20"/>
        </w:rPr>
        <w:t>Programu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8"/>
          <w:sz w:val="20"/>
        </w:rPr>
        <w:t xml:space="preserve"> </w:t>
      </w:r>
      <w:r>
        <w:rPr>
          <w:sz w:val="20"/>
        </w:rPr>
        <w:t>právního</w:t>
      </w:r>
      <w:r>
        <w:rPr>
          <w:spacing w:val="-7"/>
          <w:sz w:val="20"/>
        </w:rPr>
        <w:t xml:space="preserve"> </w:t>
      </w:r>
      <w:r>
        <w:rPr>
          <w:sz w:val="20"/>
        </w:rPr>
        <w:t>rámce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"/>
          <w:sz w:val="20"/>
        </w:rPr>
        <w:t xml:space="preserve"> </w:t>
      </w:r>
      <w:r>
        <w:rPr>
          <w:sz w:val="20"/>
        </w:rPr>
        <w:t>mechanismu</w:t>
      </w:r>
      <w:r>
        <w:rPr>
          <w:spacing w:val="-8"/>
          <w:sz w:val="20"/>
        </w:rPr>
        <w:t xml:space="preserve"> </w:t>
      </w:r>
      <w:r>
        <w:rPr>
          <w:sz w:val="20"/>
        </w:rPr>
        <w:t>Norska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2014- 2021, zejména pak uvedeného v článku 1.5. Nařízení o implementaci Finančního mechanismu Norska 2014-2021 (dále jen „Nařízení“) a Dohody o</w:t>
      </w:r>
      <w:r>
        <w:rPr>
          <w:spacing w:val="-20"/>
          <w:sz w:val="20"/>
        </w:rPr>
        <w:t xml:space="preserve"> </w:t>
      </w:r>
      <w:r>
        <w:rPr>
          <w:sz w:val="20"/>
        </w:rPr>
        <w:t>Programu.</w:t>
      </w:r>
    </w:p>
    <w:p w:rsidR="0021632C" w:rsidRDefault="007A75F4">
      <w:pPr>
        <w:pStyle w:val="Odstavecseseznamem"/>
        <w:numPr>
          <w:ilvl w:val="0"/>
          <w:numId w:val="10"/>
        </w:numPr>
        <w:tabs>
          <w:tab w:val="left" w:pos="446"/>
        </w:tabs>
        <w:ind w:left="445" w:hanging="283"/>
        <w:jc w:val="left"/>
        <w:rPr>
          <w:sz w:val="20"/>
        </w:rPr>
      </w:pPr>
      <w:r>
        <w:rPr>
          <w:sz w:val="20"/>
        </w:rPr>
        <w:t>Podpora má formu dotace a je určena výhradně na realizaci projektu, s</w:t>
      </w:r>
      <w:r>
        <w:rPr>
          <w:spacing w:val="-25"/>
          <w:sz w:val="20"/>
        </w:rPr>
        <w:t xml:space="preserve"> </w:t>
      </w:r>
      <w:r>
        <w:rPr>
          <w:sz w:val="20"/>
        </w:rPr>
        <w:t>názvem:</w:t>
      </w:r>
    </w:p>
    <w:p w:rsidR="0021632C" w:rsidRDefault="007A75F4">
      <w:pPr>
        <w:pStyle w:val="Nadpis2"/>
        <w:spacing w:before="120"/>
        <w:ind w:left="200"/>
        <w:jc w:val="left"/>
      </w:pPr>
      <w:r>
        <w:t>„Obnova sekundárních trávníků a vřesovišť jako ohrožených biotopů a stanovišť ohrožených druhů</w:t>
      </w:r>
    </w:p>
    <w:p w:rsidR="0021632C" w:rsidRDefault="007A75F4">
      <w:pPr>
        <w:ind w:left="3373"/>
        <w:rPr>
          <w:b/>
          <w:sz w:val="20"/>
        </w:rPr>
      </w:pPr>
      <w:r>
        <w:rPr>
          <w:b/>
          <w:sz w:val="20"/>
        </w:rPr>
        <w:t>rostlin a živočichů v ORP Litomyšl“</w:t>
      </w:r>
    </w:p>
    <w:p w:rsidR="0021632C" w:rsidRDefault="0021632C">
      <w:pPr>
        <w:pStyle w:val="Zkladntext"/>
        <w:spacing w:before="6"/>
        <w:rPr>
          <w:b/>
          <w:sz w:val="21"/>
        </w:rPr>
      </w:pPr>
    </w:p>
    <w:p w:rsidR="0021632C" w:rsidRDefault="0021632C">
      <w:pPr>
        <w:rPr>
          <w:sz w:val="21"/>
        </w:rPr>
        <w:sectPr w:rsidR="0021632C">
          <w:pgSz w:w="12240" w:h="15840"/>
          <w:pgMar w:top="1060" w:right="1020" w:bottom="960" w:left="1540" w:header="0" w:footer="711" w:gutter="0"/>
          <w:cols w:space="708"/>
        </w:sectPr>
      </w:pPr>
    </w:p>
    <w:p w:rsidR="0021632C" w:rsidRDefault="007A75F4">
      <w:pPr>
        <w:pStyle w:val="Zkladntext"/>
        <w:spacing w:before="99"/>
        <w:ind w:left="445"/>
      </w:pPr>
      <w:r>
        <w:t>(dále jen</w:t>
      </w:r>
      <w:r>
        <w:rPr>
          <w:spacing w:val="-6"/>
        </w:rPr>
        <w:t xml:space="preserve"> </w:t>
      </w:r>
      <w:r>
        <w:t>„akce“).</w:t>
      </w:r>
    </w:p>
    <w:p w:rsidR="0021632C" w:rsidRDefault="007A75F4">
      <w:pPr>
        <w:pStyle w:val="Zkladntext"/>
        <w:rPr>
          <w:sz w:val="26"/>
        </w:rPr>
      </w:pPr>
      <w:r>
        <w:br w:type="column"/>
      </w:r>
    </w:p>
    <w:p w:rsidR="0021632C" w:rsidRDefault="0021632C">
      <w:pPr>
        <w:pStyle w:val="Zkladntext"/>
        <w:spacing w:before="7"/>
        <w:rPr>
          <w:sz w:val="19"/>
        </w:rPr>
      </w:pPr>
    </w:p>
    <w:p w:rsidR="0021632C" w:rsidRDefault="007A75F4">
      <w:pPr>
        <w:pStyle w:val="Nadpis2"/>
        <w:ind w:left="423" w:right="2867"/>
      </w:pPr>
      <w:r>
        <w:t>II.</w:t>
      </w:r>
    </w:p>
    <w:p w:rsidR="0021632C" w:rsidRDefault="007A75F4">
      <w:pPr>
        <w:ind w:left="423" w:right="2871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21632C" w:rsidRDefault="007A75F4">
      <w:pPr>
        <w:ind w:left="423" w:right="286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21632C" w:rsidRDefault="0021632C">
      <w:pPr>
        <w:jc w:val="center"/>
        <w:rPr>
          <w:sz w:val="20"/>
        </w:rPr>
        <w:sectPr w:rsidR="0021632C">
          <w:type w:val="continuous"/>
          <w:pgSz w:w="12240" w:h="15840"/>
          <w:pgMar w:top="940" w:right="1020" w:bottom="900" w:left="1540" w:header="708" w:footer="708" w:gutter="0"/>
          <w:cols w:num="2" w:space="708" w:equalWidth="0">
            <w:col w:w="1904" w:space="948"/>
            <w:col w:w="6828"/>
          </w:cols>
        </w:sectPr>
      </w:pPr>
    </w:p>
    <w:p w:rsidR="0021632C" w:rsidRDefault="0021632C">
      <w:pPr>
        <w:pStyle w:val="Zkladntext"/>
        <w:spacing w:before="1" w:after="1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88"/>
        <w:gridCol w:w="1474"/>
      </w:tblGrid>
      <w:tr w:rsidR="0021632C">
        <w:trPr>
          <w:trHeight w:hRule="exact" w:val="384"/>
        </w:trPr>
        <w:tc>
          <w:tcPr>
            <w:tcW w:w="6888" w:type="dxa"/>
          </w:tcPr>
          <w:p w:rsidR="0021632C" w:rsidRDefault="007A75F4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  Datum zahájení akce:</w:t>
            </w:r>
          </w:p>
        </w:tc>
        <w:tc>
          <w:tcPr>
            <w:tcW w:w="1474" w:type="dxa"/>
          </w:tcPr>
          <w:p w:rsidR="0021632C" w:rsidRDefault="007A75F4">
            <w:pPr>
              <w:pStyle w:val="TableParagraph"/>
              <w:spacing w:line="265" w:lineRule="exact"/>
              <w:ind w:left="362"/>
              <w:rPr>
                <w:sz w:val="20"/>
              </w:rPr>
            </w:pPr>
            <w:r>
              <w:rPr>
                <w:sz w:val="20"/>
              </w:rPr>
              <w:t>1. 4. 2021</w:t>
            </w:r>
          </w:p>
        </w:tc>
      </w:tr>
      <w:tr w:rsidR="0021632C">
        <w:trPr>
          <w:trHeight w:hRule="exact" w:val="505"/>
        </w:trPr>
        <w:tc>
          <w:tcPr>
            <w:tcW w:w="6888" w:type="dxa"/>
          </w:tcPr>
          <w:p w:rsidR="0021632C" w:rsidRDefault="007A75F4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2)  Konečný termín pro dosažení očekávaných výsledků akce:</w:t>
            </w:r>
          </w:p>
        </w:tc>
        <w:tc>
          <w:tcPr>
            <w:tcW w:w="1474" w:type="dxa"/>
          </w:tcPr>
          <w:p w:rsidR="0021632C" w:rsidRDefault="007A75F4">
            <w:pPr>
              <w:pStyle w:val="TableParagraph"/>
              <w:spacing w:before="118"/>
              <w:ind w:left="362"/>
              <w:rPr>
                <w:sz w:val="20"/>
              </w:rPr>
            </w:pPr>
            <w:r>
              <w:rPr>
                <w:sz w:val="20"/>
              </w:rPr>
              <w:t>30. 10. 2023</w:t>
            </w:r>
          </w:p>
        </w:tc>
      </w:tr>
      <w:tr w:rsidR="0021632C">
        <w:trPr>
          <w:trHeight w:hRule="exact" w:val="446"/>
        </w:trPr>
        <w:tc>
          <w:tcPr>
            <w:tcW w:w="6888" w:type="dxa"/>
          </w:tcPr>
          <w:p w:rsidR="0021632C" w:rsidRDefault="007A75F4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  Způsobilost výdajů na akci je stanovena následovně:</w:t>
            </w:r>
          </w:p>
        </w:tc>
        <w:tc>
          <w:tcPr>
            <w:tcW w:w="1474" w:type="dxa"/>
          </w:tcPr>
          <w:p w:rsidR="0021632C" w:rsidRDefault="0021632C"/>
        </w:tc>
      </w:tr>
      <w:tr w:rsidR="0021632C">
        <w:trPr>
          <w:trHeight w:hRule="exact" w:val="387"/>
        </w:trPr>
        <w:tc>
          <w:tcPr>
            <w:tcW w:w="6888" w:type="dxa"/>
          </w:tcPr>
          <w:p w:rsidR="0021632C" w:rsidRDefault="007A75F4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74" w:type="dxa"/>
          </w:tcPr>
          <w:p w:rsidR="0021632C" w:rsidRDefault="007A75F4">
            <w:pPr>
              <w:pStyle w:val="TableParagraph"/>
              <w:spacing w:before="60"/>
              <w:ind w:left="362"/>
              <w:rPr>
                <w:sz w:val="20"/>
              </w:rPr>
            </w:pPr>
            <w:r>
              <w:rPr>
                <w:sz w:val="20"/>
              </w:rPr>
              <w:t>9. 4. 2021</w:t>
            </w:r>
          </w:p>
        </w:tc>
      </w:tr>
      <w:tr w:rsidR="0021632C">
        <w:trPr>
          <w:trHeight w:hRule="exact" w:val="713"/>
        </w:trPr>
        <w:tc>
          <w:tcPr>
            <w:tcW w:w="6888" w:type="dxa"/>
          </w:tcPr>
          <w:p w:rsidR="0021632C" w:rsidRDefault="007A75F4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    Výdaje jsou způsobilé do:</w:t>
            </w:r>
          </w:p>
          <w:p w:rsidR="0021632C" w:rsidRDefault="007A75F4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04. 2024</w:t>
            </w:r>
            <w:r>
              <w:rPr>
                <w:sz w:val="20"/>
              </w:rPr>
              <w:t>):</w:t>
            </w:r>
          </w:p>
        </w:tc>
        <w:tc>
          <w:tcPr>
            <w:tcW w:w="1474" w:type="dxa"/>
          </w:tcPr>
          <w:p w:rsidR="0021632C" w:rsidRDefault="0021632C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21632C" w:rsidRDefault="007A75F4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30. 10. 2023</w:t>
            </w:r>
          </w:p>
        </w:tc>
      </w:tr>
      <w:tr w:rsidR="0021632C">
        <w:trPr>
          <w:trHeight w:hRule="exact" w:val="386"/>
        </w:trPr>
        <w:tc>
          <w:tcPr>
            <w:tcW w:w="6888" w:type="dxa"/>
          </w:tcPr>
          <w:p w:rsidR="0021632C" w:rsidRDefault="007A75F4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4)  Příjemce podpory se zavazuje splnit účel akce tím, že:</w:t>
            </w:r>
          </w:p>
        </w:tc>
        <w:tc>
          <w:tcPr>
            <w:tcW w:w="1474" w:type="dxa"/>
          </w:tcPr>
          <w:p w:rsidR="0021632C" w:rsidRDefault="0021632C"/>
        </w:tc>
      </w:tr>
    </w:tbl>
    <w:p w:rsidR="0021632C" w:rsidRDefault="007A75F4">
      <w:pPr>
        <w:pStyle w:val="Odstavecseseznamem"/>
        <w:numPr>
          <w:ilvl w:val="1"/>
          <w:numId w:val="10"/>
        </w:numPr>
        <w:tabs>
          <w:tab w:val="left" w:pos="868"/>
        </w:tabs>
        <w:spacing w:before="0"/>
        <w:ind w:right="114"/>
        <w:rPr>
          <w:sz w:val="20"/>
        </w:rPr>
      </w:pPr>
      <w:r>
        <w:rPr>
          <w:sz w:val="20"/>
        </w:rPr>
        <w:t>v rámci realizace projektu dojde k obnově ekologické hodnoty u 11 vybraných lokalit a zároveň zlepšení podmínek pro ohrožené a zvláště chráněné druhy. Posílí se jejich populace a zlepší se stav jednotlivých biotopů. Projekt povede k podpoře populací u 21 ohrožených druhů rostlin a u 24 ohrožených druhů živočichů. Dále bude zajištěn monitoring cílových druhů a zdigitalizování lokalit zařazených v projektu. Obnova travních porostů bude spočívat v implementaci inovativního výsevu kokrhele</w:t>
      </w:r>
      <w:r>
        <w:rPr>
          <w:spacing w:val="-7"/>
          <w:sz w:val="20"/>
        </w:rPr>
        <w:t xml:space="preserve"> </w:t>
      </w:r>
      <w:r>
        <w:rPr>
          <w:sz w:val="20"/>
        </w:rPr>
        <w:t>luštince.</w:t>
      </w:r>
    </w:p>
    <w:p w:rsidR="0021632C" w:rsidRDefault="007A75F4">
      <w:pPr>
        <w:pStyle w:val="Odstavecseseznamem"/>
        <w:numPr>
          <w:ilvl w:val="1"/>
          <w:numId w:val="10"/>
        </w:numPr>
        <w:tabs>
          <w:tab w:val="left" w:pos="867"/>
          <w:tab w:val="left" w:pos="868"/>
        </w:tabs>
        <w:jc w:val="left"/>
        <w:rPr>
          <w:sz w:val="20"/>
        </w:rPr>
      </w:pPr>
      <w:r>
        <w:rPr>
          <w:sz w:val="20"/>
        </w:rPr>
        <w:t>Dále se příjemce podpory zavazuje naplnit</w:t>
      </w:r>
      <w:r>
        <w:rPr>
          <w:spacing w:val="-16"/>
          <w:sz w:val="20"/>
        </w:rPr>
        <w:t xml:space="preserve"> </w:t>
      </w:r>
      <w:r>
        <w:rPr>
          <w:sz w:val="20"/>
        </w:rPr>
        <w:t>indikátory:</w:t>
      </w:r>
    </w:p>
    <w:p w:rsidR="0021632C" w:rsidRDefault="007A75F4">
      <w:pPr>
        <w:pStyle w:val="Odstavecseseznamem"/>
        <w:numPr>
          <w:ilvl w:val="2"/>
          <w:numId w:val="10"/>
        </w:numPr>
        <w:tabs>
          <w:tab w:val="left" w:pos="1074"/>
        </w:tabs>
        <w:spacing w:before="118"/>
        <w:ind w:right="119" w:firstLine="0"/>
        <w:jc w:val="left"/>
        <w:rPr>
          <w:sz w:val="20"/>
        </w:rPr>
      </w:pPr>
      <w:r>
        <w:rPr>
          <w:sz w:val="20"/>
        </w:rPr>
        <w:t>"Počet  opatření  realizovaných  na  ochranu  vybraných  rostlinných  nebo  živočišných  druhů"  v rozsahu 6</w:t>
      </w:r>
      <w:r>
        <w:rPr>
          <w:spacing w:val="-7"/>
          <w:sz w:val="20"/>
        </w:rPr>
        <w:t xml:space="preserve"> </w:t>
      </w:r>
      <w:r>
        <w:rPr>
          <w:sz w:val="20"/>
        </w:rPr>
        <w:t>opatření,</w:t>
      </w:r>
    </w:p>
    <w:p w:rsidR="0021632C" w:rsidRDefault="007A75F4">
      <w:pPr>
        <w:pStyle w:val="Odstavecseseznamem"/>
        <w:numPr>
          <w:ilvl w:val="2"/>
          <w:numId w:val="10"/>
        </w:numPr>
        <w:tabs>
          <w:tab w:val="left" w:pos="998"/>
        </w:tabs>
        <w:ind w:right="114" w:firstLine="0"/>
        <w:jc w:val="left"/>
        <w:rPr>
          <w:sz w:val="20"/>
        </w:rPr>
      </w:pPr>
      <w:r>
        <w:rPr>
          <w:sz w:val="20"/>
        </w:rPr>
        <w:t>"Počet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8"/>
          <w:sz w:val="20"/>
        </w:rPr>
        <w:t xml:space="preserve"> </w:t>
      </w:r>
      <w:r>
        <w:rPr>
          <w:sz w:val="20"/>
        </w:rPr>
        <w:t>zaměřených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ochranu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zachování</w:t>
      </w:r>
      <w:r>
        <w:rPr>
          <w:spacing w:val="-6"/>
          <w:sz w:val="20"/>
        </w:rPr>
        <w:t xml:space="preserve"> </w:t>
      </w:r>
      <w:r>
        <w:rPr>
          <w:sz w:val="20"/>
        </w:rPr>
        <w:t>ohrožených</w:t>
      </w:r>
      <w:r>
        <w:rPr>
          <w:spacing w:val="-8"/>
          <w:sz w:val="20"/>
        </w:rPr>
        <w:t xml:space="preserve"> </w:t>
      </w:r>
      <w:r>
        <w:rPr>
          <w:sz w:val="20"/>
        </w:rPr>
        <w:t>přírodních</w:t>
      </w:r>
      <w:r>
        <w:rPr>
          <w:spacing w:val="-8"/>
          <w:sz w:val="20"/>
        </w:rPr>
        <w:t xml:space="preserve"> </w:t>
      </w:r>
      <w:r>
        <w:rPr>
          <w:sz w:val="20"/>
        </w:rPr>
        <w:t>biotopů</w:t>
      </w:r>
      <w:r>
        <w:rPr>
          <w:spacing w:val="-7"/>
          <w:sz w:val="20"/>
        </w:rPr>
        <w:t xml:space="preserve"> </w:t>
      </w:r>
      <w:r>
        <w:rPr>
          <w:sz w:val="20"/>
        </w:rPr>
        <w:t>mimo</w:t>
      </w:r>
      <w:r>
        <w:rPr>
          <w:spacing w:val="-7"/>
          <w:sz w:val="20"/>
        </w:rPr>
        <w:t xml:space="preserve"> </w:t>
      </w:r>
      <w:r>
        <w:rPr>
          <w:sz w:val="20"/>
        </w:rPr>
        <w:t>zvláště chráněná území" v rozsahu 5</w:t>
      </w:r>
      <w:r>
        <w:rPr>
          <w:spacing w:val="-11"/>
          <w:sz w:val="20"/>
        </w:rPr>
        <w:t xml:space="preserve"> </w:t>
      </w:r>
      <w:r>
        <w:rPr>
          <w:sz w:val="20"/>
        </w:rPr>
        <w:t>opatření,</w:t>
      </w:r>
    </w:p>
    <w:p w:rsidR="0021632C" w:rsidRDefault="007A75F4">
      <w:pPr>
        <w:pStyle w:val="Odstavecseseznamem"/>
        <w:numPr>
          <w:ilvl w:val="2"/>
          <w:numId w:val="10"/>
        </w:numPr>
        <w:tabs>
          <w:tab w:val="left" w:pos="1034"/>
        </w:tabs>
        <w:ind w:right="119" w:firstLine="0"/>
        <w:jc w:val="left"/>
        <w:rPr>
          <w:sz w:val="20"/>
        </w:rPr>
      </w:pPr>
      <w:r>
        <w:rPr>
          <w:sz w:val="20"/>
        </w:rPr>
        <w:t>"Počet osob, které mají  prospěch ze zavedených opatření na zlepšení ekosystému" v rozsahu   26 642</w:t>
      </w:r>
      <w:r>
        <w:rPr>
          <w:spacing w:val="-6"/>
          <w:sz w:val="20"/>
        </w:rPr>
        <w:t xml:space="preserve"> </w:t>
      </w:r>
      <w:r>
        <w:rPr>
          <w:sz w:val="20"/>
        </w:rPr>
        <w:t>osob,</w:t>
      </w:r>
    </w:p>
    <w:p w:rsidR="0021632C" w:rsidRDefault="007A75F4">
      <w:pPr>
        <w:pStyle w:val="Odstavecseseznamem"/>
        <w:numPr>
          <w:ilvl w:val="2"/>
          <w:numId w:val="10"/>
        </w:numPr>
        <w:tabs>
          <w:tab w:val="left" w:pos="1002"/>
        </w:tabs>
        <w:ind w:left="1002" w:hanging="135"/>
        <w:jc w:val="left"/>
        <w:rPr>
          <w:sz w:val="20"/>
        </w:rPr>
      </w:pPr>
      <w:r>
        <w:rPr>
          <w:sz w:val="20"/>
        </w:rPr>
        <w:t>"Počet rostlinných nebo živočišných druhů, jejichž podmínky byly zlepšeny" v rozsahu 45 druhů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</w:p>
    <w:p w:rsidR="0021632C" w:rsidRDefault="007A75F4">
      <w:pPr>
        <w:pStyle w:val="Odstavecseseznamem"/>
        <w:numPr>
          <w:ilvl w:val="2"/>
          <w:numId w:val="10"/>
        </w:numPr>
        <w:tabs>
          <w:tab w:val="left" w:pos="1002"/>
          <w:tab w:val="left" w:pos="1850"/>
          <w:tab w:val="left" w:pos="2932"/>
          <w:tab w:val="left" w:pos="3400"/>
          <w:tab w:val="left" w:pos="4611"/>
          <w:tab w:val="left" w:pos="6002"/>
          <w:tab w:val="left" w:pos="6985"/>
          <w:tab w:val="left" w:pos="7359"/>
          <w:tab w:val="left" w:pos="8330"/>
          <w:tab w:val="left" w:pos="8716"/>
        </w:tabs>
        <w:spacing w:before="118"/>
        <w:ind w:left="1002" w:hanging="135"/>
        <w:jc w:val="left"/>
        <w:rPr>
          <w:sz w:val="20"/>
        </w:rPr>
      </w:pPr>
      <w:r>
        <w:rPr>
          <w:sz w:val="20"/>
        </w:rPr>
        <w:t>"Počet</w:t>
      </w:r>
      <w:r>
        <w:rPr>
          <w:sz w:val="20"/>
        </w:rPr>
        <w:tab/>
        <w:t>stanovišť</w:t>
      </w:r>
      <w:r>
        <w:rPr>
          <w:sz w:val="20"/>
        </w:rPr>
        <w:tab/>
        <w:t>se</w:t>
      </w:r>
      <w:r>
        <w:rPr>
          <w:sz w:val="20"/>
        </w:rPr>
        <w:tab/>
        <w:t>zlepšeným</w:t>
      </w:r>
      <w:r>
        <w:rPr>
          <w:sz w:val="20"/>
        </w:rPr>
        <w:tab/>
        <w:t>ekologickým</w:t>
      </w:r>
      <w:r>
        <w:rPr>
          <w:sz w:val="20"/>
        </w:rPr>
        <w:tab/>
        <w:t>stavem"</w:t>
      </w:r>
      <w:r>
        <w:rPr>
          <w:sz w:val="20"/>
        </w:rPr>
        <w:tab/>
        <w:t>v</w:t>
      </w:r>
      <w:r>
        <w:rPr>
          <w:sz w:val="20"/>
        </w:rPr>
        <w:tab/>
        <w:t>rozsahu</w:t>
      </w:r>
      <w:r>
        <w:rPr>
          <w:sz w:val="20"/>
        </w:rPr>
        <w:tab/>
        <w:t>5</w:t>
      </w:r>
      <w:r>
        <w:rPr>
          <w:sz w:val="20"/>
        </w:rPr>
        <w:tab/>
        <w:t>stanovišť.</w:t>
      </w:r>
    </w:p>
    <w:p w:rsidR="0021632C" w:rsidRDefault="0021632C">
      <w:pPr>
        <w:rPr>
          <w:sz w:val="20"/>
        </w:rPr>
        <w:sectPr w:rsidR="0021632C">
          <w:type w:val="continuous"/>
          <w:pgSz w:w="12240" w:h="15840"/>
          <w:pgMar w:top="940" w:right="1020" w:bottom="900" w:left="1540" w:header="708" w:footer="708" w:gutter="0"/>
          <w:cols w:space="708"/>
        </w:sectPr>
      </w:pPr>
    </w:p>
    <w:p w:rsidR="0021632C" w:rsidRDefault="007A75F4">
      <w:pPr>
        <w:pStyle w:val="Nadpis2"/>
        <w:spacing w:before="73"/>
        <w:ind w:right="2265"/>
      </w:pPr>
      <w:r>
        <w:lastRenderedPageBreak/>
        <w:t>III.</w:t>
      </w:r>
    </w:p>
    <w:p w:rsidR="0021632C" w:rsidRDefault="007A75F4">
      <w:pPr>
        <w:ind w:left="2611" w:right="2267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21632C" w:rsidRDefault="0021632C">
      <w:pPr>
        <w:pStyle w:val="Zkladntext"/>
        <w:spacing w:before="1"/>
        <w:rPr>
          <w:b/>
          <w:sz w:val="18"/>
        </w:rPr>
      </w:pPr>
    </w:p>
    <w:p w:rsidR="0021632C" w:rsidRDefault="007A75F4">
      <w:pPr>
        <w:pStyle w:val="Odstavecseseznamem"/>
        <w:numPr>
          <w:ilvl w:val="0"/>
          <w:numId w:val="9"/>
        </w:numPr>
        <w:tabs>
          <w:tab w:val="left" w:pos="386"/>
        </w:tabs>
        <w:spacing w:before="0"/>
        <w:ind w:right="108" w:hanging="283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 přílohami,</w:t>
      </w:r>
      <w:r>
        <w:rPr>
          <w:spacing w:val="-14"/>
          <w:sz w:val="20"/>
        </w:rPr>
        <w:t xml:space="preserve"> </w:t>
      </w:r>
      <w:r>
        <w:rPr>
          <w:sz w:val="20"/>
        </w:rPr>
        <w:t>vychází</w:t>
      </w:r>
      <w:r>
        <w:rPr>
          <w:spacing w:val="-14"/>
          <w:sz w:val="20"/>
        </w:rPr>
        <w:t xml:space="preserve"> </w:t>
      </w:r>
      <w:r>
        <w:rPr>
          <w:sz w:val="20"/>
        </w:rPr>
        <w:t>z 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ministra, dle čl. I, odst. 1) této Smlouvy a činí pevně stanovenou a neměnnou částku ve výši </w:t>
      </w:r>
      <w:r>
        <w:rPr>
          <w:b/>
          <w:sz w:val="20"/>
        </w:rPr>
        <w:t xml:space="preserve">2 139 575,50 Kč </w:t>
      </w:r>
      <w:r>
        <w:rPr>
          <w:sz w:val="20"/>
        </w:rPr>
        <w:t>(tj. 82 291,37 EUR), která bude vyplacena v poměru 85 % z prostředků Finančního mechanismu Norska 2014-2021 a 15 % z 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Fondu.</w:t>
      </w:r>
    </w:p>
    <w:p w:rsidR="0021632C" w:rsidRDefault="007A75F4">
      <w:pPr>
        <w:pStyle w:val="Odstavecseseznamem"/>
        <w:numPr>
          <w:ilvl w:val="0"/>
          <w:numId w:val="9"/>
        </w:numPr>
        <w:tabs>
          <w:tab w:val="left" w:pos="386"/>
        </w:tabs>
        <w:ind w:right="115" w:hanging="28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 výdajů vynaložených na dodávky, služby a stavební práce, a výdajů, kterými je akce realizována a které vznikly a byly uhrazeny v období realizace akce, dle čl. II této</w:t>
      </w:r>
      <w:r>
        <w:rPr>
          <w:spacing w:val="-25"/>
          <w:sz w:val="20"/>
        </w:rPr>
        <w:t xml:space="preserve"> </w:t>
      </w:r>
      <w:r>
        <w:rPr>
          <w:sz w:val="20"/>
        </w:rPr>
        <w:t>Smlouvy.</w:t>
      </w:r>
    </w:p>
    <w:p w:rsidR="0021632C" w:rsidRDefault="0021632C">
      <w:pPr>
        <w:pStyle w:val="Zkladntext"/>
        <w:rPr>
          <w:sz w:val="18"/>
        </w:rPr>
      </w:pPr>
    </w:p>
    <w:p w:rsidR="0021632C" w:rsidRDefault="007A75F4">
      <w:pPr>
        <w:pStyle w:val="Nadpis2"/>
        <w:spacing w:before="1"/>
        <w:ind w:right="2267"/>
      </w:pPr>
      <w:r>
        <w:t>IV.</w:t>
      </w:r>
    </w:p>
    <w:p w:rsidR="0021632C" w:rsidRDefault="007A75F4">
      <w:pPr>
        <w:ind w:left="2611" w:right="2270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21632C" w:rsidRDefault="0021632C">
      <w:pPr>
        <w:pStyle w:val="Zkladntext"/>
        <w:spacing w:before="6"/>
        <w:rPr>
          <w:b/>
          <w:sz w:val="10"/>
        </w:rPr>
      </w:pPr>
    </w:p>
    <w:p w:rsidR="0021632C" w:rsidRDefault="007A75F4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ind w:hanging="283"/>
        <w:rPr>
          <w:sz w:val="20"/>
        </w:rPr>
      </w:pPr>
      <w:r>
        <w:rPr>
          <w:sz w:val="20"/>
        </w:rPr>
        <w:t>Příjemce podpory</w:t>
      </w:r>
      <w:r>
        <w:rPr>
          <w:spacing w:val="-8"/>
          <w:sz w:val="20"/>
        </w:rPr>
        <w:t xml:space="preserve"> </w:t>
      </w:r>
      <w:r>
        <w:rPr>
          <w:sz w:val="20"/>
        </w:rPr>
        <w:t>je: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0"/>
        </w:tabs>
        <w:ind w:right="112" w:hanging="357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20"/>
          <w:sz w:val="20"/>
        </w:rPr>
        <w:t xml:space="preserve"> </w:t>
      </w:r>
      <w:r>
        <w:rPr>
          <w:sz w:val="20"/>
        </w:rPr>
        <w:t>Programu;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0"/>
        </w:tabs>
        <w:ind w:right="111" w:hanging="357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22"/>
          <w:sz w:val="20"/>
        </w:rPr>
        <w:t xml:space="preserve"> </w:t>
      </w:r>
      <w:r>
        <w:rPr>
          <w:sz w:val="20"/>
        </w:rPr>
        <w:t>partnerství dle článku 7.7. Nařízení a v dostatečném předstihu jej informovat o změnách akce, které se ho týkají, dle bodu 4, čl. 7.6.</w:t>
      </w:r>
      <w:r>
        <w:rPr>
          <w:spacing w:val="-13"/>
          <w:sz w:val="20"/>
        </w:rPr>
        <w:t xml:space="preserve"> </w:t>
      </w:r>
      <w:r>
        <w:rPr>
          <w:sz w:val="20"/>
        </w:rPr>
        <w:t>Nařízení;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0"/>
        </w:tabs>
        <w:spacing w:before="118"/>
        <w:ind w:right="110" w:hanging="357"/>
        <w:jc w:val="both"/>
        <w:rPr>
          <w:sz w:val="20"/>
        </w:rPr>
      </w:pPr>
      <w:r>
        <w:rPr>
          <w:sz w:val="20"/>
        </w:rPr>
        <w:t>oprávněn požadovat podporu ve výši  2 139 575,50 Kč (tj.  82 291,37 EUR), dle čl. III Smlouvy   a v souladu s Pokyny pro žadatele a konečné příjemce z Programu (dále jen „Pokyny pro žadatele“), které tvoří přílohu</w:t>
      </w:r>
      <w:r>
        <w:rPr>
          <w:spacing w:val="-8"/>
          <w:sz w:val="20"/>
        </w:rPr>
        <w:t xml:space="preserve"> </w:t>
      </w:r>
      <w:r>
        <w:rPr>
          <w:sz w:val="20"/>
        </w:rPr>
        <w:t>Výzvy;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0"/>
        </w:tabs>
        <w:ind w:right="113" w:hanging="357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 výdajů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6"/>
          <w:sz w:val="20"/>
        </w:rPr>
        <w:t xml:space="preserve"> </w:t>
      </w:r>
      <w:r>
        <w:rPr>
          <w:sz w:val="20"/>
        </w:rPr>
        <w:t>výši,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6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 v Agendovém informačním systému Fondu (dále jen „AIS SFŽP ČR“). Změnu rozložení investic a neinvestic je možné provést změnovým řízením pouze na neprofinancovaných a v případě zálohy na nevyúčtovaných prostředcích</w:t>
      </w:r>
      <w:r>
        <w:rPr>
          <w:spacing w:val="-13"/>
          <w:sz w:val="20"/>
        </w:rPr>
        <w:t xml:space="preserve"> </w:t>
      </w:r>
      <w:r>
        <w:rPr>
          <w:sz w:val="20"/>
        </w:rPr>
        <w:t>akce;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2" w:hanging="360"/>
        <w:jc w:val="both"/>
        <w:rPr>
          <w:sz w:val="20"/>
        </w:rPr>
      </w:pPr>
      <w:r>
        <w:rPr>
          <w:sz w:val="20"/>
        </w:rPr>
        <w:t>povinen předfinancovat způsobilé výdaje projektu z vlastních zdrojů s využitím zálohy poskytnuté Fondem dle kap. VI, odst. 3. a Pokynů pro</w:t>
      </w:r>
      <w:r>
        <w:rPr>
          <w:spacing w:val="-21"/>
          <w:sz w:val="20"/>
        </w:rPr>
        <w:t xml:space="preserve"> </w:t>
      </w:r>
      <w:r>
        <w:rPr>
          <w:sz w:val="20"/>
        </w:rPr>
        <w:t>žadatele;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povinnosti vyplývající z této Smlouvy. Smlouvu nelze měnit se zpětnou účinností po porušení povinnosti, která je předmětem</w:t>
      </w:r>
      <w:r>
        <w:rPr>
          <w:spacing w:val="-19"/>
          <w:sz w:val="20"/>
        </w:rPr>
        <w:t xml:space="preserve"> </w:t>
      </w:r>
      <w:r>
        <w:rPr>
          <w:sz w:val="20"/>
        </w:rPr>
        <w:t>změny;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2"/>
        </w:tabs>
        <w:spacing w:before="118"/>
        <w:ind w:left="1182" w:hanging="360"/>
        <w:jc w:val="left"/>
        <w:rPr>
          <w:sz w:val="20"/>
        </w:rPr>
      </w:pPr>
      <w:r>
        <w:rPr>
          <w:sz w:val="20"/>
        </w:rPr>
        <w:t xml:space="preserve">povinen  předkládat  Fondu  průběžnou  a  závěrečnou  monitorovací  zprávu,  včetně </w:t>
      </w:r>
      <w:r>
        <w:rPr>
          <w:spacing w:val="40"/>
          <w:sz w:val="20"/>
        </w:rPr>
        <w:t xml:space="preserve"> </w:t>
      </w:r>
      <w:r>
        <w:rPr>
          <w:sz w:val="20"/>
        </w:rPr>
        <w:t>žádosti</w:t>
      </w:r>
    </w:p>
    <w:p w:rsidR="0021632C" w:rsidRDefault="007A75F4">
      <w:pPr>
        <w:pStyle w:val="Zkladntext"/>
        <w:ind w:left="1181" w:right="56"/>
      </w:pPr>
      <w:r>
        <w:t>o platbu; závěrečnou monitorovací zprávu příjemce podpory předloží nejpozději do 1 měsíce od uplynutí termínu dle čl. II odst. 2) této Smlouvy;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5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</w:t>
      </w:r>
      <w:r>
        <w:rPr>
          <w:spacing w:val="-9"/>
          <w:sz w:val="20"/>
        </w:rPr>
        <w:t xml:space="preserve"> </w:t>
      </w:r>
      <w:r>
        <w:rPr>
          <w:sz w:val="20"/>
        </w:rPr>
        <w:t>akci;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2"/>
        </w:tabs>
        <w:spacing w:before="118"/>
        <w:ind w:left="1182" w:right="116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</w:t>
      </w:r>
      <w:r>
        <w:rPr>
          <w:spacing w:val="-8"/>
          <w:sz w:val="20"/>
        </w:rPr>
        <w:t xml:space="preserve"> </w:t>
      </w:r>
      <w:r>
        <w:rPr>
          <w:sz w:val="20"/>
        </w:rPr>
        <w:t>ČR;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180"/>
        </w:tabs>
        <w:ind w:right="111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Státního fondu životního prostředí ČR po veřejné zakázky v rámci FM Norska 2014-2021, které jsou uveřejněny na stránkách</w:t>
      </w:r>
      <w:r>
        <w:rPr>
          <w:spacing w:val="-26"/>
          <w:sz w:val="20"/>
        </w:rPr>
        <w:t xml:space="preserve"> </w:t>
      </w:r>
      <w:r>
        <w:rPr>
          <w:sz w:val="20"/>
        </w:rPr>
        <w:t>Fondu;</w:t>
      </w:r>
    </w:p>
    <w:p w:rsidR="0021632C" w:rsidRDefault="0021632C">
      <w:pPr>
        <w:jc w:val="both"/>
        <w:rPr>
          <w:sz w:val="20"/>
        </w:rPr>
        <w:sectPr w:rsidR="0021632C">
          <w:pgSz w:w="12240" w:h="15840"/>
          <w:pgMar w:top="1060" w:right="1020" w:bottom="960" w:left="1600" w:header="0" w:footer="711" w:gutter="0"/>
          <w:cols w:space="708"/>
        </w:sectPr>
      </w:pP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spacing w:before="73"/>
        <w:ind w:left="1062" w:right="113" w:hanging="360"/>
        <w:jc w:val="both"/>
        <w:rPr>
          <w:sz w:val="20"/>
        </w:rPr>
      </w:pPr>
      <w:r>
        <w:rPr>
          <w:sz w:val="20"/>
        </w:rPr>
        <w:lastRenderedPageBreak/>
        <w:t>povinen archivovat všechny dokumenty související s realizací akce po dobu nejméně 10 let    od 1. ledna roku následujícího po schválení závěrečné monitorovací zprávy, nejméně však      do 31. prosince</w:t>
      </w:r>
      <w:r>
        <w:rPr>
          <w:spacing w:val="-10"/>
          <w:sz w:val="20"/>
        </w:rPr>
        <w:t xml:space="preserve"> </w:t>
      </w:r>
      <w:r>
        <w:rPr>
          <w:sz w:val="20"/>
        </w:rPr>
        <w:t>2030;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 Fondů EHP a Norska</w:t>
      </w:r>
      <w:r>
        <w:rPr>
          <w:spacing w:val="-8"/>
          <w:sz w:val="20"/>
        </w:rPr>
        <w:t xml:space="preserve"> </w:t>
      </w:r>
      <w:r>
        <w:rPr>
          <w:sz w:val="20"/>
        </w:rPr>
        <w:t>2014-2021;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spacing w:before="125" w:line="264" w:lineRule="exact"/>
        <w:ind w:left="1062" w:right="110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 akce byly vždy pravdivé a</w:t>
      </w:r>
      <w:r>
        <w:rPr>
          <w:spacing w:val="-10"/>
          <w:sz w:val="20"/>
        </w:rPr>
        <w:t xml:space="preserve"> </w:t>
      </w:r>
      <w:r>
        <w:rPr>
          <w:sz w:val="20"/>
        </w:rPr>
        <w:t>úplné;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spacing w:before="117"/>
        <w:ind w:left="1062" w:right="11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5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 v rámci podporované akce, aby se zabránilo dvojímu financování, k čemuž se</w:t>
      </w:r>
      <w:r>
        <w:rPr>
          <w:spacing w:val="-19"/>
          <w:sz w:val="20"/>
        </w:rPr>
        <w:t xml:space="preserve"> </w:t>
      </w:r>
      <w:r>
        <w:rPr>
          <w:sz w:val="20"/>
        </w:rPr>
        <w:t>zavazuje;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5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mechanismů EHP a Norska 2014-2021, tj. Auditního orgánu, Certifikačního orgánu, Národního kontaktního místa, Kanceláři finančních mechanismů a kontrolních orgánů Evropského   sdružení  volného   obchodu  a  neprodleně  poskytnout  požadovaný  přístup    v souvislosti s audity, monitorováním a evaluací akce. Na vyžádání je povinen předložit požadované dokumenty a kontrolní protokoly přímo Certifikačnímu</w:t>
      </w:r>
      <w:r>
        <w:rPr>
          <w:spacing w:val="-21"/>
          <w:sz w:val="20"/>
        </w:rPr>
        <w:t xml:space="preserve"> </w:t>
      </w:r>
      <w:r>
        <w:rPr>
          <w:sz w:val="20"/>
        </w:rPr>
        <w:t>orgánu;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5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10"/>
          <w:sz w:val="20"/>
        </w:rPr>
        <w:t xml:space="preserve"> </w:t>
      </w:r>
      <w:r>
        <w:rPr>
          <w:sz w:val="20"/>
        </w:rPr>
        <w:t>výdaji;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1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 Fondem, o jejich výsledcích, navrhovaných nápravných opatřeních a realizaci</w:t>
      </w:r>
      <w:r>
        <w:rPr>
          <w:spacing w:val="-36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způsobu zajištění jeho dlouhodobé udržitelnosti. V případech, které zahrnují investici  do nemovitosti a/nebo pozemku (včetně renovací), je navíc</w:t>
      </w:r>
      <w:r>
        <w:rPr>
          <w:spacing w:val="-12"/>
          <w:sz w:val="20"/>
        </w:rPr>
        <w:t xml:space="preserve"> </w:t>
      </w:r>
      <w:r>
        <w:rPr>
          <w:sz w:val="20"/>
        </w:rPr>
        <w:t>povinen:</w:t>
      </w:r>
    </w:p>
    <w:p w:rsidR="0021632C" w:rsidRDefault="007A75F4">
      <w:pPr>
        <w:pStyle w:val="Odstavecseseznamem"/>
        <w:numPr>
          <w:ilvl w:val="2"/>
          <w:numId w:val="8"/>
        </w:numPr>
        <w:tabs>
          <w:tab w:val="left" w:pos="1782"/>
        </w:tabs>
        <w:ind w:right="119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 strany Fondu a po stejně dlouhou dobu využívat danou nemovitost a/nebo pozemek pro účely uvedené v čl. II. odst. 4 této</w:t>
      </w:r>
      <w:r>
        <w:rPr>
          <w:spacing w:val="-17"/>
          <w:sz w:val="20"/>
        </w:rPr>
        <w:t xml:space="preserve"> </w:t>
      </w:r>
      <w:r>
        <w:rPr>
          <w:sz w:val="20"/>
        </w:rPr>
        <w:t>Smlouvy;</w:t>
      </w:r>
    </w:p>
    <w:p w:rsidR="0021632C" w:rsidRDefault="007A75F4">
      <w:pPr>
        <w:pStyle w:val="Odstavecseseznamem"/>
        <w:numPr>
          <w:ilvl w:val="2"/>
          <w:numId w:val="8"/>
        </w:numPr>
        <w:tabs>
          <w:tab w:val="left" w:pos="1782"/>
        </w:tabs>
        <w:ind w:right="115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 jak  během  provádění  akce,  tak  po  stanovenou  dobu  nejméně  pěti  let   od schválení závěrečné monitorovací zprávy akce ze strany</w:t>
      </w:r>
      <w:r>
        <w:rPr>
          <w:spacing w:val="-18"/>
          <w:sz w:val="20"/>
        </w:rPr>
        <w:t xml:space="preserve"> </w:t>
      </w:r>
      <w:r>
        <w:rPr>
          <w:sz w:val="20"/>
        </w:rPr>
        <w:t>Fondu;</w:t>
      </w:r>
    </w:p>
    <w:p w:rsidR="0021632C" w:rsidRDefault="007A75F4">
      <w:pPr>
        <w:pStyle w:val="Odstavecseseznamem"/>
        <w:numPr>
          <w:ilvl w:val="2"/>
          <w:numId w:val="8"/>
        </w:numPr>
        <w:tabs>
          <w:tab w:val="left" w:pos="1782"/>
        </w:tabs>
        <w:ind w:hanging="370"/>
        <w:jc w:val="left"/>
        <w:rPr>
          <w:sz w:val="20"/>
        </w:rPr>
      </w:pPr>
      <w:r>
        <w:rPr>
          <w:sz w:val="20"/>
        </w:rPr>
        <w:t>po uvedenou dobu pěti let vyčlenit příslušné prostředky na jejich</w:t>
      </w:r>
      <w:r>
        <w:rPr>
          <w:spacing w:val="-20"/>
          <w:sz w:val="20"/>
        </w:rPr>
        <w:t xml:space="preserve"> </w:t>
      </w:r>
      <w:r>
        <w:rPr>
          <w:sz w:val="20"/>
        </w:rPr>
        <w:t>údržbu;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5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6"/>
          <w:sz w:val="20"/>
        </w:rPr>
        <w:t xml:space="preserve"> </w:t>
      </w:r>
      <w:r>
        <w:rPr>
          <w:sz w:val="20"/>
        </w:rPr>
        <w:t>žadatele.</w:t>
      </w:r>
    </w:p>
    <w:p w:rsidR="0021632C" w:rsidRDefault="007A75F4">
      <w:pPr>
        <w:pStyle w:val="Odstavecseseznamem"/>
        <w:numPr>
          <w:ilvl w:val="1"/>
          <w:numId w:val="8"/>
        </w:numPr>
        <w:tabs>
          <w:tab w:val="left" w:pos="1062"/>
        </w:tabs>
        <w:spacing w:before="118"/>
        <w:ind w:left="1062" w:right="111" w:hanging="360"/>
        <w:jc w:val="both"/>
        <w:rPr>
          <w:sz w:val="20"/>
        </w:rPr>
      </w:pP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19"/>
          <w:sz w:val="20"/>
        </w:rPr>
        <w:t xml:space="preserve"> </w:t>
      </w:r>
      <w:r>
        <w:rPr>
          <w:sz w:val="20"/>
        </w:rPr>
        <w:t>pokyny.</w:t>
      </w:r>
    </w:p>
    <w:p w:rsidR="0021632C" w:rsidRDefault="0021632C">
      <w:pPr>
        <w:jc w:val="both"/>
        <w:rPr>
          <w:sz w:val="20"/>
        </w:rPr>
        <w:sectPr w:rsidR="0021632C">
          <w:pgSz w:w="12240" w:h="15840"/>
          <w:pgMar w:top="1060" w:right="1020" w:bottom="960" w:left="1720" w:header="0" w:footer="711" w:gutter="0"/>
          <w:cols w:space="708"/>
        </w:sectPr>
      </w:pPr>
    </w:p>
    <w:p w:rsidR="0021632C" w:rsidRDefault="0021632C">
      <w:pPr>
        <w:pStyle w:val="Zkladntext"/>
        <w:rPr>
          <w:sz w:val="26"/>
        </w:rPr>
      </w:pPr>
    </w:p>
    <w:p w:rsidR="0021632C" w:rsidRDefault="0021632C">
      <w:pPr>
        <w:pStyle w:val="Zkladntext"/>
        <w:spacing w:before="8"/>
        <w:rPr>
          <w:sz w:val="37"/>
        </w:rPr>
      </w:pPr>
    </w:p>
    <w:p w:rsidR="0021632C" w:rsidRDefault="007A75F4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hanging="283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21632C" w:rsidRDefault="007A75F4">
      <w:pPr>
        <w:spacing w:before="73"/>
        <w:ind w:left="81" w:right="359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21632C" w:rsidRDefault="007A75F4">
      <w:pPr>
        <w:pStyle w:val="Nadpis2"/>
        <w:ind w:left="81" w:right="3601"/>
      </w:pPr>
      <w:r>
        <w:t>Práva a povinnosti Fondu</w:t>
      </w:r>
    </w:p>
    <w:p w:rsidR="0021632C" w:rsidRDefault="0021632C">
      <w:pPr>
        <w:sectPr w:rsidR="0021632C">
          <w:pgSz w:w="12240" w:h="15840"/>
          <w:pgMar w:top="1060" w:right="1020" w:bottom="960" w:left="1600" w:header="0" w:footer="711" w:gutter="0"/>
          <w:cols w:num="2" w:space="708" w:equalWidth="0">
            <w:col w:w="1081" w:space="2426"/>
            <w:col w:w="6113"/>
          </w:cols>
        </w:sectPr>
      </w:pPr>
    </w:p>
    <w:p w:rsidR="0021632C" w:rsidRDefault="007A75F4">
      <w:pPr>
        <w:pStyle w:val="Odstavecseseznamem"/>
        <w:numPr>
          <w:ilvl w:val="1"/>
          <w:numId w:val="7"/>
        </w:numPr>
        <w:tabs>
          <w:tab w:val="left" w:pos="1180"/>
        </w:tabs>
        <w:ind w:right="111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 resp.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 zálohy;</w:t>
      </w:r>
    </w:p>
    <w:p w:rsidR="0021632C" w:rsidRDefault="007A75F4">
      <w:pPr>
        <w:pStyle w:val="Odstavecseseznamem"/>
        <w:numPr>
          <w:ilvl w:val="1"/>
          <w:numId w:val="7"/>
        </w:numPr>
        <w:tabs>
          <w:tab w:val="left" w:pos="1182"/>
        </w:tabs>
        <w:spacing w:before="118"/>
        <w:ind w:left="1182" w:right="119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</w:t>
      </w:r>
      <w:r>
        <w:rPr>
          <w:spacing w:val="-16"/>
          <w:sz w:val="20"/>
        </w:rPr>
        <w:t xml:space="preserve"> </w:t>
      </w:r>
      <w:r>
        <w:rPr>
          <w:sz w:val="20"/>
        </w:rPr>
        <w:t>Smlouvou;</w:t>
      </w:r>
    </w:p>
    <w:p w:rsidR="0021632C" w:rsidRDefault="007A75F4">
      <w:pPr>
        <w:pStyle w:val="Odstavecseseznamem"/>
        <w:numPr>
          <w:ilvl w:val="1"/>
          <w:numId w:val="7"/>
        </w:numPr>
        <w:tabs>
          <w:tab w:val="left" w:pos="1182"/>
        </w:tabs>
        <w:ind w:left="1182" w:right="111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neúplných informací od příjemce podpory, bez prodlení pozastavit platbu podpory.</w:t>
      </w:r>
    </w:p>
    <w:p w:rsidR="0021632C" w:rsidRDefault="0021632C">
      <w:pPr>
        <w:pStyle w:val="Zkladntext"/>
        <w:spacing w:before="8"/>
        <w:rPr>
          <w:sz w:val="10"/>
        </w:rPr>
      </w:pPr>
    </w:p>
    <w:p w:rsidR="0021632C" w:rsidRDefault="007A75F4">
      <w:pPr>
        <w:pStyle w:val="Nadpis2"/>
        <w:spacing w:before="100"/>
        <w:ind w:right="2619"/>
      </w:pPr>
      <w:r>
        <w:t>VI.</w:t>
      </w:r>
    </w:p>
    <w:p w:rsidR="0021632C" w:rsidRDefault="007A75F4">
      <w:pPr>
        <w:ind w:left="2609" w:right="2622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21632C" w:rsidRDefault="0021632C">
      <w:pPr>
        <w:pStyle w:val="Zkladntext"/>
        <w:spacing w:before="11"/>
        <w:rPr>
          <w:b/>
          <w:sz w:val="17"/>
        </w:rPr>
      </w:pPr>
    </w:p>
    <w:p w:rsidR="0021632C" w:rsidRDefault="007A75F4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21" w:hanging="283"/>
        <w:jc w:val="both"/>
        <w:rPr>
          <w:sz w:val="20"/>
        </w:rPr>
      </w:pPr>
      <w:r>
        <w:rPr>
          <w:sz w:val="20"/>
        </w:rPr>
        <w:t>Podpora bude poskytnuta bankovním  převodem  peněžních  prostředků  z  bankovního  účtu  Fondu na bankovní účet příjemce podpory uvedený v této</w:t>
      </w:r>
      <w:r>
        <w:rPr>
          <w:spacing w:val="-16"/>
          <w:sz w:val="20"/>
        </w:rPr>
        <w:t xml:space="preserve"> </w:t>
      </w:r>
      <w:r>
        <w:rPr>
          <w:sz w:val="20"/>
        </w:rPr>
        <w:t>Smlouvě.</w:t>
      </w:r>
    </w:p>
    <w:p w:rsidR="0021632C" w:rsidRDefault="007A75F4">
      <w:pPr>
        <w:pStyle w:val="Odstavecseseznamem"/>
        <w:numPr>
          <w:ilvl w:val="0"/>
          <w:numId w:val="6"/>
        </w:numPr>
        <w:tabs>
          <w:tab w:val="left" w:pos="386"/>
        </w:tabs>
        <w:ind w:right="116" w:hanging="283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       o</w:t>
      </w:r>
      <w:r>
        <w:rPr>
          <w:spacing w:val="-2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 bankovními výpisy, popř. dalšími doklady ve smyslu Výzvy. Fond je oprávněn vyplatit podporu</w:t>
      </w:r>
      <w:r>
        <w:rPr>
          <w:spacing w:val="-38"/>
          <w:sz w:val="20"/>
        </w:rPr>
        <w:t xml:space="preserve"> </w:t>
      </w:r>
      <w:r>
        <w:rPr>
          <w:sz w:val="20"/>
        </w:rPr>
        <w:t>do výše 90 %, zbývající prostředky budou vyplaceny až na základě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21632C" w:rsidRDefault="007A75F4">
      <w:pPr>
        <w:pStyle w:val="Odstavecseseznamem"/>
        <w:numPr>
          <w:ilvl w:val="0"/>
          <w:numId w:val="6"/>
        </w:numPr>
        <w:tabs>
          <w:tab w:val="left" w:pos="386"/>
        </w:tabs>
        <w:ind w:right="110" w:hanging="283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 předpisů, proplacena dle převažujícího typu investičních nebo a neinvestičních způsobilých výdajů uvedených v rozpočtu projektu v AIS SFŽP ČR. Vyúčtování poskytnuté zálohy bude odpovídat typu 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4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3"/>
          <w:sz w:val="20"/>
        </w:rPr>
        <w:t xml:space="preserve"> </w:t>
      </w:r>
      <w:r>
        <w:rPr>
          <w:sz w:val="20"/>
        </w:rPr>
        <w:t>typu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zálohové platby při vyúčtování není porušením této</w:t>
      </w:r>
      <w:r>
        <w:rPr>
          <w:spacing w:val="-19"/>
          <w:sz w:val="20"/>
        </w:rPr>
        <w:t xml:space="preserve"> </w:t>
      </w:r>
      <w:r>
        <w:rPr>
          <w:sz w:val="20"/>
        </w:rPr>
        <w:t>Smlouvy.</w:t>
      </w:r>
    </w:p>
    <w:p w:rsidR="0021632C" w:rsidRDefault="007A75F4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1" w:hanging="283"/>
        <w:jc w:val="both"/>
        <w:rPr>
          <w:sz w:val="20"/>
        </w:rPr>
      </w:pPr>
      <w:r>
        <w:rPr>
          <w:sz w:val="20"/>
        </w:rPr>
        <w:t>Zálohová platba bude poskytnuta ve schválené výši 427 915,10 Kč (maximálně do výše 20 % z dotace)   a převedena na bankovní účet příjemce podpory uvedený v této Smlouvě zpravidla do 10 pracovních dnů ode dne platnosti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Smlouvy.</w:t>
      </w:r>
    </w:p>
    <w:p w:rsidR="0021632C" w:rsidRDefault="007A75F4">
      <w:pPr>
        <w:pStyle w:val="Odstavecseseznamem"/>
        <w:numPr>
          <w:ilvl w:val="0"/>
          <w:numId w:val="6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6"/>
          <w:sz w:val="20"/>
        </w:rPr>
        <w:t xml:space="preserve"> </w:t>
      </w:r>
      <w:r>
        <w:rPr>
          <w:sz w:val="20"/>
        </w:rPr>
        <w:t>akce a odečteno v žádosti o průběžnou / konečnou platbu až do vyúčtování plné výše poskytnuté zálohy.     V případě, že zálohová platba nebyla plně vyúčtována v rámci první průběžné monitorovací zprávy, použije se stejná zásada pro následující monitorovací zprávu. Je-li celková částka zálohové platby plně vyúčtována a podaná žádost o platbu obsahuje další způsobilé výdaje nad vyúčtování, Fond vyplatí příjemci podpory podporu připadající na tyto způsobilé výdaje na základě schválených vynaložených    a uhrazených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výdajů.</w:t>
      </w:r>
    </w:p>
    <w:p w:rsidR="0021632C" w:rsidRDefault="007A75F4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7" w:hanging="283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       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7"/>
          <w:sz w:val="20"/>
        </w:rPr>
        <w:t xml:space="preserve"> </w:t>
      </w:r>
      <w:r>
        <w:rPr>
          <w:sz w:val="20"/>
        </w:rPr>
        <w:t>Fondem.</w:t>
      </w:r>
    </w:p>
    <w:p w:rsidR="0021632C" w:rsidRDefault="007A75F4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3" w:hanging="283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13"/>
          <w:sz w:val="20"/>
        </w:rPr>
        <w:t xml:space="preserve"> </w:t>
      </w:r>
      <w:r>
        <w:rPr>
          <w:sz w:val="20"/>
        </w:rPr>
        <w:t>obcích.</w:t>
      </w:r>
    </w:p>
    <w:p w:rsidR="0021632C" w:rsidRDefault="0021632C">
      <w:pPr>
        <w:jc w:val="both"/>
        <w:rPr>
          <w:sz w:val="20"/>
        </w:rPr>
        <w:sectPr w:rsidR="0021632C">
          <w:type w:val="continuous"/>
          <w:pgSz w:w="12240" w:h="15840"/>
          <w:pgMar w:top="940" w:right="1020" w:bottom="900" w:left="1600" w:header="708" w:footer="708" w:gutter="0"/>
          <w:cols w:space="708"/>
        </w:sectPr>
      </w:pPr>
    </w:p>
    <w:p w:rsidR="0021632C" w:rsidRDefault="007A75F4">
      <w:pPr>
        <w:pStyle w:val="Nadpis2"/>
        <w:spacing w:before="73"/>
        <w:ind w:right="2619"/>
      </w:pPr>
      <w:r>
        <w:lastRenderedPageBreak/>
        <w:t>VII.</w:t>
      </w:r>
    </w:p>
    <w:p w:rsidR="0021632C" w:rsidRDefault="007A75F4">
      <w:pPr>
        <w:ind w:left="2611" w:right="2622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21632C" w:rsidRDefault="0021632C">
      <w:pPr>
        <w:pStyle w:val="Zkladntext"/>
        <w:spacing w:before="1"/>
        <w:rPr>
          <w:b/>
          <w:sz w:val="18"/>
        </w:rPr>
      </w:pPr>
    </w:p>
    <w:p w:rsidR="0021632C" w:rsidRDefault="007A75F4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4" w:hanging="28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 příslušných  ustanovení  zákona  č.  218/2000  Sb.,  o  rozpočtových  pravidlech  a o změně některých souvisejících zákonů (rozpočtová pravidla), v platném</w:t>
      </w:r>
      <w:r>
        <w:rPr>
          <w:spacing w:val="-19"/>
          <w:sz w:val="20"/>
        </w:rPr>
        <w:t xml:space="preserve"> </w:t>
      </w:r>
      <w:r>
        <w:rPr>
          <w:sz w:val="20"/>
        </w:rPr>
        <w:t>znění.</w:t>
      </w:r>
    </w:p>
    <w:p w:rsidR="0021632C" w:rsidRDefault="007A75F4">
      <w:pPr>
        <w:pStyle w:val="Odstavecseseznamem"/>
        <w:numPr>
          <w:ilvl w:val="0"/>
          <w:numId w:val="5"/>
        </w:numPr>
        <w:tabs>
          <w:tab w:val="left" w:pos="386"/>
        </w:tabs>
        <w:spacing w:before="125" w:line="264" w:lineRule="exact"/>
        <w:ind w:right="108" w:hanging="283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r., bude postiženo odvodem ve výši 100 % 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podpory.</w:t>
      </w:r>
    </w:p>
    <w:p w:rsidR="0021632C" w:rsidRDefault="007A75F4">
      <w:pPr>
        <w:pStyle w:val="Odstavecseseznamem"/>
        <w:numPr>
          <w:ilvl w:val="0"/>
          <w:numId w:val="5"/>
        </w:numPr>
        <w:tabs>
          <w:tab w:val="left" w:pos="386"/>
        </w:tabs>
        <w:spacing w:before="117"/>
        <w:ind w:right="116" w:hanging="283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závazných indikátorů akce. Porušení povinnosti spočívající v nesplnění některého ze závazných indikátorů nebo jejich částečného naplnění bude postiženo odvodem ve stanovené</w:t>
      </w:r>
      <w:r>
        <w:rPr>
          <w:spacing w:val="-12"/>
          <w:sz w:val="20"/>
        </w:rPr>
        <w:t xml:space="preserve"> </w:t>
      </w:r>
      <w:r>
        <w:rPr>
          <w:sz w:val="20"/>
        </w:rPr>
        <w:t>výši:</w:t>
      </w:r>
    </w:p>
    <w:p w:rsidR="0021632C" w:rsidRDefault="007A75F4">
      <w:pPr>
        <w:pStyle w:val="Odstavecseseznamem"/>
        <w:numPr>
          <w:ilvl w:val="1"/>
          <w:numId w:val="5"/>
        </w:numPr>
        <w:tabs>
          <w:tab w:val="left" w:pos="1181"/>
          <w:tab w:val="left" w:pos="1182"/>
          <w:tab w:val="left" w:pos="4422"/>
        </w:tabs>
        <w:rPr>
          <w:sz w:val="20"/>
        </w:rPr>
      </w:pPr>
      <w:r>
        <w:rPr>
          <w:sz w:val="20"/>
        </w:rPr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</w:p>
    <w:p w:rsidR="0021632C" w:rsidRDefault="007A75F4">
      <w:pPr>
        <w:pStyle w:val="Odstavecseseznamem"/>
        <w:numPr>
          <w:ilvl w:val="1"/>
          <w:numId w:val="5"/>
        </w:numPr>
        <w:tabs>
          <w:tab w:val="left" w:pos="1182"/>
          <w:tab w:val="left" w:pos="4422"/>
        </w:tabs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</w:p>
    <w:p w:rsidR="0021632C" w:rsidRDefault="007A75F4">
      <w:pPr>
        <w:pStyle w:val="Odstavecseseznamem"/>
        <w:numPr>
          <w:ilvl w:val="1"/>
          <w:numId w:val="5"/>
        </w:numPr>
        <w:tabs>
          <w:tab w:val="left" w:pos="1181"/>
          <w:tab w:val="left" w:pos="1182"/>
          <w:tab w:val="left" w:pos="4422"/>
        </w:tabs>
        <w:spacing w:before="118"/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</w:p>
    <w:p w:rsidR="0021632C" w:rsidRDefault="007A75F4">
      <w:pPr>
        <w:pStyle w:val="Zkladntext"/>
        <w:spacing w:before="120"/>
        <w:ind w:left="385" w:right="115"/>
        <w:jc w:val="both"/>
      </w:pPr>
      <w:r>
        <w:t>V případě nesplnění nebo částečného naplnění více než jednoho ze závazných indikátorů akce dle čl. II odst. 4, bude odvod uplatněn pouze v sazbě dle indikátoru, u něhož došlo k nejnižšímu naplnění stanoveného účelu.</w:t>
      </w:r>
    </w:p>
    <w:p w:rsidR="0021632C" w:rsidRDefault="007A75F4">
      <w:pPr>
        <w:pStyle w:val="Odstavecseseznamem"/>
        <w:numPr>
          <w:ilvl w:val="0"/>
          <w:numId w:val="5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podpory stanoví, že nedodržení uvedené povinnosti pro dosažení výsledku akce, nebude považováno za porušení podmínek poskytnutí podpory v případě, že ke splnění této povinnosti dojde nejpozději do 30 dní ode dne termínu stanoveného v čl. II odst.</w:t>
      </w:r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:rsidR="0021632C" w:rsidRDefault="007A75F4">
      <w:pPr>
        <w:pStyle w:val="Odstavecseseznamem"/>
        <w:numPr>
          <w:ilvl w:val="0"/>
          <w:numId w:val="5"/>
        </w:numPr>
        <w:tabs>
          <w:tab w:val="left" w:pos="386"/>
        </w:tabs>
        <w:ind w:right="116" w:hanging="28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 uvedené v příloze č. 1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Smlouvy.</w:t>
      </w:r>
    </w:p>
    <w:p w:rsidR="0021632C" w:rsidRDefault="007A75F4">
      <w:pPr>
        <w:pStyle w:val="Odstavecseseznamem"/>
        <w:numPr>
          <w:ilvl w:val="0"/>
          <w:numId w:val="5"/>
        </w:numPr>
        <w:tabs>
          <w:tab w:val="left" w:pos="386"/>
        </w:tabs>
        <w:spacing w:before="125" w:line="264" w:lineRule="exact"/>
        <w:ind w:right="116" w:hanging="283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21632C" w:rsidRDefault="0021632C">
      <w:pPr>
        <w:pStyle w:val="Zkladntext"/>
        <w:spacing w:before="5"/>
        <w:rPr>
          <w:sz w:val="10"/>
        </w:rPr>
      </w:pPr>
    </w:p>
    <w:p w:rsidR="0021632C" w:rsidRDefault="007A75F4">
      <w:pPr>
        <w:pStyle w:val="Nadpis2"/>
        <w:spacing w:before="99"/>
        <w:ind w:right="2619"/>
      </w:pPr>
      <w:r>
        <w:t>VIII.</w:t>
      </w:r>
    </w:p>
    <w:p w:rsidR="0021632C" w:rsidRDefault="007A75F4">
      <w:pPr>
        <w:ind w:left="2611" w:right="2622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21632C" w:rsidRDefault="0021632C">
      <w:pPr>
        <w:pStyle w:val="Zkladntext"/>
        <w:rPr>
          <w:b/>
          <w:sz w:val="18"/>
        </w:rPr>
      </w:pPr>
    </w:p>
    <w:p w:rsidR="0021632C" w:rsidRDefault="007A75F4">
      <w:pPr>
        <w:pStyle w:val="Odstavecseseznamem"/>
        <w:numPr>
          <w:ilvl w:val="0"/>
          <w:numId w:val="4"/>
        </w:numPr>
        <w:tabs>
          <w:tab w:val="left" w:pos="386"/>
        </w:tabs>
        <w:spacing w:before="1"/>
        <w:ind w:hanging="283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19"/>
          <w:sz w:val="20"/>
        </w:rPr>
        <w:t xml:space="preserve"> </w:t>
      </w:r>
      <w:r>
        <w:rPr>
          <w:sz w:val="20"/>
        </w:rPr>
        <w:t>že:</w:t>
      </w:r>
    </w:p>
    <w:p w:rsidR="0021632C" w:rsidRDefault="007A75F4">
      <w:pPr>
        <w:pStyle w:val="Odstavecseseznamem"/>
        <w:numPr>
          <w:ilvl w:val="1"/>
          <w:numId w:val="4"/>
        </w:numPr>
        <w:tabs>
          <w:tab w:val="left" w:pos="822"/>
        </w:tabs>
        <w:ind w:right="12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21"/>
          <w:sz w:val="20"/>
        </w:rPr>
        <w:t xml:space="preserve"> </w:t>
      </w:r>
      <w:r>
        <w:rPr>
          <w:sz w:val="20"/>
        </w:rPr>
        <w:t>Smlouvy;</w:t>
      </w:r>
    </w:p>
    <w:p w:rsidR="0021632C" w:rsidRDefault="007A75F4">
      <w:pPr>
        <w:pStyle w:val="Odstavecseseznamem"/>
        <w:numPr>
          <w:ilvl w:val="1"/>
          <w:numId w:val="4"/>
        </w:numPr>
        <w:tabs>
          <w:tab w:val="left" w:pos="822"/>
        </w:tabs>
        <w:ind w:right="116"/>
        <w:jc w:val="both"/>
        <w:rPr>
          <w:sz w:val="20"/>
        </w:rPr>
      </w:pPr>
      <w:r>
        <w:rPr>
          <w:sz w:val="20"/>
        </w:rPr>
        <w:t>byl</w:t>
      </w:r>
      <w:r>
        <w:rPr>
          <w:spacing w:val="-17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21632C" w:rsidRDefault="007A75F4">
      <w:pPr>
        <w:pStyle w:val="Odstavecseseznamem"/>
        <w:numPr>
          <w:ilvl w:val="1"/>
          <w:numId w:val="4"/>
        </w:numPr>
        <w:tabs>
          <w:tab w:val="left" w:pos="822"/>
        </w:tabs>
        <w:ind w:right="11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-9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9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sídlo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 příjemce podpory, informace o předmětu a výši finanční</w:t>
      </w:r>
      <w:r>
        <w:rPr>
          <w:spacing w:val="-25"/>
          <w:sz w:val="20"/>
        </w:rPr>
        <w:t xml:space="preserve"> </w:t>
      </w:r>
      <w:r>
        <w:rPr>
          <w:sz w:val="20"/>
        </w:rPr>
        <w:t>pomoci.</w:t>
      </w:r>
    </w:p>
    <w:p w:rsidR="0021632C" w:rsidRDefault="0021632C">
      <w:pPr>
        <w:pStyle w:val="Zkladntext"/>
        <w:rPr>
          <w:sz w:val="18"/>
        </w:rPr>
      </w:pPr>
    </w:p>
    <w:p w:rsidR="0021632C" w:rsidRDefault="007A75F4">
      <w:pPr>
        <w:pStyle w:val="Nadpis2"/>
        <w:spacing w:before="1"/>
        <w:ind w:right="2620"/>
      </w:pPr>
      <w:r>
        <w:t>IX.</w:t>
      </w:r>
    </w:p>
    <w:p w:rsidR="0021632C" w:rsidRDefault="007A75F4">
      <w:pPr>
        <w:ind w:left="2611" w:right="2622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21632C" w:rsidRDefault="0021632C">
      <w:pPr>
        <w:pStyle w:val="Zkladntext"/>
        <w:spacing w:before="11"/>
        <w:rPr>
          <w:b/>
          <w:sz w:val="17"/>
        </w:rPr>
      </w:pPr>
    </w:p>
    <w:p w:rsidR="0021632C" w:rsidRDefault="007A75F4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12" w:hanging="283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</w:t>
      </w:r>
      <w:r>
        <w:rPr>
          <w:spacing w:val="-8"/>
          <w:sz w:val="20"/>
        </w:rPr>
        <w:t xml:space="preserve"> </w:t>
      </w:r>
      <w:r>
        <w:rPr>
          <w:sz w:val="20"/>
        </w:rPr>
        <w:t>exemplář.</w:t>
      </w:r>
    </w:p>
    <w:p w:rsidR="0021632C" w:rsidRDefault="0021632C">
      <w:pPr>
        <w:jc w:val="both"/>
        <w:rPr>
          <w:sz w:val="20"/>
        </w:rPr>
        <w:sectPr w:rsidR="0021632C">
          <w:pgSz w:w="12240" w:h="15840"/>
          <w:pgMar w:top="1060" w:right="1020" w:bottom="960" w:left="1600" w:header="0" w:footer="711" w:gutter="0"/>
          <w:cols w:space="708"/>
        </w:sectPr>
      </w:pPr>
    </w:p>
    <w:p w:rsidR="0021632C" w:rsidRDefault="007A75F4">
      <w:pPr>
        <w:pStyle w:val="Odstavecseseznamem"/>
        <w:numPr>
          <w:ilvl w:val="0"/>
          <w:numId w:val="3"/>
        </w:numPr>
        <w:tabs>
          <w:tab w:val="left" w:pos="386"/>
        </w:tabs>
        <w:spacing w:before="73"/>
        <w:ind w:hanging="283"/>
        <w:rPr>
          <w:sz w:val="20"/>
        </w:rPr>
      </w:pPr>
      <w:r>
        <w:rPr>
          <w:sz w:val="20"/>
        </w:rPr>
        <w:lastRenderedPageBreak/>
        <w:t>Smlouva může být měněna nebo zrušena pouze dohodou obou smluvních stran v písemné</w:t>
      </w:r>
      <w:r>
        <w:rPr>
          <w:spacing w:val="-25"/>
          <w:sz w:val="20"/>
        </w:rPr>
        <w:t xml:space="preserve"> </w:t>
      </w:r>
      <w:r>
        <w:rPr>
          <w:sz w:val="20"/>
        </w:rPr>
        <w:t>formě.</w:t>
      </w:r>
    </w:p>
    <w:p w:rsidR="0021632C" w:rsidRDefault="007A75F4">
      <w:pPr>
        <w:pStyle w:val="Odstavecseseznamem"/>
        <w:numPr>
          <w:ilvl w:val="0"/>
          <w:numId w:val="3"/>
        </w:numPr>
        <w:tabs>
          <w:tab w:val="left" w:pos="386"/>
        </w:tabs>
        <w:ind w:right="119" w:hanging="28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 přiměřeně, zejména jeho části</w:t>
      </w:r>
      <w:r>
        <w:rPr>
          <w:spacing w:val="-18"/>
          <w:sz w:val="20"/>
        </w:rPr>
        <w:t xml:space="preserve"> </w:t>
      </w:r>
      <w:r>
        <w:rPr>
          <w:sz w:val="20"/>
        </w:rPr>
        <w:t>čtvrté.</w:t>
      </w:r>
    </w:p>
    <w:p w:rsidR="0021632C" w:rsidRDefault="007A75F4">
      <w:pPr>
        <w:pStyle w:val="Odstavecseseznamem"/>
        <w:numPr>
          <w:ilvl w:val="0"/>
          <w:numId w:val="3"/>
        </w:numPr>
        <w:tabs>
          <w:tab w:val="left" w:pos="386"/>
        </w:tabs>
        <w:ind w:right="115" w:hanging="283"/>
        <w:jc w:val="both"/>
        <w:rPr>
          <w:sz w:val="20"/>
        </w:rPr>
      </w:pP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účely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5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5"/>
          <w:sz w:val="20"/>
        </w:rPr>
        <w:t xml:space="preserve"> </w:t>
      </w:r>
      <w:r>
        <w:rPr>
          <w:sz w:val="20"/>
        </w:rPr>
        <w:t>informace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5"/>
          <w:sz w:val="20"/>
        </w:rPr>
        <w:t xml:space="preserve"> </w:t>
      </w:r>
      <w:r>
        <w:rPr>
          <w:sz w:val="20"/>
        </w:rPr>
        <w:t>podobě, případně e-mailem nebo datovou</w:t>
      </w:r>
      <w:r>
        <w:rPr>
          <w:spacing w:val="-15"/>
          <w:sz w:val="20"/>
        </w:rPr>
        <w:t xml:space="preserve"> </w:t>
      </w:r>
      <w:r>
        <w:rPr>
          <w:sz w:val="20"/>
        </w:rPr>
        <w:t>schránkou.</w:t>
      </w:r>
    </w:p>
    <w:p w:rsidR="0021632C" w:rsidRDefault="007A75F4">
      <w:pPr>
        <w:pStyle w:val="Odstavecseseznamem"/>
        <w:numPr>
          <w:ilvl w:val="0"/>
          <w:numId w:val="3"/>
        </w:numPr>
        <w:tabs>
          <w:tab w:val="left" w:pos="386"/>
        </w:tabs>
        <w:ind w:right="110" w:hanging="283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    č. 340/2015  Sb.,  o  zvláštních  podmínkách  účinnosti  některých  smluv,  uveřejňování  těchto  smluv 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 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8"/>
          <w:sz w:val="20"/>
        </w:rPr>
        <w:t xml:space="preserve"> </w:t>
      </w:r>
      <w:r>
        <w:rPr>
          <w:sz w:val="20"/>
        </w:rPr>
        <w:t>ukládá.</w:t>
      </w:r>
    </w:p>
    <w:p w:rsidR="0021632C" w:rsidRDefault="0021632C">
      <w:pPr>
        <w:pStyle w:val="Zkladntext"/>
        <w:rPr>
          <w:sz w:val="26"/>
        </w:rPr>
      </w:pPr>
    </w:p>
    <w:p w:rsidR="0021632C" w:rsidRDefault="0021632C">
      <w:pPr>
        <w:pStyle w:val="Zkladntext"/>
        <w:spacing w:before="12"/>
        <w:rPr>
          <w:sz w:val="18"/>
        </w:rPr>
      </w:pPr>
    </w:p>
    <w:p w:rsidR="0021632C" w:rsidRDefault="007A75F4">
      <w:pPr>
        <w:pStyle w:val="Nadpis1"/>
        <w:tabs>
          <w:tab w:val="left" w:pos="5862"/>
        </w:tabs>
      </w:pPr>
      <w:r>
        <w:t>v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21632C" w:rsidRDefault="0021632C">
      <w:pPr>
        <w:pStyle w:val="Zkladntext"/>
        <w:rPr>
          <w:sz w:val="24"/>
        </w:rPr>
      </w:pPr>
    </w:p>
    <w:p w:rsidR="0021632C" w:rsidRDefault="007A75F4">
      <w:pPr>
        <w:tabs>
          <w:tab w:val="left" w:pos="5862"/>
        </w:tabs>
        <w:ind w:left="385"/>
        <w:rPr>
          <w:sz w:val="24"/>
        </w:rPr>
      </w:pPr>
      <w:r>
        <w:rPr>
          <w:sz w:val="24"/>
        </w:rPr>
        <w:t>dne:</w:t>
      </w:r>
      <w:r>
        <w:rPr>
          <w:sz w:val="24"/>
        </w:rPr>
        <w:tab/>
        <w:t>dne:</w:t>
      </w:r>
    </w:p>
    <w:p w:rsidR="0021632C" w:rsidRDefault="0021632C">
      <w:pPr>
        <w:pStyle w:val="Zkladntext"/>
        <w:rPr>
          <w:sz w:val="32"/>
        </w:rPr>
      </w:pPr>
    </w:p>
    <w:p w:rsidR="0021632C" w:rsidRDefault="0021632C">
      <w:pPr>
        <w:pStyle w:val="Zkladntext"/>
        <w:rPr>
          <w:sz w:val="32"/>
        </w:rPr>
      </w:pPr>
    </w:p>
    <w:p w:rsidR="0021632C" w:rsidRDefault="0021632C">
      <w:pPr>
        <w:pStyle w:val="Zkladntext"/>
        <w:spacing w:before="5"/>
        <w:rPr>
          <w:sz w:val="46"/>
        </w:rPr>
      </w:pPr>
    </w:p>
    <w:p w:rsidR="0021632C" w:rsidRDefault="007A75F4">
      <w:pPr>
        <w:pStyle w:val="Zkladntext"/>
        <w:tabs>
          <w:tab w:val="left" w:pos="6582"/>
        </w:tabs>
        <w:ind w:left="821"/>
      </w:pPr>
      <w:r>
        <w:t>…………………………………………….</w:t>
      </w:r>
      <w:r>
        <w:tab/>
        <w:t>…………………………………………….</w:t>
      </w:r>
    </w:p>
    <w:p w:rsidR="0021632C" w:rsidRDefault="007A75F4">
      <w:pPr>
        <w:tabs>
          <w:tab w:val="left" w:pos="7350"/>
        </w:tabs>
        <w:ind w:left="932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Fondu</w:t>
      </w:r>
    </w:p>
    <w:p w:rsidR="0021632C" w:rsidRDefault="0021632C">
      <w:pPr>
        <w:pStyle w:val="Zkladntext"/>
        <w:rPr>
          <w:i/>
          <w:sz w:val="26"/>
        </w:rPr>
      </w:pPr>
    </w:p>
    <w:p w:rsidR="0021632C" w:rsidRDefault="0021632C">
      <w:pPr>
        <w:pStyle w:val="Zkladntext"/>
        <w:spacing w:before="12"/>
        <w:rPr>
          <w:i/>
          <w:sz w:val="22"/>
        </w:rPr>
      </w:pPr>
    </w:p>
    <w:p w:rsidR="0021632C" w:rsidRDefault="007A75F4">
      <w:pPr>
        <w:pStyle w:val="Zkladntext"/>
        <w:ind w:left="102"/>
      </w:pPr>
      <w:r>
        <w:t>Přílohy:</w:t>
      </w:r>
    </w:p>
    <w:p w:rsidR="0021632C" w:rsidRDefault="0021632C">
      <w:pPr>
        <w:pStyle w:val="Zkladntext"/>
        <w:spacing w:before="1"/>
      </w:pPr>
    </w:p>
    <w:p w:rsidR="0021632C" w:rsidRDefault="007A75F4">
      <w:pPr>
        <w:pStyle w:val="Zkladntext"/>
        <w:ind w:left="102"/>
      </w:pPr>
      <w:r>
        <w:t>Příloha č. 1 – Stanovení výše odvodů, které se použijí v případě porušení povinností při zadávání zakázek/ veřejných zakázek</w:t>
      </w:r>
    </w:p>
    <w:p w:rsidR="0021632C" w:rsidRDefault="0021632C">
      <w:pPr>
        <w:sectPr w:rsidR="0021632C">
          <w:pgSz w:w="12240" w:h="15840"/>
          <w:pgMar w:top="1060" w:right="1020" w:bottom="960" w:left="1600" w:header="0" w:footer="711" w:gutter="0"/>
          <w:cols w:space="708"/>
        </w:sectPr>
      </w:pPr>
    </w:p>
    <w:p w:rsidR="0021632C" w:rsidRDefault="007A75F4">
      <w:pPr>
        <w:pStyle w:val="Zkladntext"/>
        <w:spacing w:before="73" w:line="264" w:lineRule="auto"/>
        <w:ind w:left="102"/>
      </w:pPr>
      <w:r>
        <w:lastRenderedPageBreak/>
        <w:t>Příloha č. 1 – Smlouva o poskytnutí podpory z Programu „Životní prostředí ekosystémy a změna klimatu“ podporovaného z Norských fondů 2014-2021</w:t>
      </w:r>
    </w:p>
    <w:p w:rsidR="0021632C" w:rsidRDefault="0021632C">
      <w:pPr>
        <w:pStyle w:val="Zkladntext"/>
        <w:spacing w:before="1"/>
        <w:rPr>
          <w:sz w:val="27"/>
        </w:rPr>
      </w:pPr>
    </w:p>
    <w:p w:rsidR="0021632C" w:rsidRDefault="007A75F4">
      <w:pPr>
        <w:pStyle w:val="Nadpis2"/>
        <w:spacing w:line="264" w:lineRule="auto"/>
        <w:ind w:left="102"/>
        <w:jc w:val="left"/>
      </w:pPr>
      <w:r>
        <w:t>Stanovení výše odvodů, které se použijí v případě porušení povinností při zadávání zakázek/ veřejných zakázek</w:t>
      </w:r>
    </w:p>
    <w:p w:rsidR="0021632C" w:rsidRDefault="0021632C">
      <w:pPr>
        <w:pStyle w:val="Zkladntext"/>
        <w:spacing w:before="1"/>
        <w:rPr>
          <w:b/>
          <w:sz w:val="27"/>
        </w:rPr>
      </w:pPr>
    </w:p>
    <w:p w:rsidR="0021632C" w:rsidRDefault="007A75F4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hanging="283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USTANOVENÍ</w:t>
      </w:r>
    </w:p>
    <w:p w:rsidR="0021632C" w:rsidRDefault="0021632C">
      <w:pPr>
        <w:pStyle w:val="Zkladntext"/>
        <w:rPr>
          <w:b/>
        </w:rPr>
      </w:pPr>
    </w:p>
    <w:p w:rsidR="0021632C" w:rsidRDefault="007A75F4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povinností stanovených v čl. IV bodu 1) písm. j) Smlouvy při zadávání zakázek/veřejných zakázek (souhrnně dále jen „veřejné zakázky“), zejména v nedodržení postupu podle zákona č. 134/2016 Sb., o zadávání veřejných zakázek,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7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7"/>
          <w:sz w:val="20"/>
        </w:rPr>
        <w:t xml:space="preserve"> </w:t>
      </w:r>
      <w:r>
        <w:rPr>
          <w:sz w:val="20"/>
        </w:rPr>
        <w:t>Sb.,</w:t>
      </w:r>
    </w:p>
    <w:p w:rsidR="0021632C" w:rsidRDefault="007A75F4">
      <w:pPr>
        <w:pStyle w:val="Zkladntext"/>
        <w:spacing w:line="266" w:lineRule="exact"/>
        <w:ind w:left="810"/>
        <w:jc w:val="both"/>
      </w:pPr>
      <w:r>
        <w:t>o veřejných zakázkách, ve znění účinném v době zahájení zadávacího řízení (dále souhrnně jen</w:t>
      </w:r>
    </w:p>
    <w:p w:rsidR="0021632C" w:rsidRDefault="007A75F4">
      <w:pPr>
        <w:pStyle w:val="Zkladntext"/>
        <w:spacing w:before="79" w:line="312" w:lineRule="auto"/>
        <w:ind w:left="810" w:right="114"/>
        <w:jc w:val="both"/>
      </w:pPr>
      <w:r>
        <w:t>„zákon“) a/nebo  nedodržení postupu  stanoveného  v Pokynech  pro zadávání veřejných  zakázek v rámci FM Norska 2014-2020, ve znění účinném v době zahájení výběrového/zadávacího řízení (dále jen</w:t>
      </w:r>
      <w:r>
        <w:rPr>
          <w:spacing w:val="-7"/>
        </w:rPr>
        <w:t xml:space="preserve"> </w:t>
      </w:r>
      <w:r>
        <w:t>„Pokyny“).</w:t>
      </w:r>
    </w:p>
    <w:p w:rsidR="0021632C" w:rsidRDefault="007A75F4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9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       se za něj žádný</w:t>
      </w:r>
      <w:r>
        <w:rPr>
          <w:spacing w:val="-9"/>
          <w:sz w:val="20"/>
        </w:rPr>
        <w:t xml:space="preserve"> </w:t>
      </w:r>
      <w:r>
        <w:rPr>
          <w:sz w:val="20"/>
        </w:rPr>
        <w:t>odvod.</w:t>
      </w:r>
    </w:p>
    <w:p w:rsidR="0021632C" w:rsidRDefault="007A75F4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3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 Přílohy.</w:t>
      </w:r>
    </w:p>
    <w:p w:rsidR="0021632C" w:rsidRDefault="007A75F4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 poskytnuta v souvislosti s veřejnou zakázkou, u které se porušení</w:t>
      </w:r>
      <w:r>
        <w:rPr>
          <w:spacing w:val="-25"/>
          <w:sz w:val="20"/>
        </w:rPr>
        <w:t xml:space="preserve"> </w:t>
      </w:r>
      <w:r>
        <w:rPr>
          <w:sz w:val="20"/>
        </w:rPr>
        <w:t>vyskytlo.</w:t>
      </w:r>
    </w:p>
    <w:p w:rsidR="0021632C" w:rsidRDefault="007A75F4">
      <w:pPr>
        <w:pStyle w:val="Odstavecseseznamem"/>
        <w:numPr>
          <w:ilvl w:val="1"/>
          <w:numId w:val="2"/>
        </w:numPr>
        <w:tabs>
          <w:tab w:val="left" w:pos="810"/>
        </w:tabs>
        <w:spacing w:before="2" w:line="312" w:lineRule="auto"/>
        <w:ind w:right="113"/>
        <w:jc w:val="both"/>
        <w:rPr>
          <w:sz w:val="20"/>
        </w:rPr>
      </w:pPr>
      <w:r>
        <w:rPr>
          <w:sz w:val="20"/>
        </w:rPr>
        <w:t>V  případě,  že u  veřejné zakázky bude identifikováno  více porušení, výše odvodů  stanovených  za jednotlivá porušení se nesčítají a výsledný odvod je stanoven s ohledem na nejzávažnější porušení.</w:t>
      </w:r>
    </w:p>
    <w:p w:rsidR="0021632C" w:rsidRDefault="007A75F4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1"/>
        <w:jc w:val="both"/>
        <w:rPr>
          <w:sz w:val="20"/>
        </w:rPr>
      </w:pPr>
      <w:r>
        <w:rPr>
          <w:sz w:val="20"/>
        </w:rPr>
        <w:t>Závažnost porušení je posuzována  zejména  z  hlediska  jeho  skutečného  nebo  možného 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25"/>
          <w:sz w:val="20"/>
        </w:rPr>
        <w:t xml:space="preserve"> </w:t>
      </w:r>
      <w:r>
        <w:rPr>
          <w:sz w:val="20"/>
        </w:rPr>
        <w:t>zadána.</w:t>
      </w:r>
    </w:p>
    <w:p w:rsidR="0021632C" w:rsidRDefault="007A75F4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kapitole</w:t>
      </w:r>
      <w:r>
        <w:rPr>
          <w:spacing w:val="-14"/>
          <w:sz w:val="20"/>
        </w:rPr>
        <w:t xml:space="preserve"> </w:t>
      </w:r>
      <w:r>
        <w:rPr>
          <w:sz w:val="20"/>
        </w:rPr>
        <w:t>B.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 a dle zásady</w:t>
      </w:r>
      <w:r>
        <w:rPr>
          <w:spacing w:val="-8"/>
          <w:sz w:val="20"/>
        </w:rPr>
        <w:t xml:space="preserve"> </w:t>
      </w:r>
      <w:r>
        <w:rPr>
          <w:sz w:val="20"/>
        </w:rPr>
        <w:t>přiměřenosti.</w:t>
      </w:r>
    </w:p>
    <w:p w:rsidR="0021632C" w:rsidRDefault="0021632C">
      <w:pPr>
        <w:spacing w:line="312" w:lineRule="auto"/>
        <w:jc w:val="both"/>
        <w:rPr>
          <w:sz w:val="20"/>
        </w:rPr>
        <w:sectPr w:rsidR="0021632C">
          <w:pgSz w:w="12240" w:h="15840"/>
          <w:pgMar w:top="1060" w:right="1020" w:bottom="960" w:left="1600" w:header="0" w:footer="711" w:gutter="0"/>
          <w:cols w:space="708"/>
        </w:sectPr>
      </w:pPr>
    </w:p>
    <w:p w:rsidR="0021632C" w:rsidRDefault="007A75F4">
      <w:pPr>
        <w:pStyle w:val="Nadpis2"/>
        <w:numPr>
          <w:ilvl w:val="0"/>
          <w:numId w:val="2"/>
        </w:numPr>
        <w:tabs>
          <w:tab w:val="left" w:pos="386"/>
        </w:tabs>
        <w:spacing w:before="73"/>
        <w:ind w:hanging="283"/>
      </w:pPr>
      <w:r>
        <w:lastRenderedPageBreak/>
        <w:t>TYPY PORUŠENÍ A SAZBY</w:t>
      </w:r>
      <w:r>
        <w:rPr>
          <w:spacing w:val="-7"/>
        </w:rPr>
        <w:t xml:space="preserve"> </w:t>
      </w:r>
      <w:r>
        <w:t>ODVODŮ</w:t>
      </w:r>
    </w:p>
    <w:p w:rsidR="0021632C" w:rsidRDefault="0021632C">
      <w:pPr>
        <w:pStyle w:val="Zkladntext"/>
        <w:rPr>
          <w:b/>
        </w:rPr>
      </w:pPr>
    </w:p>
    <w:p w:rsidR="0021632C" w:rsidRDefault="0021632C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1632C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5"/>
              <w:ind w:left="0" w:right="23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5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5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15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1632C">
        <w:trPr>
          <w:trHeight w:hRule="exact" w:val="5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Nedodržení požadovaného způsobu zahájení řízení</w:t>
            </w:r>
          </w:p>
          <w:p w:rsidR="0021632C" w:rsidRDefault="007A75F4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a jeho uveřejnění nebo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 přímé zadání (např. neoprávněné užití jednacího řízení bez uveřejnění)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right="788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 řízení</w:t>
            </w:r>
          </w:p>
          <w:p w:rsidR="0021632C" w:rsidRDefault="007A75F4">
            <w:pPr>
              <w:pStyle w:val="TableParagraph"/>
              <w:ind w:right="526"/>
              <w:rPr>
                <w:sz w:val="20"/>
              </w:rPr>
            </w:pPr>
            <w:r>
              <w:rPr>
                <w:sz w:val="20"/>
              </w:rPr>
              <w:t>v souladu se zákonem nebo výběrové řízení v souladu s Pokyny.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632C">
        <w:trPr>
          <w:trHeight w:hRule="exact" w:val="1884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</w:t>
            </w:r>
          </w:p>
          <w:p w:rsidR="0021632C" w:rsidRDefault="007A75F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21632C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Neoprávněné rozdělení předmětu veřejné zakázky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right="176"/>
              <w:rPr>
                <w:sz w:val="20"/>
              </w:rPr>
            </w:pPr>
            <w:r>
              <w:rPr>
                <w:sz w:val="20"/>
              </w:rPr>
              <w:t>Zadavatel uměle rozdělil předmět veřejné zakázky tak, že tím došlo ke snížení předpokládané hodnoty pod finanční limity stanovené</w:t>
            </w:r>
          </w:p>
          <w:p w:rsidR="0021632C" w:rsidRDefault="007A75F4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v zákoně nebo v Pokynech, čímž nebylo zajištěno řádné uveřejnění veřejné zakázky.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left="100" w:right="106"/>
              <w:rPr>
                <w:sz w:val="20"/>
              </w:rPr>
            </w:pPr>
            <w:r>
              <w:rPr>
                <w:sz w:val="20"/>
              </w:rPr>
              <w:t>100 %, pokud veřejná zakázka nebyla uveřejněna, ačkoliv se na ni tato povinnost vztahovala</w:t>
            </w:r>
          </w:p>
        </w:tc>
      </w:tr>
      <w:tr w:rsidR="0021632C">
        <w:trPr>
          <w:trHeight w:hRule="exact" w:val="1598"/>
        </w:trPr>
        <w:tc>
          <w:tcPr>
            <w:tcW w:w="6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</w:t>
            </w:r>
          </w:p>
          <w:p w:rsidR="0021632C" w:rsidRDefault="007A75F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21632C">
        <w:trPr>
          <w:trHeight w:hRule="exact" w:val="184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left="0" w:right="25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Chybějící či nedostatečné zdůvodnění nerozdělení veřejné zakázky na části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right="272"/>
              <w:rPr>
                <w:sz w:val="20"/>
              </w:rPr>
            </w:pPr>
            <w:r>
              <w:rPr>
                <w:sz w:val="20"/>
              </w:rPr>
              <w:t>Zadavatel nerozdělil nadlimitní veřejnou zakázku na části dle zákona a toto rozhodnutí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písemné zprávě zadavatele neodůvodnil či toto odůvodnění nebylo dostatečné.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1632C">
        <w:trPr>
          <w:trHeight w:hRule="exact" w:val="20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632C" w:rsidRDefault="007A75F4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neprodloužení této lhůty v případě takové změny zadávacích podmínek, jejichž povaha to vyžadovala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15"/>
              <w:ind w:right="106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 nedosahovala minimálních lhůt stanovených</w:t>
            </w:r>
          </w:p>
          <w:p w:rsidR="0021632C" w:rsidRDefault="007A75F4">
            <w:pPr>
              <w:pStyle w:val="TableParagraph"/>
              <w:ind w:right="526"/>
              <w:rPr>
                <w:sz w:val="20"/>
              </w:rPr>
            </w:pPr>
            <w:r>
              <w:rPr>
                <w:sz w:val="20"/>
              </w:rPr>
              <w:t>v zákoně nebo v Pokynech nebo</w:t>
            </w:r>
          </w:p>
          <w:p w:rsidR="0021632C" w:rsidRDefault="007A75F4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>zadavatel v případě takové změny zadávacích podmínek, jejichž povaha to vyžadovala, přiměřeně tuto lhůtu neprodloužil.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15"/>
              <w:ind w:left="100" w:right="25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 rovna nebo kratší než 5 dnů.</w:t>
            </w:r>
          </w:p>
        </w:tc>
      </w:tr>
      <w:tr w:rsidR="0021632C">
        <w:trPr>
          <w:trHeight w:hRule="exact" w:val="1801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16"/>
              <w:ind w:left="100" w:right="215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 (ale nedosahuje 85 %)</w:t>
            </w:r>
          </w:p>
        </w:tc>
      </w:tr>
      <w:tr w:rsidR="0021632C">
        <w:trPr>
          <w:trHeight w:hRule="exact" w:val="1044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13"/>
              <w:ind w:left="100" w:right="215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 (ale</w:t>
            </w:r>
          </w:p>
        </w:tc>
      </w:tr>
    </w:tbl>
    <w:p w:rsidR="0021632C" w:rsidRDefault="0021632C">
      <w:pPr>
        <w:rPr>
          <w:sz w:val="20"/>
        </w:rPr>
        <w:sectPr w:rsidR="0021632C">
          <w:pgSz w:w="12240" w:h="15840"/>
          <w:pgMar w:top="1060" w:right="1000" w:bottom="960" w:left="1600" w:header="0" w:footer="711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1632C">
        <w:trPr>
          <w:trHeight w:hRule="exact" w:val="523"/>
        </w:trPr>
        <w:tc>
          <w:tcPr>
            <w:tcW w:w="670" w:type="dxa"/>
            <w:tcBorders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12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1632C">
        <w:trPr>
          <w:trHeight w:hRule="exact" w:val="2374"/>
        </w:trPr>
        <w:tc>
          <w:tcPr>
            <w:tcW w:w="670" w:type="dxa"/>
            <w:vMerge w:val="restart"/>
            <w:tcBorders>
              <w:top w:val="single" w:sz="12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1192"/>
              <w:rPr>
                <w:sz w:val="20"/>
              </w:rPr>
            </w:pPr>
            <w:r>
              <w:rPr>
                <w:sz w:val="20"/>
              </w:rPr>
              <w:t>nedosahuje 50 %) nebo</w:t>
            </w:r>
          </w:p>
          <w:p w:rsidR="0021632C" w:rsidRDefault="007A75F4">
            <w:pPr>
              <w:pStyle w:val="TableParagraph"/>
              <w:ind w:left="100" w:right="151"/>
              <w:rPr>
                <w:sz w:val="20"/>
              </w:rPr>
            </w:pPr>
            <w:r>
              <w:rPr>
                <w:sz w:val="20"/>
              </w:rPr>
              <w:t>nebyla prodloužena lhůta pro podání nabídek, předběžných nabídek nebo žádostí o účast v případě takové změny zadávacích podmínek, jejichž povaha to vyžadovala</w:t>
            </w:r>
          </w:p>
        </w:tc>
      </w:tr>
      <w:tr w:rsidR="0021632C">
        <w:trPr>
          <w:trHeight w:hRule="exact" w:val="768"/>
        </w:trPr>
        <w:tc>
          <w:tcPr>
            <w:tcW w:w="6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je zkrácení nižší než 30 %</w:t>
            </w:r>
          </w:p>
        </w:tc>
      </w:tr>
      <w:tr w:rsidR="0021632C">
        <w:trPr>
          <w:trHeight w:hRule="exact" w:val="156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jiná omezení pro získání zadávací dokumentace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right="218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 přičemž doba, ve které si ji mohou potenciální dodavatelé opatřit, je příliš krátká, či zadavatel jinak vytváří neodůvodněnou překážku pro řádnou hospodářskou soutěž.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left="100" w:right="106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 nabídek méně než nebo je rovna 50 % stanovené lhůty pro doručení nabídek</w:t>
            </w:r>
          </w:p>
        </w:tc>
      </w:tr>
      <w:tr w:rsidR="0021632C">
        <w:trPr>
          <w:trHeight w:hRule="exact" w:val="1565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 méně než nebo je rovna 80 % stanovené lhůty pro doručení nabídek</w:t>
            </w:r>
          </w:p>
        </w:tc>
      </w:tr>
      <w:tr w:rsidR="0021632C">
        <w:trPr>
          <w:trHeight w:hRule="exact" w:val="264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00" w:right="131"/>
              <w:rPr>
                <w:sz w:val="20"/>
              </w:rPr>
            </w:pPr>
            <w:r>
              <w:rPr>
                <w:sz w:val="20"/>
              </w:rPr>
              <w:t>25 %, pokud je doba pro získání zadávací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 nebo</w:t>
            </w:r>
          </w:p>
          <w:p w:rsidR="0021632C" w:rsidRDefault="007A75F4">
            <w:pPr>
              <w:pStyle w:val="TableParagraph"/>
              <w:ind w:left="100" w:right="215"/>
              <w:rPr>
                <w:sz w:val="20"/>
              </w:rPr>
            </w:pPr>
            <w:r>
              <w:rPr>
                <w:sz w:val="20"/>
              </w:rPr>
              <w:t>zadavatel vůbec neumožnil bezplatný, neomezený a přímý přístup k zadávací dokumentaci elektronickým způsobem</w:t>
            </w:r>
          </w:p>
        </w:tc>
      </w:tr>
      <w:tr w:rsidR="0021632C">
        <w:trPr>
          <w:trHeight w:hRule="exact" w:val="7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 nabídek nebo žádostí o účast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632C" w:rsidRDefault="007A75F4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stanovené lhůty pro poskytnutí vysvětlení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106"/>
              <w:rPr>
                <w:sz w:val="20"/>
              </w:rPr>
            </w:pPr>
            <w:r>
              <w:rPr>
                <w:sz w:val="20"/>
              </w:rPr>
              <w:t>Zadavatel v průběhu výběrového/zadávacího řízení prodloužil lhůtu pro podání nabídek, předběžných nabídek nebo žádostí o účast, aniž by tuto skutečnost uveřejnil způsobem stanoveným v zákoně nebo v Pokynech,</w:t>
            </w:r>
          </w:p>
          <w:p w:rsidR="0021632C" w:rsidRDefault="007A75F4">
            <w:pPr>
              <w:pStyle w:val="TableParagraph"/>
              <w:ind w:right="523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 zahájeno výběrové/zadávací řízení,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došlo k uveřejnění jiným vhodným způsobem</w:t>
            </w:r>
          </w:p>
        </w:tc>
      </w:tr>
      <w:tr w:rsidR="0021632C">
        <w:trPr>
          <w:trHeight w:hRule="exact" w:val="3202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905"/>
              <w:rPr>
                <w:sz w:val="20"/>
              </w:rPr>
            </w:pPr>
            <w:r>
              <w:rPr>
                <w:sz w:val="20"/>
              </w:rPr>
              <w:t>10 %, pokud nedošlo k uveřejnění,</w:t>
            </w:r>
          </w:p>
          <w:p w:rsidR="0021632C" w:rsidRDefault="007A75F4">
            <w:pPr>
              <w:pStyle w:val="TableParagraph"/>
              <w:spacing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632C" w:rsidRDefault="007A75F4">
            <w:pPr>
              <w:pStyle w:val="TableParagraph"/>
              <w:ind w:left="100" w:right="170"/>
              <w:rPr>
                <w:sz w:val="20"/>
              </w:rPr>
            </w:pPr>
            <w:r>
              <w:rPr>
                <w:sz w:val="20"/>
              </w:rPr>
              <w:t>pokud nedošlo k prodloužení lhůty pro podání nabídek</w:t>
            </w:r>
          </w:p>
          <w:p w:rsidR="0021632C" w:rsidRDefault="007A75F4">
            <w:pPr>
              <w:pStyle w:val="TableParagraph"/>
              <w:ind w:left="100" w:right="265"/>
              <w:rPr>
                <w:sz w:val="20"/>
              </w:rPr>
            </w:pPr>
            <w:r>
              <w:rPr>
                <w:sz w:val="20"/>
              </w:rPr>
              <w:t>v důsledku nedodržení lhůty pro poskytnutí vysvětlení zadávací dokumentace</w:t>
            </w:r>
          </w:p>
        </w:tc>
      </w:tr>
    </w:tbl>
    <w:p w:rsidR="0021632C" w:rsidRDefault="0021632C">
      <w:pPr>
        <w:rPr>
          <w:sz w:val="20"/>
        </w:rPr>
        <w:sectPr w:rsidR="0021632C">
          <w:pgSz w:w="12240" w:h="15840"/>
          <w:pgMar w:top="1140" w:right="1000" w:bottom="900" w:left="1600" w:header="0" w:footer="711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1632C">
        <w:trPr>
          <w:trHeight w:hRule="exact" w:val="523"/>
        </w:trPr>
        <w:tc>
          <w:tcPr>
            <w:tcW w:w="670" w:type="dxa"/>
            <w:tcBorders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0" w:right="23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12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1632C">
        <w:trPr>
          <w:trHeight w:hRule="exact" w:val="1387"/>
        </w:trPr>
        <w:tc>
          <w:tcPr>
            <w:tcW w:w="67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160"/>
              <w:rPr>
                <w:sz w:val="20"/>
              </w:rPr>
            </w:pPr>
            <w:r>
              <w:rPr>
                <w:sz w:val="20"/>
              </w:rPr>
              <w:t>vysvětlení neuveřejnil, neodeslal nebo nepředal ve stanovené lhůtě a současně neprodloužil lhůtu pro podání nabídek.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1632C" w:rsidRDefault="0021632C"/>
        </w:tc>
      </w:tr>
      <w:tr w:rsidR="0021632C">
        <w:trPr>
          <w:trHeight w:hRule="exact" w:val="137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482"/>
              <w:rPr>
                <w:sz w:val="20"/>
              </w:rPr>
            </w:pPr>
            <w:r>
              <w:rPr>
                <w:sz w:val="20"/>
              </w:rPr>
              <w:t>Použití jednacího řízení s uveřejněním nebo soutěžního dialogu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526"/>
              <w:rPr>
                <w:sz w:val="20"/>
              </w:rPr>
            </w:pPr>
            <w:r>
              <w:rPr>
                <w:sz w:val="20"/>
              </w:rPr>
              <w:t>Zadavatel zadal veřejnou zakázku v jednacím řízení</w:t>
            </w:r>
          </w:p>
          <w:p w:rsidR="0021632C" w:rsidRDefault="007A75F4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 uveřejněním nebo v soutěžním dialogu, aniž by byly splněny zákonné podmínky pro takový postup, nebo v průběhu jednacího řízení s uveřejněním nebo v soutěžním dialogu podstatně změnil zadávací podmínky.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632C">
        <w:trPr>
          <w:trHeight w:hRule="exact" w:val="3437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95"/>
              <w:rPr>
                <w:sz w:val="20"/>
              </w:rPr>
            </w:pPr>
            <w:r>
              <w:rPr>
                <w:sz w:val="20"/>
              </w:rPr>
              <w:t>10 %, pokud byla zajištěna transparentnost zadávacího řízení vč. zdůvodnění užití tohoto druhu řízení v zadávací dokumentaci, nebyl omezen počet potenciálních dodavatelů, kteří mohli podat nabídku nebo žádost o účast, a současně byl zajištěn rovný přístup ke všem účastníkům, kteří podali nabídku či žádost o účast</w:t>
            </w:r>
          </w:p>
        </w:tc>
      </w:tr>
      <w:tr w:rsidR="0021632C">
        <w:trPr>
          <w:trHeight w:hRule="exact" w:val="158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313"/>
              <w:rPr>
                <w:sz w:val="13"/>
              </w:rPr>
            </w:pPr>
            <w:r>
              <w:rPr>
                <w:sz w:val="20"/>
              </w:rPr>
              <w:t>Nesoulad se 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120"/>
              <w:rPr>
                <w:sz w:val="20"/>
              </w:rPr>
            </w:pPr>
            <w:r>
              <w:rPr>
                <w:sz w:val="20"/>
              </w:rPr>
              <w:t>Nedodržení stanovených postupů pro elektronické nebo souhrnné zadávání veřejných zakázek (tj. rámcové dohody, dynamické nákupní systémy, elektronické aukce, elektronické katalogy, centralizované zadávání, společné zadávání</w:t>
            </w:r>
          </w:p>
          <w:p w:rsidR="0021632C" w:rsidRDefault="007A75F4">
            <w:pPr>
              <w:pStyle w:val="TableParagraph"/>
              <w:spacing w:before="5" w:line="264" w:lineRule="exact"/>
              <w:ind w:right="788"/>
              <w:rPr>
                <w:sz w:val="20"/>
              </w:rPr>
            </w:pPr>
            <w:r>
              <w:rPr>
                <w:sz w:val="20"/>
              </w:rPr>
              <w:t>a postupy centrálních zadavatelů).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00" w:right="256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 od účasti ve výběrovém/zadávacím řízení</w:t>
            </w:r>
          </w:p>
        </w:tc>
      </w:tr>
      <w:tr w:rsidR="0021632C">
        <w:trPr>
          <w:trHeight w:hRule="exact" w:val="2119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00" w:right="224"/>
              <w:rPr>
                <w:sz w:val="20"/>
              </w:rPr>
            </w:pPr>
            <w:r>
              <w:rPr>
                <w:sz w:val="20"/>
              </w:rPr>
              <w:t>25 %, pokud následkem tohoto porušení bylo přidělení veřejné zakázky jinému účastníkovi, než který by zvítězil, pokud by se zadavatel pochybení nedopustil</w:t>
            </w:r>
          </w:p>
        </w:tc>
      </w:tr>
      <w:tr w:rsidR="0021632C">
        <w:trPr>
          <w:trHeight w:hRule="exact" w:val="13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left="0" w:right="25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right="406"/>
              <w:rPr>
                <w:sz w:val="20"/>
              </w:rPr>
            </w:pPr>
            <w:r>
              <w:rPr>
                <w:sz w:val="20"/>
              </w:rPr>
              <w:t>Neuvedení nebo nedostatečné vymezení požadavků na kvalifikaci nebo hodnotících kritérií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right="99"/>
              <w:rPr>
                <w:sz w:val="20"/>
              </w:rPr>
            </w:pPr>
            <w:r>
              <w:rPr>
                <w:sz w:val="20"/>
              </w:rPr>
              <w:t>Zadavatel neuvedl v oznámení o zahájení výběrového/zadávacího řízení požadavky na kvalifikaci, hodnotící kritéria (vč. jejich vah a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25 %, pokud nedošlo</w:t>
            </w:r>
          </w:p>
          <w:p w:rsidR="0021632C" w:rsidRDefault="007A75F4">
            <w:pPr>
              <w:pStyle w:val="TableParagraph"/>
              <w:ind w:left="100" w:right="491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 a jejich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</w:tbl>
    <w:p w:rsidR="0021632C" w:rsidRDefault="0021632C">
      <w:pPr>
        <w:pStyle w:val="Zkladntext"/>
        <w:rPr>
          <w:b/>
        </w:rPr>
      </w:pPr>
    </w:p>
    <w:p w:rsidR="0021632C" w:rsidRDefault="0021632C">
      <w:pPr>
        <w:pStyle w:val="Zkladntext"/>
        <w:rPr>
          <w:b/>
        </w:rPr>
      </w:pPr>
    </w:p>
    <w:p w:rsidR="0021632C" w:rsidRDefault="0021632C">
      <w:pPr>
        <w:pStyle w:val="Zkladntext"/>
        <w:rPr>
          <w:b/>
        </w:rPr>
      </w:pPr>
    </w:p>
    <w:p w:rsidR="0021632C" w:rsidRDefault="008B506D">
      <w:pPr>
        <w:pStyle w:val="Zkladntext"/>
        <w:spacing w:before="3"/>
        <w:rPr>
          <w:b/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131445</wp:posOffset>
                </wp:positionV>
                <wp:extent cx="1828800" cy="0"/>
                <wp:effectExtent l="13970" t="12065" r="5080" b="6985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ACD2E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35pt" to="229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TtHQ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21632C" w:rsidRDefault="0021632C">
      <w:pPr>
        <w:pStyle w:val="Zkladntext"/>
        <w:rPr>
          <w:b/>
        </w:rPr>
      </w:pPr>
    </w:p>
    <w:p w:rsidR="0021632C" w:rsidRDefault="0021632C">
      <w:pPr>
        <w:pStyle w:val="Zkladntext"/>
        <w:spacing w:before="6"/>
        <w:rPr>
          <w:b/>
          <w:sz w:val="18"/>
        </w:rPr>
      </w:pPr>
    </w:p>
    <w:p w:rsidR="0021632C" w:rsidRDefault="007A75F4">
      <w:pPr>
        <w:pStyle w:val="Odstavecseseznamem"/>
        <w:numPr>
          <w:ilvl w:val="0"/>
          <w:numId w:val="1"/>
        </w:numPr>
        <w:tabs>
          <w:tab w:val="left" w:pos="238"/>
        </w:tabs>
        <w:spacing w:before="0"/>
        <w:ind w:hanging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 případů, kdy odvod spadá pod jiný</w:t>
      </w:r>
      <w:r>
        <w:rPr>
          <w:rFonts w:ascii="Times New Roman" w:hAnsi="Times New Roman"/>
          <w:spacing w:val="-28"/>
          <w:sz w:val="16"/>
        </w:rPr>
        <w:t xml:space="preserve"> </w:t>
      </w:r>
      <w:r>
        <w:rPr>
          <w:rFonts w:ascii="Times New Roman" w:hAnsi="Times New Roman"/>
          <w:sz w:val="16"/>
        </w:rPr>
        <w:t>typ porušení.</w:t>
      </w:r>
    </w:p>
    <w:p w:rsidR="0021632C" w:rsidRDefault="0021632C">
      <w:pPr>
        <w:rPr>
          <w:rFonts w:ascii="Times New Roman" w:hAnsi="Times New Roman"/>
          <w:sz w:val="16"/>
        </w:rPr>
        <w:sectPr w:rsidR="0021632C">
          <w:pgSz w:w="12240" w:h="15840"/>
          <w:pgMar w:top="1140" w:right="1000" w:bottom="900" w:left="1580" w:header="0" w:footer="711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1632C">
        <w:trPr>
          <w:trHeight w:hRule="exact" w:val="523"/>
        </w:trPr>
        <w:tc>
          <w:tcPr>
            <w:tcW w:w="670" w:type="dxa"/>
            <w:tcBorders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12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1632C">
        <w:trPr>
          <w:trHeight w:hRule="exact" w:val="4760"/>
        </w:trPr>
        <w:tc>
          <w:tcPr>
            <w:tcW w:w="670" w:type="dxa"/>
            <w:tcBorders>
              <w:top w:val="single" w:sz="12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86"/>
              <w:ind w:right="177"/>
              <w:rPr>
                <w:sz w:val="20"/>
              </w:rPr>
            </w:pPr>
            <w:r>
              <w:rPr>
                <w:sz w:val="20"/>
              </w:rPr>
              <w:t>a jejich vah, podmínek plnění veřejné zakázky nebo technické specifikace nebo</w:t>
            </w:r>
          </w:p>
          <w:p w:rsidR="0021632C" w:rsidRDefault="007A75F4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neuveřejnění či neposkytnutí vysvětlení objasňující či doplňující kvalifikační nebo hodnotící kritéria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86"/>
              <w:ind w:right="188"/>
              <w:rPr>
                <w:sz w:val="20"/>
              </w:rPr>
            </w:pPr>
            <w:r>
              <w:rPr>
                <w:sz w:val="20"/>
              </w:rPr>
              <w:t>jasného způsobu hodnocení nabídek), podmínky plnění veřejné zakázky nebo technické specifikace, případně tyto požadavky nevymezil dostatečně určitě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632C" w:rsidRDefault="007A75F4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 nebyly uveřejněny.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86"/>
              <w:ind w:left="100" w:right="115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 v zadávací dokumentaci uvedeny,</w:t>
            </w:r>
          </w:p>
          <w:p w:rsidR="0021632C" w:rsidRDefault="007A75F4">
            <w:pPr>
              <w:pStyle w:val="TableParagraph"/>
              <w:spacing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632C" w:rsidRDefault="007A75F4">
            <w:pPr>
              <w:pStyle w:val="TableParagraph"/>
              <w:ind w:left="100" w:right="131"/>
              <w:rPr>
                <w:sz w:val="20"/>
              </w:rPr>
            </w:pPr>
            <w:r>
              <w:rPr>
                <w:sz w:val="20"/>
              </w:rPr>
              <w:t>hodnotící kritéria a jejich váhy nejsou uvedeny dostatečně určitě, což mohlo mít odrazující účinek na potenciální dodavatele,</w:t>
            </w:r>
          </w:p>
          <w:p w:rsidR="0021632C" w:rsidRDefault="007A75F4">
            <w:pPr>
              <w:pStyle w:val="TableParagraph"/>
              <w:spacing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632C" w:rsidRDefault="007A75F4">
            <w:pPr>
              <w:pStyle w:val="TableParagraph"/>
              <w:ind w:left="100" w:right="278"/>
              <w:rPr>
                <w:sz w:val="20"/>
              </w:rPr>
            </w:pPr>
            <w:r>
              <w:rPr>
                <w:sz w:val="20"/>
              </w:rPr>
              <w:t>vysvětlení objasňující či doplňující kvalifikační nebo hodnotící kritéria nebyla sdělena všem známým dodavatelům a/nebo nebyla uveřejněna</w:t>
            </w:r>
          </w:p>
        </w:tc>
      </w:tr>
      <w:tr w:rsidR="0021632C">
        <w:trPr>
          <w:trHeight w:hRule="exact" w:val="131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177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nabídek, podmínek pro plnění veřejné zakázky nebo technických specifikací</w:t>
            </w:r>
          </w:p>
          <w:p w:rsidR="0021632C" w:rsidRDefault="007A75F4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v rozporu se zákonem nebo s Pokyny, a to ve vztahu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 národním, regionálním nebo lokálním preferencím.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111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 hodnocení nabídek, podmínek pro plnění veřejné zakázky nebo technických specifikací nutných pro účast ve výběrovém/zadávacím řízení ve vztahu k místu realizace (např.</w:t>
            </w:r>
          </w:p>
          <w:p w:rsidR="0021632C" w:rsidRDefault="007A75F4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v případě požadavku na zkušenosti, zařízení, provozovnu atd. z určitého regionu či státu).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607"/>
              <w:jc w:val="both"/>
              <w:rPr>
                <w:sz w:val="20"/>
              </w:rPr>
            </w:pPr>
            <w:r>
              <w:rPr>
                <w:sz w:val="20"/>
              </w:rPr>
              <w:t>25 %, pokud mohlo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dojít k odrazení potenciálních dodavatelů od účasti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632C" w:rsidRDefault="007A75F4">
            <w:pPr>
              <w:pStyle w:val="TableParagraph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21632C">
        <w:trPr>
          <w:trHeight w:hRule="exact" w:val="2403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264"/>
              <w:rPr>
                <w:sz w:val="20"/>
              </w:rPr>
            </w:pPr>
            <w:r>
              <w:rPr>
                <w:sz w:val="20"/>
              </w:rPr>
              <w:t>10 %, pokud byla zajištěna minimální míra hospodářské soutěže</w:t>
            </w:r>
          </w:p>
        </w:tc>
      </w:tr>
      <w:tr w:rsidR="0021632C">
        <w:trPr>
          <w:trHeight w:hRule="exact" w:val="3449"/>
        </w:trPr>
        <w:tc>
          <w:tcPr>
            <w:tcW w:w="670" w:type="dxa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115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nabídek, podmínek pro plnění veřejné zakázky nebo technických specifikací v rozporu se zákonem nebo s Pokyny v ostatních aspektech než je uvedeno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předchozím bodu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120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 hodnocení nabídek, podmínek pro plnění veřejné zakázky nebo technických specifikací nutných pro účast ve výběrovém/zadávacím řízení (např. požadavky bezprostředně nesouvisely s předmětem veřejné zakázky, nebo hodnotící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00" w:right="215"/>
              <w:rPr>
                <w:sz w:val="20"/>
              </w:rPr>
            </w:pPr>
            <w:r>
              <w:rPr>
                <w:sz w:val="20"/>
              </w:rPr>
              <w:t>25 %, pokud stanovené podmínky zjevně neodpovídají předmětu veřejné zakázky nebo</w:t>
            </w:r>
          </w:p>
          <w:p w:rsidR="0021632C" w:rsidRDefault="007A75F4">
            <w:pPr>
              <w:pStyle w:val="TableParagraph"/>
              <w:ind w:left="100" w:right="105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omezení umožnilo účast pouze jednoho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  <w:p w:rsidR="0021632C" w:rsidRDefault="007A75F4">
            <w:pPr>
              <w:pStyle w:val="TableParagraph"/>
              <w:ind w:left="100" w:right="409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 specifickým technickým charakterem předmětu veřejné zakázky</w:t>
            </w:r>
          </w:p>
        </w:tc>
      </w:tr>
    </w:tbl>
    <w:p w:rsidR="0021632C" w:rsidRDefault="0021632C">
      <w:pPr>
        <w:rPr>
          <w:sz w:val="20"/>
        </w:rPr>
        <w:sectPr w:rsidR="0021632C">
          <w:pgSz w:w="12240" w:h="15840"/>
          <w:pgMar w:top="1140" w:right="1000" w:bottom="900" w:left="1600" w:header="0" w:footer="711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1632C">
        <w:trPr>
          <w:trHeight w:hRule="exact" w:val="523"/>
        </w:trPr>
        <w:tc>
          <w:tcPr>
            <w:tcW w:w="670" w:type="dxa"/>
            <w:tcBorders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12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1632C">
        <w:trPr>
          <w:trHeight w:hRule="exact" w:val="5823"/>
        </w:trPr>
        <w:tc>
          <w:tcPr>
            <w:tcW w:w="670" w:type="dxa"/>
            <w:vMerge w:val="restart"/>
            <w:tcBorders>
              <w:top w:val="single" w:sz="12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86"/>
              <w:ind w:right="526"/>
              <w:rPr>
                <w:sz w:val="20"/>
              </w:rPr>
            </w:pPr>
            <w:r>
              <w:rPr>
                <w:sz w:val="20"/>
              </w:rPr>
              <w:t>kritéria nevyjadřovaly vztah užitné hodnoty a ceny).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86"/>
              <w:ind w:left="100" w:right="143"/>
              <w:rPr>
                <w:sz w:val="20"/>
              </w:rPr>
            </w:pPr>
            <w:r>
              <w:rPr>
                <w:sz w:val="20"/>
              </w:rPr>
              <w:t>10 %, pokud tyto požadavky souvisí s předmětem veřejné zakázky, ale nejsou mu přiměřené, nebo v případech, kdy kvalifikační kritéria byla užita jako hodnotící kritéria, nebo v případech stanovení technických podmínek prostřednictvím přímého nebo nepřímého odkazu na určité dodavatele, výrobky, patenty na vynálezy, užitné vzory, průmyslové vzory, ochranné známky nebo označení původu s výjimkou případů, kdy použití této specifikace se týká pouze doplňkové části veřejné zakázky a potenciální dopad na prostředky Fondu je pouze formální</w:t>
            </w:r>
          </w:p>
        </w:tc>
      </w:tr>
      <w:tr w:rsidR="0021632C">
        <w:trPr>
          <w:trHeight w:hRule="exact" w:val="1349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5 %, pokud i přes užití omezujících podmínek byla zajištěna minimální míra hospodářské soutěže</w:t>
            </w:r>
          </w:p>
        </w:tc>
      </w:tr>
      <w:tr w:rsidR="0021632C">
        <w:trPr>
          <w:trHeight w:hRule="exact" w:val="237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Nedostatečné či nepřesné vymezení předmětu veřejné zakázky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nevymezil předmět veřejné zakázky</w:t>
            </w:r>
          </w:p>
          <w:p w:rsidR="0021632C" w:rsidRDefault="007A75F4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v podrobnostech nezbytných pro zpracování nabídky, což mohlo odradit potenciální dodavatele od podání nabídky, předběžné nabídky či žádosti o účast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1632C">
        <w:trPr>
          <w:trHeight w:hRule="exact" w:val="211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Neoprávněné omezení poddodávek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129"/>
              <w:rPr>
                <w:sz w:val="20"/>
              </w:rPr>
            </w:pPr>
            <w:r>
              <w:rPr>
                <w:sz w:val="20"/>
              </w:rPr>
              <w:t>Zadavatel omezil možnost využití poddodavatelů při realizaci veřejné zakázky např. procentuálně, a to bez relevantního odůvodnění tohoto omezení s ohledem na klíčové části veřejné zakázky.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 w:rsidR="0021632C" w:rsidRDefault="0021632C">
      <w:pPr>
        <w:rPr>
          <w:sz w:val="20"/>
        </w:rPr>
        <w:sectPr w:rsidR="0021632C">
          <w:pgSz w:w="12240" w:h="15840"/>
          <w:pgMar w:top="1140" w:right="1000" w:bottom="900" w:left="1600" w:header="0" w:footer="711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1632C">
        <w:trPr>
          <w:trHeight w:hRule="exact" w:val="523"/>
        </w:trPr>
        <w:tc>
          <w:tcPr>
            <w:tcW w:w="670" w:type="dxa"/>
            <w:tcBorders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12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1632C">
        <w:trPr>
          <w:trHeight w:hRule="exact" w:val="6157"/>
        </w:trPr>
        <w:tc>
          <w:tcPr>
            <w:tcW w:w="670" w:type="dxa"/>
            <w:tcBorders>
              <w:top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97"/>
              <w:rPr>
                <w:sz w:val="20"/>
              </w:rPr>
            </w:pPr>
            <w:r>
              <w:rPr>
                <w:sz w:val="20"/>
              </w:rPr>
              <w:t>Nedodržení či nesprávná aplikace kvalifikačních kritérií nebo technických či jiných zadávacích podmínek při posouzení a hodnocení nabídek či žádostí o účast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při posouzení</w:t>
            </w:r>
          </w:p>
          <w:p w:rsidR="0021632C" w:rsidRDefault="007A75F4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a hodnocení nabídek nedodržel stanovené zadávací podmínky, zejména technické podmínky, požadavky na kvalifikaci, obchodní podmínky nebo jiné podmínky účasti ve výběrovém/zadávacím řízení nebo</w:t>
            </w:r>
          </w:p>
          <w:p w:rsidR="0021632C" w:rsidRDefault="007A75F4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podmínky průběhu výběrového/zadávacího řízení a ve svém důsledku tak změnil zadávací podmínky v průběhu posouzení nabídek, což mělo za následek přijetí či odmítnutí nabídek či žádostí o účast, které přijmuty/odmínuty být neměly.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632C">
        <w:trPr>
          <w:trHeight w:hRule="exact" w:val="5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9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rozporu se zadávacími podmínkami</w:t>
            </w:r>
          </w:p>
          <w:p w:rsidR="0021632C" w:rsidRDefault="007A75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632C" w:rsidRDefault="007A75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 nabídek dle dodatečně stanovených kritérií, která nebyla uveřejněna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Kritéria, která zadavatel stanovil pro hodnocení nabídek, nebyla dodržena či bylo užito dalších hodnotících kritérií, které nebyly uveřejněny.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1632C">
        <w:trPr>
          <w:trHeight w:hRule="exact" w:val="1872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25 %, pokud došlo</w:t>
            </w:r>
          </w:p>
          <w:p w:rsidR="0021632C" w:rsidRDefault="007A75F4">
            <w:pPr>
              <w:pStyle w:val="TableParagraph"/>
              <w:ind w:left="100" w:right="106"/>
              <w:rPr>
                <w:sz w:val="20"/>
              </w:rPr>
            </w:pPr>
            <w:r>
              <w:rPr>
                <w:sz w:val="20"/>
              </w:rPr>
              <w:t>k diskriminaci účastníků na základě národních, regionálních či lokálních preferencí.</w:t>
            </w:r>
          </w:p>
        </w:tc>
      </w:tr>
      <w:tr w:rsidR="0021632C">
        <w:trPr>
          <w:trHeight w:hRule="exact" w:val="185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9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133"/>
              <w:rPr>
                <w:sz w:val="20"/>
              </w:rPr>
            </w:pPr>
            <w:r>
              <w:rPr>
                <w:sz w:val="20"/>
              </w:rPr>
              <w:t>Nedostatečná auditní stopa související se zadáním veřejné zakázky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Doložené podklady jasně nevysvětlují, jakým způsobem byly hodnoceny nabídky a jak byla vybrána nejvýhodnější nabídka, což má za následek nedostatečnou transparentnost.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632C">
        <w:trPr>
          <w:trHeight w:hRule="exact" w:val="1356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Odmítnutí zpřístupnění či poskytnutí relevantní dokumentace.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15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1632C" w:rsidRDefault="0021632C">
      <w:pPr>
        <w:rPr>
          <w:sz w:val="20"/>
        </w:rPr>
        <w:sectPr w:rsidR="0021632C">
          <w:pgSz w:w="12240" w:h="15840"/>
          <w:pgMar w:top="1140" w:right="1000" w:bottom="900" w:left="1600" w:header="0" w:footer="711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1632C">
        <w:trPr>
          <w:trHeight w:hRule="exact" w:val="523"/>
        </w:trPr>
        <w:tc>
          <w:tcPr>
            <w:tcW w:w="670" w:type="dxa"/>
            <w:tcBorders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12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1632C">
        <w:trPr>
          <w:trHeight w:hRule="exact" w:val="3183"/>
        </w:trPr>
        <w:tc>
          <w:tcPr>
            <w:tcW w:w="670" w:type="dxa"/>
            <w:tcBorders>
              <w:top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70"/>
              <w:rPr>
                <w:sz w:val="20"/>
              </w:rPr>
            </w:pPr>
            <w:r>
              <w:rPr>
                <w:sz w:val="20"/>
              </w:rPr>
              <w:t>Jednání s účastníky během řízení včetně změny vítězné nabídky v průběhu hodnocení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238"/>
              <w:rPr>
                <w:sz w:val="20"/>
              </w:rPr>
            </w:pPr>
            <w:r>
              <w:rPr>
                <w:sz w:val="20"/>
              </w:rPr>
              <w:t>Zadavatel umožnil účastníkovi úpravu nabídky v průběhu hodnocení nabídek, čímž došlo k výběru tohoto účastníka, nebo</w:t>
            </w:r>
          </w:p>
          <w:p w:rsidR="0021632C" w:rsidRDefault="007A75F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zadavatel v rozporu se zákonem nebo Pokyny jednal v průběhu hodnocení nabídek s účastníky řízení, což vedlo k podstatné změně zadávacích podmínek, příp. samotné nabídky.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632C">
        <w:trPr>
          <w:trHeight w:hRule="exact" w:val="2852"/>
        </w:trPr>
        <w:tc>
          <w:tcPr>
            <w:tcW w:w="670" w:type="dxa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right="70"/>
              <w:rPr>
                <w:sz w:val="20"/>
              </w:rPr>
            </w:pPr>
            <w:r>
              <w:rPr>
                <w:sz w:val="20"/>
              </w:rPr>
              <w:t>Neoprávněné předchozí zapojení dodavatelů do přípravy výběrového/zadávacího řízení či obdobná forma spolupráce se zadavatelem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right="118"/>
              <w:rPr>
                <w:sz w:val="20"/>
              </w:rPr>
            </w:pPr>
            <w:r>
              <w:rPr>
                <w:sz w:val="20"/>
              </w:rPr>
              <w:t>V případech, kdy takovéto zapojení dodavatele do přípravy výběrového/zadávacího řízení má za následek porušení zásady nediskriminace, transparentnosti a rovného zacházení či vede k narušení hospodářské soutěže.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632C">
        <w:trPr>
          <w:trHeight w:hRule="exact" w:val="2732"/>
        </w:trPr>
        <w:tc>
          <w:tcPr>
            <w:tcW w:w="670" w:type="dxa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 počátečních zadávacích podmínek</w:t>
            </w:r>
          </w:p>
          <w:p w:rsidR="0021632C" w:rsidRDefault="007A75F4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v rámci jednacího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 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575"/>
              <w:rPr>
                <w:sz w:val="20"/>
              </w:rPr>
            </w:pPr>
            <w:r>
              <w:rPr>
                <w:sz w:val="20"/>
              </w:rPr>
              <w:t>V průběhu jednacího řízení s uveřejněním došlo</w:t>
            </w:r>
          </w:p>
          <w:p w:rsidR="0021632C" w:rsidRDefault="007A75F4">
            <w:pPr>
              <w:pStyle w:val="TableParagraph"/>
              <w:ind w:right="550"/>
              <w:rPr>
                <w:sz w:val="20"/>
              </w:rPr>
            </w:pPr>
            <w:r>
              <w:rPr>
                <w:sz w:val="20"/>
              </w:rPr>
              <w:t>k podstatným změnám původních zadávacích podmínek, které by měly za následek povinnost nového uveřejnění řízení.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1632C" w:rsidRDefault="0021632C">
      <w:pPr>
        <w:rPr>
          <w:sz w:val="20"/>
        </w:rPr>
        <w:sectPr w:rsidR="0021632C">
          <w:pgSz w:w="12240" w:h="15840"/>
          <w:pgMar w:top="1140" w:right="1000" w:bottom="900" w:left="1600" w:header="0" w:footer="711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1632C">
        <w:trPr>
          <w:trHeight w:hRule="exact" w:val="523"/>
        </w:trPr>
        <w:tc>
          <w:tcPr>
            <w:tcW w:w="670" w:type="dxa"/>
            <w:tcBorders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12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1632C">
        <w:trPr>
          <w:trHeight w:hRule="exact" w:val="5391"/>
        </w:trPr>
        <w:tc>
          <w:tcPr>
            <w:tcW w:w="670" w:type="dxa"/>
            <w:tcBorders>
              <w:top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384"/>
              <w:rPr>
                <w:sz w:val="20"/>
              </w:rPr>
            </w:pPr>
            <w:r>
              <w:rPr>
                <w:sz w:val="20"/>
              </w:rPr>
              <w:t>Neoprávněné vyloučení nabídky z důvodu mimořádně nízké nabídkové ceny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575"/>
              <w:rPr>
                <w:sz w:val="20"/>
              </w:rPr>
            </w:pPr>
            <w:r>
              <w:rPr>
                <w:sz w:val="20"/>
              </w:rPr>
              <w:t>Zadavatel vyloučil nabídku z důvodu mimořádně nízké</w:t>
            </w:r>
          </w:p>
          <w:p w:rsidR="0021632C" w:rsidRDefault="007A75F4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nabídkové ceny, aniž by požádal účastníka výběrového/zadávacího řízení</w:t>
            </w:r>
          </w:p>
          <w:p w:rsidR="0021632C" w:rsidRDefault="007A75F4">
            <w:pPr>
              <w:pStyle w:val="TableParagraph"/>
              <w:spacing w:before="5" w:line="264" w:lineRule="exact"/>
              <w:ind w:right="526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</w:p>
          <w:p w:rsidR="0021632C" w:rsidRDefault="007A75F4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v případě, kdy zadavatel dodavatele ke zdůvodnění mimořádně nízké nabídkové ceny vyzval, nicméně není schopen prokázat, že odpovědi účastníků posoudil odpovídajícím způsobem.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632C">
        <w:trPr>
          <w:trHeight w:hRule="exact" w:val="1587"/>
        </w:trPr>
        <w:tc>
          <w:tcPr>
            <w:tcW w:w="670" w:type="dxa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255"/>
              <w:rPr>
                <w:sz w:val="20"/>
              </w:rPr>
            </w:pPr>
            <w:r>
              <w:rPr>
                <w:sz w:val="20"/>
              </w:rPr>
              <w:t>Střet zájmů s dopadem na výsledek zadávacího/výběrového řízení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86"/>
              <w:rPr>
                <w:sz w:val="13"/>
              </w:rPr>
            </w:pPr>
            <w:r>
              <w:rPr>
                <w:sz w:val="20"/>
              </w:rPr>
              <w:t>V případě, kdy při zadání veřejné zakázky dojde ke střetu zájmů, přičemž dotčený účastník zvítězí v zadávacím/výběrovém 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632C">
        <w:trPr>
          <w:trHeight w:hRule="exact" w:val="21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9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356"/>
              <w:rPr>
                <w:sz w:val="20"/>
              </w:rPr>
            </w:pPr>
            <w:r>
              <w:rPr>
                <w:sz w:val="20"/>
              </w:rPr>
              <w:t>Bid-rigging (zakázaná spolupráce dodavatelů 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výběrovém/zadávacím řízení)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right="136"/>
              <w:rPr>
                <w:sz w:val="20"/>
              </w:rPr>
            </w:pPr>
            <w:r>
              <w:rPr>
                <w:sz w:val="20"/>
              </w:rPr>
              <w:t>V případě, že soud, Úřad pro ochranu hospodářské soutěže či jiný kompetentní úřad shledá,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při zadávání výběrového/zadávacího řízení došlo ke kartelové dohodě či jiné formě zakázané spolupráce mezi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00" w:right="130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 a jeden z nich se stal vybraným dodavatelem</w:t>
            </w:r>
          </w:p>
        </w:tc>
      </w:tr>
      <w:tr w:rsidR="0021632C">
        <w:trPr>
          <w:trHeight w:hRule="exact" w:val="1321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98"/>
              <w:rPr>
                <w:sz w:val="20"/>
              </w:rPr>
            </w:pPr>
            <w:r>
              <w:rPr>
                <w:sz w:val="20"/>
              </w:rPr>
              <w:t>25 %, pokud se na bid- riggingu nepodíleli jiní dodavatelé než ti, kteří se bid- riggingu účastnili</w:t>
            </w:r>
          </w:p>
        </w:tc>
      </w:tr>
      <w:tr w:rsidR="0021632C">
        <w:trPr>
          <w:trHeight w:hRule="exact" w:val="1586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622"/>
              <w:rPr>
                <w:sz w:val="20"/>
              </w:rPr>
            </w:pPr>
            <w:r>
              <w:rPr>
                <w:sz w:val="20"/>
              </w:rPr>
              <w:t>100 %, pokud se na bid- riggingu podílela osoba</w:t>
            </w:r>
          </w:p>
          <w:p w:rsidR="0021632C" w:rsidRDefault="007A75F4">
            <w:pPr>
              <w:pStyle w:val="TableParagraph"/>
              <w:ind w:left="100" w:right="140"/>
              <w:rPr>
                <w:sz w:val="20"/>
              </w:rPr>
            </w:pPr>
            <w:r>
              <w:rPr>
                <w:sz w:val="20"/>
              </w:rPr>
              <w:t>v rámci řídícího či kontrolního systému nebo zadavatel ve spolupráci s dodavateli</w:t>
            </w:r>
          </w:p>
        </w:tc>
      </w:tr>
    </w:tbl>
    <w:p w:rsidR="0021632C" w:rsidRDefault="008B506D">
      <w:pPr>
        <w:pStyle w:val="Zkladntext"/>
        <w:spacing w:before="11"/>
        <w:rPr>
          <w:rFonts w:ascii="Times New Roman"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1828800" cy="0"/>
                <wp:effectExtent l="13970" t="12700" r="5080" b="63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4A17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4pt" to="229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bWHA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21632C" w:rsidRDefault="0021632C">
      <w:pPr>
        <w:pStyle w:val="Zkladntext"/>
        <w:rPr>
          <w:rFonts w:ascii="Times New Roman"/>
        </w:rPr>
      </w:pPr>
    </w:p>
    <w:p w:rsidR="0021632C" w:rsidRDefault="0021632C">
      <w:pPr>
        <w:pStyle w:val="Zkladntext"/>
        <w:spacing w:before="3"/>
        <w:rPr>
          <w:rFonts w:ascii="Times New Roman"/>
          <w:sz w:val="16"/>
        </w:rPr>
      </w:pPr>
    </w:p>
    <w:p w:rsidR="0021632C" w:rsidRDefault="007A75F4">
      <w:pPr>
        <w:pStyle w:val="Odstavecseseznamem"/>
        <w:numPr>
          <w:ilvl w:val="0"/>
          <w:numId w:val="1"/>
        </w:numPr>
        <w:tabs>
          <w:tab w:val="left" w:pos="238"/>
        </w:tabs>
        <w:spacing w:before="94"/>
        <w:ind w:hanging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21632C" w:rsidRDefault="0021632C">
      <w:pPr>
        <w:rPr>
          <w:rFonts w:ascii="Times New Roman" w:hAnsi="Times New Roman"/>
          <w:sz w:val="16"/>
        </w:rPr>
        <w:sectPr w:rsidR="0021632C">
          <w:pgSz w:w="12240" w:h="15840"/>
          <w:pgMar w:top="1140" w:right="1000" w:bottom="900" w:left="1580" w:header="0" w:footer="711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1632C">
        <w:trPr>
          <w:trHeight w:hRule="exact" w:val="523"/>
        </w:trPr>
        <w:tc>
          <w:tcPr>
            <w:tcW w:w="670" w:type="dxa"/>
            <w:tcBorders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12" w:space="0" w:color="000000"/>
            </w:tcBorders>
          </w:tcPr>
          <w:p w:rsidR="0021632C" w:rsidRDefault="007A75F4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1632C">
        <w:trPr>
          <w:trHeight w:hRule="exact" w:val="1320"/>
        </w:trPr>
        <w:tc>
          <w:tcPr>
            <w:tcW w:w="670" w:type="dxa"/>
            <w:tcBorders>
              <w:top w:val="single" w:sz="12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409"/>
              <w:rPr>
                <w:sz w:val="20"/>
              </w:rPr>
            </w:pPr>
            <w:r>
              <w:rPr>
                <w:sz w:val="20"/>
              </w:rPr>
              <w:t>podílejícími se na bid- riggingu a současně jeden z nich se stal vybraným dodavatelem</w:t>
            </w:r>
          </w:p>
        </w:tc>
      </w:tr>
      <w:tr w:rsidR="0021632C">
        <w:trPr>
          <w:trHeight w:hRule="exact" w:val="256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right="293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plnění veřejné zakázky nebo práv a povinností vyplývajících ze smlouvy na plnění veřejné zakázky v rozporu se zákonem nebo s Pokyny.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246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21632C" w:rsidRDefault="007A75F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1632C" w:rsidRDefault="007A75F4">
            <w:pPr>
              <w:pStyle w:val="TableParagraph"/>
              <w:ind w:left="100" w:right="193"/>
              <w:rPr>
                <w:sz w:val="20"/>
              </w:rPr>
            </w:pPr>
            <w:r>
              <w:rPr>
                <w:sz w:val="20"/>
              </w:rPr>
              <w:t>25 % z hodnoty dodatečných stavebních prací, dodávek nebo služeb (tzv. vícepráce)</w:t>
            </w:r>
          </w:p>
        </w:tc>
      </w:tr>
      <w:tr w:rsidR="0021632C">
        <w:trPr>
          <w:trHeight w:hRule="exact" w:val="265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 w:right="246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21632C" w:rsidRDefault="007A75F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1632C" w:rsidRDefault="007A75F4">
            <w:pPr>
              <w:pStyle w:val="TableParagraph"/>
              <w:ind w:left="100" w:right="124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 v případě, že takové zvýšení převyšuje 50 % hodnoty původní veřejné zakázky</w:t>
            </w:r>
          </w:p>
        </w:tc>
      </w:tr>
      <w:tr w:rsidR="0021632C">
        <w:trPr>
          <w:trHeight w:hRule="exact" w:val="51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left="18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right="147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 znemožnilo ověření souladu jeho postupu s čl. IV bodu 1) písm. j) Smlouvy včetně nedodržení základních zásad zadávacího řízení.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1632C" w:rsidRDefault="007A75F4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632C">
        <w:trPr>
          <w:trHeight w:hRule="exact" w:val="2141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1632C" w:rsidRDefault="0021632C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32C" w:rsidRDefault="0021632C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1632C" w:rsidRDefault="007A75F4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7A75F4" w:rsidRDefault="007A75F4"/>
    <w:sectPr w:rsidR="007A75F4">
      <w:pgSz w:w="12240" w:h="15840"/>
      <w:pgMar w:top="1140" w:right="1000" w:bottom="900" w:left="1600" w:header="0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AA" w:rsidRDefault="00B171AA">
      <w:r>
        <w:separator/>
      </w:r>
    </w:p>
  </w:endnote>
  <w:endnote w:type="continuationSeparator" w:id="0">
    <w:p w:rsidR="00B171AA" w:rsidRDefault="00B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2C" w:rsidRDefault="008B506D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3972560</wp:posOffset>
              </wp:positionH>
              <wp:positionV relativeFrom="page">
                <wp:posOffset>9429115</wp:posOffset>
              </wp:positionV>
              <wp:extent cx="187960" cy="193675"/>
              <wp:effectExtent l="63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32C" w:rsidRDefault="007A75F4">
                          <w:pPr>
                            <w:pStyle w:val="Zkladn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B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8pt;margin-top:742.45pt;width:14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Jm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" filled="f" stroked="f">
              <v:textbox inset="0,0,0,0">
                <w:txbxContent>
                  <w:p w:rsidR="0021632C" w:rsidRDefault="007A75F4">
                    <w:pPr>
                      <w:pStyle w:val="Zkladn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4B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AA" w:rsidRDefault="00B171AA">
      <w:r>
        <w:separator/>
      </w:r>
    </w:p>
  </w:footnote>
  <w:footnote w:type="continuationSeparator" w:id="0">
    <w:p w:rsidR="00B171AA" w:rsidRDefault="00B1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87A"/>
    <w:multiLevelType w:val="hybridMultilevel"/>
    <w:tmpl w:val="45007686"/>
    <w:lvl w:ilvl="0" w:tplc="73642A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5A78313A">
      <w:start w:val="1"/>
      <w:numFmt w:val="lowerLetter"/>
      <w:lvlText w:val="%2."/>
      <w:lvlJc w:val="left"/>
      <w:pPr>
        <w:ind w:left="118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D49CEF96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D01A0A6A"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C88ADBE2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16006E42"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7BD0542E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FE36ED1A"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C256D190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" w15:restartNumberingAfterBreak="0">
    <w:nsid w:val="025942F2"/>
    <w:multiLevelType w:val="hybridMultilevel"/>
    <w:tmpl w:val="F9802A14"/>
    <w:lvl w:ilvl="0" w:tplc="BE44C63A">
      <w:start w:val="1"/>
      <w:numFmt w:val="decimal"/>
      <w:lvlText w:val="%1)"/>
      <w:lvlJc w:val="left"/>
      <w:pPr>
        <w:ind w:left="38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571A08D4">
      <w:numFmt w:val="bullet"/>
      <w:lvlText w:val="-"/>
      <w:lvlJc w:val="left"/>
      <w:pPr>
        <w:ind w:left="867" w:hanging="360"/>
      </w:pPr>
      <w:rPr>
        <w:rFonts w:ascii="Segoe UI" w:eastAsia="Segoe UI" w:hAnsi="Segoe UI" w:cs="Segoe UI" w:hint="default"/>
        <w:w w:val="99"/>
        <w:sz w:val="20"/>
        <w:szCs w:val="20"/>
      </w:rPr>
    </w:lvl>
    <w:lvl w:ilvl="2" w:tplc="2E969530">
      <w:numFmt w:val="bullet"/>
      <w:lvlText w:val="-"/>
      <w:lvlJc w:val="left"/>
      <w:pPr>
        <w:ind w:left="867" w:hanging="207"/>
      </w:pPr>
      <w:rPr>
        <w:rFonts w:ascii="Segoe UI" w:eastAsia="Segoe UI" w:hAnsi="Segoe UI" w:cs="Segoe UI" w:hint="default"/>
        <w:w w:val="99"/>
        <w:sz w:val="20"/>
        <w:szCs w:val="20"/>
      </w:rPr>
    </w:lvl>
    <w:lvl w:ilvl="3" w:tplc="F7C29552">
      <w:numFmt w:val="bullet"/>
      <w:lvlText w:val="•"/>
      <w:lvlJc w:val="left"/>
      <w:pPr>
        <w:ind w:left="2806" w:hanging="207"/>
      </w:pPr>
      <w:rPr>
        <w:rFonts w:hint="default"/>
      </w:rPr>
    </w:lvl>
    <w:lvl w:ilvl="4" w:tplc="DF682640">
      <w:numFmt w:val="bullet"/>
      <w:lvlText w:val="•"/>
      <w:lvlJc w:val="left"/>
      <w:pPr>
        <w:ind w:left="3780" w:hanging="207"/>
      </w:pPr>
      <w:rPr>
        <w:rFonts w:hint="default"/>
      </w:rPr>
    </w:lvl>
    <w:lvl w:ilvl="5" w:tplc="D3923E1C">
      <w:numFmt w:val="bullet"/>
      <w:lvlText w:val="•"/>
      <w:lvlJc w:val="left"/>
      <w:pPr>
        <w:ind w:left="4753" w:hanging="207"/>
      </w:pPr>
      <w:rPr>
        <w:rFonts w:hint="default"/>
      </w:rPr>
    </w:lvl>
    <w:lvl w:ilvl="6" w:tplc="1278EB46">
      <w:numFmt w:val="bullet"/>
      <w:lvlText w:val="•"/>
      <w:lvlJc w:val="left"/>
      <w:pPr>
        <w:ind w:left="5726" w:hanging="207"/>
      </w:pPr>
      <w:rPr>
        <w:rFonts w:hint="default"/>
      </w:rPr>
    </w:lvl>
    <w:lvl w:ilvl="7" w:tplc="9942E09A">
      <w:numFmt w:val="bullet"/>
      <w:lvlText w:val="•"/>
      <w:lvlJc w:val="left"/>
      <w:pPr>
        <w:ind w:left="6700" w:hanging="207"/>
      </w:pPr>
      <w:rPr>
        <w:rFonts w:hint="default"/>
      </w:rPr>
    </w:lvl>
    <w:lvl w:ilvl="8" w:tplc="06DC7DD4">
      <w:numFmt w:val="bullet"/>
      <w:lvlText w:val="•"/>
      <w:lvlJc w:val="left"/>
      <w:pPr>
        <w:ind w:left="7673" w:hanging="207"/>
      </w:pPr>
      <w:rPr>
        <w:rFonts w:hint="default"/>
      </w:rPr>
    </w:lvl>
  </w:abstractNum>
  <w:abstractNum w:abstractNumId="2" w15:restartNumberingAfterBreak="0">
    <w:nsid w:val="05EF4370"/>
    <w:multiLevelType w:val="hybridMultilevel"/>
    <w:tmpl w:val="D430F664"/>
    <w:lvl w:ilvl="0" w:tplc="201EA2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A5C4C1F0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96B043C0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98603C06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44248588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5C84A3E0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555E6BEA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50F05F1E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63C4CB18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3" w15:restartNumberingAfterBreak="0">
    <w:nsid w:val="06D70E69"/>
    <w:multiLevelType w:val="hybridMultilevel"/>
    <w:tmpl w:val="1030526E"/>
    <w:lvl w:ilvl="0" w:tplc="B0289C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BCCEBF60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74A665E4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61661714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BFC8FE20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CCC89E46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4DEA903C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DB1AFE68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61CA03CE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4" w15:restartNumberingAfterBreak="0">
    <w:nsid w:val="256E1C50"/>
    <w:multiLevelType w:val="hybridMultilevel"/>
    <w:tmpl w:val="B0682266"/>
    <w:lvl w:ilvl="0" w:tplc="ED509AB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</w:rPr>
    </w:lvl>
    <w:lvl w:ilvl="1" w:tplc="838ACFC2">
      <w:start w:val="1"/>
      <w:numFmt w:val="upperRoman"/>
      <w:lvlText w:val="%2."/>
      <w:lvlJc w:val="left"/>
      <w:pPr>
        <w:ind w:left="810" w:hanging="425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EC5C1450">
      <w:numFmt w:val="bullet"/>
      <w:lvlText w:val="•"/>
      <w:lvlJc w:val="left"/>
      <w:pPr>
        <w:ind w:left="1797" w:hanging="425"/>
      </w:pPr>
      <w:rPr>
        <w:rFonts w:hint="default"/>
      </w:rPr>
    </w:lvl>
    <w:lvl w:ilvl="3" w:tplc="BBFA0F3A">
      <w:numFmt w:val="bullet"/>
      <w:lvlText w:val="•"/>
      <w:lvlJc w:val="left"/>
      <w:pPr>
        <w:ind w:left="2775" w:hanging="425"/>
      </w:pPr>
      <w:rPr>
        <w:rFonts w:hint="default"/>
      </w:rPr>
    </w:lvl>
    <w:lvl w:ilvl="4" w:tplc="A338281C">
      <w:numFmt w:val="bullet"/>
      <w:lvlText w:val="•"/>
      <w:lvlJc w:val="left"/>
      <w:pPr>
        <w:ind w:left="3753" w:hanging="425"/>
      </w:pPr>
      <w:rPr>
        <w:rFonts w:hint="default"/>
      </w:rPr>
    </w:lvl>
    <w:lvl w:ilvl="5" w:tplc="32066FEA">
      <w:numFmt w:val="bullet"/>
      <w:lvlText w:val="•"/>
      <w:lvlJc w:val="left"/>
      <w:pPr>
        <w:ind w:left="4731" w:hanging="425"/>
      </w:pPr>
      <w:rPr>
        <w:rFonts w:hint="default"/>
      </w:rPr>
    </w:lvl>
    <w:lvl w:ilvl="6" w:tplc="CFC8BDEA">
      <w:numFmt w:val="bullet"/>
      <w:lvlText w:val="•"/>
      <w:lvlJc w:val="left"/>
      <w:pPr>
        <w:ind w:left="5708" w:hanging="425"/>
      </w:pPr>
      <w:rPr>
        <w:rFonts w:hint="default"/>
      </w:rPr>
    </w:lvl>
    <w:lvl w:ilvl="7" w:tplc="72AA76B2">
      <w:numFmt w:val="bullet"/>
      <w:lvlText w:val="•"/>
      <w:lvlJc w:val="left"/>
      <w:pPr>
        <w:ind w:left="6686" w:hanging="425"/>
      </w:pPr>
      <w:rPr>
        <w:rFonts w:hint="default"/>
      </w:rPr>
    </w:lvl>
    <w:lvl w:ilvl="8" w:tplc="07186596">
      <w:numFmt w:val="bullet"/>
      <w:lvlText w:val="•"/>
      <w:lvlJc w:val="left"/>
      <w:pPr>
        <w:ind w:left="7664" w:hanging="425"/>
      </w:pPr>
      <w:rPr>
        <w:rFonts w:hint="default"/>
      </w:rPr>
    </w:lvl>
  </w:abstractNum>
  <w:abstractNum w:abstractNumId="5" w15:restartNumberingAfterBreak="0">
    <w:nsid w:val="39F93A4A"/>
    <w:multiLevelType w:val="hybridMultilevel"/>
    <w:tmpl w:val="B44AF4D2"/>
    <w:lvl w:ilvl="0" w:tplc="A50A1E8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B346073E">
      <w:start w:val="1"/>
      <w:numFmt w:val="lowerLetter"/>
      <w:lvlText w:val="%2."/>
      <w:lvlJc w:val="left"/>
      <w:pPr>
        <w:ind w:left="117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4EE62DF6">
      <w:numFmt w:val="bullet"/>
      <w:lvlText w:val="•"/>
      <w:lvlJc w:val="left"/>
      <w:pPr>
        <w:ind w:left="1168" w:hanging="360"/>
      </w:pPr>
      <w:rPr>
        <w:rFonts w:hint="default"/>
      </w:rPr>
    </w:lvl>
    <w:lvl w:ilvl="3" w:tplc="A546E374"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9DF654EE">
      <w:numFmt w:val="bullet"/>
      <w:lvlText w:val="•"/>
      <w:lvlJc w:val="left"/>
      <w:pPr>
        <w:ind w:left="1146" w:hanging="360"/>
      </w:pPr>
      <w:rPr>
        <w:rFonts w:hint="default"/>
      </w:rPr>
    </w:lvl>
    <w:lvl w:ilvl="5" w:tplc="B030AF40">
      <w:numFmt w:val="bullet"/>
      <w:lvlText w:val="•"/>
      <w:lvlJc w:val="left"/>
      <w:pPr>
        <w:ind w:left="1135" w:hanging="360"/>
      </w:pPr>
      <w:rPr>
        <w:rFonts w:hint="default"/>
      </w:rPr>
    </w:lvl>
    <w:lvl w:ilvl="6" w:tplc="DD640590">
      <w:numFmt w:val="bullet"/>
      <w:lvlText w:val="•"/>
      <w:lvlJc w:val="left"/>
      <w:pPr>
        <w:ind w:left="1124" w:hanging="360"/>
      </w:pPr>
      <w:rPr>
        <w:rFonts w:hint="default"/>
      </w:rPr>
    </w:lvl>
    <w:lvl w:ilvl="7" w:tplc="B4605B36">
      <w:numFmt w:val="bullet"/>
      <w:lvlText w:val="•"/>
      <w:lvlJc w:val="left"/>
      <w:pPr>
        <w:ind w:left="1113" w:hanging="360"/>
      </w:pPr>
      <w:rPr>
        <w:rFonts w:hint="default"/>
      </w:rPr>
    </w:lvl>
    <w:lvl w:ilvl="8" w:tplc="A4ACCA64">
      <w:numFmt w:val="bullet"/>
      <w:lvlText w:val="•"/>
      <w:lvlJc w:val="left"/>
      <w:pPr>
        <w:ind w:left="1102" w:hanging="360"/>
      </w:pPr>
      <w:rPr>
        <w:rFonts w:hint="default"/>
      </w:rPr>
    </w:lvl>
  </w:abstractNum>
  <w:abstractNum w:abstractNumId="6" w15:restartNumberingAfterBreak="0">
    <w:nsid w:val="3DD13D93"/>
    <w:multiLevelType w:val="hybridMultilevel"/>
    <w:tmpl w:val="FBCA3E74"/>
    <w:lvl w:ilvl="0" w:tplc="750E21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9DD21750">
      <w:start w:val="1"/>
      <w:numFmt w:val="lowerLetter"/>
      <w:lvlText w:val="%2."/>
      <w:lvlJc w:val="left"/>
      <w:pPr>
        <w:ind w:left="82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C5E8E876">
      <w:numFmt w:val="bullet"/>
      <w:lvlText w:val="•"/>
      <w:lvlJc w:val="left"/>
      <w:pPr>
        <w:ind w:left="1797" w:hanging="358"/>
      </w:pPr>
      <w:rPr>
        <w:rFonts w:hint="default"/>
      </w:rPr>
    </w:lvl>
    <w:lvl w:ilvl="3" w:tplc="901C181E">
      <w:numFmt w:val="bullet"/>
      <w:lvlText w:val="•"/>
      <w:lvlJc w:val="left"/>
      <w:pPr>
        <w:ind w:left="2775" w:hanging="358"/>
      </w:pPr>
      <w:rPr>
        <w:rFonts w:hint="default"/>
      </w:rPr>
    </w:lvl>
    <w:lvl w:ilvl="4" w:tplc="BF94265A">
      <w:numFmt w:val="bullet"/>
      <w:lvlText w:val="•"/>
      <w:lvlJc w:val="left"/>
      <w:pPr>
        <w:ind w:left="3753" w:hanging="358"/>
      </w:pPr>
      <w:rPr>
        <w:rFonts w:hint="default"/>
      </w:rPr>
    </w:lvl>
    <w:lvl w:ilvl="5" w:tplc="994C642C">
      <w:numFmt w:val="bullet"/>
      <w:lvlText w:val="•"/>
      <w:lvlJc w:val="left"/>
      <w:pPr>
        <w:ind w:left="4731" w:hanging="358"/>
      </w:pPr>
      <w:rPr>
        <w:rFonts w:hint="default"/>
      </w:rPr>
    </w:lvl>
    <w:lvl w:ilvl="6" w:tplc="73B20CCE">
      <w:numFmt w:val="bullet"/>
      <w:lvlText w:val="•"/>
      <w:lvlJc w:val="left"/>
      <w:pPr>
        <w:ind w:left="5708" w:hanging="358"/>
      </w:pPr>
      <w:rPr>
        <w:rFonts w:hint="default"/>
      </w:rPr>
    </w:lvl>
    <w:lvl w:ilvl="7" w:tplc="AB740BEC">
      <w:numFmt w:val="bullet"/>
      <w:lvlText w:val="•"/>
      <w:lvlJc w:val="left"/>
      <w:pPr>
        <w:ind w:left="6686" w:hanging="358"/>
      </w:pPr>
      <w:rPr>
        <w:rFonts w:hint="default"/>
      </w:rPr>
    </w:lvl>
    <w:lvl w:ilvl="8" w:tplc="D63074E6">
      <w:numFmt w:val="bullet"/>
      <w:lvlText w:val="•"/>
      <w:lvlJc w:val="left"/>
      <w:pPr>
        <w:ind w:left="7664" w:hanging="358"/>
      </w:pPr>
      <w:rPr>
        <w:rFonts w:hint="default"/>
      </w:rPr>
    </w:lvl>
  </w:abstractNum>
  <w:abstractNum w:abstractNumId="7" w15:restartNumberingAfterBreak="0">
    <w:nsid w:val="5E604DAB"/>
    <w:multiLevelType w:val="hybridMultilevel"/>
    <w:tmpl w:val="A75CEA86"/>
    <w:lvl w:ilvl="0" w:tplc="9CF0190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14EC16E8">
      <w:numFmt w:val="bullet"/>
      <w:lvlText w:val="•"/>
      <w:lvlJc w:val="left"/>
      <w:pPr>
        <w:ind w:left="5860" w:hanging="284"/>
      </w:pPr>
      <w:rPr>
        <w:rFonts w:hint="default"/>
      </w:rPr>
    </w:lvl>
    <w:lvl w:ilvl="2" w:tplc="3342F3CA">
      <w:numFmt w:val="bullet"/>
      <w:lvlText w:val="•"/>
      <w:lvlJc w:val="left"/>
      <w:pPr>
        <w:ind w:left="6277" w:hanging="284"/>
      </w:pPr>
      <w:rPr>
        <w:rFonts w:hint="default"/>
      </w:rPr>
    </w:lvl>
    <w:lvl w:ilvl="3" w:tplc="113C7274">
      <w:numFmt w:val="bullet"/>
      <w:lvlText w:val="•"/>
      <w:lvlJc w:val="left"/>
      <w:pPr>
        <w:ind w:left="6695" w:hanging="284"/>
      </w:pPr>
      <w:rPr>
        <w:rFonts w:hint="default"/>
      </w:rPr>
    </w:lvl>
    <w:lvl w:ilvl="4" w:tplc="66CAD93A">
      <w:numFmt w:val="bullet"/>
      <w:lvlText w:val="•"/>
      <w:lvlJc w:val="left"/>
      <w:pPr>
        <w:ind w:left="7113" w:hanging="284"/>
      </w:pPr>
      <w:rPr>
        <w:rFonts w:hint="default"/>
      </w:rPr>
    </w:lvl>
    <w:lvl w:ilvl="5" w:tplc="0002B10E">
      <w:numFmt w:val="bullet"/>
      <w:lvlText w:val="•"/>
      <w:lvlJc w:val="left"/>
      <w:pPr>
        <w:ind w:left="7531" w:hanging="284"/>
      </w:pPr>
      <w:rPr>
        <w:rFonts w:hint="default"/>
      </w:rPr>
    </w:lvl>
    <w:lvl w:ilvl="6" w:tplc="F2EAA028">
      <w:numFmt w:val="bullet"/>
      <w:lvlText w:val="•"/>
      <w:lvlJc w:val="left"/>
      <w:pPr>
        <w:ind w:left="7948" w:hanging="284"/>
      </w:pPr>
      <w:rPr>
        <w:rFonts w:hint="default"/>
      </w:rPr>
    </w:lvl>
    <w:lvl w:ilvl="7" w:tplc="A2E0D5B4">
      <w:numFmt w:val="bullet"/>
      <w:lvlText w:val="•"/>
      <w:lvlJc w:val="left"/>
      <w:pPr>
        <w:ind w:left="8366" w:hanging="284"/>
      </w:pPr>
      <w:rPr>
        <w:rFonts w:hint="default"/>
      </w:rPr>
    </w:lvl>
    <w:lvl w:ilvl="8" w:tplc="0AD8466E">
      <w:numFmt w:val="bullet"/>
      <w:lvlText w:val="•"/>
      <w:lvlJc w:val="left"/>
      <w:pPr>
        <w:ind w:left="8784" w:hanging="284"/>
      </w:pPr>
      <w:rPr>
        <w:rFonts w:hint="default"/>
      </w:rPr>
    </w:lvl>
  </w:abstractNum>
  <w:abstractNum w:abstractNumId="8" w15:restartNumberingAfterBreak="0">
    <w:nsid w:val="73CC2FA9"/>
    <w:multiLevelType w:val="hybridMultilevel"/>
    <w:tmpl w:val="33DE3D48"/>
    <w:lvl w:ilvl="0" w:tplc="504E31E6">
      <w:start w:val="1"/>
      <w:numFmt w:val="decimal"/>
      <w:lvlText w:val="%1"/>
      <w:lvlJc w:val="left"/>
      <w:pPr>
        <w:ind w:left="237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</w:rPr>
    </w:lvl>
    <w:lvl w:ilvl="1" w:tplc="C76AC07C">
      <w:numFmt w:val="bullet"/>
      <w:lvlText w:val="•"/>
      <w:lvlJc w:val="left"/>
      <w:pPr>
        <w:ind w:left="1182" w:hanging="116"/>
      </w:pPr>
      <w:rPr>
        <w:rFonts w:hint="default"/>
      </w:rPr>
    </w:lvl>
    <w:lvl w:ilvl="2" w:tplc="0764FB9C">
      <w:numFmt w:val="bullet"/>
      <w:lvlText w:val="•"/>
      <w:lvlJc w:val="left"/>
      <w:pPr>
        <w:ind w:left="2124" w:hanging="116"/>
      </w:pPr>
      <w:rPr>
        <w:rFonts w:hint="default"/>
      </w:rPr>
    </w:lvl>
    <w:lvl w:ilvl="3" w:tplc="35D20426">
      <w:numFmt w:val="bullet"/>
      <w:lvlText w:val="•"/>
      <w:lvlJc w:val="left"/>
      <w:pPr>
        <w:ind w:left="3066" w:hanging="116"/>
      </w:pPr>
      <w:rPr>
        <w:rFonts w:hint="default"/>
      </w:rPr>
    </w:lvl>
    <w:lvl w:ilvl="4" w:tplc="7C3A3974">
      <w:numFmt w:val="bullet"/>
      <w:lvlText w:val="•"/>
      <w:lvlJc w:val="left"/>
      <w:pPr>
        <w:ind w:left="4008" w:hanging="116"/>
      </w:pPr>
      <w:rPr>
        <w:rFonts w:hint="default"/>
      </w:rPr>
    </w:lvl>
    <w:lvl w:ilvl="5" w:tplc="AA620BB6">
      <w:numFmt w:val="bullet"/>
      <w:lvlText w:val="•"/>
      <w:lvlJc w:val="left"/>
      <w:pPr>
        <w:ind w:left="4950" w:hanging="116"/>
      </w:pPr>
      <w:rPr>
        <w:rFonts w:hint="default"/>
      </w:rPr>
    </w:lvl>
    <w:lvl w:ilvl="6" w:tplc="7ED2A960">
      <w:numFmt w:val="bullet"/>
      <w:lvlText w:val="•"/>
      <w:lvlJc w:val="left"/>
      <w:pPr>
        <w:ind w:left="5892" w:hanging="116"/>
      </w:pPr>
      <w:rPr>
        <w:rFonts w:hint="default"/>
      </w:rPr>
    </w:lvl>
    <w:lvl w:ilvl="7" w:tplc="700E3686">
      <w:numFmt w:val="bullet"/>
      <w:lvlText w:val="•"/>
      <w:lvlJc w:val="left"/>
      <w:pPr>
        <w:ind w:left="6834" w:hanging="116"/>
      </w:pPr>
      <w:rPr>
        <w:rFonts w:hint="default"/>
      </w:rPr>
    </w:lvl>
    <w:lvl w:ilvl="8" w:tplc="2CA077EE">
      <w:numFmt w:val="bullet"/>
      <w:lvlText w:val="•"/>
      <w:lvlJc w:val="left"/>
      <w:pPr>
        <w:ind w:left="7776" w:hanging="116"/>
      </w:pPr>
      <w:rPr>
        <w:rFonts w:hint="default"/>
      </w:rPr>
    </w:lvl>
  </w:abstractNum>
  <w:abstractNum w:abstractNumId="9" w15:restartNumberingAfterBreak="0">
    <w:nsid w:val="7AF30875"/>
    <w:multiLevelType w:val="hybridMultilevel"/>
    <w:tmpl w:val="649419DC"/>
    <w:lvl w:ilvl="0" w:tplc="5184919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6BFC28EC">
      <w:start w:val="1"/>
      <w:numFmt w:val="lowerLetter"/>
      <w:lvlText w:val="%2."/>
      <w:lvlJc w:val="left"/>
      <w:pPr>
        <w:ind w:left="1179" w:hanging="358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376441D8">
      <w:start w:val="1"/>
      <w:numFmt w:val="lowerRoman"/>
      <w:lvlText w:val="%3."/>
      <w:lvlJc w:val="left"/>
      <w:pPr>
        <w:ind w:left="178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3" w:tplc="5D260F66">
      <w:numFmt w:val="bullet"/>
      <w:lvlText w:val="•"/>
      <w:lvlJc w:val="left"/>
      <w:pPr>
        <w:ind w:left="2745" w:hanging="272"/>
      </w:pPr>
      <w:rPr>
        <w:rFonts w:hint="default"/>
      </w:rPr>
    </w:lvl>
    <w:lvl w:ilvl="4" w:tplc="22E405F8">
      <w:numFmt w:val="bullet"/>
      <w:lvlText w:val="•"/>
      <w:lvlJc w:val="left"/>
      <w:pPr>
        <w:ind w:left="3710" w:hanging="272"/>
      </w:pPr>
      <w:rPr>
        <w:rFonts w:hint="default"/>
      </w:rPr>
    </w:lvl>
    <w:lvl w:ilvl="5" w:tplc="644ABFEE">
      <w:numFmt w:val="bullet"/>
      <w:lvlText w:val="•"/>
      <w:lvlJc w:val="left"/>
      <w:pPr>
        <w:ind w:left="4675" w:hanging="272"/>
      </w:pPr>
      <w:rPr>
        <w:rFonts w:hint="default"/>
      </w:rPr>
    </w:lvl>
    <w:lvl w:ilvl="6" w:tplc="9C58581E">
      <w:numFmt w:val="bullet"/>
      <w:lvlText w:val="•"/>
      <w:lvlJc w:val="left"/>
      <w:pPr>
        <w:ind w:left="5640" w:hanging="272"/>
      </w:pPr>
      <w:rPr>
        <w:rFonts w:hint="default"/>
      </w:rPr>
    </w:lvl>
    <w:lvl w:ilvl="7" w:tplc="CF9E7B00">
      <w:numFmt w:val="bullet"/>
      <w:lvlText w:val="•"/>
      <w:lvlJc w:val="left"/>
      <w:pPr>
        <w:ind w:left="6605" w:hanging="272"/>
      </w:pPr>
      <w:rPr>
        <w:rFonts w:hint="default"/>
      </w:rPr>
    </w:lvl>
    <w:lvl w:ilvl="8" w:tplc="25AEDD52">
      <w:numFmt w:val="bullet"/>
      <w:lvlText w:val="•"/>
      <w:lvlJc w:val="left"/>
      <w:pPr>
        <w:ind w:left="7570" w:hanging="272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2C"/>
    <w:rsid w:val="0021632C"/>
    <w:rsid w:val="00484B08"/>
    <w:rsid w:val="007A75F4"/>
    <w:rsid w:val="008B506D"/>
    <w:rsid w:val="00B1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C77EC"/>
  <w15:docId w15:val="{8BC0010B-FA2B-4747-A744-66A3C7B3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ind w:left="385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261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3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4845</Words>
  <Characters>28590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2021-10-08T12:57:00Z</dcterms:created>
  <dcterms:modified xsi:type="dcterms:W3CDTF">2021-10-08T12:57:00Z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