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5D" w:rsidRDefault="007127CD">
      <w:pPr>
        <w:pStyle w:val="Nzev"/>
        <w:spacing w:before="78"/>
        <w:ind w:left="3129" w:right="2987"/>
      </w:pPr>
      <w:r>
        <w:rPr>
          <w:color w:val="808080"/>
        </w:rPr>
        <w:t>Smlouva č. 1190400119 o poskytnutí podpory</w:t>
      </w:r>
    </w:p>
    <w:p w:rsidR="00E1135D" w:rsidRDefault="007127CD">
      <w:pPr>
        <w:pStyle w:val="Nzev"/>
      </w:pPr>
      <w:r>
        <w:rPr>
          <w:color w:val="808080"/>
        </w:rPr>
        <w:t>ze Státního fondu životního prostředí České republiky</w:t>
      </w:r>
    </w:p>
    <w:p w:rsidR="00E1135D" w:rsidRDefault="00E1135D">
      <w:pPr>
        <w:pStyle w:val="Zkladntext"/>
        <w:ind w:left="0"/>
        <w:jc w:val="left"/>
        <w:rPr>
          <w:sz w:val="42"/>
        </w:rPr>
      </w:pPr>
    </w:p>
    <w:p w:rsidR="00E1135D" w:rsidRDefault="007127CD">
      <w:pPr>
        <w:pStyle w:val="Zkladntext"/>
        <w:spacing w:before="371"/>
        <w:ind w:left="256"/>
        <w:jc w:val="left"/>
      </w:pPr>
      <w:r>
        <w:t>Smluvní strany</w:t>
      </w:r>
    </w:p>
    <w:p w:rsidR="00E1135D" w:rsidRDefault="00E1135D">
      <w:pPr>
        <w:pStyle w:val="Zkladntext"/>
        <w:spacing w:before="1"/>
        <w:ind w:left="0"/>
        <w:jc w:val="left"/>
        <w:rPr>
          <w:sz w:val="22"/>
        </w:rPr>
      </w:pPr>
    </w:p>
    <w:p w:rsidR="00E1135D" w:rsidRDefault="007127CD">
      <w:pPr>
        <w:pStyle w:val="Nadpis1"/>
        <w:ind w:right="0"/>
        <w:jc w:val="left"/>
      </w:pPr>
      <w:r>
        <w:t>Státní fond životního prostředí České republiky</w:t>
      </w:r>
    </w:p>
    <w:p w:rsidR="00E1135D" w:rsidRDefault="007127CD">
      <w:pPr>
        <w:pStyle w:val="Zkladntext"/>
        <w:tabs>
          <w:tab w:val="left" w:pos="3088"/>
        </w:tabs>
        <w:ind w:left="256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5"/>
        </w:rPr>
        <w:t xml:space="preserve"> </w:t>
      </w:r>
      <w:r>
        <w:t>11</w:t>
      </w:r>
    </w:p>
    <w:p w:rsidR="00E1135D" w:rsidRDefault="007127CD">
      <w:pPr>
        <w:pStyle w:val="Zkladntext"/>
        <w:tabs>
          <w:tab w:val="left" w:pos="3088"/>
        </w:tabs>
        <w:spacing w:before="1"/>
        <w:ind w:left="256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E1135D" w:rsidRDefault="007127CD">
      <w:pPr>
        <w:pStyle w:val="Zkladntext"/>
        <w:tabs>
          <w:tab w:val="right" w:pos="3952"/>
        </w:tabs>
        <w:spacing w:line="265" w:lineRule="exact"/>
        <w:ind w:left="256"/>
        <w:jc w:val="left"/>
      </w:pPr>
      <w:r>
        <w:t>IČO:</w:t>
      </w:r>
      <w:r>
        <w:tab/>
        <w:t>00020729</w:t>
      </w:r>
    </w:p>
    <w:p w:rsidR="00E1135D" w:rsidRDefault="007127CD">
      <w:pPr>
        <w:pStyle w:val="Zkladntext"/>
        <w:tabs>
          <w:tab w:val="left" w:pos="3088"/>
        </w:tabs>
        <w:spacing w:line="265" w:lineRule="exact"/>
        <w:ind w:left="256"/>
        <w:jc w:val="left"/>
      </w:pPr>
      <w:r>
        <w:t>zastoupený:</w:t>
      </w:r>
      <w:r>
        <w:tab/>
        <w:t>Ing. Petrem V a l d m a n e m,</w:t>
      </w:r>
      <w:r>
        <w:rPr>
          <w:spacing w:val="-3"/>
        </w:rPr>
        <w:t xml:space="preserve"> </w:t>
      </w:r>
      <w:r>
        <w:t>ředitelem</w:t>
      </w:r>
    </w:p>
    <w:p w:rsidR="00E1135D" w:rsidRDefault="007127CD">
      <w:pPr>
        <w:pStyle w:val="Zkladntext"/>
        <w:tabs>
          <w:tab w:val="left" w:pos="3088"/>
        </w:tabs>
        <w:spacing w:before="1"/>
        <w:ind w:left="256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E1135D" w:rsidRDefault="007127CD">
      <w:pPr>
        <w:pStyle w:val="Zkladntext"/>
        <w:tabs>
          <w:tab w:val="left" w:pos="3088"/>
        </w:tabs>
        <w:ind w:left="25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E1135D" w:rsidRDefault="007127CD">
      <w:pPr>
        <w:pStyle w:val="Zkladntext"/>
        <w:spacing w:before="1"/>
        <w:ind w:left="256"/>
        <w:jc w:val="left"/>
      </w:pPr>
      <w:r>
        <w:t>(dále jen „Fond")</w:t>
      </w:r>
    </w:p>
    <w:p w:rsidR="00E1135D" w:rsidRDefault="00E1135D">
      <w:pPr>
        <w:pStyle w:val="Zkladntext"/>
        <w:ind w:left="0"/>
        <w:jc w:val="left"/>
      </w:pPr>
    </w:p>
    <w:p w:rsidR="00E1135D" w:rsidRDefault="007127CD">
      <w:pPr>
        <w:pStyle w:val="Zkladntext"/>
        <w:spacing w:before="1"/>
        <w:ind w:left="256"/>
        <w:jc w:val="left"/>
      </w:pPr>
      <w:r>
        <w:rPr>
          <w:w w:val="99"/>
        </w:rPr>
        <w:t>a</w:t>
      </w:r>
    </w:p>
    <w:p w:rsidR="00E1135D" w:rsidRDefault="00E1135D">
      <w:pPr>
        <w:pStyle w:val="Zkladntext"/>
        <w:spacing w:before="11"/>
        <w:ind w:left="0"/>
        <w:jc w:val="left"/>
        <w:rPr>
          <w:sz w:val="19"/>
        </w:rPr>
      </w:pPr>
    </w:p>
    <w:p w:rsidR="00E1135D" w:rsidRDefault="007127CD">
      <w:pPr>
        <w:pStyle w:val="Nadpis1"/>
        <w:ind w:right="0"/>
        <w:jc w:val="left"/>
      </w:pPr>
      <w:r>
        <w:t>obec Bystřice</w:t>
      </w:r>
    </w:p>
    <w:p w:rsidR="00E1135D" w:rsidRDefault="007127CD">
      <w:pPr>
        <w:pStyle w:val="Zkladntext"/>
        <w:tabs>
          <w:tab w:val="left" w:pos="3088"/>
        </w:tabs>
        <w:spacing w:before="1"/>
        <w:ind w:left="256" w:right="1183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Bystřice, Bystřice 334, 739 95 Bystřice nad Olší IČO:</w:t>
      </w:r>
      <w:r>
        <w:tab/>
        <w:t>00296562</w:t>
      </w:r>
    </w:p>
    <w:p w:rsidR="00E1135D" w:rsidRDefault="007127CD">
      <w:pPr>
        <w:pStyle w:val="Zkladntext"/>
        <w:tabs>
          <w:tab w:val="left" w:pos="3091"/>
        </w:tabs>
        <w:ind w:left="256"/>
        <w:jc w:val="left"/>
      </w:pPr>
      <w:r>
        <w:t>zastoupená:</w:t>
      </w:r>
      <w:r>
        <w:tab/>
        <w:t>Mgr. Romanem W r ó b e l e m,</w:t>
      </w:r>
      <w:r>
        <w:rPr>
          <w:spacing w:val="-6"/>
        </w:rPr>
        <w:t xml:space="preserve"> </w:t>
      </w:r>
      <w:r>
        <w:t>starostou</w:t>
      </w:r>
    </w:p>
    <w:p w:rsidR="00E1135D" w:rsidRDefault="007127CD">
      <w:pPr>
        <w:pStyle w:val="Zkladntext"/>
        <w:tabs>
          <w:tab w:val="left" w:pos="3088"/>
        </w:tabs>
        <w:spacing w:before="1" w:line="265" w:lineRule="exact"/>
        <w:ind w:left="256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AE0110" w:rsidRPr="00AE0110">
        <w:rPr>
          <w:highlight w:val="yellow"/>
        </w:rPr>
        <w:t>xxxx</w:t>
      </w:r>
    </w:p>
    <w:p w:rsidR="00E1135D" w:rsidRDefault="007127CD">
      <w:pPr>
        <w:pStyle w:val="Zkladntext"/>
        <w:tabs>
          <w:tab w:val="left" w:pos="3088"/>
        </w:tabs>
        <w:spacing w:line="265" w:lineRule="exact"/>
        <w:ind w:left="25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AE0110" w:rsidRPr="00AE0110">
        <w:rPr>
          <w:highlight w:val="yellow"/>
        </w:rPr>
        <w:t>xxxx</w:t>
      </w:r>
      <w:bookmarkStart w:id="0" w:name="_GoBack"/>
      <w:bookmarkEnd w:id="0"/>
    </w:p>
    <w:p w:rsidR="00E1135D" w:rsidRDefault="007127CD">
      <w:pPr>
        <w:pStyle w:val="Zkladntext"/>
        <w:ind w:left="256"/>
        <w:jc w:val="left"/>
      </w:pPr>
      <w:r>
        <w:t>(dále jen „příjemce podpory“)</w:t>
      </w: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7127CD">
      <w:pPr>
        <w:pStyle w:val="Zkladntext"/>
        <w:spacing w:before="214"/>
        <w:ind w:left="256"/>
        <w:jc w:val="left"/>
      </w:pPr>
      <w:r>
        <w:t>se dohodly takto:</w:t>
      </w: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E1135D">
      <w:pPr>
        <w:pStyle w:val="Zkladntext"/>
        <w:spacing w:before="13"/>
        <w:ind w:left="0"/>
        <w:jc w:val="left"/>
        <w:rPr>
          <w:sz w:val="33"/>
        </w:rPr>
      </w:pPr>
    </w:p>
    <w:p w:rsidR="00E1135D" w:rsidRDefault="007127CD">
      <w:pPr>
        <w:pStyle w:val="Nadpis1"/>
        <w:ind w:left="3122"/>
      </w:pPr>
      <w:r>
        <w:t>I.</w:t>
      </w:r>
    </w:p>
    <w:p w:rsidR="00E1135D" w:rsidRDefault="007127CD">
      <w:pPr>
        <w:ind w:left="3122" w:right="2987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E1135D" w:rsidRDefault="00E1135D">
      <w:pPr>
        <w:pStyle w:val="Zkladntext"/>
        <w:spacing w:before="1"/>
        <w:ind w:left="0"/>
        <w:jc w:val="left"/>
        <w:rPr>
          <w:b/>
        </w:rPr>
      </w:pPr>
    </w:p>
    <w:p w:rsidR="00E1135D" w:rsidRDefault="007127CD">
      <w:pPr>
        <w:pStyle w:val="Odstavecseseznamem"/>
        <w:numPr>
          <w:ilvl w:val="0"/>
          <w:numId w:val="7"/>
        </w:numPr>
        <w:tabs>
          <w:tab w:val="left" w:pos="540"/>
        </w:tabs>
        <w:spacing w:before="0"/>
        <w:jc w:val="both"/>
        <w:rPr>
          <w:sz w:val="20"/>
        </w:rPr>
      </w:pPr>
      <w:r>
        <w:rPr>
          <w:sz w:val="20"/>
        </w:rPr>
        <w:t>Tato Smlouva o poskytnutí podpory ze Státního fondu životního prostředí České republiky (dále</w:t>
      </w:r>
      <w:r>
        <w:rPr>
          <w:spacing w:val="3"/>
          <w:sz w:val="20"/>
        </w:rPr>
        <w:t xml:space="preserve"> </w:t>
      </w:r>
      <w:r>
        <w:rPr>
          <w:sz w:val="20"/>
        </w:rPr>
        <w:t>jen</w:t>
      </w:r>
    </w:p>
    <w:p w:rsidR="00E1135D" w:rsidRDefault="007127CD">
      <w:pPr>
        <w:pStyle w:val="Zkladntext"/>
        <w:ind w:right="115"/>
      </w:pPr>
      <w:r>
        <w:t>„Smlouva“)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uzavírá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Rozhodnutí</w:t>
      </w:r>
      <w:r>
        <w:rPr>
          <w:spacing w:val="-13"/>
        </w:rPr>
        <w:t xml:space="preserve"> </w:t>
      </w:r>
      <w:r>
        <w:t>ministra</w:t>
      </w:r>
      <w:r>
        <w:rPr>
          <w:spacing w:val="-13"/>
        </w:rPr>
        <w:t xml:space="preserve"> </w:t>
      </w:r>
      <w:r>
        <w:t>životního</w:t>
      </w:r>
      <w:r>
        <w:rPr>
          <w:spacing w:val="-12"/>
        </w:rPr>
        <w:t xml:space="preserve"> </w:t>
      </w:r>
      <w:r>
        <w:t>prostředí</w:t>
      </w:r>
      <w:r>
        <w:rPr>
          <w:spacing w:val="-13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1190400119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poskytnutí finančních prostředků ze Státního fondu životního prostředí ČR ze dne 20. 7. 2020 a Směrnice Ministerstva životního prostředí č. 4/2015 o poskytování finančních prostředků ze Státního fondu životního</w:t>
      </w:r>
      <w:r>
        <w:rPr>
          <w:spacing w:val="-6"/>
        </w:rPr>
        <w:t xml:space="preserve"> </w:t>
      </w:r>
      <w:r>
        <w:t>prostředí</w:t>
      </w:r>
      <w:r>
        <w:rPr>
          <w:spacing w:val="-6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t>republiky</w:t>
      </w:r>
      <w:r>
        <w:rPr>
          <w:spacing w:val="-7"/>
        </w:rPr>
        <w:t xml:space="preserve"> </w:t>
      </w:r>
      <w:r>
        <w:t>prostřednictvím</w:t>
      </w:r>
      <w:r>
        <w:rPr>
          <w:spacing w:val="-4"/>
        </w:rPr>
        <w:t xml:space="preserve"> </w:t>
      </w:r>
      <w:r>
        <w:t>Nár</w:t>
      </w:r>
      <w:r>
        <w:t>odního</w:t>
      </w:r>
      <w:r>
        <w:rPr>
          <w:spacing w:val="-5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Životní</w:t>
      </w:r>
      <w:r>
        <w:rPr>
          <w:spacing w:val="-4"/>
        </w:rPr>
        <w:t xml:space="preserve"> </w:t>
      </w:r>
      <w:r>
        <w:t>prostředí</w:t>
      </w:r>
      <w:r>
        <w:rPr>
          <w:spacing w:val="-3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</w:p>
    <w:p w:rsidR="00E1135D" w:rsidRDefault="007127CD">
      <w:pPr>
        <w:pStyle w:val="Zkladntext"/>
        <w:spacing w:line="265" w:lineRule="exact"/>
      </w:pPr>
      <w:r>
        <w:t>„Směrnice MŽP“), platné ke dni podání žádosti.</w:t>
      </w:r>
    </w:p>
    <w:p w:rsidR="00E1135D" w:rsidRDefault="007127CD">
      <w:pPr>
        <w:pStyle w:val="Odstavecseseznamem"/>
        <w:numPr>
          <w:ilvl w:val="0"/>
          <w:numId w:val="7"/>
        </w:numPr>
        <w:tabs>
          <w:tab w:val="left" w:pos="540"/>
        </w:tabs>
        <w:ind w:right="11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seznámil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Směrnicí</w:t>
      </w:r>
      <w:r>
        <w:rPr>
          <w:spacing w:val="-5"/>
          <w:sz w:val="20"/>
        </w:rPr>
        <w:t xml:space="preserve"> </w:t>
      </w:r>
      <w:r>
        <w:rPr>
          <w:sz w:val="20"/>
        </w:rPr>
        <w:t>MŽP</w:t>
      </w:r>
      <w:r>
        <w:rPr>
          <w:spacing w:val="-7"/>
          <w:sz w:val="20"/>
        </w:rPr>
        <w:t xml:space="preserve"> </w:t>
      </w:r>
      <w:r>
        <w:rPr>
          <w:sz w:val="20"/>
        </w:rPr>
        <w:t>(včetně</w:t>
      </w:r>
      <w:r>
        <w:rPr>
          <w:spacing w:val="-8"/>
          <w:sz w:val="20"/>
        </w:rPr>
        <w:t xml:space="preserve"> </w:t>
      </w:r>
      <w:r>
        <w:rPr>
          <w:sz w:val="20"/>
        </w:rPr>
        <w:t>jejích</w:t>
      </w:r>
      <w:r>
        <w:rPr>
          <w:spacing w:val="-8"/>
          <w:sz w:val="20"/>
        </w:rPr>
        <w:t xml:space="preserve"> </w:t>
      </w:r>
      <w:r>
        <w:rPr>
          <w:sz w:val="20"/>
        </w:rPr>
        <w:t>příloh)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Výzvou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4/2019 k</w:t>
      </w:r>
      <w:r>
        <w:rPr>
          <w:spacing w:val="-4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6"/>
          <w:sz w:val="20"/>
        </w:rPr>
        <w:t xml:space="preserve"> </w:t>
      </w:r>
      <w:r>
        <w:rPr>
          <w:sz w:val="20"/>
        </w:rPr>
        <w:t>programu</w:t>
      </w:r>
      <w:r>
        <w:rPr>
          <w:spacing w:val="-7"/>
          <w:sz w:val="20"/>
        </w:rPr>
        <w:t xml:space="preserve"> </w:t>
      </w:r>
      <w:r>
        <w:rPr>
          <w:sz w:val="20"/>
        </w:rPr>
        <w:t>Životní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-7"/>
          <w:sz w:val="20"/>
        </w:rPr>
        <w:t xml:space="preserve"> </w:t>
      </w:r>
      <w:r>
        <w:rPr>
          <w:sz w:val="20"/>
        </w:rPr>
        <w:t>vydanou 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Směrnice</w:t>
      </w:r>
      <w:r>
        <w:rPr>
          <w:spacing w:val="-10"/>
          <w:sz w:val="20"/>
        </w:rPr>
        <w:t xml:space="preserve"> </w:t>
      </w:r>
      <w:r>
        <w:rPr>
          <w:sz w:val="20"/>
        </w:rPr>
        <w:t>MŽP</w:t>
      </w:r>
      <w:r>
        <w:rPr>
          <w:spacing w:val="-7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0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1135D" w:rsidRDefault="00E1135D">
      <w:pPr>
        <w:jc w:val="both"/>
        <w:rPr>
          <w:sz w:val="20"/>
        </w:rPr>
        <w:sectPr w:rsidR="00E1135D">
          <w:type w:val="continuous"/>
          <w:pgSz w:w="11910" w:h="16840"/>
          <w:pgMar w:top="1320" w:right="1300" w:bottom="280" w:left="1160" w:header="708" w:footer="708" w:gutter="0"/>
          <w:cols w:space="708"/>
        </w:sectPr>
      </w:pPr>
    </w:p>
    <w:p w:rsidR="00E1135D" w:rsidRDefault="007127CD">
      <w:pPr>
        <w:pStyle w:val="Odstavecseseznamem"/>
        <w:numPr>
          <w:ilvl w:val="0"/>
          <w:numId w:val="7"/>
        </w:numPr>
        <w:tabs>
          <w:tab w:val="left" w:pos="540"/>
        </w:tabs>
        <w:spacing w:before="77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E1135D" w:rsidRDefault="007127CD">
      <w:pPr>
        <w:pStyle w:val="Nadpis1"/>
        <w:spacing w:before="121"/>
        <w:ind w:left="2056" w:right="0"/>
        <w:jc w:val="left"/>
      </w:pPr>
      <w:r>
        <w:t>„Bystřice – odkanalizování lokality Karp</w:t>
      </w:r>
      <w:r>
        <w:t>entské křižovatky“</w:t>
      </w:r>
    </w:p>
    <w:p w:rsidR="00E1135D" w:rsidRDefault="007127CD">
      <w:pPr>
        <w:pStyle w:val="Zkladntext"/>
        <w:spacing w:before="1"/>
        <w:jc w:val="left"/>
      </w:pPr>
      <w:r>
        <w:t>(dále jen „projekt“ nebo „akce“) realizovanou v letech 2022 až 2023. Akce je investiční.</w:t>
      </w: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E1135D">
      <w:pPr>
        <w:pStyle w:val="Zkladntext"/>
        <w:spacing w:before="12"/>
        <w:ind w:left="0"/>
        <w:jc w:val="left"/>
        <w:rPr>
          <w:sz w:val="22"/>
        </w:rPr>
      </w:pPr>
    </w:p>
    <w:p w:rsidR="00E1135D" w:rsidRDefault="007127CD">
      <w:pPr>
        <w:pStyle w:val="Nadpis1"/>
        <w:ind w:left="3129" w:right="2634"/>
      </w:pPr>
      <w:r>
        <w:t>II.</w:t>
      </w:r>
    </w:p>
    <w:p w:rsidR="00E1135D" w:rsidRDefault="007127CD">
      <w:pPr>
        <w:ind w:left="3129" w:right="263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E1135D" w:rsidRDefault="00E1135D">
      <w:pPr>
        <w:pStyle w:val="Zkladntext"/>
        <w:spacing w:before="1"/>
        <w:ind w:left="0"/>
        <w:jc w:val="left"/>
        <w:rPr>
          <w:b/>
        </w:rPr>
      </w:pPr>
    </w:p>
    <w:p w:rsidR="00E1135D" w:rsidRDefault="007127CD">
      <w:pPr>
        <w:pStyle w:val="Odstavecseseznamem"/>
        <w:numPr>
          <w:ilvl w:val="0"/>
          <w:numId w:val="6"/>
        </w:numPr>
        <w:tabs>
          <w:tab w:val="left" w:pos="540"/>
        </w:tabs>
        <w:spacing w:before="0"/>
        <w:jc w:val="both"/>
        <w:rPr>
          <w:b/>
          <w:sz w:val="20"/>
        </w:rPr>
      </w:pPr>
      <w:r>
        <w:rPr>
          <w:sz w:val="20"/>
        </w:rPr>
        <w:t>Fond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zavazuje</w:t>
      </w:r>
      <w:r>
        <w:rPr>
          <w:spacing w:val="23"/>
          <w:sz w:val="20"/>
        </w:rPr>
        <w:t xml:space="preserve"> </w:t>
      </w:r>
      <w:r>
        <w:rPr>
          <w:sz w:val="20"/>
        </w:rPr>
        <w:t>poskytnout</w:t>
      </w:r>
      <w:r>
        <w:rPr>
          <w:spacing w:val="25"/>
          <w:sz w:val="20"/>
        </w:rPr>
        <w:t xml:space="preserve"> </w:t>
      </w:r>
      <w:r>
        <w:rPr>
          <w:sz w:val="20"/>
        </w:rPr>
        <w:t>příjemci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4"/>
          <w:sz w:val="20"/>
        </w:rPr>
        <w:t xml:space="preserve"> </w:t>
      </w:r>
      <w:r>
        <w:rPr>
          <w:sz w:val="20"/>
        </w:rPr>
        <w:t>podporu</w:t>
      </w:r>
      <w:r>
        <w:rPr>
          <w:spacing w:val="26"/>
          <w:sz w:val="20"/>
        </w:rPr>
        <w:t xml:space="preserve"> </w:t>
      </w:r>
      <w:r>
        <w:rPr>
          <w:sz w:val="20"/>
        </w:rPr>
        <w:t>formou</w:t>
      </w:r>
      <w:r>
        <w:rPr>
          <w:spacing w:val="25"/>
          <w:sz w:val="20"/>
        </w:rPr>
        <w:t xml:space="preserve"> </w:t>
      </w:r>
      <w:r>
        <w:rPr>
          <w:sz w:val="20"/>
        </w:rPr>
        <w:t>dotace</w:t>
      </w:r>
      <w:r>
        <w:rPr>
          <w:spacing w:val="23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výši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433 689,10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Kč</w:t>
      </w:r>
    </w:p>
    <w:p w:rsidR="00E1135D" w:rsidRDefault="007127CD">
      <w:pPr>
        <w:pStyle w:val="Zkladntext"/>
        <w:spacing w:before="1"/>
      </w:pPr>
      <w:r>
        <w:t>(slovy: devět milionů čtyři sta třicet tři tisíce šest set osmdesát devět korun českých a deset haléřů).</w:t>
      </w:r>
    </w:p>
    <w:p w:rsidR="00E1135D" w:rsidRDefault="007127CD">
      <w:pPr>
        <w:pStyle w:val="Odstavecseseznamem"/>
        <w:numPr>
          <w:ilvl w:val="0"/>
          <w:numId w:val="6"/>
        </w:numPr>
        <w:tabs>
          <w:tab w:val="left" w:pos="540"/>
        </w:tabs>
        <w:spacing w:before="120" w:line="265" w:lineRule="exact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5"/>
          <w:sz w:val="20"/>
        </w:rPr>
        <w:t xml:space="preserve"> </w:t>
      </w:r>
      <w:r>
        <w:rPr>
          <w:sz w:val="20"/>
        </w:rPr>
        <w:t>pro</w:t>
      </w:r>
      <w:r>
        <w:rPr>
          <w:spacing w:val="46"/>
          <w:sz w:val="20"/>
        </w:rPr>
        <w:t xml:space="preserve"> </w:t>
      </w:r>
      <w:r>
        <w:rPr>
          <w:sz w:val="20"/>
        </w:rPr>
        <w:t>stanovení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odpovídá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47"/>
          <w:sz w:val="20"/>
        </w:rPr>
        <w:t xml:space="preserve"> </w:t>
      </w:r>
      <w:r>
        <w:rPr>
          <w:sz w:val="20"/>
        </w:rPr>
        <w:t>výdajům</w:t>
      </w:r>
      <w:r>
        <w:rPr>
          <w:spacing w:val="4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46"/>
          <w:sz w:val="20"/>
        </w:rPr>
        <w:t xml:space="preserve"> </w:t>
      </w:r>
      <w:r>
        <w:rPr>
          <w:sz w:val="20"/>
        </w:rPr>
        <w:t>Fondem</w:t>
      </w:r>
      <w:r>
        <w:rPr>
          <w:spacing w:val="46"/>
          <w:sz w:val="20"/>
        </w:rPr>
        <w:t xml:space="preserve"> </w:t>
      </w:r>
      <w:r>
        <w:rPr>
          <w:sz w:val="20"/>
        </w:rPr>
        <w:t>dle</w:t>
      </w:r>
      <w:r>
        <w:rPr>
          <w:spacing w:val="45"/>
          <w:sz w:val="20"/>
        </w:rPr>
        <w:t xml:space="preserve"> </w:t>
      </w:r>
      <w:r>
        <w:rPr>
          <w:sz w:val="20"/>
        </w:rPr>
        <w:t>žádosti</w:t>
      </w:r>
    </w:p>
    <w:p w:rsidR="00E1135D" w:rsidRDefault="007127CD">
      <w:pPr>
        <w:pStyle w:val="Zkladntext"/>
        <w:spacing w:line="265" w:lineRule="exact"/>
      </w:pPr>
      <w:r>
        <w:t>a jejích příloh a činí 14 797 943,69 Kč.</w:t>
      </w:r>
    </w:p>
    <w:p w:rsidR="00E1135D" w:rsidRDefault="007127CD">
      <w:pPr>
        <w:pStyle w:val="Odstavecseseznamem"/>
        <w:numPr>
          <w:ilvl w:val="0"/>
          <w:numId w:val="6"/>
        </w:numPr>
        <w:tabs>
          <w:tab w:val="left" w:pos="540"/>
        </w:tabs>
        <w:spacing w:before="120"/>
        <w:jc w:val="both"/>
        <w:rPr>
          <w:sz w:val="20"/>
        </w:rPr>
      </w:pPr>
      <w:r>
        <w:rPr>
          <w:sz w:val="20"/>
        </w:rPr>
        <w:t>Podpora představuje 63,</w:t>
      </w:r>
      <w:r>
        <w:rPr>
          <w:sz w:val="20"/>
        </w:rPr>
        <w:t>75 %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E1135D" w:rsidRDefault="007127CD">
      <w:pPr>
        <w:pStyle w:val="Odstavecseseznamem"/>
        <w:numPr>
          <w:ilvl w:val="0"/>
          <w:numId w:val="6"/>
        </w:numPr>
        <w:tabs>
          <w:tab w:val="left" w:pos="540"/>
        </w:tabs>
        <w:ind w:right="120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i průběžně, v průběhu realizace akce) překročí základ pro stanovení podpory (popřípadě jeho část odpovídající postupu realizace akce), uhradí příjemce podpory č</w:t>
      </w:r>
      <w:r>
        <w:rPr>
          <w:sz w:val="20"/>
        </w:rPr>
        <w:t>ástku tohoto překročení z vlastních zdrojů.</w:t>
      </w:r>
    </w:p>
    <w:p w:rsidR="00E1135D" w:rsidRDefault="007127CD">
      <w:pPr>
        <w:pStyle w:val="Odstavecseseznamem"/>
        <w:numPr>
          <w:ilvl w:val="0"/>
          <w:numId w:val="6"/>
        </w:numPr>
        <w:tabs>
          <w:tab w:val="left" w:pos="540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Podporu  je  možno  použít  pouze  na  úhradu   skutečných,   účelných,   efektivních,   oprávněně   a nezbytně vynaložených výdajů, vzniklých v přímé souvislosti s dodávkami, službami a popřípadě jinými</w:t>
      </w:r>
      <w:r>
        <w:rPr>
          <w:spacing w:val="-6"/>
          <w:sz w:val="20"/>
        </w:rPr>
        <w:t xml:space="preserve"> </w:t>
      </w:r>
      <w:r>
        <w:rPr>
          <w:sz w:val="20"/>
        </w:rPr>
        <w:t>pracemi,</w:t>
      </w:r>
      <w:r>
        <w:rPr>
          <w:spacing w:val="-5"/>
          <w:sz w:val="20"/>
        </w:rPr>
        <w:t xml:space="preserve"> </w:t>
      </w:r>
      <w:r>
        <w:rPr>
          <w:sz w:val="20"/>
        </w:rPr>
        <w:t>kterými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byly</w:t>
      </w:r>
      <w:r>
        <w:rPr>
          <w:spacing w:val="-5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-8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2014</w:t>
      </w:r>
      <w:r>
        <w:rPr>
          <w:spacing w:val="-6"/>
          <w:sz w:val="20"/>
        </w:rPr>
        <w:t xml:space="preserve"> </w:t>
      </w:r>
      <w:r>
        <w:rPr>
          <w:sz w:val="20"/>
        </w:rPr>
        <w:t>do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E1135D" w:rsidRDefault="007127CD">
      <w:pPr>
        <w:pStyle w:val="Odstavecseseznamem"/>
        <w:numPr>
          <w:ilvl w:val="0"/>
          <w:numId w:val="6"/>
        </w:numPr>
        <w:tabs>
          <w:tab w:val="left" w:pos="540"/>
        </w:tabs>
        <w:spacing w:before="119"/>
        <w:jc w:val="both"/>
        <w:rPr>
          <w:sz w:val="20"/>
        </w:rPr>
      </w:pPr>
      <w:r>
        <w:rPr>
          <w:sz w:val="20"/>
        </w:rPr>
        <w:t>Platby dodavatelům lze z podpory poskytované Fondem hradit pouze za práce, dodávky a služby</w:t>
      </w:r>
      <w:r>
        <w:rPr>
          <w:spacing w:val="-34"/>
          <w:sz w:val="20"/>
        </w:rPr>
        <w:t xml:space="preserve"> </w:t>
      </w:r>
      <w:r>
        <w:rPr>
          <w:sz w:val="20"/>
        </w:rPr>
        <w:t>na</w:t>
      </w:r>
    </w:p>
    <w:p w:rsidR="00E1135D" w:rsidRDefault="007127CD">
      <w:pPr>
        <w:pStyle w:val="Zkladntext"/>
      </w:pPr>
      <w:r>
        <w:t>realizaci akce.</w:t>
      </w:r>
    </w:p>
    <w:p w:rsidR="00E1135D" w:rsidRDefault="007127CD">
      <w:pPr>
        <w:pStyle w:val="Odstavecseseznamem"/>
        <w:numPr>
          <w:ilvl w:val="0"/>
          <w:numId w:val="6"/>
        </w:numPr>
        <w:tabs>
          <w:tab w:val="left" w:pos="540"/>
        </w:tabs>
        <w:spacing w:before="123" w:line="237" w:lineRule="auto"/>
        <w:ind w:right="121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4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ni</w:t>
      </w:r>
      <w:r>
        <w:rPr>
          <w:sz w:val="20"/>
        </w:rPr>
        <w:t>ch</w:t>
      </w:r>
      <w:r>
        <w:rPr>
          <w:spacing w:val="-4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vycházet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9 Výzvy.</w:t>
      </w: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7127CD">
      <w:pPr>
        <w:pStyle w:val="Nadpis1"/>
        <w:spacing w:before="189"/>
        <w:ind w:left="3122"/>
      </w:pPr>
      <w:r>
        <w:t>III.</w:t>
      </w:r>
    </w:p>
    <w:p w:rsidR="00E1135D" w:rsidRDefault="007127CD">
      <w:pPr>
        <w:ind w:left="3122" w:right="2987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E1135D" w:rsidRDefault="00E1135D">
      <w:pPr>
        <w:pStyle w:val="Zkladntext"/>
        <w:spacing w:before="12"/>
        <w:ind w:left="0"/>
        <w:jc w:val="left"/>
        <w:rPr>
          <w:b/>
          <w:sz w:val="19"/>
        </w:rPr>
      </w:pP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1"/>
          <w:sz w:val="20"/>
        </w:rPr>
        <w:t xml:space="preserve"> </w:t>
      </w:r>
      <w:r>
        <w:rPr>
          <w:sz w:val="20"/>
        </w:rPr>
        <w:t>účet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Smlouvě.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jednotlivé platby</w:t>
      </w:r>
      <w:r>
        <w:rPr>
          <w:spacing w:val="-1"/>
          <w:sz w:val="20"/>
        </w:rPr>
        <w:t xml:space="preserve"> </w:t>
      </w:r>
      <w:r>
        <w:rPr>
          <w:sz w:val="20"/>
        </w:rPr>
        <w:t>avizovat.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9-15 tak,</w:t>
      </w:r>
      <w:r>
        <w:rPr>
          <w:spacing w:val="23"/>
          <w:sz w:val="20"/>
        </w:rPr>
        <w:t xml:space="preserve"> </w:t>
      </w:r>
      <w:r>
        <w:rPr>
          <w:sz w:val="20"/>
        </w:rPr>
        <w:t>aby</w:t>
      </w:r>
    </w:p>
    <w:p w:rsidR="00E1135D" w:rsidRDefault="007127CD">
      <w:pPr>
        <w:pStyle w:val="Zkladntext"/>
      </w:pPr>
      <w:r>
        <w:t>byl dodržen poměr podpory a vlastních zdrojů vyplývající z níže uvedených částek.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jc w:val="both"/>
        <w:rPr>
          <w:sz w:val="20"/>
        </w:rPr>
      </w:pPr>
      <w:r>
        <w:rPr>
          <w:sz w:val="20"/>
        </w:rPr>
        <w:t>Při splnění příslušných podmínek této Smlouvy</w:t>
      </w:r>
      <w:r>
        <w:rPr>
          <w:sz w:val="20"/>
        </w:rPr>
        <w:t xml:space="preserve"> poskytne Fond podporu</w:t>
      </w:r>
      <w:r>
        <w:rPr>
          <w:spacing w:val="-40"/>
          <w:sz w:val="20"/>
        </w:rPr>
        <w:t xml:space="preserve"> </w:t>
      </w:r>
      <w:r>
        <w:rPr>
          <w:sz w:val="20"/>
        </w:rPr>
        <w:t>takto:</w:t>
      </w:r>
    </w:p>
    <w:p w:rsidR="00E1135D" w:rsidRDefault="00E1135D">
      <w:pPr>
        <w:pStyle w:val="Zkladntext"/>
        <w:spacing w:before="11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4686"/>
      </w:tblGrid>
      <w:tr w:rsidR="00E1135D">
        <w:trPr>
          <w:trHeight w:val="385"/>
        </w:trPr>
        <w:tc>
          <w:tcPr>
            <w:tcW w:w="4378" w:type="dxa"/>
          </w:tcPr>
          <w:p w:rsidR="00E1135D" w:rsidRDefault="007127CD">
            <w:pPr>
              <w:pStyle w:val="TableParagraph"/>
              <w:spacing w:before="120" w:line="246" w:lineRule="exact"/>
              <w:ind w:left="1901" w:right="1892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686" w:type="dxa"/>
          </w:tcPr>
          <w:p w:rsidR="00E1135D" w:rsidRDefault="007127CD">
            <w:pPr>
              <w:pStyle w:val="TableParagraph"/>
              <w:spacing w:before="120" w:line="246" w:lineRule="exact"/>
              <w:ind w:left="1759" w:right="1748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E1135D">
        <w:trPr>
          <w:trHeight w:val="389"/>
        </w:trPr>
        <w:tc>
          <w:tcPr>
            <w:tcW w:w="4378" w:type="dxa"/>
          </w:tcPr>
          <w:p w:rsidR="00E1135D" w:rsidRDefault="007127CD">
            <w:pPr>
              <w:pStyle w:val="TableParagraph"/>
              <w:spacing w:before="123" w:line="246" w:lineRule="exact"/>
              <w:ind w:left="1901" w:right="188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686" w:type="dxa"/>
          </w:tcPr>
          <w:p w:rsidR="00E1135D" w:rsidRDefault="007127CD">
            <w:pPr>
              <w:pStyle w:val="TableParagraph"/>
              <w:spacing w:before="123" w:line="246" w:lineRule="exact"/>
              <w:ind w:left="1763" w:right="1748"/>
              <w:jc w:val="center"/>
              <w:rPr>
                <w:sz w:val="20"/>
              </w:rPr>
            </w:pPr>
            <w:r>
              <w:rPr>
                <w:sz w:val="20"/>
              </w:rPr>
              <w:t>5 502 985,31</w:t>
            </w:r>
          </w:p>
        </w:tc>
      </w:tr>
      <w:tr w:rsidR="00E1135D">
        <w:trPr>
          <w:trHeight w:val="385"/>
        </w:trPr>
        <w:tc>
          <w:tcPr>
            <w:tcW w:w="4378" w:type="dxa"/>
          </w:tcPr>
          <w:p w:rsidR="00E1135D" w:rsidRDefault="007127CD">
            <w:pPr>
              <w:pStyle w:val="TableParagraph"/>
              <w:spacing w:before="120" w:line="246" w:lineRule="exact"/>
              <w:ind w:left="1901" w:right="188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686" w:type="dxa"/>
          </w:tcPr>
          <w:p w:rsidR="00E1135D" w:rsidRDefault="007127CD">
            <w:pPr>
              <w:pStyle w:val="TableParagraph"/>
              <w:spacing w:before="120" w:line="246" w:lineRule="exact"/>
              <w:ind w:left="1763" w:right="1748"/>
              <w:jc w:val="center"/>
              <w:rPr>
                <w:sz w:val="20"/>
              </w:rPr>
            </w:pPr>
            <w:r>
              <w:rPr>
                <w:sz w:val="20"/>
              </w:rPr>
              <w:t>3 930 703,79</w:t>
            </w:r>
          </w:p>
        </w:tc>
      </w:tr>
    </w:tbl>
    <w:p w:rsidR="00E1135D" w:rsidRDefault="00E1135D">
      <w:pPr>
        <w:pStyle w:val="Zkladntext"/>
        <w:spacing w:before="12"/>
        <w:ind w:left="0"/>
        <w:jc w:val="left"/>
        <w:rPr>
          <w:sz w:val="37"/>
        </w:rPr>
      </w:pP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-10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11"/>
          <w:sz w:val="20"/>
        </w:rPr>
        <w:t xml:space="preserve"> </w:t>
      </w:r>
      <w:r>
        <w:rPr>
          <w:sz w:val="20"/>
        </w:rPr>
        <w:t>republiky</w:t>
      </w:r>
      <w:r>
        <w:rPr>
          <w:spacing w:val="-11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„AIS SFŽP“) předloží s každou žádostí o uvolnění finančních prostředků (bod 10) příslušné doklady prokazující oprávněnost vynaložených 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prostředků.</w:t>
      </w:r>
    </w:p>
    <w:p w:rsidR="00E1135D" w:rsidRDefault="00E1135D">
      <w:pPr>
        <w:jc w:val="both"/>
        <w:rPr>
          <w:sz w:val="20"/>
        </w:rPr>
        <w:sectPr w:rsidR="00E1135D">
          <w:pgSz w:w="11910" w:h="16840"/>
          <w:pgMar w:top="1320" w:right="1300" w:bottom="280" w:left="1160" w:header="708" w:footer="708" w:gutter="0"/>
          <w:cols w:space="708"/>
        </w:sectPr>
      </w:pPr>
    </w:p>
    <w:p w:rsidR="00E1135D" w:rsidRDefault="007127CD">
      <w:pPr>
        <w:pStyle w:val="Zkladntext"/>
        <w:spacing w:before="77"/>
      </w:pPr>
      <w:r>
        <w:t xml:space="preserve">Podmínkou poskytnutí dotace je předložení pravomocného územního </w:t>
      </w:r>
      <w:r>
        <w:t>a stavebního povolení na celý</w:t>
      </w:r>
    </w:p>
    <w:p w:rsidR="00E1135D" w:rsidRDefault="007127CD">
      <w:pPr>
        <w:pStyle w:val="Zkladntext"/>
        <w:spacing w:before="1"/>
      </w:pPr>
      <w:r>
        <w:t>rozsah projektu.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ind w:right="124"/>
        <w:jc w:val="both"/>
        <w:rPr>
          <w:sz w:val="20"/>
        </w:rPr>
      </w:pP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daném</w:t>
      </w:r>
      <w:r>
        <w:rPr>
          <w:spacing w:val="-11"/>
          <w:sz w:val="20"/>
        </w:rPr>
        <w:t xml:space="preserve"> </w:t>
      </w:r>
      <w:r>
        <w:rPr>
          <w:sz w:val="20"/>
        </w:rPr>
        <w:t>roce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vrácené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zvýší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objem</w:t>
      </w:r>
      <w:r>
        <w:rPr>
          <w:spacing w:val="-1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10"/>
          <w:sz w:val="20"/>
        </w:rPr>
        <w:t xml:space="preserve"> </w:t>
      </w:r>
      <w:r>
        <w:rPr>
          <w:sz w:val="20"/>
        </w:rPr>
        <w:t>roku,</w:t>
      </w:r>
      <w:r>
        <w:rPr>
          <w:spacing w:val="-12"/>
          <w:sz w:val="20"/>
        </w:rPr>
        <w:t xml:space="preserve"> </w:t>
      </w:r>
      <w:r>
        <w:rPr>
          <w:sz w:val="20"/>
        </w:rPr>
        <w:t>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 xml:space="preserve">Fond je oprávněn pozastavit (či nezahájit) poskytování podpory, pokud zjistí, že </w:t>
      </w:r>
      <w:r>
        <w:rPr>
          <w:sz w:val="20"/>
        </w:rPr>
        <w:t>příjemce podpory neplní některou z povinností stanovených touto Smlouvou, či je plnění některé povinnosti vážně ohroženo. To platí i pro případ, že příjemce podpory v průběhu realizace akce nehradí z vlastních zdrojů plně výdaje akce přesahující základ pro</w:t>
      </w:r>
      <w:r>
        <w:rPr>
          <w:sz w:val="20"/>
        </w:rPr>
        <w:t xml:space="preserve"> stanovení podpory. Ustanovení článku V bodu 1 tím 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spacing w:before="120"/>
        <w:ind w:right="124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 takovém případě Fond příjemci podpory umožní i odpovídající změnu termínů realizace akce.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 xml:space="preserve">Příjemce podpory je povinen z vlastních zdrojů uhradit </w:t>
      </w:r>
      <w:r>
        <w:rPr>
          <w:sz w:val="20"/>
        </w:rPr>
        <w:t>veškeré výdaje akce přesahující výši poskytnuté podpory včetně výdajů připadajících na nezpůsobilé výdaje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ind w:right="116"/>
        <w:jc w:val="both"/>
        <w:rPr>
          <w:sz w:val="20"/>
        </w:rPr>
      </w:pPr>
      <w:r>
        <w:rPr>
          <w:sz w:val="20"/>
        </w:rPr>
        <w:t xml:space="preserve">V průběhu roku bude Fond poskytovat podporu v závislosti na postupu realizace akce a plnění podmínek této Smlouvy. Konkrétní částky podpory </w:t>
      </w:r>
      <w:r>
        <w:rPr>
          <w:sz w:val="20"/>
        </w:rPr>
        <w:t>budou poskytovány do úhrnné výše určené Smlouvou na dané období dle Fondem akceptovaného finančně platebního kalendáře v AIS SFŽP a na základě žádostí o uvolnění finančních prostředků doručených Fondu příjemcem podpory 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E1135D" w:rsidRDefault="007127CD">
      <w:pPr>
        <w:pStyle w:val="Odstavecseseznamem"/>
        <w:numPr>
          <w:ilvl w:val="1"/>
          <w:numId w:val="5"/>
        </w:numPr>
        <w:tabs>
          <w:tab w:val="left" w:pos="823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 xml:space="preserve">kopie faktur označených číslem projektu, prokazujících výdaje projektu, opatřené originálním, popřípadě elektronickým podpisem statutárního nebo pověřeného zástupce příjemce podpory  </w:t>
      </w:r>
      <w:r>
        <w:rPr>
          <w:sz w:val="20"/>
        </w:rPr>
        <w:t>a otiskem razítka, včetně případných soupisů provedených prací, zjišťovacích protokolů, resp. dokladů prokazujících dodržení věcných a finančních podmínek dle uzavřených smluv s dodavateli. Příjemce podpory předkládá Fondu pouze faktury, včetně všech nálež</w:t>
      </w:r>
      <w:r>
        <w:rPr>
          <w:sz w:val="20"/>
        </w:rPr>
        <w:t>itostí a příloh, které ověřil, v souladu s platnými právními předpisy z hlediska věcné, formální a finanční správnosti;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9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z let</w:t>
      </w:r>
      <w:r>
        <w:rPr>
          <w:spacing w:val="-10"/>
          <w:sz w:val="20"/>
        </w:rPr>
        <w:t xml:space="preserve"> </w:t>
      </w:r>
      <w:r>
        <w:rPr>
          <w:sz w:val="20"/>
        </w:rPr>
        <w:t>předcházejících</w:t>
      </w:r>
      <w:r>
        <w:rPr>
          <w:spacing w:val="-9"/>
          <w:sz w:val="20"/>
        </w:rPr>
        <w:t xml:space="preserve"> </w:t>
      </w:r>
      <w:r>
        <w:rPr>
          <w:sz w:val="20"/>
        </w:rPr>
        <w:t>uvolnění</w:t>
      </w:r>
      <w:r>
        <w:rPr>
          <w:spacing w:val="-9"/>
          <w:sz w:val="20"/>
        </w:rPr>
        <w:t xml:space="preserve"> </w:t>
      </w:r>
      <w:r>
        <w:rPr>
          <w:sz w:val="20"/>
        </w:rPr>
        <w:t>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E1135D" w:rsidRDefault="007127CD">
      <w:pPr>
        <w:pStyle w:val="Odstavecseseznamem"/>
        <w:numPr>
          <w:ilvl w:val="1"/>
          <w:numId w:val="5"/>
        </w:numPr>
        <w:tabs>
          <w:tab w:val="left" w:pos="823"/>
        </w:tabs>
        <w:ind w:right="123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 elektronickým podpisem statutárního nebo pověřeného zástupce příjemce podpory a otiskem razítka.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spacing w:before="119"/>
        <w:ind w:right="119"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1"/>
          <w:sz w:val="20"/>
        </w:rPr>
        <w:t xml:space="preserve"> </w:t>
      </w:r>
      <w:r>
        <w:rPr>
          <w:sz w:val="20"/>
        </w:rPr>
        <w:t>kopií</w:t>
      </w:r>
      <w:r>
        <w:rPr>
          <w:spacing w:val="-13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aktur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m.</w:t>
      </w:r>
      <w:r>
        <w:rPr>
          <w:spacing w:val="-13"/>
          <w:sz w:val="20"/>
        </w:rPr>
        <w:t xml:space="preserve"> </w:t>
      </w:r>
      <w:r>
        <w:rPr>
          <w:sz w:val="20"/>
        </w:rPr>
        <w:t>j.</w:t>
      </w:r>
      <w:r>
        <w:rPr>
          <w:spacing w:val="-14"/>
          <w:sz w:val="20"/>
        </w:rPr>
        <w:t xml:space="preserve"> </w:t>
      </w:r>
      <w:r>
        <w:rPr>
          <w:sz w:val="20"/>
        </w:rPr>
        <w:t>potvrzuje, že předložené faktury odpovídají skutečným, účelně vynaloženým a způsobilým výdajům</w:t>
      </w:r>
      <w:r>
        <w:rPr>
          <w:spacing w:val="-19"/>
          <w:sz w:val="20"/>
        </w:rPr>
        <w:t xml:space="preserve"> </w:t>
      </w:r>
      <w:r>
        <w:rPr>
          <w:sz w:val="20"/>
        </w:rPr>
        <w:t>akce.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ind w:right="119" w:hanging="426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</w:t>
      </w:r>
      <w:r>
        <w:rPr>
          <w:sz w:val="20"/>
        </w:rPr>
        <w:t>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 dní od poskytnutí dotace uhradit dodavateli celou fakturu a neprodleně Fondu doložit příslušný bankovní</w:t>
      </w:r>
      <w:r>
        <w:rPr>
          <w:spacing w:val="-2"/>
          <w:sz w:val="20"/>
        </w:rPr>
        <w:t xml:space="preserve"> </w:t>
      </w:r>
      <w:r>
        <w:rPr>
          <w:sz w:val="20"/>
        </w:rPr>
        <w:t>výpis.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spacing w:before="119"/>
        <w:ind w:right="120" w:hanging="42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z w:val="20"/>
        </w:rPr>
        <w:t>takové</w:t>
      </w:r>
      <w:r>
        <w:rPr>
          <w:spacing w:val="-10"/>
          <w:sz w:val="20"/>
        </w:rPr>
        <w:t xml:space="preserve"> </w:t>
      </w:r>
      <w:r>
        <w:rPr>
          <w:sz w:val="20"/>
        </w:rPr>
        <w:t>pokyny</w:t>
      </w:r>
      <w:r>
        <w:rPr>
          <w:spacing w:val="-10"/>
          <w:sz w:val="20"/>
        </w:rPr>
        <w:t xml:space="preserve"> </w:t>
      </w:r>
      <w:r>
        <w:rPr>
          <w:sz w:val="20"/>
        </w:rPr>
        <w:t>vydané</w:t>
      </w:r>
      <w:r>
        <w:rPr>
          <w:spacing w:val="-9"/>
          <w:sz w:val="20"/>
        </w:rPr>
        <w:t xml:space="preserve"> </w:t>
      </w:r>
      <w:r>
        <w:rPr>
          <w:sz w:val="20"/>
        </w:rPr>
        <w:t>Fondem</w:t>
      </w:r>
      <w:r>
        <w:rPr>
          <w:spacing w:val="-8"/>
          <w:sz w:val="20"/>
        </w:rPr>
        <w:t xml:space="preserve"> </w:t>
      </w:r>
      <w:r>
        <w:rPr>
          <w:sz w:val="20"/>
        </w:rPr>
        <w:t>splnit.</w:t>
      </w:r>
      <w:r>
        <w:rPr>
          <w:spacing w:val="-10"/>
          <w:sz w:val="20"/>
        </w:rPr>
        <w:t xml:space="preserve"> </w:t>
      </w:r>
      <w:r>
        <w:rPr>
          <w:sz w:val="20"/>
        </w:rPr>
        <w:t>Tyto</w:t>
      </w:r>
      <w:r>
        <w:rPr>
          <w:spacing w:val="-9"/>
          <w:sz w:val="20"/>
        </w:rPr>
        <w:t xml:space="preserve"> </w:t>
      </w:r>
      <w:r>
        <w:rPr>
          <w:sz w:val="20"/>
        </w:rPr>
        <w:t>pokyny</w:t>
      </w:r>
      <w:r>
        <w:rPr>
          <w:spacing w:val="-10"/>
          <w:sz w:val="20"/>
        </w:rPr>
        <w:t xml:space="preserve"> </w:t>
      </w:r>
      <w:r>
        <w:rPr>
          <w:sz w:val="20"/>
        </w:rPr>
        <w:t>mohou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9"/>
          <w:sz w:val="20"/>
        </w:rPr>
        <w:t xml:space="preserve"> </w:t>
      </w:r>
      <w:r>
        <w:rPr>
          <w:sz w:val="20"/>
        </w:rPr>
        <w:t>uvedeny 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ind w:right="118" w:hanging="42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s vrácenými prostředky neprodleně po obdržení zaslat</w:t>
      </w:r>
      <w:r>
        <w:rPr>
          <w:spacing w:val="-3"/>
          <w:sz w:val="20"/>
        </w:rPr>
        <w:t xml:space="preserve"> </w:t>
      </w:r>
      <w:r>
        <w:rPr>
          <w:sz w:val="20"/>
        </w:rPr>
        <w:t>Fondu.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spacing w:before="119"/>
        <w:ind w:right="121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došlo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zápočtu</w:t>
      </w:r>
      <w:r>
        <w:rPr>
          <w:spacing w:val="-4"/>
          <w:sz w:val="20"/>
        </w:rPr>
        <w:t xml:space="preserve"> </w:t>
      </w:r>
      <w:r>
        <w:rPr>
          <w:sz w:val="20"/>
        </w:rPr>
        <w:t>pohledávek/záva</w:t>
      </w:r>
      <w:r>
        <w:rPr>
          <w:sz w:val="20"/>
        </w:rPr>
        <w:t>zků</w:t>
      </w:r>
      <w:r>
        <w:rPr>
          <w:spacing w:val="-4"/>
          <w:sz w:val="20"/>
        </w:rPr>
        <w:t xml:space="preserve"> </w:t>
      </w:r>
      <w:r>
        <w:rPr>
          <w:sz w:val="20"/>
        </w:rPr>
        <w:t>mezi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-3"/>
          <w:sz w:val="20"/>
        </w:rPr>
        <w:t xml:space="preserve"> </w:t>
      </w:r>
      <w:r>
        <w:rPr>
          <w:sz w:val="20"/>
        </w:rPr>
        <w:t>(úhrada faktury není v plné výši doložena bankovním výpisem), je vždy nutno předložit písemnou smlouvu/dohodu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započtení</w:t>
      </w:r>
      <w:r>
        <w:rPr>
          <w:spacing w:val="15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5"/>
          <w:sz w:val="20"/>
        </w:rPr>
        <w:t xml:space="preserve"> </w:t>
      </w:r>
      <w:r>
        <w:rPr>
          <w:sz w:val="20"/>
        </w:rPr>
        <w:t>plnění</w:t>
      </w:r>
      <w:r>
        <w:rPr>
          <w:spacing w:val="15"/>
          <w:sz w:val="20"/>
        </w:rPr>
        <w:t xml:space="preserve"> </w:t>
      </w:r>
      <w:r>
        <w:rPr>
          <w:sz w:val="20"/>
        </w:rPr>
        <w:t>stejného</w:t>
      </w:r>
      <w:r>
        <w:rPr>
          <w:spacing w:val="16"/>
          <w:sz w:val="20"/>
        </w:rPr>
        <w:t xml:space="preserve"> </w:t>
      </w:r>
      <w:r>
        <w:rPr>
          <w:sz w:val="20"/>
        </w:rPr>
        <w:t>druhu</w:t>
      </w:r>
      <w:r>
        <w:rPr>
          <w:spacing w:val="14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závazků)</w:t>
      </w:r>
      <w:r>
        <w:rPr>
          <w:spacing w:val="15"/>
          <w:sz w:val="20"/>
        </w:rPr>
        <w:t xml:space="preserve"> </w:t>
      </w:r>
      <w:r>
        <w:rPr>
          <w:sz w:val="20"/>
        </w:rPr>
        <w:t>vzniklých</w:t>
      </w:r>
    </w:p>
    <w:p w:rsidR="00E1135D" w:rsidRDefault="00E1135D">
      <w:pPr>
        <w:jc w:val="both"/>
        <w:rPr>
          <w:sz w:val="20"/>
        </w:rPr>
        <w:sectPr w:rsidR="00E1135D">
          <w:pgSz w:w="11910" w:h="16840"/>
          <w:pgMar w:top="1320" w:right="1300" w:bottom="280" w:left="1160" w:header="708" w:footer="708" w:gutter="0"/>
          <w:cols w:space="708"/>
        </w:sectPr>
      </w:pPr>
    </w:p>
    <w:p w:rsidR="00E1135D" w:rsidRDefault="007127CD">
      <w:pPr>
        <w:pStyle w:val="Zkladntext"/>
        <w:spacing w:before="77"/>
        <w:ind w:right="116"/>
      </w:pPr>
      <w:r>
        <w:t>na základě smluvního vztahu mezi příjemcem faktury a fakturujícím zhotovitelem, podepsanou příjemcem</w:t>
      </w:r>
      <w:r>
        <w:rPr>
          <w:spacing w:val="-14"/>
        </w:rPr>
        <w:t xml:space="preserve"> </w:t>
      </w:r>
      <w:r>
        <w:t>podpory</w:t>
      </w:r>
      <w:r>
        <w:rPr>
          <w:spacing w:val="-1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zhotovitelem.</w:t>
      </w:r>
      <w:r>
        <w:rPr>
          <w:spacing w:val="-15"/>
        </w:rPr>
        <w:t xml:space="preserve"> </w:t>
      </w:r>
      <w:r>
        <w:t>Tato</w:t>
      </w:r>
      <w:r>
        <w:rPr>
          <w:spacing w:val="-14"/>
        </w:rPr>
        <w:t xml:space="preserve"> </w:t>
      </w:r>
      <w:r>
        <w:t>oboustranná</w:t>
      </w:r>
      <w:r>
        <w:rPr>
          <w:spacing w:val="-15"/>
        </w:rPr>
        <w:t xml:space="preserve"> </w:t>
      </w:r>
      <w:r>
        <w:t>vzájemná</w:t>
      </w:r>
      <w:r>
        <w:rPr>
          <w:spacing w:val="-16"/>
        </w:rPr>
        <w:t xml:space="preserve"> </w:t>
      </w:r>
      <w:r>
        <w:t>Dohoda</w:t>
      </w:r>
      <w:r>
        <w:rPr>
          <w:spacing w:val="-15"/>
        </w:rPr>
        <w:t xml:space="preserve"> </w:t>
      </w:r>
      <w:r>
        <w:t>musí</w:t>
      </w:r>
      <w:r>
        <w:rPr>
          <w:spacing w:val="-16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uzavřena</w:t>
      </w:r>
      <w:r>
        <w:rPr>
          <w:spacing w:val="-1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 s</w:t>
      </w:r>
      <w:r>
        <w:rPr>
          <w:spacing w:val="-4"/>
        </w:rPr>
        <w:t xml:space="preserve"> </w:t>
      </w:r>
      <w:r>
        <w:t>občanským</w:t>
      </w:r>
      <w:r>
        <w:rPr>
          <w:spacing w:val="-9"/>
        </w:rPr>
        <w:t xml:space="preserve"> </w:t>
      </w:r>
      <w:r>
        <w:t>zákoníkem.</w:t>
      </w:r>
      <w:r>
        <w:rPr>
          <w:spacing w:val="-10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Dohodě</w:t>
      </w:r>
      <w:r>
        <w:rPr>
          <w:spacing w:val="-11"/>
        </w:rPr>
        <w:t xml:space="preserve"> </w:t>
      </w:r>
      <w:r>
        <w:t>musí</w:t>
      </w:r>
      <w:r>
        <w:rPr>
          <w:spacing w:val="-10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uvedeny</w:t>
      </w:r>
      <w:r>
        <w:rPr>
          <w:spacing w:val="-10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strany,</w:t>
      </w:r>
      <w:r>
        <w:rPr>
          <w:spacing w:val="-7"/>
        </w:rPr>
        <w:t xml:space="preserve"> </w:t>
      </w:r>
      <w:r>
        <w:t>ident</w:t>
      </w:r>
      <w:r>
        <w:t>ifikace</w:t>
      </w:r>
      <w:r>
        <w:rPr>
          <w:spacing w:val="-10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faktur/y (v případě odlišného variabilního symbolu oproti číslu faktury je vhodné uvést i variabilní symbol), vzájemně</w:t>
      </w:r>
      <w:r>
        <w:rPr>
          <w:spacing w:val="-10"/>
        </w:rPr>
        <w:t xml:space="preserve"> </w:t>
      </w:r>
      <w:r>
        <w:t>započtené</w:t>
      </w:r>
      <w:r>
        <w:rPr>
          <w:spacing w:val="-10"/>
        </w:rPr>
        <w:t xml:space="preserve"> </w:t>
      </w:r>
      <w:r>
        <w:t>částky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měny,</w:t>
      </w:r>
      <w:r>
        <w:rPr>
          <w:spacing w:val="-9"/>
        </w:rPr>
        <w:t xml:space="preserve"> </w:t>
      </w:r>
      <w:r>
        <w:t>datum</w:t>
      </w:r>
      <w:r>
        <w:rPr>
          <w:spacing w:val="-8"/>
        </w:rPr>
        <w:t xml:space="preserve"> </w:t>
      </w:r>
      <w:r>
        <w:t>podpisu</w:t>
      </w:r>
      <w:r>
        <w:rPr>
          <w:spacing w:val="-9"/>
        </w:rPr>
        <w:t xml:space="preserve"> </w:t>
      </w:r>
      <w:r>
        <w:t>smluvních</w:t>
      </w:r>
      <w:r>
        <w:rPr>
          <w:spacing w:val="-10"/>
        </w:rPr>
        <w:t xml:space="preserve"> </w:t>
      </w:r>
      <w:r>
        <w:t>stran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podpisy</w:t>
      </w:r>
      <w:r>
        <w:rPr>
          <w:spacing w:val="-8"/>
        </w:rPr>
        <w:t xml:space="preserve"> </w:t>
      </w:r>
      <w:r>
        <w:t>obou</w:t>
      </w:r>
      <w:r>
        <w:rPr>
          <w:spacing w:val="-9"/>
        </w:rPr>
        <w:t xml:space="preserve"> </w:t>
      </w:r>
      <w:r>
        <w:t>smluvních</w:t>
      </w:r>
      <w:r>
        <w:rPr>
          <w:spacing w:val="-10"/>
        </w:rPr>
        <w:t xml:space="preserve"> </w:t>
      </w:r>
      <w:r>
        <w:t>stran.</w:t>
      </w:r>
    </w:p>
    <w:p w:rsidR="00E1135D" w:rsidRDefault="007127CD">
      <w:pPr>
        <w:pStyle w:val="Odstavecseseznamem"/>
        <w:numPr>
          <w:ilvl w:val="0"/>
          <w:numId w:val="5"/>
        </w:numPr>
        <w:tabs>
          <w:tab w:val="left" w:pos="540"/>
        </w:tabs>
        <w:spacing w:before="120"/>
        <w:ind w:right="125" w:hanging="426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1"/>
          <w:sz w:val="20"/>
        </w:rPr>
        <w:t xml:space="preserve"> </w:t>
      </w:r>
      <w:r>
        <w:rPr>
          <w:sz w:val="20"/>
        </w:rPr>
        <w:t>obcích.</w:t>
      </w: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7127CD">
      <w:pPr>
        <w:pStyle w:val="Nadpis1"/>
        <w:spacing w:before="188"/>
        <w:ind w:left="3119"/>
      </w:pPr>
      <w:r>
        <w:t>IV.</w:t>
      </w:r>
    </w:p>
    <w:p w:rsidR="00E1135D" w:rsidRDefault="007127CD">
      <w:pPr>
        <w:spacing w:before="1"/>
        <w:ind w:left="989" w:right="859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E1135D" w:rsidRDefault="00E1135D">
      <w:pPr>
        <w:pStyle w:val="Zkladntext"/>
        <w:spacing w:before="11"/>
        <w:ind w:left="0"/>
        <w:jc w:val="left"/>
        <w:rPr>
          <w:b/>
          <w:sz w:val="28"/>
        </w:rPr>
      </w:pPr>
    </w:p>
    <w:p w:rsidR="00E1135D" w:rsidRDefault="007127CD">
      <w:pPr>
        <w:pStyle w:val="Odstavecseseznamem"/>
        <w:numPr>
          <w:ilvl w:val="0"/>
          <w:numId w:val="4"/>
        </w:numPr>
        <w:tabs>
          <w:tab w:val="left" w:pos="763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04"/>
        </w:tabs>
        <w:ind w:hanging="265"/>
        <w:jc w:val="both"/>
        <w:rPr>
          <w:sz w:val="20"/>
        </w:rPr>
      </w:pPr>
      <w:r>
        <w:rPr>
          <w:sz w:val="20"/>
        </w:rPr>
        <w:t xml:space="preserve">splní účel akce „Bystřice – </w:t>
      </w:r>
      <w:r>
        <w:rPr>
          <w:sz w:val="20"/>
        </w:rPr>
        <w:t>odkanalizování lokality Karpentské křižovatky“ tím, že akce</w:t>
      </w:r>
      <w:r>
        <w:rPr>
          <w:spacing w:val="4"/>
          <w:sz w:val="20"/>
        </w:rPr>
        <w:t xml:space="preserve"> </w:t>
      </w:r>
      <w:r>
        <w:rPr>
          <w:sz w:val="20"/>
        </w:rPr>
        <w:t>bude</w:t>
      </w:r>
    </w:p>
    <w:p w:rsidR="00E1135D" w:rsidRDefault="007127CD">
      <w:pPr>
        <w:pStyle w:val="Zkladntext"/>
        <w:spacing w:before="1"/>
        <w:ind w:left="822"/>
      </w:pPr>
      <w:r>
        <w:t>provedena v souladu se žádostí o podporu a jejími přílohami a touto Smlouvou,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8"/>
        </w:tabs>
        <w:spacing w:before="120"/>
        <w:ind w:left="827" w:hanging="289"/>
        <w:jc w:val="both"/>
        <w:rPr>
          <w:sz w:val="20"/>
        </w:rPr>
      </w:pPr>
      <w:r>
        <w:rPr>
          <w:sz w:val="20"/>
        </w:rPr>
        <w:t>realizací projektu dojde k výstavbě kanalizace v délce 1,5</w:t>
      </w:r>
      <w:r>
        <w:rPr>
          <w:spacing w:val="-2"/>
          <w:sz w:val="20"/>
        </w:rPr>
        <w:t xml:space="preserve"> </w:t>
      </w:r>
      <w:r>
        <w:rPr>
          <w:sz w:val="20"/>
        </w:rPr>
        <w:t>km,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6"/>
        </w:tabs>
        <w:spacing w:line="266" w:lineRule="exact"/>
        <w:ind w:left="825" w:hanging="287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</w:t>
      </w:r>
      <w:r>
        <w:rPr>
          <w:spacing w:val="21"/>
          <w:sz w:val="20"/>
        </w:rPr>
        <w:t xml:space="preserve"> </w:t>
      </w:r>
      <w:r>
        <w:rPr>
          <w:sz w:val="20"/>
        </w:rPr>
        <w:t>navíc</w:t>
      </w:r>
    </w:p>
    <w:p w:rsidR="00E1135D" w:rsidRDefault="007127CD">
      <w:pPr>
        <w:pStyle w:val="Zkladntext"/>
        <w:spacing w:line="268" w:lineRule="exact"/>
        <w:ind w:left="825"/>
      </w:pPr>
      <w:r>
        <w:rPr>
          <w:position w:val="2"/>
        </w:rPr>
        <w:t>znečištění odpovídající 104 EO a na ČOV Třinec bude odstraňováno navíc 4,41 t/rok CHSK</w:t>
      </w:r>
      <w:r>
        <w:rPr>
          <w:sz w:val="13"/>
        </w:rPr>
        <w:t>Cr</w:t>
      </w:r>
      <w:r>
        <w:rPr>
          <w:position w:val="2"/>
        </w:rPr>
        <w:t>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118" w:line="276" w:lineRule="auto"/>
        <w:ind w:left="822" w:right="114" w:hanging="284"/>
        <w:jc w:val="both"/>
        <w:rPr>
          <w:sz w:val="20"/>
        </w:rPr>
      </w:pPr>
      <w:r>
        <w:rPr>
          <w:sz w:val="20"/>
        </w:rPr>
        <w:t>po  dokončení   projektu   bude   likvidace   odpadních   vod   naplňovat   po</w:t>
      </w:r>
      <w:r>
        <w:rPr>
          <w:sz w:val="20"/>
        </w:rPr>
        <w:t>žadavky   zákona   č. 254/2001 Sb., o vodách a o změně některých zákonů (vodní zákon), ve znění pozdějších předpisů a jeho prováděcích právních předpisů,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0" w:line="265" w:lineRule="exact"/>
        <w:ind w:left="822" w:hanging="284"/>
        <w:jc w:val="both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39"/>
        <w:ind w:left="822" w:hanging="284"/>
        <w:jc w:val="both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41"/>
        <w:ind w:left="822" w:hanging="284"/>
        <w:jc w:val="both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39" w:line="276" w:lineRule="auto"/>
        <w:ind w:left="822" w:right="115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5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není)</w:t>
      </w:r>
      <w:r>
        <w:rPr>
          <w:spacing w:val="-6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tento</w:t>
      </w:r>
      <w:r>
        <w:rPr>
          <w:spacing w:val="-5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rozumí věci</w:t>
      </w:r>
      <w:r>
        <w:rPr>
          <w:spacing w:val="-7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7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6"/>
          <w:sz w:val="20"/>
        </w:rPr>
        <w:t xml:space="preserve"> </w:t>
      </w:r>
      <w:r>
        <w:rPr>
          <w:sz w:val="20"/>
        </w:rPr>
        <w:t>upravené,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jinak</w:t>
      </w:r>
      <w:r>
        <w:rPr>
          <w:spacing w:val="-8"/>
          <w:sz w:val="20"/>
        </w:rPr>
        <w:t xml:space="preserve"> </w:t>
      </w:r>
      <w:r>
        <w:rPr>
          <w:sz w:val="20"/>
        </w:rPr>
        <w:t>výrazně</w:t>
      </w:r>
      <w:r>
        <w:rPr>
          <w:spacing w:val="-7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podporou</w:t>
      </w:r>
      <w:r>
        <w:rPr>
          <w:spacing w:val="-6"/>
          <w:sz w:val="20"/>
        </w:rPr>
        <w:t xml:space="preserve"> </w:t>
      </w:r>
      <w:r>
        <w:rPr>
          <w:sz w:val="20"/>
        </w:rPr>
        <w:t>podle této  Smlouvy, jakož  i budovy (stavby) a  pozemky,  ve kterých (na  kterých) mají být umístěny  (s výjimkou p</w:t>
      </w:r>
      <w:r>
        <w:rPr>
          <w:sz w:val="20"/>
        </w:rPr>
        <w:t>ozemků, kterými je pouze vedena liniová stavba). Příjemce podpory je povinen zabezpečit, že předmět podpory nebude převeden bez souhlasu Fondu na jinou osobu nejméně po dobu 10 let od ukončení akce. V případě, že Fond převod předmětu podpory odsouhlasí, př</w:t>
      </w:r>
      <w:r>
        <w:rPr>
          <w:sz w:val="20"/>
        </w:rPr>
        <w:t>íjemce podpory zabezpečí, že účel, pro který je poskytnuta podpora podle této Smlouvy, bude řádně plněn po stanovenou dobu. Po tutéž dobu příjemce podpory zabezpečí řádný provoz 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ind w:left="822" w:right="115" w:hanging="284"/>
        <w:jc w:val="both"/>
        <w:rPr>
          <w:sz w:val="20"/>
        </w:rPr>
      </w:pPr>
      <w:r>
        <w:rPr>
          <w:sz w:val="20"/>
        </w:rPr>
        <w:t xml:space="preserve">zabezpečí, že právní zatížení  předmětu  podpory  po  dobu  </w:t>
      </w:r>
      <w:r>
        <w:rPr>
          <w:sz w:val="20"/>
        </w:rPr>
        <w:t xml:space="preserve">udržitelnosti,  zejména  zastavení  ve prospěch jiné osoby (vyjma takových věcných břemen, u kterých výkon práv z nich odvozený neohrozí realizaci akce ani plnění jejího účelu po stanovenou dobu) umožní pouze na základě předchozího souhlasu Fondu, a to na </w:t>
      </w:r>
      <w:r>
        <w:rPr>
          <w:sz w:val="20"/>
        </w:rPr>
        <w:t>základě písemné žádosti příjemce podpory zaslané Fondu, který danou žádost posoudí. V případě, že k právnímu zatížení nebude ze strany Fondu vydán souhlas, platí, že právní zatížení předmětu podpory není</w:t>
      </w:r>
      <w:r>
        <w:rPr>
          <w:spacing w:val="-11"/>
          <w:sz w:val="20"/>
        </w:rPr>
        <w:t xml:space="preserve"> </w:t>
      </w:r>
      <w:r>
        <w:rPr>
          <w:sz w:val="20"/>
        </w:rPr>
        <w:t>možné,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ind w:left="822" w:hanging="284"/>
        <w:jc w:val="both"/>
        <w:rPr>
          <w:sz w:val="20"/>
        </w:rPr>
      </w:pPr>
      <w:r>
        <w:rPr>
          <w:sz w:val="20"/>
        </w:rPr>
        <w:t>bude dodržovat ustanovení Směrnice MŽP, Rozho</w:t>
      </w:r>
      <w:r>
        <w:rPr>
          <w:sz w:val="20"/>
        </w:rPr>
        <w:t>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159"/>
        <w:ind w:left="822" w:hanging="284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účel,</w:t>
      </w:r>
      <w:r>
        <w:rPr>
          <w:spacing w:val="15"/>
          <w:sz w:val="20"/>
        </w:rPr>
        <w:t xml:space="preserve"> </w:t>
      </w: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který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poskytnuta</w:t>
      </w:r>
      <w:r>
        <w:rPr>
          <w:spacing w:val="14"/>
          <w:sz w:val="20"/>
        </w:rPr>
        <w:t xml:space="preserve"> </w:t>
      </w:r>
      <w:r>
        <w:rPr>
          <w:sz w:val="20"/>
        </w:rPr>
        <w:t>podpora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6"/>
          <w:sz w:val="20"/>
        </w:rPr>
        <w:t xml:space="preserve"> </w:t>
      </w:r>
      <w:r>
        <w:rPr>
          <w:sz w:val="20"/>
        </w:rPr>
        <w:t>Smlouvy,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řádně</w:t>
      </w:r>
      <w:r>
        <w:rPr>
          <w:spacing w:val="15"/>
          <w:sz w:val="20"/>
        </w:rPr>
        <w:t xml:space="preserve"> </w:t>
      </w:r>
      <w:r>
        <w:rPr>
          <w:sz w:val="20"/>
        </w:rPr>
        <w:t>plněn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</w:p>
    <w:p w:rsidR="00E1135D" w:rsidRDefault="007127CD">
      <w:pPr>
        <w:pStyle w:val="Zkladntext"/>
        <w:ind w:left="822"/>
        <w:jc w:val="left"/>
      </w:pPr>
      <w:r>
        <w:t>dobu 10 let od ukončení akce,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120"/>
        <w:ind w:left="822" w:right="117" w:hanging="284"/>
        <w:jc w:val="left"/>
        <w:rPr>
          <w:sz w:val="20"/>
        </w:rPr>
      </w:pPr>
      <w:r>
        <w:rPr>
          <w:sz w:val="20"/>
        </w:rPr>
        <w:t>bude veškeré  výdaje  akce  vést  v účetnictví  nebo  daňové  evidenci  (zákon  č.  563/1991  Sb., o</w:t>
      </w:r>
      <w:r>
        <w:rPr>
          <w:spacing w:val="-7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znění,</w:t>
      </w:r>
      <w:r>
        <w:rPr>
          <w:spacing w:val="-8"/>
          <w:sz w:val="20"/>
        </w:rPr>
        <w:t xml:space="preserve"> </w:t>
      </w:r>
      <w:r>
        <w:rPr>
          <w:sz w:val="20"/>
        </w:rPr>
        <w:t>zákon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586/1992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daních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znění).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</w:p>
    <w:p w:rsidR="00E1135D" w:rsidRDefault="00E1135D">
      <w:pPr>
        <w:rPr>
          <w:sz w:val="20"/>
        </w:rPr>
        <w:sectPr w:rsidR="00E1135D">
          <w:pgSz w:w="11910" w:h="16840"/>
          <w:pgMar w:top="1320" w:right="1300" w:bottom="280" w:left="1160" w:header="708" w:footer="708" w:gutter="0"/>
          <w:cols w:space="708"/>
        </w:sectPr>
      </w:pPr>
    </w:p>
    <w:p w:rsidR="00E1135D" w:rsidRDefault="007127CD">
      <w:pPr>
        <w:pStyle w:val="Zkladntext"/>
        <w:spacing w:before="77"/>
        <w:ind w:left="822" w:right="116"/>
      </w:pPr>
      <w:r>
        <w:t xml:space="preserve">podpory se zavazuje všechny transakce související s akcí odděleně identifikovat od ostatních účetních transakcí, které s akcí nesouvisejí, a zavazuje se vést </w:t>
      </w:r>
      <w:r>
        <w:t>analytickou evidenci s vazbou ke konkrétní akci,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122"/>
        <w:ind w:left="822" w:right="125" w:hanging="284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</w:t>
      </w:r>
      <w:r>
        <w:rPr>
          <w:spacing w:val="-12"/>
          <w:sz w:val="20"/>
        </w:rPr>
        <w:t xml:space="preserve"> </w:t>
      </w:r>
      <w:r>
        <w:rPr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2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4"/>
          <w:sz w:val="20"/>
        </w:rPr>
        <w:t xml:space="preserve"> </w:t>
      </w:r>
      <w:r>
        <w:rPr>
          <w:sz w:val="20"/>
        </w:rPr>
        <w:t>jiným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-12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12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119"/>
        <w:ind w:left="822" w:hanging="284"/>
        <w:jc w:val="both"/>
        <w:rPr>
          <w:sz w:val="20"/>
        </w:rPr>
      </w:pPr>
      <w:r>
        <w:rPr>
          <w:sz w:val="20"/>
        </w:rPr>
        <w:t>bude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161"/>
        <w:ind w:left="822" w:right="114" w:hanging="284"/>
        <w:jc w:val="both"/>
        <w:rPr>
          <w:sz w:val="20"/>
        </w:rPr>
      </w:pPr>
      <w:r>
        <w:rPr>
          <w:sz w:val="20"/>
        </w:rPr>
        <w:t>bude Fondu dokládat úhrady faktur,  a to  tak,  že v  případě, že příjemce podpory do žádosti     o uvolnění finančních prostředků zahrne neuhrazené faktury, je povinen nejpozději do 10 pracovních dnů od data poskytnutí (splatnosti) podpory uskutečnit komp</w:t>
      </w:r>
      <w:r>
        <w:rPr>
          <w:sz w:val="20"/>
        </w:rPr>
        <w:t>letní úhradu doložené fakturace (tj. jak z prostředků podpory, tak podíl vlastních zdrojů). Tuto úhradu následně neprodleně doloží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78"/>
        </w:tabs>
        <w:spacing w:before="119"/>
        <w:ind w:left="878" w:hanging="262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E1135D" w:rsidRDefault="007127CD">
      <w:pPr>
        <w:pStyle w:val="Odstavecseseznamem"/>
        <w:numPr>
          <w:ilvl w:val="2"/>
          <w:numId w:val="4"/>
        </w:numPr>
        <w:tabs>
          <w:tab w:val="left" w:pos="1109"/>
        </w:tabs>
        <w:ind w:right="113"/>
        <w:rPr>
          <w:sz w:val="20"/>
        </w:rPr>
      </w:pPr>
      <w:r>
        <w:rPr>
          <w:sz w:val="20"/>
        </w:rPr>
        <w:t>předpokládaný termín ukončení stavebních a montážních prací do konce 5/2023, přitom poku</w:t>
      </w:r>
      <w:r>
        <w:rPr>
          <w:sz w:val="20"/>
        </w:rPr>
        <w:t>d tento termín příjemce podpory nedodrží, bez zbytečného odkladu oznámí Fondu nový termín ukončení stavebních a montážních prací; dodatek k této Smlouvě se v tom případě neuzavírá,</w:t>
      </w:r>
    </w:p>
    <w:p w:rsidR="00E1135D" w:rsidRDefault="007127CD">
      <w:pPr>
        <w:pStyle w:val="Odstavecseseznamem"/>
        <w:numPr>
          <w:ilvl w:val="2"/>
          <w:numId w:val="4"/>
        </w:numPr>
        <w:tabs>
          <w:tab w:val="left" w:pos="1109"/>
        </w:tabs>
        <w:spacing w:before="120"/>
        <w:ind w:right="113"/>
        <w:rPr>
          <w:sz w:val="20"/>
        </w:rPr>
      </w:pPr>
      <w:r>
        <w:rPr>
          <w:sz w:val="20"/>
        </w:rPr>
        <w:t>termín ukončení akce do konce 8/2023 a o dodržení tohoto termínu Fond bez z</w:t>
      </w:r>
      <w:r>
        <w:rPr>
          <w:sz w:val="20"/>
        </w:rPr>
        <w:t>bytečného odkladu</w:t>
      </w:r>
      <w:r>
        <w:rPr>
          <w:spacing w:val="-11"/>
          <w:sz w:val="20"/>
        </w:rPr>
        <w:t xml:space="preserve"> </w:t>
      </w:r>
      <w:r>
        <w:rPr>
          <w:sz w:val="20"/>
        </w:rPr>
        <w:t>informuje,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považuje</w:t>
      </w:r>
      <w:r>
        <w:rPr>
          <w:spacing w:val="-9"/>
          <w:sz w:val="20"/>
        </w:rPr>
        <w:t xml:space="preserve"> </w:t>
      </w:r>
      <w:r>
        <w:rPr>
          <w:sz w:val="20"/>
        </w:rPr>
        <w:t>datum</w:t>
      </w:r>
      <w:r>
        <w:rPr>
          <w:spacing w:val="-10"/>
          <w:sz w:val="20"/>
        </w:rPr>
        <w:t xml:space="preserve"> </w:t>
      </w:r>
      <w:r>
        <w:rPr>
          <w:sz w:val="20"/>
        </w:rPr>
        <w:t>vydání</w:t>
      </w:r>
      <w:r>
        <w:rPr>
          <w:spacing w:val="-1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9"/>
          <w:sz w:val="20"/>
        </w:rPr>
        <w:t xml:space="preserve"> </w:t>
      </w:r>
      <w:r>
        <w:rPr>
          <w:sz w:val="20"/>
        </w:rPr>
        <w:t>souhlasu, oznámení o užívání podle příslušných ustanovení zákona č. 183/2006 Sb., o územním plánování a stavebním řádu (stavební zákon), ve znění pozdějších předpisů</w:t>
      </w:r>
      <w:r>
        <w:rPr>
          <w:sz w:val="20"/>
        </w:rPr>
        <w:t>, nebo termín schválení protokolu o předání a převzetí díla, případně jiný termín dle charakteru projektu (v případech, kde se na realizaci projektu nevyžaduje stavební povolení). Bude-li vydán jak kolaudační souhlas, tak oznámení o užívání, považuje se za</w:t>
      </w:r>
      <w:r>
        <w:rPr>
          <w:sz w:val="20"/>
        </w:rPr>
        <w:t xml:space="preserve"> termín ukončení akce datum dokumentu 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977"/>
        </w:tabs>
        <w:spacing w:before="120"/>
        <w:ind w:left="976" w:hanging="361"/>
        <w:jc w:val="both"/>
        <w:rPr>
          <w:sz w:val="20"/>
        </w:rPr>
      </w:pPr>
      <w:r>
        <w:rPr>
          <w:sz w:val="20"/>
        </w:rPr>
        <w:t>předloží Fondu nejpozději do konce 2/2024 podklady k ZVA podle článku 12 písm. d)</w:t>
      </w:r>
      <w:r>
        <w:rPr>
          <w:spacing w:val="-21"/>
          <w:sz w:val="20"/>
        </w:rPr>
        <w:t xml:space="preserve"> </w:t>
      </w:r>
      <w:r>
        <w:rPr>
          <w:sz w:val="20"/>
        </w:rPr>
        <w:t>Výzvy.</w:t>
      </w:r>
    </w:p>
    <w:p w:rsidR="00E1135D" w:rsidRDefault="00E1135D">
      <w:pPr>
        <w:pStyle w:val="Zkladntext"/>
        <w:spacing w:before="1"/>
        <w:ind w:left="0"/>
        <w:jc w:val="left"/>
      </w:pPr>
    </w:p>
    <w:p w:rsidR="00E1135D" w:rsidRDefault="007127CD">
      <w:pPr>
        <w:pStyle w:val="Zkladntext"/>
        <w:ind w:left="822" w:right="117"/>
      </w:pPr>
      <w:r>
        <w:t>K ZVA může Fond vydat závazné pokyny (či požádat o informace), které mohou jeho obsah blíže specifikovat či ro</w:t>
      </w:r>
      <w:r>
        <w:t>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</w:t>
      </w:r>
      <w:r>
        <w:t>de moci jednoznačně rozhodnout o plnění podmínek této Smlouvy a rovněž v případě, že příjemce podpory je v prodlení s plněním finančních závazků vůči Fondu. Protokol o ZVA bude obsahovat vypořádání čerpaných prostředků a vyhodnocení plnění smluvních podmín</w:t>
      </w:r>
      <w:r>
        <w:t>ek.</w:t>
      </w:r>
    </w:p>
    <w:p w:rsidR="00E1135D" w:rsidRDefault="007127CD">
      <w:pPr>
        <w:pStyle w:val="Odstavecseseznamem"/>
        <w:numPr>
          <w:ilvl w:val="0"/>
          <w:numId w:val="4"/>
        </w:numPr>
        <w:tabs>
          <w:tab w:val="left" w:pos="480"/>
        </w:tabs>
        <w:spacing w:before="118"/>
        <w:ind w:left="479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ind w:left="822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 do 30 dnů ode dne jejich odepsání z bankovního účtu Fondu vrátit na bankovní účet Fondu; za použití prostředků poskytnutých Fondem se považuje příjemcem</w:t>
      </w:r>
      <w:r>
        <w:rPr>
          <w:sz w:val="20"/>
        </w:rPr>
        <w:t xml:space="preserve"> podpory </w:t>
      </w:r>
      <w:r>
        <w:rPr>
          <w:spacing w:val="2"/>
          <w:sz w:val="20"/>
        </w:rPr>
        <w:t xml:space="preserve">již </w:t>
      </w:r>
      <w:r>
        <w:rPr>
          <w:sz w:val="20"/>
        </w:rPr>
        <w:t>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124" w:line="237" w:lineRule="auto"/>
        <w:ind w:left="822" w:right="116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122"/>
        <w:ind w:left="822" w:right="12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3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  <w:r>
        <w:rPr>
          <w:spacing w:val="-3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akce, pro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13"/>
          <w:sz w:val="20"/>
        </w:rPr>
        <w:t xml:space="preserve"> </w:t>
      </w:r>
      <w:r>
        <w:rPr>
          <w:sz w:val="20"/>
        </w:rPr>
        <w:t>stejně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13"/>
          <w:sz w:val="20"/>
        </w:rPr>
        <w:t xml:space="preserve"> </w:t>
      </w:r>
      <w:r>
        <w:rPr>
          <w:sz w:val="20"/>
        </w:rPr>
        <w:t>potřeba 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ind w:left="822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 ohledu n</w:t>
      </w:r>
      <w:r>
        <w:rPr>
          <w:sz w:val="20"/>
        </w:rPr>
        <w:t>a to, zda DPH bude u finančního úřadu uplatněna, příjemce podpory je povinen částku DPH vrátit nejpozději do 30 dnů poté, kdy mu zákonný nárok</w:t>
      </w:r>
      <w:r>
        <w:rPr>
          <w:spacing w:val="-6"/>
          <w:sz w:val="20"/>
        </w:rPr>
        <w:t xml:space="preserve"> </w:t>
      </w:r>
      <w:r>
        <w:rPr>
          <w:sz w:val="20"/>
        </w:rPr>
        <w:t>vznikl,</w:t>
      </w:r>
    </w:p>
    <w:p w:rsidR="00E1135D" w:rsidRDefault="00E1135D">
      <w:pPr>
        <w:jc w:val="both"/>
        <w:rPr>
          <w:sz w:val="20"/>
        </w:rPr>
        <w:sectPr w:rsidR="00E1135D">
          <w:pgSz w:w="11910" w:h="16840"/>
          <w:pgMar w:top="1320" w:right="1300" w:bottom="280" w:left="1160" w:header="708" w:footer="708" w:gutter="0"/>
          <w:cols w:space="708"/>
        </w:sectPr>
      </w:pP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77"/>
        <w:ind w:left="822" w:right="12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</w:t>
      </w:r>
      <w:r>
        <w:rPr>
          <w:sz w:val="20"/>
        </w:rPr>
        <w:t xml:space="preserve"> pro stanovení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27"/>
          <w:sz w:val="20"/>
        </w:rPr>
        <w:t xml:space="preserve"> </w:t>
      </w:r>
      <w:r>
        <w:rPr>
          <w:sz w:val="20"/>
        </w:rPr>
        <w:t>4,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122"/>
        <w:ind w:left="822" w:right="116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</w:t>
      </w:r>
      <w:r>
        <w:rPr>
          <w:sz w:val="20"/>
        </w:rPr>
        <w:t xml:space="preserve">kladě této Smlouvy, a to </w:t>
      </w:r>
      <w:r>
        <w:rPr>
          <w:spacing w:val="2"/>
          <w:sz w:val="20"/>
        </w:rPr>
        <w:t xml:space="preserve">vždy </w:t>
      </w:r>
      <w:r>
        <w:rPr>
          <w:sz w:val="20"/>
        </w:rPr>
        <w:t>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31.</w:t>
      </w:r>
      <w:r>
        <w:rPr>
          <w:spacing w:val="-7"/>
          <w:sz w:val="20"/>
        </w:rPr>
        <w:t xml:space="preserve"> </w:t>
      </w:r>
      <w:r>
        <w:rPr>
          <w:sz w:val="20"/>
        </w:rPr>
        <w:t>ledna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7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6"/>
          <w:sz w:val="20"/>
        </w:rPr>
        <w:t xml:space="preserve"> </w:t>
      </w:r>
      <w:r>
        <w:rPr>
          <w:sz w:val="20"/>
        </w:rPr>
        <w:t>roku;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obsahu</w:t>
      </w:r>
      <w:r>
        <w:rPr>
          <w:spacing w:val="-7"/>
          <w:sz w:val="20"/>
        </w:rPr>
        <w:t xml:space="preserve"> </w:t>
      </w:r>
      <w:r>
        <w:rPr>
          <w:sz w:val="20"/>
        </w:rPr>
        <w:t>ročního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6"/>
          <w:sz w:val="20"/>
        </w:rPr>
        <w:t xml:space="preserve"> </w:t>
      </w:r>
      <w:r>
        <w:rPr>
          <w:sz w:val="20"/>
        </w:rPr>
        <w:t>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119"/>
        <w:ind w:left="822" w:right="121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takových</w:t>
      </w:r>
      <w:r>
        <w:rPr>
          <w:spacing w:val="-13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 podpory znemožnily dodržet podmínky Smlouvy (splnit jeho povinnosti stanov</w:t>
      </w:r>
      <w:r>
        <w:rPr>
          <w:sz w:val="20"/>
        </w:rPr>
        <w:t>ené touto Smlouvou),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line="265" w:lineRule="exact"/>
        <w:ind w:left="822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12"/>
          <w:sz w:val="20"/>
        </w:rPr>
        <w:t xml:space="preserve"> </w:t>
      </w:r>
      <w:r>
        <w:rPr>
          <w:sz w:val="20"/>
        </w:rPr>
        <w:t>Fond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všech</w:t>
      </w:r>
      <w:r>
        <w:rPr>
          <w:spacing w:val="12"/>
          <w:sz w:val="20"/>
        </w:rPr>
        <w:t xml:space="preserve"> </w:t>
      </w:r>
      <w:r>
        <w:rPr>
          <w:sz w:val="20"/>
        </w:rPr>
        <w:t>změnách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dalších</w:t>
      </w:r>
      <w:r>
        <w:rPr>
          <w:spacing w:val="13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15"/>
          <w:sz w:val="20"/>
        </w:rPr>
        <w:t xml:space="preserve"> </w:t>
      </w:r>
      <w:r>
        <w:rPr>
          <w:sz w:val="20"/>
        </w:rPr>
        <w:t>které</w:t>
      </w:r>
      <w:r>
        <w:rPr>
          <w:spacing w:val="11"/>
          <w:sz w:val="20"/>
        </w:rPr>
        <w:t xml:space="preserve"> </w:t>
      </w:r>
      <w:r>
        <w:rPr>
          <w:sz w:val="20"/>
        </w:rPr>
        <w:t>mají</w:t>
      </w:r>
      <w:r>
        <w:rPr>
          <w:spacing w:val="13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by</w:t>
      </w:r>
      <w:r>
        <w:rPr>
          <w:spacing w:val="13"/>
          <w:sz w:val="20"/>
        </w:rPr>
        <w:t xml:space="preserve"> </w:t>
      </w:r>
      <w:r>
        <w:rPr>
          <w:sz w:val="20"/>
        </w:rPr>
        <w:t>mohly</w:t>
      </w:r>
      <w:r>
        <w:rPr>
          <w:spacing w:val="12"/>
          <w:sz w:val="20"/>
        </w:rPr>
        <w:t xml:space="preserve"> </w:t>
      </w:r>
      <w:r>
        <w:rPr>
          <w:sz w:val="20"/>
        </w:rPr>
        <w:t>mít</w:t>
      </w:r>
      <w:r>
        <w:rPr>
          <w:spacing w:val="13"/>
          <w:sz w:val="20"/>
        </w:rPr>
        <w:t xml:space="preserve"> </w:t>
      </w:r>
      <w:r>
        <w:rPr>
          <w:spacing w:val="2"/>
          <w:sz w:val="20"/>
        </w:rPr>
        <w:t>vliv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</w:p>
    <w:p w:rsidR="00E1135D" w:rsidRDefault="007127CD">
      <w:pPr>
        <w:pStyle w:val="Zkladntext"/>
        <w:spacing w:line="265" w:lineRule="exact"/>
        <w:ind w:left="822"/>
      </w:pPr>
      <w:r>
        <w:t>plnění povinností příjemce podpory podle této Smlouvy,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ind w:left="822" w:right="117" w:hanging="284"/>
        <w:jc w:val="both"/>
        <w:rPr>
          <w:sz w:val="20"/>
        </w:rPr>
      </w:pPr>
      <w:r>
        <w:rPr>
          <w:sz w:val="20"/>
        </w:rPr>
        <w:t xml:space="preserve">uvádět pouze pravdivé, nezkreslené a úplné informace týkající se skutečností, kterými se tato Smlouva zabývá. V této souvislosti příjemce podpory  prohlašuje,  že rovněž  veškeré podklady  a informace,  které Fondu  poskytl před  uzavřením  této  Smlouvy, </w:t>
      </w:r>
      <w:r>
        <w:rPr>
          <w:sz w:val="20"/>
        </w:rPr>
        <w:t>byly pravdivé,  nezkreslené   a úplné. Příjemce podpory přitom bere na vědomí, že pokud kterékoliv jeho prohlášení nebo tvrzení</w:t>
      </w:r>
      <w:r>
        <w:rPr>
          <w:spacing w:val="-6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Smlouvě</w:t>
      </w:r>
      <w:r>
        <w:rPr>
          <w:spacing w:val="-16"/>
          <w:sz w:val="20"/>
        </w:rPr>
        <w:t xml:space="preserve"> </w:t>
      </w:r>
      <w:r>
        <w:rPr>
          <w:sz w:val="20"/>
        </w:rPr>
        <w:t>není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1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4"/>
          <w:sz w:val="20"/>
        </w:rPr>
        <w:t xml:space="preserve"> </w:t>
      </w:r>
      <w:r>
        <w:rPr>
          <w:sz w:val="20"/>
        </w:rPr>
        <w:t>Smlouvou,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120"/>
        <w:ind w:left="822" w:right="116" w:hanging="284"/>
        <w:jc w:val="both"/>
        <w:rPr>
          <w:sz w:val="20"/>
        </w:rPr>
      </w:pPr>
      <w:r>
        <w:rPr>
          <w:sz w:val="20"/>
        </w:rPr>
        <w:t xml:space="preserve">dodržovat pravidla pro zadávání veřejných zakázek, stanovená ve Směrnici MŽP (včetně jejích příloh) a v aktuálních Pokynech pro zadávání veřejných zakázek v OPŽP 2014 - 2020, které jsou zveřejněny na </w:t>
      </w:r>
      <w:hyperlink r:id="rId5">
        <w:r>
          <w:rPr>
            <w:sz w:val="20"/>
            <w:u w:val="single"/>
          </w:rPr>
          <w:t>www.sfzp.cz,</w:t>
        </w:r>
        <w:r>
          <w:rPr>
            <w:sz w:val="20"/>
          </w:rPr>
          <w:t xml:space="preserve"> </w:t>
        </w:r>
      </w:hyperlink>
      <w:r>
        <w:rPr>
          <w:sz w:val="20"/>
        </w:rPr>
        <w:t>sekce Národní program Životní prostředí – O programu – Zadávání 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odkaz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2020,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 průběhu realizace akce,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78"/>
        </w:tabs>
        <w:spacing w:before="122"/>
        <w:ind w:left="822" w:right="118" w:hanging="284"/>
        <w:jc w:val="both"/>
        <w:rPr>
          <w:sz w:val="20"/>
        </w:rPr>
      </w:pPr>
      <w:r>
        <w:tab/>
      </w:r>
      <w:r>
        <w:rPr>
          <w:sz w:val="20"/>
        </w:rPr>
        <w:t>po dobu udržitelnosti vyplňovat a zasílat na Fond Zprávy o udržitelnosti, a to jednou ročně za období předcházejícího roku, vždy nejpozději k 30. červnu. Zprávy o udržitelnosti budou vyplňovány dle pokynů Fondu, a to po dobu 10 let od prvního dne následují</w:t>
      </w:r>
      <w:r>
        <w:rPr>
          <w:sz w:val="20"/>
        </w:rPr>
        <w:t>cího kalendářního roku od ukončení akce (vydání posledního kolaudačního souhlasu</w:t>
      </w:r>
      <w:r>
        <w:rPr>
          <w:spacing w:val="-5"/>
          <w:sz w:val="20"/>
        </w:rPr>
        <w:t xml:space="preserve"> </w:t>
      </w:r>
      <w:r>
        <w:rPr>
          <w:sz w:val="20"/>
        </w:rPr>
        <w:t>projektu),</w:t>
      </w:r>
    </w:p>
    <w:p w:rsidR="00E1135D" w:rsidRDefault="007127CD">
      <w:pPr>
        <w:pStyle w:val="Odstavecseseznamem"/>
        <w:numPr>
          <w:ilvl w:val="1"/>
          <w:numId w:val="4"/>
        </w:numPr>
        <w:tabs>
          <w:tab w:val="left" w:pos="823"/>
        </w:tabs>
        <w:spacing w:before="120"/>
        <w:ind w:left="822" w:right="117" w:hanging="284"/>
        <w:jc w:val="both"/>
        <w:rPr>
          <w:sz w:val="20"/>
        </w:rPr>
      </w:pPr>
      <w:r>
        <w:rPr>
          <w:sz w:val="20"/>
        </w:rPr>
        <w:t>uchovávat veškeré dokumenty související s realizací projektu včetně fotodokumentace v souladu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7127CD">
      <w:pPr>
        <w:pStyle w:val="Nadpis1"/>
        <w:spacing w:before="185"/>
        <w:ind w:left="3124"/>
      </w:pPr>
      <w:r>
        <w:t>V.</w:t>
      </w:r>
    </w:p>
    <w:p w:rsidR="00E1135D" w:rsidRDefault="007127CD">
      <w:pPr>
        <w:ind w:left="990" w:right="859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E1135D" w:rsidRDefault="00E1135D">
      <w:pPr>
        <w:pStyle w:val="Zkladntext"/>
        <w:spacing w:before="1"/>
        <w:ind w:left="0"/>
        <w:jc w:val="left"/>
        <w:rPr>
          <w:b/>
        </w:rPr>
      </w:pPr>
    </w:p>
    <w:p w:rsidR="00E1135D" w:rsidRDefault="007127CD">
      <w:pPr>
        <w:pStyle w:val="Odstavecseseznamem"/>
        <w:numPr>
          <w:ilvl w:val="0"/>
          <w:numId w:val="3"/>
        </w:numPr>
        <w:tabs>
          <w:tab w:val="left" w:pos="540"/>
        </w:tabs>
        <w:spacing w:before="0"/>
        <w:ind w:right="123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 č. 218/2000 Sb., o rozpočtových pravidlech    a o změně některých souvisejí</w:t>
      </w:r>
      <w:r>
        <w:rPr>
          <w:sz w:val="20"/>
        </w:rPr>
        <w:t>cích zákonů (rozpočtová pravidla), v 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znění.</w:t>
      </w:r>
    </w:p>
    <w:p w:rsidR="00E1135D" w:rsidRDefault="007127CD">
      <w:pPr>
        <w:pStyle w:val="Odstavecseseznamem"/>
        <w:numPr>
          <w:ilvl w:val="0"/>
          <w:numId w:val="3"/>
        </w:numPr>
        <w:tabs>
          <w:tab w:val="left" w:pos="284"/>
        </w:tabs>
        <w:spacing w:before="119"/>
        <w:ind w:right="121" w:hanging="540"/>
        <w:rPr>
          <w:sz w:val="20"/>
        </w:rPr>
      </w:pP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6,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3"/>
          <w:sz w:val="20"/>
        </w:rPr>
        <w:t xml:space="preserve"> </w:t>
      </w:r>
      <w:r>
        <w:rPr>
          <w:sz w:val="20"/>
        </w:rPr>
        <w:t>d),</w:t>
      </w:r>
      <w:r>
        <w:rPr>
          <w:spacing w:val="-3"/>
          <w:sz w:val="20"/>
        </w:rPr>
        <w:t xml:space="preserve"> </w:t>
      </w:r>
      <w:r>
        <w:rPr>
          <w:sz w:val="20"/>
        </w:rPr>
        <w:t>f),</w:t>
      </w:r>
      <w:r>
        <w:rPr>
          <w:spacing w:val="-2"/>
          <w:sz w:val="20"/>
        </w:rPr>
        <w:t xml:space="preserve"> </w:t>
      </w:r>
      <w:r>
        <w:rPr>
          <w:sz w:val="20"/>
        </w:rPr>
        <w:t>h),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:rsidR="00E1135D" w:rsidRDefault="007127CD">
      <w:pPr>
        <w:pStyle w:val="Zkladntext"/>
        <w:ind w:left="0" w:right="123"/>
        <w:jc w:val="right"/>
      </w:pPr>
      <w:r>
        <w:t>j)</w:t>
      </w:r>
      <w:r>
        <w:rPr>
          <w:spacing w:val="42"/>
        </w:rPr>
        <w:t xml:space="preserve"> </w:t>
      </w:r>
      <w:r>
        <w:t>nebo</w:t>
      </w:r>
      <w:r>
        <w:rPr>
          <w:spacing w:val="44"/>
        </w:rPr>
        <w:t xml:space="preserve"> </w:t>
      </w:r>
      <w:r>
        <w:t>podle</w:t>
      </w:r>
      <w:r>
        <w:rPr>
          <w:spacing w:val="42"/>
        </w:rPr>
        <w:t xml:space="preserve"> </w:t>
      </w:r>
      <w:r>
        <w:t>článku</w:t>
      </w:r>
      <w:r>
        <w:rPr>
          <w:spacing w:val="44"/>
        </w:rPr>
        <w:t xml:space="preserve"> </w:t>
      </w:r>
      <w:r>
        <w:t>IV</w:t>
      </w:r>
      <w:r>
        <w:rPr>
          <w:spacing w:val="43"/>
        </w:rPr>
        <w:t xml:space="preserve"> </w:t>
      </w:r>
      <w:r>
        <w:t>bodu</w:t>
      </w:r>
      <w:r>
        <w:rPr>
          <w:spacing w:val="43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písm.</w:t>
      </w:r>
      <w:r>
        <w:rPr>
          <w:spacing w:val="44"/>
        </w:rPr>
        <w:t xml:space="preserve"> </w:t>
      </w:r>
      <w:r>
        <w:t>a),</w:t>
      </w:r>
      <w:r>
        <w:rPr>
          <w:spacing w:val="43"/>
        </w:rPr>
        <w:t xml:space="preserve"> </w:t>
      </w:r>
      <w:r>
        <w:t>c)</w:t>
      </w:r>
      <w:r>
        <w:rPr>
          <w:spacing w:val="42"/>
        </w:rPr>
        <w:t xml:space="preserve"> </w:t>
      </w:r>
      <w:r>
        <w:t>nebo</w:t>
      </w:r>
      <w:r>
        <w:rPr>
          <w:spacing w:val="45"/>
        </w:rPr>
        <w:t xml:space="preserve"> </w:t>
      </w:r>
      <w:r>
        <w:t>e)</w:t>
      </w:r>
      <w:r>
        <w:rPr>
          <w:spacing w:val="42"/>
        </w:rPr>
        <w:t xml:space="preserve"> </w:t>
      </w:r>
      <w:r>
        <w:t>bude</w:t>
      </w:r>
      <w:r>
        <w:rPr>
          <w:spacing w:val="42"/>
        </w:rPr>
        <w:t xml:space="preserve"> </w:t>
      </w:r>
      <w:r>
        <w:t>postiženo</w:t>
      </w:r>
      <w:r>
        <w:rPr>
          <w:spacing w:val="43"/>
        </w:rPr>
        <w:t xml:space="preserve"> </w:t>
      </w:r>
      <w:r>
        <w:t>odvodem</w:t>
      </w:r>
      <w:r>
        <w:rPr>
          <w:spacing w:val="44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výši</w:t>
      </w:r>
      <w:r>
        <w:rPr>
          <w:spacing w:val="42"/>
        </w:rPr>
        <w:t xml:space="preserve"> </w:t>
      </w:r>
      <w:r>
        <w:t>100</w:t>
      </w:r>
      <w:r>
        <w:rPr>
          <w:spacing w:val="44"/>
        </w:rPr>
        <w:t xml:space="preserve"> </w:t>
      </w:r>
      <w:r>
        <w:t>%</w:t>
      </w:r>
    </w:p>
    <w:p w:rsidR="00E1135D" w:rsidRDefault="007127CD">
      <w:pPr>
        <w:pStyle w:val="Zkladntext"/>
        <w:spacing w:before="1"/>
      </w:pPr>
      <w:r>
        <w:t>z poskytnuté podpory.</w:t>
      </w:r>
    </w:p>
    <w:p w:rsidR="00E1135D" w:rsidRDefault="007127CD">
      <w:pPr>
        <w:pStyle w:val="Odstavecseseznamem"/>
        <w:numPr>
          <w:ilvl w:val="0"/>
          <w:numId w:val="3"/>
        </w:numPr>
        <w:tabs>
          <w:tab w:val="left" w:pos="595"/>
        </w:tabs>
        <w:ind w:left="594" w:hanging="339"/>
        <w:jc w:val="both"/>
        <w:rPr>
          <w:sz w:val="20"/>
        </w:rPr>
      </w:pPr>
      <w:r>
        <w:rPr>
          <w:sz w:val="20"/>
        </w:rPr>
        <w:t>Porušení povinností podle článku IV bodu 1 písm. b) nebo c) bude postiženo odvodem ve výši</w:t>
      </w:r>
      <w:r>
        <w:rPr>
          <w:spacing w:val="3"/>
          <w:sz w:val="20"/>
        </w:rPr>
        <w:t xml:space="preserve"> </w:t>
      </w:r>
      <w:r>
        <w:rPr>
          <w:sz w:val="20"/>
        </w:rPr>
        <w:t>100</w:t>
      </w:r>
    </w:p>
    <w:p w:rsidR="00E1135D" w:rsidRDefault="007127CD">
      <w:pPr>
        <w:pStyle w:val="Zkladntext"/>
        <w:ind w:right="114"/>
      </w:pPr>
      <w:r>
        <w:t>% z poskytnuté podpory, byl – li naplněn účel akce podle citovaného ustanovení na méně než 50 % stanovených indikátorů. V  případě plnění ú</w:t>
      </w:r>
      <w:r>
        <w:t>čelu akce  podle článku IV bodu 1  písm. b) v rozmezí  50 – 94,99 % stanovených indikátorů bude toto porušení postiženo odvodem z poskytnuté podpory ve</w:t>
      </w:r>
      <w:r>
        <w:rPr>
          <w:spacing w:val="-13"/>
        </w:rPr>
        <w:t xml:space="preserve"> </w:t>
      </w:r>
      <w:r>
        <w:t>výši</w:t>
      </w:r>
      <w:r>
        <w:rPr>
          <w:spacing w:val="-13"/>
        </w:rPr>
        <w:t xml:space="preserve"> </w:t>
      </w:r>
      <w:r>
        <w:t>odpovídající</w:t>
      </w:r>
      <w:r>
        <w:rPr>
          <w:spacing w:val="-13"/>
        </w:rPr>
        <w:t xml:space="preserve"> </w:t>
      </w:r>
      <w:r>
        <w:t>poměru</w:t>
      </w:r>
      <w:r>
        <w:rPr>
          <w:spacing w:val="-10"/>
        </w:rPr>
        <w:t xml:space="preserve"> </w:t>
      </w:r>
      <w:r>
        <w:t>nedosažení</w:t>
      </w:r>
      <w:r>
        <w:rPr>
          <w:spacing w:val="-13"/>
        </w:rPr>
        <w:t xml:space="preserve"> </w:t>
      </w:r>
      <w:r>
        <w:t>indikátoru.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případě</w:t>
      </w:r>
      <w:r>
        <w:rPr>
          <w:spacing w:val="-13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účelu</w:t>
      </w:r>
      <w:r>
        <w:rPr>
          <w:spacing w:val="-13"/>
        </w:rPr>
        <w:t xml:space="preserve"> </w:t>
      </w:r>
      <w:r>
        <w:t>akce</w:t>
      </w:r>
      <w:r>
        <w:rPr>
          <w:spacing w:val="-14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bodu 1 písm. c) v rozmezí 50 – 79,99 % stanovených indikátorů bude toto porušení postiženo odvodem   z poskytnuté podpory ve výši odpovídající poměru nedosažení indikátoru. V případě plnění účelu akce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bodu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95</w:t>
      </w:r>
      <w:r>
        <w:rPr>
          <w:spacing w:val="-4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bodu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písm.</w:t>
      </w:r>
      <w:r>
        <w:rPr>
          <w:spacing w:val="-4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více</w:t>
      </w:r>
    </w:p>
    <w:p w:rsidR="00E1135D" w:rsidRDefault="00E1135D">
      <w:pPr>
        <w:sectPr w:rsidR="00E1135D">
          <w:pgSz w:w="11910" w:h="16840"/>
          <w:pgMar w:top="1320" w:right="1300" w:bottom="280" w:left="1160" w:header="708" w:footer="708" w:gutter="0"/>
          <w:cols w:space="708"/>
        </w:sectPr>
      </w:pPr>
    </w:p>
    <w:p w:rsidR="00E1135D" w:rsidRDefault="007127CD">
      <w:pPr>
        <w:pStyle w:val="Zkladntext"/>
        <w:spacing w:before="77"/>
      </w:pPr>
      <w:r>
        <w:t>bez odvodu.</w:t>
      </w:r>
    </w:p>
    <w:p w:rsidR="00E1135D" w:rsidRDefault="007127CD">
      <w:pPr>
        <w:pStyle w:val="Odstavecseseznamem"/>
        <w:numPr>
          <w:ilvl w:val="0"/>
          <w:numId w:val="3"/>
        </w:numPr>
        <w:tabs>
          <w:tab w:val="left" w:pos="540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8"/>
          <w:sz w:val="20"/>
        </w:rPr>
        <w:t xml:space="preserve"> </w:t>
      </w:r>
      <w:r>
        <w:rPr>
          <w:sz w:val="20"/>
        </w:rPr>
        <w:t>povinnosti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článku</w:t>
      </w:r>
      <w:r>
        <w:rPr>
          <w:spacing w:val="19"/>
          <w:sz w:val="20"/>
        </w:rPr>
        <w:t xml:space="preserve"> </w:t>
      </w:r>
      <w:r>
        <w:rPr>
          <w:sz w:val="20"/>
        </w:rPr>
        <w:t>IV</w:t>
      </w:r>
      <w:r>
        <w:rPr>
          <w:spacing w:val="20"/>
          <w:sz w:val="20"/>
        </w:rPr>
        <w:t xml:space="preserve"> </w:t>
      </w:r>
      <w:r>
        <w:rPr>
          <w:sz w:val="20"/>
        </w:rPr>
        <w:t>bodu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18"/>
          <w:sz w:val="20"/>
        </w:rPr>
        <w:t xml:space="preserve"> </w:t>
      </w:r>
      <w:r>
        <w:rPr>
          <w:sz w:val="20"/>
        </w:rPr>
        <w:t>písm.</w:t>
      </w:r>
      <w:r>
        <w:rPr>
          <w:spacing w:val="19"/>
          <w:sz w:val="20"/>
        </w:rPr>
        <w:t xml:space="preserve"> </w:t>
      </w:r>
      <w:r>
        <w:rPr>
          <w:sz w:val="20"/>
        </w:rPr>
        <w:t>l)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postiženo</w:t>
      </w:r>
      <w:r>
        <w:rPr>
          <w:spacing w:val="20"/>
          <w:sz w:val="20"/>
        </w:rPr>
        <w:t xml:space="preserve"> </w:t>
      </w:r>
      <w:r>
        <w:rPr>
          <w:sz w:val="20"/>
        </w:rPr>
        <w:t>odvodem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z w:val="20"/>
        </w:rPr>
        <w:t>výši</w:t>
      </w:r>
      <w:r>
        <w:rPr>
          <w:spacing w:val="19"/>
          <w:sz w:val="20"/>
        </w:rPr>
        <w:t xml:space="preserve"> </w:t>
      </w:r>
      <w:r>
        <w:rPr>
          <w:sz w:val="20"/>
        </w:rPr>
        <w:t>0,1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18"/>
          <w:sz w:val="20"/>
        </w:rPr>
        <w:t xml:space="preserve"> </w:t>
      </w:r>
      <w:r>
        <w:rPr>
          <w:sz w:val="20"/>
        </w:rPr>
        <w:t>25</w:t>
      </w:r>
      <w:r>
        <w:rPr>
          <w:spacing w:val="20"/>
          <w:sz w:val="20"/>
        </w:rPr>
        <w:t xml:space="preserve"> </w:t>
      </w:r>
      <w:r>
        <w:rPr>
          <w:sz w:val="20"/>
        </w:rPr>
        <w:t>%</w:t>
      </w:r>
    </w:p>
    <w:p w:rsidR="00E1135D" w:rsidRDefault="007127CD">
      <w:pPr>
        <w:pStyle w:val="Zkladntext"/>
        <w:spacing w:before="1"/>
      </w:pPr>
      <w:r>
        <w:t>z poskytnuté podpory.</w:t>
      </w:r>
    </w:p>
    <w:p w:rsidR="00E1135D" w:rsidRDefault="007127CD">
      <w:pPr>
        <w:pStyle w:val="Odstavecseseznamem"/>
        <w:numPr>
          <w:ilvl w:val="0"/>
          <w:numId w:val="3"/>
        </w:numPr>
        <w:tabs>
          <w:tab w:val="left" w:pos="540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Porušení povinnosti podle článku IV bodu 1 písm. m) bude postiženo odvodem ve výši 1 % 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E1135D" w:rsidRDefault="007127CD">
      <w:pPr>
        <w:pStyle w:val="Odstavecseseznamem"/>
        <w:numPr>
          <w:ilvl w:val="0"/>
          <w:numId w:val="3"/>
        </w:numPr>
        <w:tabs>
          <w:tab w:val="left" w:pos="540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</w:t>
      </w:r>
      <w:r>
        <w:rPr>
          <w:sz w:val="20"/>
        </w:rPr>
        <w:t>y. Porušení této povinnosti nepřesahující lhůtu 5 pracovních dnů nebude postiženo a nebude tak považováno za porušení podmínek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E1135D" w:rsidRDefault="007127CD">
      <w:pPr>
        <w:pStyle w:val="Odstavecseseznamem"/>
        <w:numPr>
          <w:ilvl w:val="0"/>
          <w:numId w:val="3"/>
        </w:numPr>
        <w:tabs>
          <w:tab w:val="left" w:pos="540"/>
        </w:tabs>
        <w:spacing w:before="122"/>
        <w:ind w:right="124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</w:t>
      </w:r>
      <w:r>
        <w:rPr>
          <w:sz w:val="20"/>
        </w:rPr>
        <w:t xml:space="preserve">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1135D" w:rsidRDefault="007127CD">
      <w:pPr>
        <w:pStyle w:val="Odstavecseseznamem"/>
        <w:numPr>
          <w:ilvl w:val="0"/>
          <w:numId w:val="3"/>
        </w:numPr>
        <w:tabs>
          <w:tab w:val="left" w:pos="540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Porušení povinností podle článku IV bodu 1 písm. p) odrážky druhé nebo písm. q) bude postiženo takto: do 30 kalendářních dní bez postihu, od 31 do 90 kalendářních dní odvod 1 % z poskytnuté podpory, od 91 do 180 kalen</w:t>
      </w:r>
      <w:r>
        <w:rPr>
          <w:sz w:val="20"/>
        </w:rPr>
        <w:t>dářních dní odvod 3 % z poskytnuté podpory, prodlení delší než 180 kalendářních dní 5 % 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E1135D" w:rsidRDefault="007127CD">
      <w:pPr>
        <w:pStyle w:val="Odstavecseseznamem"/>
        <w:numPr>
          <w:ilvl w:val="0"/>
          <w:numId w:val="3"/>
        </w:numPr>
        <w:tabs>
          <w:tab w:val="left" w:pos="540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>Porušení povinností podle článku IV bodu 2 písm. d) bude postiženo odvodem ve výši částky zákonného nároku na 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DPH.</w:t>
      </w:r>
    </w:p>
    <w:p w:rsidR="00E1135D" w:rsidRDefault="007127CD">
      <w:pPr>
        <w:pStyle w:val="Odstavecseseznamem"/>
        <w:numPr>
          <w:ilvl w:val="0"/>
          <w:numId w:val="3"/>
        </w:numPr>
        <w:tabs>
          <w:tab w:val="left" w:pos="540"/>
        </w:tabs>
        <w:spacing w:before="123" w:line="237" w:lineRule="auto"/>
        <w:ind w:right="121" w:hanging="426"/>
        <w:jc w:val="both"/>
        <w:rPr>
          <w:sz w:val="20"/>
        </w:rPr>
      </w:pPr>
      <w:r>
        <w:rPr>
          <w:sz w:val="20"/>
        </w:rPr>
        <w:t>Porušení povinností pod</w:t>
      </w:r>
      <w:r>
        <w:rPr>
          <w:sz w:val="20"/>
        </w:rPr>
        <w:t>le článku IV bodu 2 písm. k) bude postiženo takto: do 30 kalendářních dní bez postihu, prodlení delší než 31 kalendářních dní 0,1 % 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1135D" w:rsidRDefault="007127CD">
      <w:pPr>
        <w:pStyle w:val="Odstavecseseznamem"/>
        <w:numPr>
          <w:ilvl w:val="0"/>
          <w:numId w:val="3"/>
        </w:numPr>
        <w:tabs>
          <w:tab w:val="left" w:pos="540"/>
        </w:tabs>
        <w:spacing w:before="122"/>
        <w:ind w:right="112" w:hanging="426"/>
        <w:jc w:val="both"/>
        <w:rPr>
          <w:sz w:val="20"/>
        </w:rPr>
      </w:pPr>
      <w:r>
        <w:rPr>
          <w:sz w:val="20"/>
        </w:rPr>
        <w:t>Porušení povinností podle přílohy č. 1 této Smlouvy bude postiženo odvodem ve výši 0,1  – 25 %    z po</w:t>
      </w:r>
      <w:r>
        <w:rPr>
          <w:sz w:val="20"/>
        </w:rPr>
        <w:t>skytnuté podpory v případě, kdy nejsou zásadním způsobem dodrženy podmínky Metodiky      z hlediska plnění podmínek přílohy č. 6 programového 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E1135D" w:rsidRDefault="007127CD">
      <w:pPr>
        <w:pStyle w:val="Odstavecseseznamem"/>
        <w:numPr>
          <w:ilvl w:val="0"/>
          <w:numId w:val="3"/>
        </w:numPr>
        <w:tabs>
          <w:tab w:val="left" w:pos="540"/>
        </w:tabs>
        <w:ind w:right="119" w:hanging="426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stanovena fi</w:t>
      </w:r>
      <w:r>
        <w:rPr>
          <w:sz w:val="20"/>
        </w:rPr>
        <w:t>nanční oprava podle přílohy č. 2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E1135D" w:rsidRDefault="007127CD">
      <w:pPr>
        <w:pStyle w:val="Odstavecseseznamem"/>
        <w:numPr>
          <w:ilvl w:val="0"/>
          <w:numId w:val="3"/>
        </w:numPr>
        <w:tabs>
          <w:tab w:val="left" w:pos="540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9"/>
          <w:sz w:val="20"/>
        </w:rPr>
        <w:t xml:space="preserve"> </w:t>
      </w:r>
      <w:r>
        <w:rPr>
          <w:sz w:val="20"/>
        </w:rPr>
        <w:t>ostatních</w:t>
      </w:r>
      <w:r>
        <w:rPr>
          <w:spacing w:val="2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postiženo</w:t>
      </w:r>
      <w:r>
        <w:rPr>
          <w:spacing w:val="21"/>
          <w:sz w:val="20"/>
        </w:rPr>
        <w:t xml:space="preserve"> </w:t>
      </w:r>
      <w:r>
        <w:rPr>
          <w:sz w:val="20"/>
        </w:rPr>
        <w:t>odvodem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z w:val="20"/>
        </w:rPr>
        <w:t>výši</w:t>
      </w:r>
      <w:r>
        <w:rPr>
          <w:spacing w:val="18"/>
          <w:sz w:val="20"/>
        </w:rPr>
        <w:t xml:space="preserve"> </w:t>
      </w:r>
      <w:r>
        <w:rPr>
          <w:sz w:val="20"/>
        </w:rPr>
        <w:t>0,1</w:t>
      </w:r>
      <w:r>
        <w:rPr>
          <w:spacing w:val="20"/>
          <w:sz w:val="20"/>
        </w:rPr>
        <w:t xml:space="preserve"> </w:t>
      </w:r>
      <w:r>
        <w:rPr>
          <w:sz w:val="20"/>
        </w:rPr>
        <w:t>%</w:t>
      </w:r>
    </w:p>
    <w:p w:rsidR="00E1135D" w:rsidRDefault="007127CD">
      <w:pPr>
        <w:pStyle w:val="Zkladntext"/>
        <w:spacing w:before="1"/>
      </w:pPr>
      <w:r>
        <w:t>z poskytnuté podpory.</w:t>
      </w: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7127CD">
      <w:pPr>
        <w:pStyle w:val="Nadpis1"/>
        <w:spacing w:before="188"/>
        <w:ind w:left="3119"/>
      </w:pPr>
      <w:r>
        <w:t>VI.</w:t>
      </w:r>
    </w:p>
    <w:p w:rsidR="00E1135D" w:rsidRDefault="007127CD">
      <w:pPr>
        <w:ind w:left="3124" w:right="2987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E1135D" w:rsidRDefault="00E1135D">
      <w:pPr>
        <w:pStyle w:val="Zkladntext"/>
        <w:spacing w:before="11"/>
        <w:ind w:left="0"/>
        <w:jc w:val="left"/>
        <w:rPr>
          <w:b/>
          <w:sz w:val="19"/>
        </w:rPr>
      </w:pPr>
    </w:p>
    <w:p w:rsidR="00E1135D" w:rsidRDefault="007127CD">
      <w:pPr>
        <w:pStyle w:val="Odstavecseseznamem"/>
        <w:numPr>
          <w:ilvl w:val="1"/>
          <w:numId w:val="3"/>
        </w:numPr>
        <w:tabs>
          <w:tab w:val="left" w:pos="540"/>
        </w:tabs>
        <w:spacing w:before="1"/>
        <w:ind w:right="125"/>
        <w:jc w:val="both"/>
        <w:rPr>
          <w:sz w:val="20"/>
        </w:rPr>
      </w:pPr>
      <w:r>
        <w:rPr>
          <w:sz w:val="20"/>
        </w:rPr>
        <w:t>Pokud  dojde ke změně obecně závazných  právních  předpisů  týkajících  se vztahů  vyplývajících   z této Smlouvy, uzavřou smluvní strany k této Smlouvě dodatek, kterým bude zajištěn její soulad     s obecně závaznými předpisy a Směrnicí MŽP. V případě neu</w:t>
      </w:r>
      <w:r>
        <w:rPr>
          <w:sz w:val="20"/>
        </w:rPr>
        <w:t>zavření takového dodatku má Fond právo uplatnit postup podle článku V bodu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</w:p>
    <w:p w:rsidR="00E1135D" w:rsidRDefault="007127CD">
      <w:pPr>
        <w:pStyle w:val="Odstavecseseznamem"/>
        <w:numPr>
          <w:ilvl w:val="1"/>
          <w:numId w:val="3"/>
        </w:numPr>
        <w:tabs>
          <w:tab w:val="left" w:pos="540"/>
        </w:tabs>
        <w:ind w:right="122"/>
        <w:jc w:val="both"/>
        <w:rPr>
          <w:sz w:val="20"/>
        </w:rPr>
      </w:pPr>
      <w:r>
        <w:rPr>
          <w:sz w:val="20"/>
        </w:rPr>
        <w:t>Při bankovním převodu finančních prostředků dle této Smlouvy budou smluvní strany používat variabilní symboly v souladu s metodikou použití variabilních symbolů, vydanou  Fondem,</w:t>
      </w:r>
      <w:r>
        <w:rPr>
          <w:sz w:val="20"/>
        </w:rPr>
        <w:t xml:space="preserve"> která je  k dispozici ke stažení na</w:t>
      </w:r>
      <w:r>
        <w:rPr>
          <w:spacing w:val="-3"/>
          <w:sz w:val="20"/>
        </w:rPr>
        <w:t xml:space="preserve"> </w:t>
      </w:r>
      <w:hyperlink r:id="rId6">
        <w:r>
          <w:rPr>
            <w:sz w:val="20"/>
          </w:rPr>
          <w:t>www.sfzp.cz.</w:t>
        </w:r>
      </w:hyperlink>
    </w:p>
    <w:p w:rsidR="00E1135D" w:rsidRDefault="007127CD">
      <w:pPr>
        <w:pStyle w:val="Odstavecseseznamem"/>
        <w:numPr>
          <w:ilvl w:val="1"/>
          <w:numId w:val="3"/>
        </w:numPr>
        <w:tabs>
          <w:tab w:val="left" w:pos="540"/>
        </w:tabs>
        <w:spacing w:before="119"/>
        <w:ind w:right="121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</w:t>
      </w:r>
      <w:r>
        <w:rPr>
          <w:sz w:val="20"/>
        </w:rPr>
        <w:t>, které se daná korespondence bude týkat.</w:t>
      </w:r>
    </w:p>
    <w:p w:rsidR="00E1135D" w:rsidRDefault="007127CD">
      <w:pPr>
        <w:pStyle w:val="Odstavecseseznamem"/>
        <w:numPr>
          <w:ilvl w:val="1"/>
          <w:numId w:val="3"/>
        </w:numPr>
        <w:tabs>
          <w:tab w:val="left" w:pos="540"/>
        </w:tabs>
        <w:spacing w:before="122"/>
        <w:ind w:right="12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III,  a to  zej</w:t>
      </w:r>
      <w:r>
        <w:rPr>
          <w:sz w:val="20"/>
        </w:rPr>
        <w:t>ména tehdy, kdy bude docíleno  nižších  přínosů (nebo  dojde 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E1135D" w:rsidRDefault="007127CD">
      <w:pPr>
        <w:pStyle w:val="Odstavecseseznamem"/>
        <w:numPr>
          <w:ilvl w:val="1"/>
          <w:numId w:val="3"/>
        </w:numPr>
        <w:tabs>
          <w:tab w:val="left" w:pos="540"/>
        </w:tabs>
        <w:spacing w:before="11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-37"/>
          <w:sz w:val="20"/>
        </w:rPr>
        <w:t xml:space="preserve"> </w:t>
      </w:r>
      <w:r>
        <w:rPr>
          <w:sz w:val="20"/>
        </w:rPr>
        <w:t>touto</w:t>
      </w:r>
    </w:p>
    <w:p w:rsidR="00E1135D" w:rsidRDefault="00E1135D">
      <w:pPr>
        <w:jc w:val="both"/>
        <w:rPr>
          <w:sz w:val="20"/>
        </w:rPr>
        <w:sectPr w:rsidR="00E1135D">
          <w:pgSz w:w="11910" w:h="16840"/>
          <w:pgMar w:top="1320" w:right="1300" w:bottom="280" w:left="1160" w:header="708" w:footer="708" w:gutter="0"/>
          <w:cols w:space="708"/>
        </w:sectPr>
      </w:pPr>
    </w:p>
    <w:p w:rsidR="00E1135D" w:rsidRDefault="007127CD">
      <w:pPr>
        <w:pStyle w:val="Zkladntext"/>
        <w:spacing w:before="77"/>
        <w:jc w:val="left"/>
      </w:pPr>
      <w:r>
        <w:t>Smlouvou.</w:t>
      </w:r>
    </w:p>
    <w:p w:rsidR="00E1135D" w:rsidRDefault="007127CD">
      <w:pPr>
        <w:pStyle w:val="Odstavecseseznamem"/>
        <w:numPr>
          <w:ilvl w:val="1"/>
          <w:numId w:val="3"/>
        </w:numPr>
        <w:tabs>
          <w:tab w:val="left" w:pos="540"/>
        </w:tabs>
        <w:ind w:right="123"/>
        <w:jc w:val="left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E1135D" w:rsidRDefault="007127CD">
      <w:pPr>
        <w:pStyle w:val="Odstavecseseznamem"/>
        <w:numPr>
          <w:ilvl w:val="1"/>
          <w:numId w:val="3"/>
        </w:numPr>
        <w:tabs>
          <w:tab w:val="left" w:pos="540"/>
        </w:tabs>
        <w:jc w:val="left"/>
        <w:rPr>
          <w:sz w:val="20"/>
        </w:rPr>
      </w:pPr>
      <w:r>
        <w:rPr>
          <w:sz w:val="20"/>
        </w:rPr>
        <w:t>Pro</w:t>
      </w:r>
      <w:r>
        <w:rPr>
          <w:spacing w:val="48"/>
          <w:sz w:val="20"/>
        </w:rPr>
        <w:t xml:space="preserve"> </w:t>
      </w:r>
      <w:r>
        <w:rPr>
          <w:sz w:val="20"/>
        </w:rPr>
        <w:t>účely</w:t>
      </w:r>
      <w:r>
        <w:rPr>
          <w:spacing w:val="49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Smlouvy</w:t>
      </w:r>
      <w:r>
        <w:rPr>
          <w:spacing w:val="49"/>
          <w:sz w:val="20"/>
        </w:rPr>
        <w:t xml:space="preserve"> </w:t>
      </w:r>
      <w:r>
        <w:rPr>
          <w:sz w:val="20"/>
        </w:rPr>
        <w:t>má</w:t>
      </w:r>
      <w:r>
        <w:rPr>
          <w:spacing w:val="50"/>
          <w:sz w:val="20"/>
        </w:rPr>
        <w:t xml:space="preserve"> </w:t>
      </w:r>
      <w:r>
        <w:rPr>
          <w:sz w:val="20"/>
        </w:rPr>
        <w:t>povinnost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stejný</w:t>
      </w:r>
      <w:r>
        <w:rPr>
          <w:spacing w:val="47"/>
          <w:sz w:val="20"/>
        </w:rPr>
        <w:t xml:space="preserve"> </w:t>
      </w:r>
      <w:r>
        <w:rPr>
          <w:sz w:val="20"/>
        </w:rPr>
        <w:t>význam</w:t>
      </w:r>
      <w:r>
        <w:rPr>
          <w:spacing w:val="49"/>
          <w:sz w:val="20"/>
        </w:rPr>
        <w:t xml:space="preserve"> </w:t>
      </w:r>
      <w:r>
        <w:rPr>
          <w:sz w:val="20"/>
        </w:rPr>
        <w:t>jako</w:t>
      </w:r>
      <w:r>
        <w:rPr>
          <w:spacing w:val="48"/>
          <w:sz w:val="20"/>
        </w:rPr>
        <w:t xml:space="preserve"> </w:t>
      </w:r>
      <w:r>
        <w:rPr>
          <w:sz w:val="20"/>
        </w:rPr>
        <w:t>závazek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</w:p>
    <w:p w:rsidR="00E1135D" w:rsidRDefault="007127CD">
      <w:pPr>
        <w:pStyle w:val="Zkladntext"/>
        <w:jc w:val="left"/>
      </w:pPr>
      <w:r>
        <w:t>podpory.</w:t>
      </w:r>
    </w:p>
    <w:p w:rsidR="00E1135D" w:rsidRDefault="007127CD">
      <w:pPr>
        <w:pStyle w:val="Odstavecseseznamem"/>
        <w:numPr>
          <w:ilvl w:val="1"/>
          <w:numId w:val="3"/>
        </w:numPr>
        <w:tabs>
          <w:tab w:val="left" w:pos="540"/>
        </w:tabs>
        <w:spacing w:before="118"/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9"/>
          <w:sz w:val="20"/>
        </w:rPr>
        <w:t xml:space="preserve"> </w:t>
      </w:r>
      <w:r>
        <w:rPr>
          <w:sz w:val="20"/>
        </w:rPr>
        <w:t>podobě.</w:t>
      </w:r>
    </w:p>
    <w:p w:rsidR="00E1135D" w:rsidRDefault="007127CD">
      <w:pPr>
        <w:pStyle w:val="Odstavecseseznamem"/>
        <w:numPr>
          <w:ilvl w:val="1"/>
          <w:numId w:val="3"/>
        </w:numPr>
        <w:tabs>
          <w:tab w:val="left" w:pos="540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</w:t>
      </w:r>
      <w:r>
        <w:rPr>
          <w:sz w:val="20"/>
        </w:rPr>
        <w:t xml:space="preserve">dle zákona č. 340/2015 Sb., o  zvláštních podmínkách účinnosti  některých smluv,  uveřejňování těchto  smluv  a o registru smluv (zákon o registru smluv), ve znění pozdějších předpisů, </w:t>
      </w:r>
      <w:r>
        <w:rPr>
          <w:spacing w:val="2"/>
          <w:sz w:val="20"/>
        </w:rPr>
        <w:t xml:space="preserve">pokud </w:t>
      </w:r>
      <w:r>
        <w:rPr>
          <w:sz w:val="20"/>
        </w:rPr>
        <w:t>zveřejnění této Smlouvy tento zákon</w:t>
      </w:r>
      <w:r>
        <w:rPr>
          <w:spacing w:val="-2"/>
          <w:sz w:val="20"/>
        </w:rPr>
        <w:t xml:space="preserve"> </w:t>
      </w:r>
      <w:r>
        <w:rPr>
          <w:sz w:val="20"/>
        </w:rPr>
        <w:t>ukládá.</w:t>
      </w:r>
    </w:p>
    <w:p w:rsidR="00E1135D" w:rsidRDefault="007127CD">
      <w:pPr>
        <w:pStyle w:val="Odstavecseseznamem"/>
        <w:numPr>
          <w:ilvl w:val="1"/>
          <w:numId w:val="3"/>
        </w:numPr>
        <w:tabs>
          <w:tab w:val="left" w:pos="540"/>
        </w:tabs>
        <w:spacing w:before="119"/>
        <w:ind w:right="119" w:hanging="426"/>
        <w:jc w:val="both"/>
        <w:rPr>
          <w:sz w:val="20"/>
        </w:rPr>
      </w:pPr>
      <w:r>
        <w:rPr>
          <w:sz w:val="20"/>
        </w:rPr>
        <w:t>Tato Smlouva je vyhot</w:t>
      </w:r>
      <w:r>
        <w:rPr>
          <w:sz w:val="20"/>
        </w:rPr>
        <w:t>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</w:t>
      </w:r>
      <w:r>
        <w:rPr>
          <w:sz w:val="20"/>
        </w:rPr>
        <w:t>ží jeden exemplář.</w:t>
      </w:r>
    </w:p>
    <w:p w:rsidR="00E1135D" w:rsidRDefault="00E1135D">
      <w:pPr>
        <w:pStyle w:val="Zkladntext"/>
        <w:spacing w:before="3"/>
        <w:ind w:left="0"/>
        <w:jc w:val="left"/>
        <w:rPr>
          <w:sz w:val="29"/>
        </w:rPr>
      </w:pPr>
    </w:p>
    <w:p w:rsidR="00E1135D" w:rsidRDefault="007127CD">
      <w:pPr>
        <w:pStyle w:val="Zkladntext"/>
        <w:tabs>
          <w:tab w:val="left" w:pos="6705"/>
        </w:tabs>
        <w:ind w:left="256"/>
        <w:jc w:val="left"/>
      </w:pPr>
      <w:r>
        <w:t>V:</w:t>
      </w:r>
      <w:r>
        <w:tab/>
        <w:t>V Praze</w:t>
      </w:r>
      <w:r>
        <w:rPr>
          <w:spacing w:val="19"/>
        </w:rPr>
        <w:t xml:space="preserve"> </w:t>
      </w:r>
      <w:r>
        <w:t>dne:</w:t>
      </w:r>
    </w:p>
    <w:p w:rsidR="00E1135D" w:rsidRDefault="00E1135D">
      <w:pPr>
        <w:pStyle w:val="Zkladntext"/>
        <w:spacing w:before="12"/>
        <w:ind w:left="0"/>
        <w:jc w:val="left"/>
        <w:rPr>
          <w:sz w:val="19"/>
        </w:rPr>
      </w:pPr>
    </w:p>
    <w:p w:rsidR="00E1135D" w:rsidRDefault="007127CD">
      <w:pPr>
        <w:pStyle w:val="Zkladntext"/>
        <w:ind w:left="256"/>
        <w:jc w:val="left"/>
      </w:pPr>
      <w:r>
        <w:t>dne:</w:t>
      </w: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E1135D">
      <w:pPr>
        <w:pStyle w:val="Zkladntext"/>
        <w:spacing w:before="2"/>
        <w:ind w:left="0"/>
        <w:jc w:val="left"/>
        <w:rPr>
          <w:sz w:val="28"/>
        </w:rPr>
      </w:pPr>
    </w:p>
    <w:p w:rsidR="00E1135D" w:rsidRDefault="007127CD">
      <w:pPr>
        <w:pStyle w:val="Zkladntext"/>
        <w:tabs>
          <w:tab w:val="left" w:pos="6629"/>
        </w:tabs>
        <w:spacing w:line="265" w:lineRule="exact"/>
        <w:ind w:left="256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E1135D" w:rsidRDefault="007127CD">
      <w:pPr>
        <w:pStyle w:val="Zkladntext"/>
        <w:tabs>
          <w:tab w:val="left" w:pos="6629"/>
        </w:tabs>
        <w:spacing w:line="265" w:lineRule="exact"/>
        <w:ind w:left="256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E1135D">
      <w:pPr>
        <w:pStyle w:val="Zkladntext"/>
        <w:spacing w:before="1"/>
        <w:ind w:left="0"/>
        <w:jc w:val="left"/>
        <w:rPr>
          <w:sz w:val="23"/>
        </w:rPr>
      </w:pPr>
    </w:p>
    <w:p w:rsidR="00E1135D" w:rsidRDefault="007127CD">
      <w:pPr>
        <w:pStyle w:val="Zkladntext"/>
        <w:spacing w:before="1"/>
        <w:ind w:left="256"/>
        <w:jc w:val="left"/>
      </w:pPr>
      <w:r>
        <w:t>Příloha č. 1 – Specifické podmínky pro model samostatného provozování</w:t>
      </w:r>
    </w:p>
    <w:p w:rsidR="00E1135D" w:rsidRDefault="007127CD">
      <w:pPr>
        <w:pStyle w:val="Zkladntext"/>
        <w:spacing w:before="230"/>
        <w:ind w:left="256"/>
        <w:jc w:val="left"/>
      </w:pPr>
      <w:r>
        <w:t>Příloha č. 2 - Stanovení finančních oprav, které se použijí v případě porušení povinností při zadávání zakázek/veřejných zakázek</w:t>
      </w:r>
    </w:p>
    <w:p w:rsidR="00E1135D" w:rsidRDefault="00E1135D">
      <w:pPr>
        <w:sectPr w:rsidR="00E1135D">
          <w:pgSz w:w="11910" w:h="16840"/>
          <w:pgMar w:top="1320" w:right="1300" w:bottom="280" w:left="1160" w:header="708" w:footer="708" w:gutter="0"/>
          <w:cols w:space="708"/>
        </w:sectPr>
      </w:pPr>
    </w:p>
    <w:p w:rsidR="00E1135D" w:rsidRDefault="007127CD">
      <w:pPr>
        <w:pStyle w:val="Zkladntext"/>
        <w:spacing w:before="77"/>
        <w:ind w:left="256"/>
        <w:jc w:val="left"/>
      </w:pPr>
      <w:r>
        <w:t>Příloha č. 1 - Smlouva o poskytnutí podpory ze Státního fondu životního prostředí České republiky</w:t>
      </w: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E1135D">
      <w:pPr>
        <w:pStyle w:val="Zkladntext"/>
        <w:spacing w:before="7"/>
        <w:ind w:left="0"/>
        <w:jc w:val="left"/>
        <w:rPr>
          <w:sz w:val="21"/>
        </w:rPr>
      </w:pPr>
    </w:p>
    <w:p w:rsidR="00E1135D" w:rsidRDefault="007127CD">
      <w:pPr>
        <w:pStyle w:val="Nadpis1"/>
        <w:ind w:right="0"/>
        <w:jc w:val="left"/>
      </w:pPr>
      <w:r>
        <w:t>Specifické p</w:t>
      </w:r>
      <w:r>
        <w:t>odmínky provozování pro model samostatného provozování</w:t>
      </w:r>
    </w:p>
    <w:p w:rsidR="00E1135D" w:rsidRDefault="00E1135D">
      <w:pPr>
        <w:pStyle w:val="Zkladntext"/>
        <w:spacing w:before="1"/>
        <w:ind w:left="0"/>
        <w:jc w:val="left"/>
        <w:rPr>
          <w:b/>
          <w:sz w:val="29"/>
        </w:rPr>
      </w:pPr>
    </w:p>
    <w:p w:rsidR="00E1135D" w:rsidRDefault="007127CD">
      <w:pPr>
        <w:pStyle w:val="Odstavecseseznamem"/>
        <w:numPr>
          <w:ilvl w:val="0"/>
          <w:numId w:val="2"/>
        </w:numPr>
        <w:tabs>
          <w:tab w:val="left" w:pos="823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 souhlasu k projektu provozována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modelu</w:t>
      </w:r>
      <w:r>
        <w:rPr>
          <w:spacing w:val="-7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-6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6"/>
          <w:sz w:val="20"/>
        </w:rPr>
        <w:t xml:space="preserve"> </w:t>
      </w:r>
      <w:r>
        <w:rPr>
          <w:sz w:val="20"/>
        </w:rPr>
        <w:t>(příjemce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provozuje</w:t>
      </w:r>
      <w:r>
        <w:rPr>
          <w:spacing w:val="-8"/>
          <w:sz w:val="20"/>
        </w:rPr>
        <w:t xml:space="preserve"> </w:t>
      </w:r>
      <w:r>
        <w:rPr>
          <w:sz w:val="20"/>
        </w:rPr>
        <w:t>sám),</w:t>
      </w:r>
      <w:r>
        <w:rPr>
          <w:spacing w:val="-6"/>
          <w:sz w:val="20"/>
        </w:rPr>
        <w:t xml:space="preserve"> </w:t>
      </w:r>
      <w:r>
        <w:rPr>
          <w:sz w:val="20"/>
        </w:rPr>
        <w:t>tzn., že příjemce podpory bude řádně sám, vlastním jménem a na vlastní odpovědnost provozovat vodohospodářskou</w:t>
      </w:r>
      <w:r>
        <w:rPr>
          <w:spacing w:val="-9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8"/>
          <w:sz w:val="20"/>
        </w:rPr>
        <w:t xml:space="preserve"> </w:t>
      </w:r>
      <w:r>
        <w:rPr>
          <w:sz w:val="20"/>
        </w:rPr>
        <w:t>držet</w:t>
      </w:r>
      <w:r>
        <w:rPr>
          <w:spacing w:val="-9"/>
          <w:sz w:val="20"/>
        </w:rPr>
        <w:t xml:space="preserve"> </w:t>
      </w:r>
      <w:r>
        <w:rPr>
          <w:sz w:val="20"/>
        </w:rPr>
        <w:t>povolení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9"/>
          <w:sz w:val="20"/>
        </w:rPr>
        <w:t xml:space="preserve"> </w:t>
      </w:r>
      <w:r>
        <w:rPr>
          <w:sz w:val="20"/>
        </w:rPr>
        <w:t>(k</w:t>
      </w:r>
      <w:r>
        <w:rPr>
          <w:spacing w:val="-9"/>
          <w:sz w:val="20"/>
        </w:rPr>
        <w:t xml:space="preserve"> </w:t>
      </w:r>
      <w:r>
        <w:rPr>
          <w:sz w:val="20"/>
        </w:rPr>
        <w:t>modelům</w:t>
      </w:r>
      <w:r>
        <w:rPr>
          <w:spacing w:val="-8"/>
          <w:sz w:val="20"/>
        </w:rPr>
        <w:t xml:space="preserve"> </w:t>
      </w:r>
      <w:r>
        <w:rPr>
          <w:sz w:val="20"/>
        </w:rPr>
        <w:t>provozování infrastrukt</w:t>
      </w:r>
      <w:r>
        <w:rPr>
          <w:sz w:val="20"/>
        </w:rPr>
        <w:t xml:space="preserve">ury a podmínkám stanoveným pro samostatný model viz dokument „Metodika </w:t>
      </w:r>
      <w:r>
        <w:rPr>
          <w:spacing w:val="3"/>
          <w:sz w:val="20"/>
        </w:rPr>
        <w:t xml:space="preserve">pro </w:t>
      </w:r>
      <w:r>
        <w:rPr>
          <w:sz w:val="20"/>
        </w:rPr>
        <w:t>žadatele</w:t>
      </w:r>
      <w:r>
        <w:rPr>
          <w:spacing w:val="-12"/>
          <w:sz w:val="20"/>
        </w:rPr>
        <w:t xml:space="preserve"> </w:t>
      </w:r>
      <w:r>
        <w:rPr>
          <w:sz w:val="20"/>
        </w:rPr>
        <w:t>rozvádějící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dokumentu</w:t>
      </w:r>
      <w:r>
        <w:rPr>
          <w:spacing w:val="-10"/>
          <w:sz w:val="20"/>
        </w:rPr>
        <w:t xml:space="preserve"> </w:t>
      </w:r>
      <w:r>
        <w:rPr>
          <w:sz w:val="20"/>
        </w:rPr>
        <w:t>OPŽP</w:t>
      </w:r>
      <w:r>
        <w:rPr>
          <w:spacing w:val="-9"/>
          <w:sz w:val="20"/>
        </w:rPr>
        <w:t xml:space="preserve"> </w:t>
      </w:r>
      <w:r>
        <w:rPr>
          <w:sz w:val="20"/>
        </w:rPr>
        <w:t>2014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2020“</w:t>
      </w:r>
      <w:r>
        <w:rPr>
          <w:spacing w:val="-11"/>
          <w:sz w:val="20"/>
        </w:rPr>
        <w:t xml:space="preserve"> </w:t>
      </w:r>
      <w:r>
        <w:rPr>
          <w:sz w:val="20"/>
        </w:rPr>
        <w:t>dále</w:t>
      </w:r>
      <w:r>
        <w:rPr>
          <w:spacing w:val="-12"/>
          <w:sz w:val="20"/>
        </w:rPr>
        <w:t xml:space="preserve"> </w:t>
      </w:r>
      <w:r>
        <w:rPr>
          <w:sz w:val="20"/>
        </w:rPr>
        <w:t>jen</w:t>
      </w:r>
    </w:p>
    <w:p w:rsidR="00E1135D" w:rsidRDefault="007127CD">
      <w:pPr>
        <w:pStyle w:val="Zkladntext"/>
        <w:ind w:left="822" w:right="119"/>
      </w:pPr>
      <w:r>
        <w:t>„Metodika“, která je součástí PrŽaP). Pro účely stanovení podmínek týkajících se provozování vodohospodářské infrastruktury se vodohospodářskou infrastrukturou rozumí celá složka infrastruktury  pořízené   (rekonstruované)   s   podporou   poskytnutou   po</w:t>
      </w:r>
      <w:r>
        <w:t>dle   této   Smlouvy a Rozhodnutí (podpořená infrastruktura) a veškerá další infrastruktura provozovaná v této složce na území relevantní obce (podrobněji viz Metodika) společně s podpořenou infrastrukturou v rámci podpořeného samostatného modelu</w:t>
      </w:r>
      <w:r>
        <w:rPr>
          <w:spacing w:val="-2"/>
        </w:rPr>
        <w:t xml:space="preserve"> </w:t>
      </w:r>
      <w:r>
        <w:t>provozová</w:t>
      </w:r>
      <w:r>
        <w:t>ní.</w:t>
      </w:r>
    </w:p>
    <w:p w:rsidR="00E1135D" w:rsidRDefault="007127CD">
      <w:pPr>
        <w:pStyle w:val="Odstavecseseznamem"/>
        <w:numPr>
          <w:ilvl w:val="0"/>
          <w:numId w:val="2"/>
        </w:numPr>
        <w:tabs>
          <w:tab w:val="left" w:pos="876"/>
        </w:tabs>
        <w:spacing w:before="1"/>
        <w:ind w:right="119" w:hanging="567"/>
        <w:jc w:val="both"/>
        <w:rPr>
          <w:sz w:val="20"/>
        </w:rPr>
      </w:pPr>
      <w:r>
        <w:tab/>
      </w:r>
      <w:r>
        <w:rPr>
          <w:sz w:val="20"/>
        </w:rPr>
        <w:t>Nejméně po dobu 10 let od prvního dne následujícího kalendářního roku po nabytí právní moci posledního kolaudačního souhlasu k projektu bude zabezpečena finanční udržitelnost projektu, a to za podmínek stanovených Fondem. Změna výše prostředků na obno</w:t>
      </w:r>
      <w:r>
        <w:rPr>
          <w:sz w:val="20"/>
        </w:rPr>
        <w:t>vu vodovodů a/nebo kanalizací je přípustná pouze z</w:t>
      </w:r>
      <w:r>
        <w:rPr>
          <w:spacing w:val="-1"/>
          <w:sz w:val="20"/>
        </w:rPr>
        <w:t xml:space="preserve"> </w:t>
      </w:r>
      <w:r>
        <w:rPr>
          <w:sz w:val="20"/>
        </w:rPr>
        <w:t>důvodu:</w:t>
      </w:r>
    </w:p>
    <w:p w:rsidR="00E1135D" w:rsidRDefault="007127CD">
      <w:pPr>
        <w:pStyle w:val="Odstavecseseznamem"/>
        <w:numPr>
          <w:ilvl w:val="1"/>
          <w:numId w:val="2"/>
        </w:numPr>
        <w:tabs>
          <w:tab w:val="left" w:pos="1063"/>
        </w:tabs>
        <w:spacing w:before="0"/>
        <w:ind w:right="125" w:firstLine="0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 a/nebo stočné zveřejňované každoročně Fondem,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</w:p>
    <w:p w:rsidR="00E1135D" w:rsidRDefault="007127CD">
      <w:pPr>
        <w:pStyle w:val="Odstavecseseznamem"/>
        <w:numPr>
          <w:ilvl w:val="1"/>
          <w:numId w:val="2"/>
        </w:numPr>
        <w:tabs>
          <w:tab w:val="left" w:pos="1073"/>
        </w:tabs>
        <w:spacing w:before="0"/>
        <w:ind w:right="125" w:firstLine="0"/>
        <w:jc w:val="both"/>
        <w:rPr>
          <w:sz w:val="20"/>
        </w:rPr>
      </w:pPr>
      <w:r>
        <w:rPr>
          <w:sz w:val="20"/>
        </w:rPr>
        <w:t>snížení na úroveň, která prokazatelně vytváří zdroje pro správu, obnovu a případné rozšíření vodovodů a/nebo kanalizací minimálně ve výši „plných odpisů“. V obou případech je nezbytné, aby Fond navrženou odchylku</w:t>
      </w:r>
      <w:r>
        <w:rPr>
          <w:spacing w:val="-2"/>
          <w:sz w:val="20"/>
        </w:rPr>
        <w:t xml:space="preserve"> </w:t>
      </w:r>
      <w:r>
        <w:rPr>
          <w:sz w:val="20"/>
        </w:rPr>
        <w:t>odsouhlasil.</w:t>
      </w:r>
    </w:p>
    <w:p w:rsidR="00E1135D" w:rsidRDefault="007127CD">
      <w:pPr>
        <w:pStyle w:val="Odstavecseseznamem"/>
        <w:numPr>
          <w:ilvl w:val="0"/>
          <w:numId w:val="2"/>
        </w:numPr>
        <w:tabs>
          <w:tab w:val="left" w:pos="823"/>
        </w:tabs>
        <w:spacing w:before="0"/>
        <w:ind w:right="123" w:hanging="567"/>
        <w:jc w:val="both"/>
        <w:rPr>
          <w:sz w:val="20"/>
        </w:rPr>
      </w:pPr>
      <w:r>
        <w:rPr>
          <w:sz w:val="20"/>
        </w:rPr>
        <w:t>Čistý</w:t>
      </w:r>
      <w:r>
        <w:rPr>
          <w:spacing w:val="-10"/>
          <w:sz w:val="20"/>
        </w:rPr>
        <w:t xml:space="preserve"> </w:t>
      </w:r>
      <w:r>
        <w:rPr>
          <w:sz w:val="20"/>
        </w:rPr>
        <w:t>příjem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9"/>
          <w:sz w:val="20"/>
        </w:rPr>
        <w:t xml:space="preserve"> </w:t>
      </w:r>
      <w:r>
        <w:rPr>
          <w:sz w:val="20"/>
        </w:rPr>
        <w:t>vod</w:t>
      </w:r>
      <w:r>
        <w:rPr>
          <w:sz w:val="20"/>
        </w:rPr>
        <w:t>ohospodářské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použit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souladu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principy</w:t>
      </w:r>
      <w:r>
        <w:rPr>
          <w:spacing w:val="-9"/>
          <w:sz w:val="20"/>
        </w:rPr>
        <w:t xml:space="preserve"> </w:t>
      </w:r>
      <w:r>
        <w:rPr>
          <w:sz w:val="20"/>
        </w:rPr>
        <w:t>péče řádného hospodáře.</w:t>
      </w:r>
    </w:p>
    <w:p w:rsidR="00E1135D" w:rsidRDefault="007127CD">
      <w:pPr>
        <w:pStyle w:val="Odstavecseseznamem"/>
        <w:numPr>
          <w:ilvl w:val="0"/>
          <w:numId w:val="2"/>
        </w:numPr>
        <w:tabs>
          <w:tab w:val="left" w:pos="823"/>
        </w:tabs>
        <w:spacing w:before="0"/>
        <w:ind w:right="122" w:hanging="56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zajistit,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2"/>
          <w:sz w:val="20"/>
        </w:rPr>
        <w:t xml:space="preserve"> </w:t>
      </w:r>
      <w:r>
        <w:rPr>
          <w:sz w:val="20"/>
        </w:rPr>
        <w:t>požadavky</w:t>
      </w:r>
      <w:r>
        <w:rPr>
          <w:spacing w:val="-10"/>
          <w:sz w:val="20"/>
        </w:rPr>
        <w:t xml:space="preserve"> </w:t>
      </w:r>
      <w:r>
        <w:rPr>
          <w:sz w:val="20"/>
        </w:rPr>
        <w:t>kladené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budou aplikovány na „související provozní smlouvy“ ve smyslu Metodiky s tím, že v</w:t>
      </w:r>
      <w:r>
        <w:rPr>
          <w:sz w:val="20"/>
        </w:rPr>
        <w:t xml:space="preserve"> případě ukončení platnosti související provozní smlouvy je vlastník infrastruktury, která je předmětem související provozní smlouvy, oprávněn změnit provozní</w:t>
      </w:r>
      <w:r>
        <w:rPr>
          <w:spacing w:val="-6"/>
          <w:sz w:val="20"/>
        </w:rPr>
        <w:t xml:space="preserve"> </w:t>
      </w:r>
      <w:r>
        <w:rPr>
          <w:sz w:val="20"/>
        </w:rPr>
        <w:t>model.</w:t>
      </w:r>
    </w:p>
    <w:p w:rsidR="00E1135D" w:rsidRDefault="00E1135D">
      <w:pPr>
        <w:jc w:val="both"/>
        <w:rPr>
          <w:sz w:val="20"/>
        </w:rPr>
        <w:sectPr w:rsidR="00E1135D">
          <w:pgSz w:w="11910" w:h="16840"/>
          <w:pgMar w:top="1320" w:right="1300" w:bottom="280" w:left="1160" w:header="708" w:footer="708" w:gutter="0"/>
          <w:cols w:space="708"/>
        </w:sectPr>
      </w:pPr>
    </w:p>
    <w:p w:rsidR="00E1135D" w:rsidRDefault="007127CD">
      <w:pPr>
        <w:pStyle w:val="Zkladntext"/>
        <w:spacing w:before="77"/>
        <w:ind w:left="256"/>
        <w:jc w:val="left"/>
      </w:pPr>
      <w:r>
        <w:t>Příloha č. 2 - Smlouva o poskytnutí podpory ze Státního fondu životního pros</w:t>
      </w:r>
      <w:r>
        <w:t>tředí České republiky</w:t>
      </w: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E1135D">
      <w:pPr>
        <w:pStyle w:val="Zkladntext"/>
        <w:ind w:left="0"/>
        <w:jc w:val="left"/>
        <w:rPr>
          <w:sz w:val="26"/>
        </w:rPr>
      </w:pPr>
    </w:p>
    <w:p w:rsidR="00E1135D" w:rsidRDefault="007127CD">
      <w:pPr>
        <w:pStyle w:val="Nadpis1"/>
        <w:spacing w:before="202" w:line="264" w:lineRule="auto"/>
        <w:ind w:right="123"/>
        <w:jc w:val="left"/>
      </w:pPr>
      <w:r>
        <w:t>Stanovení finančních oprav, které se použijí v případě porušení povinností při zadávání zakázek/ veřejných zakázek</w:t>
      </w:r>
    </w:p>
    <w:p w:rsidR="00E1135D" w:rsidRDefault="00E1135D">
      <w:pPr>
        <w:pStyle w:val="Zkladntext"/>
        <w:spacing w:before="1"/>
        <w:ind w:left="0"/>
        <w:jc w:val="left"/>
        <w:rPr>
          <w:b/>
          <w:sz w:val="27"/>
        </w:rPr>
      </w:pPr>
    </w:p>
    <w:p w:rsidR="00E1135D" w:rsidRDefault="007127CD">
      <w:pPr>
        <w:pStyle w:val="Odstavecseseznamem"/>
        <w:numPr>
          <w:ilvl w:val="0"/>
          <w:numId w:val="1"/>
        </w:numPr>
        <w:tabs>
          <w:tab w:val="left" w:pos="540"/>
        </w:tabs>
        <w:spacing w:before="1" w:line="264" w:lineRule="auto"/>
        <w:ind w:right="116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finanční opravy za porušení rozpočtové kázně v případě pochybení, které spočívá v por</w:t>
      </w:r>
      <w:r>
        <w:rPr>
          <w:sz w:val="20"/>
        </w:rPr>
        <w:t>ušení povinností stanovených  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IV.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2)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souhrnně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„veřejné zakázky“), zejména v nedodržení postupu podle zákona č. 134/2016 Sb., o zadávání veřejných zakázek,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znění</w:t>
      </w:r>
      <w:r>
        <w:rPr>
          <w:spacing w:val="37"/>
          <w:sz w:val="20"/>
        </w:rPr>
        <w:t xml:space="preserve"> </w:t>
      </w:r>
      <w:r>
        <w:rPr>
          <w:sz w:val="20"/>
        </w:rPr>
        <w:t>účinném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36"/>
          <w:sz w:val="20"/>
        </w:rPr>
        <w:t xml:space="preserve"> </w:t>
      </w:r>
      <w:r>
        <w:rPr>
          <w:sz w:val="20"/>
        </w:rPr>
        <w:t>zahájení</w:t>
      </w:r>
      <w:r>
        <w:rPr>
          <w:spacing w:val="38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38"/>
          <w:sz w:val="20"/>
        </w:rPr>
        <w:t xml:space="preserve"> </w:t>
      </w:r>
      <w:r>
        <w:rPr>
          <w:sz w:val="20"/>
        </w:rPr>
        <w:t>řízení,</w:t>
      </w:r>
      <w:r>
        <w:rPr>
          <w:spacing w:val="3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36"/>
          <w:sz w:val="20"/>
        </w:rPr>
        <w:t xml:space="preserve"> </w:t>
      </w:r>
      <w:r>
        <w:rPr>
          <w:sz w:val="20"/>
        </w:rPr>
        <w:t>zákona</w:t>
      </w:r>
      <w:r>
        <w:rPr>
          <w:spacing w:val="38"/>
          <w:sz w:val="20"/>
        </w:rPr>
        <w:t xml:space="preserve"> </w:t>
      </w:r>
      <w:r>
        <w:rPr>
          <w:sz w:val="20"/>
        </w:rPr>
        <w:t>č.</w:t>
      </w:r>
      <w:r>
        <w:rPr>
          <w:spacing w:val="2"/>
          <w:sz w:val="20"/>
        </w:rPr>
        <w:t xml:space="preserve"> </w:t>
      </w:r>
      <w:r>
        <w:rPr>
          <w:sz w:val="20"/>
        </w:rPr>
        <w:t>137/2006</w:t>
      </w:r>
      <w:r>
        <w:rPr>
          <w:spacing w:val="37"/>
          <w:sz w:val="20"/>
        </w:rPr>
        <w:t xml:space="preserve"> </w:t>
      </w:r>
      <w:r>
        <w:rPr>
          <w:sz w:val="20"/>
        </w:rPr>
        <w:t>Sb.,</w:t>
      </w:r>
    </w:p>
    <w:p w:rsidR="00E1135D" w:rsidRDefault="007127CD">
      <w:pPr>
        <w:pStyle w:val="Zkladntext"/>
        <w:spacing w:line="265" w:lineRule="exact"/>
      </w:pPr>
      <w:r>
        <w:t>o veřejných  zakázkách,  ve  znění  účinném  v době  zahájení  zadávacího  řízení  (dále souhrnně</w:t>
      </w:r>
      <w:r>
        <w:rPr>
          <w:spacing w:val="-25"/>
        </w:rPr>
        <w:t xml:space="preserve"> </w:t>
      </w:r>
      <w:r>
        <w:t>jen</w:t>
      </w:r>
    </w:p>
    <w:p w:rsidR="00E1135D" w:rsidRDefault="007127CD">
      <w:pPr>
        <w:pStyle w:val="Zkladntext"/>
        <w:spacing w:before="27"/>
        <w:jc w:val="left"/>
      </w:pPr>
      <w:r>
        <w:t>„zákon“)  a/nebo  nedodržení  postupu  stanoveného  v Pokynech  pro  zadávání  veřejných</w:t>
      </w:r>
      <w:r>
        <w:rPr>
          <w:spacing w:val="6"/>
        </w:rPr>
        <w:t xml:space="preserve"> </w:t>
      </w:r>
      <w:r>
        <w:t>zaká</w:t>
      </w:r>
      <w:r>
        <w:t>zek</w:t>
      </w:r>
    </w:p>
    <w:p w:rsidR="00E1135D" w:rsidRDefault="007127CD">
      <w:pPr>
        <w:pStyle w:val="Zkladntext"/>
        <w:spacing w:before="27"/>
        <w:jc w:val="left"/>
      </w:pPr>
      <w:r>
        <w:t>v</w:t>
      </w:r>
      <w:r>
        <w:rPr>
          <w:spacing w:val="-1"/>
        </w:rPr>
        <w:t xml:space="preserve"> </w:t>
      </w:r>
      <w:r>
        <w:t>OPŽP</w:t>
      </w:r>
      <w:r>
        <w:rPr>
          <w:spacing w:val="37"/>
        </w:rPr>
        <w:t xml:space="preserve"> </w:t>
      </w:r>
      <w:r>
        <w:t>2014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2020,</w:t>
      </w:r>
      <w:r>
        <w:rPr>
          <w:spacing w:val="35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znění</w:t>
      </w:r>
      <w:r>
        <w:rPr>
          <w:spacing w:val="35"/>
        </w:rPr>
        <w:t xml:space="preserve"> </w:t>
      </w:r>
      <w:r>
        <w:t>účinném</w:t>
      </w:r>
      <w:r>
        <w:rPr>
          <w:spacing w:val="3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</w:t>
      </w:r>
      <w:r>
        <w:rPr>
          <w:spacing w:val="36"/>
        </w:rPr>
        <w:t xml:space="preserve"> </w:t>
      </w:r>
      <w:r>
        <w:t>zahájení</w:t>
      </w:r>
      <w:r>
        <w:rPr>
          <w:spacing w:val="35"/>
        </w:rPr>
        <w:t xml:space="preserve"> </w:t>
      </w:r>
      <w:r>
        <w:t>výběrového/zadávacího</w:t>
      </w:r>
      <w:r>
        <w:rPr>
          <w:spacing w:val="37"/>
        </w:rPr>
        <w:t xml:space="preserve"> </w:t>
      </w:r>
      <w:r>
        <w:t>řízení</w:t>
      </w:r>
      <w:r>
        <w:rPr>
          <w:spacing w:val="35"/>
        </w:rPr>
        <w:t xml:space="preserve"> </w:t>
      </w:r>
      <w:r>
        <w:t>(dále</w:t>
      </w:r>
      <w:r>
        <w:rPr>
          <w:spacing w:val="35"/>
        </w:rPr>
        <w:t xml:space="preserve"> </w:t>
      </w:r>
      <w:r>
        <w:t>jen</w:t>
      </w:r>
    </w:p>
    <w:p w:rsidR="00E1135D" w:rsidRDefault="007127CD">
      <w:pPr>
        <w:pStyle w:val="Zkladntext"/>
        <w:spacing w:before="27" w:line="264" w:lineRule="auto"/>
        <w:jc w:val="left"/>
      </w:pPr>
      <w:r>
        <w:t>„Pokyny OPŽP“), případně v dokumentu Zadávání veřejných zakázek v OPŽP 2014 – 2020, ve znění účinném v době zahájení výběrového/zadávacího řízení (dále jen „Zadávání VZ v OPŽP“).</w:t>
      </w:r>
    </w:p>
    <w:p w:rsidR="00E1135D" w:rsidRDefault="007127CD">
      <w:pPr>
        <w:pStyle w:val="Odstavecseseznamem"/>
        <w:numPr>
          <w:ilvl w:val="0"/>
          <w:numId w:val="1"/>
        </w:numPr>
        <w:tabs>
          <w:tab w:val="left" w:pos="540"/>
        </w:tabs>
        <w:spacing w:before="120" w:line="264" w:lineRule="auto"/>
        <w:ind w:right="116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nemohlo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ani</w:t>
      </w:r>
      <w:r>
        <w:rPr>
          <w:spacing w:val="-14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pad,</w:t>
      </w:r>
      <w:r>
        <w:rPr>
          <w:spacing w:val="-14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E1135D" w:rsidRDefault="007127CD">
      <w:pPr>
        <w:pStyle w:val="Odstavecseseznamem"/>
        <w:numPr>
          <w:ilvl w:val="0"/>
          <w:numId w:val="1"/>
        </w:numPr>
        <w:tabs>
          <w:tab w:val="left" w:pos="540"/>
        </w:tabs>
        <w:spacing w:before="120" w:line="264" w:lineRule="auto"/>
        <w:ind w:right="117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 identifik</w:t>
      </w:r>
      <w:r>
        <w:rPr>
          <w:sz w:val="20"/>
        </w:rPr>
        <w:t>ovaného porušení, bude finanční oprava stanovena podle typu porušení, viz tabulka níže.</w:t>
      </w:r>
    </w:p>
    <w:p w:rsidR="00E1135D" w:rsidRDefault="007127CD">
      <w:pPr>
        <w:pStyle w:val="Odstavecseseznamem"/>
        <w:numPr>
          <w:ilvl w:val="0"/>
          <w:numId w:val="1"/>
        </w:numPr>
        <w:tabs>
          <w:tab w:val="left" w:pos="540"/>
        </w:tabs>
        <w:spacing w:before="119" w:line="264" w:lineRule="auto"/>
        <w:ind w:right="11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opravy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vypočte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částky,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11"/>
          <w:sz w:val="20"/>
        </w:rPr>
        <w:t xml:space="preserve"> </w:t>
      </w:r>
      <w:r>
        <w:rPr>
          <w:sz w:val="20"/>
        </w:rPr>
        <w:t>podpory poskytnuta v souvislosti s veřejnou zakázkou, u které se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vyskytlo.</w:t>
      </w:r>
    </w:p>
    <w:p w:rsidR="00E1135D" w:rsidRDefault="007127CD">
      <w:pPr>
        <w:pStyle w:val="Odstavecseseznamem"/>
        <w:numPr>
          <w:ilvl w:val="0"/>
          <w:numId w:val="1"/>
        </w:numPr>
        <w:tabs>
          <w:tab w:val="left" w:pos="540"/>
        </w:tabs>
        <w:spacing w:before="120" w:line="264" w:lineRule="auto"/>
        <w:ind w:right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u</w:t>
      </w:r>
      <w:r>
        <w:rPr>
          <w:spacing w:val="-15"/>
          <w:sz w:val="20"/>
        </w:rPr>
        <w:t xml:space="preserve"> </w:t>
      </w:r>
      <w:r>
        <w:rPr>
          <w:sz w:val="20"/>
        </w:rPr>
        <w:t>veřejné</w:t>
      </w:r>
      <w:r>
        <w:rPr>
          <w:spacing w:val="-13"/>
          <w:sz w:val="20"/>
        </w:rPr>
        <w:t xml:space="preserve"> </w:t>
      </w:r>
      <w:r>
        <w:rPr>
          <w:sz w:val="20"/>
        </w:rPr>
        <w:t>zakázky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14"/>
          <w:sz w:val="20"/>
        </w:rPr>
        <w:t xml:space="preserve"> </w:t>
      </w:r>
      <w:r>
        <w:rPr>
          <w:sz w:val="20"/>
        </w:rPr>
        <w:t>více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14"/>
          <w:sz w:val="20"/>
        </w:rPr>
        <w:t xml:space="preserve"> </w:t>
      </w:r>
      <w:r>
        <w:rPr>
          <w:sz w:val="20"/>
        </w:rPr>
        <w:t>výše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oprav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 za</w:t>
      </w:r>
      <w:r>
        <w:rPr>
          <w:spacing w:val="-15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výsledná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oprava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nejzávažnější porušení.</w:t>
      </w:r>
    </w:p>
    <w:p w:rsidR="00E1135D" w:rsidRDefault="007127CD">
      <w:pPr>
        <w:pStyle w:val="Odstavecseseznamem"/>
        <w:numPr>
          <w:ilvl w:val="0"/>
          <w:numId w:val="1"/>
        </w:numPr>
        <w:tabs>
          <w:tab w:val="left" w:pos="540"/>
        </w:tabs>
        <w:spacing w:line="264" w:lineRule="auto"/>
        <w:ind w:right="117"/>
        <w:jc w:val="both"/>
        <w:rPr>
          <w:sz w:val="20"/>
        </w:rPr>
      </w:pPr>
      <w:r>
        <w:rPr>
          <w:sz w:val="20"/>
        </w:rPr>
        <w:t>Závažnost porušení je posuzována</w:t>
      </w:r>
      <w:r>
        <w:rPr>
          <w:sz w:val="20"/>
        </w:rPr>
        <w:t xml:space="preserve">  zejména  z  hlediska  jeho  skutečného  nebo  možného  vlivu  na výsledek výběrového/zadávacího řízení, z hlediska míry porušení základních zásad zadávání veřejných zakázek a z hlediska míry porušení principů hospodárnosti, efektivity a účelnosti při vyn</w:t>
      </w:r>
      <w:r>
        <w:rPr>
          <w:sz w:val="20"/>
        </w:rPr>
        <w:t xml:space="preserve">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</w:t>
      </w:r>
      <w:r>
        <w:rPr>
          <w:sz w:val="20"/>
        </w:rPr>
        <w:t>měla být</w:t>
      </w:r>
      <w:r>
        <w:rPr>
          <w:spacing w:val="-17"/>
          <w:sz w:val="20"/>
        </w:rPr>
        <w:t xml:space="preserve"> </w:t>
      </w:r>
      <w:r>
        <w:rPr>
          <w:sz w:val="20"/>
        </w:rPr>
        <w:t>zadána.</w:t>
      </w:r>
    </w:p>
    <w:p w:rsidR="00E1135D" w:rsidRDefault="007127CD">
      <w:pPr>
        <w:pStyle w:val="Odstavecseseznamem"/>
        <w:numPr>
          <w:ilvl w:val="0"/>
          <w:numId w:val="1"/>
        </w:numPr>
        <w:tabs>
          <w:tab w:val="left" w:pos="540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5"/>
          <w:sz w:val="20"/>
        </w:rPr>
        <w:t xml:space="preserve"> </w:t>
      </w:r>
      <w:r>
        <w:rPr>
          <w:sz w:val="20"/>
        </w:rPr>
        <w:t>nelze</w:t>
      </w:r>
      <w:r>
        <w:rPr>
          <w:spacing w:val="-10"/>
          <w:sz w:val="20"/>
        </w:rPr>
        <w:t xml:space="preserve"> </w:t>
      </w:r>
      <w:r>
        <w:rPr>
          <w:sz w:val="20"/>
        </w:rPr>
        <w:t>podřadit</w:t>
      </w:r>
      <w:r>
        <w:rPr>
          <w:spacing w:val="-14"/>
          <w:sz w:val="20"/>
        </w:rPr>
        <w:t xml:space="preserve"> </w:t>
      </w:r>
      <w:r>
        <w:rPr>
          <w:sz w:val="20"/>
        </w:rPr>
        <w:t>pod</w:t>
      </w:r>
      <w:r>
        <w:rPr>
          <w:spacing w:val="-1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2"/>
          <w:sz w:val="20"/>
        </w:rPr>
        <w:t xml:space="preserve"> </w:t>
      </w:r>
      <w:r>
        <w:rPr>
          <w:sz w:val="20"/>
        </w:rPr>
        <w:t>typ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</w:p>
    <w:p w:rsidR="00E1135D" w:rsidRDefault="007127CD">
      <w:pPr>
        <w:pStyle w:val="Zkladntext"/>
        <w:spacing w:before="27"/>
      </w:pPr>
      <w:r>
        <w:t>v tabulce níže, bude stanovena finanční oprava dle zásady přiměřenosti.</w:t>
      </w:r>
    </w:p>
    <w:p w:rsidR="00E1135D" w:rsidRDefault="00E1135D">
      <w:pPr>
        <w:sectPr w:rsidR="00E1135D">
          <w:pgSz w:w="11910" w:h="16840"/>
          <w:pgMar w:top="1320" w:right="130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32"/>
        <w:gridCol w:w="3361"/>
        <w:gridCol w:w="3078"/>
      </w:tblGrid>
      <w:tr w:rsidR="00E1135D">
        <w:trPr>
          <w:trHeight w:val="520"/>
        </w:trPr>
        <w:tc>
          <w:tcPr>
            <w:tcW w:w="475" w:type="dxa"/>
            <w:tcBorders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3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078" w:type="dxa"/>
            <w:tcBorders>
              <w:lef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1135D">
        <w:trPr>
          <w:trHeight w:val="520"/>
        </w:trPr>
        <w:tc>
          <w:tcPr>
            <w:tcW w:w="475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2"/>
              <w:ind w:left="16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2"/>
              <w:ind w:left="122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1135D" w:rsidRDefault="007127CD">
            <w:pPr>
              <w:pStyle w:val="TableParagraph"/>
              <w:spacing w:before="27" w:line="264" w:lineRule="auto"/>
              <w:ind w:left="122" w:right="423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3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2" w:line="264" w:lineRule="auto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E1135D" w:rsidRDefault="007127C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E1135D" w:rsidRDefault="007127C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</w:p>
          <w:p w:rsidR="00E1135D" w:rsidRDefault="007127C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OPŽP, příp. s dokumentem</w:t>
            </w:r>
          </w:p>
          <w:p w:rsidR="00E1135D" w:rsidRDefault="007127C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078" w:type="dxa"/>
            <w:tcBorders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1135D">
        <w:trPr>
          <w:trHeight w:val="1686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1135D" w:rsidRDefault="007127C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</w:p>
          <w:p w:rsidR="00E1135D" w:rsidRDefault="007127CD">
            <w:pPr>
              <w:pStyle w:val="TableParagraph"/>
              <w:spacing w:before="24"/>
              <w:jc w:val="both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E1135D">
        <w:trPr>
          <w:trHeight w:val="520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/>
              <w:ind w:left="16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/>
              <w:ind w:left="122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E1135D" w:rsidRDefault="007127CD">
            <w:pPr>
              <w:pStyle w:val="TableParagraph"/>
              <w:spacing w:before="26" w:line="261" w:lineRule="auto"/>
              <w:ind w:left="122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 w:line="264" w:lineRule="auto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E1135D" w:rsidRDefault="007127CD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E1135D" w:rsidRDefault="007127CD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E1135D" w:rsidRDefault="007127CD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1135D">
        <w:trPr>
          <w:trHeight w:val="1689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 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1135D" w:rsidRDefault="007127C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</w:p>
          <w:p w:rsidR="00E1135D" w:rsidRDefault="007127CD">
            <w:pPr>
              <w:pStyle w:val="TableParagraph"/>
              <w:spacing w:before="25"/>
              <w:jc w:val="both"/>
              <w:rPr>
                <w:sz w:val="20"/>
              </w:rPr>
            </w:pPr>
            <w:r>
              <w:rPr>
                <w:sz w:val="20"/>
              </w:rPr>
              <w:t>k zadávané veřejné zakázce</w:t>
            </w:r>
          </w:p>
        </w:tc>
      </w:tr>
      <w:tr w:rsidR="00E1135D">
        <w:trPr>
          <w:trHeight w:val="1103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1135D" w:rsidRDefault="007127CD">
            <w:pPr>
              <w:pStyle w:val="TableParagraph"/>
              <w:spacing w:before="27" w:line="264" w:lineRule="auto"/>
              <w:ind w:left="122" w:right="89"/>
              <w:rPr>
                <w:sz w:val="20"/>
              </w:rPr>
            </w:pPr>
            <w:r>
              <w:rPr>
                <w:sz w:val="20"/>
              </w:rPr>
              <w:t>minimální délky lhůty pro podání nabídek, předběžných nabídek nebo žádostí o účast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</w:t>
            </w:r>
          </w:p>
          <w:p w:rsidR="00E1135D" w:rsidRDefault="007127CD">
            <w:pPr>
              <w:pStyle w:val="TableParagraph"/>
              <w:spacing w:before="1" w:line="264" w:lineRule="auto"/>
              <w:ind w:right="287"/>
              <w:rPr>
                <w:sz w:val="20"/>
              </w:rPr>
            </w:pPr>
            <w:r>
              <w:rPr>
                <w:sz w:val="20"/>
              </w:rPr>
              <w:t>nebo žádostí o účast tak, 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 délka nedosahovala minimálních lhůt stanovených v zákoně nebo v Pokynech 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1135D" w:rsidRDefault="007127C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right="334"/>
              <w:rPr>
                <w:sz w:val="20"/>
              </w:rPr>
            </w:pPr>
            <w:r>
              <w:rPr>
                <w:sz w:val="20"/>
              </w:rPr>
              <w:t>25 %, pokud je zkrácení vyšší nebo rovno 50 % délky minimální lhůty</w:t>
            </w:r>
          </w:p>
        </w:tc>
      </w:tr>
      <w:tr w:rsidR="00E1135D">
        <w:trPr>
          <w:trHeight w:val="1103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right="334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</w:t>
            </w:r>
          </w:p>
        </w:tc>
      </w:tr>
      <w:tr w:rsidR="00E1135D">
        <w:trPr>
          <w:trHeight w:val="1104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right="692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E1135D">
        <w:trPr>
          <w:trHeight w:val="1674"/>
        </w:trPr>
        <w:tc>
          <w:tcPr>
            <w:tcW w:w="47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E1135D" w:rsidRDefault="007127CD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E1135D" w:rsidRDefault="007127CD">
            <w:pPr>
              <w:pStyle w:val="TableParagraph"/>
              <w:spacing w:before="0" w:line="264" w:lineRule="auto"/>
              <w:ind w:right="549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25 %, pokud po zkrácení činí délka lhůty pro doručení</w:t>
            </w:r>
          </w:p>
          <w:p w:rsidR="00E1135D" w:rsidRDefault="007127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 alespoň 50 %</w:t>
            </w:r>
          </w:p>
          <w:p w:rsidR="00E1135D" w:rsidRDefault="007127CD">
            <w:pPr>
              <w:pStyle w:val="TableParagraph"/>
              <w:spacing w:before="24" w:line="264" w:lineRule="auto"/>
              <w:ind w:right="334"/>
              <w:rPr>
                <w:sz w:val="20"/>
              </w:rPr>
            </w:pPr>
            <w:r>
              <w:rPr>
                <w:sz w:val="20"/>
              </w:rPr>
              <w:t>stanovené lhůty pro doručení nabídek</w:t>
            </w:r>
          </w:p>
        </w:tc>
      </w:tr>
      <w:tr w:rsidR="00E1135D">
        <w:trPr>
          <w:trHeight w:val="1664"/>
        </w:trPr>
        <w:tc>
          <w:tcPr>
            <w:tcW w:w="475" w:type="dxa"/>
            <w:vMerge/>
            <w:tcBorders>
              <w:top w:val="nil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before="100" w:line="264" w:lineRule="auto"/>
              <w:ind w:right="402"/>
              <w:rPr>
                <w:sz w:val="20"/>
              </w:rPr>
            </w:pPr>
            <w:r>
              <w:rPr>
                <w:sz w:val="20"/>
              </w:rPr>
              <w:t>10 %, pokud po zkrácení činí délka lhůty pro doručení</w:t>
            </w:r>
          </w:p>
          <w:p w:rsidR="00E1135D" w:rsidRDefault="007127C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 alespoň 60 %</w:t>
            </w:r>
          </w:p>
          <w:p w:rsidR="00E1135D" w:rsidRDefault="007127CD">
            <w:pPr>
              <w:pStyle w:val="TableParagraph"/>
              <w:spacing w:before="27" w:line="264" w:lineRule="auto"/>
              <w:ind w:right="334"/>
              <w:rPr>
                <w:sz w:val="20"/>
              </w:rPr>
            </w:pPr>
            <w:r>
              <w:rPr>
                <w:sz w:val="20"/>
              </w:rPr>
              <w:t>stanovené lhůty pro doručení nabídek</w:t>
            </w:r>
          </w:p>
        </w:tc>
      </w:tr>
      <w:tr w:rsidR="00E1135D">
        <w:trPr>
          <w:trHeight w:val="1679"/>
        </w:trPr>
        <w:tc>
          <w:tcPr>
            <w:tcW w:w="475" w:type="dxa"/>
            <w:vMerge/>
            <w:tcBorders>
              <w:top w:val="nil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</w:tcBorders>
          </w:tcPr>
          <w:p w:rsidR="00E1135D" w:rsidRDefault="007127CD">
            <w:pPr>
              <w:pStyle w:val="TableParagraph"/>
              <w:spacing w:before="98" w:line="264" w:lineRule="auto"/>
              <w:ind w:right="334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</w:t>
            </w:r>
          </w:p>
          <w:p w:rsidR="00E1135D" w:rsidRDefault="007127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 alespoň 80 %</w:t>
            </w:r>
          </w:p>
          <w:p w:rsidR="00E1135D" w:rsidRDefault="007127CD">
            <w:pPr>
              <w:pStyle w:val="TableParagraph"/>
              <w:spacing w:before="26" w:line="264" w:lineRule="auto"/>
              <w:ind w:right="334"/>
              <w:rPr>
                <w:sz w:val="20"/>
              </w:rPr>
            </w:pPr>
            <w:r>
              <w:rPr>
                <w:sz w:val="20"/>
              </w:rPr>
              <w:t>stanovené lhůty pro doručení nabídek</w:t>
            </w:r>
          </w:p>
        </w:tc>
      </w:tr>
    </w:tbl>
    <w:p w:rsidR="00E1135D" w:rsidRDefault="00E1135D">
      <w:pPr>
        <w:spacing w:line="264" w:lineRule="auto"/>
        <w:rPr>
          <w:sz w:val="20"/>
        </w:rPr>
        <w:sectPr w:rsidR="00E1135D">
          <w:pgSz w:w="11910" w:h="16840"/>
          <w:pgMar w:top="1400" w:right="130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32"/>
        <w:gridCol w:w="3361"/>
        <w:gridCol w:w="3078"/>
      </w:tblGrid>
      <w:tr w:rsidR="00E1135D">
        <w:trPr>
          <w:trHeight w:val="520"/>
        </w:trPr>
        <w:tc>
          <w:tcPr>
            <w:tcW w:w="475" w:type="dxa"/>
            <w:tcBorders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3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078" w:type="dxa"/>
            <w:tcBorders>
              <w:lef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1135D">
        <w:trPr>
          <w:trHeight w:val="493"/>
        </w:trPr>
        <w:tc>
          <w:tcPr>
            <w:tcW w:w="475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86"/>
              <w:ind w:left="122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E1135D" w:rsidRDefault="007127CD">
            <w:pPr>
              <w:pStyle w:val="TableParagraph"/>
              <w:spacing w:before="26" w:line="264" w:lineRule="auto"/>
              <w:ind w:left="122" w:right="74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E1135D" w:rsidRDefault="007127CD">
            <w:pPr>
              <w:pStyle w:val="TableParagraph"/>
              <w:spacing w:before="1" w:line="264" w:lineRule="auto"/>
              <w:ind w:left="122" w:right="89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3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E1135D" w:rsidRDefault="007127CD">
            <w:pPr>
              <w:pStyle w:val="TableParagraph"/>
              <w:spacing w:before="26" w:line="264" w:lineRule="auto"/>
              <w:ind w:right="596"/>
              <w:rPr>
                <w:sz w:val="20"/>
              </w:rPr>
            </w:pPr>
            <w:r>
              <w:rPr>
                <w:sz w:val="20"/>
              </w:rPr>
              <w:t>výběrového/zadávacího řízení prodloužil lhůtu pro podání</w:t>
            </w:r>
          </w:p>
          <w:p w:rsidR="00E1135D" w:rsidRDefault="007127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</w:p>
          <w:p w:rsidR="00E1135D" w:rsidRDefault="007127CD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nebo žádostí o účast, aniž by tuto skutečnost uveřejnil způsobem stanoveným v zákoně nebo</w:t>
            </w:r>
          </w:p>
          <w:p w:rsidR="00E1135D" w:rsidRDefault="007127C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E1135D" w:rsidRDefault="007127C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OPŽP,</w:t>
            </w:r>
          </w:p>
          <w:p w:rsidR="00E1135D" w:rsidRDefault="007127CD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resp. způsobem, jakým byl</w:t>
            </w:r>
            <w:r>
              <w:rPr>
                <w:sz w:val="20"/>
              </w:rPr>
              <w:t>o</w:t>
            </w:r>
          </w:p>
          <w:p w:rsidR="00E1135D" w:rsidRDefault="007127C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zahájeno výběrové/zadávací řízení</w:t>
            </w:r>
          </w:p>
        </w:tc>
        <w:tc>
          <w:tcPr>
            <w:tcW w:w="3078" w:type="dxa"/>
            <w:tcBorders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1135D">
        <w:trPr>
          <w:trHeight w:val="2920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E1135D">
        <w:trPr>
          <w:trHeight w:val="622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/>
              <w:ind w:left="16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/>
              <w:ind w:left="122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E1135D" w:rsidRDefault="007127CD">
            <w:pPr>
              <w:pStyle w:val="TableParagraph"/>
              <w:spacing w:before="24"/>
              <w:ind w:left="122"/>
              <w:rPr>
                <w:sz w:val="20"/>
              </w:rPr>
            </w:pPr>
            <w:r>
              <w:rPr>
                <w:sz w:val="20"/>
              </w:rPr>
              <w:t>v rozporu se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 w:line="264" w:lineRule="auto"/>
              <w:ind w:right="220"/>
              <w:rPr>
                <w:sz w:val="20"/>
              </w:rPr>
            </w:pPr>
            <w:r>
              <w:rPr>
                <w:sz w:val="20"/>
              </w:rPr>
              <w:t>Zadavatel zadal veřejnou zakázku v jednacím řízení s uveřejněním, aniž by byly splněny zákonné</w:t>
            </w:r>
          </w:p>
          <w:p w:rsidR="00E1135D" w:rsidRDefault="007127C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podmínky pro takový postup, nebo</w:t>
            </w:r>
          </w:p>
          <w:p w:rsidR="00E1135D" w:rsidRDefault="007127C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průběhu jednacího řízení</w:t>
            </w:r>
          </w:p>
          <w:p w:rsidR="00E1135D" w:rsidRDefault="007127CD">
            <w:pPr>
              <w:pStyle w:val="TableParagraph"/>
              <w:spacing w:before="27"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s uveřejněním podstatně změnil zadávací podmínky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35D">
        <w:trPr>
          <w:trHeight w:val="1648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1135D">
        <w:trPr>
          <w:trHeight w:val="518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E1135D" w:rsidRDefault="007127CD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E1135D" w:rsidRDefault="007127CD">
            <w:pPr>
              <w:pStyle w:val="TableParagraph"/>
              <w:spacing w:before="26"/>
              <w:ind w:left="122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E1135D" w:rsidRDefault="007127CD">
            <w:pPr>
              <w:pStyle w:val="TableParagraph"/>
              <w:spacing w:before="27" w:line="264" w:lineRule="auto"/>
              <w:ind w:right="190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1135D" w:rsidRDefault="007127CD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35D">
        <w:trPr>
          <w:trHeight w:val="1689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E1135D" w:rsidRDefault="007127CD">
            <w:pPr>
              <w:pStyle w:val="TableParagraph"/>
              <w:spacing w:before="1" w:line="264" w:lineRule="auto"/>
              <w:ind w:right="438"/>
              <w:rPr>
                <w:sz w:val="20"/>
              </w:rPr>
            </w:pPr>
            <w:r>
              <w:rPr>
                <w:sz w:val="20"/>
              </w:rPr>
              <w:t xml:space="preserve">požadavky na kvalifikaci </w:t>
            </w:r>
            <w:r>
              <w:rPr>
                <w:spacing w:val="-3"/>
                <w:sz w:val="20"/>
              </w:rPr>
              <w:t xml:space="preserve">sice </w:t>
            </w:r>
            <w:r>
              <w:rPr>
                <w:sz w:val="20"/>
              </w:rPr>
              <w:t>byly 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</w:p>
          <w:p w:rsidR="00E1135D" w:rsidRDefault="007127C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nedostatečně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E1135D">
        <w:trPr>
          <w:trHeight w:val="518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left="122" w:right="358"/>
              <w:rPr>
                <w:sz w:val="20"/>
              </w:rPr>
            </w:pPr>
            <w:r>
              <w:rPr>
                <w:sz w:val="20"/>
              </w:rPr>
              <w:t>Neuvedení nebo nedostatečné vymezení pravidel pro hodnocení</w:t>
            </w:r>
          </w:p>
          <w:p w:rsidR="00E1135D" w:rsidRDefault="007127CD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E1135D" w:rsidRDefault="007127CD">
            <w:pPr>
              <w:pStyle w:val="TableParagraph"/>
              <w:spacing w:before="27"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E1135D" w:rsidRDefault="007127CD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pravidla pro hodnocení nabídek nevymezil dostatečn</w:t>
            </w:r>
            <w:r>
              <w:rPr>
                <w:sz w:val="20"/>
              </w:rPr>
              <w:t>ě</w:t>
            </w:r>
          </w:p>
          <w:p w:rsidR="00E1135D" w:rsidRDefault="007127C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35D">
        <w:trPr>
          <w:trHeight w:val="1751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E1135D" w:rsidRDefault="007127CD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</w:p>
          <w:p w:rsidR="00E1135D" w:rsidRDefault="007127C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pro hodnocení sice byly</w:t>
            </w:r>
          </w:p>
          <w:p w:rsidR="00E1135D" w:rsidRDefault="007127CD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uvedené, avšak nedostatečně určitě</w:t>
            </w:r>
          </w:p>
        </w:tc>
      </w:tr>
      <w:tr w:rsidR="00E1135D">
        <w:trPr>
          <w:trHeight w:val="678"/>
        </w:trPr>
        <w:tc>
          <w:tcPr>
            <w:tcW w:w="47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E1135D" w:rsidRDefault="007127CD">
            <w:pPr>
              <w:pStyle w:val="TableParagraph"/>
              <w:spacing w:before="27" w:line="264" w:lineRule="auto"/>
              <w:ind w:left="122" w:right="812"/>
              <w:rPr>
                <w:sz w:val="20"/>
              </w:rPr>
            </w:pPr>
            <w:r>
              <w:rPr>
                <w:sz w:val="20"/>
              </w:rPr>
              <w:t>na kvalifikaci v rozporu se</w:t>
            </w:r>
          </w:p>
          <w:p w:rsidR="00E1135D" w:rsidRDefault="007127CD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E1135D" w:rsidRDefault="007127CD">
            <w:pPr>
              <w:pStyle w:val="TableParagraph"/>
              <w:spacing w:before="26"/>
              <w:ind w:left="122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E1135D" w:rsidRDefault="007127CD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35D">
        <w:trPr>
          <w:trHeight w:val="1566"/>
        </w:trPr>
        <w:tc>
          <w:tcPr>
            <w:tcW w:w="475" w:type="dxa"/>
            <w:vMerge/>
            <w:tcBorders>
              <w:top w:val="nil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</w:tcBorders>
          </w:tcPr>
          <w:p w:rsidR="00E1135D" w:rsidRDefault="007127CD">
            <w:pPr>
              <w:pStyle w:val="TableParagraph"/>
              <w:spacing w:before="98"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E1135D" w:rsidRDefault="00E1135D">
      <w:pPr>
        <w:spacing w:line="264" w:lineRule="auto"/>
        <w:rPr>
          <w:sz w:val="20"/>
        </w:rPr>
        <w:sectPr w:rsidR="00E1135D">
          <w:pgSz w:w="11910" w:h="16840"/>
          <w:pgMar w:top="1400" w:right="130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32"/>
        <w:gridCol w:w="3361"/>
        <w:gridCol w:w="3078"/>
      </w:tblGrid>
      <w:tr w:rsidR="00E1135D">
        <w:trPr>
          <w:trHeight w:val="520"/>
        </w:trPr>
        <w:tc>
          <w:tcPr>
            <w:tcW w:w="475" w:type="dxa"/>
            <w:tcBorders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3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078" w:type="dxa"/>
            <w:tcBorders>
              <w:lef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1135D">
        <w:trPr>
          <w:trHeight w:val="493"/>
        </w:trPr>
        <w:tc>
          <w:tcPr>
            <w:tcW w:w="475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1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86" w:line="264" w:lineRule="auto"/>
              <w:ind w:left="122" w:right="358"/>
              <w:rPr>
                <w:sz w:val="20"/>
              </w:rPr>
            </w:pPr>
            <w:r>
              <w:rPr>
                <w:sz w:val="20"/>
              </w:rPr>
              <w:t>Stanovení pravidel pro hodnocení</w:t>
            </w:r>
          </w:p>
          <w:p w:rsidR="00E1135D" w:rsidRDefault="007127CD">
            <w:pPr>
              <w:pStyle w:val="TableParagraph"/>
              <w:spacing w:before="0"/>
              <w:ind w:left="122"/>
              <w:rPr>
                <w:sz w:val="20"/>
              </w:rPr>
            </w:pPr>
            <w:r>
              <w:rPr>
                <w:sz w:val="20"/>
              </w:rPr>
              <w:t>nabídek v rozporu se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E1135D" w:rsidRDefault="007127CD">
            <w:pPr>
              <w:pStyle w:val="TableParagraph"/>
              <w:spacing w:before="26"/>
              <w:ind w:left="122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3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86" w:line="264" w:lineRule="auto"/>
              <w:ind w:right="220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 hodnocení nabídek, včetně</w:t>
            </w:r>
          </w:p>
          <w:p w:rsidR="00E1135D" w:rsidRDefault="007127C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případů, kdy hodnotící kritéria</w:t>
            </w:r>
          </w:p>
          <w:p w:rsidR="00E1135D" w:rsidRDefault="007127C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nevyjadřují vztah užitné hodnoty</w:t>
            </w:r>
          </w:p>
          <w:p w:rsidR="00E1135D" w:rsidRDefault="007127C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a ceny, resp. kvalitativní,</w:t>
            </w:r>
          </w:p>
          <w:p w:rsidR="00E1135D" w:rsidRDefault="007127CD">
            <w:pPr>
              <w:pStyle w:val="TableParagraph"/>
              <w:spacing w:before="27" w:line="264" w:lineRule="auto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environmentální nebo sociální hlediska spojená s předmětem veřejné za</w:t>
            </w:r>
            <w:r>
              <w:rPr>
                <w:sz w:val="20"/>
              </w:rPr>
              <w:t>kázky</w:t>
            </w:r>
          </w:p>
        </w:tc>
        <w:tc>
          <w:tcPr>
            <w:tcW w:w="3078" w:type="dxa"/>
            <w:tcBorders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35D">
        <w:trPr>
          <w:trHeight w:val="2337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1135D">
        <w:trPr>
          <w:trHeight w:val="518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technických</w:t>
            </w:r>
          </w:p>
          <w:p w:rsidR="00E1135D" w:rsidRDefault="007127CD">
            <w:pPr>
              <w:pStyle w:val="TableParagraph"/>
              <w:spacing w:before="27" w:line="264" w:lineRule="auto"/>
              <w:ind w:left="122" w:right="5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podmínek nebo jiných </w:t>
            </w:r>
            <w:r>
              <w:rPr>
                <w:spacing w:val="-3"/>
                <w:sz w:val="20"/>
              </w:rPr>
              <w:t xml:space="preserve">podmínek </w:t>
            </w:r>
            <w:r>
              <w:rPr>
                <w:sz w:val="20"/>
              </w:rPr>
              <w:t>účasti v řízení</w:t>
            </w:r>
          </w:p>
          <w:p w:rsidR="00E1135D" w:rsidRDefault="007127CD">
            <w:pPr>
              <w:pStyle w:val="TableParagraph"/>
              <w:spacing w:before="0" w:line="264" w:lineRule="exact"/>
              <w:ind w:left="122"/>
              <w:jc w:val="both"/>
              <w:rPr>
                <w:sz w:val="20"/>
              </w:rPr>
            </w:pPr>
            <w:r>
              <w:rPr>
                <w:sz w:val="20"/>
              </w:rPr>
              <w:t>v rozporu se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E1135D" w:rsidRDefault="007127CD">
            <w:pPr>
              <w:pStyle w:val="TableParagraph"/>
              <w:spacing w:before="26"/>
              <w:ind w:left="122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E1135D" w:rsidRDefault="007127CD">
            <w:pPr>
              <w:pStyle w:val="TableParagraph"/>
              <w:spacing w:before="1"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obchodní podmínky nebo jiné výše neuvedené podmínky účasti ve výběrovém/zadávacím řízení</w:t>
            </w:r>
          </w:p>
          <w:p w:rsidR="00E1135D" w:rsidRDefault="007127CD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diskriminačním způsobem nebo jiným způsobem v rozporu se zákonem nebo s Pokyny OPŽP,</w:t>
            </w:r>
          </w:p>
          <w:p w:rsidR="00E1135D" w:rsidRDefault="007127CD">
            <w:pPr>
              <w:pStyle w:val="TableParagraph"/>
              <w:spacing w:before="0" w:line="264" w:lineRule="auto"/>
              <w:ind w:right="301"/>
              <w:rPr>
                <w:sz w:val="20"/>
              </w:rPr>
            </w:pPr>
            <w:r>
              <w:rPr>
                <w:sz w:val="20"/>
              </w:rPr>
              <w:t>příp. s dokumentem</w:t>
            </w:r>
            <w:r>
              <w:rPr>
                <w:sz w:val="20"/>
              </w:rPr>
              <w:t xml:space="preserve"> Zadávání VZ v OPŽP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35D">
        <w:trPr>
          <w:trHeight w:val="811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E1135D" w:rsidRDefault="007127CD">
            <w:pPr>
              <w:pStyle w:val="TableParagraph"/>
              <w:spacing w:before="111"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1135D">
        <w:trPr>
          <w:trHeight w:val="1396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right="402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 zakázky</w:t>
            </w:r>
          </w:p>
        </w:tc>
      </w:tr>
      <w:tr w:rsidR="00E1135D">
        <w:trPr>
          <w:trHeight w:val="1396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right="429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E1135D">
        <w:trPr>
          <w:trHeight w:val="1396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right="413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E1135D">
        <w:trPr>
          <w:trHeight w:val="518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right="286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E1135D" w:rsidRDefault="007127C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1135D">
        <w:trPr>
          <w:trHeight w:val="580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E1135D">
        <w:trPr>
          <w:trHeight w:val="505"/>
        </w:trPr>
        <w:tc>
          <w:tcPr>
            <w:tcW w:w="47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1135D" w:rsidRDefault="007127CD">
            <w:pPr>
              <w:pStyle w:val="TableParagraph"/>
              <w:spacing w:before="27" w:line="264" w:lineRule="auto"/>
              <w:ind w:left="122" w:right="84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right="551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E1135D" w:rsidRDefault="007127CD">
            <w:pPr>
              <w:pStyle w:val="TableParagraph"/>
              <w:spacing w:before="1" w:line="264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E1135D" w:rsidRDefault="007127C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1135D" w:rsidRDefault="007127CD">
            <w:pPr>
              <w:pStyle w:val="TableParagraph"/>
              <w:spacing w:before="27" w:line="261" w:lineRule="auto"/>
              <w:ind w:right="227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1135D" w:rsidRDefault="007127CD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35D">
        <w:trPr>
          <w:trHeight w:val="2910"/>
        </w:trPr>
        <w:tc>
          <w:tcPr>
            <w:tcW w:w="475" w:type="dxa"/>
            <w:vMerge/>
            <w:tcBorders>
              <w:top w:val="nil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</w:tcBorders>
          </w:tcPr>
          <w:p w:rsidR="00E1135D" w:rsidRDefault="007127CD">
            <w:pPr>
              <w:pStyle w:val="TableParagraph"/>
              <w:spacing w:before="98"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E1135D" w:rsidRDefault="00E1135D">
      <w:pPr>
        <w:spacing w:line="264" w:lineRule="auto"/>
        <w:rPr>
          <w:sz w:val="20"/>
        </w:rPr>
        <w:sectPr w:rsidR="00E1135D">
          <w:pgSz w:w="11910" w:h="16840"/>
          <w:pgMar w:top="1400" w:right="130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32"/>
        <w:gridCol w:w="3361"/>
        <w:gridCol w:w="3078"/>
      </w:tblGrid>
      <w:tr w:rsidR="00E1135D">
        <w:trPr>
          <w:trHeight w:val="520"/>
        </w:trPr>
        <w:tc>
          <w:tcPr>
            <w:tcW w:w="475" w:type="dxa"/>
            <w:tcBorders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3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078" w:type="dxa"/>
            <w:tcBorders>
              <w:lef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1135D">
        <w:trPr>
          <w:trHeight w:val="493"/>
        </w:trPr>
        <w:tc>
          <w:tcPr>
            <w:tcW w:w="475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1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86"/>
              <w:ind w:left="122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1135D" w:rsidRDefault="007127CD">
            <w:pPr>
              <w:pStyle w:val="TableParagraph"/>
              <w:spacing w:before="26"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základních zásad zadávání veřejných zakázek při</w:t>
            </w:r>
          </w:p>
          <w:p w:rsidR="00E1135D" w:rsidRDefault="007127CD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posouzení nebo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hodnocení nabídek</w:t>
            </w:r>
          </w:p>
        </w:tc>
        <w:tc>
          <w:tcPr>
            <w:tcW w:w="336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86" w:line="264" w:lineRule="auto"/>
              <w:ind w:right="285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E1135D" w:rsidRDefault="007127CD">
            <w:pPr>
              <w:pStyle w:val="TableParagraph"/>
              <w:spacing w:before="0"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posouzení nebo hodnocení nabídek, včetně případů, kdy</w:t>
            </w:r>
          </w:p>
          <w:p w:rsidR="00E1135D" w:rsidRDefault="007127C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rozporu se zákonem či s Pokyny</w:t>
            </w:r>
          </w:p>
          <w:p w:rsidR="00E1135D" w:rsidRDefault="007127C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OPŽP, příp. s dokumentem</w:t>
            </w:r>
          </w:p>
          <w:p w:rsidR="00E1135D" w:rsidRDefault="007127C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OPŽP, jednal</w:t>
            </w:r>
          </w:p>
          <w:p w:rsidR="00E1135D" w:rsidRDefault="007127CD">
            <w:pPr>
              <w:pStyle w:val="TableParagraph"/>
              <w:spacing w:before="27" w:line="264" w:lineRule="auto"/>
              <w:ind w:right="556"/>
              <w:rPr>
                <w:sz w:val="20"/>
              </w:rPr>
            </w:pPr>
            <w:r>
              <w:rPr>
                <w:sz w:val="20"/>
              </w:rPr>
              <w:t>o nabídce, umožnil dodatečné změny nabídky nebo nezajistil</w:t>
            </w:r>
          </w:p>
          <w:p w:rsidR="00E1135D" w:rsidRDefault="007127CD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nezbytnou auditní stopu posouzení nebo hodnocení nabídek</w:t>
            </w:r>
          </w:p>
        </w:tc>
        <w:tc>
          <w:tcPr>
            <w:tcW w:w="3078" w:type="dxa"/>
            <w:tcBorders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35D">
        <w:trPr>
          <w:trHeight w:val="2920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1135D">
        <w:trPr>
          <w:trHeight w:val="1690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 w:line="264" w:lineRule="auto"/>
              <w:ind w:left="122" w:right="514"/>
              <w:rPr>
                <w:sz w:val="20"/>
              </w:rPr>
            </w:pPr>
            <w:r>
              <w:rPr>
                <w:sz w:val="20"/>
              </w:rPr>
              <w:t>Neoprávněné vyřazení nabídky</w:t>
            </w:r>
          </w:p>
          <w:p w:rsidR="00E1135D" w:rsidRDefault="007127CD">
            <w:pPr>
              <w:pStyle w:val="TableParagraph"/>
              <w:spacing w:before="0" w:line="264" w:lineRule="auto"/>
              <w:ind w:left="122" w:right="93"/>
              <w:rPr>
                <w:sz w:val="20"/>
              </w:rPr>
            </w:pPr>
            <w:r>
              <w:rPr>
                <w:sz w:val="20"/>
              </w:rPr>
              <w:t>z důvodu mimořádně nízké nabídkové ceny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 w:line="264" w:lineRule="auto"/>
              <w:ind w:right="88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E1135D" w:rsidRDefault="007127C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E1135D" w:rsidRDefault="007127C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35D">
        <w:trPr>
          <w:trHeight w:val="518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E1135D" w:rsidRDefault="007127CD">
            <w:pPr>
              <w:pStyle w:val="TableParagraph"/>
              <w:spacing w:before="27" w:line="264" w:lineRule="auto"/>
              <w:ind w:right="141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E1135D" w:rsidRDefault="007127CD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E1135D" w:rsidRDefault="007127CD">
            <w:pPr>
              <w:pStyle w:val="TableParagraph"/>
              <w:spacing w:before="1" w:line="264" w:lineRule="auto"/>
              <w:ind w:right="612"/>
              <w:rPr>
                <w:sz w:val="20"/>
              </w:rPr>
            </w:pPr>
            <w:r>
              <w:rPr>
                <w:sz w:val="20"/>
              </w:rPr>
              <w:t>dodavatelům, nebo zvýhodnil některého dodavatele nebo</w:t>
            </w:r>
          </w:p>
          <w:p w:rsidR="00E1135D" w:rsidRDefault="007127CD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 xml:space="preserve">některé dodavatelé jiným než výše uvedeným </w:t>
            </w:r>
            <w:r>
              <w:rPr>
                <w:sz w:val="20"/>
              </w:rPr>
              <w:t>způsobem, přičemž</w:t>
            </w:r>
          </w:p>
          <w:p w:rsidR="00E1135D" w:rsidRDefault="007127CD">
            <w:pPr>
              <w:pStyle w:val="TableParagraph"/>
              <w:spacing w:before="0" w:line="264" w:lineRule="auto"/>
              <w:ind w:right="337"/>
              <w:rPr>
                <w:sz w:val="20"/>
              </w:rPr>
            </w:pPr>
            <w:r>
              <w:rPr>
                <w:sz w:val="20"/>
              </w:rPr>
              <w:t>tento postup měl nebo mohl mít vliv na výběr dodavatele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35D">
        <w:trPr>
          <w:trHeight w:val="3216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before="113" w:line="264" w:lineRule="auto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1135D">
        <w:trPr>
          <w:trHeight w:val="2566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E1135D" w:rsidRDefault="007127CD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E1135D" w:rsidRDefault="007127CD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E1135D" w:rsidRDefault="007127CD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1135D">
        <w:trPr>
          <w:trHeight w:val="1691"/>
        </w:trPr>
        <w:tc>
          <w:tcPr>
            <w:tcW w:w="475" w:type="dxa"/>
            <w:tcBorders>
              <w:top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E1135D" w:rsidRDefault="007127CD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E1135D" w:rsidRDefault="007127CD">
            <w:pPr>
              <w:pStyle w:val="TableParagraph"/>
              <w:spacing w:before="1" w:line="264" w:lineRule="auto"/>
              <w:ind w:right="666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right="407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E1135D" w:rsidRDefault="007127CD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E1135D" w:rsidRDefault="00E1135D">
      <w:pPr>
        <w:rPr>
          <w:sz w:val="20"/>
        </w:rPr>
        <w:sectPr w:rsidR="00E1135D">
          <w:pgSz w:w="11910" w:h="16840"/>
          <w:pgMar w:top="1400" w:right="130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32"/>
        <w:gridCol w:w="3361"/>
        <w:gridCol w:w="3078"/>
      </w:tblGrid>
      <w:tr w:rsidR="00E1135D">
        <w:trPr>
          <w:trHeight w:val="520"/>
        </w:trPr>
        <w:tc>
          <w:tcPr>
            <w:tcW w:w="475" w:type="dxa"/>
            <w:tcBorders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1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3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078" w:type="dxa"/>
            <w:tcBorders>
              <w:left w:val="single" w:sz="2" w:space="0" w:color="000000"/>
            </w:tcBorders>
            <w:shd w:val="clear" w:color="auto" w:fill="F1F1F1"/>
          </w:tcPr>
          <w:p w:rsidR="00E1135D" w:rsidRDefault="007127CD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1135D">
        <w:trPr>
          <w:trHeight w:val="1396"/>
        </w:trPr>
        <w:tc>
          <w:tcPr>
            <w:tcW w:w="475" w:type="dxa"/>
            <w:tcBorders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 rozporu se zákonem nebo</w:t>
            </w:r>
          </w:p>
          <w:p w:rsidR="00E1135D" w:rsidRDefault="007127C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E1135D" w:rsidRDefault="007127CD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 Zadávání VZ</w:t>
            </w:r>
          </w:p>
          <w:p w:rsidR="00E1135D" w:rsidRDefault="007127C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OPŽP</w:t>
            </w:r>
          </w:p>
        </w:tc>
        <w:tc>
          <w:tcPr>
            <w:tcW w:w="3078" w:type="dxa"/>
            <w:tcBorders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E1135D" w:rsidRDefault="007127CD">
            <w:pPr>
              <w:pStyle w:val="TableParagraph"/>
              <w:spacing w:before="27" w:line="261" w:lineRule="auto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E1135D">
        <w:trPr>
          <w:trHeight w:val="2275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 w:line="264" w:lineRule="auto"/>
              <w:ind w:left="122" w:right="93"/>
              <w:rPr>
                <w:sz w:val="20"/>
              </w:rPr>
            </w:pPr>
            <w:r>
              <w:rPr>
                <w:sz w:val="20"/>
              </w:rPr>
              <w:t>Podstatného zúžení rozsahu plnění veřejné zakázky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 w:line="264" w:lineRule="auto"/>
              <w:ind w:right="220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 v rozporu se zákonem nebo s Pokyny OPŽP, příp.</w:t>
            </w:r>
          </w:p>
          <w:p w:rsidR="00E1135D" w:rsidRDefault="007127C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s dokumentem Zadávání VZ</w:t>
            </w:r>
          </w:p>
          <w:p w:rsidR="00E1135D" w:rsidRDefault="007127CD">
            <w:pPr>
              <w:pStyle w:val="TableParagraph"/>
              <w:spacing w:before="26" w:line="264" w:lineRule="auto"/>
              <w:ind w:right="121"/>
              <w:rPr>
                <w:sz w:val="20"/>
              </w:rPr>
            </w:pPr>
            <w:r>
              <w:rPr>
                <w:sz w:val="20"/>
              </w:rPr>
              <w:t>v OPŽP, přičemž toto zúžení mohlo ovlivnit výběr dodavatele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before="113" w:line="261" w:lineRule="auto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E1135D" w:rsidRDefault="007127C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E1135D" w:rsidRDefault="007127CD">
            <w:pPr>
              <w:pStyle w:val="TableParagraph"/>
              <w:spacing w:before="147" w:line="264" w:lineRule="auto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E1135D">
        <w:trPr>
          <w:trHeight w:val="1103"/>
        </w:trPr>
        <w:tc>
          <w:tcPr>
            <w:tcW w:w="4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E1135D" w:rsidRDefault="007127CD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E1135D" w:rsidRDefault="007127CD">
            <w:pPr>
              <w:pStyle w:val="TableParagraph"/>
              <w:spacing w:before="26"/>
              <w:ind w:left="122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ind w:right="233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1135D" w:rsidRDefault="007127CD">
            <w:pPr>
              <w:pStyle w:val="TableParagraph"/>
              <w:spacing w:before="1" w:line="264" w:lineRule="auto"/>
              <w:ind w:right="101"/>
              <w:rPr>
                <w:sz w:val="20"/>
              </w:rPr>
            </w:pPr>
            <w:r>
              <w:rPr>
                <w:sz w:val="20"/>
              </w:rPr>
              <w:t>dodávky, nebo umožnil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podstatnou změnu závazku ze smlouvy na veřejnou 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E1135D" w:rsidRDefault="007127C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 provedení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1135D" w:rsidRDefault="007127CD">
            <w:pPr>
              <w:pStyle w:val="TableParagraph"/>
              <w:spacing w:before="27" w:line="264" w:lineRule="auto"/>
              <w:ind w:right="628"/>
              <w:rPr>
                <w:sz w:val="20"/>
              </w:rPr>
            </w:pPr>
            <w:r>
              <w:rPr>
                <w:sz w:val="20"/>
              </w:rPr>
              <w:t>stavebních prací, služeb nebo dodávek, aniž by pro to byly</w:t>
            </w:r>
          </w:p>
          <w:p w:rsidR="00E1135D" w:rsidRDefault="007127CD">
            <w:pPr>
              <w:pStyle w:val="TableParagrap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>splněny podmínky dle zákona nebo Pokynů OPŽP, příp. dokumentu</w:t>
            </w:r>
          </w:p>
          <w:p w:rsidR="00E1135D" w:rsidRDefault="007127CD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E1135D">
        <w:trPr>
          <w:trHeight w:val="2627"/>
        </w:trPr>
        <w:tc>
          <w:tcPr>
            <w:tcW w:w="47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1135D" w:rsidRDefault="007127CD">
            <w:pPr>
              <w:pStyle w:val="TableParagraph"/>
              <w:spacing w:before="27" w:line="264" w:lineRule="auto"/>
              <w:ind w:right="148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E1135D" w:rsidRDefault="007127CD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hodnota nepřesahuje 50 % hodnoty původní veřejné</w:t>
            </w:r>
          </w:p>
          <w:p w:rsidR="00E1135D" w:rsidRDefault="007127CD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zakázky a zároveň nedosahuje finančních limitů pro nadlimitní veřejné zakázky</w:t>
            </w:r>
          </w:p>
        </w:tc>
      </w:tr>
      <w:tr w:rsidR="00E1135D">
        <w:trPr>
          <w:trHeight w:val="508"/>
        </w:trPr>
        <w:tc>
          <w:tcPr>
            <w:tcW w:w="47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1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/>
              <w:ind w:left="122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135D" w:rsidRDefault="007127CD">
            <w:pPr>
              <w:pStyle w:val="TableParagraph"/>
              <w:spacing w:before="113" w:line="264" w:lineRule="auto"/>
              <w:ind w:right="118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 nebo mohlo mít vliv na výběr dodavatele, nebo které znemožnilo ověření souladu jeho postupu s čl.</w:t>
            </w:r>
          </w:p>
          <w:p w:rsidR="00E1135D" w:rsidRDefault="007127CD">
            <w:pPr>
              <w:pStyle w:val="TableParagraph"/>
              <w:spacing w:before="0" w:line="264" w:lineRule="auto"/>
              <w:ind w:right="312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E1135D" w:rsidRDefault="007127CD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135D" w:rsidRDefault="007127C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1135D">
        <w:trPr>
          <w:trHeight w:val="2321"/>
        </w:trPr>
        <w:tc>
          <w:tcPr>
            <w:tcW w:w="475" w:type="dxa"/>
            <w:vMerge/>
            <w:tcBorders>
              <w:top w:val="nil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135D" w:rsidRDefault="00E1135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</w:tcBorders>
          </w:tcPr>
          <w:p w:rsidR="00E1135D" w:rsidRDefault="007127CD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E1135D" w:rsidRDefault="007127C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7127CD" w:rsidRDefault="007127CD"/>
    <w:sectPr w:rsidR="007127CD">
      <w:pgSz w:w="11910" w:h="16840"/>
      <w:pgMar w:top="140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11C"/>
    <w:multiLevelType w:val="hybridMultilevel"/>
    <w:tmpl w:val="8C46C610"/>
    <w:lvl w:ilvl="0" w:tplc="D1184700">
      <w:start w:val="1"/>
      <w:numFmt w:val="upperRoman"/>
      <w:lvlText w:val="%1."/>
      <w:lvlJc w:val="left"/>
      <w:pPr>
        <w:ind w:left="822" w:hanging="65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3F840F42">
      <w:start w:val="1"/>
      <w:numFmt w:val="lowerLetter"/>
      <w:lvlText w:val="%2)"/>
      <w:lvlJc w:val="left"/>
      <w:pPr>
        <w:ind w:left="822" w:hanging="240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9E18A392">
      <w:numFmt w:val="bullet"/>
      <w:lvlText w:val="•"/>
      <w:lvlJc w:val="left"/>
      <w:pPr>
        <w:ind w:left="2545" w:hanging="240"/>
      </w:pPr>
      <w:rPr>
        <w:rFonts w:hint="default"/>
        <w:lang w:val="cs-CZ" w:eastAsia="cs-CZ" w:bidi="cs-CZ"/>
      </w:rPr>
    </w:lvl>
    <w:lvl w:ilvl="3" w:tplc="B03A32FA">
      <w:numFmt w:val="bullet"/>
      <w:lvlText w:val="•"/>
      <w:lvlJc w:val="left"/>
      <w:pPr>
        <w:ind w:left="3407" w:hanging="240"/>
      </w:pPr>
      <w:rPr>
        <w:rFonts w:hint="default"/>
        <w:lang w:val="cs-CZ" w:eastAsia="cs-CZ" w:bidi="cs-CZ"/>
      </w:rPr>
    </w:lvl>
    <w:lvl w:ilvl="4" w:tplc="14682792">
      <w:numFmt w:val="bullet"/>
      <w:lvlText w:val="•"/>
      <w:lvlJc w:val="left"/>
      <w:pPr>
        <w:ind w:left="4270" w:hanging="240"/>
      </w:pPr>
      <w:rPr>
        <w:rFonts w:hint="default"/>
        <w:lang w:val="cs-CZ" w:eastAsia="cs-CZ" w:bidi="cs-CZ"/>
      </w:rPr>
    </w:lvl>
    <w:lvl w:ilvl="5" w:tplc="5EAA0FA8">
      <w:numFmt w:val="bullet"/>
      <w:lvlText w:val="•"/>
      <w:lvlJc w:val="left"/>
      <w:pPr>
        <w:ind w:left="5133" w:hanging="240"/>
      </w:pPr>
      <w:rPr>
        <w:rFonts w:hint="default"/>
        <w:lang w:val="cs-CZ" w:eastAsia="cs-CZ" w:bidi="cs-CZ"/>
      </w:rPr>
    </w:lvl>
    <w:lvl w:ilvl="6" w:tplc="EF58C978">
      <w:numFmt w:val="bullet"/>
      <w:lvlText w:val="•"/>
      <w:lvlJc w:val="left"/>
      <w:pPr>
        <w:ind w:left="5995" w:hanging="240"/>
      </w:pPr>
      <w:rPr>
        <w:rFonts w:hint="default"/>
        <w:lang w:val="cs-CZ" w:eastAsia="cs-CZ" w:bidi="cs-CZ"/>
      </w:rPr>
    </w:lvl>
    <w:lvl w:ilvl="7" w:tplc="7FC649E6">
      <w:numFmt w:val="bullet"/>
      <w:lvlText w:val="•"/>
      <w:lvlJc w:val="left"/>
      <w:pPr>
        <w:ind w:left="6858" w:hanging="240"/>
      </w:pPr>
      <w:rPr>
        <w:rFonts w:hint="default"/>
        <w:lang w:val="cs-CZ" w:eastAsia="cs-CZ" w:bidi="cs-CZ"/>
      </w:rPr>
    </w:lvl>
    <w:lvl w:ilvl="8" w:tplc="874E25FA">
      <w:numFmt w:val="bullet"/>
      <w:lvlText w:val="•"/>
      <w:lvlJc w:val="left"/>
      <w:pPr>
        <w:ind w:left="7721" w:hanging="240"/>
      </w:pPr>
      <w:rPr>
        <w:rFonts w:hint="default"/>
        <w:lang w:val="cs-CZ" w:eastAsia="cs-CZ" w:bidi="cs-CZ"/>
      </w:rPr>
    </w:lvl>
  </w:abstractNum>
  <w:abstractNum w:abstractNumId="1" w15:restartNumberingAfterBreak="0">
    <w:nsid w:val="0C107CF3"/>
    <w:multiLevelType w:val="hybridMultilevel"/>
    <w:tmpl w:val="AA46D462"/>
    <w:lvl w:ilvl="0" w:tplc="60C27EEA">
      <w:start w:val="1"/>
      <w:numFmt w:val="decimal"/>
      <w:lvlText w:val="%1)"/>
      <w:lvlJc w:val="left"/>
      <w:pPr>
        <w:ind w:left="539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4E848DA">
      <w:numFmt w:val="bullet"/>
      <w:lvlText w:val="•"/>
      <w:lvlJc w:val="left"/>
      <w:pPr>
        <w:ind w:left="1430" w:hanging="284"/>
      </w:pPr>
      <w:rPr>
        <w:rFonts w:hint="default"/>
        <w:lang w:val="cs-CZ" w:eastAsia="cs-CZ" w:bidi="cs-CZ"/>
      </w:rPr>
    </w:lvl>
    <w:lvl w:ilvl="2" w:tplc="52D880EC">
      <w:numFmt w:val="bullet"/>
      <w:lvlText w:val="•"/>
      <w:lvlJc w:val="left"/>
      <w:pPr>
        <w:ind w:left="2321" w:hanging="284"/>
      </w:pPr>
      <w:rPr>
        <w:rFonts w:hint="default"/>
        <w:lang w:val="cs-CZ" w:eastAsia="cs-CZ" w:bidi="cs-CZ"/>
      </w:rPr>
    </w:lvl>
    <w:lvl w:ilvl="3" w:tplc="5C58FAC0">
      <w:numFmt w:val="bullet"/>
      <w:lvlText w:val="•"/>
      <w:lvlJc w:val="left"/>
      <w:pPr>
        <w:ind w:left="3211" w:hanging="284"/>
      </w:pPr>
      <w:rPr>
        <w:rFonts w:hint="default"/>
        <w:lang w:val="cs-CZ" w:eastAsia="cs-CZ" w:bidi="cs-CZ"/>
      </w:rPr>
    </w:lvl>
    <w:lvl w:ilvl="4" w:tplc="2304CE9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09788894">
      <w:numFmt w:val="bullet"/>
      <w:lvlText w:val="•"/>
      <w:lvlJc w:val="left"/>
      <w:pPr>
        <w:ind w:left="4993" w:hanging="284"/>
      </w:pPr>
      <w:rPr>
        <w:rFonts w:hint="default"/>
        <w:lang w:val="cs-CZ" w:eastAsia="cs-CZ" w:bidi="cs-CZ"/>
      </w:rPr>
    </w:lvl>
    <w:lvl w:ilvl="6" w:tplc="F5DCAAE8">
      <w:numFmt w:val="bullet"/>
      <w:lvlText w:val="•"/>
      <w:lvlJc w:val="left"/>
      <w:pPr>
        <w:ind w:left="5883" w:hanging="284"/>
      </w:pPr>
      <w:rPr>
        <w:rFonts w:hint="default"/>
        <w:lang w:val="cs-CZ" w:eastAsia="cs-CZ" w:bidi="cs-CZ"/>
      </w:rPr>
    </w:lvl>
    <w:lvl w:ilvl="7" w:tplc="07465722">
      <w:numFmt w:val="bullet"/>
      <w:lvlText w:val="•"/>
      <w:lvlJc w:val="left"/>
      <w:pPr>
        <w:ind w:left="6774" w:hanging="284"/>
      </w:pPr>
      <w:rPr>
        <w:rFonts w:hint="default"/>
        <w:lang w:val="cs-CZ" w:eastAsia="cs-CZ" w:bidi="cs-CZ"/>
      </w:rPr>
    </w:lvl>
    <w:lvl w:ilvl="8" w:tplc="1CB83BEE">
      <w:numFmt w:val="bullet"/>
      <w:lvlText w:val="•"/>
      <w:lvlJc w:val="left"/>
      <w:pPr>
        <w:ind w:left="7665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21C6163"/>
    <w:multiLevelType w:val="hybridMultilevel"/>
    <w:tmpl w:val="A0C09100"/>
    <w:lvl w:ilvl="0" w:tplc="42D2C7D4">
      <w:start w:val="1"/>
      <w:numFmt w:val="decimal"/>
      <w:lvlText w:val="%1)"/>
      <w:lvlJc w:val="left"/>
      <w:pPr>
        <w:ind w:left="539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A16D828">
      <w:numFmt w:val="bullet"/>
      <w:lvlText w:val="•"/>
      <w:lvlJc w:val="left"/>
      <w:pPr>
        <w:ind w:left="1430" w:hanging="284"/>
      </w:pPr>
      <w:rPr>
        <w:rFonts w:hint="default"/>
        <w:lang w:val="cs-CZ" w:eastAsia="cs-CZ" w:bidi="cs-CZ"/>
      </w:rPr>
    </w:lvl>
    <w:lvl w:ilvl="2" w:tplc="F23CA53E">
      <w:numFmt w:val="bullet"/>
      <w:lvlText w:val="•"/>
      <w:lvlJc w:val="left"/>
      <w:pPr>
        <w:ind w:left="2321" w:hanging="284"/>
      </w:pPr>
      <w:rPr>
        <w:rFonts w:hint="default"/>
        <w:lang w:val="cs-CZ" w:eastAsia="cs-CZ" w:bidi="cs-CZ"/>
      </w:rPr>
    </w:lvl>
    <w:lvl w:ilvl="3" w:tplc="C23E535C">
      <w:numFmt w:val="bullet"/>
      <w:lvlText w:val="•"/>
      <w:lvlJc w:val="left"/>
      <w:pPr>
        <w:ind w:left="3211" w:hanging="284"/>
      </w:pPr>
      <w:rPr>
        <w:rFonts w:hint="default"/>
        <w:lang w:val="cs-CZ" w:eastAsia="cs-CZ" w:bidi="cs-CZ"/>
      </w:rPr>
    </w:lvl>
    <w:lvl w:ilvl="4" w:tplc="78B0570E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4236708C">
      <w:numFmt w:val="bullet"/>
      <w:lvlText w:val="•"/>
      <w:lvlJc w:val="left"/>
      <w:pPr>
        <w:ind w:left="4993" w:hanging="284"/>
      </w:pPr>
      <w:rPr>
        <w:rFonts w:hint="default"/>
        <w:lang w:val="cs-CZ" w:eastAsia="cs-CZ" w:bidi="cs-CZ"/>
      </w:rPr>
    </w:lvl>
    <w:lvl w:ilvl="6" w:tplc="4CC0F8A0">
      <w:numFmt w:val="bullet"/>
      <w:lvlText w:val="•"/>
      <w:lvlJc w:val="left"/>
      <w:pPr>
        <w:ind w:left="5883" w:hanging="284"/>
      </w:pPr>
      <w:rPr>
        <w:rFonts w:hint="default"/>
        <w:lang w:val="cs-CZ" w:eastAsia="cs-CZ" w:bidi="cs-CZ"/>
      </w:rPr>
    </w:lvl>
    <w:lvl w:ilvl="7" w:tplc="9ECC5F08">
      <w:numFmt w:val="bullet"/>
      <w:lvlText w:val="•"/>
      <w:lvlJc w:val="left"/>
      <w:pPr>
        <w:ind w:left="6774" w:hanging="284"/>
      </w:pPr>
      <w:rPr>
        <w:rFonts w:hint="default"/>
        <w:lang w:val="cs-CZ" w:eastAsia="cs-CZ" w:bidi="cs-CZ"/>
      </w:rPr>
    </w:lvl>
    <w:lvl w:ilvl="8" w:tplc="265E6B34">
      <w:numFmt w:val="bullet"/>
      <w:lvlText w:val="•"/>
      <w:lvlJc w:val="left"/>
      <w:pPr>
        <w:ind w:left="7665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B0632E9"/>
    <w:multiLevelType w:val="hybridMultilevel"/>
    <w:tmpl w:val="9648F4A8"/>
    <w:lvl w:ilvl="0" w:tplc="5C00E4D0">
      <w:start w:val="1"/>
      <w:numFmt w:val="upperRoman"/>
      <w:lvlText w:val="%1."/>
      <w:lvlJc w:val="left"/>
      <w:pPr>
        <w:ind w:left="539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9F2AA19A">
      <w:numFmt w:val="bullet"/>
      <w:lvlText w:val="•"/>
      <w:lvlJc w:val="left"/>
      <w:pPr>
        <w:ind w:left="700" w:hanging="284"/>
      </w:pPr>
      <w:rPr>
        <w:rFonts w:hint="default"/>
        <w:lang w:val="cs-CZ" w:eastAsia="cs-CZ" w:bidi="cs-CZ"/>
      </w:rPr>
    </w:lvl>
    <w:lvl w:ilvl="2" w:tplc="3DEACAFE">
      <w:numFmt w:val="bullet"/>
      <w:lvlText w:val="•"/>
      <w:lvlJc w:val="left"/>
      <w:pPr>
        <w:ind w:left="1671" w:hanging="284"/>
      </w:pPr>
      <w:rPr>
        <w:rFonts w:hint="default"/>
        <w:lang w:val="cs-CZ" w:eastAsia="cs-CZ" w:bidi="cs-CZ"/>
      </w:rPr>
    </w:lvl>
    <w:lvl w:ilvl="3" w:tplc="027CC4FE">
      <w:numFmt w:val="bullet"/>
      <w:lvlText w:val="•"/>
      <w:lvlJc w:val="left"/>
      <w:pPr>
        <w:ind w:left="2643" w:hanging="284"/>
      </w:pPr>
      <w:rPr>
        <w:rFonts w:hint="default"/>
        <w:lang w:val="cs-CZ" w:eastAsia="cs-CZ" w:bidi="cs-CZ"/>
      </w:rPr>
    </w:lvl>
    <w:lvl w:ilvl="4" w:tplc="C1128730">
      <w:numFmt w:val="bullet"/>
      <w:lvlText w:val="•"/>
      <w:lvlJc w:val="left"/>
      <w:pPr>
        <w:ind w:left="3615" w:hanging="284"/>
      </w:pPr>
      <w:rPr>
        <w:rFonts w:hint="default"/>
        <w:lang w:val="cs-CZ" w:eastAsia="cs-CZ" w:bidi="cs-CZ"/>
      </w:rPr>
    </w:lvl>
    <w:lvl w:ilvl="5" w:tplc="D916A204">
      <w:numFmt w:val="bullet"/>
      <w:lvlText w:val="•"/>
      <w:lvlJc w:val="left"/>
      <w:pPr>
        <w:ind w:left="4587" w:hanging="284"/>
      </w:pPr>
      <w:rPr>
        <w:rFonts w:hint="default"/>
        <w:lang w:val="cs-CZ" w:eastAsia="cs-CZ" w:bidi="cs-CZ"/>
      </w:rPr>
    </w:lvl>
    <w:lvl w:ilvl="6" w:tplc="E4124C96">
      <w:numFmt w:val="bullet"/>
      <w:lvlText w:val="•"/>
      <w:lvlJc w:val="left"/>
      <w:pPr>
        <w:ind w:left="5559" w:hanging="284"/>
      </w:pPr>
      <w:rPr>
        <w:rFonts w:hint="default"/>
        <w:lang w:val="cs-CZ" w:eastAsia="cs-CZ" w:bidi="cs-CZ"/>
      </w:rPr>
    </w:lvl>
    <w:lvl w:ilvl="7" w:tplc="7FFAFF64">
      <w:numFmt w:val="bullet"/>
      <w:lvlText w:val="•"/>
      <w:lvlJc w:val="left"/>
      <w:pPr>
        <w:ind w:left="6530" w:hanging="284"/>
      </w:pPr>
      <w:rPr>
        <w:rFonts w:hint="default"/>
        <w:lang w:val="cs-CZ" w:eastAsia="cs-CZ" w:bidi="cs-CZ"/>
      </w:rPr>
    </w:lvl>
    <w:lvl w:ilvl="8" w:tplc="2F7ABCBC">
      <w:numFmt w:val="bullet"/>
      <w:lvlText w:val="•"/>
      <w:lvlJc w:val="left"/>
      <w:pPr>
        <w:ind w:left="750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6260D9E"/>
    <w:multiLevelType w:val="hybridMultilevel"/>
    <w:tmpl w:val="1ED06C4C"/>
    <w:lvl w:ilvl="0" w:tplc="26D639F6">
      <w:start w:val="1"/>
      <w:numFmt w:val="decimal"/>
      <w:lvlText w:val="%1)"/>
      <w:lvlJc w:val="left"/>
      <w:pPr>
        <w:ind w:left="539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A2C4990">
      <w:start w:val="1"/>
      <w:numFmt w:val="decimal"/>
      <w:lvlText w:val="%2)"/>
      <w:lvlJc w:val="left"/>
      <w:pPr>
        <w:ind w:left="539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84647FB4">
      <w:numFmt w:val="bullet"/>
      <w:lvlText w:val="•"/>
      <w:lvlJc w:val="left"/>
      <w:pPr>
        <w:ind w:left="2321" w:hanging="284"/>
      </w:pPr>
      <w:rPr>
        <w:rFonts w:hint="default"/>
        <w:lang w:val="cs-CZ" w:eastAsia="cs-CZ" w:bidi="cs-CZ"/>
      </w:rPr>
    </w:lvl>
    <w:lvl w:ilvl="3" w:tplc="A934A654">
      <w:numFmt w:val="bullet"/>
      <w:lvlText w:val="•"/>
      <w:lvlJc w:val="left"/>
      <w:pPr>
        <w:ind w:left="3211" w:hanging="284"/>
      </w:pPr>
      <w:rPr>
        <w:rFonts w:hint="default"/>
        <w:lang w:val="cs-CZ" w:eastAsia="cs-CZ" w:bidi="cs-CZ"/>
      </w:rPr>
    </w:lvl>
    <w:lvl w:ilvl="4" w:tplc="94DC4B82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394A523E">
      <w:numFmt w:val="bullet"/>
      <w:lvlText w:val="•"/>
      <w:lvlJc w:val="left"/>
      <w:pPr>
        <w:ind w:left="4993" w:hanging="284"/>
      </w:pPr>
      <w:rPr>
        <w:rFonts w:hint="default"/>
        <w:lang w:val="cs-CZ" w:eastAsia="cs-CZ" w:bidi="cs-CZ"/>
      </w:rPr>
    </w:lvl>
    <w:lvl w:ilvl="6" w:tplc="6FFEE5E2">
      <w:numFmt w:val="bullet"/>
      <w:lvlText w:val="•"/>
      <w:lvlJc w:val="left"/>
      <w:pPr>
        <w:ind w:left="5883" w:hanging="284"/>
      </w:pPr>
      <w:rPr>
        <w:rFonts w:hint="default"/>
        <w:lang w:val="cs-CZ" w:eastAsia="cs-CZ" w:bidi="cs-CZ"/>
      </w:rPr>
    </w:lvl>
    <w:lvl w:ilvl="7" w:tplc="8E8C3392">
      <w:numFmt w:val="bullet"/>
      <w:lvlText w:val="•"/>
      <w:lvlJc w:val="left"/>
      <w:pPr>
        <w:ind w:left="6774" w:hanging="284"/>
      </w:pPr>
      <w:rPr>
        <w:rFonts w:hint="default"/>
        <w:lang w:val="cs-CZ" w:eastAsia="cs-CZ" w:bidi="cs-CZ"/>
      </w:rPr>
    </w:lvl>
    <w:lvl w:ilvl="8" w:tplc="D9A89708">
      <w:numFmt w:val="bullet"/>
      <w:lvlText w:val="•"/>
      <w:lvlJc w:val="left"/>
      <w:pPr>
        <w:ind w:left="7665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50D37D28"/>
    <w:multiLevelType w:val="hybridMultilevel"/>
    <w:tmpl w:val="799E167A"/>
    <w:lvl w:ilvl="0" w:tplc="921CC322">
      <w:start w:val="1"/>
      <w:numFmt w:val="decimal"/>
      <w:lvlText w:val="%1)"/>
      <w:lvlJc w:val="left"/>
      <w:pPr>
        <w:ind w:left="762" w:hanging="22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9A0598E">
      <w:start w:val="1"/>
      <w:numFmt w:val="lowerLetter"/>
      <w:lvlText w:val="%2)"/>
      <w:lvlJc w:val="left"/>
      <w:pPr>
        <w:ind w:left="803" w:hanging="26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34089534">
      <w:numFmt w:val="bullet"/>
      <w:lvlText w:val="-"/>
      <w:lvlJc w:val="left"/>
      <w:pPr>
        <w:ind w:left="1108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922871CC">
      <w:numFmt w:val="bullet"/>
      <w:lvlText w:val="•"/>
      <w:lvlJc w:val="left"/>
      <w:pPr>
        <w:ind w:left="1100" w:hanging="286"/>
      </w:pPr>
      <w:rPr>
        <w:rFonts w:hint="default"/>
        <w:lang w:val="cs-CZ" w:eastAsia="cs-CZ" w:bidi="cs-CZ"/>
      </w:rPr>
    </w:lvl>
    <w:lvl w:ilvl="4" w:tplc="F96C4DC8">
      <w:numFmt w:val="bullet"/>
      <w:lvlText w:val="•"/>
      <w:lvlJc w:val="left"/>
      <w:pPr>
        <w:ind w:left="2292" w:hanging="286"/>
      </w:pPr>
      <w:rPr>
        <w:rFonts w:hint="default"/>
        <w:lang w:val="cs-CZ" w:eastAsia="cs-CZ" w:bidi="cs-CZ"/>
      </w:rPr>
    </w:lvl>
    <w:lvl w:ilvl="5" w:tplc="6CFED0D6">
      <w:numFmt w:val="bullet"/>
      <w:lvlText w:val="•"/>
      <w:lvlJc w:val="left"/>
      <w:pPr>
        <w:ind w:left="3484" w:hanging="286"/>
      </w:pPr>
      <w:rPr>
        <w:rFonts w:hint="default"/>
        <w:lang w:val="cs-CZ" w:eastAsia="cs-CZ" w:bidi="cs-CZ"/>
      </w:rPr>
    </w:lvl>
    <w:lvl w:ilvl="6" w:tplc="50D8E562">
      <w:numFmt w:val="bullet"/>
      <w:lvlText w:val="•"/>
      <w:lvlJc w:val="left"/>
      <w:pPr>
        <w:ind w:left="4677" w:hanging="286"/>
      </w:pPr>
      <w:rPr>
        <w:rFonts w:hint="default"/>
        <w:lang w:val="cs-CZ" w:eastAsia="cs-CZ" w:bidi="cs-CZ"/>
      </w:rPr>
    </w:lvl>
    <w:lvl w:ilvl="7" w:tplc="71F2B35E">
      <w:numFmt w:val="bullet"/>
      <w:lvlText w:val="•"/>
      <w:lvlJc w:val="left"/>
      <w:pPr>
        <w:ind w:left="5869" w:hanging="286"/>
      </w:pPr>
      <w:rPr>
        <w:rFonts w:hint="default"/>
        <w:lang w:val="cs-CZ" w:eastAsia="cs-CZ" w:bidi="cs-CZ"/>
      </w:rPr>
    </w:lvl>
    <w:lvl w:ilvl="8" w:tplc="8A2EA858">
      <w:numFmt w:val="bullet"/>
      <w:lvlText w:val="•"/>
      <w:lvlJc w:val="left"/>
      <w:pPr>
        <w:ind w:left="7061" w:hanging="286"/>
      </w:pPr>
      <w:rPr>
        <w:rFonts w:hint="default"/>
        <w:lang w:val="cs-CZ" w:eastAsia="cs-CZ" w:bidi="cs-CZ"/>
      </w:rPr>
    </w:lvl>
  </w:abstractNum>
  <w:abstractNum w:abstractNumId="6" w15:restartNumberingAfterBreak="0">
    <w:nsid w:val="577A1D33"/>
    <w:multiLevelType w:val="hybridMultilevel"/>
    <w:tmpl w:val="C79AD4F2"/>
    <w:lvl w:ilvl="0" w:tplc="E4BC8D94">
      <w:start w:val="1"/>
      <w:numFmt w:val="decimal"/>
      <w:lvlText w:val="%1)"/>
      <w:lvlJc w:val="left"/>
      <w:pPr>
        <w:ind w:left="539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DFAA2B4">
      <w:start w:val="1"/>
      <w:numFmt w:val="lowerLetter"/>
      <w:lvlText w:val="%2)"/>
      <w:lvlJc w:val="left"/>
      <w:pPr>
        <w:ind w:left="822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657EF4AE">
      <w:numFmt w:val="bullet"/>
      <w:lvlText w:val="•"/>
      <w:lvlJc w:val="left"/>
      <w:pPr>
        <w:ind w:left="1778" w:hanging="284"/>
      </w:pPr>
      <w:rPr>
        <w:rFonts w:hint="default"/>
        <w:lang w:val="cs-CZ" w:eastAsia="cs-CZ" w:bidi="cs-CZ"/>
      </w:rPr>
    </w:lvl>
    <w:lvl w:ilvl="3" w:tplc="3E5EF946">
      <w:numFmt w:val="bullet"/>
      <w:lvlText w:val="•"/>
      <w:lvlJc w:val="left"/>
      <w:pPr>
        <w:ind w:left="2736" w:hanging="284"/>
      </w:pPr>
      <w:rPr>
        <w:rFonts w:hint="default"/>
        <w:lang w:val="cs-CZ" w:eastAsia="cs-CZ" w:bidi="cs-CZ"/>
      </w:rPr>
    </w:lvl>
    <w:lvl w:ilvl="4" w:tplc="77D8F48C">
      <w:numFmt w:val="bullet"/>
      <w:lvlText w:val="•"/>
      <w:lvlJc w:val="left"/>
      <w:pPr>
        <w:ind w:left="3695" w:hanging="284"/>
      </w:pPr>
      <w:rPr>
        <w:rFonts w:hint="default"/>
        <w:lang w:val="cs-CZ" w:eastAsia="cs-CZ" w:bidi="cs-CZ"/>
      </w:rPr>
    </w:lvl>
    <w:lvl w:ilvl="5" w:tplc="2982E8CC">
      <w:numFmt w:val="bullet"/>
      <w:lvlText w:val="•"/>
      <w:lvlJc w:val="left"/>
      <w:pPr>
        <w:ind w:left="4653" w:hanging="284"/>
      </w:pPr>
      <w:rPr>
        <w:rFonts w:hint="default"/>
        <w:lang w:val="cs-CZ" w:eastAsia="cs-CZ" w:bidi="cs-CZ"/>
      </w:rPr>
    </w:lvl>
    <w:lvl w:ilvl="6" w:tplc="6958D7DE">
      <w:numFmt w:val="bullet"/>
      <w:lvlText w:val="•"/>
      <w:lvlJc w:val="left"/>
      <w:pPr>
        <w:ind w:left="5612" w:hanging="284"/>
      </w:pPr>
      <w:rPr>
        <w:rFonts w:hint="default"/>
        <w:lang w:val="cs-CZ" w:eastAsia="cs-CZ" w:bidi="cs-CZ"/>
      </w:rPr>
    </w:lvl>
    <w:lvl w:ilvl="7" w:tplc="12D02664">
      <w:numFmt w:val="bullet"/>
      <w:lvlText w:val="•"/>
      <w:lvlJc w:val="left"/>
      <w:pPr>
        <w:ind w:left="6570" w:hanging="284"/>
      </w:pPr>
      <w:rPr>
        <w:rFonts w:hint="default"/>
        <w:lang w:val="cs-CZ" w:eastAsia="cs-CZ" w:bidi="cs-CZ"/>
      </w:rPr>
    </w:lvl>
    <w:lvl w:ilvl="8" w:tplc="34ECCE26">
      <w:numFmt w:val="bullet"/>
      <w:lvlText w:val="•"/>
      <w:lvlJc w:val="left"/>
      <w:pPr>
        <w:ind w:left="7529" w:hanging="284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E1135D"/>
    <w:rsid w:val="007127CD"/>
    <w:rsid w:val="00AE0110"/>
    <w:rsid w:val="00E1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9BB6"/>
  <w15:docId w15:val="{8FC849E5-6A39-4BF3-B91D-C44BDEA4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56" w:right="298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9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990" w:right="8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39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0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5305</Words>
  <Characters>31306</Characters>
  <Application>Microsoft Office Word</Application>
  <DocSecurity>0</DocSecurity>
  <Lines>260</Lines>
  <Paragraphs>73</Paragraphs>
  <ScaleCrop>false</ScaleCrop>
  <Company>SFZP</Company>
  <LinksUpToDate>false</LinksUpToDate>
  <CharactersWithSpaces>36538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 Ludmila</dc:creator>
  <cp:lastModifiedBy>Borková Ruth</cp:lastModifiedBy>
  <cp:revision>2</cp:revision>
  <dcterms:created xsi:type="dcterms:W3CDTF">2021-10-13T11:08:00Z</dcterms:created>
  <dcterms:modified xsi:type="dcterms:W3CDTF">2021-10-13T11:09:00Z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2021-10-13T00:00:00Z</vt:filetime>
  </property>
</Properties>
</file>