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64F6C1" w14:textId="77777777" w:rsidR="00E92BA9" w:rsidRPr="00E92BA9" w:rsidRDefault="00E92BA9" w:rsidP="00E92BA9">
      <w:pPr>
        <w:jc w:val="center"/>
        <w:rPr>
          <w:b/>
          <w:bCs/>
          <w:sz w:val="32"/>
          <w:szCs w:val="32"/>
        </w:rPr>
      </w:pPr>
      <w:r w:rsidRPr="00E92BA9">
        <w:rPr>
          <w:b/>
          <w:bCs/>
          <w:sz w:val="32"/>
          <w:szCs w:val="32"/>
        </w:rPr>
        <w:t xml:space="preserve">Dodatek č. 1 </w:t>
      </w:r>
    </w:p>
    <w:p w14:paraId="325B30D7" w14:textId="77777777" w:rsidR="00E92BA9" w:rsidRPr="00E92BA9" w:rsidRDefault="00E92BA9" w:rsidP="00E92BA9">
      <w:pPr>
        <w:jc w:val="center"/>
        <w:rPr>
          <w:b/>
          <w:bCs/>
          <w:sz w:val="24"/>
          <w:szCs w:val="24"/>
        </w:rPr>
      </w:pPr>
      <w:r w:rsidRPr="00E92BA9">
        <w:rPr>
          <w:b/>
          <w:bCs/>
          <w:sz w:val="24"/>
          <w:szCs w:val="24"/>
        </w:rPr>
        <w:t>Smlouvy o účasti na řešení projektu výzkumu a vývoje</w:t>
      </w:r>
      <w:r>
        <w:rPr>
          <w:b/>
          <w:bCs/>
          <w:sz w:val="24"/>
          <w:szCs w:val="24"/>
        </w:rPr>
        <w:t xml:space="preserve"> </w:t>
      </w:r>
      <w:r w:rsidRPr="00E92BA9">
        <w:rPr>
          <w:b/>
          <w:bCs/>
          <w:sz w:val="24"/>
          <w:szCs w:val="24"/>
        </w:rPr>
        <w:t xml:space="preserve">č. FV40254 s názvem </w:t>
      </w:r>
    </w:p>
    <w:p w14:paraId="6F6D8324" w14:textId="77777777" w:rsidR="00E92BA9" w:rsidRPr="00E92BA9" w:rsidRDefault="00E92BA9" w:rsidP="00E92BA9">
      <w:pPr>
        <w:jc w:val="center"/>
        <w:rPr>
          <w:b/>
          <w:bCs/>
          <w:sz w:val="28"/>
          <w:szCs w:val="28"/>
          <w:highlight w:val="yellow"/>
        </w:rPr>
      </w:pPr>
      <w:r w:rsidRPr="00E92BA9">
        <w:rPr>
          <w:b/>
          <w:bCs/>
          <w:sz w:val="24"/>
          <w:szCs w:val="24"/>
        </w:rPr>
        <w:t>„Vývoj probiotického přípravku pro pacienty s poruchou funkcí ledvin“</w:t>
      </w:r>
    </w:p>
    <w:p w14:paraId="574CF084" w14:textId="77777777" w:rsidR="00E26E8C" w:rsidRDefault="00E26E8C"/>
    <w:p w14:paraId="3DB3DC48" w14:textId="77777777" w:rsidR="00E92BA9" w:rsidRPr="00E92BA9" w:rsidRDefault="00E92BA9" w:rsidP="00E92BA9">
      <w:pPr>
        <w:tabs>
          <w:tab w:val="left" w:pos="1985"/>
        </w:tabs>
        <w:ind w:left="567"/>
        <w:jc w:val="both"/>
        <w:rPr>
          <w:b/>
          <w:bCs/>
          <w:sz w:val="22"/>
          <w:szCs w:val="22"/>
        </w:rPr>
      </w:pPr>
      <w:r w:rsidRPr="00E92BA9">
        <w:rPr>
          <w:sz w:val="22"/>
          <w:szCs w:val="22"/>
        </w:rPr>
        <w:t>Organizace:</w:t>
      </w:r>
      <w:r w:rsidRPr="00E92BA9">
        <w:rPr>
          <w:b/>
          <w:sz w:val="22"/>
          <w:szCs w:val="22"/>
        </w:rPr>
        <w:t xml:space="preserve"> </w:t>
      </w:r>
      <w:proofErr w:type="spellStart"/>
      <w:r w:rsidRPr="00E92BA9">
        <w:rPr>
          <w:sz w:val="22"/>
          <w:szCs w:val="22"/>
          <w:shd w:val="clear" w:color="auto" w:fill="FFFFFF"/>
        </w:rPr>
        <w:t>Medi</w:t>
      </w:r>
      <w:proofErr w:type="spellEnd"/>
      <w:r w:rsidRPr="00E92BA9">
        <w:rPr>
          <w:sz w:val="22"/>
          <w:szCs w:val="22"/>
          <w:shd w:val="clear" w:color="auto" w:fill="FFFFFF"/>
        </w:rPr>
        <w:t xml:space="preserve"> </w:t>
      </w:r>
      <w:proofErr w:type="spellStart"/>
      <w:r w:rsidRPr="00E92BA9">
        <w:rPr>
          <w:sz w:val="22"/>
          <w:szCs w:val="22"/>
          <w:shd w:val="clear" w:color="auto" w:fill="FFFFFF"/>
        </w:rPr>
        <w:t>Pharma</w:t>
      </w:r>
      <w:proofErr w:type="spellEnd"/>
      <w:r w:rsidRPr="00E92BA9">
        <w:rPr>
          <w:sz w:val="22"/>
          <w:szCs w:val="22"/>
          <w:shd w:val="clear" w:color="auto" w:fill="FFFFFF"/>
        </w:rPr>
        <w:t xml:space="preserve"> Vision, s.r.o.</w:t>
      </w:r>
      <w:r w:rsidRPr="00E92BA9">
        <w:rPr>
          <w:b/>
          <w:sz w:val="22"/>
          <w:szCs w:val="22"/>
        </w:rPr>
        <w:tab/>
      </w:r>
      <w:r w:rsidRPr="00E92BA9">
        <w:rPr>
          <w:b/>
          <w:sz w:val="22"/>
          <w:szCs w:val="22"/>
        </w:rPr>
        <w:tab/>
      </w:r>
    </w:p>
    <w:p w14:paraId="38169850" w14:textId="77777777" w:rsidR="00E92BA9" w:rsidRPr="00E92BA9" w:rsidRDefault="00E92BA9" w:rsidP="00E92BA9">
      <w:pPr>
        <w:tabs>
          <w:tab w:val="left" w:pos="1985"/>
        </w:tabs>
        <w:ind w:left="567"/>
        <w:jc w:val="both"/>
        <w:rPr>
          <w:b/>
          <w:bCs/>
          <w:sz w:val="22"/>
          <w:szCs w:val="22"/>
        </w:rPr>
      </w:pPr>
      <w:r w:rsidRPr="00E92BA9">
        <w:rPr>
          <w:sz w:val="22"/>
          <w:szCs w:val="22"/>
        </w:rPr>
        <w:t>Se sídlem:</w:t>
      </w:r>
      <w:r w:rsidRPr="00E92BA9">
        <w:rPr>
          <w:b/>
          <w:bCs/>
          <w:sz w:val="22"/>
          <w:szCs w:val="22"/>
        </w:rPr>
        <w:t xml:space="preserve"> </w:t>
      </w:r>
      <w:r w:rsidRPr="00E92BA9">
        <w:rPr>
          <w:sz w:val="22"/>
          <w:szCs w:val="22"/>
          <w:shd w:val="clear" w:color="auto" w:fill="FFFFFF"/>
        </w:rPr>
        <w:t>Jana Nečase 1343/29, 616 00 Brno - Žabovřesky</w:t>
      </w:r>
      <w:r w:rsidRPr="00E92BA9">
        <w:rPr>
          <w:b/>
          <w:bCs/>
          <w:sz w:val="22"/>
          <w:szCs w:val="22"/>
        </w:rPr>
        <w:tab/>
      </w:r>
      <w:r w:rsidRPr="00E92BA9">
        <w:rPr>
          <w:b/>
          <w:bCs/>
          <w:sz w:val="22"/>
          <w:szCs w:val="22"/>
        </w:rPr>
        <w:tab/>
      </w:r>
    </w:p>
    <w:p w14:paraId="55DE0CF4" w14:textId="77777777" w:rsidR="00E92BA9" w:rsidRPr="00E92BA9" w:rsidRDefault="00E92BA9" w:rsidP="00E92BA9">
      <w:pPr>
        <w:tabs>
          <w:tab w:val="left" w:pos="1985"/>
        </w:tabs>
        <w:ind w:left="567"/>
        <w:jc w:val="both"/>
        <w:rPr>
          <w:sz w:val="22"/>
          <w:szCs w:val="22"/>
        </w:rPr>
      </w:pPr>
      <w:r w:rsidRPr="00E92BA9">
        <w:rPr>
          <w:sz w:val="22"/>
          <w:szCs w:val="22"/>
        </w:rPr>
        <w:t xml:space="preserve">IČ: </w:t>
      </w:r>
      <w:r w:rsidRPr="00E92BA9">
        <w:rPr>
          <w:sz w:val="22"/>
          <w:szCs w:val="22"/>
          <w:shd w:val="clear" w:color="auto" w:fill="FFFFFF"/>
        </w:rPr>
        <w:t>28635639</w:t>
      </w:r>
      <w:r w:rsidRPr="00E92BA9">
        <w:rPr>
          <w:sz w:val="22"/>
          <w:szCs w:val="22"/>
        </w:rPr>
        <w:t xml:space="preserve">                   </w:t>
      </w:r>
      <w:r w:rsidRPr="00E92BA9">
        <w:rPr>
          <w:sz w:val="22"/>
          <w:szCs w:val="22"/>
        </w:rPr>
        <w:tab/>
      </w:r>
    </w:p>
    <w:p w14:paraId="42A3C8F4" w14:textId="77777777" w:rsidR="00E92BA9" w:rsidRPr="00E92BA9" w:rsidRDefault="00E92BA9" w:rsidP="00E92BA9">
      <w:pPr>
        <w:tabs>
          <w:tab w:val="left" w:pos="1985"/>
        </w:tabs>
        <w:ind w:left="567"/>
        <w:jc w:val="both"/>
        <w:rPr>
          <w:b/>
          <w:bCs/>
          <w:sz w:val="22"/>
          <w:szCs w:val="22"/>
        </w:rPr>
      </w:pPr>
      <w:r w:rsidRPr="00E92BA9">
        <w:rPr>
          <w:sz w:val="22"/>
          <w:szCs w:val="22"/>
        </w:rPr>
        <w:t>DIČ: CZ</w:t>
      </w:r>
      <w:r w:rsidRPr="00E92BA9">
        <w:rPr>
          <w:sz w:val="22"/>
          <w:szCs w:val="22"/>
          <w:shd w:val="clear" w:color="auto" w:fill="FFFFFF"/>
        </w:rPr>
        <w:t>28635639</w:t>
      </w:r>
      <w:r w:rsidRPr="00E92BA9">
        <w:rPr>
          <w:sz w:val="22"/>
          <w:szCs w:val="22"/>
        </w:rPr>
        <w:t xml:space="preserve">                </w:t>
      </w:r>
      <w:r w:rsidRPr="00E92BA9">
        <w:rPr>
          <w:sz w:val="22"/>
          <w:szCs w:val="22"/>
        </w:rPr>
        <w:tab/>
      </w:r>
    </w:p>
    <w:p w14:paraId="20610A17" w14:textId="77777777" w:rsidR="00E92BA9" w:rsidRPr="00E92BA9" w:rsidRDefault="00E92BA9" w:rsidP="00E92BA9">
      <w:pPr>
        <w:tabs>
          <w:tab w:val="left" w:pos="1985"/>
        </w:tabs>
        <w:ind w:left="567"/>
        <w:jc w:val="both"/>
        <w:rPr>
          <w:sz w:val="22"/>
          <w:szCs w:val="22"/>
        </w:rPr>
      </w:pPr>
      <w:r w:rsidRPr="00E92BA9">
        <w:rPr>
          <w:sz w:val="22"/>
          <w:szCs w:val="22"/>
        </w:rPr>
        <w:t xml:space="preserve">Zapsána v obchodním rejstříku vedeném u </w:t>
      </w:r>
      <w:r w:rsidRPr="00E92BA9">
        <w:rPr>
          <w:sz w:val="22"/>
          <w:szCs w:val="22"/>
          <w:shd w:val="clear" w:color="auto" w:fill="FFFFFF"/>
        </w:rPr>
        <w:t>Krajského soudu v Brně, oddíl C, vložka 108398</w:t>
      </w:r>
    </w:p>
    <w:p w14:paraId="45CCD8D7" w14:textId="77777777" w:rsidR="00E92BA9" w:rsidRPr="00E92BA9" w:rsidRDefault="00E92BA9" w:rsidP="00E92BA9">
      <w:pPr>
        <w:tabs>
          <w:tab w:val="left" w:pos="1985"/>
        </w:tabs>
        <w:ind w:left="567"/>
        <w:jc w:val="both"/>
        <w:rPr>
          <w:sz w:val="22"/>
          <w:szCs w:val="22"/>
        </w:rPr>
      </w:pPr>
      <w:r w:rsidRPr="00E92BA9">
        <w:rPr>
          <w:sz w:val="22"/>
          <w:szCs w:val="22"/>
        </w:rPr>
        <w:t>Zastoupená: Bc. Ondřej Nedoma</w:t>
      </w:r>
      <w:r>
        <w:rPr>
          <w:sz w:val="22"/>
          <w:szCs w:val="22"/>
        </w:rPr>
        <w:t>, jednatel</w:t>
      </w:r>
    </w:p>
    <w:p w14:paraId="5EA78AB1" w14:textId="77777777" w:rsidR="00E92BA9" w:rsidRPr="00E92BA9" w:rsidRDefault="00E92BA9" w:rsidP="00E92BA9">
      <w:pPr>
        <w:tabs>
          <w:tab w:val="left" w:pos="1985"/>
        </w:tabs>
        <w:ind w:left="567"/>
        <w:jc w:val="both"/>
        <w:rPr>
          <w:sz w:val="22"/>
          <w:szCs w:val="22"/>
        </w:rPr>
      </w:pPr>
      <w:r w:rsidRPr="00E92BA9">
        <w:rPr>
          <w:sz w:val="22"/>
          <w:szCs w:val="22"/>
        </w:rPr>
        <w:t xml:space="preserve">Bankovní spojení: </w:t>
      </w:r>
      <w:proofErr w:type="spellStart"/>
      <w:r w:rsidRPr="00E92BA9">
        <w:rPr>
          <w:sz w:val="22"/>
          <w:szCs w:val="22"/>
        </w:rPr>
        <w:t>Raiffeisenban</w:t>
      </w:r>
      <w:proofErr w:type="spellEnd"/>
      <w:r w:rsidRPr="00E92BA9">
        <w:rPr>
          <w:sz w:val="22"/>
          <w:szCs w:val="22"/>
        </w:rPr>
        <w:t xml:space="preserve"> a.s.</w:t>
      </w:r>
    </w:p>
    <w:p w14:paraId="5C80994B" w14:textId="77777777" w:rsidR="00E92BA9" w:rsidRPr="00E92BA9" w:rsidRDefault="00E92BA9" w:rsidP="00E92BA9">
      <w:pPr>
        <w:tabs>
          <w:tab w:val="left" w:pos="1985"/>
        </w:tabs>
        <w:ind w:left="567"/>
        <w:jc w:val="both"/>
        <w:rPr>
          <w:sz w:val="24"/>
          <w:szCs w:val="24"/>
        </w:rPr>
      </w:pPr>
      <w:r w:rsidRPr="00E92BA9">
        <w:rPr>
          <w:sz w:val="24"/>
          <w:szCs w:val="24"/>
        </w:rPr>
        <w:t>Číslo účtu: 2863528600/5500</w:t>
      </w:r>
    </w:p>
    <w:p w14:paraId="4C85A8CA" w14:textId="69E88875" w:rsidR="00E92BA9" w:rsidRPr="00E92BA9" w:rsidRDefault="00E92BA9" w:rsidP="00375262">
      <w:pPr>
        <w:tabs>
          <w:tab w:val="left" w:pos="1985"/>
        </w:tabs>
        <w:spacing w:after="120"/>
        <w:ind w:left="567"/>
        <w:jc w:val="both"/>
        <w:rPr>
          <w:sz w:val="22"/>
          <w:szCs w:val="22"/>
        </w:rPr>
      </w:pPr>
      <w:r w:rsidRPr="00E92BA9">
        <w:rPr>
          <w:sz w:val="22"/>
          <w:szCs w:val="22"/>
        </w:rPr>
        <w:t xml:space="preserve">Jméno a příjmení řešitele: </w:t>
      </w:r>
      <w:proofErr w:type="spellStart"/>
      <w:r w:rsidR="00662013">
        <w:rPr>
          <w:sz w:val="22"/>
          <w:szCs w:val="22"/>
        </w:rPr>
        <w:t>xxxxxxxxx</w:t>
      </w:r>
      <w:proofErr w:type="spellEnd"/>
      <w:r w:rsidRPr="00E92BA9">
        <w:rPr>
          <w:sz w:val="22"/>
          <w:szCs w:val="22"/>
        </w:rPr>
        <w:tab/>
      </w:r>
    </w:p>
    <w:p w14:paraId="7924B4F4" w14:textId="77777777" w:rsidR="00E92BA9" w:rsidRPr="00E92BA9" w:rsidRDefault="00E92BA9" w:rsidP="00375262">
      <w:pPr>
        <w:spacing w:before="120" w:after="120"/>
        <w:ind w:left="567"/>
        <w:jc w:val="both"/>
        <w:rPr>
          <w:b/>
          <w:bCs/>
          <w:sz w:val="22"/>
          <w:szCs w:val="22"/>
        </w:rPr>
      </w:pPr>
      <w:r w:rsidRPr="00E92BA9">
        <w:rPr>
          <w:sz w:val="22"/>
          <w:szCs w:val="22"/>
        </w:rPr>
        <w:t>(dále jen</w:t>
      </w:r>
      <w:r w:rsidRPr="00E92BA9">
        <w:rPr>
          <w:b/>
          <w:bCs/>
          <w:sz w:val="22"/>
          <w:szCs w:val="22"/>
        </w:rPr>
        <w:t xml:space="preserve"> „Příjemce“)</w:t>
      </w:r>
    </w:p>
    <w:p w14:paraId="5BCDA26C" w14:textId="77777777" w:rsidR="00E92BA9" w:rsidRPr="00E92BA9" w:rsidRDefault="00E92BA9" w:rsidP="00375262">
      <w:pPr>
        <w:spacing w:before="120" w:after="120"/>
        <w:ind w:left="567" w:right="6556"/>
        <w:jc w:val="both"/>
        <w:rPr>
          <w:sz w:val="22"/>
          <w:szCs w:val="22"/>
        </w:rPr>
      </w:pPr>
      <w:r w:rsidRPr="00E92BA9">
        <w:rPr>
          <w:spacing w:val="22"/>
          <w:w w:val="109"/>
          <w:sz w:val="22"/>
          <w:szCs w:val="22"/>
        </w:rPr>
        <w:t xml:space="preserve"> </w:t>
      </w:r>
      <w:r w:rsidRPr="00E92BA9">
        <w:rPr>
          <w:sz w:val="22"/>
          <w:szCs w:val="22"/>
        </w:rPr>
        <w:t>a</w:t>
      </w:r>
    </w:p>
    <w:p w14:paraId="088FAF9A" w14:textId="77777777" w:rsidR="00E92BA9" w:rsidRPr="00E92BA9" w:rsidRDefault="00E92BA9" w:rsidP="00E92BA9">
      <w:pPr>
        <w:tabs>
          <w:tab w:val="left" w:pos="1985"/>
        </w:tabs>
        <w:ind w:left="567"/>
        <w:jc w:val="both"/>
        <w:rPr>
          <w:b/>
          <w:bCs/>
          <w:sz w:val="22"/>
          <w:szCs w:val="22"/>
        </w:rPr>
      </w:pPr>
      <w:r w:rsidRPr="00E92BA9">
        <w:rPr>
          <w:sz w:val="22"/>
          <w:szCs w:val="22"/>
        </w:rPr>
        <w:t>Organizace:</w:t>
      </w:r>
      <w:r w:rsidRPr="00E92BA9">
        <w:rPr>
          <w:b/>
          <w:sz w:val="22"/>
          <w:szCs w:val="22"/>
        </w:rPr>
        <w:t xml:space="preserve"> </w:t>
      </w:r>
      <w:r w:rsidRPr="00E92BA9">
        <w:rPr>
          <w:sz w:val="22"/>
          <w:szCs w:val="22"/>
          <w:shd w:val="clear" w:color="auto" w:fill="FFFFFF"/>
        </w:rPr>
        <w:t>Výzkumný ústav veterinárního lékařství, v. v. i.</w:t>
      </w:r>
      <w:r w:rsidRPr="00E92BA9">
        <w:rPr>
          <w:b/>
          <w:sz w:val="22"/>
          <w:szCs w:val="22"/>
        </w:rPr>
        <w:tab/>
      </w:r>
    </w:p>
    <w:p w14:paraId="0B505CAC" w14:textId="77777777" w:rsidR="00E92BA9" w:rsidRPr="00E92BA9" w:rsidRDefault="00E92BA9" w:rsidP="00E92BA9">
      <w:pPr>
        <w:tabs>
          <w:tab w:val="left" w:pos="1985"/>
        </w:tabs>
        <w:ind w:left="567"/>
        <w:jc w:val="both"/>
        <w:rPr>
          <w:b/>
          <w:bCs/>
          <w:sz w:val="22"/>
          <w:szCs w:val="22"/>
        </w:rPr>
      </w:pPr>
      <w:r w:rsidRPr="00E92BA9">
        <w:rPr>
          <w:sz w:val="22"/>
          <w:szCs w:val="22"/>
        </w:rPr>
        <w:t>Se sídlem:</w:t>
      </w:r>
      <w:r w:rsidRPr="00E92BA9">
        <w:rPr>
          <w:b/>
          <w:bCs/>
          <w:sz w:val="22"/>
          <w:szCs w:val="22"/>
        </w:rPr>
        <w:t xml:space="preserve"> </w:t>
      </w:r>
      <w:r w:rsidRPr="00E92BA9">
        <w:rPr>
          <w:sz w:val="22"/>
          <w:szCs w:val="22"/>
          <w:shd w:val="clear" w:color="auto" w:fill="FFFFFF"/>
        </w:rPr>
        <w:t>Hudcova 296/70, 621 00 Brno</w:t>
      </w:r>
      <w:r w:rsidRPr="00E92BA9">
        <w:rPr>
          <w:b/>
          <w:bCs/>
          <w:sz w:val="22"/>
          <w:szCs w:val="22"/>
        </w:rPr>
        <w:tab/>
      </w:r>
      <w:r w:rsidRPr="00E92BA9">
        <w:rPr>
          <w:b/>
          <w:bCs/>
          <w:sz w:val="22"/>
          <w:szCs w:val="22"/>
        </w:rPr>
        <w:tab/>
      </w:r>
    </w:p>
    <w:p w14:paraId="24FFEF07" w14:textId="77777777" w:rsidR="00E92BA9" w:rsidRPr="00E92BA9" w:rsidRDefault="00E92BA9" w:rsidP="00E92BA9">
      <w:pPr>
        <w:tabs>
          <w:tab w:val="left" w:pos="1985"/>
        </w:tabs>
        <w:ind w:left="567"/>
        <w:jc w:val="both"/>
        <w:rPr>
          <w:sz w:val="22"/>
          <w:szCs w:val="22"/>
        </w:rPr>
      </w:pPr>
      <w:r w:rsidRPr="00E92BA9">
        <w:rPr>
          <w:sz w:val="22"/>
          <w:szCs w:val="22"/>
        </w:rPr>
        <w:t xml:space="preserve">IČ: </w:t>
      </w:r>
      <w:r w:rsidRPr="00E92BA9">
        <w:rPr>
          <w:sz w:val="22"/>
          <w:szCs w:val="22"/>
          <w:shd w:val="clear" w:color="auto" w:fill="FFFFFF"/>
        </w:rPr>
        <w:t>00027162</w:t>
      </w:r>
      <w:r w:rsidRPr="00E92BA9">
        <w:rPr>
          <w:sz w:val="22"/>
          <w:szCs w:val="22"/>
        </w:rPr>
        <w:t xml:space="preserve">               </w:t>
      </w:r>
      <w:r w:rsidRPr="00E92BA9">
        <w:rPr>
          <w:sz w:val="22"/>
          <w:szCs w:val="22"/>
        </w:rPr>
        <w:tab/>
      </w:r>
    </w:p>
    <w:p w14:paraId="0981B065" w14:textId="77777777" w:rsidR="00E92BA9" w:rsidRPr="00E92BA9" w:rsidRDefault="00E92BA9" w:rsidP="00E92BA9">
      <w:pPr>
        <w:tabs>
          <w:tab w:val="left" w:pos="1985"/>
        </w:tabs>
        <w:ind w:left="567"/>
        <w:jc w:val="both"/>
        <w:rPr>
          <w:b/>
          <w:bCs/>
          <w:sz w:val="22"/>
          <w:szCs w:val="22"/>
        </w:rPr>
      </w:pPr>
      <w:r w:rsidRPr="00E92BA9">
        <w:rPr>
          <w:sz w:val="22"/>
          <w:szCs w:val="22"/>
        </w:rPr>
        <w:t xml:space="preserve">DIČ: </w:t>
      </w:r>
      <w:r w:rsidRPr="00E92BA9">
        <w:rPr>
          <w:sz w:val="22"/>
          <w:szCs w:val="22"/>
          <w:shd w:val="clear" w:color="auto" w:fill="FFFFFF"/>
        </w:rPr>
        <w:t>CZ00027162</w:t>
      </w:r>
      <w:r w:rsidRPr="00E92BA9">
        <w:rPr>
          <w:sz w:val="22"/>
          <w:szCs w:val="22"/>
        </w:rPr>
        <w:t xml:space="preserve">           </w:t>
      </w:r>
      <w:r w:rsidRPr="00E92BA9">
        <w:rPr>
          <w:sz w:val="22"/>
          <w:szCs w:val="22"/>
        </w:rPr>
        <w:tab/>
      </w:r>
    </w:p>
    <w:p w14:paraId="4F58C5CB" w14:textId="77777777" w:rsidR="00E92BA9" w:rsidRPr="00E92BA9" w:rsidRDefault="00E92BA9" w:rsidP="00E92BA9">
      <w:pPr>
        <w:tabs>
          <w:tab w:val="left" w:pos="1985"/>
        </w:tabs>
        <w:ind w:left="567"/>
        <w:jc w:val="both"/>
        <w:rPr>
          <w:sz w:val="22"/>
          <w:szCs w:val="22"/>
        </w:rPr>
      </w:pPr>
      <w:r w:rsidRPr="00E92BA9">
        <w:rPr>
          <w:sz w:val="22"/>
          <w:szCs w:val="22"/>
        </w:rPr>
        <w:t>Zapsána v</w:t>
      </w:r>
      <w:r>
        <w:rPr>
          <w:sz w:val="22"/>
          <w:szCs w:val="22"/>
        </w:rPr>
        <w:t xml:space="preserve"> rejstříku veřejných výzkumných institucí vedeném Ministerstvem školství, mládeže a tělovýchovy od </w:t>
      </w:r>
      <w:proofErr w:type="gramStart"/>
      <w:r>
        <w:rPr>
          <w:sz w:val="22"/>
          <w:szCs w:val="22"/>
        </w:rPr>
        <w:t>01.01.2007</w:t>
      </w:r>
      <w:proofErr w:type="gramEnd"/>
    </w:p>
    <w:p w14:paraId="1BA8D1F1" w14:textId="3258A903" w:rsidR="00E92BA9" w:rsidRPr="00E92BA9" w:rsidRDefault="00E92BA9" w:rsidP="00E92BA9">
      <w:pPr>
        <w:tabs>
          <w:tab w:val="left" w:pos="1985"/>
        </w:tabs>
        <w:ind w:left="567"/>
        <w:jc w:val="both"/>
        <w:rPr>
          <w:sz w:val="22"/>
          <w:szCs w:val="22"/>
        </w:rPr>
      </w:pPr>
      <w:r w:rsidRPr="00E92BA9">
        <w:rPr>
          <w:sz w:val="22"/>
          <w:szCs w:val="22"/>
        </w:rPr>
        <w:t>Zastoupená:</w:t>
      </w:r>
      <w:r>
        <w:rPr>
          <w:sz w:val="22"/>
          <w:szCs w:val="22"/>
        </w:rPr>
        <w:t xml:space="preserve"> Mg</w:t>
      </w:r>
      <w:r w:rsidR="00BE6785">
        <w:rPr>
          <w:sz w:val="22"/>
          <w:szCs w:val="22"/>
        </w:rPr>
        <w:t>r</w:t>
      </w:r>
      <w:r>
        <w:rPr>
          <w:sz w:val="22"/>
          <w:szCs w:val="22"/>
        </w:rPr>
        <w:t>. Jiří Kohoutek, Ph.D., pověřen</w:t>
      </w:r>
      <w:r w:rsidR="00774064">
        <w:rPr>
          <w:sz w:val="22"/>
          <w:szCs w:val="22"/>
        </w:rPr>
        <w:t>ý</w:t>
      </w:r>
      <w:r>
        <w:rPr>
          <w:sz w:val="22"/>
          <w:szCs w:val="22"/>
        </w:rPr>
        <w:t xml:space="preserve"> řízením VÚVeL</w:t>
      </w:r>
    </w:p>
    <w:p w14:paraId="28448182" w14:textId="77777777" w:rsidR="00475FB3" w:rsidRPr="00E92BA9" w:rsidRDefault="00475FB3" w:rsidP="00475FB3">
      <w:pPr>
        <w:tabs>
          <w:tab w:val="left" w:pos="1985"/>
        </w:tabs>
        <w:ind w:left="567"/>
        <w:jc w:val="both"/>
        <w:rPr>
          <w:sz w:val="22"/>
          <w:szCs w:val="22"/>
        </w:rPr>
      </w:pPr>
      <w:r w:rsidRPr="00E92BA9">
        <w:rPr>
          <w:sz w:val="22"/>
          <w:szCs w:val="22"/>
        </w:rPr>
        <w:t>Bankovní spojení:</w:t>
      </w:r>
      <w:r>
        <w:rPr>
          <w:sz w:val="22"/>
          <w:szCs w:val="22"/>
        </w:rPr>
        <w:t xml:space="preserve"> KB a.s., Brno</w:t>
      </w:r>
    </w:p>
    <w:p w14:paraId="67293164" w14:textId="77777777" w:rsidR="00475FB3" w:rsidRPr="00E92BA9" w:rsidRDefault="00475FB3" w:rsidP="00475FB3">
      <w:pPr>
        <w:tabs>
          <w:tab w:val="left" w:pos="1985"/>
        </w:tabs>
        <w:ind w:left="567"/>
        <w:jc w:val="both"/>
        <w:rPr>
          <w:sz w:val="22"/>
          <w:szCs w:val="22"/>
        </w:rPr>
      </w:pPr>
      <w:r w:rsidRPr="00E92BA9">
        <w:rPr>
          <w:sz w:val="22"/>
          <w:szCs w:val="22"/>
        </w:rPr>
        <w:t xml:space="preserve">Číslo účtu: </w:t>
      </w:r>
      <w:r w:rsidRPr="00541B74">
        <w:rPr>
          <w:sz w:val="22"/>
          <w:szCs w:val="22"/>
        </w:rPr>
        <w:t>115-9938670217/0100</w:t>
      </w:r>
    </w:p>
    <w:p w14:paraId="61452FF5" w14:textId="1C1C76B5" w:rsidR="00E92BA9" w:rsidRPr="00E92BA9" w:rsidRDefault="00E92BA9" w:rsidP="00E92BA9">
      <w:pPr>
        <w:tabs>
          <w:tab w:val="left" w:pos="1985"/>
        </w:tabs>
        <w:ind w:left="567"/>
        <w:jc w:val="both"/>
        <w:rPr>
          <w:sz w:val="22"/>
          <w:szCs w:val="22"/>
        </w:rPr>
      </w:pPr>
      <w:r w:rsidRPr="00E92BA9">
        <w:rPr>
          <w:sz w:val="22"/>
          <w:szCs w:val="22"/>
        </w:rPr>
        <w:t>Jméno a příjmení dalšího řešitele:</w:t>
      </w:r>
      <w:r>
        <w:rPr>
          <w:sz w:val="22"/>
          <w:szCs w:val="22"/>
        </w:rPr>
        <w:t xml:space="preserve"> </w:t>
      </w:r>
      <w:r w:rsidR="00662013">
        <w:rPr>
          <w:sz w:val="22"/>
          <w:szCs w:val="22"/>
        </w:rPr>
        <w:t>xxxxxxxxxxxxxxxx</w:t>
      </w:r>
      <w:bookmarkStart w:id="0" w:name="_GoBack"/>
      <w:bookmarkEnd w:id="0"/>
    </w:p>
    <w:p w14:paraId="5D7091AC" w14:textId="77777777" w:rsidR="00E92BA9" w:rsidRPr="00E92BA9" w:rsidRDefault="00E92BA9" w:rsidP="00375262">
      <w:pPr>
        <w:spacing w:before="120" w:after="120"/>
        <w:ind w:left="567"/>
        <w:jc w:val="both"/>
        <w:rPr>
          <w:strike/>
          <w:sz w:val="22"/>
          <w:szCs w:val="22"/>
        </w:rPr>
      </w:pPr>
      <w:r w:rsidRPr="00E92BA9">
        <w:rPr>
          <w:sz w:val="22"/>
          <w:szCs w:val="22"/>
        </w:rPr>
        <w:t>(dále jen</w:t>
      </w:r>
      <w:r w:rsidRPr="00E92BA9">
        <w:rPr>
          <w:b/>
          <w:bCs/>
          <w:sz w:val="22"/>
          <w:szCs w:val="22"/>
        </w:rPr>
        <w:t xml:space="preserve"> „Další účastník“)</w:t>
      </w:r>
    </w:p>
    <w:p w14:paraId="5C36307A" w14:textId="77777777" w:rsidR="00E92BA9" w:rsidRPr="00E92BA9" w:rsidRDefault="00E92BA9" w:rsidP="00375262">
      <w:pPr>
        <w:spacing w:before="120" w:after="120"/>
        <w:ind w:left="567" w:right="1558"/>
        <w:jc w:val="both"/>
        <w:rPr>
          <w:sz w:val="22"/>
          <w:szCs w:val="22"/>
        </w:rPr>
      </w:pPr>
      <w:r w:rsidRPr="00E92BA9">
        <w:rPr>
          <w:sz w:val="22"/>
          <w:szCs w:val="22"/>
        </w:rPr>
        <w:t>společně</w:t>
      </w:r>
      <w:r w:rsidRPr="00E92BA9">
        <w:rPr>
          <w:spacing w:val="-2"/>
          <w:sz w:val="22"/>
          <w:szCs w:val="22"/>
        </w:rPr>
        <w:t xml:space="preserve"> </w:t>
      </w:r>
      <w:r w:rsidRPr="00E92BA9">
        <w:rPr>
          <w:sz w:val="22"/>
          <w:szCs w:val="22"/>
        </w:rPr>
        <w:t>dále</w:t>
      </w:r>
      <w:r w:rsidRPr="00E92BA9">
        <w:rPr>
          <w:spacing w:val="-11"/>
          <w:sz w:val="22"/>
          <w:szCs w:val="22"/>
        </w:rPr>
        <w:t xml:space="preserve"> t</w:t>
      </w:r>
      <w:r w:rsidRPr="00E92BA9">
        <w:rPr>
          <w:sz w:val="22"/>
          <w:szCs w:val="22"/>
        </w:rPr>
        <w:t>aké</w:t>
      </w:r>
      <w:r w:rsidRPr="00E92BA9">
        <w:rPr>
          <w:spacing w:val="-27"/>
          <w:sz w:val="22"/>
          <w:szCs w:val="22"/>
        </w:rPr>
        <w:t xml:space="preserve"> </w:t>
      </w:r>
      <w:r w:rsidRPr="00E92BA9">
        <w:rPr>
          <w:sz w:val="22"/>
          <w:szCs w:val="22"/>
        </w:rPr>
        <w:t>jako</w:t>
      </w:r>
      <w:r w:rsidRPr="00E92BA9">
        <w:rPr>
          <w:spacing w:val="16"/>
          <w:sz w:val="22"/>
          <w:szCs w:val="22"/>
        </w:rPr>
        <w:t xml:space="preserve"> </w:t>
      </w:r>
      <w:r w:rsidRPr="00E92BA9">
        <w:rPr>
          <w:sz w:val="22"/>
          <w:szCs w:val="22"/>
        </w:rPr>
        <w:t>„</w:t>
      </w:r>
      <w:r w:rsidRPr="00E92BA9">
        <w:rPr>
          <w:b/>
          <w:sz w:val="22"/>
          <w:szCs w:val="22"/>
        </w:rPr>
        <w:t>Partneři</w:t>
      </w:r>
      <w:r w:rsidRPr="00E92BA9">
        <w:rPr>
          <w:sz w:val="22"/>
          <w:szCs w:val="22"/>
        </w:rPr>
        <w:t>" nebo „</w:t>
      </w:r>
      <w:r w:rsidRPr="00E92BA9">
        <w:rPr>
          <w:b/>
          <w:sz w:val="22"/>
          <w:szCs w:val="22"/>
        </w:rPr>
        <w:t>Smluvní strany</w:t>
      </w:r>
      <w:r w:rsidRPr="00E92BA9">
        <w:rPr>
          <w:sz w:val="22"/>
          <w:szCs w:val="22"/>
        </w:rPr>
        <w:t>“</w:t>
      </w:r>
    </w:p>
    <w:p w14:paraId="4EAEA671" w14:textId="5D5C4E7F" w:rsidR="00E92BA9" w:rsidRPr="007B187D" w:rsidRDefault="00E92BA9" w:rsidP="00375262">
      <w:pPr>
        <w:spacing w:after="120"/>
        <w:jc w:val="both"/>
        <w:rPr>
          <w:sz w:val="22"/>
          <w:szCs w:val="22"/>
        </w:rPr>
      </w:pPr>
      <w:r w:rsidRPr="007B187D">
        <w:rPr>
          <w:sz w:val="22"/>
          <w:szCs w:val="22"/>
        </w:rPr>
        <w:t xml:space="preserve">Smluvní strany spolu dne </w:t>
      </w:r>
      <w:proofErr w:type="gramStart"/>
      <w:r w:rsidR="00F77CDB">
        <w:rPr>
          <w:sz w:val="22"/>
          <w:szCs w:val="22"/>
        </w:rPr>
        <w:t>25.10.2018</w:t>
      </w:r>
      <w:proofErr w:type="gramEnd"/>
      <w:r w:rsidR="00F77CDB">
        <w:rPr>
          <w:sz w:val="22"/>
          <w:szCs w:val="22"/>
        </w:rPr>
        <w:t xml:space="preserve"> </w:t>
      </w:r>
      <w:r w:rsidRPr="007B187D">
        <w:rPr>
          <w:sz w:val="22"/>
          <w:szCs w:val="22"/>
        </w:rPr>
        <w:t xml:space="preserve">uzavřeli </w:t>
      </w:r>
      <w:r w:rsidRPr="007B187D">
        <w:rPr>
          <w:rStyle w:val="Nadpis2Char"/>
          <w:rFonts w:ascii="Times New Roman" w:eastAsiaTheme="minorHAnsi" w:hAnsi="Times New Roman"/>
          <w:b w:val="0"/>
          <w:bCs/>
          <w:sz w:val="22"/>
          <w:szCs w:val="22"/>
        </w:rPr>
        <w:t>Smlouvu o účasti na řešení projektu</w:t>
      </w:r>
      <w:r w:rsidRPr="007B187D">
        <w:rPr>
          <w:sz w:val="22"/>
          <w:szCs w:val="22"/>
        </w:rPr>
        <w:t xml:space="preserve"> výzkumu a vývoje č. FV40254 s názvem „Vývoj probiotického přípravku pro pacienty s poruchou funkcí ledvin“ (dále jen „Smlouva o účasti“). Na základě podpisu Smlouvy č. FV40254 o poskytnutí účelové podpory na řešení projektu formou dotace z výdajů státního rozpočtu na výzkum, vývoj a inovace uzavřené mezi poskytovatelem a </w:t>
      </w:r>
      <w:r w:rsidR="00CD6113" w:rsidRPr="004C59C8">
        <w:rPr>
          <w:sz w:val="22"/>
          <w:szCs w:val="22"/>
        </w:rPr>
        <w:t xml:space="preserve">příjemcem dne </w:t>
      </w:r>
      <w:proofErr w:type="gramStart"/>
      <w:r w:rsidR="004C59C8" w:rsidRPr="004C59C8">
        <w:rPr>
          <w:sz w:val="22"/>
          <w:szCs w:val="22"/>
        </w:rPr>
        <w:t>12</w:t>
      </w:r>
      <w:r w:rsidR="004C59C8">
        <w:rPr>
          <w:sz w:val="22"/>
          <w:szCs w:val="22"/>
        </w:rPr>
        <w:t>.6.2019</w:t>
      </w:r>
      <w:proofErr w:type="gramEnd"/>
      <w:r w:rsidR="00AF1886">
        <w:rPr>
          <w:sz w:val="22"/>
          <w:szCs w:val="22"/>
        </w:rPr>
        <w:t xml:space="preserve"> </w:t>
      </w:r>
      <w:r w:rsidRPr="007B187D">
        <w:rPr>
          <w:sz w:val="22"/>
          <w:szCs w:val="22"/>
        </w:rPr>
        <w:t>(dále jen „Smlouva</w:t>
      </w:r>
      <w:r w:rsidR="00280648" w:rsidRPr="007B187D">
        <w:rPr>
          <w:sz w:val="22"/>
          <w:szCs w:val="22"/>
        </w:rPr>
        <w:t xml:space="preserve"> o poskytnutí</w:t>
      </w:r>
      <w:r w:rsidR="00196EA8" w:rsidRPr="007B187D">
        <w:rPr>
          <w:sz w:val="22"/>
          <w:szCs w:val="22"/>
        </w:rPr>
        <w:t xml:space="preserve"> účelové</w:t>
      </w:r>
      <w:r w:rsidR="00280648" w:rsidRPr="007B187D">
        <w:rPr>
          <w:sz w:val="22"/>
          <w:szCs w:val="22"/>
        </w:rPr>
        <w:t xml:space="preserve"> podpory</w:t>
      </w:r>
      <w:r w:rsidRPr="007B187D">
        <w:rPr>
          <w:sz w:val="22"/>
          <w:szCs w:val="22"/>
        </w:rPr>
        <w:t>“)</w:t>
      </w:r>
      <w:r w:rsidR="00CD6113" w:rsidRPr="007B187D">
        <w:rPr>
          <w:sz w:val="22"/>
          <w:szCs w:val="22"/>
        </w:rPr>
        <w:t xml:space="preserve"> se smluvní strany dohodly na následujícím změní tohoto dodatku: </w:t>
      </w:r>
    </w:p>
    <w:p w14:paraId="7408675B" w14:textId="77777777" w:rsidR="00CD6113" w:rsidRPr="007B187D" w:rsidRDefault="00CD6113" w:rsidP="00375262">
      <w:pPr>
        <w:pStyle w:val="Odstavecseseznamem"/>
        <w:numPr>
          <w:ilvl w:val="0"/>
          <w:numId w:val="1"/>
        </w:numPr>
        <w:spacing w:after="120"/>
        <w:contextualSpacing w:val="0"/>
        <w:jc w:val="both"/>
        <w:rPr>
          <w:sz w:val="22"/>
          <w:szCs w:val="22"/>
        </w:rPr>
      </w:pPr>
      <w:r w:rsidRPr="007B187D">
        <w:rPr>
          <w:sz w:val="22"/>
          <w:szCs w:val="22"/>
        </w:rPr>
        <w:t xml:space="preserve">Číslo samostatného bankovního účtu příjemce určeného výlučně pro financování projektu č. FV40254 z účelové podpory je 2863528600/5500. </w:t>
      </w:r>
    </w:p>
    <w:p w14:paraId="017211B6" w14:textId="08F3B94F" w:rsidR="00CD6113" w:rsidRPr="007B187D" w:rsidRDefault="00CD6113" w:rsidP="00375262">
      <w:pPr>
        <w:pStyle w:val="Odstavecseseznamem"/>
        <w:numPr>
          <w:ilvl w:val="0"/>
          <w:numId w:val="1"/>
        </w:numPr>
        <w:spacing w:after="120"/>
        <w:contextualSpacing w:val="0"/>
        <w:jc w:val="both"/>
        <w:rPr>
          <w:sz w:val="22"/>
          <w:szCs w:val="22"/>
        </w:rPr>
      </w:pPr>
      <w:r w:rsidRPr="007B187D">
        <w:rPr>
          <w:sz w:val="22"/>
          <w:szCs w:val="22"/>
        </w:rPr>
        <w:t xml:space="preserve">Číslo samostatného bankovního účtu dalšího účastníka určeného výlučně pro financování projektu č. FV40254 z účelové podpory je </w:t>
      </w:r>
      <w:r w:rsidR="00375262" w:rsidRPr="00541B74">
        <w:rPr>
          <w:sz w:val="22"/>
          <w:szCs w:val="22"/>
        </w:rPr>
        <w:t>115-9938670217/0100</w:t>
      </w:r>
      <w:r w:rsidR="00375262">
        <w:rPr>
          <w:sz w:val="22"/>
          <w:szCs w:val="22"/>
        </w:rPr>
        <w:t>.</w:t>
      </w:r>
    </w:p>
    <w:p w14:paraId="37D8E2E8" w14:textId="41E40806" w:rsidR="00375262" w:rsidRPr="00375262" w:rsidRDefault="00375262" w:rsidP="00375262">
      <w:pPr>
        <w:pStyle w:val="Odstavecseseznamem"/>
        <w:numPr>
          <w:ilvl w:val="0"/>
          <w:numId w:val="1"/>
        </w:numPr>
        <w:spacing w:after="120"/>
        <w:contextualSpacing w:val="0"/>
        <w:jc w:val="both"/>
        <w:rPr>
          <w:sz w:val="22"/>
          <w:szCs w:val="22"/>
        </w:rPr>
      </w:pPr>
      <w:proofErr w:type="gramStart"/>
      <w:r w:rsidRPr="00375262">
        <w:rPr>
          <w:sz w:val="22"/>
          <w:szCs w:val="22"/>
        </w:rPr>
        <w:t>Všechna</w:t>
      </w:r>
      <w:proofErr w:type="gramEnd"/>
      <w:r w:rsidRPr="00375262">
        <w:rPr>
          <w:sz w:val="22"/>
          <w:szCs w:val="22"/>
        </w:rPr>
        <w:t xml:space="preserve"> ustanovení Smlouvy o účasti se řídí ustanoveními Smlouvy o poskytnutí účelové podpory, </w:t>
      </w:r>
      <w:proofErr w:type="gramStart"/>
      <w:r w:rsidRPr="00375262">
        <w:rPr>
          <w:sz w:val="22"/>
          <w:szCs w:val="22"/>
        </w:rPr>
        <w:t>která</w:t>
      </w:r>
      <w:proofErr w:type="gramEnd"/>
      <w:r w:rsidRPr="00375262">
        <w:rPr>
          <w:sz w:val="22"/>
          <w:szCs w:val="22"/>
        </w:rPr>
        <w:t xml:space="preserve"> je přílohou Smlouvy o účasti</w:t>
      </w:r>
      <w:r>
        <w:rPr>
          <w:sz w:val="22"/>
          <w:szCs w:val="22"/>
        </w:rPr>
        <w:t>.</w:t>
      </w:r>
      <w:r w:rsidRPr="00375262">
        <w:rPr>
          <w:sz w:val="22"/>
          <w:szCs w:val="22"/>
        </w:rPr>
        <w:t xml:space="preserve"> </w:t>
      </w:r>
    </w:p>
    <w:p w14:paraId="70901D52" w14:textId="31056AA4" w:rsidR="00CD6113" w:rsidRPr="007B187D" w:rsidRDefault="00CD6113" w:rsidP="00375262">
      <w:pPr>
        <w:pStyle w:val="Odstavecseseznamem"/>
        <w:numPr>
          <w:ilvl w:val="0"/>
          <w:numId w:val="1"/>
        </w:numPr>
        <w:spacing w:after="120"/>
        <w:contextualSpacing w:val="0"/>
        <w:jc w:val="both"/>
        <w:rPr>
          <w:sz w:val="22"/>
          <w:szCs w:val="22"/>
        </w:rPr>
      </w:pPr>
      <w:r w:rsidRPr="007B187D">
        <w:rPr>
          <w:sz w:val="22"/>
          <w:szCs w:val="22"/>
        </w:rPr>
        <w:t xml:space="preserve">Součástí Smlouvy o účasti jsou tyto přílohy: </w:t>
      </w:r>
    </w:p>
    <w:p w14:paraId="63C1B9A0" w14:textId="77777777" w:rsidR="00CD6113" w:rsidRPr="007B187D" w:rsidRDefault="00CD6113" w:rsidP="00375262">
      <w:pPr>
        <w:pStyle w:val="Odstavecseseznamem"/>
        <w:numPr>
          <w:ilvl w:val="0"/>
          <w:numId w:val="2"/>
        </w:numPr>
        <w:spacing w:after="120"/>
        <w:contextualSpacing w:val="0"/>
        <w:jc w:val="both"/>
        <w:rPr>
          <w:sz w:val="22"/>
          <w:szCs w:val="22"/>
        </w:rPr>
      </w:pPr>
      <w:r w:rsidRPr="007B187D">
        <w:rPr>
          <w:sz w:val="22"/>
          <w:szCs w:val="22"/>
        </w:rPr>
        <w:t>Kopie Smlouvy č. FV40254 o poskytnutí účelové podpory na řešení projektu formou dotace z výdajů státního rozpočtu na výzkum, vývoj a inovace včetně všech jejích příloh</w:t>
      </w:r>
    </w:p>
    <w:p w14:paraId="59E0179B" w14:textId="0A4168F1" w:rsidR="002C550D" w:rsidRPr="007B187D" w:rsidRDefault="005D7995" w:rsidP="00375262">
      <w:pPr>
        <w:pStyle w:val="Odstavecseseznamem"/>
        <w:numPr>
          <w:ilvl w:val="0"/>
          <w:numId w:val="1"/>
        </w:numPr>
        <w:spacing w:after="120"/>
        <w:contextualSpacing w:val="0"/>
        <w:jc w:val="both"/>
        <w:rPr>
          <w:sz w:val="22"/>
          <w:szCs w:val="22"/>
        </w:rPr>
      </w:pPr>
      <w:r w:rsidRPr="007B187D">
        <w:rPr>
          <w:sz w:val="22"/>
          <w:szCs w:val="22"/>
        </w:rPr>
        <w:t xml:space="preserve">Doplňuje se bod 1.3, který zní: </w:t>
      </w:r>
    </w:p>
    <w:p w14:paraId="0A63A4B8" w14:textId="6A1731ED" w:rsidR="005D7995" w:rsidRPr="007B187D" w:rsidRDefault="005D7995" w:rsidP="00375262">
      <w:pPr>
        <w:pStyle w:val="Odstavecseseznamem"/>
        <w:spacing w:after="120"/>
        <w:contextualSpacing w:val="0"/>
        <w:jc w:val="both"/>
        <w:rPr>
          <w:i/>
          <w:iCs/>
          <w:sz w:val="22"/>
          <w:szCs w:val="22"/>
        </w:rPr>
      </w:pPr>
      <w:r w:rsidRPr="007B187D">
        <w:rPr>
          <w:i/>
          <w:iCs/>
          <w:sz w:val="22"/>
          <w:szCs w:val="22"/>
        </w:rPr>
        <w:t>1.3 Řešení projektu je rozloženo do období 05/2019 – 12/2021.</w:t>
      </w:r>
    </w:p>
    <w:p w14:paraId="19FB27D6" w14:textId="1BC7C513" w:rsidR="00CD6113" w:rsidRPr="007B187D" w:rsidRDefault="00CD6113" w:rsidP="00375262">
      <w:pPr>
        <w:pStyle w:val="Odstavecseseznamem"/>
        <w:numPr>
          <w:ilvl w:val="0"/>
          <w:numId w:val="1"/>
        </w:numPr>
        <w:spacing w:after="120"/>
        <w:contextualSpacing w:val="0"/>
        <w:jc w:val="both"/>
        <w:rPr>
          <w:sz w:val="22"/>
          <w:szCs w:val="22"/>
        </w:rPr>
      </w:pPr>
      <w:r w:rsidRPr="007B187D">
        <w:rPr>
          <w:sz w:val="22"/>
          <w:szCs w:val="22"/>
        </w:rPr>
        <w:t xml:space="preserve">Odstavec 3.1 nově zní </w:t>
      </w:r>
    </w:p>
    <w:p w14:paraId="5334081F" w14:textId="4435F7E9" w:rsidR="00CD6113" w:rsidRPr="007B187D" w:rsidRDefault="00CD6113" w:rsidP="00375262">
      <w:pPr>
        <w:pStyle w:val="Odstavecseseznamem"/>
        <w:spacing w:after="120"/>
        <w:contextualSpacing w:val="0"/>
        <w:jc w:val="both"/>
        <w:rPr>
          <w:i/>
          <w:iCs/>
          <w:sz w:val="22"/>
          <w:szCs w:val="22"/>
        </w:rPr>
      </w:pPr>
      <w:r w:rsidRPr="007B187D">
        <w:rPr>
          <w:i/>
          <w:iCs/>
          <w:sz w:val="22"/>
          <w:szCs w:val="22"/>
        </w:rPr>
        <w:t>3.1 Předmět řešení projektu, časový plán řešení projektu, cíle projektu, jeho předpokládané výsledky a způsob ověření jejich dosažení, konkrétní úkoly jednotlivých řešitelů, etapy</w:t>
      </w:r>
      <w:r w:rsidR="00280648" w:rsidRPr="007B187D">
        <w:rPr>
          <w:i/>
          <w:iCs/>
          <w:sz w:val="22"/>
          <w:szCs w:val="22"/>
        </w:rPr>
        <w:t>, věcná náplň</w:t>
      </w:r>
      <w:r w:rsidRPr="007B187D">
        <w:rPr>
          <w:i/>
          <w:iCs/>
          <w:sz w:val="22"/>
          <w:szCs w:val="22"/>
        </w:rPr>
        <w:t xml:space="preserve"> a předpokládaný postup prací jsou obsaženy v</w:t>
      </w:r>
      <w:r w:rsidR="00280648" w:rsidRPr="007B187D">
        <w:rPr>
          <w:i/>
          <w:iCs/>
          <w:sz w:val="22"/>
          <w:szCs w:val="22"/>
        </w:rPr>
        <w:t>e schváleném</w:t>
      </w:r>
      <w:r w:rsidRPr="007B187D">
        <w:rPr>
          <w:i/>
          <w:iCs/>
          <w:sz w:val="22"/>
          <w:szCs w:val="22"/>
        </w:rPr>
        <w:t xml:space="preserve"> návrhu projektu</w:t>
      </w:r>
      <w:r w:rsidR="00280648" w:rsidRPr="007B187D">
        <w:rPr>
          <w:i/>
          <w:iCs/>
          <w:sz w:val="22"/>
          <w:szCs w:val="22"/>
        </w:rPr>
        <w:t xml:space="preserve">, který tvoří přílohu </w:t>
      </w:r>
      <w:proofErr w:type="gramStart"/>
      <w:r w:rsidR="00280648" w:rsidRPr="007B187D">
        <w:rPr>
          <w:i/>
          <w:iCs/>
          <w:sz w:val="22"/>
          <w:szCs w:val="22"/>
        </w:rPr>
        <w:t>č.8 (dále</w:t>
      </w:r>
      <w:proofErr w:type="gramEnd"/>
      <w:r w:rsidR="00280648" w:rsidRPr="007B187D">
        <w:rPr>
          <w:i/>
          <w:iCs/>
          <w:sz w:val="22"/>
          <w:szCs w:val="22"/>
        </w:rPr>
        <w:t xml:space="preserve"> jen </w:t>
      </w:r>
      <w:r w:rsidR="00A72031" w:rsidRPr="007B187D">
        <w:rPr>
          <w:i/>
          <w:iCs/>
          <w:sz w:val="22"/>
          <w:szCs w:val="22"/>
        </w:rPr>
        <w:t>n</w:t>
      </w:r>
      <w:r w:rsidR="00280648" w:rsidRPr="007B187D">
        <w:rPr>
          <w:i/>
          <w:iCs/>
          <w:sz w:val="22"/>
          <w:szCs w:val="22"/>
        </w:rPr>
        <w:t xml:space="preserve">ávrh projektu) Smlouvy o poskytnutí podpory </w:t>
      </w:r>
      <w:r w:rsidRPr="007B187D">
        <w:rPr>
          <w:i/>
          <w:iCs/>
          <w:sz w:val="22"/>
          <w:szCs w:val="22"/>
        </w:rPr>
        <w:t>a ve Smlouvě</w:t>
      </w:r>
      <w:r w:rsidR="00280648" w:rsidRPr="007B187D">
        <w:rPr>
          <w:i/>
          <w:iCs/>
          <w:sz w:val="22"/>
          <w:szCs w:val="22"/>
        </w:rPr>
        <w:t xml:space="preserve"> o poskytnutí </w:t>
      </w:r>
      <w:r w:rsidR="00196EA8" w:rsidRPr="007B187D">
        <w:rPr>
          <w:i/>
          <w:iCs/>
          <w:sz w:val="22"/>
          <w:szCs w:val="22"/>
        </w:rPr>
        <w:t xml:space="preserve">účelové </w:t>
      </w:r>
      <w:r w:rsidR="00280648" w:rsidRPr="007B187D">
        <w:rPr>
          <w:i/>
          <w:iCs/>
          <w:sz w:val="22"/>
          <w:szCs w:val="22"/>
        </w:rPr>
        <w:t>podpory</w:t>
      </w:r>
      <w:r w:rsidRPr="007B187D">
        <w:rPr>
          <w:i/>
          <w:iCs/>
          <w:sz w:val="22"/>
          <w:szCs w:val="22"/>
        </w:rPr>
        <w:t>, zejména pak v</w:t>
      </w:r>
      <w:r w:rsidR="00280648" w:rsidRPr="007B187D">
        <w:rPr>
          <w:i/>
          <w:iCs/>
          <w:sz w:val="22"/>
          <w:szCs w:val="22"/>
        </w:rPr>
        <w:t xml:space="preserve"> jejích </w:t>
      </w:r>
      <w:r w:rsidRPr="007B187D">
        <w:rPr>
          <w:i/>
          <w:iCs/>
          <w:sz w:val="22"/>
          <w:szCs w:val="22"/>
        </w:rPr>
        <w:t>přílohách č.1 a 2. Partneři se zavazují postupovat při realizaci projektu tak, aby dosáhly cílů projektu stanovených v návrhu projektu</w:t>
      </w:r>
      <w:r w:rsidR="00280648" w:rsidRPr="007B187D">
        <w:rPr>
          <w:i/>
          <w:iCs/>
          <w:sz w:val="22"/>
          <w:szCs w:val="22"/>
        </w:rPr>
        <w:t>,</w:t>
      </w:r>
      <w:r w:rsidRPr="007B187D">
        <w:rPr>
          <w:i/>
          <w:iCs/>
          <w:sz w:val="22"/>
          <w:szCs w:val="22"/>
        </w:rPr>
        <w:t xml:space="preserve"> a </w:t>
      </w:r>
      <w:r w:rsidR="00280648" w:rsidRPr="007B187D">
        <w:rPr>
          <w:i/>
          <w:iCs/>
          <w:sz w:val="22"/>
          <w:szCs w:val="22"/>
        </w:rPr>
        <w:t xml:space="preserve">postupovali při řešení projektu v souladu s věcnou náplní projektu </w:t>
      </w:r>
      <w:r w:rsidR="00280648" w:rsidRPr="007B187D">
        <w:rPr>
          <w:i/>
          <w:iCs/>
          <w:sz w:val="22"/>
          <w:szCs w:val="22"/>
        </w:rPr>
        <w:lastRenderedPageBreak/>
        <w:t xml:space="preserve">uvedenou v Příloze </w:t>
      </w:r>
      <w:proofErr w:type="gramStart"/>
      <w:r w:rsidR="00280648" w:rsidRPr="007B187D">
        <w:rPr>
          <w:i/>
          <w:iCs/>
          <w:sz w:val="22"/>
          <w:szCs w:val="22"/>
        </w:rPr>
        <w:t>č.2 Smlouvy</w:t>
      </w:r>
      <w:proofErr w:type="gramEnd"/>
      <w:r w:rsidR="00280648" w:rsidRPr="007B187D">
        <w:rPr>
          <w:i/>
          <w:iCs/>
          <w:sz w:val="22"/>
          <w:szCs w:val="22"/>
        </w:rPr>
        <w:t xml:space="preserve"> o poskytnutí </w:t>
      </w:r>
      <w:r w:rsidR="00196EA8" w:rsidRPr="007B187D">
        <w:rPr>
          <w:i/>
          <w:iCs/>
          <w:sz w:val="22"/>
          <w:szCs w:val="22"/>
        </w:rPr>
        <w:t xml:space="preserve">účelové </w:t>
      </w:r>
      <w:r w:rsidR="00280648" w:rsidRPr="007B187D">
        <w:rPr>
          <w:i/>
          <w:iCs/>
          <w:sz w:val="22"/>
          <w:szCs w:val="22"/>
        </w:rPr>
        <w:t>podpory</w:t>
      </w:r>
      <w:r w:rsidRPr="007B187D">
        <w:rPr>
          <w:i/>
          <w:iCs/>
          <w:sz w:val="22"/>
          <w:szCs w:val="22"/>
        </w:rPr>
        <w:t xml:space="preserve">. Partneři se zavazují postupovat při realizaci projektu v souladu s podmínkami poskytovatele a v souladu se Smlouvou </w:t>
      </w:r>
      <w:r w:rsidR="00280648" w:rsidRPr="007B187D">
        <w:rPr>
          <w:i/>
          <w:iCs/>
          <w:sz w:val="22"/>
          <w:szCs w:val="22"/>
        </w:rPr>
        <w:t xml:space="preserve">o poskytnutí </w:t>
      </w:r>
      <w:r w:rsidR="00196EA8" w:rsidRPr="007B187D">
        <w:rPr>
          <w:i/>
          <w:iCs/>
          <w:sz w:val="22"/>
          <w:szCs w:val="22"/>
        </w:rPr>
        <w:t xml:space="preserve">účelové </w:t>
      </w:r>
      <w:r w:rsidR="00280648" w:rsidRPr="007B187D">
        <w:rPr>
          <w:i/>
          <w:iCs/>
          <w:sz w:val="22"/>
          <w:szCs w:val="22"/>
        </w:rPr>
        <w:t xml:space="preserve">podpory </w:t>
      </w:r>
      <w:r w:rsidRPr="007B187D">
        <w:rPr>
          <w:i/>
          <w:iCs/>
          <w:sz w:val="22"/>
          <w:szCs w:val="22"/>
        </w:rPr>
        <w:t xml:space="preserve">včetně jejích příloh. </w:t>
      </w:r>
    </w:p>
    <w:p w14:paraId="0E285CC4" w14:textId="3E5D7437" w:rsidR="00280648" w:rsidRPr="007B187D" w:rsidRDefault="00EB6E67" w:rsidP="00375262">
      <w:pPr>
        <w:pStyle w:val="Odstavecseseznamem"/>
        <w:numPr>
          <w:ilvl w:val="0"/>
          <w:numId w:val="1"/>
        </w:numPr>
        <w:spacing w:after="120"/>
        <w:contextualSpacing w:val="0"/>
        <w:jc w:val="both"/>
        <w:rPr>
          <w:sz w:val="22"/>
          <w:szCs w:val="22"/>
        </w:rPr>
      </w:pPr>
      <w:r w:rsidRPr="007B187D">
        <w:rPr>
          <w:sz w:val="22"/>
          <w:szCs w:val="22"/>
        </w:rPr>
        <w:t xml:space="preserve">Odstavec </w:t>
      </w:r>
      <w:r w:rsidR="00900F6D" w:rsidRPr="007B187D">
        <w:rPr>
          <w:sz w:val="22"/>
          <w:szCs w:val="22"/>
        </w:rPr>
        <w:t xml:space="preserve">4.2 nově zní: </w:t>
      </w:r>
    </w:p>
    <w:p w14:paraId="22403215" w14:textId="0FA1A8FC" w:rsidR="00900F6D" w:rsidRPr="007B187D" w:rsidRDefault="0068758E" w:rsidP="00375262">
      <w:pPr>
        <w:pStyle w:val="Odstavecseseznamem"/>
        <w:spacing w:after="120"/>
        <w:contextualSpacing w:val="0"/>
        <w:jc w:val="both"/>
        <w:rPr>
          <w:i/>
          <w:iCs/>
          <w:sz w:val="22"/>
          <w:szCs w:val="22"/>
        </w:rPr>
      </w:pPr>
      <w:r w:rsidRPr="007B187D">
        <w:rPr>
          <w:i/>
          <w:iCs/>
          <w:sz w:val="22"/>
          <w:szCs w:val="22"/>
        </w:rPr>
        <w:t>4.2 Stanovení poměru účasti na řešení projektu je uvedeno v návrhu projektu.</w:t>
      </w:r>
      <w:r w:rsidR="00713212" w:rsidRPr="007B187D">
        <w:rPr>
          <w:i/>
          <w:iCs/>
          <w:sz w:val="22"/>
          <w:szCs w:val="22"/>
        </w:rPr>
        <w:t xml:space="preserve"> </w:t>
      </w:r>
      <w:r w:rsidR="001D32CB" w:rsidRPr="007B187D">
        <w:rPr>
          <w:i/>
          <w:iCs/>
          <w:sz w:val="22"/>
          <w:szCs w:val="22"/>
        </w:rPr>
        <w:t>Předpokládané u</w:t>
      </w:r>
      <w:r w:rsidR="008C3CD7" w:rsidRPr="007B187D">
        <w:rPr>
          <w:i/>
          <w:iCs/>
          <w:sz w:val="22"/>
          <w:szCs w:val="22"/>
        </w:rPr>
        <w:t>znané náklady projektu v členění dle jednotlivých let řešení</w:t>
      </w:r>
      <w:r w:rsidR="000901DC" w:rsidRPr="007B187D">
        <w:rPr>
          <w:i/>
          <w:iCs/>
          <w:sz w:val="22"/>
          <w:szCs w:val="22"/>
        </w:rPr>
        <w:t xml:space="preserve">, celkové uznané náklady projektu, uznané náklady projektu </w:t>
      </w:r>
      <w:r w:rsidR="00CE2E33" w:rsidRPr="007B187D">
        <w:rPr>
          <w:i/>
          <w:iCs/>
          <w:sz w:val="22"/>
          <w:szCs w:val="22"/>
        </w:rPr>
        <w:t>v členění na náklady hrazené z účelové podpory</w:t>
      </w:r>
      <w:r w:rsidR="003D7070" w:rsidRPr="007B187D">
        <w:rPr>
          <w:i/>
          <w:iCs/>
          <w:sz w:val="22"/>
          <w:szCs w:val="22"/>
        </w:rPr>
        <w:t xml:space="preserve"> a nákladů z neveřejných zdrojů </w:t>
      </w:r>
      <w:r w:rsidR="00C80F90" w:rsidRPr="007B187D">
        <w:rPr>
          <w:i/>
          <w:iCs/>
          <w:sz w:val="22"/>
          <w:szCs w:val="22"/>
        </w:rPr>
        <w:t>včetně rozdělení mezi příjemce a</w:t>
      </w:r>
      <w:r w:rsidR="003D7070" w:rsidRPr="007B187D">
        <w:rPr>
          <w:i/>
          <w:iCs/>
          <w:sz w:val="22"/>
          <w:szCs w:val="22"/>
        </w:rPr>
        <w:t xml:space="preserve"> dalšího účastníka</w:t>
      </w:r>
      <w:r w:rsidR="000505AE" w:rsidRPr="007B187D">
        <w:rPr>
          <w:i/>
          <w:iCs/>
          <w:sz w:val="22"/>
          <w:szCs w:val="22"/>
        </w:rPr>
        <w:t>, míra podpory v jednotlivých letech v členění na příjemce a dalšího účastníka včetně maximální míry podpory</w:t>
      </w:r>
      <w:r w:rsidR="00A15D12" w:rsidRPr="007B187D">
        <w:rPr>
          <w:i/>
          <w:iCs/>
          <w:sz w:val="22"/>
          <w:szCs w:val="22"/>
        </w:rPr>
        <w:t xml:space="preserve"> </w:t>
      </w:r>
      <w:r w:rsidR="00D358D5" w:rsidRPr="007B187D">
        <w:rPr>
          <w:i/>
          <w:iCs/>
          <w:sz w:val="22"/>
          <w:szCs w:val="22"/>
        </w:rPr>
        <w:t xml:space="preserve">(procentuální výše účelové podpory z celkových uznaných nákladů) </w:t>
      </w:r>
      <w:r w:rsidR="00A15D12" w:rsidRPr="007B187D">
        <w:rPr>
          <w:i/>
          <w:iCs/>
          <w:sz w:val="22"/>
          <w:szCs w:val="22"/>
        </w:rPr>
        <w:t xml:space="preserve">příjemce a dalšího účastníka je uvedena v Příloze č. 1 Smlouvy o poskytnutí účelové podpory. </w:t>
      </w:r>
      <w:r w:rsidR="000901DC" w:rsidRPr="007B187D">
        <w:rPr>
          <w:i/>
          <w:iCs/>
          <w:sz w:val="22"/>
          <w:szCs w:val="22"/>
        </w:rPr>
        <w:t xml:space="preserve"> </w:t>
      </w:r>
    </w:p>
    <w:p w14:paraId="4D57DA45" w14:textId="58FA3537" w:rsidR="00900F6D" w:rsidRPr="007B187D" w:rsidRDefault="002E5B41" w:rsidP="00375262">
      <w:pPr>
        <w:pStyle w:val="Odstavecseseznamem"/>
        <w:numPr>
          <w:ilvl w:val="0"/>
          <w:numId w:val="1"/>
        </w:numPr>
        <w:spacing w:after="120"/>
        <w:contextualSpacing w:val="0"/>
        <w:jc w:val="both"/>
        <w:rPr>
          <w:sz w:val="22"/>
          <w:szCs w:val="22"/>
        </w:rPr>
      </w:pPr>
      <w:r w:rsidRPr="007B187D">
        <w:rPr>
          <w:sz w:val="22"/>
          <w:szCs w:val="22"/>
        </w:rPr>
        <w:t xml:space="preserve">Odstavec </w:t>
      </w:r>
      <w:proofErr w:type="gramStart"/>
      <w:r w:rsidRPr="007B187D">
        <w:rPr>
          <w:sz w:val="22"/>
          <w:szCs w:val="22"/>
        </w:rPr>
        <w:t xml:space="preserve">5.1. </w:t>
      </w:r>
      <w:r w:rsidR="0059102F" w:rsidRPr="007B187D">
        <w:rPr>
          <w:sz w:val="22"/>
          <w:szCs w:val="22"/>
        </w:rPr>
        <w:t>se</w:t>
      </w:r>
      <w:proofErr w:type="gramEnd"/>
      <w:r w:rsidR="0059102F" w:rsidRPr="007B187D">
        <w:rPr>
          <w:sz w:val="22"/>
          <w:szCs w:val="22"/>
        </w:rPr>
        <w:t xml:space="preserve"> doplňuje o následující body: </w:t>
      </w:r>
    </w:p>
    <w:p w14:paraId="11D869C2" w14:textId="332AEDB8" w:rsidR="0059102F" w:rsidRPr="007B187D" w:rsidRDefault="00EE5EE2" w:rsidP="00375262">
      <w:pPr>
        <w:pStyle w:val="Odstavecseseznamem"/>
        <w:spacing w:after="120"/>
        <w:contextualSpacing w:val="0"/>
        <w:jc w:val="both"/>
        <w:rPr>
          <w:i/>
          <w:iCs/>
          <w:sz w:val="22"/>
          <w:szCs w:val="22"/>
        </w:rPr>
      </w:pPr>
      <w:r w:rsidRPr="007B187D">
        <w:rPr>
          <w:i/>
          <w:iCs/>
          <w:sz w:val="22"/>
          <w:szCs w:val="22"/>
        </w:rPr>
        <w:t xml:space="preserve">v) O případnou změnu uznaných nákladů uvedených v příloze č. 1 Smlouvy </w:t>
      </w:r>
      <w:r w:rsidR="001A3CC4" w:rsidRPr="007B187D">
        <w:rPr>
          <w:i/>
          <w:iCs/>
          <w:sz w:val="22"/>
          <w:szCs w:val="22"/>
        </w:rPr>
        <w:t xml:space="preserve">o poskytnutí účelové podpory </w:t>
      </w:r>
      <w:r w:rsidRPr="007B187D">
        <w:rPr>
          <w:i/>
          <w:iCs/>
          <w:sz w:val="22"/>
          <w:szCs w:val="22"/>
        </w:rPr>
        <w:t xml:space="preserve">a změnu věcné náplně uvedenou v příloze č. 2 </w:t>
      </w:r>
      <w:r w:rsidR="00C7763E" w:rsidRPr="007B187D">
        <w:rPr>
          <w:i/>
          <w:iCs/>
          <w:sz w:val="22"/>
          <w:szCs w:val="22"/>
        </w:rPr>
        <w:t>Smlouvy o poskytnutí účelové podpory</w:t>
      </w:r>
      <w:r w:rsidRPr="007B187D">
        <w:rPr>
          <w:i/>
          <w:iCs/>
          <w:sz w:val="22"/>
          <w:szCs w:val="22"/>
        </w:rPr>
        <w:t xml:space="preserve"> musí další účastník ve smyslu Čl. VI. odst. 10 požádat písemně poskytovatele </w:t>
      </w:r>
      <w:r w:rsidR="00BF4848" w:rsidRPr="007B187D">
        <w:rPr>
          <w:i/>
          <w:iCs/>
          <w:sz w:val="22"/>
          <w:szCs w:val="22"/>
        </w:rPr>
        <w:t>prostřednictvím příjemce</w:t>
      </w:r>
      <w:r w:rsidRPr="007B187D">
        <w:rPr>
          <w:i/>
          <w:iCs/>
          <w:sz w:val="22"/>
          <w:szCs w:val="22"/>
        </w:rPr>
        <w:t xml:space="preserve">. Výše uznaných nákladů a s tím související výše účelové podpory stanovené </w:t>
      </w:r>
      <w:r w:rsidR="00C7763E" w:rsidRPr="007B187D">
        <w:rPr>
          <w:i/>
          <w:iCs/>
          <w:sz w:val="22"/>
          <w:szCs w:val="22"/>
        </w:rPr>
        <w:t>Smlouvy o poskytnutí účelové podpory</w:t>
      </w:r>
      <w:r w:rsidRPr="007B187D">
        <w:rPr>
          <w:i/>
          <w:iCs/>
          <w:sz w:val="22"/>
          <w:szCs w:val="22"/>
        </w:rPr>
        <w:t xml:space="preserve"> na celou dobu řešení projektu nemohou být v průběhu řešení projektu změněny o více než 50 %.</w:t>
      </w:r>
    </w:p>
    <w:p w14:paraId="4AF2F994" w14:textId="268EBEA6" w:rsidR="00253ADE" w:rsidRPr="007B187D" w:rsidRDefault="00253ADE" w:rsidP="00375262">
      <w:pPr>
        <w:pStyle w:val="Odstavecseseznamem"/>
        <w:spacing w:after="120"/>
        <w:contextualSpacing w:val="0"/>
        <w:jc w:val="both"/>
        <w:rPr>
          <w:i/>
          <w:iCs/>
          <w:sz w:val="22"/>
          <w:szCs w:val="22"/>
        </w:rPr>
      </w:pPr>
      <w:r w:rsidRPr="007B187D">
        <w:rPr>
          <w:sz w:val="22"/>
          <w:szCs w:val="22"/>
        </w:rPr>
        <w:t>w</w:t>
      </w:r>
      <w:r w:rsidRPr="007B187D">
        <w:rPr>
          <w:i/>
          <w:iCs/>
          <w:sz w:val="22"/>
          <w:szCs w:val="22"/>
        </w:rPr>
        <w:t>)</w:t>
      </w:r>
      <w:r w:rsidR="00F00D35" w:rsidRPr="007B187D">
        <w:rPr>
          <w:i/>
          <w:iCs/>
          <w:sz w:val="22"/>
          <w:szCs w:val="22"/>
        </w:rPr>
        <w:t xml:space="preserve"> Dodavatelé zakázek na dodávky, kteří nejsou uvedeni v příloze č. 8 </w:t>
      </w:r>
      <w:r w:rsidR="00C7763E" w:rsidRPr="007B187D">
        <w:rPr>
          <w:i/>
          <w:iCs/>
          <w:sz w:val="22"/>
          <w:szCs w:val="22"/>
        </w:rPr>
        <w:t>Smlouvy o poskytnutí účelové podpory</w:t>
      </w:r>
      <w:r w:rsidR="00F00D35" w:rsidRPr="007B187D">
        <w:rPr>
          <w:i/>
          <w:iCs/>
          <w:sz w:val="22"/>
          <w:szCs w:val="22"/>
        </w:rPr>
        <w:t>, musí být příjemcem vybráni postupem podle zákona č. 134/2016 Sb., o zadávání veřejných zakázek, ve znění pozdějších předpisů, pokud v daném případě lze dalšího účastníka označit za zadavatele veřejné zakázky v souladu s tímto zákonem, jinak při zachování principu transparentního a nediskriminačního výběru dodavatelů.</w:t>
      </w:r>
    </w:p>
    <w:p w14:paraId="378DD703" w14:textId="79383A14" w:rsidR="00F00D35" w:rsidRPr="007B187D" w:rsidRDefault="00492958" w:rsidP="00375262">
      <w:pPr>
        <w:pStyle w:val="Odstavecseseznamem"/>
        <w:spacing w:after="120"/>
        <w:contextualSpacing w:val="0"/>
        <w:jc w:val="both"/>
        <w:rPr>
          <w:i/>
          <w:iCs/>
          <w:sz w:val="22"/>
          <w:szCs w:val="22"/>
        </w:rPr>
      </w:pPr>
      <w:r w:rsidRPr="007B187D">
        <w:rPr>
          <w:i/>
          <w:iCs/>
          <w:sz w:val="22"/>
          <w:szCs w:val="22"/>
        </w:rPr>
        <w:t>x)</w:t>
      </w:r>
      <w:r w:rsidR="00FB54CA" w:rsidRPr="007B187D">
        <w:rPr>
          <w:i/>
          <w:iCs/>
          <w:sz w:val="22"/>
          <w:szCs w:val="22"/>
        </w:rPr>
        <w:t xml:space="preserve"> Další účastník je povinen čerpat a použít účelovou podporu nejpozději do 15. 1. následujícího kalendářního roku výhradně k úhradě uznaných nákladů projektu uvedených v Článku V. odst. 2. </w:t>
      </w:r>
      <w:r w:rsidR="00C7763E" w:rsidRPr="007B187D">
        <w:rPr>
          <w:i/>
          <w:iCs/>
          <w:sz w:val="22"/>
          <w:szCs w:val="22"/>
        </w:rPr>
        <w:t>Smlouvy o poskytnutí účelové podpory</w:t>
      </w:r>
      <w:r w:rsidR="00FB54CA" w:rsidRPr="007B187D">
        <w:rPr>
          <w:i/>
          <w:iCs/>
          <w:sz w:val="22"/>
          <w:szCs w:val="22"/>
        </w:rPr>
        <w:t xml:space="preserve"> a to v souladu se zákonem č. 130/2002 Sb., zákonem č. 218/2000 Sb., zákonem o rozpočtových pravidlech a o změně některých souvisejících zákonů, ve znění pozdějších předpisů (dále jen „zákon č. 218/2000 Sb.“) a se zákonem č. 563/1991 Sb., o účetnictví, ve znění pozdějších předpisů (dále jen „zákon č. 563/1991 Sb.“).</w:t>
      </w:r>
    </w:p>
    <w:p w14:paraId="59CF7AFB" w14:textId="729C0A6C" w:rsidR="00B80020" w:rsidRPr="007B187D" w:rsidRDefault="00B4178A" w:rsidP="00375262">
      <w:pPr>
        <w:pStyle w:val="Odstavecseseznamem"/>
        <w:spacing w:after="120"/>
        <w:contextualSpacing w:val="0"/>
        <w:jc w:val="both"/>
        <w:rPr>
          <w:i/>
          <w:iCs/>
          <w:sz w:val="22"/>
          <w:szCs w:val="22"/>
        </w:rPr>
      </w:pPr>
      <w:r w:rsidRPr="007B187D">
        <w:rPr>
          <w:i/>
          <w:iCs/>
          <w:sz w:val="22"/>
          <w:szCs w:val="22"/>
        </w:rPr>
        <w:t>y) Nastane-li podstatná změna okolností týkajících se řešení projektu, včetně dopadu na jeho financování, kterou další účastník nemohl předvídat, ani ji nezpůsobil, požádá písemně o změnu výše uznaných nákladů a věcné náplně jednotlivých etap řešení projektu nejpozději do 7 kalendářních dnů ode dne, kdy se o takové skutečnosti dozvěděl</w:t>
      </w:r>
      <w:r w:rsidR="003B63AF" w:rsidRPr="007B187D">
        <w:rPr>
          <w:i/>
          <w:iCs/>
          <w:sz w:val="22"/>
          <w:szCs w:val="22"/>
        </w:rPr>
        <w:t xml:space="preserve"> prostřednictvím příjemce</w:t>
      </w:r>
      <w:r w:rsidRPr="007B187D">
        <w:rPr>
          <w:i/>
          <w:iCs/>
          <w:sz w:val="22"/>
          <w:szCs w:val="22"/>
        </w:rPr>
        <w:t xml:space="preserve">. </w:t>
      </w:r>
      <w:r w:rsidR="003B63AF" w:rsidRPr="007B187D">
        <w:rPr>
          <w:i/>
          <w:iCs/>
          <w:sz w:val="22"/>
          <w:szCs w:val="22"/>
        </w:rPr>
        <w:t>Další účastník</w:t>
      </w:r>
      <w:r w:rsidRPr="007B187D">
        <w:rPr>
          <w:i/>
          <w:iCs/>
          <w:sz w:val="22"/>
          <w:szCs w:val="22"/>
        </w:rPr>
        <w:t xml:space="preserve"> je rovněž povinen předem písemně požádat </w:t>
      </w:r>
      <w:r w:rsidR="003B63AF" w:rsidRPr="007B187D">
        <w:rPr>
          <w:i/>
          <w:iCs/>
          <w:sz w:val="22"/>
          <w:szCs w:val="22"/>
        </w:rPr>
        <w:t xml:space="preserve">prostřednictvím příjemce </w:t>
      </w:r>
      <w:r w:rsidRPr="007B187D">
        <w:rPr>
          <w:i/>
          <w:iCs/>
          <w:sz w:val="22"/>
          <w:szCs w:val="22"/>
        </w:rPr>
        <w:t xml:space="preserve">o podstatnou plánovanou změnu financování stanoveného přílohou č. 1 Smlouvy </w:t>
      </w:r>
      <w:r w:rsidR="003B63AF" w:rsidRPr="007B187D">
        <w:rPr>
          <w:i/>
          <w:iCs/>
          <w:sz w:val="22"/>
          <w:szCs w:val="22"/>
        </w:rPr>
        <w:t xml:space="preserve">o poskytnutí </w:t>
      </w:r>
      <w:r w:rsidR="001A3CC4" w:rsidRPr="007B187D">
        <w:rPr>
          <w:i/>
          <w:iCs/>
          <w:sz w:val="22"/>
          <w:szCs w:val="22"/>
        </w:rPr>
        <w:t xml:space="preserve">účelové podpory </w:t>
      </w:r>
      <w:r w:rsidRPr="007B187D">
        <w:rPr>
          <w:i/>
          <w:iCs/>
          <w:sz w:val="22"/>
          <w:szCs w:val="22"/>
        </w:rPr>
        <w:t xml:space="preserve">a o změnu věcné náplně uvedenou v příloze č. 2 </w:t>
      </w:r>
      <w:r w:rsidR="004120BB" w:rsidRPr="007B187D">
        <w:rPr>
          <w:i/>
          <w:iCs/>
          <w:sz w:val="22"/>
          <w:szCs w:val="22"/>
        </w:rPr>
        <w:t>Smlouvy o poskytnutí účelové podpory</w:t>
      </w:r>
      <w:r w:rsidRPr="007B187D">
        <w:rPr>
          <w:i/>
          <w:iCs/>
          <w:sz w:val="22"/>
          <w:szCs w:val="22"/>
        </w:rPr>
        <w:t>, a to s uvedením důvodu požadované změny. Za podstatnou změnu je považována změna v nákladové položce o více jak 20% a zároveň 50 000 Kč v daném roce, změna v časovém nebo obsahovém rozvržení jednotlivých etap řešení projektu a dále jakákoli změna, která má vliv na splnění cílů projektu a jeho očekávaných výsledků.</w:t>
      </w:r>
    </w:p>
    <w:p w14:paraId="775DBCE2" w14:textId="40289AC4" w:rsidR="00E57C76" w:rsidRPr="007B187D" w:rsidRDefault="007767AC" w:rsidP="00375262">
      <w:pPr>
        <w:pStyle w:val="Odstavecseseznamem"/>
        <w:spacing w:after="120"/>
        <w:contextualSpacing w:val="0"/>
        <w:jc w:val="both"/>
        <w:rPr>
          <w:i/>
          <w:iCs/>
          <w:sz w:val="22"/>
          <w:szCs w:val="22"/>
        </w:rPr>
      </w:pPr>
      <w:r w:rsidRPr="007B187D">
        <w:rPr>
          <w:i/>
          <w:iCs/>
          <w:sz w:val="22"/>
          <w:szCs w:val="22"/>
        </w:rPr>
        <w:t xml:space="preserve">z) </w:t>
      </w:r>
      <w:r w:rsidR="002D38C4" w:rsidRPr="007B187D">
        <w:rPr>
          <w:i/>
          <w:iCs/>
          <w:sz w:val="22"/>
          <w:szCs w:val="22"/>
        </w:rPr>
        <w:t>Po ukončení řešení projektu pro potřeby Rejstříku informací o výsledcích (RIV) spolupracovat na zpracování údaj</w:t>
      </w:r>
      <w:r w:rsidR="00010C30" w:rsidRPr="007B187D">
        <w:rPr>
          <w:i/>
          <w:iCs/>
          <w:sz w:val="22"/>
          <w:szCs w:val="22"/>
        </w:rPr>
        <w:t>ů</w:t>
      </w:r>
      <w:r w:rsidR="002D38C4" w:rsidRPr="007B187D">
        <w:rPr>
          <w:i/>
          <w:iCs/>
          <w:sz w:val="22"/>
          <w:szCs w:val="22"/>
        </w:rPr>
        <w:t xml:space="preserve"> o dosažených výsledcích projektu</w:t>
      </w:r>
      <w:r w:rsidR="00010C30" w:rsidRPr="007B187D">
        <w:rPr>
          <w:i/>
          <w:iCs/>
          <w:sz w:val="22"/>
          <w:szCs w:val="22"/>
        </w:rPr>
        <w:t xml:space="preserve"> pro předání poskytovateli v termínech určených Smlouvou o poskytnutí účelové podpory. </w:t>
      </w:r>
      <w:r w:rsidR="000735D4" w:rsidRPr="007B187D">
        <w:rPr>
          <w:i/>
          <w:iCs/>
          <w:sz w:val="22"/>
          <w:szCs w:val="22"/>
        </w:rPr>
        <w:t xml:space="preserve">Zajistit, aby v informacích zveřejňovaných v souvislosti s projektem bylo vždy uvedeno: „Tento projekt byl realizován za finanční podpory z prostředků státního rozpočtu prostřednictvím Ministerstva průmyslu a obchodu v programu TRIO“. </w:t>
      </w:r>
      <w:r w:rsidR="00C847B6" w:rsidRPr="007B187D">
        <w:rPr>
          <w:i/>
          <w:iCs/>
          <w:sz w:val="22"/>
          <w:szCs w:val="22"/>
        </w:rPr>
        <w:t>Na požádání poskytnout poskytovateli bezplatné, nevýlučné a neodvolatelné právo reprodukovat a rozšiřovat, a to jak v písemné, tak i elektronické podobě na jakémkoliv nosiči informací, jakékoliv odborné texty týkající se řešení a výsledků projektu publikované dalším účastníkem, nebo publikované s jeho souhlasem, k nimž má další účastník autorská práva nebo je jejich oprávněným uživatelem.</w:t>
      </w:r>
    </w:p>
    <w:p w14:paraId="264E4826" w14:textId="632493D5" w:rsidR="00946B73" w:rsidRPr="007B187D" w:rsidRDefault="00F56C30" w:rsidP="00375262">
      <w:pPr>
        <w:pStyle w:val="Odstavecseseznamem"/>
        <w:numPr>
          <w:ilvl w:val="0"/>
          <w:numId w:val="1"/>
        </w:numPr>
        <w:spacing w:after="120"/>
        <w:contextualSpacing w:val="0"/>
        <w:jc w:val="both"/>
        <w:rPr>
          <w:sz w:val="22"/>
          <w:szCs w:val="22"/>
        </w:rPr>
      </w:pPr>
      <w:r w:rsidRPr="007B187D">
        <w:rPr>
          <w:sz w:val="22"/>
          <w:szCs w:val="22"/>
        </w:rPr>
        <w:t>Bod b)</w:t>
      </w:r>
      <w:r w:rsidR="00911E5A" w:rsidRPr="007B187D">
        <w:rPr>
          <w:sz w:val="22"/>
          <w:szCs w:val="22"/>
        </w:rPr>
        <w:t>,</w:t>
      </w:r>
      <w:r w:rsidR="00E30DF8" w:rsidRPr="007B187D">
        <w:rPr>
          <w:sz w:val="22"/>
          <w:szCs w:val="22"/>
        </w:rPr>
        <w:t xml:space="preserve"> j),</w:t>
      </w:r>
      <w:r w:rsidR="002F0E4E" w:rsidRPr="007B187D">
        <w:rPr>
          <w:sz w:val="22"/>
          <w:szCs w:val="22"/>
        </w:rPr>
        <w:t xml:space="preserve"> l)</w:t>
      </w:r>
      <w:r w:rsidR="00D45C5A">
        <w:rPr>
          <w:sz w:val="22"/>
          <w:szCs w:val="22"/>
        </w:rPr>
        <w:t>,</w:t>
      </w:r>
      <w:r w:rsidR="00911E5A" w:rsidRPr="007B187D">
        <w:rPr>
          <w:sz w:val="22"/>
          <w:szCs w:val="22"/>
        </w:rPr>
        <w:t xml:space="preserve"> p) </w:t>
      </w:r>
      <w:r w:rsidR="00D45C5A">
        <w:rPr>
          <w:sz w:val="22"/>
          <w:szCs w:val="22"/>
        </w:rPr>
        <w:t xml:space="preserve">a u) </w:t>
      </w:r>
      <w:r w:rsidRPr="007B187D">
        <w:rPr>
          <w:sz w:val="22"/>
          <w:szCs w:val="22"/>
        </w:rPr>
        <w:t>odstavce 5.2 nově zní:</w:t>
      </w:r>
    </w:p>
    <w:p w14:paraId="18D4A04A" w14:textId="63DA368A" w:rsidR="00F56C30" w:rsidRPr="007B187D" w:rsidRDefault="00CF1C1C" w:rsidP="00375262">
      <w:pPr>
        <w:pStyle w:val="Odstavecseseznamem"/>
        <w:spacing w:after="120"/>
        <w:contextualSpacing w:val="0"/>
        <w:jc w:val="both"/>
        <w:rPr>
          <w:i/>
          <w:iCs/>
          <w:sz w:val="22"/>
          <w:szCs w:val="22"/>
        </w:rPr>
      </w:pPr>
      <w:r w:rsidRPr="007B187D">
        <w:rPr>
          <w:i/>
          <w:iCs/>
          <w:sz w:val="22"/>
          <w:szCs w:val="22"/>
        </w:rPr>
        <w:t xml:space="preserve">b) </w:t>
      </w:r>
      <w:r w:rsidR="00D252B0" w:rsidRPr="007B187D">
        <w:rPr>
          <w:i/>
          <w:iCs/>
          <w:sz w:val="22"/>
          <w:szCs w:val="22"/>
        </w:rPr>
        <w:t>Vést vlastní samostatný bankovní účet určený výlučně pro financování předmětného projektu z účelové podpory. Jakékoliv změny týkající se samostatného bankovního účtu uvedeného je další účastník povinen neprodleně písemně oznámit příjemci. Změna tohoto bankovního účtu může být provedena pouze na základě předem uzavřeného písemného dodatku ke Smlouvě o účasti. Po obdržení účelové podpory je další účastník povinen zaslat neprodleně příjemci kopii výpisu z příslušného bankovního účtu.</w:t>
      </w:r>
    </w:p>
    <w:p w14:paraId="456B400C" w14:textId="038320F6" w:rsidR="00E30DF8" w:rsidRPr="007B187D" w:rsidRDefault="00E30DF8" w:rsidP="00375262">
      <w:pPr>
        <w:pStyle w:val="Odstavecseseznamem"/>
        <w:spacing w:after="120"/>
        <w:contextualSpacing w:val="0"/>
        <w:jc w:val="both"/>
        <w:rPr>
          <w:i/>
          <w:iCs/>
          <w:sz w:val="22"/>
          <w:szCs w:val="22"/>
        </w:rPr>
      </w:pPr>
      <w:r w:rsidRPr="007B187D">
        <w:rPr>
          <w:i/>
          <w:iCs/>
          <w:sz w:val="22"/>
          <w:szCs w:val="22"/>
        </w:rPr>
        <w:lastRenderedPageBreak/>
        <w:t>j)</w:t>
      </w:r>
      <w:r w:rsidR="00B50346" w:rsidRPr="007B187D">
        <w:rPr>
          <w:sz w:val="22"/>
          <w:szCs w:val="22"/>
        </w:rPr>
        <w:t xml:space="preserve"> </w:t>
      </w:r>
      <w:r w:rsidR="00B50346" w:rsidRPr="007B187D">
        <w:rPr>
          <w:i/>
          <w:iCs/>
          <w:sz w:val="22"/>
          <w:szCs w:val="22"/>
        </w:rPr>
        <w:t xml:space="preserve">Do uznaných nákladů se zahrnují způsobilé náklady vymezené v souladu se zákonem č. 130/2002 Sb. vzniklé a zaúčtované do daného kalendářního roku řešení projektu a uhrazené nejpozději 15. 1. následujícího kalendářního roku, přičemž tyto náklady / výdaje musí být skutečné, nezbytně nutné a přímo související s plněním cílů a parametrů projektu stanovených pro daný kalendářní rok. Uznány mohou být náklady / výdaje vzniklé ode dne, který byl stanoven jako začátek řešení projektu. Pokud dojde k nabytí účinnosti Smlouvy o poskytnutí podpory ke dni pozdějšímu, bude na náklady / výdaje spotřebované na řešení projektu mezi těmito dny pohlíženo, jako by se jednalo o náklady / výdaje spotřebované po nabytí účinnosti Smlouvy o poskytnutí podpory. </w:t>
      </w:r>
      <w:r w:rsidR="00C10261" w:rsidRPr="007B187D">
        <w:rPr>
          <w:i/>
          <w:iCs/>
          <w:sz w:val="22"/>
          <w:szCs w:val="22"/>
        </w:rPr>
        <w:t xml:space="preserve">Vymezení způsobilých nákladů projektu je přílohou č. 7 Smlouvy o poskytnutí podpory. </w:t>
      </w:r>
    </w:p>
    <w:p w14:paraId="0083253E" w14:textId="11065B59" w:rsidR="002F0E4E" w:rsidRPr="007B187D" w:rsidRDefault="002F0E4E" w:rsidP="00375262">
      <w:pPr>
        <w:pStyle w:val="Odstavecseseznamem"/>
        <w:spacing w:after="120"/>
        <w:contextualSpacing w:val="0"/>
        <w:jc w:val="both"/>
        <w:rPr>
          <w:i/>
          <w:iCs/>
          <w:sz w:val="22"/>
          <w:szCs w:val="22"/>
        </w:rPr>
      </w:pPr>
      <w:r w:rsidRPr="007B187D">
        <w:rPr>
          <w:i/>
          <w:iCs/>
          <w:sz w:val="22"/>
          <w:szCs w:val="22"/>
        </w:rPr>
        <w:t xml:space="preserve">l) </w:t>
      </w:r>
      <w:r w:rsidR="007B2024" w:rsidRPr="007B187D">
        <w:rPr>
          <w:i/>
          <w:iCs/>
          <w:sz w:val="22"/>
          <w:szCs w:val="22"/>
        </w:rPr>
        <w:t xml:space="preserve">Další účastník je povinen vrátit na samostatný bankovní účet příjemce účelovou podporu, která nebyla čerpána dalším účastníkem v termínu dle </w:t>
      </w:r>
      <w:r w:rsidR="006E3CD4" w:rsidRPr="007B187D">
        <w:rPr>
          <w:i/>
          <w:iCs/>
          <w:sz w:val="22"/>
          <w:szCs w:val="22"/>
        </w:rPr>
        <w:t>bodu x</w:t>
      </w:r>
      <w:r w:rsidR="00EC0705" w:rsidRPr="007B187D">
        <w:rPr>
          <w:i/>
          <w:iCs/>
          <w:sz w:val="22"/>
          <w:szCs w:val="22"/>
        </w:rPr>
        <w:t>) odstavce 5.1</w:t>
      </w:r>
      <w:r w:rsidR="007B2024" w:rsidRPr="007B187D">
        <w:rPr>
          <w:i/>
          <w:iCs/>
          <w:sz w:val="22"/>
          <w:szCs w:val="22"/>
        </w:rPr>
        <w:t xml:space="preserve"> Smlouvy </w:t>
      </w:r>
      <w:r w:rsidR="00EC0705" w:rsidRPr="007B187D">
        <w:rPr>
          <w:i/>
          <w:iCs/>
          <w:sz w:val="22"/>
          <w:szCs w:val="22"/>
        </w:rPr>
        <w:t xml:space="preserve">o účasti, </w:t>
      </w:r>
      <w:r w:rsidR="007B2024" w:rsidRPr="007B187D">
        <w:rPr>
          <w:i/>
          <w:iCs/>
          <w:sz w:val="22"/>
          <w:szCs w:val="22"/>
        </w:rPr>
        <w:t xml:space="preserve">ze samostatného bankovního účtu určeného výlučně pro financování projektu z účelové podpory poskytované na jeho řešení nejpozději do </w:t>
      </w:r>
      <w:r w:rsidR="00EC0705" w:rsidRPr="007B187D">
        <w:rPr>
          <w:i/>
          <w:iCs/>
          <w:sz w:val="22"/>
          <w:szCs w:val="22"/>
        </w:rPr>
        <w:t>10</w:t>
      </w:r>
      <w:r w:rsidR="007B2024" w:rsidRPr="007B187D">
        <w:rPr>
          <w:i/>
          <w:iCs/>
          <w:sz w:val="22"/>
          <w:szCs w:val="22"/>
        </w:rPr>
        <w:t xml:space="preserve">. února následujícího kalendářního roku. Vrácení účelové podpory bude </w:t>
      </w:r>
      <w:r w:rsidR="00EC0705" w:rsidRPr="007B187D">
        <w:rPr>
          <w:i/>
          <w:iCs/>
          <w:sz w:val="22"/>
          <w:szCs w:val="22"/>
        </w:rPr>
        <w:t>další účastník</w:t>
      </w:r>
      <w:r w:rsidR="007B2024" w:rsidRPr="007B187D">
        <w:rPr>
          <w:i/>
          <w:iCs/>
          <w:sz w:val="22"/>
          <w:szCs w:val="22"/>
        </w:rPr>
        <w:t xml:space="preserve"> </w:t>
      </w:r>
      <w:r w:rsidR="00EC0705" w:rsidRPr="007B187D">
        <w:rPr>
          <w:i/>
          <w:iCs/>
          <w:sz w:val="22"/>
          <w:szCs w:val="22"/>
        </w:rPr>
        <w:t>příjemci</w:t>
      </w:r>
      <w:r w:rsidR="007B2024" w:rsidRPr="007B187D">
        <w:rPr>
          <w:i/>
          <w:iCs/>
          <w:sz w:val="22"/>
          <w:szCs w:val="22"/>
        </w:rPr>
        <w:t xml:space="preserve"> avizovat předem. V případě, že vznikne povinnost vrácení účelových finančních prostředků z jiných důvodů než na podkladě finančního vypořádání, je další účastník projektu povinen neprodleně písemně požádat Příjemce o sdělení podmínek a způsobu vypořádání těchto prostředků.</w:t>
      </w:r>
    </w:p>
    <w:p w14:paraId="467168AA" w14:textId="77777777" w:rsidR="00364090" w:rsidRDefault="00911E5A" w:rsidP="00375262">
      <w:pPr>
        <w:pStyle w:val="Odstavecseseznamem"/>
        <w:spacing w:after="120"/>
        <w:contextualSpacing w:val="0"/>
        <w:jc w:val="both"/>
        <w:rPr>
          <w:i/>
          <w:iCs/>
          <w:sz w:val="22"/>
          <w:szCs w:val="22"/>
        </w:rPr>
      </w:pPr>
      <w:r w:rsidRPr="007B187D">
        <w:rPr>
          <w:i/>
          <w:iCs/>
          <w:sz w:val="22"/>
          <w:szCs w:val="22"/>
        </w:rPr>
        <w:t>p)</w:t>
      </w:r>
      <w:r w:rsidR="001B2978" w:rsidRPr="007B187D">
        <w:rPr>
          <w:i/>
          <w:iCs/>
          <w:sz w:val="22"/>
          <w:szCs w:val="22"/>
        </w:rPr>
        <w:t xml:space="preserve"> </w:t>
      </w:r>
      <w:r w:rsidR="000E4886" w:rsidRPr="007B187D">
        <w:rPr>
          <w:i/>
          <w:iCs/>
          <w:sz w:val="22"/>
          <w:szCs w:val="22"/>
        </w:rPr>
        <w:t xml:space="preserve">Informovat příjemce o případné neschopnosti plnit řádně a včas povinné zákonné odvody, povinnosti vyplývající pro dalšího účastníka ze Smlouvy o účasti a o všech významných změnách svého majetkoprávního postavení či údajů a skutečností požadovaných pro 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 pravomocné odsouzení pro trestný čin, jehož skutková podstata souvisí s předmětem podnikání (činností), nebo pro trestný čin hospodářský nebo trestný čin proti majetku, apod., a to nejpozději do </w:t>
      </w:r>
      <w:r w:rsidR="00D42D83" w:rsidRPr="007B187D">
        <w:rPr>
          <w:i/>
          <w:iCs/>
          <w:sz w:val="22"/>
          <w:szCs w:val="22"/>
        </w:rPr>
        <w:t>5</w:t>
      </w:r>
      <w:r w:rsidR="000E4886" w:rsidRPr="007B187D">
        <w:rPr>
          <w:i/>
          <w:iCs/>
          <w:sz w:val="22"/>
          <w:szCs w:val="22"/>
        </w:rPr>
        <w:t xml:space="preserve"> kalendářních dnů ode dne, kdy se o takové skutečnosti dozví. </w:t>
      </w:r>
      <w:r w:rsidR="00D42D83" w:rsidRPr="007B187D">
        <w:rPr>
          <w:i/>
          <w:iCs/>
          <w:sz w:val="22"/>
          <w:szCs w:val="22"/>
        </w:rPr>
        <w:t>Další účastník</w:t>
      </w:r>
      <w:r w:rsidR="000E4886" w:rsidRPr="007B187D">
        <w:rPr>
          <w:i/>
          <w:iCs/>
          <w:sz w:val="22"/>
          <w:szCs w:val="22"/>
        </w:rPr>
        <w:t xml:space="preserve"> je dále povinen kdykoliv na základě žádosti </w:t>
      </w:r>
      <w:r w:rsidR="00D42D83" w:rsidRPr="007B187D">
        <w:rPr>
          <w:i/>
          <w:iCs/>
          <w:sz w:val="22"/>
          <w:szCs w:val="22"/>
        </w:rPr>
        <w:t xml:space="preserve">příjemce nebo </w:t>
      </w:r>
      <w:r w:rsidR="000E4886" w:rsidRPr="007B187D">
        <w:rPr>
          <w:i/>
          <w:iCs/>
          <w:sz w:val="22"/>
          <w:szCs w:val="22"/>
        </w:rPr>
        <w:t>poskytovatele prokázat, že je stále způsobilý k řešení projektu ve smyslu ustanovení § 18 zákona č. 130/2002 Sb.</w:t>
      </w:r>
    </w:p>
    <w:p w14:paraId="7BDD11D4" w14:textId="673CF280" w:rsidR="00364090" w:rsidRPr="00AA64C5" w:rsidRDefault="00D45C5A" w:rsidP="00375262">
      <w:pPr>
        <w:pStyle w:val="Odstavecseseznamem"/>
        <w:spacing w:after="120"/>
        <w:contextualSpacing w:val="0"/>
        <w:jc w:val="both"/>
        <w:rPr>
          <w:i/>
          <w:iCs/>
          <w:sz w:val="22"/>
          <w:szCs w:val="22"/>
        </w:rPr>
      </w:pPr>
      <w:r w:rsidRPr="00AA64C5">
        <w:rPr>
          <w:i/>
          <w:iCs/>
          <w:sz w:val="22"/>
          <w:szCs w:val="22"/>
        </w:rPr>
        <w:t>u)</w:t>
      </w:r>
      <w:r w:rsidR="00364090" w:rsidRPr="00AA64C5">
        <w:rPr>
          <w:i/>
          <w:iCs/>
          <w:sz w:val="22"/>
          <w:szCs w:val="22"/>
        </w:rPr>
        <w:t xml:space="preserve"> Nepřevedení části nečerpané účelové podpory do FÚUP a její ponechání na samostatném bankovním účtu, určeném výlučně pro financování projektu z účelové podpory v termínu dle </w:t>
      </w:r>
      <w:r w:rsidR="00401832" w:rsidRPr="00AA64C5">
        <w:rPr>
          <w:i/>
          <w:iCs/>
          <w:sz w:val="22"/>
          <w:szCs w:val="22"/>
        </w:rPr>
        <w:t>bodu x) odstavce 5.1 Smlouvy o účasti</w:t>
      </w:r>
      <w:r w:rsidR="00364090" w:rsidRPr="00AA64C5">
        <w:rPr>
          <w:i/>
          <w:iCs/>
          <w:sz w:val="22"/>
          <w:szCs w:val="22"/>
        </w:rPr>
        <w:t>, je považováno za nečerpanou účelovou podporu, kterou je příjemce (i za další účastníky projektu) povinen vrátit poskytovateli nejpozději do 15. února následujícího kalendářního roku. Nevyužité prostředky převedené do FÚUP vrací příjemce do státního rozpočtu v rámci vypořádání účelové podpory nejpozději za poslední rok řešení projektu. Podmínky tvorby a užití fondu účelově určených prostředků musí být stanoveny ve vlastním závazném interním předpisu dalšího účastníka.</w:t>
      </w:r>
    </w:p>
    <w:p w14:paraId="4867ABAD" w14:textId="735B792F" w:rsidR="00CD6113" w:rsidRPr="007B187D" w:rsidRDefault="00CD6113" w:rsidP="00375262">
      <w:pPr>
        <w:spacing w:after="120"/>
        <w:jc w:val="both"/>
        <w:rPr>
          <w:sz w:val="22"/>
          <w:szCs w:val="22"/>
        </w:rPr>
      </w:pPr>
      <w:r w:rsidRPr="007B187D">
        <w:rPr>
          <w:sz w:val="22"/>
          <w:szCs w:val="22"/>
        </w:rPr>
        <w:t xml:space="preserve">Ostatní ustanovení výše uvedené </w:t>
      </w:r>
      <w:r w:rsidR="004B5F5A" w:rsidRPr="007B187D">
        <w:rPr>
          <w:sz w:val="22"/>
          <w:szCs w:val="22"/>
        </w:rPr>
        <w:t>S</w:t>
      </w:r>
      <w:r w:rsidRPr="007B187D">
        <w:rPr>
          <w:sz w:val="22"/>
          <w:szCs w:val="22"/>
        </w:rPr>
        <w:t xml:space="preserve">mlouvy </w:t>
      </w:r>
      <w:r w:rsidR="004B5F5A" w:rsidRPr="007B187D">
        <w:rPr>
          <w:sz w:val="22"/>
          <w:szCs w:val="22"/>
        </w:rPr>
        <w:t xml:space="preserve">o účasti </w:t>
      </w:r>
      <w:r w:rsidRPr="007B187D">
        <w:rPr>
          <w:sz w:val="22"/>
          <w:szCs w:val="22"/>
        </w:rPr>
        <w:t xml:space="preserve">zůstávají beze změny. </w:t>
      </w:r>
    </w:p>
    <w:p w14:paraId="4C31E2C4" w14:textId="756A3D6A" w:rsidR="00CD6113" w:rsidRPr="007B187D" w:rsidRDefault="00CD6113" w:rsidP="00375262">
      <w:pPr>
        <w:spacing w:after="120"/>
        <w:jc w:val="both"/>
        <w:rPr>
          <w:sz w:val="22"/>
          <w:szCs w:val="22"/>
        </w:rPr>
      </w:pPr>
      <w:r w:rsidRPr="007B187D">
        <w:rPr>
          <w:sz w:val="22"/>
          <w:szCs w:val="22"/>
        </w:rPr>
        <w:t xml:space="preserve">Tento dodatek je vyhotoven ve </w:t>
      </w:r>
      <w:r w:rsidR="00A907C8" w:rsidRPr="007B187D">
        <w:rPr>
          <w:sz w:val="22"/>
          <w:szCs w:val="22"/>
        </w:rPr>
        <w:t>třech</w:t>
      </w:r>
      <w:r w:rsidRPr="007B187D">
        <w:rPr>
          <w:sz w:val="22"/>
          <w:szCs w:val="22"/>
        </w:rPr>
        <w:t xml:space="preserve"> výtiscích.</w:t>
      </w:r>
    </w:p>
    <w:p w14:paraId="6C2F0ED1" w14:textId="2E64C60A" w:rsidR="007B187D" w:rsidRDefault="00CD6113" w:rsidP="00375262">
      <w:pPr>
        <w:spacing w:after="120"/>
        <w:jc w:val="both"/>
        <w:rPr>
          <w:sz w:val="22"/>
          <w:szCs w:val="22"/>
        </w:rPr>
      </w:pPr>
      <w:r w:rsidRPr="007B187D">
        <w:rPr>
          <w:sz w:val="22"/>
          <w:szCs w:val="22"/>
        </w:rPr>
        <w:t>Dodatek nabývá platnosti dnem jeho podpisu oběma smluvními stranami.</w:t>
      </w:r>
    </w:p>
    <w:p w14:paraId="411EBC76" w14:textId="77777777" w:rsidR="006A7CF6" w:rsidRDefault="006A7CF6" w:rsidP="00CD6113">
      <w:pPr>
        <w:spacing w:after="240"/>
        <w:jc w:val="both"/>
        <w:rPr>
          <w:sz w:val="22"/>
          <w:szCs w:val="22"/>
        </w:rPr>
      </w:pPr>
    </w:p>
    <w:tbl>
      <w:tblPr>
        <w:tblW w:w="0" w:type="auto"/>
        <w:tblBorders>
          <w:insideH w:val="single" w:sz="4" w:space="0" w:color="auto"/>
        </w:tblBorders>
        <w:tblLook w:val="01E0" w:firstRow="1" w:lastRow="1" w:firstColumn="1" w:lastColumn="1" w:noHBand="0" w:noVBand="0"/>
      </w:tblPr>
      <w:tblGrid>
        <w:gridCol w:w="4535"/>
        <w:gridCol w:w="4536"/>
      </w:tblGrid>
      <w:tr w:rsidR="007B187D" w:rsidRPr="007B187D" w14:paraId="62657378" w14:textId="77777777" w:rsidTr="00072A80">
        <w:tc>
          <w:tcPr>
            <w:tcW w:w="4535" w:type="dxa"/>
          </w:tcPr>
          <w:p w14:paraId="0FD0D235" w14:textId="5C347B57" w:rsidR="007B187D" w:rsidRPr="007B187D" w:rsidRDefault="007B187D" w:rsidP="00072A80">
            <w:pPr>
              <w:rPr>
                <w:sz w:val="22"/>
                <w:szCs w:val="22"/>
              </w:rPr>
            </w:pPr>
            <w:r w:rsidRPr="007B187D">
              <w:rPr>
                <w:sz w:val="22"/>
                <w:szCs w:val="22"/>
              </w:rPr>
              <w:t>V ……</w:t>
            </w:r>
            <w:r w:rsidR="004C59C8">
              <w:rPr>
                <w:sz w:val="22"/>
                <w:szCs w:val="22"/>
              </w:rPr>
              <w:t>….</w:t>
            </w:r>
            <w:r w:rsidRPr="007B187D">
              <w:rPr>
                <w:sz w:val="22"/>
                <w:szCs w:val="22"/>
              </w:rPr>
              <w:t xml:space="preserve">…… dne: </w:t>
            </w:r>
          </w:p>
          <w:p w14:paraId="591CF0C0" w14:textId="77777777" w:rsidR="007B187D" w:rsidRPr="007B187D" w:rsidRDefault="007B187D" w:rsidP="00072A80">
            <w:pPr>
              <w:rPr>
                <w:sz w:val="22"/>
                <w:szCs w:val="22"/>
              </w:rPr>
            </w:pPr>
          </w:p>
          <w:p w14:paraId="464CEA1D" w14:textId="77777777" w:rsidR="007B187D" w:rsidRPr="007B187D" w:rsidRDefault="007B187D" w:rsidP="00072A80">
            <w:pPr>
              <w:rPr>
                <w:bCs/>
                <w:iCs/>
                <w:sz w:val="22"/>
                <w:szCs w:val="22"/>
              </w:rPr>
            </w:pPr>
            <w:r w:rsidRPr="007B187D">
              <w:rPr>
                <w:sz w:val="22"/>
                <w:szCs w:val="22"/>
              </w:rPr>
              <w:t xml:space="preserve">za </w:t>
            </w:r>
            <w:r w:rsidRPr="007B187D">
              <w:rPr>
                <w:b/>
                <w:bCs/>
                <w:iCs/>
                <w:sz w:val="22"/>
                <w:szCs w:val="22"/>
              </w:rPr>
              <w:t>Příjemce</w:t>
            </w:r>
            <w:r w:rsidRPr="007B187D">
              <w:rPr>
                <w:bCs/>
                <w:iCs/>
                <w:sz w:val="22"/>
                <w:szCs w:val="22"/>
              </w:rPr>
              <w:t>:</w:t>
            </w:r>
          </w:p>
          <w:p w14:paraId="0FBE37C0" w14:textId="77777777" w:rsidR="007B187D" w:rsidRPr="007B187D" w:rsidRDefault="007B187D" w:rsidP="00072A80">
            <w:pPr>
              <w:rPr>
                <w:b/>
                <w:bCs/>
                <w:iCs/>
                <w:sz w:val="22"/>
                <w:szCs w:val="22"/>
              </w:rPr>
            </w:pPr>
          </w:p>
          <w:p w14:paraId="0F6D72BB" w14:textId="77777777" w:rsidR="007B187D" w:rsidRPr="007B187D" w:rsidRDefault="007B187D" w:rsidP="00072A80">
            <w:pPr>
              <w:rPr>
                <w:b/>
                <w:bCs/>
                <w:iCs/>
                <w:sz w:val="22"/>
                <w:szCs w:val="22"/>
              </w:rPr>
            </w:pPr>
          </w:p>
          <w:p w14:paraId="74D72953" w14:textId="77777777" w:rsidR="007B187D" w:rsidRPr="007B187D" w:rsidRDefault="007B187D" w:rsidP="00072A80">
            <w:pPr>
              <w:rPr>
                <w:b/>
                <w:bCs/>
                <w:iCs/>
                <w:sz w:val="22"/>
                <w:szCs w:val="22"/>
              </w:rPr>
            </w:pPr>
          </w:p>
          <w:p w14:paraId="7D595A99" w14:textId="77777777" w:rsidR="007B187D" w:rsidRPr="007B187D" w:rsidRDefault="007B187D" w:rsidP="00072A80">
            <w:pPr>
              <w:rPr>
                <w:b/>
                <w:bCs/>
                <w:iCs/>
                <w:sz w:val="22"/>
                <w:szCs w:val="22"/>
              </w:rPr>
            </w:pPr>
          </w:p>
          <w:p w14:paraId="67F58CC0" w14:textId="77777777" w:rsidR="007B187D" w:rsidRPr="007B187D" w:rsidRDefault="007B187D" w:rsidP="00072A80">
            <w:pPr>
              <w:jc w:val="center"/>
              <w:rPr>
                <w:b/>
                <w:bCs/>
                <w:iCs/>
                <w:sz w:val="22"/>
                <w:szCs w:val="22"/>
              </w:rPr>
            </w:pPr>
            <w:r w:rsidRPr="007B187D">
              <w:rPr>
                <w:b/>
                <w:bCs/>
                <w:iCs/>
                <w:sz w:val="22"/>
                <w:szCs w:val="22"/>
              </w:rPr>
              <w:t>___________________________________</w:t>
            </w:r>
          </w:p>
          <w:p w14:paraId="5225949D" w14:textId="77777777" w:rsidR="007B187D" w:rsidRPr="007B187D" w:rsidRDefault="007B187D" w:rsidP="00072A80">
            <w:pPr>
              <w:jc w:val="center"/>
              <w:rPr>
                <w:sz w:val="22"/>
                <w:szCs w:val="22"/>
              </w:rPr>
            </w:pPr>
          </w:p>
        </w:tc>
        <w:tc>
          <w:tcPr>
            <w:tcW w:w="4536" w:type="dxa"/>
          </w:tcPr>
          <w:p w14:paraId="06C33656" w14:textId="1DD1AF89" w:rsidR="007B187D" w:rsidRPr="007B187D" w:rsidRDefault="007B187D" w:rsidP="00072A80">
            <w:pPr>
              <w:tabs>
                <w:tab w:val="left" w:pos="5670"/>
              </w:tabs>
              <w:jc w:val="both"/>
              <w:rPr>
                <w:sz w:val="22"/>
                <w:szCs w:val="22"/>
              </w:rPr>
            </w:pPr>
            <w:r w:rsidRPr="007B187D">
              <w:rPr>
                <w:sz w:val="22"/>
                <w:szCs w:val="22"/>
              </w:rPr>
              <w:t>V ……</w:t>
            </w:r>
            <w:r w:rsidR="004C59C8">
              <w:rPr>
                <w:sz w:val="22"/>
                <w:szCs w:val="22"/>
              </w:rPr>
              <w:t>……</w:t>
            </w:r>
            <w:r w:rsidRPr="007B187D">
              <w:rPr>
                <w:sz w:val="22"/>
                <w:szCs w:val="22"/>
              </w:rPr>
              <w:t xml:space="preserve">….… dne:  </w:t>
            </w:r>
          </w:p>
          <w:p w14:paraId="0A0838EB" w14:textId="77777777" w:rsidR="007B187D" w:rsidRPr="007B187D" w:rsidRDefault="007B187D" w:rsidP="00072A80">
            <w:pPr>
              <w:rPr>
                <w:sz w:val="22"/>
                <w:szCs w:val="22"/>
              </w:rPr>
            </w:pPr>
          </w:p>
          <w:p w14:paraId="787C4145" w14:textId="77777777" w:rsidR="007B187D" w:rsidRPr="007B187D" w:rsidRDefault="007B187D" w:rsidP="00072A80">
            <w:pPr>
              <w:rPr>
                <w:bCs/>
                <w:iCs/>
                <w:sz w:val="22"/>
                <w:szCs w:val="22"/>
              </w:rPr>
            </w:pPr>
            <w:r w:rsidRPr="007B187D">
              <w:rPr>
                <w:sz w:val="22"/>
                <w:szCs w:val="22"/>
              </w:rPr>
              <w:t xml:space="preserve">za </w:t>
            </w:r>
            <w:r w:rsidRPr="007B187D">
              <w:rPr>
                <w:b/>
                <w:bCs/>
                <w:iCs/>
                <w:sz w:val="22"/>
                <w:szCs w:val="22"/>
              </w:rPr>
              <w:t>Dalšího účastníka projektu:</w:t>
            </w:r>
          </w:p>
          <w:p w14:paraId="51E0F338" w14:textId="77777777" w:rsidR="007B187D" w:rsidRPr="007B187D" w:rsidRDefault="007B187D" w:rsidP="00072A80">
            <w:pPr>
              <w:rPr>
                <w:b/>
                <w:bCs/>
                <w:iCs/>
                <w:sz w:val="22"/>
                <w:szCs w:val="22"/>
              </w:rPr>
            </w:pPr>
          </w:p>
          <w:p w14:paraId="3DDF8EA0" w14:textId="77777777" w:rsidR="007B187D" w:rsidRPr="007B187D" w:rsidRDefault="007B187D" w:rsidP="00072A80">
            <w:pPr>
              <w:rPr>
                <w:b/>
                <w:bCs/>
                <w:iCs/>
                <w:sz w:val="22"/>
                <w:szCs w:val="22"/>
              </w:rPr>
            </w:pPr>
          </w:p>
          <w:p w14:paraId="446F5D73" w14:textId="77777777" w:rsidR="007B187D" w:rsidRPr="007B187D" w:rsidRDefault="007B187D" w:rsidP="00072A80">
            <w:pPr>
              <w:rPr>
                <w:b/>
                <w:bCs/>
                <w:iCs/>
                <w:sz w:val="22"/>
                <w:szCs w:val="22"/>
              </w:rPr>
            </w:pPr>
          </w:p>
          <w:p w14:paraId="7F60EFFF" w14:textId="77777777" w:rsidR="007B187D" w:rsidRPr="007B187D" w:rsidRDefault="007B187D" w:rsidP="00072A80">
            <w:pPr>
              <w:rPr>
                <w:b/>
                <w:bCs/>
                <w:iCs/>
                <w:sz w:val="22"/>
                <w:szCs w:val="22"/>
              </w:rPr>
            </w:pPr>
          </w:p>
          <w:p w14:paraId="44E40711" w14:textId="77777777" w:rsidR="007B187D" w:rsidRPr="007B187D" w:rsidRDefault="007B187D" w:rsidP="00072A80">
            <w:pPr>
              <w:jc w:val="center"/>
              <w:rPr>
                <w:b/>
                <w:bCs/>
                <w:iCs/>
                <w:sz w:val="22"/>
                <w:szCs w:val="22"/>
              </w:rPr>
            </w:pPr>
            <w:r w:rsidRPr="007B187D">
              <w:rPr>
                <w:b/>
                <w:bCs/>
                <w:iCs/>
                <w:sz w:val="22"/>
                <w:szCs w:val="22"/>
              </w:rPr>
              <w:t>___________________________________</w:t>
            </w:r>
          </w:p>
          <w:p w14:paraId="7AEFF3B5" w14:textId="77777777" w:rsidR="007B187D" w:rsidRPr="007B187D" w:rsidRDefault="007B187D" w:rsidP="00072A80">
            <w:pPr>
              <w:pStyle w:val="Zkladntext3"/>
              <w:tabs>
                <w:tab w:val="left" w:pos="709"/>
              </w:tabs>
              <w:jc w:val="center"/>
              <w:rPr>
                <w:sz w:val="22"/>
                <w:szCs w:val="22"/>
              </w:rPr>
            </w:pPr>
          </w:p>
        </w:tc>
      </w:tr>
    </w:tbl>
    <w:p w14:paraId="009B461E" w14:textId="77777777" w:rsidR="00CD6113" w:rsidRPr="00E92BA9" w:rsidRDefault="00CD6113" w:rsidP="00375262">
      <w:pPr>
        <w:jc w:val="both"/>
        <w:rPr>
          <w:sz w:val="22"/>
          <w:szCs w:val="22"/>
        </w:rPr>
      </w:pPr>
    </w:p>
    <w:sectPr w:rsidR="00CD6113" w:rsidRPr="00E92BA9" w:rsidSect="00375262">
      <w:pgSz w:w="11906" w:h="16838"/>
      <w:pgMar w:top="709" w:right="991"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E1061"/>
    <w:multiLevelType w:val="hybridMultilevel"/>
    <w:tmpl w:val="486488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8BA585C"/>
    <w:multiLevelType w:val="hybridMultilevel"/>
    <w:tmpl w:val="8C3C554C"/>
    <w:lvl w:ilvl="0" w:tplc="04050017">
      <w:start w:val="1"/>
      <w:numFmt w:val="lowerLetter"/>
      <w:lvlText w:val="%1)"/>
      <w:lvlJc w:val="left"/>
      <w:pPr>
        <w:tabs>
          <w:tab w:val="num" w:pos="2155"/>
        </w:tabs>
        <w:ind w:left="2155" w:hanging="737"/>
      </w:pPr>
      <w:rPr>
        <w:rFonts w:hint="default"/>
      </w:rPr>
    </w:lvl>
    <w:lvl w:ilvl="1" w:tplc="FFFFFFFF" w:tentative="1">
      <w:start w:val="1"/>
      <w:numFmt w:val="lowerLetter"/>
      <w:lvlText w:val="%2."/>
      <w:lvlJc w:val="left"/>
      <w:pPr>
        <w:tabs>
          <w:tab w:val="num" w:pos="2858"/>
        </w:tabs>
        <w:ind w:left="2858" w:hanging="360"/>
      </w:pPr>
    </w:lvl>
    <w:lvl w:ilvl="2" w:tplc="B478EE50">
      <w:start w:val="1"/>
      <w:numFmt w:val="decimal"/>
      <w:lvlText w:val="5.%3"/>
      <w:lvlJc w:val="left"/>
      <w:pPr>
        <w:tabs>
          <w:tab w:val="num" w:pos="2155"/>
        </w:tabs>
        <w:ind w:left="2155" w:hanging="737"/>
      </w:pPr>
      <w:rPr>
        <w:rFonts w:hint="default"/>
        <w:b/>
      </w:rPr>
    </w:lvl>
    <w:lvl w:ilvl="3" w:tplc="FFFFFFFF" w:tentative="1">
      <w:start w:val="1"/>
      <w:numFmt w:val="decimal"/>
      <w:lvlText w:val="%4."/>
      <w:lvlJc w:val="left"/>
      <w:pPr>
        <w:tabs>
          <w:tab w:val="num" w:pos="4298"/>
        </w:tabs>
        <w:ind w:left="4298" w:hanging="360"/>
      </w:pPr>
    </w:lvl>
    <w:lvl w:ilvl="4" w:tplc="FFFFFFFF" w:tentative="1">
      <w:start w:val="1"/>
      <w:numFmt w:val="lowerLetter"/>
      <w:lvlText w:val="%5."/>
      <w:lvlJc w:val="left"/>
      <w:pPr>
        <w:tabs>
          <w:tab w:val="num" w:pos="5018"/>
        </w:tabs>
        <w:ind w:left="5018" w:hanging="360"/>
      </w:pPr>
    </w:lvl>
    <w:lvl w:ilvl="5" w:tplc="FFFFFFFF" w:tentative="1">
      <w:start w:val="1"/>
      <w:numFmt w:val="lowerRoman"/>
      <w:lvlText w:val="%6."/>
      <w:lvlJc w:val="right"/>
      <w:pPr>
        <w:tabs>
          <w:tab w:val="num" w:pos="5738"/>
        </w:tabs>
        <w:ind w:left="5738" w:hanging="180"/>
      </w:pPr>
    </w:lvl>
    <w:lvl w:ilvl="6" w:tplc="FFFFFFFF" w:tentative="1">
      <w:start w:val="1"/>
      <w:numFmt w:val="decimal"/>
      <w:lvlText w:val="%7."/>
      <w:lvlJc w:val="left"/>
      <w:pPr>
        <w:tabs>
          <w:tab w:val="num" w:pos="6458"/>
        </w:tabs>
        <w:ind w:left="6458" w:hanging="360"/>
      </w:pPr>
    </w:lvl>
    <w:lvl w:ilvl="7" w:tplc="FFFFFFFF" w:tentative="1">
      <w:start w:val="1"/>
      <w:numFmt w:val="lowerLetter"/>
      <w:lvlText w:val="%8."/>
      <w:lvlJc w:val="left"/>
      <w:pPr>
        <w:tabs>
          <w:tab w:val="num" w:pos="7178"/>
        </w:tabs>
        <w:ind w:left="7178" w:hanging="360"/>
      </w:pPr>
    </w:lvl>
    <w:lvl w:ilvl="8" w:tplc="FFFFFFFF" w:tentative="1">
      <w:start w:val="1"/>
      <w:numFmt w:val="lowerRoman"/>
      <w:lvlText w:val="%9."/>
      <w:lvlJc w:val="right"/>
      <w:pPr>
        <w:tabs>
          <w:tab w:val="num" w:pos="7898"/>
        </w:tabs>
        <w:ind w:left="7898" w:hanging="180"/>
      </w:pPr>
    </w:lvl>
  </w:abstractNum>
  <w:abstractNum w:abstractNumId="2" w15:restartNumberingAfterBreak="0">
    <w:nsid w:val="4AF5648D"/>
    <w:multiLevelType w:val="hybridMultilevel"/>
    <w:tmpl w:val="6A40A39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BA9"/>
    <w:rsid w:val="00010C30"/>
    <w:rsid w:val="000505AE"/>
    <w:rsid w:val="000735D4"/>
    <w:rsid w:val="000901DC"/>
    <w:rsid w:val="000E4886"/>
    <w:rsid w:val="0010437A"/>
    <w:rsid w:val="00155813"/>
    <w:rsid w:val="00196EA8"/>
    <w:rsid w:val="001A3CC4"/>
    <w:rsid w:val="001B2978"/>
    <w:rsid w:val="001D32CB"/>
    <w:rsid w:val="001F7292"/>
    <w:rsid w:val="00253ADE"/>
    <w:rsid w:val="00280648"/>
    <w:rsid w:val="002C550D"/>
    <w:rsid w:val="002D38C4"/>
    <w:rsid w:val="002E5B41"/>
    <w:rsid w:val="002F0E4E"/>
    <w:rsid w:val="00301E07"/>
    <w:rsid w:val="00364090"/>
    <w:rsid w:val="00375262"/>
    <w:rsid w:val="003B63AF"/>
    <w:rsid w:val="003D7070"/>
    <w:rsid w:val="00401832"/>
    <w:rsid w:val="004120BB"/>
    <w:rsid w:val="00475FB3"/>
    <w:rsid w:val="00492958"/>
    <w:rsid w:val="004B5F5A"/>
    <w:rsid w:val="004C4851"/>
    <w:rsid w:val="004C59C8"/>
    <w:rsid w:val="0059102F"/>
    <w:rsid w:val="005D7995"/>
    <w:rsid w:val="00662013"/>
    <w:rsid w:val="0068758E"/>
    <w:rsid w:val="006A7CF6"/>
    <w:rsid w:val="006E3CD4"/>
    <w:rsid w:val="00713212"/>
    <w:rsid w:val="00774064"/>
    <w:rsid w:val="007767AC"/>
    <w:rsid w:val="007B187D"/>
    <w:rsid w:val="007B2024"/>
    <w:rsid w:val="008C3CD7"/>
    <w:rsid w:val="00900F6D"/>
    <w:rsid w:val="00911E5A"/>
    <w:rsid w:val="00946369"/>
    <w:rsid w:val="00946B73"/>
    <w:rsid w:val="00A15D12"/>
    <w:rsid w:val="00A72031"/>
    <w:rsid w:val="00A907C8"/>
    <w:rsid w:val="00AA64C5"/>
    <w:rsid w:val="00AD78A9"/>
    <w:rsid w:val="00AF1886"/>
    <w:rsid w:val="00B4178A"/>
    <w:rsid w:val="00B50346"/>
    <w:rsid w:val="00B80020"/>
    <w:rsid w:val="00B868A5"/>
    <w:rsid w:val="00BE6785"/>
    <w:rsid w:val="00BF4848"/>
    <w:rsid w:val="00C10261"/>
    <w:rsid w:val="00C7763E"/>
    <w:rsid w:val="00C80F90"/>
    <w:rsid w:val="00C847B6"/>
    <w:rsid w:val="00CD6113"/>
    <w:rsid w:val="00CE2E33"/>
    <w:rsid w:val="00CF1C1C"/>
    <w:rsid w:val="00D252B0"/>
    <w:rsid w:val="00D358D5"/>
    <w:rsid w:val="00D42D83"/>
    <w:rsid w:val="00D45C5A"/>
    <w:rsid w:val="00D627D5"/>
    <w:rsid w:val="00E26E8C"/>
    <w:rsid w:val="00E30DF8"/>
    <w:rsid w:val="00E42727"/>
    <w:rsid w:val="00E57C76"/>
    <w:rsid w:val="00E92BA9"/>
    <w:rsid w:val="00EB6E67"/>
    <w:rsid w:val="00EC0705"/>
    <w:rsid w:val="00EE5EE2"/>
    <w:rsid w:val="00EF4EFF"/>
    <w:rsid w:val="00F00D35"/>
    <w:rsid w:val="00F56C30"/>
    <w:rsid w:val="00F77CDB"/>
    <w:rsid w:val="00FB54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6A45D"/>
  <w15:docId w15:val="{5CD718A3-16CB-4BE4-8D82-7D2A6C445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92BA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qFormat/>
    <w:rsid w:val="00E92BA9"/>
    <w:pPr>
      <w:keepNext/>
      <w:keepLines/>
      <w:spacing w:after="120"/>
      <w:jc w:val="center"/>
      <w:outlineLvl w:val="1"/>
    </w:pPr>
    <w:rPr>
      <w:rFonts w:ascii="Arial Narrow" w:hAnsi="Arial Narrow"/>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E92BA9"/>
    <w:rPr>
      <w:rFonts w:ascii="Arial Narrow" w:eastAsia="Times New Roman" w:hAnsi="Arial Narrow" w:cs="Times New Roman"/>
      <w:b/>
      <w:sz w:val="24"/>
      <w:szCs w:val="20"/>
      <w:lang w:eastAsia="cs-CZ"/>
    </w:rPr>
  </w:style>
  <w:style w:type="paragraph" w:styleId="Odstavecseseznamem">
    <w:name w:val="List Paragraph"/>
    <w:basedOn w:val="Normln"/>
    <w:uiPriority w:val="34"/>
    <w:qFormat/>
    <w:rsid w:val="00CD6113"/>
    <w:pPr>
      <w:ind w:left="720"/>
      <w:contextualSpacing/>
    </w:pPr>
  </w:style>
  <w:style w:type="character" w:styleId="Odkaznakoment">
    <w:name w:val="annotation reference"/>
    <w:basedOn w:val="Standardnpsmoodstavce"/>
    <w:uiPriority w:val="99"/>
    <w:semiHidden/>
    <w:unhideWhenUsed/>
    <w:rsid w:val="00196EA8"/>
    <w:rPr>
      <w:sz w:val="16"/>
      <w:szCs w:val="16"/>
    </w:rPr>
  </w:style>
  <w:style w:type="paragraph" w:styleId="Textkomente">
    <w:name w:val="annotation text"/>
    <w:basedOn w:val="Normln"/>
    <w:link w:val="TextkomenteChar"/>
    <w:uiPriority w:val="99"/>
    <w:semiHidden/>
    <w:unhideWhenUsed/>
    <w:rsid w:val="00196EA8"/>
  </w:style>
  <w:style w:type="character" w:customStyle="1" w:styleId="TextkomenteChar">
    <w:name w:val="Text komentáře Char"/>
    <w:basedOn w:val="Standardnpsmoodstavce"/>
    <w:link w:val="Textkomente"/>
    <w:uiPriority w:val="99"/>
    <w:semiHidden/>
    <w:rsid w:val="00196EA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96EA8"/>
    <w:rPr>
      <w:b/>
      <w:bCs/>
    </w:rPr>
  </w:style>
  <w:style w:type="character" w:customStyle="1" w:styleId="PedmtkomenteChar">
    <w:name w:val="Předmět komentáře Char"/>
    <w:basedOn w:val="TextkomenteChar"/>
    <w:link w:val="Pedmtkomente"/>
    <w:uiPriority w:val="99"/>
    <w:semiHidden/>
    <w:rsid w:val="00196EA8"/>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196EA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96EA8"/>
    <w:rPr>
      <w:rFonts w:ascii="Segoe UI" w:eastAsia="Times New Roman" w:hAnsi="Segoe UI" w:cs="Segoe UI"/>
      <w:sz w:val="18"/>
      <w:szCs w:val="18"/>
      <w:lang w:eastAsia="cs-CZ"/>
    </w:rPr>
  </w:style>
  <w:style w:type="paragraph" w:styleId="Zkladntext3">
    <w:name w:val="Body Text 3"/>
    <w:basedOn w:val="Normln"/>
    <w:link w:val="Zkladntext3Char"/>
    <w:rsid w:val="007B187D"/>
    <w:rPr>
      <w:sz w:val="24"/>
    </w:rPr>
  </w:style>
  <w:style w:type="character" w:customStyle="1" w:styleId="Zkladntext3Char">
    <w:name w:val="Základní text 3 Char"/>
    <w:basedOn w:val="Standardnpsmoodstavce"/>
    <w:link w:val="Zkladntext3"/>
    <w:rsid w:val="007B187D"/>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1636</Words>
  <Characters>9658</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VÚVeL Brno</Company>
  <LinksUpToDate>false</LinksUpToDate>
  <CharactersWithSpaces>11272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Krajíčková</dc:creator>
  <cp:lastModifiedBy>Pavla Dvořáková</cp:lastModifiedBy>
  <cp:revision>4</cp:revision>
  <cp:lastPrinted>2019-06-10T06:23:00Z</cp:lastPrinted>
  <dcterms:created xsi:type="dcterms:W3CDTF">2019-06-15T07:01:00Z</dcterms:created>
  <dcterms:modified xsi:type="dcterms:W3CDTF">2021-10-13T12:51:00Z</dcterms:modified>
</cp:coreProperties>
</file>