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38D19" w14:textId="77777777" w:rsidR="005836EA" w:rsidRDefault="00DB1DFA">
      <w:pPr>
        <w:pStyle w:val="Bodytext30"/>
        <w:framePr w:w="9552" w:h="454" w:hRule="exact" w:wrap="none" w:vAnchor="page" w:hAnchor="page" w:x="1266" w:y="1575"/>
        <w:shd w:val="clear" w:color="auto" w:fill="auto"/>
      </w:pPr>
      <w:r>
        <w:t>81168/A/2021-HMSO</w:t>
      </w:r>
    </w:p>
    <w:p w14:paraId="37538D1A" w14:textId="1C42DDF7" w:rsidR="005836EA" w:rsidRDefault="00DB1DFA">
      <w:pPr>
        <w:pStyle w:val="Bodytext30"/>
        <w:framePr w:w="9552" w:h="454" w:hRule="exact" w:wrap="none" w:vAnchor="page" w:hAnchor="page" w:x="1266" w:y="1575"/>
        <w:shd w:val="clear" w:color="auto" w:fill="auto"/>
      </w:pPr>
      <w:r>
        <w:t>Čj.: UZS</w:t>
      </w:r>
      <w:r>
        <w:t>VM/A/45039/2021 -HMSO</w:t>
      </w:r>
    </w:p>
    <w:p w14:paraId="37538D1B" w14:textId="77777777" w:rsidR="005836EA" w:rsidRDefault="00DB1DFA">
      <w:pPr>
        <w:pStyle w:val="Bodytext40"/>
        <w:framePr w:w="9552" w:h="1841" w:hRule="exact" w:wrap="none" w:vAnchor="page" w:hAnchor="page" w:x="1266" w:y="2212"/>
        <w:shd w:val="clear" w:color="auto" w:fill="auto"/>
        <w:spacing w:before="0"/>
      </w:pPr>
      <w:r>
        <w:t>Česká republika - Úřad pro zastupování státu ve věcech majetkových,</w:t>
      </w:r>
    </w:p>
    <w:p w14:paraId="37538D1C" w14:textId="77777777" w:rsidR="005836EA" w:rsidRDefault="00DB1DFA">
      <w:pPr>
        <w:pStyle w:val="Bodytext20"/>
        <w:framePr w:w="9552" w:h="1841" w:hRule="exact" w:wrap="none" w:vAnchor="page" w:hAnchor="page" w:x="1266" w:y="2212"/>
        <w:shd w:val="clear" w:color="auto" w:fill="auto"/>
      </w:pPr>
      <w:r>
        <w:t>se sídlem Rašínovo nábřeží 390/42, 128 00 Nové Město, Praha 2,</w:t>
      </w:r>
    </w:p>
    <w:p w14:paraId="37538D1D" w14:textId="77777777" w:rsidR="005836EA" w:rsidRDefault="00DB1DFA">
      <w:pPr>
        <w:pStyle w:val="Bodytext20"/>
        <w:framePr w:w="9552" w:h="1841" w:hRule="exact" w:wrap="none" w:vAnchor="page" w:hAnchor="page" w:x="1266" w:y="2212"/>
        <w:shd w:val="clear" w:color="auto" w:fill="auto"/>
      </w:pPr>
      <w:r>
        <w:t>za kterou právně jedná Mgr. Ivana Kubíčková, ředitelka odboru Hospodaření s</w:t>
      </w:r>
      <w:r>
        <w:t xml:space="preserve"> majetkem státu Územního pracoviště v hl. m. Praze na základě Příkazu generálního ředitele č. 6/2019 v platném znění</w:t>
      </w:r>
    </w:p>
    <w:p w14:paraId="37538D1E" w14:textId="77777777" w:rsidR="005836EA" w:rsidRDefault="00DB1DFA">
      <w:pPr>
        <w:pStyle w:val="Bodytext20"/>
        <w:framePr w:w="9552" w:h="1841" w:hRule="exact" w:wrap="none" w:vAnchor="page" w:hAnchor="page" w:x="1266" w:y="2212"/>
        <w:shd w:val="clear" w:color="auto" w:fill="auto"/>
      </w:pPr>
      <w:r>
        <w:t>IČO: 69797111</w:t>
      </w:r>
    </w:p>
    <w:p w14:paraId="37538D1F" w14:textId="77777777" w:rsidR="005836EA" w:rsidRDefault="00DB1DFA">
      <w:pPr>
        <w:pStyle w:val="Bodytext40"/>
        <w:framePr w:w="9552" w:h="1841" w:hRule="exact" w:wrap="none" w:vAnchor="page" w:hAnchor="page" w:x="1266" w:y="2212"/>
        <w:shd w:val="clear" w:color="auto" w:fill="auto"/>
        <w:spacing w:before="0"/>
      </w:pPr>
      <w:r>
        <w:t>(dále jen „pronajímatel")</w:t>
      </w:r>
    </w:p>
    <w:p w14:paraId="37538D20" w14:textId="3874F9E3" w:rsidR="005836EA" w:rsidRDefault="00DB1DFA">
      <w:pPr>
        <w:pStyle w:val="Heading20"/>
        <w:framePr w:w="9552" w:h="2584" w:hRule="exact" w:wrap="none" w:vAnchor="page" w:hAnchor="page" w:x="1266" w:y="4489"/>
        <w:shd w:val="clear" w:color="auto" w:fill="auto"/>
        <w:spacing w:before="0"/>
      </w:pPr>
      <w:bookmarkStart w:id="0" w:name="bookmark0"/>
      <w:r>
        <w:t>Hudební divadlo v Karl</w:t>
      </w:r>
      <w:r w:rsidR="00AE4983">
        <w:t>í</w:t>
      </w:r>
      <w:r>
        <w:t>ně, příspěvková organizace</w:t>
      </w:r>
      <w:bookmarkEnd w:id="0"/>
    </w:p>
    <w:p w14:paraId="37538D21" w14:textId="77777777" w:rsidR="005836EA" w:rsidRDefault="00DB1DFA">
      <w:pPr>
        <w:pStyle w:val="Bodytext20"/>
        <w:framePr w:w="9552" w:h="2584" w:hRule="exact" w:wrap="none" w:vAnchor="page" w:hAnchor="page" w:x="1266" w:y="4489"/>
        <w:shd w:val="clear" w:color="auto" w:fill="auto"/>
        <w:ind w:right="4720"/>
        <w:jc w:val="left"/>
      </w:pPr>
      <w:r>
        <w:t>se sídlem Praha 8, Křižíkova 10, PSČ 186 00, kter</w:t>
      </w:r>
      <w:r>
        <w:t>ou zastupuje Bc. Jan Lepša, technický ředitel IČO: 00064335, DIČ: CZ00064335</w:t>
      </w:r>
    </w:p>
    <w:p w14:paraId="37538D22" w14:textId="77777777" w:rsidR="005836EA" w:rsidRDefault="00DB1DFA">
      <w:pPr>
        <w:pStyle w:val="Bodytext40"/>
        <w:framePr w:w="9552" w:h="2584" w:hRule="exact" w:wrap="none" w:vAnchor="page" w:hAnchor="page" w:x="1266" w:y="4489"/>
        <w:shd w:val="clear" w:color="auto" w:fill="auto"/>
        <w:spacing w:before="0" w:after="256"/>
      </w:pPr>
      <w:r>
        <w:t>(dále jen „nájemce")</w:t>
      </w:r>
    </w:p>
    <w:p w14:paraId="37538D23" w14:textId="77777777" w:rsidR="005836EA" w:rsidRDefault="00DB1DFA">
      <w:pPr>
        <w:pStyle w:val="Bodytext20"/>
        <w:framePr w:w="9552" w:h="2584" w:hRule="exact" w:wrap="none" w:vAnchor="page" w:hAnchor="page" w:x="1266" w:y="4489"/>
        <w:shd w:val="clear" w:color="auto" w:fill="auto"/>
        <w:spacing w:line="254" w:lineRule="exact"/>
      </w:pPr>
      <w:r>
        <w:t xml:space="preserve">uzavírají podle zákona č. 89/2012 Sb., občanský zákoník, ve znění pozdějších předpisů (dále jen „zákon č. 89/2012 Sb.“) a podle zákona č. 219/2000 Sb., o </w:t>
      </w:r>
      <w:r>
        <w:t>majetku České republiky a jejím vystupování v právních vztazích, ve znění pozdějších předpisů (dále jen „zákon č. 219/2000 Sb.“) následující</w:t>
      </w:r>
    </w:p>
    <w:p w14:paraId="37538D24" w14:textId="77777777" w:rsidR="005836EA" w:rsidRDefault="00DB1DFA">
      <w:pPr>
        <w:pStyle w:val="Bodytext20"/>
        <w:framePr w:w="9552" w:h="813" w:hRule="exact" w:wrap="none" w:vAnchor="page" w:hAnchor="page" w:x="1266" w:y="9028"/>
        <w:shd w:val="clear" w:color="auto" w:fill="auto"/>
      </w:pPr>
      <w:r>
        <w:t>ČI. V. odst. 1 smlouvy o nájmu se mění počínaje 1.10. 2021 takto:</w:t>
      </w:r>
    </w:p>
    <w:p w14:paraId="37538D25" w14:textId="518BDE72" w:rsidR="005836EA" w:rsidRDefault="00DB1DFA">
      <w:pPr>
        <w:pStyle w:val="Bodytext20"/>
        <w:framePr w:w="9552" w:h="813" w:hRule="exact" w:wrap="none" w:vAnchor="page" w:hAnchor="page" w:x="1266" w:y="9028"/>
        <w:shd w:val="clear" w:color="auto" w:fill="auto"/>
      </w:pPr>
      <w:r>
        <w:t xml:space="preserve">„V nájemném je zahrnuta úhrada za vodné a stočné </w:t>
      </w:r>
      <w:r>
        <w:t>a elektrickou energii, nikoli za teplo. Teplo bude hrazeno firmě PEAL, a.s. na základě dohody nájemce s touto firmou</w:t>
      </w:r>
      <w:r w:rsidR="00AE4983">
        <w:t>“.</w:t>
      </w:r>
    </w:p>
    <w:p w14:paraId="37538D26" w14:textId="77777777" w:rsidR="005836EA" w:rsidRDefault="00DB1DFA">
      <w:pPr>
        <w:pStyle w:val="Bodytext20"/>
        <w:framePr w:wrap="none" w:vAnchor="page" w:hAnchor="page" w:x="1266" w:y="10550"/>
        <w:shd w:val="clear" w:color="auto" w:fill="auto"/>
        <w:spacing w:line="234" w:lineRule="exact"/>
      </w:pPr>
      <w:r>
        <w:t>Odstavce 3. až 6. čl. V. smlouvy o nájmu se ruší. Odstavec 7. čl. V. se označuje jako odstavec 3.</w:t>
      </w:r>
    </w:p>
    <w:p w14:paraId="37538D27" w14:textId="77777777" w:rsidR="005836EA" w:rsidRDefault="00DB1DFA">
      <w:pPr>
        <w:pStyle w:val="Bodytext40"/>
        <w:framePr w:wrap="none" w:vAnchor="page" w:hAnchor="page" w:x="1266" w:y="4114"/>
        <w:shd w:val="clear" w:color="auto" w:fill="auto"/>
        <w:spacing w:before="0"/>
      </w:pPr>
      <w:r>
        <w:rPr>
          <w:rStyle w:val="Bodytext21"/>
          <w:b w:val="0"/>
          <w:bCs w:val="0"/>
        </w:rPr>
        <w:t>a</w:t>
      </w:r>
    </w:p>
    <w:p w14:paraId="37538D28" w14:textId="77777777" w:rsidR="005836EA" w:rsidRDefault="00DB1DFA">
      <w:pPr>
        <w:pStyle w:val="Heading20"/>
        <w:framePr w:w="9552" w:h="1071" w:hRule="exact" w:wrap="none" w:vAnchor="page" w:hAnchor="page" w:x="1266" w:y="7258"/>
        <w:shd w:val="clear" w:color="auto" w:fill="auto"/>
        <w:spacing w:before="0"/>
        <w:ind w:right="20"/>
        <w:jc w:val="center"/>
      </w:pPr>
      <w:bookmarkStart w:id="1" w:name="bookmark1"/>
      <w:r>
        <w:t>Dodatek č. 1</w:t>
      </w:r>
      <w:bookmarkEnd w:id="1"/>
    </w:p>
    <w:p w14:paraId="37538D29" w14:textId="77777777" w:rsidR="005836EA" w:rsidRDefault="00DB1DFA">
      <w:pPr>
        <w:pStyle w:val="Heading20"/>
        <w:framePr w:w="9552" w:h="1071" w:hRule="exact" w:wrap="none" w:vAnchor="page" w:hAnchor="page" w:x="1266" w:y="7258"/>
        <w:shd w:val="clear" w:color="auto" w:fill="auto"/>
        <w:spacing w:before="0"/>
        <w:ind w:right="20"/>
        <w:jc w:val="center"/>
      </w:pPr>
      <w:bookmarkStart w:id="2" w:name="bookmark2"/>
      <w:r>
        <w:t>ke smlouvě o nájmu pros</w:t>
      </w:r>
      <w:r>
        <w:t>toru sloužícího k podnikání</w:t>
      </w:r>
      <w:r>
        <w:br/>
        <w:t>č. UZSVM/A/156/2021-HMSO ze dne 5.1.2021</w:t>
      </w:r>
      <w:bookmarkEnd w:id="2"/>
    </w:p>
    <w:p w14:paraId="37538D2A" w14:textId="77777777" w:rsidR="005836EA" w:rsidRDefault="00DB1DFA">
      <w:pPr>
        <w:pStyle w:val="Bodytext20"/>
        <w:framePr w:w="9552" w:h="1071" w:hRule="exact" w:wrap="none" w:vAnchor="page" w:hAnchor="page" w:x="1266" w:y="7258"/>
        <w:shd w:val="clear" w:color="auto" w:fill="auto"/>
        <w:ind w:right="20"/>
        <w:jc w:val="center"/>
      </w:pPr>
      <w:r>
        <w:t>(dále jen „smlouva o nájmu")</w:t>
      </w:r>
    </w:p>
    <w:p w14:paraId="37538D2B" w14:textId="77777777" w:rsidR="005836EA" w:rsidRDefault="00DB1DFA">
      <w:pPr>
        <w:pStyle w:val="Heading10"/>
        <w:framePr w:w="9552" w:h="292" w:hRule="exact" w:wrap="none" w:vAnchor="page" w:hAnchor="page" w:x="1266" w:y="8534"/>
        <w:shd w:val="clear" w:color="auto" w:fill="auto"/>
        <w:spacing w:before="0" w:after="0"/>
        <w:ind w:right="20"/>
      </w:pPr>
      <w:bookmarkStart w:id="3" w:name="bookmark3"/>
      <w:r>
        <w:t>I.</w:t>
      </w:r>
      <w:bookmarkEnd w:id="3"/>
    </w:p>
    <w:p w14:paraId="37538D2C" w14:textId="7DE19EC4" w:rsidR="005836EA" w:rsidRDefault="00DB1DFA">
      <w:pPr>
        <w:pStyle w:val="Heading20"/>
        <w:framePr w:w="9552" w:h="304" w:hRule="exact" w:wrap="none" w:vAnchor="page" w:hAnchor="page" w:x="1266" w:y="10041"/>
        <w:shd w:val="clear" w:color="auto" w:fill="auto"/>
        <w:spacing w:before="0" w:line="246" w:lineRule="exact"/>
        <w:ind w:right="20"/>
        <w:jc w:val="center"/>
      </w:pPr>
      <w:bookmarkStart w:id="4" w:name="bookmark4"/>
      <w:r>
        <w:t>II</w:t>
      </w:r>
      <w:bookmarkEnd w:id="4"/>
      <w:r w:rsidR="00AE4983">
        <w:t>.</w:t>
      </w:r>
    </w:p>
    <w:p w14:paraId="37538D2D" w14:textId="3BA1977E" w:rsidR="005836EA" w:rsidRDefault="00DB1DFA">
      <w:pPr>
        <w:pStyle w:val="Heading220"/>
        <w:framePr w:w="9552" w:h="297" w:hRule="exact" w:wrap="none" w:vAnchor="page" w:hAnchor="page" w:x="1266" w:y="11049"/>
        <w:shd w:val="clear" w:color="auto" w:fill="auto"/>
        <w:spacing w:before="0" w:after="0"/>
        <w:ind w:right="20"/>
      </w:pPr>
      <w:bookmarkStart w:id="5" w:name="bookmark5"/>
      <w:r>
        <w:t>III</w:t>
      </w:r>
      <w:bookmarkEnd w:id="5"/>
      <w:r w:rsidR="00AE4983">
        <w:t>.</w:t>
      </w:r>
    </w:p>
    <w:p w14:paraId="37538D2E" w14:textId="77777777" w:rsidR="005836EA" w:rsidRDefault="00DB1DFA">
      <w:pPr>
        <w:pStyle w:val="Bodytext20"/>
        <w:framePr w:wrap="none" w:vAnchor="page" w:hAnchor="page" w:x="1266" w:y="11563"/>
        <w:shd w:val="clear" w:color="auto" w:fill="auto"/>
        <w:spacing w:line="234" w:lineRule="exact"/>
      </w:pPr>
      <w:r>
        <w:t>Všechna ostatní ustanovení smlouvy o nájmu zůstávají v platnosti.</w:t>
      </w:r>
    </w:p>
    <w:p w14:paraId="37538D2F" w14:textId="77777777" w:rsidR="005836EA" w:rsidRDefault="00DB1DFA">
      <w:pPr>
        <w:pStyle w:val="Bodytext20"/>
        <w:framePr w:wrap="none" w:vAnchor="page" w:hAnchor="page" w:x="1420" w:y="12321"/>
        <w:shd w:val="clear" w:color="auto" w:fill="auto"/>
        <w:spacing w:line="234" w:lineRule="exact"/>
        <w:jc w:val="left"/>
      </w:pPr>
      <w:r>
        <w:t>V Praze dne</w:t>
      </w:r>
    </w:p>
    <w:p w14:paraId="37538D30" w14:textId="77777777" w:rsidR="005836EA" w:rsidRDefault="00DB1DFA">
      <w:pPr>
        <w:pStyle w:val="Bodytext20"/>
        <w:framePr w:wrap="none" w:vAnchor="page" w:hAnchor="page" w:x="1266" w:y="12316"/>
        <w:shd w:val="clear" w:color="auto" w:fill="auto"/>
        <w:spacing w:line="234" w:lineRule="exact"/>
        <w:ind w:left="4834" w:right="3451"/>
      </w:pPr>
      <w:r>
        <w:t>V Praze dne</w:t>
      </w:r>
      <w:bookmarkStart w:id="6" w:name="_GoBack"/>
      <w:bookmarkEnd w:id="6"/>
    </w:p>
    <w:p w14:paraId="37538D31" w14:textId="77777777" w:rsidR="005836EA" w:rsidRDefault="00DB1DFA">
      <w:pPr>
        <w:pStyle w:val="Heading20"/>
        <w:framePr w:w="9552" w:h="596" w:hRule="exact" w:wrap="none" w:vAnchor="page" w:hAnchor="page" w:x="1266" w:y="13099"/>
        <w:shd w:val="clear" w:color="auto" w:fill="auto"/>
        <w:spacing w:before="0" w:line="269" w:lineRule="exact"/>
        <w:ind w:left="322" w:right="5045"/>
        <w:jc w:val="center"/>
      </w:pPr>
      <w:bookmarkStart w:id="7" w:name="bookmark6"/>
      <w:r>
        <w:t>Česká republika - Úřad pro zastupování</w:t>
      </w:r>
      <w:r>
        <w:br/>
        <w:t xml:space="preserve">státu ve věcech </w:t>
      </w:r>
      <w:r>
        <w:t>majetkových</w:t>
      </w:r>
      <w:bookmarkEnd w:id="7"/>
    </w:p>
    <w:p w14:paraId="32D2698C" w14:textId="07A9FCFF" w:rsidR="00AE4983" w:rsidRDefault="00AE4983" w:rsidP="00AE4983">
      <w:pPr>
        <w:pStyle w:val="Bodytext20"/>
        <w:framePr w:w="9601" w:h="2566" w:hRule="exact" w:wrap="none" w:vAnchor="page" w:hAnchor="page" w:x="1291" w:y="13726"/>
        <w:shd w:val="clear" w:color="auto" w:fill="auto"/>
        <w:spacing w:line="269" w:lineRule="exact"/>
        <w:ind w:left="375" w:right="5054"/>
        <w:jc w:val="left"/>
      </w:pPr>
      <w:r>
        <w:t xml:space="preserve">                </w:t>
      </w:r>
      <w:r w:rsidR="00DB1DFA">
        <w:t>Mgr. Ivana Kubíčková</w:t>
      </w:r>
      <w:r>
        <w:t xml:space="preserve">                                                                                                               </w:t>
      </w:r>
      <w:r w:rsidR="00DB1DFA">
        <w:t>ředitelka odboru Hospodaření s</w:t>
      </w:r>
      <w:r>
        <w:t> </w:t>
      </w:r>
      <w:r w:rsidR="00DB1DFA">
        <w:t>majetkem</w:t>
      </w:r>
      <w:r>
        <w:t xml:space="preserve">  </w:t>
      </w:r>
      <w:r w:rsidR="00DB1DFA">
        <w:br/>
      </w:r>
      <w:r>
        <w:t xml:space="preserve">                </w:t>
      </w:r>
      <w:r w:rsidR="00DB1DFA">
        <w:t xml:space="preserve">státu ÚP v hl. </w:t>
      </w:r>
      <w:r w:rsidR="00DB1DFA">
        <w:t>m. Praze</w:t>
      </w:r>
      <w:r>
        <w:t xml:space="preserve">                                                                 </w:t>
      </w:r>
    </w:p>
    <w:p w14:paraId="0D6A4A54" w14:textId="77777777" w:rsidR="00AE4983" w:rsidRDefault="00AE4983" w:rsidP="00AE4983">
      <w:pPr>
        <w:pStyle w:val="Bodytext20"/>
        <w:framePr w:w="9601" w:h="2566" w:hRule="exact" w:wrap="none" w:vAnchor="page" w:hAnchor="page" w:x="1291" w:y="13726"/>
        <w:shd w:val="clear" w:color="auto" w:fill="auto"/>
        <w:spacing w:line="269" w:lineRule="exact"/>
        <w:ind w:left="375" w:right="5054"/>
        <w:jc w:val="left"/>
      </w:pPr>
    </w:p>
    <w:p w14:paraId="45DD23CF" w14:textId="159EA7C9" w:rsidR="00AE4983" w:rsidRDefault="00AE4983" w:rsidP="00AE4983">
      <w:pPr>
        <w:pStyle w:val="Bodytext20"/>
        <w:framePr w:w="9601" w:h="2566" w:hRule="exact" w:wrap="none" w:vAnchor="page" w:hAnchor="page" w:x="1291" w:y="13726"/>
        <w:shd w:val="clear" w:color="auto" w:fill="auto"/>
        <w:spacing w:line="269" w:lineRule="exact"/>
        <w:ind w:right="5054"/>
        <w:jc w:val="left"/>
      </w:pPr>
      <w:r>
        <w:t xml:space="preserve">                           Bc. Jan Lepša</w:t>
      </w:r>
    </w:p>
    <w:p w14:paraId="37538D33" w14:textId="7DC4D466" w:rsidR="005836EA" w:rsidRDefault="00AE4983" w:rsidP="00AE4983">
      <w:pPr>
        <w:pStyle w:val="Bodytext20"/>
        <w:framePr w:w="9601" w:h="2566" w:hRule="exact" w:wrap="none" w:vAnchor="page" w:hAnchor="page" w:x="1291" w:y="13726"/>
        <w:shd w:val="clear" w:color="auto" w:fill="auto"/>
        <w:spacing w:line="269" w:lineRule="exact"/>
        <w:ind w:left="375" w:right="5054"/>
        <w:jc w:val="left"/>
      </w:pPr>
      <w:r>
        <w:t xml:space="preserve">               technický ředitel HDK     </w:t>
      </w:r>
    </w:p>
    <w:p w14:paraId="1943F070" w14:textId="3F01ED79" w:rsidR="00AE4983" w:rsidRDefault="00AE4983" w:rsidP="00AE4983">
      <w:pPr>
        <w:pStyle w:val="Bodytext20"/>
        <w:framePr w:w="9601" w:h="2566" w:hRule="exact" w:wrap="none" w:vAnchor="page" w:hAnchor="page" w:x="1291" w:y="13726"/>
        <w:shd w:val="clear" w:color="auto" w:fill="auto"/>
        <w:spacing w:line="269" w:lineRule="exact"/>
        <w:ind w:right="5054"/>
        <w:jc w:val="left"/>
      </w:pPr>
      <w:r>
        <w:t xml:space="preserve">      na základě plné moci ze dne 25.9.2018</w:t>
      </w:r>
    </w:p>
    <w:p w14:paraId="37538D35" w14:textId="77777777" w:rsidR="005836EA" w:rsidRDefault="005836EA">
      <w:pPr>
        <w:rPr>
          <w:sz w:val="2"/>
          <w:szCs w:val="2"/>
        </w:rPr>
      </w:pPr>
    </w:p>
    <w:sectPr w:rsidR="005836E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38D3B" w14:textId="77777777" w:rsidR="00000000" w:rsidRDefault="00DB1DFA">
      <w:r>
        <w:separator/>
      </w:r>
    </w:p>
  </w:endnote>
  <w:endnote w:type="continuationSeparator" w:id="0">
    <w:p w14:paraId="37538D3D" w14:textId="77777777" w:rsidR="00000000" w:rsidRDefault="00DB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38D37" w14:textId="77777777" w:rsidR="005836EA" w:rsidRDefault="005836EA"/>
  </w:footnote>
  <w:footnote w:type="continuationSeparator" w:id="0">
    <w:p w14:paraId="37538D38" w14:textId="77777777" w:rsidR="005836EA" w:rsidRDefault="005836E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836EA"/>
    <w:rsid w:val="005836EA"/>
    <w:rsid w:val="00AE4983"/>
    <w:rsid w:val="00DB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538D19"/>
  <w15:docId w15:val="{8F7F347C-10A0-493B-B5EA-91411D39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2">
    <w:name w:val="Heading #2 (2)_"/>
    <w:basedOn w:val="Standardnpsmoodstavce"/>
    <w:link w:val="Heading220"/>
    <w:rPr>
      <w:rFonts w:ascii="Candara" w:eastAsia="Candara" w:hAnsi="Candara" w:cs="Candara"/>
      <w:b/>
      <w:bCs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9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260" w:line="250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520" w:line="250" w:lineRule="exact"/>
      <w:jc w:val="both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260" w:after="260" w:line="234" w:lineRule="exact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before="260" w:after="260" w:line="234" w:lineRule="exact"/>
      <w:jc w:val="center"/>
      <w:outlineLvl w:val="1"/>
    </w:pPr>
    <w:rPr>
      <w:rFonts w:ascii="Candara" w:eastAsia="Candara" w:hAnsi="Candara" w:cs="Candara"/>
      <w:b/>
      <w:bCs/>
      <w:lang w:val="en-US" w:eastAsia="en-US" w:bidi="en-US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1679</Characters>
  <Application>Microsoft Office Word</Application>
  <DocSecurity>0</DocSecurity>
  <Lines>13</Lines>
  <Paragraphs>3</Paragraphs>
  <ScaleCrop>false</ScaleCrop>
  <Company>Hudební divadlo Karlín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3</cp:revision>
  <dcterms:created xsi:type="dcterms:W3CDTF">2021-10-06T08:02:00Z</dcterms:created>
  <dcterms:modified xsi:type="dcterms:W3CDTF">2021-10-06T08:08:00Z</dcterms:modified>
</cp:coreProperties>
</file>