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GRANTOVÁ SMLOUVA pro:</w:t>
      </w:r>
    </w:p>
    <w:p w:rsidR="002618A5" w:rsidRDefault="002618A5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projekt v rámci programu ERASMUS +</w:t>
      </w:r>
      <w:r>
        <w:rPr>
          <w:rFonts w:ascii="TimesNewRomanPS-BoldMT" w:hAnsi="TimesNewRomanPS-BoldMT" w:cs="TimesNewRomanPS-BoldMT"/>
          <w:b/>
          <w:bCs/>
          <w:color w:val="000000"/>
          <w:sz w:val="16"/>
          <w:szCs w:val="16"/>
        </w:rPr>
        <w:t>1</w:t>
      </w:r>
    </w:p>
    <w:p w:rsidR="002618A5" w:rsidRDefault="002618A5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ČÍSLO SMLOUVY – 2016-1-CZ01-KA103-022829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Tato smlouva (dále jen „smlouva“) je uzavřena mezi těmito smluvními stranami: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 straně jedné,</w:t>
      </w:r>
    </w:p>
    <w:p w:rsidR="002618A5" w:rsidRDefault="002618A5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2618A5" w:rsidRDefault="002618A5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Dům zahraniční spolupráce, příspěvková organizace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IČ: 61386839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Na Poříčí 1035/4, 110 00 Praha 1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národní agentura </w:t>
      </w:r>
      <w:r>
        <w:rPr>
          <w:rFonts w:ascii="TimesNewRomanPSMT" w:hAnsi="TimesNewRomanPSMT" w:cs="TimesNewRomanPSMT"/>
          <w:color w:val="000000"/>
          <w:sz w:val="24"/>
          <w:szCs w:val="24"/>
        </w:rPr>
        <w:t>(dále jen „NA“), zastoupená pro účely podpisu této smlouvy ředitelkou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Ing. Ivou Tatarkovou </w:t>
      </w:r>
      <w:r>
        <w:rPr>
          <w:rFonts w:ascii="TimesNewRomanPSMT" w:hAnsi="TimesNewRomanPSMT" w:cs="TimesNewRomanPSMT"/>
          <w:color w:val="000000"/>
          <w:sz w:val="24"/>
          <w:szCs w:val="24"/>
        </w:rPr>
        <w:t>a působící z pověření Evropské komise, dále jen „Komise“</w:t>
      </w:r>
    </w:p>
    <w:p w:rsidR="00971082" w:rsidRDefault="0097108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97108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</w:t>
      </w:r>
    </w:p>
    <w:p w:rsidR="00971082" w:rsidRDefault="0097108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 straně druhé,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„příjemce“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Akademie múzických umění v Praze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IČ: 61384984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Malostranské náměstí 12, 118 00 Praha 1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PIC – identifikační číslo účastníka: 949865226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Erasmus ID kód: CZ PRAHA04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zastoupená pro účely podpisu této smlouvy: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doc.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MgA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. Jan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Hančil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, rektor</w:t>
      </w:r>
    </w:p>
    <w:p w:rsidR="002618A5" w:rsidRDefault="002618A5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3"/>
          <w:szCs w:val="13"/>
        </w:rPr>
      </w:pPr>
    </w:p>
    <w:p w:rsidR="002618A5" w:rsidRDefault="002618A5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3"/>
          <w:szCs w:val="13"/>
        </w:rPr>
      </w:pPr>
    </w:p>
    <w:p w:rsidR="002618A5" w:rsidRDefault="002618A5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3"/>
          <w:szCs w:val="13"/>
        </w:rPr>
      </w:pPr>
    </w:p>
    <w:p w:rsidR="002618A5" w:rsidRDefault="002618A5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3"/>
          <w:szCs w:val="13"/>
        </w:rPr>
      </w:pPr>
    </w:p>
    <w:p w:rsidR="002618A5" w:rsidRDefault="002618A5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3"/>
          <w:szCs w:val="13"/>
        </w:rPr>
      </w:pPr>
    </w:p>
    <w:p w:rsidR="002618A5" w:rsidRDefault="002618A5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3"/>
          <w:szCs w:val="13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13"/>
          <w:szCs w:val="13"/>
        </w:rPr>
        <w:t xml:space="preserve">1 </w:t>
      </w:r>
      <w:r>
        <w:rPr>
          <w:rFonts w:ascii="TimesNewRomanPSMT" w:hAnsi="TimesNewRomanPSMT" w:cs="TimesNewRomanPSMT"/>
          <w:color w:val="000000"/>
          <w:sz w:val="20"/>
          <w:szCs w:val="20"/>
        </w:rPr>
        <w:t>Nařízení Evropského parlamentu a Rady (EU) č. 1288/2013 ze dne 11. prosince 2013, kterým se zavádí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program „Erasmus+“: program Unie pro vzdělávání, odbornou přípravu, mládež a sport a zrušují rozhodnutí č.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1719/2006/ES, č. 1720/2006/ES a č. 1298/2008/ES</w:t>
      </w:r>
    </w:p>
    <w:p w:rsidR="00314833" w:rsidRPr="002618A5" w:rsidRDefault="00B432F2" w:rsidP="003148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Číslo smlouvy: 2016-1-CZ01-KA103-0228</w:t>
      </w:r>
      <w:r w:rsidR="002618A5">
        <w:rPr>
          <w:rFonts w:ascii="TimesNewRomanPSMT" w:hAnsi="TimesNewRomanPSMT" w:cs="TimesNewRomanPSMT"/>
          <w:color w:val="000000"/>
          <w:sz w:val="18"/>
          <w:szCs w:val="18"/>
        </w:rPr>
        <w:t>29 Grantová smlouva - verze 2016</w:t>
      </w:r>
    </w:p>
    <w:p w:rsidR="00314833" w:rsidRDefault="00314833" w:rsidP="003148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14833" w:rsidRDefault="00314833" w:rsidP="003148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14833" w:rsidRDefault="00314833" w:rsidP="003148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14833" w:rsidRDefault="00314833" w:rsidP="003148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14833" w:rsidRDefault="00314833" w:rsidP="003148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14833" w:rsidRDefault="00314833" w:rsidP="0031483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71082" w:rsidRDefault="00314833" w:rsidP="0031483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</w:t>
      </w:r>
      <w:r w:rsidR="00971082">
        <w:rPr>
          <w:rFonts w:ascii="TimesNewRomanPSMT" w:hAnsi="TimesNewRomanPSMT" w:cs="TimesNewRomanPSMT"/>
          <w:color w:val="000000"/>
          <w:sz w:val="24"/>
          <w:szCs w:val="24"/>
        </w:rPr>
        <w:t>tránka 1 z 17</w:t>
      </w:r>
      <w:proofErr w:type="gramEnd"/>
    </w:p>
    <w:p w:rsidR="00B432F2" w:rsidRDefault="00B432F2" w:rsidP="009710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Výše uvedené strany</w:t>
      </w: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Pr="002618A5" w:rsidRDefault="00B432F2" w:rsidP="0031483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2618A5">
        <w:rPr>
          <w:rFonts w:ascii="TimesNewRomanPSMT" w:hAnsi="TimesNewRomanPSMT" w:cs="TimesNewRomanPSMT"/>
          <w:b/>
          <w:color w:val="000000"/>
          <w:sz w:val="24"/>
          <w:szCs w:val="24"/>
        </w:rPr>
        <w:t>SJEDNALY</w:t>
      </w: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Zvláštní podmínky (dále jen „zvláštní podmínky“) a následující přílohy:</w:t>
      </w: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Příloha I Všeobecné podmínky (dále jen „všeobecné podmínky“) – ke stažení na webu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http://ec.europa.eu/programmes/erasmus-plus </w:t>
      </w:r>
      <w:r>
        <w:rPr>
          <w:rFonts w:ascii="TimesNewRomanPSMT" w:hAnsi="TimesNewRomanPSMT" w:cs="TimesNewRomanPSMT"/>
          <w:color w:val="000000"/>
          <w:sz w:val="24"/>
          <w:szCs w:val="24"/>
        </w:rPr>
        <w:t>v sekci „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Resources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“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Příloha II Popis projektu; Souhrnný rozpočet projektu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Příloha III Finanční a smluvní pravidla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Příloha IV Platné sazby pro jednotkové příspěvky - ke stažení na webu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www.naerasmusplus.cz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Příloha V Vzory následujících smluvních dokumentů mezi příjemcem a účastníky mobilit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– ke stažení na webu </w:t>
      </w:r>
      <w:r>
        <w:rPr>
          <w:rFonts w:ascii="TimesNewRomanPSMT" w:hAnsi="TimesNewRomanPSMT" w:cs="TimesNewRomanPSMT"/>
          <w:color w:val="0000FF"/>
          <w:sz w:val="24"/>
          <w:szCs w:val="24"/>
        </w:rPr>
        <w:t>www.naerasmusplus.cz</w:t>
      </w:r>
      <w:r>
        <w:rPr>
          <w:rFonts w:ascii="TimesNewRomanPSMT" w:hAnsi="TimesNewRomanPSMT" w:cs="TimesNewRomanPSMT"/>
          <w:color w:val="000000"/>
          <w:sz w:val="24"/>
          <w:szCs w:val="24"/>
        </w:rPr>
        <w:t>:</w:t>
      </w: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Pro mobilitu studentů: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Účastnická smlouva pro mobilitu studentů na studijní pobyt / praktickou stáž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 její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přílohy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Příloha I Studijní smlouva pro studijní pobyt 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Learning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Agreement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for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Studies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) /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Studijní smlouva pro praktickou stáž 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Learning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Agreement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for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Traineeships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)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Příloha II Všeobecné podmínky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Příloha III Erasmus charta studenta</w:t>
      </w: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Pro mobilitu zaměstnanců: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Účastnická smlouva pro mobilitu zaměstnanců na výukový pobyt a školení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 její přílohy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Příloha I Program mobility zaměstnanců na výukový pobyt /školení (Mobility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Agreement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)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Příloha II Všeobecné podmínky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které tvoří nedílnou součást této smlouvy.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Ustanovení zvláštních podmínek této smlouvy mají přednost před jejími přílohami.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Ustanovení přílohy I „Všeobecné podmínky“ mají přednost před ostatními přílohami.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Ustanovení přílohy III mají přednost před ostatními přílohami, vyjma přílohy I.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 rámci Přílohy II má část Podrobnosti o rozpočtu přednost před částí Podrobnosti o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aktivitách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8D4952" w:rsidRDefault="008D495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971082" w:rsidRDefault="0097108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971082" w:rsidRDefault="0097108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971082" w:rsidRDefault="0097108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971082" w:rsidRPr="00314833" w:rsidRDefault="00314833" w:rsidP="0031483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Stránka 2 z 17</w:t>
      </w:r>
      <w:proofErr w:type="gramEnd"/>
    </w:p>
    <w:p w:rsidR="00971082" w:rsidRDefault="0097108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971082" w:rsidRDefault="0097108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971082" w:rsidRDefault="0097108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971082" w:rsidRDefault="0097108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2618A5" w:rsidRDefault="002618A5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971082" w:rsidRDefault="0097108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8D4952" w:rsidRDefault="008D495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ZVLÁŠTNÍ PODMÍNKY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OBSAH</w:t>
      </w: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ČLÁNEK I.1 – PŘEDMĚT</w:t>
      </w:r>
      <w:proofErr w:type="gramEnd"/>
      <w:r>
        <w:rPr>
          <w:rFonts w:ascii="Calibri" w:hAnsi="Calibri" w:cs="Calibri"/>
          <w:color w:val="000000"/>
        </w:rPr>
        <w:t xml:space="preserve"> SMLOUVY 4</w:t>
      </w: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ČLÁNEK I.2 – PLATNOST</w:t>
      </w:r>
      <w:proofErr w:type="gramEnd"/>
      <w:r>
        <w:rPr>
          <w:rFonts w:ascii="Calibri" w:hAnsi="Calibri" w:cs="Calibri"/>
          <w:color w:val="000000"/>
        </w:rPr>
        <w:t xml:space="preserve"> A TRVÁNÍ SMLOUVY 4</w:t>
      </w: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ČLÁNEK I.3 – MAXIMÁLNÍ</w:t>
      </w:r>
      <w:proofErr w:type="gramEnd"/>
      <w:r>
        <w:rPr>
          <w:rFonts w:ascii="Calibri" w:hAnsi="Calibri" w:cs="Calibri"/>
          <w:color w:val="000000"/>
        </w:rPr>
        <w:t xml:space="preserve"> VÝŠE GRANTU A FORMA GRANTU 4</w:t>
      </w: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ČLÁNEK I.4 – PŘEDKLÁDÁNÍ</w:t>
      </w:r>
      <w:proofErr w:type="gramEnd"/>
      <w:r>
        <w:rPr>
          <w:rFonts w:ascii="Calibri" w:hAnsi="Calibri" w:cs="Calibri"/>
          <w:color w:val="000000"/>
        </w:rPr>
        <w:t xml:space="preserve"> ZPRÁV A PLATEBNÍ PODMÍNKY 5</w:t>
      </w: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ČLÁNEK I.5 – BANKOVNÍ</w:t>
      </w:r>
      <w:proofErr w:type="gramEnd"/>
      <w:r>
        <w:rPr>
          <w:rFonts w:ascii="Calibri" w:hAnsi="Calibri" w:cs="Calibri"/>
          <w:color w:val="000000"/>
        </w:rPr>
        <w:t xml:space="preserve"> ÚČET PRO PLATBY 9</w:t>
      </w: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ČLÁNEK I.6 – SPRÁVCE</w:t>
      </w:r>
      <w:proofErr w:type="gramEnd"/>
      <w:r>
        <w:rPr>
          <w:rFonts w:ascii="Calibri" w:hAnsi="Calibri" w:cs="Calibri"/>
          <w:color w:val="000000"/>
        </w:rPr>
        <w:t xml:space="preserve"> ÚDAJŮ A KONTAKTNÍ ÚDAJE SMLUVNÍCH STRAN 9</w:t>
      </w: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ČLÁNEK I.7 – OCHRANA</w:t>
      </w:r>
      <w:proofErr w:type="gramEnd"/>
      <w:r>
        <w:rPr>
          <w:rFonts w:ascii="Calibri" w:hAnsi="Calibri" w:cs="Calibri"/>
          <w:color w:val="000000"/>
        </w:rPr>
        <w:t xml:space="preserve"> A BEZPEČNOST ÚČASTNÍKŮ 10</w:t>
      </w: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ČLÁNEK I.8 – DALŠÍ</w:t>
      </w:r>
      <w:proofErr w:type="gramEnd"/>
      <w:r>
        <w:rPr>
          <w:rFonts w:ascii="Calibri" w:hAnsi="Calibri" w:cs="Calibri"/>
          <w:color w:val="000000"/>
        </w:rPr>
        <w:t xml:space="preserve"> USTANOVENÍ O VYUŽITÍ VÝSLEDKŮ (VČETNĚ DUŠEVNÍHO A PRŮMYSLOVÉHO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VLASTNICTVÍ) 10</w:t>
      </w: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ČLÁNEK I.9 – VYUŽÍVÁNÍ</w:t>
      </w:r>
      <w:proofErr w:type="gramEnd"/>
      <w:r>
        <w:rPr>
          <w:rFonts w:ascii="Calibri" w:hAnsi="Calibri" w:cs="Calibri"/>
          <w:color w:val="000000"/>
        </w:rPr>
        <w:t xml:space="preserve"> IT NÁSTROJŮ 10</w:t>
      </w: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ČLÁNEK I.10</w:t>
      </w:r>
      <w:proofErr w:type="gramEnd"/>
      <w:r>
        <w:rPr>
          <w:rFonts w:ascii="Calibri" w:hAnsi="Calibri" w:cs="Calibri"/>
          <w:color w:val="000000"/>
        </w:rPr>
        <w:t xml:space="preserve"> – DODATEČNÁ USTANOVENÍ O SUBDODÁVKÁCH 11</w:t>
      </w: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ČLÁNEK I.11</w:t>
      </w:r>
      <w:proofErr w:type="gramEnd"/>
      <w:r>
        <w:rPr>
          <w:rFonts w:ascii="Calibri" w:hAnsi="Calibri" w:cs="Calibri"/>
          <w:color w:val="000000"/>
        </w:rPr>
        <w:t xml:space="preserve"> – DODATEČNÁ USTANOVENÍ O VIDITELNOSTI FINANCOVÁNÍ EVROPSKOU UNIÍ 11</w:t>
      </w: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ČLÁNEK I.12</w:t>
      </w:r>
      <w:proofErr w:type="gramEnd"/>
      <w:r>
        <w:rPr>
          <w:rFonts w:ascii="Calibri" w:hAnsi="Calibri" w:cs="Calibri"/>
          <w:color w:val="000000"/>
        </w:rPr>
        <w:t xml:space="preserve"> ‐ PODPORA ÚČASTNÍKŮ 11</w:t>
      </w: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ČLÁNEK I.13</w:t>
      </w:r>
      <w:proofErr w:type="gramEnd"/>
      <w:r>
        <w:rPr>
          <w:rFonts w:ascii="Calibri" w:hAnsi="Calibri" w:cs="Calibri"/>
          <w:color w:val="000000"/>
        </w:rPr>
        <w:t xml:space="preserve"> – DALŠÍ USTANOVENÍ O MONITOROVÁNÍ A HODNOCENÍ 12</w:t>
      </w: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ČLÁNEK I.14</w:t>
      </w:r>
      <w:proofErr w:type="gramEnd"/>
      <w:r>
        <w:rPr>
          <w:rFonts w:ascii="Calibri" w:hAnsi="Calibri" w:cs="Calibri"/>
          <w:color w:val="000000"/>
        </w:rPr>
        <w:t xml:space="preserve"> – DODATEČNÁ USTANOVENÍ VYŽADOVANÁ VNITROSTÁTNÍMI PRÁVNÍMI PŘEDPISY 12</w:t>
      </w: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ČLÁNEK I.15</w:t>
      </w:r>
      <w:proofErr w:type="gramEnd"/>
      <w:r>
        <w:rPr>
          <w:rFonts w:ascii="Calibri" w:hAnsi="Calibri" w:cs="Calibri"/>
          <w:color w:val="000000"/>
        </w:rPr>
        <w:t xml:space="preserve"> – ONLINE JAZYKOVÁ PODPORA (OLS) 12</w:t>
      </w: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ČLÁNEK I.16</w:t>
      </w:r>
      <w:proofErr w:type="gramEnd"/>
      <w:r>
        <w:rPr>
          <w:rFonts w:ascii="Calibri" w:hAnsi="Calibri" w:cs="Calibri"/>
          <w:color w:val="000000"/>
        </w:rPr>
        <w:t>– SPECIFICKÉ ODCHYLKY OD PŘÍLOHY I ‐ VŠEOBECNÉ PODMÍNKY 13</w:t>
      </w: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314833" w:rsidRPr="00314833" w:rsidRDefault="00314833" w:rsidP="0031483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Stránka 3 z 17</w:t>
      </w:r>
      <w:proofErr w:type="gramEnd"/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ČLÁNEK I.1 – PŘEDMĚT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SMLOUVY</w:t>
      </w: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I.1.1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Národní agentura se za podmínek stanovených ve zvláštních podmínkách, všeobecných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podmínkách a ostatních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přílohách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smlouvy rozhodla udělit grant na projekt s číslem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2016-1-CZ01-KA103-022829 </w:t>
      </w:r>
      <w:r>
        <w:rPr>
          <w:rFonts w:ascii="TimesNewRomanPSMT" w:hAnsi="TimesNewRomanPSMT" w:cs="TimesNewRomanPSMT"/>
          <w:color w:val="000000"/>
          <w:sz w:val="24"/>
          <w:szCs w:val="24"/>
        </w:rPr>
        <w:t>Vzdělávací mobilita jednotlivců, jak je uvedeno v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příloze II.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I.1.2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Podpisem této smlouvy příjemce přijímá grant a souhlasí s tím, že bude realizovat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projekt, a to na vlastní odpovědnost.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I.1.3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Příjemce musí dodržovat Listinu programu Erasmus pro vysokoškolské vzdělání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(ECHE).</w:t>
      </w: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ČLÁNEK I.2 – PLATNOST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A TRVÁNÍ SMLOUVY</w:t>
      </w: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I.2.1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Smlouva vstupuje v platnost dnem jejího podpisu poslední smluvní stranou.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I.2.2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Projekt bude realizován po dobu 16 měsíců od 1. 6. 2016 do 30. 9. 2017, a to včetně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těchto dnů.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Projektové aktivity realizované před podpisem grantové smlouvy mezi příjemcem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grantu a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NA musí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být v prokazatelném vztahu ke schválenému projektu. Způsobilé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období nákladů bude v souladu s projektovým obdobím, ovšem v případě, že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schvalovací dopis byl vystaven po začátku projektového období, je pro účely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způsobilosti nákladů rozhodné datum vystavení schvalovacího dopisu.</w:t>
      </w: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ČLÁNEK I.3 – MAXIMÁLNÍ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VÝŠE GRANTU A FORMA GRANTU</w:t>
      </w: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I.3.1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Maximální výše přiděleného grantu činí 134 680,00 EUR.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I.3.2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Grant bude poskytnut formou jednotkových příspěvků a náhrad způsobilých skutečně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vynaložených nákladů, a to v souladu s těmito ustanoveními: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(a) způsobilé náklady specifikované v příloze III;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(b) přidělený rozpočet specifikovaný v příloze II;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(c) finanční pravidla specifikovaná v příloze III.</w:t>
      </w: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I.3.3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Převody v rámci rozpočtu bez povinnosti uzavřít dodatek ke smlouvě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Za podmínky, že nebude dotčen článek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II.13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 že projekt bude realizován tak, jak je popsáno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 příloze II, je příjemci grantu povoleno provádět úpravy v přiděleném rozpočtu stanoveném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 příloze II a k němu se vztahujícím aktivitám uvedeným v příloze II, a to prostřednictvím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převodů mezi jednotlivými rozpočtovými kategoriemi. Tyto změny nebudou považovány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za</w:t>
      </w:r>
      <w:proofErr w:type="gramEnd"/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změnu smlouvy ve smyslu článku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II.13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 pokud budou dodržena tato pravidla:</w:t>
      </w: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B432F2" w:rsidRDefault="00B432F2" w:rsidP="0031483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Stránka </w:t>
      </w:r>
      <w:r w:rsidR="00314833">
        <w:rPr>
          <w:rFonts w:ascii="TimesNewRomanPSMT" w:hAnsi="TimesNewRomanPSMT" w:cs="TimesNewRomanPSMT"/>
          <w:color w:val="000000"/>
          <w:sz w:val="24"/>
          <w:szCs w:val="24"/>
        </w:rPr>
        <w:t>4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z 17</w:t>
      </w:r>
      <w:proofErr w:type="gramEnd"/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2618A5" w:rsidRDefault="002618A5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(a) Příjemci grantu je povoleno až 50 % finančních prostředků původně přidělených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do</w:t>
      </w:r>
      <w:proofErr w:type="gramEnd"/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rozpočtové kategorie náklady na organizaci mobilit (OS) převést do částky určené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na</w:t>
      </w:r>
      <w:proofErr w:type="gramEnd"/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mobility studentů (SM) nebo do částky na mobility zaměstnanců (ST);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(b) příjemci grantu je povoleno až 100 % finančních prostředků přidělených na mobility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studentů na studijní pobyty (SMS) převést do částky určené na mobility studentů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na</w:t>
      </w:r>
      <w:proofErr w:type="gramEnd"/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praktické stáže (SMP);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(c) příjemci grantu je povoleno až 100 % finančních prostředků přidělených na mobility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studentů na praktické stáže (SMP) převést do částky určené na mobility studentů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na</w:t>
      </w:r>
      <w:proofErr w:type="gramEnd"/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studijní pobyty (SMS);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(d) příjemci grantu je povoleno až 100 % finančních prostředků přidělených na mobility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zaměstnanců (ST) převést do částky určené na mobility studentů (SM);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(e) příjemci grantu je povoleno až 100 % finančních prostředků přidělených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do</w:t>
      </w:r>
      <w:proofErr w:type="gramEnd"/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rozpočtové kategorie pobytové náklady převést do rozpočtové kategorie cestovní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náklady, a naopak;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(f) příjemci grantu je povoleno až 100 % finančních prostředků přidělených na mobility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zaměstnanců na výukové pobyty (STA) převést do částky určené na mobility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zaměstnanců na školení (STT);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(g) příjemci grantu je povoleno až 100 % finančních prostředků přidělených na mobility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zaměstnanců na školení (STT) převést do částky určené na mobility zaměstnanců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na</w:t>
      </w:r>
      <w:proofErr w:type="gramEnd"/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výukové pobyty (STA);</w:t>
      </w: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ČLÁNEK I.4 – PŘEDKLÁDÁNÍ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ZPRÁV A PLATEBNÍ PODMÍNKY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 předkládání zpráv a platby platí následující ustanovení:</w:t>
      </w: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I.4.1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Platby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NA musí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příjemci poukázat následující platby: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první zálohu;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- další zálohy na základě žádosti o platbu v souladu s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článkem I.4.3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;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- doplatek na základě žádosti o doplatek v souladu s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článkem I.4.4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I.4.2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První záloha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Účelem zálohových plateb je poskytnout příjemci grantu počáteční finanční prostředky.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NA vyplatí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za předpokladu obdržení finančních prostředků z Komise příjemci první zálohu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ve dvou splátkách následovně:</w:t>
      </w: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B432F2" w:rsidRDefault="00B432F2" w:rsidP="0031483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Stránka </w:t>
      </w:r>
      <w:r w:rsidR="00314833">
        <w:rPr>
          <w:rFonts w:ascii="TimesNewRomanPSMT" w:hAnsi="TimesNewRomanPSMT" w:cs="TimesNewRomanPSMT"/>
          <w:color w:val="000000"/>
          <w:sz w:val="24"/>
          <w:szCs w:val="24"/>
        </w:rPr>
        <w:t>5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z</w:t>
      </w:r>
      <w:r w:rsidR="00314833">
        <w:rPr>
          <w:rFonts w:ascii="TimesNewRomanPSMT" w:hAnsi="TimesNewRomanPSMT" w:cs="TimesNewRomanPSMT"/>
          <w:color w:val="000000"/>
          <w:sz w:val="24"/>
          <w:szCs w:val="24"/>
        </w:rPr>
        <w:t> </w:t>
      </w:r>
      <w:r>
        <w:rPr>
          <w:rFonts w:ascii="TimesNewRomanPSMT" w:hAnsi="TimesNewRomanPSMT" w:cs="TimesNewRomanPSMT"/>
          <w:color w:val="000000"/>
          <w:sz w:val="24"/>
          <w:szCs w:val="24"/>
        </w:rPr>
        <w:t>17</w:t>
      </w:r>
      <w:proofErr w:type="gramEnd"/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SymbolMT" w:eastAsia="SymbolMT" w:hAnsi="TimesNewRomanPSMT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TimesNewRomanPSMT" w:cs="Symbol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Do 30 dnů po nabytí platnosti smlouvy první splátku zálohy ve výši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80 808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,00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EUR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odpovídající 60 % maximální částky grantu stanovené v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článku I.3.1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;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MT" w:eastAsia="SymbolMT" w:hAnsi="TimesNewRomanPSMT" w:cs="SymbolMT" w:hint="eastAsia"/>
          <w:color w:val="000000"/>
          <w:sz w:val="24"/>
          <w:szCs w:val="24"/>
        </w:rPr>
        <w:t></w:t>
      </w:r>
      <w:r>
        <w:rPr>
          <w:rFonts w:ascii="SymbolMT" w:eastAsia="SymbolMT" w:hAnsi="TimesNewRomanPSMT" w:cs="Symbol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Do 31. 1. 2017 druhou splátku zálohy ve výši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26 936,00 EUR </w:t>
      </w:r>
      <w:r>
        <w:rPr>
          <w:rFonts w:ascii="TimesNewRomanPSMT" w:hAnsi="TimesNewRomanPSMT" w:cs="TimesNewRomanPSMT"/>
          <w:color w:val="000000"/>
          <w:sz w:val="24"/>
          <w:szCs w:val="24"/>
        </w:rPr>
        <w:t>odpovídající 20 %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maximální částky grantu stanovené v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článku I.3.1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I.4.3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Průběžné zprávy a další zálohy</w:t>
      </w: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 31. 1. 2017 musí příjemce předložit průběžnou zprávu o realizaci projektu zahrnující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období od začátku realizace projektu uvedeného v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článku I.2.2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do 31. 12. 2016.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Pokud z průběžné zprávy vyplyne, že příjemce využil alespoň 70 % částky první zálohy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předběžného financování, bude tato průběžná zpráva považována za žádost o další zálohu. V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takovém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případě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musí být ve zprávě uvedena požadovaná částka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26 936,00 EUR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odpovídající 20 % z maximální výše grantu dle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článku I.3.1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Pokud z průběžné zprávy vyplyne, že na pokrytí nákladů projektu bylo dosud využito méně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než 70 % první zálohy, příjemce musí předložit další průběžnou zprávu, jakmile bude využito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alespoň 70 % první zálohy, která bude považována za žádost o další zálohu. V takovém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případě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musí být ve zprávě uvedena požadovaná částka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26 936,00 EUR </w:t>
      </w:r>
      <w:r>
        <w:rPr>
          <w:rFonts w:ascii="TimesNewRomanPSMT" w:hAnsi="TimesNewRomanPSMT" w:cs="TimesNewRomanPSMT"/>
          <w:color w:val="000000"/>
          <w:sz w:val="24"/>
          <w:szCs w:val="24"/>
        </w:rPr>
        <w:t>odpovídající 20 % z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maximální výše grantu stanovené v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článku I.3.1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Pokud jsou splněny články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II.24.1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 II.24.2 a NA zprávu schválí, vyplatí NA příjemci další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zálohu do 60 kalendářních dnů po obdržení průběžné zprávy.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Pokud z první/další průběžné zprávy vyplývá, že příjemce nebude schopen využít maximální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výši grantu dle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článku I.3.1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v rámci smluvního období definovaného v článku I.2.2, NA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vystaví dodatek snižující odpovídajícím způsobem maximální výši přiděleného grantu. V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případě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 že snížená maximální výše přiděleného grantu bude nižší než částka záloh dosud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vyplacených příjemci, bude NA v souladu s článkem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II.26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od příjemce požadovat navrácení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přebývající částky záloh.</w:t>
      </w: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I.4.4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Závěrečná zpráva a žádost o doplatek</w:t>
      </w: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Do 30 kalendářních dnů od data ukončení projektu uvedeného v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článku I.2.2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musí příjemce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předložit závěrečnou zprávu o realizaci projektu. Tato zpráva musí obsahovat informace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potřebné pro odůvodnění požadovaného grantového příspěvku na základě jednotkových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příspěvků, má-li grant formu náhrady jednotkových příspěvků nebo na základě náhrad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způsobilých skutečně vynaložených nákladů v souladu s přílohou III.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Závěrečná zpráva je považována za žádost příjemce o vyplacení doplatku grantu.</w:t>
      </w: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14833" w:rsidRDefault="00314833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530E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Stránka </w:t>
      </w:r>
      <w:r w:rsidR="00314833">
        <w:rPr>
          <w:rFonts w:ascii="TimesNewRomanPSMT" w:hAnsi="TimesNewRomanPSMT" w:cs="TimesNewRomanPSMT"/>
          <w:color w:val="000000"/>
          <w:sz w:val="24"/>
          <w:szCs w:val="24"/>
        </w:rPr>
        <w:t>6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z 17</w:t>
      </w:r>
      <w:proofErr w:type="gramEnd"/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Příjemce ručí za to, že informace uvedené v žádosti o doplatek jsou úplné, spolehlivé a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pravdivé. Dále ručí za to, že vynaložené náklady lze považovat za způsobilé podle této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smlouvy a že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žádost o doplatek je podložena náležitými podklady, které mohou být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posouzeny v rámci kontrol nebo auditů popsaných v článku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II.27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I.4.5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Platba doplatku</w:t>
      </w: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Účelem jednorázové platby doplatku je uhradit zbývající část způsobilých nákladů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vynaložených příjemcem grantu na realizaci projektu.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NA stanoví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výši doplatku odečtením celkové výše již poskytnutého předběžného financování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od konečné celkové výše grantu v souladu s článkem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II.25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Je-li celková výše dosud vyplacených záloh vyšší, než je konečná celková výše grantu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stanovená v souladu s článkem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II.25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 bude mít závěrečná platba formu vratky v souladu s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článkem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II.26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Je-li celková výše dosud vyplacených záloh nižší, než je konečná celková výše grantu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stanovená v souladu s článkem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II.25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 vyplatí NA doplatek do 60 kalendářních dnů od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okamžiku, kdy obdrží podklady v souladu s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článkem I.4.4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 pokud články II.24.1 nebo II.24.2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nestanoví jinak.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Platba podléhá schválení žádosti o vyplacení doplatku a podpůrných podkladů. Schválení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závěrečné zprávy neznamená uznání řádnosti nebo hodnověrnosti, úplnosti a správnosti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prohlášení a informací v ní obsažených.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Doplatek může být bez souhlasu příjemce snížen o jakoukoli částku, kterou příjemce dluží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NA, a to až do maximální výše grantu.</w:t>
      </w: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I.4.6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Oznámení o výši plateb</w:t>
      </w: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 příjemci zašle formální oznámení: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(a) informující o výši platby,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(b) a specifikaci, zda se oznámení týká další zálohy nebo vyplacení doplatku.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Pro vyplacení doplatku musí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rovněž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určit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konečnou celkovou výši grantu v souladu s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článkem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II.25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I.4.7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Platby NA příjemci</w:t>
      </w: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NA vyplatí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finanční částky příjemci.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Platby příjemci odečte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od svých platebních závazků.</w:t>
      </w: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B432F2" w:rsidRDefault="00B432F2" w:rsidP="00530E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Stránka </w:t>
      </w:r>
      <w:r w:rsidR="00530E39">
        <w:rPr>
          <w:rFonts w:ascii="TimesNewRomanPSMT" w:hAnsi="TimesNewRomanPSMT" w:cs="TimesNewRomanPSMT"/>
          <w:color w:val="000000"/>
          <w:sz w:val="24"/>
          <w:szCs w:val="24"/>
        </w:rPr>
        <w:t>7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z 17</w:t>
      </w:r>
      <w:proofErr w:type="gramEnd"/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I.4.8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Jazyk žádostí o platby a zpráv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Veškeré žádosti o platby a zprávy předloží příjemce v českém jazyce.</w:t>
      </w: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I.4.9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Měna pro žádosti o platby a přepočet na eura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Žádost o platbu musí být předložena v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EUR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Veškeré přepočty nákladů (v rámci rozpočtových kategorií stanovených na základě skutečně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vynaložených nákladů) vynaložených v jiné měně na euro provede příjemce grantu podle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měsíčního účetního kurzu stanoveného Evropskou komisí a zveřejněného na jejích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internetových stránkách</w:t>
      </w:r>
      <w:r>
        <w:rPr>
          <w:rFonts w:ascii="TimesNewRomanPSMT" w:hAnsi="TimesNewRomanPSMT" w:cs="TimesNewRomanPSMT"/>
          <w:color w:val="000000"/>
          <w:sz w:val="16"/>
          <w:szCs w:val="16"/>
        </w:rPr>
        <w:t>2</w:t>
      </w:r>
      <w:r>
        <w:rPr>
          <w:rFonts w:ascii="TimesNewRomanPSMT" w:hAnsi="TimesNewRomanPSMT" w:cs="TimesNewRomanPSMT"/>
          <w:color w:val="000000"/>
          <w:sz w:val="24"/>
          <w:szCs w:val="24"/>
        </w:rPr>
        <w:t>, který platil v den podpisu smlouvy poslední z obou smluvních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stran.</w:t>
      </w: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I.4.10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Měna pro platby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NA provádí veškeré platby v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EUR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I.4.11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Datum platby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Platby NA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považují za provedené ke dni, kdy byly odečteny z účtu NA, nestanoví-li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vnitrostátní právní předpisy jinak.</w:t>
      </w: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I.4.12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Náklady spojené s převody plateb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Náklady spojené s převody plateb jsou hrazeny takto: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(a)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NA hradí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náklady spojené s převodem plateb účtované její bankou;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(b) příjemce hradí náklady spojené s převodem plateb účtované jeho bankou;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(c) veškeré náklady spojené s opakovanými převody plateb zaviněné některou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ze</w:t>
      </w:r>
      <w:proofErr w:type="gramEnd"/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smluvních stran, nese smluvní strana, která opakování převodu zavinila.</w:t>
      </w: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I.4.13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Úroky z prodlení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Pokud nebyla platba provedena ve stanoveném termínu, má příjemce nárok na úroky z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prodlení. Splatnost úroků se určuje podle ustanovení národních právních předpisů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vztahujících se na smlouvy nebo podle pravidel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 Při neexistenci takových ustanovení se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úrok určuje podle sazby, kterou používá Evropská centrální banka pro své hlavní refinanční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operace v eurech (dále jen "referenční sazba") plus tři a půl bodu. Referenční úroková sazba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je sazba platná první den měsíce, ve kterém vyprší termín pro platbu, jak byla zveřejněna v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řadě C Úředního věstníku Evropské unie.</w:t>
      </w: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3"/>
          <w:szCs w:val="13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13"/>
          <w:szCs w:val="13"/>
        </w:rPr>
        <w:t xml:space="preserve">2 </w:t>
      </w:r>
      <w:r>
        <w:rPr>
          <w:rFonts w:ascii="TimesNewRomanPSMT" w:hAnsi="TimesNewRomanPSMT" w:cs="TimesNewRomanPSMT"/>
          <w:color w:val="000000"/>
          <w:sz w:val="20"/>
          <w:szCs w:val="20"/>
        </w:rPr>
        <w:t>http://ec.europa.eu/budget/contracts_grants/info_contracts/inforeuro/inforeuro_en.cfm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B432F2" w:rsidRDefault="00B432F2" w:rsidP="00530E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Stránka </w:t>
      </w:r>
      <w:r w:rsidR="00530E39">
        <w:rPr>
          <w:rFonts w:ascii="TimesNewRomanPSMT" w:hAnsi="TimesNewRomanPSMT" w:cs="TimesNewRomanPSMT"/>
          <w:color w:val="000000"/>
          <w:sz w:val="24"/>
          <w:szCs w:val="24"/>
        </w:rPr>
        <w:t>8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z 17</w:t>
      </w:r>
      <w:proofErr w:type="gramEnd"/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Pozastavení lhůty pro platby v souladu s článkem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II.24.2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 nebo pozastavení plateb ze strany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NA v souladu s článkem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II.24.1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nelze považovat za platbu v prodlení.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Úroky z prodlení pokrývají období od prvního dne následujícího po datu splatnosti až do data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skutečné platby (včetně) v souladu s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článkem I.4.11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 NA nebere úrok z prodlení v úvahu při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stanovení konečné výše grantu ve smyslu článku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II.25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Pokud bude vypočtený úrok nižší nebo roven částce 200 EUR, vyplácí se příjemci výjimečně,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 to pouze v případě, že o to příjemce požádá do dvou měsíců od přijetí platby v prodlení.</w:t>
      </w: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ČLÁNEK I.5 – BANKOVNÍ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ÚČET PRO PLATBY</w:t>
      </w: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Všechny platby musí být poukázány na bankovní účet příjemce, jak je uvedeno níže: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Název banky: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Komerční banka a.s.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Adresa pobočky banky: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Malostranské náměstí 23,118 00 Praha 1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Přesný název majitele účtu: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Akademie múzických umění v Praze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Úplné číslo účtu (včetně kódu banky): </w:t>
      </w:r>
      <w:proofErr w:type="spellStart"/>
      <w:r w:rsidR="002618A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xxxxxxxxxxxxxxxxxxxx</w:t>
      </w:r>
      <w:proofErr w:type="spellEnd"/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IBAN: </w:t>
      </w:r>
      <w:r w:rsidR="002618A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xxxxxxxxxxxxxxxxxxxxxxxxxxx</w:t>
      </w:r>
      <w:bookmarkStart w:id="0" w:name="_GoBack"/>
      <w:bookmarkEnd w:id="0"/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SWIFT (pouze u účtů vedených v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EUR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):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KOMBCZPPXXX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Měna, ve které je účet veden: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EUR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Variabilní/specifický symbol:</w:t>
      </w: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ČLÁNEK I.6 – SPRÁVCE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ÚDAJŮ A KONTAKTNÍ ÚDAJE SMLUVNÍCH STRAN</w:t>
      </w: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I.6.1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Správce údajů</w:t>
      </w: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Subjekt působící jako správce údajů ve smyslu článku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II.7 je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Dům zahraniční spolupráce.</w:t>
      </w: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I.6.2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Kontaktní údaje NA</w:t>
      </w: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Jakákoli sdělení zasílá příjemce na tuto adresu:</w:t>
      </w: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Dům zahraniční spolupráce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Na Poříčí 1035/4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110 00, Praha 1, Česká republika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E-mailová adresa: HE@dzs.cz</w:t>
      </w: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530E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Stránka </w:t>
      </w:r>
      <w:r w:rsidR="00530E39">
        <w:rPr>
          <w:rFonts w:ascii="TimesNewRomanPSMT" w:hAnsi="TimesNewRomanPSMT" w:cs="TimesNewRomanPSMT"/>
          <w:color w:val="000000"/>
          <w:sz w:val="24"/>
          <w:szCs w:val="24"/>
        </w:rPr>
        <w:t>9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z 17</w:t>
      </w:r>
      <w:proofErr w:type="gramEnd"/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I.6.3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Kontaktní údaje příjemce grantu</w:t>
      </w: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Jakékoli sdělení příjemci zasílá NA příjemci na tuto adresu:</w:t>
      </w: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doc.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MgA</w:t>
      </w:r>
      <w:proofErr w:type="spellEnd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. Jan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Hančil</w:t>
      </w:r>
      <w:proofErr w:type="spellEnd"/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rektor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Akademie múzických umění v Praze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Malostranské náměstí 12, 118 00 Praha 1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E-mailová adresa: jan.hancil@amu.cz</w:t>
      </w: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Běžná projektová komunikace bude vedena s kontaktní osobou.</w:t>
      </w: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ČLÁNEK I.7 – OCHRANA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A BEZPEČNOST ÚČASTNÍKŮ</w:t>
      </w: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Příjemce grantu musí mít zavedeny účinné postupy a opatření na podporu a k zajištění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bezpečnosti a ochrany účastníků jeho projektu.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Příjemce grantu musí zajistit, aby účastníci zahraničních mobilit byli náležitě pojištěni.</w:t>
      </w: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ČLÁNEK I.8 – DALŠÍ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USTANOVENÍ O VYUŽITÍ VÝSLEDKŮ (VČETNĚ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DUŠEVNÍHO A PRŮMYSLOVÉHO VLASTNICTVÍ)</w:t>
      </w: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V návaznosti na ustanovení článku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II.9.3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 pokud příjemce grantu vypracuje vzdělávací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materiály v oblasti působnosti projektu, budou tyto materiály zpřístupněny veřejnosti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prostřednictvím internetu v digitální podobě, bezplatně, na základě otevřených licencí</w:t>
      </w:r>
      <w:r>
        <w:rPr>
          <w:rFonts w:ascii="TimesNewRomanPSMT" w:hAnsi="TimesNewRomanPSMT" w:cs="TimesNewRomanPSMT"/>
          <w:color w:val="000000"/>
          <w:sz w:val="16"/>
          <w:szCs w:val="16"/>
        </w:rPr>
        <w:t>3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ČLÁNEK I.9 – VYUŽÍVÁNÍ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IT NÁSTROJŮ</w:t>
      </w: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I.9.1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Mobility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Tool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+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Příjemce je povinen prostřednictvím on-line nástroje Mobility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Tool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+ zaznamenávat veškeré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informace týkající se všech realizovaných aktivit, včetně těch, na které nebyl poskytnut grant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EU, vypracovávat průběžné zprávy (v souladu s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článkem I.4.3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 je-li nástroj k dispozici) a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vypracovávat závěrečné zprávy.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Koordinátor do nástroje Mobility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Tool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+ mobility zaznamená datum zahájení a ukončení,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výchozí místo a místo konání každé mobility realizované v rámci projektu.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13"/>
          <w:szCs w:val="13"/>
        </w:rPr>
        <w:t xml:space="preserve">3 </w:t>
      </w:r>
      <w:r>
        <w:rPr>
          <w:rFonts w:ascii="TimesNewRomanPSMT" w:hAnsi="TimesNewRomanPSMT" w:cs="TimesNewRomanPSMT"/>
          <w:color w:val="000000"/>
          <w:sz w:val="20"/>
          <w:szCs w:val="20"/>
        </w:rPr>
        <w:t>Otevřená licence je způsob, jakým vlastník díla uděluje povolení všem využívat zdroj. Licence se pojí s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jednotlivými zdroji. Otevřená licence nepředstavuje převod autorského práva ani práv duševního vlastnictví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(PDV).</w:t>
      </w: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B432F2" w:rsidRDefault="00B432F2" w:rsidP="00530E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Stránka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1</w:t>
      </w:r>
      <w:r w:rsidR="00530E39">
        <w:rPr>
          <w:rFonts w:ascii="TimesNewRomanPSMT" w:hAnsi="TimesNewRomanPSMT" w:cs="TimesNewRomanPSMT"/>
          <w:color w:val="000000"/>
          <w:sz w:val="24"/>
          <w:szCs w:val="24"/>
        </w:rPr>
        <w:t>0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z 17</w:t>
      </w:r>
      <w:proofErr w:type="gramEnd"/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30E39" w:rsidRDefault="00530E39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Minimálně jednou měsíčně je příjemce grantu povinen vložit a aktualizovat nové údaje o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účastnících a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mobilitách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E1257E" w:rsidRDefault="00E1257E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I.9.2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Platforma pro šíření výsledků programu Erasmus+</w:t>
      </w:r>
    </w:p>
    <w:p w:rsidR="00E1257E" w:rsidRDefault="00E1257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Příjemce může k šíření výsledků projektu využít Platformu pro šíření výsledků programu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Erasmus+ (</w:t>
      </w:r>
      <w:r>
        <w:rPr>
          <w:rFonts w:ascii="TimesNewRomanPSMT" w:hAnsi="TimesNewRomanPSMT" w:cs="TimesNewRomanPSMT"/>
          <w:color w:val="0000FF"/>
          <w:sz w:val="24"/>
          <w:szCs w:val="24"/>
        </w:rPr>
        <w:t>http://ec.europa.eu/</w:t>
      </w:r>
      <w:proofErr w:type="spellStart"/>
      <w:r>
        <w:rPr>
          <w:rFonts w:ascii="TimesNewRomanPSMT" w:hAnsi="TimesNewRomanPSMT" w:cs="TimesNewRomanPSMT"/>
          <w:color w:val="0000FF"/>
          <w:sz w:val="24"/>
          <w:szCs w:val="24"/>
        </w:rPr>
        <w:t>programmes</w:t>
      </w:r>
      <w:proofErr w:type="spellEnd"/>
      <w:r>
        <w:rPr>
          <w:rFonts w:ascii="TimesNewRomanPSMT" w:hAnsi="TimesNewRomanPSMT" w:cs="TimesNewRomanPSMT"/>
          <w:color w:val="0000FF"/>
          <w:sz w:val="24"/>
          <w:szCs w:val="24"/>
        </w:rPr>
        <w:t>/</w:t>
      </w:r>
      <w:proofErr w:type="spellStart"/>
      <w:r>
        <w:rPr>
          <w:rFonts w:ascii="TimesNewRomanPSMT" w:hAnsi="TimesNewRomanPSMT" w:cs="TimesNewRomanPSMT"/>
          <w:color w:val="0000FF"/>
          <w:sz w:val="24"/>
          <w:szCs w:val="24"/>
        </w:rPr>
        <w:t>erasmus</w:t>
      </w:r>
      <w:proofErr w:type="spellEnd"/>
      <w:r>
        <w:rPr>
          <w:rFonts w:ascii="TimesNewRomanPSMT" w:hAnsi="TimesNewRomanPSMT" w:cs="TimesNewRomanPSMT"/>
          <w:color w:val="0000FF"/>
          <w:sz w:val="24"/>
          <w:szCs w:val="24"/>
        </w:rPr>
        <w:t>-plus/</w:t>
      </w:r>
      <w:proofErr w:type="spellStart"/>
      <w:r>
        <w:rPr>
          <w:rFonts w:ascii="TimesNewRomanPSMT" w:hAnsi="TimesNewRomanPSMT" w:cs="TimesNewRomanPSMT"/>
          <w:color w:val="0000FF"/>
          <w:sz w:val="24"/>
          <w:szCs w:val="24"/>
        </w:rPr>
        <w:t>projects</w:t>
      </w:r>
      <w:proofErr w:type="spellEnd"/>
      <w:r>
        <w:rPr>
          <w:rFonts w:ascii="TimesNewRomanPSMT" w:hAnsi="TimesNewRomanPSMT" w:cs="TimesNewRomanPSMT"/>
          <w:color w:val="0000FF"/>
          <w:sz w:val="24"/>
          <w:szCs w:val="24"/>
        </w:rPr>
        <w:t>/</w:t>
      </w:r>
      <w:r>
        <w:rPr>
          <w:rFonts w:ascii="TimesNewRomanPSMT" w:hAnsi="TimesNewRomanPSMT" w:cs="TimesNewRomanPSMT"/>
          <w:color w:val="000000"/>
          <w:sz w:val="24"/>
          <w:szCs w:val="24"/>
        </w:rPr>
        <w:t>) podle pokynů uvedených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 těchto stránkách.</w:t>
      </w:r>
    </w:p>
    <w:p w:rsidR="00E1257E" w:rsidRDefault="00E1257E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E1257E" w:rsidRDefault="00E1257E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ČLÁNEK I.10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– DODATEČNÁ USTANOVENÍ O SUBDODÁVKÁCH</w:t>
      </w:r>
    </w:p>
    <w:p w:rsidR="00E1257E" w:rsidRDefault="00E1257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Odchylně od výše uvedeného se nepoužijí ustanovení článku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II.11.1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c) a d).</w:t>
      </w:r>
    </w:p>
    <w:p w:rsidR="00E1257E" w:rsidRDefault="00E1257E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E1257E" w:rsidRDefault="00E1257E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ČLÁNEK I.11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– DODATEČNÁ USTANOVENÍ O VIDITELNOSTI FINANCOVÁNÍ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EVROPSKOU UNIÍ</w:t>
      </w:r>
    </w:p>
    <w:p w:rsidR="00E1257E" w:rsidRDefault="00E1257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Aniž je dotčen článek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II.8, musí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příjemce ve veškerých sděleních a propagačních materiálech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uvést, že získal podporu v rámci programu Erasmus+. Pokyny pro příjemce a třetí strany jsou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k dispozici na </w:t>
      </w:r>
      <w:r>
        <w:rPr>
          <w:rFonts w:ascii="TimesNewRomanPSMT" w:hAnsi="TimesNewRomanPSMT" w:cs="TimesNewRomanPSMT"/>
          <w:color w:val="0000FF"/>
          <w:sz w:val="24"/>
          <w:szCs w:val="24"/>
        </w:rPr>
        <w:t>http://eacea.ec.europa.eu/about-eacea/visual-identity_en.</w:t>
      </w:r>
    </w:p>
    <w:p w:rsidR="00E1257E" w:rsidRDefault="00E1257E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E1257E" w:rsidRDefault="00E1257E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ČLÁNEK I.12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- PODPORA ÚČASTNÍKŮ</w:t>
      </w:r>
    </w:p>
    <w:p w:rsidR="00E1257E" w:rsidRDefault="00E1257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Pokud uskutečnění projektu vyžaduje poskytnutí podpory účastníkům, příjemce grantu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takovou podporu poskytne v souladu s podmínkami stanovenými v příloze II a příloze V (jeli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relevantní), jež musí obsahovat alespoň: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(a) maximální výši podpory, která nesmí přesáhnout 60 000 EUR na účastníka;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(b) kritéria pro stanovení přesné výše podpory;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(c) aktivity, na které může účastník získat podporu, dle stanoveného seznamu;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(d) vymezení osob nebo kategorií osob, které mohou podporu získat;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(e) kritéria pro poskytnutí podpory.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Podle dokumentace uvedené v příloze V příjemce musí: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– Buď přidělit finanční podporu v rámci rozpočtových kategorií cestovních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nákladů/pobytových nákladů v plné výši účastníkům mobility s využitím sazeb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jednotkových příspěvků specifikovaných v příloze IV;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– nebo poskytnout podporu v rámci rozpočtových kategorií cestovních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nákladů/pobytových nákladů účastníkům mobility formou zajištění cesty/ubytování.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 takovém případě má příjemce grantu povinnost zajistit, aby cesta/pobyt odpovídaly</w:t>
      </w:r>
    </w:p>
    <w:p w:rsidR="00E1257E" w:rsidRDefault="00E1257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E1257E" w:rsidRDefault="00E1257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E1257E" w:rsidRDefault="00E1257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E1257E" w:rsidRDefault="00E1257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B432F2" w:rsidRDefault="00B432F2" w:rsidP="00E1257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Stránka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1</w:t>
      </w:r>
      <w:r w:rsidR="00E1257E">
        <w:rPr>
          <w:rFonts w:ascii="TimesNewRomanPSMT" w:hAnsi="TimesNewRomanPSMT" w:cs="TimesNewRomanPSMT"/>
          <w:color w:val="000000"/>
          <w:sz w:val="24"/>
          <w:szCs w:val="24"/>
        </w:rPr>
        <w:t>1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z 17</w:t>
      </w:r>
      <w:proofErr w:type="gramEnd"/>
    </w:p>
    <w:p w:rsidR="00E1257E" w:rsidRDefault="00E1257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1257E" w:rsidRDefault="00E1257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1257E" w:rsidRDefault="00E1257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1257E" w:rsidRDefault="00E1257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nezbytným standardům kvality a bezpečnosti. Tato možnost je povolena pouze v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případě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mobility zaměstnanců.</w:t>
      </w:r>
    </w:p>
    <w:p w:rsidR="00E1257E" w:rsidRDefault="00E1257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Příjemce může kombinovat obě možnosti definované v předchozím odstavci s podmínkou, že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zajistí spravedlivý a rovný přístup ke všem účastníkům. V takovém případě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podmínky pro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tu kterou možnost budou vztahovat na rozpočtové kategorie, u kterých bude tato možnost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zvolena.</w:t>
      </w:r>
    </w:p>
    <w:p w:rsidR="00E1257E" w:rsidRDefault="00E1257E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E1257E" w:rsidRDefault="00E1257E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ČLÁNEK I.13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– DALŠÍ USTANOVENÍ O MONITOROVÁNÍ A HODNOCENÍ</w:t>
      </w:r>
    </w:p>
    <w:p w:rsidR="00E1257E" w:rsidRDefault="00E1257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 a Komise budou monitorovat, zda příjemce grantu řádně dodržuje podmínky Listiny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programu Erasmus pro vysokoškolské vzdělávání a/nebo podmínky akreditace členů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konsorcia.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V případě, že budou při monitorování zjištěny nedostatky, bude příjemce grantu muset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ve</w:t>
      </w:r>
      <w:proofErr w:type="gramEnd"/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lhůtě stanovené NA nebo Komisí zavést a realizovat plán opatření. Pokud příjemce grantu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nepřijme odpovídající a včasná nápravná opatření, může NA v souladu s ustanoveními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stanovenými v akreditaci konsorcia odejmout akreditaci konsorcia nebo doporučit Komisi,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aby v souladu s ustanoveními Listiny programu Erasmus pro vysokoškolské vzdělávání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pozastavila platnost či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odňala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Listinu programu Erasmus pro vysokoškolské vzdělávání.</w:t>
      </w:r>
    </w:p>
    <w:p w:rsidR="00E1257E" w:rsidRDefault="00E1257E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E1257E" w:rsidRDefault="00E1257E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ČLÁNEK I.14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– DODATEČNÁ USTANOVENÍ VYŽADOVANÁ VNITROSTÁTNÍMI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PRÁVNÍMI PŘEDPISY</w:t>
      </w:r>
    </w:p>
    <w:p w:rsidR="00E1257E" w:rsidRDefault="00E1257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 souladu se zákonem č. 320/2001 Sb., o finanční kontrole ve znění pozdějších předpisů,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musí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včas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zjišťovat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 vyhodnocovat a minimalizovat provozní, finanční, právní a jiná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rizika vznikající v souvislosti s plněním schválených záměrů a cílů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 Za tímto účelem je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příjemce povinen informovat NA o všech významných skutečnostech, které mohou vést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ke</w:t>
      </w:r>
      <w:proofErr w:type="gramEnd"/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zvýšeným rizikům při realizaci projektu, a jejichž následkem může být mimo jiné zahájení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insolvenčního řízení.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Pokud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příjemce nedodrží tuto povinnost, odpovídá za náhradu veškerých škod, které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takovým</w:t>
      </w:r>
      <w:proofErr w:type="gramEnd"/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jednáním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NA vzniknou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E1257E" w:rsidRDefault="00E1257E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E1257E" w:rsidRDefault="00E1257E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ČLÁNEK I.15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– ONLINE JAZYKOVÁ PODPORA (OLS)</w:t>
      </w:r>
    </w:p>
    <w:p w:rsidR="00E1257E" w:rsidRDefault="00E1257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Licence pro OLS jazykové hodnocení jsou přiděleny všem účastníkům studentských mobilit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mezi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programovými zeměmi, včetně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zero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-grant studentů, jejichž hlavním jazykem výuky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či</w:t>
      </w:r>
      <w:proofErr w:type="gramEnd"/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pracovním jazykem je jeden z jazyků podporovaných OLS (s výjimkou rodilých mluvčích).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Jejich povinností je provést on-line hodnocení před zahájením mobility a na jejím konci.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E1257E" w:rsidRDefault="00E1257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E1257E" w:rsidRDefault="00E1257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E1257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Stránka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1</w:t>
      </w:r>
      <w:r w:rsidR="00E1257E">
        <w:rPr>
          <w:rFonts w:ascii="TimesNewRomanPSMT" w:hAnsi="TimesNewRomanPSMT" w:cs="TimesNewRomanPSMT"/>
          <w:color w:val="000000"/>
          <w:sz w:val="24"/>
          <w:szCs w:val="24"/>
        </w:rPr>
        <w:t>2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z 17</w:t>
      </w:r>
      <w:proofErr w:type="gramEnd"/>
    </w:p>
    <w:p w:rsidR="00E1257E" w:rsidRDefault="00E1257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1257E" w:rsidRDefault="00E1257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1257E" w:rsidRDefault="00E1257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1257E" w:rsidRDefault="00E1257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1257E" w:rsidRDefault="00E1257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1257E" w:rsidRDefault="00E1257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1257E" w:rsidRDefault="00E1257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1257E" w:rsidRDefault="00E1257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Dokončení on-line hodnocení před odjezdem je nezbytným předpokladem pro mobilitu, s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výjimkou řádně odůvodněných případů.</w:t>
      </w: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Projektu je uděleno: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80 </w:t>
      </w:r>
      <w:r>
        <w:rPr>
          <w:rFonts w:ascii="TimesNewRomanPSMT" w:hAnsi="TimesNewRomanPSMT" w:cs="TimesNewRomanPSMT"/>
          <w:color w:val="000000"/>
          <w:sz w:val="24"/>
          <w:szCs w:val="24"/>
        </w:rPr>
        <w:t>licencí pro OLS jazykové hodnocení.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Projektu je uděleno: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64 </w:t>
      </w:r>
      <w:r>
        <w:rPr>
          <w:rFonts w:ascii="TimesNewRomanPSMT" w:hAnsi="TimesNewRomanPSMT" w:cs="TimesNewRomanPSMT"/>
          <w:color w:val="000000"/>
          <w:sz w:val="24"/>
          <w:szCs w:val="24"/>
        </w:rPr>
        <w:t>licencí pro on-line jazykové kurzy.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Příjemce má povinnost využít přidělené licence v souladu s podmínkami stanovenými v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příloze III.</w:t>
      </w: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Jakýkoli požadavek na úpravu počtu licencí pro OLS jazykové hodnocení nebo počtu licencí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pro OLS jazykové kurzy příjemce zasílá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Přijetí žádosti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NA nevyžaduje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změnu smlouvy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ve smyslu článku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II.13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E1257E" w:rsidRDefault="00E1257E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E1257E" w:rsidRDefault="00E1257E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ČLÁNEK I.16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– SPECIFICKÉ ODCHYLKY OD PŘÍLOHY I - VŠEOBECNÉ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PODMÍNKY</w:t>
      </w:r>
    </w:p>
    <w:p w:rsidR="00E1257E" w:rsidRDefault="00E1257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 Pro účely této smlouvy, v příloze I Všeobecné podmínky, termín „Komise“ musí být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chápán jako „NA“, termín „akce“ musí být chápán jako „projekt“ a termín „jednotkové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náklady“ musí být chápán jako „jednotkový příspěvek“, není-li stanoveno jinak.</w:t>
      </w: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 účely této smlouvy, v příloze I Všeobecné podmínky, pojem „finanční dokument“ musí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být chápán jako „část zprávy týkající se rozpočtu“, není-li stanoveno jinak.</w:t>
      </w: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V článku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II.4.1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 II.8.2, II.20.3, II.27.1, II.27.3, v prvním odstavci článku II.27.4, v prvním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odstavci článku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II.27.8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 v článku II.27.9 termín „Komise“ musí být chápán jako „NA a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Komise“.</w:t>
      </w: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V článku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II.12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termín „finanční podpora“ musí být chápán jako „podpora“ a termín „třetí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strany“ musí být chápán jako „účastníci“.</w:t>
      </w: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Pro účely této smlouvy se nepoužijí následující články přílohy I Všeobecných podmínek: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Článek II.2. (d) 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ii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), článek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II.12.2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 článek II.17.3.1 (i), článek II.18.3, článek II.19.2, článek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II.19.3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 článek II.20.3, článek II.21, článek II.27.7.</w:t>
      </w: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Pro účely této smlouvy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pojmy zmíněné ve Všeobecných podmínkách („přidružené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subjekty“, „průběžná platba“, „jednorázová částka“, „paušální grant“) nepoužijí.</w:t>
      </w: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B432F2" w:rsidRDefault="00B432F2" w:rsidP="000B06D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Stránka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1</w:t>
      </w:r>
      <w:r w:rsidR="000B06DE">
        <w:rPr>
          <w:rFonts w:ascii="TimesNewRomanPSMT" w:hAnsi="TimesNewRomanPSMT" w:cs="TimesNewRomanPSMT"/>
          <w:color w:val="000000"/>
          <w:sz w:val="24"/>
          <w:szCs w:val="24"/>
        </w:rPr>
        <w:t>3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z 17</w:t>
      </w:r>
      <w:proofErr w:type="gramEnd"/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3. Článek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II.7.1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musí být vykládán takto:</w:t>
      </w: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„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II.7.1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Zpracování osobních údajů ze strany NA a Komise</w:t>
      </w: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Veškeré osobní údaje uvedené ve smlouvě zpracovává NA v souladu s vnitrostátními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právními ustanoveními.</w:t>
      </w: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Veškeré osobní údaje zanesené v IT nástrojích Evropské komise budou zpracovány v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souladu s Nařízením (ES) č. 45/2001</w:t>
      </w:r>
      <w:r>
        <w:rPr>
          <w:rFonts w:ascii="TimesNewRomanPSMT" w:hAnsi="TimesNewRomanPSMT" w:cs="TimesNewRomanPSMT"/>
          <w:color w:val="000000"/>
          <w:sz w:val="16"/>
          <w:szCs w:val="16"/>
        </w:rPr>
        <w:t>4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Tyto údaje zpracovává správce údajů uvedený v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článku I.6.1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výlučně pro účely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provádění smlouvy, její správy a sledování jejího plnění nebo k ochraně finančních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zájmů EU, včetně kontrol, auditů a vyšetřování v souladu s článkem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II.27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 aniž je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dotčeno možné předávání těchto údajů subjektům pověřeným sledováním a kontrolou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dodržování vnitrostátních právních předpisů, které se na smlouvu vztahují.</w:t>
      </w: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Příjemce grantu má právo přístupu ke svým osobním údajům a právo na opravu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jakýchkoli takových údajů. Za tímto účelem musí jakýkoli požadavek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ohledně</w:t>
      </w:r>
      <w:proofErr w:type="gramEnd"/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zpracování svých osobních údajů zaslat správci osobních údajů uvedenému v článku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I.6.1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Komise veškeré osobní údaje uvedené ve smlouvě zpracovává v souladu s Nařízením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(ES) č. 45/2001.</w:t>
      </w: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Příjemce grantu má právo kdykoli se obrátit na Evropského inspektora ochrany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údajů.“</w:t>
      </w: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4. V článku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II.9.3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název a písmeno (a) v prvním odstavci musí být vykládány následovně:</w:t>
      </w: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„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II.9.3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Užívací práva NA a Unie k výsledkům a dříve založeným právům</w:t>
      </w: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Příjemce poskytuje NA a Unii tato užívací práva k výsledkům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projektu</w:t>
      </w:r>
      <w:r>
        <w:rPr>
          <w:rFonts w:ascii="TimesNewRomanPSMT" w:hAnsi="TimesNewRomanPSMT" w:cs="TimesNewRomanPSMT"/>
          <w:color w:val="000000"/>
          <w:sz w:val="24"/>
          <w:szCs w:val="24"/>
        </w:rPr>
        <w:t>: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(a) pro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jejich vlastní účely, zejména právo tyto výsledky poskytnout osobám,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jež</w:t>
      </w:r>
      <w:proofErr w:type="gramEnd"/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pracují pro NA, Komisi, ostatní orgány, agentury a subjekty Unie, orgánům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členských států, jakož i je kopírovat a reprodukovat v plném či částečném rozsahu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 v neomezeném počtu kopií;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Ve zbytku tohoto článku musí být termín „Unie“ chápán jako „NA a/nebo Unie“.</w:t>
      </w: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6"/>
          <w:szCs w:val="16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16"/>
          <w:szCs w:val="16"/>
        </w:rPr>
        <w:t>4</w:t>
      </w:r>
      <w:r>
        <w:rPr>
          <w:rFonts w:ascii="TimesNewRomanPSMT" w:hAnsi="TimesNewRomanPSMT" w:cs="TimesNewRomanPSMT"/>
          <w:color w:val="000000"/>
          <w:sz w:val="20"/>
          <w:szCs w:val="20"/>
        </w:rPr>
        <w:t>Nařízení (ES) č 45/2001 Evropského parlamentu a Rady z 18. prosince 2000 o ochraně fyzických osob v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souvislosti se zpracováním osobních údajů orgány a institucemi Společenství a o volném pohybu těchto údajů.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Číslo smlouvy: 2016-1-CZ01-KA103-022829 Grantová smlouva - verze 2016</w:t>
      </w: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0B06D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Stránka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1</w:t>
      </w:r>
      <w:r w:rsidR="000B06DE">
        <w:rPr>
          <w:rFonts w:ascii="TimesNewRomanPSMT" w:hAnsi="TimesNewRomanPSMT" w:cs="TimesNewRomanPSMT"/>
          <w:color w:val="000000"/>
          <w:sz w:val="24"/>
          <w:szCs w:val="24"/>
        </w:rPr>
        <w:t>4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z 17</w:t>
      </w:r>
      <w:proofErr w:type="gramEnd"/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5. Druhý odstavec článku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II.10.1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musí být vykládán takto: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„Příjemce musí zajistit, že NA, Komise, Evropský účetní dvůr a Evropský úřad pro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boj proti podvodům (OLAF) budou moci vykonávat svá práva podle článku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II.27</w:t>
      </w:r>
      <w:proofErr w:type="gramEnd"/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rovněž vůči zhotovitelům, dodavatelům nebo poskytovatelům příjemce.“</w:t>
      </w: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6. Článek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II.18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musí být vykládán takto:</w:t>
      </w: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„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II.18.1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Tato smlouva se řídí právním řádem České republiky.</w:t>
      </w: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II.18.2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Příslušný soud určený v souladu s příslušnými vnitrostátními právními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předpisy je výlučně příslušný rozhodovat o jakýchkoli sporech mezi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 kterýmkoli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příjemcem ohledně výkladu, uplatňování nebo platnosti této smlouvy, pokud takový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spor nelze vyřešit dohodou obou stran.</w:t>
      </w: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Jakýkoliv právní akt přijatý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NA lze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v souladu s právním řádem České republiky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napadnout žalobou u příslušného soudu České republiky.“</w:t>
      </w: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7. Článek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II.19.1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musí být vykládán takto: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„Podmínky pro způsobilost nákladů jsou definovány v části I.1 a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II.1 přílohy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III.“</w:t>
      </w: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8. Článek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II.20.1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musí být vykládán takto: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„Podmínky pro vykazování nákladů jsou definovány v části I.2 a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II.2 přílohy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III.“</w:t>
      </w: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9. Článek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II.20.2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musí být vykládán takto: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„Podmínky pro záznamy a další podkladovou dokumentaci k vykazovaným nákladům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jsou definovány v části I.2 a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II.2 přílohy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III.“</w:t>
      </w: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10. První odstavec článku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II.22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musí být vykládán takto: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„Je-li projekt prováděn v souladu s popisem v příloze II, je příjemce oprávněn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upravovat přidělený rozpočet v příloze II tím způsobem, že prostředky v rozpočtu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přesouvá mezi jednotlivými rozpočtovými kategoriemi. Tyto úpravy nevyžadují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změnu smlouvy dle článku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II.13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 pokud budou dodrženy podmínky článku I.3.3.“</w:t>
      </w: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11. Článek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II.23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(b) musí být vykládán takto: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„nepředloží takovou žádost ani ve lhůtě dalších 30 kalendářních dnů poté, co mu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NA</w:t>
      </w:r>
      <w:proofErr w:type="gramEnd"/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zašle písemnou upomínku.“</w:t>
      </w: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12. První odstavec článku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II.24.1.3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musí být vykládán takto: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„Během období pozastavení plateb příjemce není oprávněn podávat jakékoli žádosti o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platby a podklady uvedené v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článcích I.4.3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 I.4.4“.</w:t>
      </w: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13. Článek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II.25.1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musí být vykládán takto: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„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II.25.1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Krok 1 – Uplatnění sazby proplácených nákladů na způsobilé náklady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 připočtení jednotkového příspěvku</w:t>
      </w: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B432F2" w:rsidRDefault="00B432F2" w:rsidP="000B06D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Stránka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1</w:t>
      </w:r>
      <w:r w:rsidR="000B06DE">
        <w:rPr>
          <w:rFonts w:ascii="TimesNewRomanPSMT" w:hAnsi="TimesNewRomanPSMT" w:cs="TimesNewRomanPSMT"/>
          <w:color w:val="000000"/>
          <w:sz w:val="24"/>
          <w:szCs w:val="24"/>
        </w:rPr>
        <w:t>5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z 17</w:t>
      </w:r>
      <w:proofErr w:type="gramEnd"/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Tento krok je prováděn následovně:</w:t>
      </w: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(a) Je-li grant v souladu s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článkem I.3.2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(a) udělen formou úhrady způsobilých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nákladů, je sazba proplácených nákladů specifikovaná v článku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II.2 přílohy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III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uplatněna na způsobilé náklady na projekt, které schválí NA pro dané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kategorie nákladů a příjemce;</w:t>
      </w: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(a) Je-li grant v souladu s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článkem I.3.2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(b) udělen formou jednotkového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příspěvku, je jednotkový příspěvek specifikovaný v příloze IV vynásoben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skutečným počtem jednotek, který schválí NA pro daného příjemce.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Stanoví-li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článek I.3.2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kombinaci různých forem grantů, výsledné částky se sčítají.“</w:t>
      </w: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14. Druhý odstavec článku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II.25.4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musí být vykládán takto: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„Rozsah snížení je úměrný rozsahu realizace projektu, v němž projekt nebyl proveden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řádně, či rozsahu závažnosti porušení povinnosti v souladu s částí IV přílohy III.“</w:t>
      </w: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15. Třetí odstavec článku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II.26.3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musí být vykládán takto: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„Není-li do data uvedeného ve výzvě k úhradě platba provedena, bude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NA vymáhat</w:t>
      </w:r>
      <w:proofErr w:type="gramEnd"/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dlužnou částku:</w:t>
      </w: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(a) započtením, bez předchozího souhlasu příjemce, proti veškerým dlužným částkám,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které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NA dluží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příjemci („započtení“);</w:t>
      </w: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Za výjimečných okolností je NA za účelem ochrany finančních zájmů Unie oprávněna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provést započtení ještě před termínem splatnosti.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Proti započtení lze podat žalobu k příslušnému soudu v souladu s článkem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II.18.2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;</w:t>
      </w: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(a) čerpáním finanční záruky v souladu s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článkem I.4.2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(„čerpání finanční záruky“);</w:t>
      </w: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(b) učiněním právních kroků v souladu s článkem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II.18.2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 nebo se zvláštními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podmínkami.“</w:t>
      </w: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16. Třetí odstavec článku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II.27.2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musí být vykládán takto: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„Období uvedená v prvním a druhém pododstavci se prodlužují v případě, že to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vyžadují vnitrostátní právní předpisy nebo v souvislosti s grantem probíhají audity,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jsou podány opravné prostředky, probíhají soudní spory či jsou vymáhány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pohledávky, a to včetně případů podle článku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II.27.7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 V takových případech je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příjemce povinen uchovávat dokumenty až do doby, kdy jsou tyto audity, uplatňování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opravných prostředků, soudní spory či vymáhání pohledávek ukončeny.“</w:t>
      </w: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17. Článek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II.27.3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musí být vykládán takto: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„Příjemce je povinen poskytnout všechny údaje včetně údajů v elektronické podobě,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jež si NA nebo Komise či externí subjekt zmocněný tak činit jménem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NA vyžádají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</w:p>
    <w:p w:rsidR="00B432F2" w:rsidRDefault="00B432F2" w:rsidP="000B06D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Stránka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1</w:t>
      </w:r>
      <w:r w:rsidR="000B06DE">
        <w:rPr>
          <w:rFonts w:ascii="TimesNewRomanPSMT" w:hAnsi="TimesNewRomanPSMT" w:cs="TimesNewRomanPSMT"/>
          <w:color w:val="000000"/>
          <w:sz w:val="24"/>
          <w:szCs w:val="24"/>
        </w:rPr>
        <w:t>6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z 17</w:t>
      </w:r>
      <w:proofErr w:type="gramEnd"/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Nesplní-li příjemce povinnosti podle prvního a druhého pododstavce, je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NA</w:t>
      </w:r>
      <w:proofErr w:type="gramEnd"/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oprávněna považovat:</w:t>
      </w: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(a) náklady, jež nejsou příjemcem dostatečně odůvodněné, za nezpůsobilé;</w:t>
      </w: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(a) jednotkové příspěvky, jednorázové částky a paušální grant, jež nejsou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příjemcem dostatečně odůvodněné, za neoprávněné.“</w:t>
      </w: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Smlouva je vyhotovena ve dvou stejnopisech po jednom pro NA a pro příjemce.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PODPISY</w:t>
      </w: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B06DE" w:rsidRPr="006C35B8" w:rsidRDefault="00B432F2" w:rsidP="000B06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6C35B8">
        <w:rPr>
          <w:rFonts w:ascii="TimesNewRomanPSMT" w:hAnsi="TimesNewRomanPSMT" w:cs="TimesNewRomanPSMT"/>
          <w:b/>
          <w:color w:val="000000"/>
          <w:sz w:val="24"/>
          <w:szCs w:val="24"/>
        </w:rPr>
        <w:t>Za příjemce grantu</w:t>
      </w:r>
      <w:r w:rsidR="000B06DE" w:rsidRPr="006C35B8">
        <w:rPr>
          <w:rFonts w:ascii="TimesNewRomanPSMT" w:hAnsi="TimesNewRomanPSMT" w:cs="TimesNewRomanPSMT"/>
          <w:b/>
          <w:color w:val="000000"/>
          <w:sz w:val="24"/>
          <w:szCs w:val="24"/>
        </w:rPr>
        <w:tab/>
      </w:r>
      <w:r w:rsidR="000B06DE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0B06DE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0B06DE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0B06DE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0B06DE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0B06DE" w:rsidRPr="006C35B8">
        <w:rPr>
          <w:rFonts w:ascii="TimesNewRomanPSMT" w:hAnsi="TimesNewRomanPSMT" w:cs="TimesNewRomanPSMT"/>
          <w:b/>
          <w:color w:val="000000"/>
          <w:sz w:val="24"/>
          <w:szCs w:val="24"/>
        </w:rPr>
        <w:t>Za národní agenturu</w:t>
      </w:r>
    </w:p>
    <w:p w:rsidR="00B432F2" w:rsidRDefault="00B432F2" w:rsidP="000B06DE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B06DE" w:rsidRDefault="00B432F2" w:rsidP="000B06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doc.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MgA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Jan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Hančil</w:t>
      </w:r>
      <w:proofErr w:type="spellEnd"/>
      <w:r w:rsidR="000B06DE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0B06DE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0B06DE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0B06DE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0B06DE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0B06DE">
        <w:rPr>
          <w:rFonts w:ascii="TimesNewRomanPSMT" w:hAnsi="TimesNewRomanPSMT" w:cs="TimesNewRomanPSMT"/>
          <w:color w:val="000000"/>
          <w:sz w:val="24"/>
          <w:szCs w:val="24"/>
        </w:rPr>
        <w:tab/>
        <w:t xml:space="preserve">Ing. Iva </w:t>
      </w:r>
      <w:proofErr w:type="spellStart"/>
      <w:r w:rsidR="000B06DE">
        <w:rPr>
          <w:rFonts w:ascii="TimesNewRomanPSMT" w:hAnsi="TimesNewRomanPSMT" w:cs="TimesNewRomanPSMT"/>
          <w:color w:val="000000"/>
          <w:sz w:val="24"/>
          <w:szCs w:val="24"/>
        </w:rPr>
        <w:t>Tatarková</w:t>
      </w:r>
      <w:proofErr w:type="spellEnd"/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B06DE" w:rsidRDefault="00B432F2" w:rsidP="000B06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rektor</w:t>
      </w:r>
      <w:r w:rsidR="000B06DE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0B06DE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0B06DE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0B06DE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0B06DE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0B06DE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0B06DE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0B06DE">
        <w:rPr>
          <w:rFonts w:ascii="TimesNewRomanPSMT" w:hAnsi="TimesNewRomanPSMT" w:cs="TimesNewRomanPSMT"/>
          <w:color w:val="000000"/>
          <w:sz w:val="24"/>
          <w:szCs w:val="24"/>
        </w:rPr>
        <w:tab/>
        <w:t>ředitelka</w:t>
      </w:r>
    </w:p>
    <w:p w:rsidR="00B432F2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</w:p>
    <w:p w:rsidR="000B06DE" w:rsidRDefault="00B432F2" w:rsidP="000B06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Podpis</w:t>
      </w:r>
      <w:r w:rsidR="000B06DE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0B06DE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0B06DE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0B06DE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0B06DE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0B06DE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0B06DE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0B06DE">
        <w:rPr>
          <w:rFonts w:ascii="TimesNewRomanPSMT" w:hAnsi="TimesNewRomanPSMT" w:cs="TimesNewRomanPSMT"/>
          <w:color w:val="000000"/>
          <w:sz w:val="24"/>
          <w:szCs w:val="24"/>
        </w:rPr>
        <w:tab/>
        <w:t>Podpis</w:t>
      </w:r>
    </w:p>
    <w:p w:rsidR="00B432F2" w:rsidRDefault="00B432F2" w:rsidP="000B06DE">
      <w:pPr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B06DE" w:rsidRDefault="00B432F2" w:rsidP="000B06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</w:t>
      </w:r>
      <w:r w:rsidR="000B06DE">
        <w:rPr>
          <w:rFonts w:ascii="TimesNewRomanPSMT" w:hAnsi="TimesNewRomanPSMT" w:cs="TimesNewRomanPSMT"/>
          <w:color w:val="000000"/>
          <w:sz w:val="24"/>
          <w:szCs w:val="24"/>
        </w:rPr>
        <w:t xml:space="preserve"> Praze dne : </w:t>
      </w:r>
      <w:proofErr w:type="gramStart"/>
      <w:r w:rsidR="000B06DE">
        <w:rPr>
          <w:rFonts w:ascii="TimesNewRomanPSMT" w:hAnsi="TimesNewRomanPSMT" w:cs="TimesNewRomanPSMT"/>
          <w:color w:val="000000"/>
          <w:sz w:val="24"/>
          <w:szCs w:val="24"/>
        </w:rPr>
        <w:t>26.7.2016</w:t>
      </w:r>
      <w:proofErr w:type="gramEnd"/>
      <w:r w:rsidR="000B06DE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0B06DE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0B06DE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0B06DE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0B06DE">
        <w:rPr>
          <w:rFonts w:ascii="TimesNewRomanPSMT" w:hAnsi="TimesNewRomanPSMT" w:cs="TimesNewRomanPSMT"/>
          <w:color w:val="000000"/>
          <w:sz w:val="24"/>
          <w:szCs w:val="24"/>
        </w:rPr>
        <w:tab/>
        <w:t>V Praze  dne : 27.7.2016</w:t>
      </w:r>
    </w:p>
    <w:p w:rsidR="006C35B8" w:rsidRDefault="006C35B8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Razítko: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>Razítko:</w:t>
      </w: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0B06DE" w:rsidRDefault="000B06DE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FFFF"/>
          <w:sz w:val="36"/>
          <w:szCs w:val="36"/>
        </w:rPr>
      </w:pPr>
      <w:r>
        <w:rPr>
          <w:rFonts w:ascii="Calibri-Bold" w:hAnsi="Calibri-Bold" w:cs="Calibri-Bold"/>
          <w:b/>
          <w:bCs/>
          <w:color w:val="FFFFFF"/>
          <w:sz w:val="36"/>
          <w:szCs w:val="36"/>
        </w:rPr>
        <w:t>Projekt: 2016</w:t>
      </w:r>
      <w:r>
        <w:rPr>
          <w:rFonts w:ascii="Cambria Math" w:hAnsi="Cambria Math" w:cs="Cambria Math"/>
          <w:b/>
          <w:bCs/>
          <w:color w:val="FFFFFF"/>
          <w:sz w:val="36"/>
          <w:szCs w:val="36"/>
        </w:rPr>
        <w:t>‐</w:t>
      </w:r>
      <w:r>
        <w:rPr>
          <w:rFonts w:ascii="Calibri-Bold" w:hAnsi="Calibri-Bold" w:cs="Calibri-Bold"/>
          <w:b/>
          <w:bCs/>
          <w:color w:val="FFFFFF"/>
          <w:sz w:val="36"/>
          <w:szCs w:val="36"/>
        </w:rPr>
        <w:t>1</w:t>
      </w:r>
      <w:r>
        <w:rPr>
          <w:rFonts w:ascii="Cambria Math" w:hAnsi="Cambria Math" w:cs="Cambria Math"/>
          <w:b/>
          <w:bCs/>
          <w:color w:val="FFFFFF"/>
          <w:sz w:val="36"/>
          <w:szCs w:val="36"/>
        </w:rPr>
        <w:t>‐</w:t>
      </w:r>
      <w:r>
        <w:rPr>
          <w:rFonts w:ascii="Calibri-Bold" w:hAnsi="Calibri-Bold" w:cs="Calibri-Bold"/>
          <w:b/>
          <w:bCs/>
          <w:color w:val="FFFFFF"/>
          <w:sz w:val="36"/>
          <w:szCs w:val="36"/>
        </w:rPr>
        <w:t>CZ01</w:t>
      </w:r>
      <w:r>
        <w:rPr>
          <w:rFonts w:ascii="Cambria Math" w:hAnsi="Cambria Math" w:cs="Cambria Math"/>
          <w:b/>
          <w:bCs/>
          <w:color w:val="FFFFFF"/>
          <w:sz w:val="36"/>
          <w:szCs w:val="36"/>
        </w:rPr>
        <w:t>‐</w:t>
      </w:r>
      <w:r>
        <w:rPr>
          <w:rFonts w:ascii="Calibri-Bold" w:hAnsi="Calibri-Bold" w:cs="Calibri-Bold"/>
          <w:b/>
          <w:bCs/>
          <w:color w:val="FFFFFF"/>
          <w:sz w:val="36"/>
          <w:szCs w:val="36"/>
        </w:rPr>
        <w:t>KA103</w:t>
      </w:r>
      <w:r>
        <w:rPr>
          <w:rFonts w:ascii="Cambria Math" w:hAnsi="Cambria Math" w:cs="Cambria Math"/>
          <w:b/>
          <w:bCs/>
          <w:color w:val="FFFFFF"/>
          <w:sz w:val="36"/>
          <w:szCs w:val="36"/>
        </w:rPr>
        <w:t>‐</w:t>
      </w:r>
      <w:r>
        <w:rPr>
          <w:rFonts w:ascii="Calibri-Bold" w:hAnsi="Calibri-Bold" w:cs="Calibri-Bold"/>
          <w:b/>
          <w:bCs/>
          <w:color w:val="FFFFFF"/>
          <w:sz w:val="36"/>
          <w:szCs w:val="36"/>
        </w:rPr>
        <w:t>022829</w:t>
      </w:r>
    </w:p>
    <w:p w:rsidR="00B432F2" w:rsidRDefault="00B432F2" w:rsidP="00B432F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FFFF"/>
          <w:sz w:val="32"/>
          <w:szCs w:val="32"/>
        </w:rPr>
      </w:pPr>
      <w:r>
        <w:rPr>
          <w:rFonts w:ascii="Calibri-Bold" w:hAnsi="Calibri-Bold" w:cs="Calibri-Bold"/>
          <w:b/>
          <w:bCs/>
          <w:color w:val="FFFFFF"/>
          <w:sz w:val="32"/>
          <w:szCs w:val="32"/>
        </w:rPr>
        <w:t>Podrobnosti projektu</w:t>
      </w:r>
    </w:p>
    <w:sectPr w:rsidR="00B43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F2"/>
    <w:rsid w:val="000B06DE"/>
    <w:rsid w:val="002618A5"/>
    <w:rsid w:val="00314833"/>
    <w:rsid w:val="00530E39"/>
    <w:rsid w:val="006C35B8"/>
    <w:rsid w:val="008D4952"/>
    <w:rsid w:val="00971082"/>
    <w:rsid w:val="00AE593D"/>
    <w:rsid w:val="00B432F2"/>
    <w:rsid w:val="00E1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0E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0E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822E7-54EF-44F7-B9B3-D63289E1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17</Pages>
  <Words>4306</Words>
  <Characters>25411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29658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SILLEROH</dc:creator>
  <cp:lastModifiedBy>SILLEROH</cp:lastModifiedBy>
  <cp:revision>6</cp:revision>
  <dcterms:created xsi:type="dcterms:W3CDTF">2016-08-30T07:33:00Z</dcterms:created>
  <dcterms:modified xsi:type="dcterms:W3CDTF">2016-08-30T09:00:00Z</dcterms:modified>
</cp:coreProperties>
</file>