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0F4E4" w14:textId="77777777" w:rsidR="00353B92" w:rsidRDefault="006512B2">
      <w:pPr>
        <w:pStyle w:val="NoList1"/>
        <w:jc w:val="right"/>
        <w:rPr>
          <w:rFonts w:ascii="Arial" w:eastAsia="Arial" w:hAnsi="Arial" w:cs="Arial"/>
          <w:b/>
          <w:spacing w:val="8"/>
          <w:sz w:val="28"/>
          <w:lang w:val="cs-CZ"/>
        </w:rPr>
      </w:pPr>
      <w:bookmarkStart w:id="0" w:name="_GoBack"/>
      <w:bookmarkEnd w:id="0"/>
      <w:r>
        <w:rPr>
          <w:rFonts w:ascii="Arial" w:eastAsia="Arial" w:hAnsi="Arial" w:cs="Arial"/>
          <w:spacing w:val="8"/>
          <w:lang w:val="cs-CZ" w:eastAsia="cs-CZ"/>
        </w:rPr>
        <w:pict w14:anchorId="6040F583">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6040F58E" w14:textId="77777777" w:rsidR="00353B92" w:rsidRDefault="00353B92"/>
              </w:txbxContent>
            </v:textbox>
            <w10:wrap anchorx="page" anchory="page"/>
          </v:shape>
        </w:pict>
      </w:r>
      <w:r w:rsidR="00C91904">
        <w:rPr>
          <w:rFonts w:ascii="Arial" w:eastAsia="Arial" w:hAnsi="Arial" w:cs="Arial"/>
          <w:noProof/>
          <w:spacing w:val="12"/>
          <w:lang w:val="cs-CZ" w:eastAsia="cs-CZ"/>
        </w:rPr>
        <w:drawing>
          <wp:inline distT="0" distB="0" distL="0" distR="0" wp14:anchorId="6040F584" wp14:editId="6040F585">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6040F586">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10" o:title="CMYK2" gain="69719f"/>
            </v:shape>
            <v:rect id="_x0000_s4713" style="position:absolute;left:1785;top:1811;width:1626;height:408" stroked="f" strokecolor="#333" strokeweight="0">
              <v:imagedata gain="69719f"/>
              <v:textbox inset="0,0"/>
            </v:rect>
          </v:group>
        </w:pict>
      </w:r>
      <w:r w:rsidR="00C91904">
        <w:rPr>
          <w:rFonts w:ascii="Arial" w:eastAsia="Arial" w:hAnsi="Arial" w:cs="Arial"/>
          <w:spacing w:val="14"/>
          <w:lang w:val="cs-CZ"/>
        </w:rPr>
        <w:t xml:space="preserve"> </w:t>
      </w:r>
      <w:r w:rsidR="00C91904">
        <w:rPr>
          <w:rFonts w:ascii="Arial" w:eastAsia="Arial" w:hAnsi="Arial" w:cs="Arial"/>
          <w:b/>
          <w:i/>
          <w:spacing w:val="8"/>
          <w:sz w:val="28"/>
          <w:lang w:val="cs-CZ"/>
        </w:rPr>
        <w:t xml:space="preserve"> </w:t>
      </w:r>
    </w:p>
    <w:p w14:paraId="6040F4E5" w14:textId="77777777" w:rsidR="00353B92" w:rsidRDefault="00353B92">
      <w:pPr>
        <w:pStyle w:val="NoList1"/>
        <w:rPr>
          <w:rFonts w:ascii="Arial" w:eastAsia="Arial" w:hAnsi="Arial" w:cs="Arial"/>
          <w:b/>
          <w:caps/>
          <w:spacing w:val="8"/>
          <w:lang w:val="cs-CZ"/>
        </w:rPr>
      </w:pPr>
    </w:p>
    <w:p w14:paraId="6040F4E6" w14:textId="77777777" w:rsidR="00353B92" w:rsidRDefault="00353B92"/>
    <w:p w14:paraId="6040F4E7" w14:textId="77777777" w:rsidR="00353B92" w:rsidRDefault="00353B92"/>
    <w:p w14:paraId="6040F4E8" w14:textId="77777777" w:rsidR="00353B92" w:rsidRDefault="00353B92"/>
    <w:p w14:paraId="6040F4E9" w14:textId="77777777" w:rsidR="00353B92" w:rsidRPr="00581789" w:rsidRDefault="00C91904">
      <w:pPr>
        <w:pStyle w:val="Nadpis4"/>
        <w:jc w:val="center"/>
        <w:rPr>
          <w:sz w:val="36"/>
          <w:u w:val="none"/>
        </w:rPr>
      </w:pPr>
      <w:r w:rsidRPr="00581789">
        <w:rPr>
          <w:sz w:val="36"/>
          <w:u w:val="none"/>
        </w:rPr>
        <w:t>DODATEK č. 1</w:t>
      </w:r>
    </w:p>
    <w:p w14:paraId="6040F4EA" w14:textId="77777777" w:rsidR="00353B92" w:rsidRPr="00581789" w:rsidRDefault="00C91904">
      <w:pPr>
        <w:pStyle w:val="Nadpis4"/>
        <w:jc w:val="center"/>
        <w:rPr>
          <w:sz w:val="36"/>
          <w:u w:val="none"/>
        </w:rPr>
      </w:pPr>
      <w:r w:rsidRPr="00581789">
        <w:rPr>
          <w:sz w:val="36"/>
          <w:u w:val="none"/>
        </w:rPr>
        <w:t xml:space="preserve">KE </w:t>
      </w:r>
      <w:proofErr w:type="gramStart"/>
      <w:r w:rsidRPr="00581789">
        <w:rPr>
          <w:sz w:val="36"/>
          <w:u w:val="none"/>
        </w:rPr>
        <w:t>SMLOUVĚ  O  DÍLO</w:t>
      </w:r>
      <w:proofErr w:type="gramEnd"/>
      <w:r w:rsidRPr="00581789">
        <w:rPr>
          <w:sz w:val="36"/>
          <w:u w:val="none"/>
        </w:rPr>
        <w:t xml:space="preserve"> č. 292-2016-12135</w:t>
      </w:r>
    </w:p>
    <w:p w14:paraId="6040F4EB" w14:textId="77777777" w:rsidR="00353B92" w:rsidRDefault="00C91904">
      <w:pPr>
        <w:rPr>
          <w:szCs w:val="22"/>
        </w:rPr>
      </w:pPr>
      <w:r>
        <w:t xml:space="preserve">                                                    </w:t>
      </w:r>
    </w:p>
    <w:p w14:paraId="6040F4EC" w14:textId="77777777" w:rsidR="00353B92" w:rsidRDefault="00353B92">
      <w:pPr>
        <w:tabs>
          <w:tab w:val="left" w:pos="284"/>
          <w:tab w:val="left" w:pos="567"/>
          <w:tab w:val="left" w:pos="4820"/>
        </w:tabs>
        <w:jc w:val="center"/>
        <w:rPr>
          <w:szCs w:val="22"/>
        </w:rPr>
      </w:pPr>
    </w:p>
    <w:p w14:paraId="6040F4ED" w14:textId="77777777" w:rsidR="00353B92" w:rsidRDefault="00C91904">
      <w:pPr>
        <w:tabs>
          <w:tab w:val="left" w:pos="284"/>
          <w:tab w:val="left" w:pos="567"/>
          <w:tab w:val="left" w:pos="4820"/>
        </w:tabs>
        <w:jc w:val="center"/>
        <w:rPr>
          <w:szCs w:val="22"/>
        </w:rPr>
      </w:pPr>
      <w:r>
        <w:rPr>
          <w:szCs w:val="22"/>
        </w:rPr>
        <w:t xml:space="preserve">podle § 2586 a násl. zákona č. 89/2012 Sb., občanský zákoník ve znění pozdějších předpisů (dále jen „občanský zákoník“) a v souladu s § 222 odst. 6 zákona č.134/2016 Sb., o zadávání veřejných zakázek ve znění pozdějších předpisů </w:t>
      </w:r>
    </w:p>
    <w:p w14:paraId="6040F4EE" w14:textId="77777777" w:rsidR="00353B92" w:rsidRDefault="00C91904">
      <w:pPr>
        <w:tabs>
          <w:tab w:val="left" w:pos="284"/>
          <w:tab w:val="left" w:pos="567"/>
          <w:tab w:val="left" w:pos="4820"/>
        </w:tabs>
        <w:jc w:val="center"/>
        <w:rPr>
          <w:szCs w:val="22"/>
        </w:rPr>
      </w:pPr>
      <w:r>
        <w:rPr>
          <w:szCs w:val="22"/>
        </w:rPr>
        <w:t xml:space="preserve"> </w:t>
      </w:r>
    </w:p>
    <w:p w14:paraId="6040F4EF" w14:textId="77777777" w:rsidR="00353B92" w:rsidRDefault="00C91904">
      <w:pPr>
        <w:tabs>
          <w:tab w:val="left" w:pos="284"/>
          <w:tab w:val="left" w:pos="567"/>
          <w:tab w:val="left" w:pos="4820"/>
        </w:tabs>
        <w:jc w:val="center"/>
        <w:rPr>
          <w:szCs w:val="22"/>
        </w:rPr>
      </w:pPr>
      <w:r>
        <w:rPr>
          <w:szCs w:val="22"/>
        </w:rPr>
        <w:t>(dále jen „Dodatek č. 1“)</w:t>
      </w:r>
    </w:p>
    <w:p w14:paraId="6040F4F0" w14:textId="77777777" w:rsidR="00353B92" w:rsidRDefault="00353B92">
      <w:pPr>
        <w:tabs>
          <w:tab w:val="left" w:pos="284"/>
          <w:tab w:val="left" w:pos="567"/>
          <w:tab w:val="left" w:pos="4820"/>
        </w:tabs>
        <w:jc w:val="center"/>
        <w:rPr>
          <w:b/>
        </w:rPr>
      </w:pPr>
    </w:p>
    <w:p w14:paraId="6040F4F1" w14:textId="77777777" w:rsidR="00353B92" w:rsidRDefault="00353B92">
      <w:pPr>
        <w:pStyle w:val="Zkladntext"/>
        <w:spacing w:line="240" w:lineRule="atLeast"/>
        <w:jc w:val="center"/>
        <w:rPr>
          <w:rFonts w:ascii="Arial" w:eastAsia="Arial" w:hAnsi="Arial" w:cs="Arial"/>
          <w:b/>
          <w:color w:val="auto"/>
          <w:u w:val="single"/>
        </w:rPr>
      </w:pPr>
    </w:p>
    <w:p w14:paraId="6040F4F2" w14:textId="77777777" w:rsidR="00353B92" w:rsidRDefault="00353B92">
      <w:pPr>
        <w:tabs>
          <w:tab w:val="left" w:pos="4820"/>
        </w:tabs>
        <w:rPr>
          <w:b/>
          <w:szCs w:val="22"/>
        </w:rPr>
      </w:pPr>
    </w:p>
    <w:p w14:paraId="6040F4F3" w14:textId="77777777" w:rsidR="00353B92" w:rsidRDefault="00C91904">
      <w:pPr>
        <w:pStyle w:val="Normln1"/>
        <w:tabs>
          <w:tab w:val="left" w:pos="567"/>
          <w:tab w:val="left" w:pos="2552"/>
          <w:tab w:val="left" w:pos="4820"/>
        </w:tabs>
        <w:jc w:val="both"/>
        <w:rPr>
          <w:rFonts w:ascii="Albany" w:eastAsia="Albany" w:hAnsi="Albany" w:cs="Albany"/>
        </w:rPr>
      </w:pPr>
      <w:r>
        <w:rPr>
          <w:rFonts w:ascii="Albany" w:eastAsia="Albany" w:hAnsi="Albany" w:cs="Albany"/>
          <w:b/>
          <w:bCs/>
        </w:rPr>
        <w:t>1. Objednatel:</w:t>
      </w:r>
      <w:r>
        <w:rPr>
          <w:rFonts w:ascii="Albany" w:eastAsia="Albany" w:hAnsi="Albany" w:cs="Albany"/>
        </w:rPr>
        <w:tab/>
        <w:t xml:space="preserve">Firma:                    Česká republika- Ministerstvo zemědělství   </w:t>
      </w:r>
      <w:r>
        <w:rPr>
          <w:rFonts w:ascii="Albany" w:eastAsia="Albany" w:hAnsi="Albany" w:cs="Albany"/>
          <w:b/>
          <w:bCs/>
        </w:rPr>
        <w:t xml:space="preserve"> </w:t>
      </w:r>
      <w:r>
        <w:rPr>
          <w:rFonts w:ascii="Albany" w:eastAsia="Albany" w:hAnsi="Albany" w:cs="Albany"/>
        </w:rPr>
        <w:tab/>
        <w:t xml:space="preserve">                              Sídlo:                     </w:t>
      </w:r>
      <w:proofErr w:type="spellStart"/>
      <w:r>
        <w:rPr>
          <w:rFonts w:ascii="Albany" w:eastAsia="Albany" w:hAnsi="Albany" w:cs="Albany"/>
        </w:rPr>
        <w:t>Těšnov</w:t>
      </w:r>
      <w:proofErr w:type="spellEnd"/>
      <w:r>
        <w:rPr>
          <w:rFonts w:ascii="Albany" w:eastAsia="Albany" w:hAnsi="Albany" w:cs="Albany"/>
        </w:rPr>
        <w:t xml:space="preserve"> 65/17, Praha 1, Česká republika   </w:t>
      </w:r>
    </w:p>
    <w:p w14:paraId="6040F4F4" w14:textId="77777777" w:rsidR="00353B92" w:rsidRDefault="00C91904">
      <w:pPr>
        <w:pStyle w:val="Normln1"/>
        <w:tabs>
          <w:tab w:val="left" w:pos="567"/>
          <w:tab w:val="left" w:pos="2552"/>
          <w:tab w:val="left" w:pos="4820"/>
        </w:tabs>
        <w:jc w:val="both"/>
        <w:rPr>
          <w:rFonts w:ascii="Albany" w:eastAsia="Albany" w:hAnsi="Albany" w:cs="Albany"/>
        </w:rPr>
      </w:pPr>
      <w:r>
        <w:rPr>
          <w:rFonts w:ascii="Albany" w:eastAsia="Albany" w:hAnsi="Albany" w:cs="Albany"/>
        </w:rPr>
        <w:t xml:space="preserve">                                       IČ:                         00020478                                                                                                                           </w:t>
      </w:r>
    </w:p>
    <w:p w14:paraId="6040F4F5" w14:textId="6CE7F08F" w:rsidR="00353B92" w:rsidRDefault="00C91904">
      <w:pPr>
        <w:pStyle w:val="Normln1"/>
        <w:tabs>
          <w:tab w:val="left" w:pos="567"/>
          <w:tab w:val="left" w:pos="2552"/>
          <w:tab w:val="left" w:pos="4820"/>
        </w:tabs>
        <w:jc w:val="both"/>
        <w:rPr>
          <w:rFonts w:ascii="Albany" w:eastAsia="Albany" w:hAnsi="Albany" w:cs="Albany"/>
        </w:rPr>
      </w:pPr>
      <w:r>
        <w:rPr>
          <w:rFonts w:ascii="Albany" w:eastAsia="Albany" w:hAnsi="Albany" w:cs="Albany"/>
        </w:rPr>
        <w:t xml:space="preserve">                          </w:t>
      </w:r>
      <w:r>
        <w:rPr>
          <w:rFonts w:ascii="Albany" w:eastAsia="Albany" w:hAnsi="Albany" w:cs="Albany"/>
        </w:rPr>
        <w:tab/>
        <w:t xml:space="preserve">DIČ:                       CZ00020478                                </w:t>
      </w:r>
      <w:r>
        <w:rPr>
          <w:rFonts w:ascii="Albany" w:eastAsia="Albany" w:hAnsi="Albany" w:cs="Albany"/>
        </w:rPr>
        <w:tab/>
      </w:r>
      <w:r>
        <w:rPr>
          <w:rFonts w:ascii="Albany" w:eastAsia="Albany" w:hAnsi="Albany" w:cs="Albany"/>
        </w:rPr>
        <w:tab/>
        <w:t xml:space="preserve">                             </w:t>
      </w:r>
      <w:r>
        <w:rPr>
          <w:rFonts w:ascii="Albany" w:eastAsia="Albany" w:hAnsi="Albany" w:cs="Albany"/>
        </w:rPr>
        <w:tab/>
        <w:t>Bankovní spojení:</w:t>
      </w:r>
      <w:r>
        <w:rPr>
          <w:rFonts w:ascii="Albany" w:eastAsia="Albany" w:hAnsi="Albany" w:cs="Albany"/>
        </w:rPr>
        <w:tab/>
        <w:t xml:space="preserve"> </w:t>
      </w:r>
    </w:p>
    <w:p w14:paraId="6040F4F6" w14:textId="7B8D61E0" w:rsidR="00353B92" w:rsidRDefault="00C91904">
      <w:pPr>
        <w:pStyle w:val="Normln1"/>
        <w:tabs>
          <w:tab w:val="left" w:pos="567"/>
          <w:tab w:val="left" w:pos="2552"/>
          <w:tab w:val="left" w:pos="4820"/>
        </w:tabs>
        <w:jc w:val="both"/>
        <w:rPr>
          <w:rFonts w:ascii="Albany" w:eastAsia="Albany" w:hAnsi="Albany" w:cs="Albany"/>
        </w:rPr>
      </w:pPr>
      <w:r>
        <w:rPr>
          <w:rFonts w:ascii="Albany" w:eastAsia="Albany" w:hAnsi="Albany" w:cs="Albany"/>
        </w:rPr>
        <w:t xml:space="preserve">                          </w:t>
      </w:r>
      <w:r>
        <w:rPr>
          <w:rFonts w:ascii="Albany" w:eastAsia="Albany" w:hAnsi="Albany" w:cs="Albany"/>
        </w:rPr>
        <w:tab/>
      </w:r>
      <w:proofErr w:type="gramStart"/>
      <w:r>
        <w:rPr>
          <w:rFonts w:ascii="Albany" w:eastAsia="Albany" w:hAnsi="Albany" w:cs="Albany"/>
        </w:rPr>
        <w:t>IBAN:                          číslo</w:t>
      </w:r>
      <w:proofErr w:type="gramEnd"/>
      <w:r>
        <w:rPr>
          <w:rFonts w:ascii="Albany" w:eastAsia="Albany" w:hAnsi="Albany" w:cs="Albany"/>
        </w:rPr>
        <w:t xml:space="preserve"> účtu </w:t>
      </w:r>
      <w:r>
        <w:rPr>
          <w:rFonts w:ascii="Albany" w:eastAsia="Albany" w:hAnsi="Albany" w:cs="Albany"/>
        </w:rPr>
        <w:tab/>
      </w:r>
    </w:p>
    <w:p w14:paraId="6040F4F7" w14:textId="77777777" w:rsidR="00353B92" w:rsidRDefault="00C91904">
      <w:pPr>
        <w:pStyle w:val="Normln1"/>
        <w:tabs>
          <w:tab w:val="left" w:pos="567"/>
          <w:tab w:val="left" w:pos="2552"/>
          <w:tab w:val="left" w:pos="4820"/>
        </w:tabs>
        <w:jc w:val="both"/>
        <w:rPr>
          <w:rFonts w:ascii="Albany" w:eastAsia="Albany" w:hAnsi="Albany" w:cs="Albany"/>
        </w:rPr>
      </w:pPr>
      <w:r>
        <w:rPr>
          <w:rFonts w:ascii="Albany" w:eastAsia="Albany" w:hAnsi="Albany" w:cs="Albany"/>
          <w:b/>
          <w:bCs/>
        </w:rPr>
        <w:t xml:space="preserve">                          </w:t>
      </w:r>
      <w:r>
        <w:rPr>
          <w:rFonts w:ascii="Albany" w:eastAsia="Albany" w:hAnsi="Albany" w:cs="Albany"/>
          <w:b/>
          <w:bCs/>
        </w:rPr>
        <w:tab/>
      </w:r>
      <w:r>
        <w:rPr>
          <w:rFonts w:ascii="Albany" w:eastAsia="Albany" w:hAnsi="Albany" w:cs="Albany"/>
        </w:rPr>
        <w:t>Zastoupená:               Mgr. Pavlem Brokešem</w:t>
      </w:r>
    </w:p>
    <w:p w14:paraId="6040F4F8" w14:textId="77777777" w:rsidR="00353B92" w:rsidRDefault="00C91904">
      <w:pPr>
        <w:pStyle w:val="Normln1"/>
        <w:tabs>
          <w:tab w:val="left" w:pos="567"/>
          <w:tab w:val="left" w:pos="2552"/>
          <w:tab w:val="left" w:pos="4820"/>
        </w:tabs>
        <w:ind w:left="4820"/>
        <w:rPr>
          <w:rFonts w:ascii="Albany" w:eastAsia="Albany" w:hAnsi="Albany" w:cs="Albany"/>
        </w:rPr>
      </w:pPr>
      <w:r>
        <w:rPr>
          <w:rFonts w:ascii="Albany" w:eastAsia="Albany" w:hAnsi="Albany" w:cs="Albany"/>
        </w:rPr>
        <w:t xml:space="preserve"> ředitelem oboru vnitřní správy                                                                                           </w:t>
      </w:r>
    </w:p>
    <w:p w14:paraId="6040F4F9" w14:textId="77777777" w:rsidR="00353B92" w:rsidRDefault="00C91904">
      <w:pPr>
        <w:pStyle w:val="Normln1"/>
        <w:tabs>
          <w:tab w:val="left" w:pos="567"/>
          <w:tab w:val="left" w:pos="2552"/>
          <w:tab w:val="left" w:pos="4820"/>
        </w:tabs>
        <w:jc w:val="both"/>
        <w:rPr>
          <w:rFonts w:ascii="Albany" w:eastAsia="Albany" w:hAnsi="Albany" w:cs="Albany"/>
        </w:rPr>
      </w:pPr>
      <w:r>
        <w:rPr>
          <w:rFonts w:ascii="Albany" w:eastAsia="Albany" w:hAnsi="Albany" w:cs="Albany"/>
        </w:rPr>
        <w:tab/>
      </w:r>
      <w:r>
        <w:rPr>
          <w:rFonts w:ascii="Albany" w:eastAsia="Albany" w:hAnsi="Albany" w:cs="Albany"/>
        </w:rPr>
        <w:tab/>
        <w:t xml:space="preserve">Ve věcech </w:t>
      </w:r>
      <w:r>
        <w:rPr>
          <w:rFonts w:ascii="Albany" w:eastAsia="Albany" w:hAnsi="Albany" w:cs="Albany"/>
        </w:rPr>
        <w:tab/>
      </w:r>
    </w:p>
    <w:p w14:paraId="6040F4FA" w14:textId="77777777" w:rsidR="00353B92" w:rsidRDefault="00C91904">
      <w:pPr>
        <w:pStyle w:val="Normln1"/>
        <w:tabs>
          <w:tab w:val="left" w:pos="567"/>
          <w:tab w:val="left" w:pos="2552"/>
          <w:tab w:val="left" w:pos="4820"/>
        </w:tabs>
        <w:ind w:left="4248" w:hanging="4248"/>
        <w:jc w:val="both"/>
        <w:rPr>
          <w:rFonts w:ascii="Albany" w:eastAsia="Albany" w:hAnsi="Albany" w:cs="Albany"/>
        </w:rPr>
      </w:pPr>
      <w:r>
        <w:rPr>
          <w:rFonts w:ascii="Albany" w:eastAsia="Albany" w:hAnsi="Albany" w:cs="Albany"/>
        </w:rPr>
        <w:t xml:space="preserve">                  </w:t>
      </w:r>
      <w:r>
        <w:rPr>
          <w:rFonts w:ascii="Albany" w:eastAsia="Albany" w:hAnsi="Albany" w:cs="Albany"/>
        </w:rPr>
        <w:tab/>
        <w:t xml:space="preserve">technických: </w:t>
      </w:r>
      <w:r>
        <w:rPr>
          <w:rFonts w:ascii="Albany" w:eastAsia="Albany" w:hAnsi="Albany" w:cs="Albany"/>
        </w:rPr>
        <w:tab/>
      </w:r>
      <w:r>
        <w:rPr>
          <w:rFonts w:ascii="Albany" w:eastAsia="Albany" w:hAnsi="Albany" w:cs="Albany"/>
        </w:rPr>
        <w:tab/>
        <w:t xml:space="preserve"> Mgr. Miriam Poláková </w:t>
      </w:r>
    </w:p>
    <w:p w14:paraId="6040F4FB" w14:textId="6AA3A059" w:rsidR="00353B92" w:rsidRDefault="00C91904">
      <w:pPr>
        <w:pStyle w:val="Normln1"/>
        <w:tabs>
          <w:tab w:val="left" w:pos="567"/>
          <w:tab w:val="left" w:pos="2552"/>
          <w:tab w:val="left" w:pos="4820"/>
        </w:tabs>
        <w:jc w:val="both"/>
        <w:rPr>
          <w:rFonts w:ascii="Albany" w:eastAsia="Albany" w:hAnsi="Albany" w:cs="Albany"/>
          <w:sz w:val="22"/>
          <w:szCs w:val="22"/>
        </w:rPr>
      </w:pPr>
      <w:r>
        <w:rPr>
          <w:rFonts w:ascii="Albany" w:eastAsia="Albany" w:hAnsi="Albany" w:cs="Albany"/>
          <w:b/>
          <w:bCs/>
        </w:rPr>
        <w:tab/>
      </w:r>
      <w:r>
        <w:rPr>
          <w:rFonts w:ascii="Albany" w:eastAsia="Albany" w:hAnsi="Albany" w:cs="Albany"/>
          <w:b/>
          <w:bCs/>
        </w:rPr>
        <w:tab/>
      </w:r>
      <w:r>
        <w:rPr>
          <w:rFonts w:ascii="Albany" w:eastAsia="Albany" w:hAnsi="Albany" w:cs="Albany"/>
        </w:rPr>
        <w:t xml:space="preserve">Tel:                           </w:t>
      </w:r>
    </w:p>
    <w:p w14:paraId="6040F4FC" w14:textId="77777777" w:rsidR="00353B92" w:rsidRDefault="00C91904">
      <w:pPr>
        <w:pStyle w:val="Normln1"/>
        <w:tabs>
          <w:tab w:val="left" w:pos="567"/>
          <w:tab w:val="left" w:pos="2552"/>
          <w:tab w:val="left" w:pos="4820"/>
        </w:tabs>
        <w:rPr>
          <w:rFonts w:ascii="Albany" w:eastAsia="Albany" w:hAnsi="Albany" w:cs="Albany"/>
          <w:sz w:val="22"/>
          <w:szCs w:val="22"/>
        </w:rPr>
      </w:pPr>
      <w:r>
        <w:rPr>
          <w:rFonts w:ascii="Albany" w:eastAsia="Albany" w:hAnsi="Albany" w:cs="Albany"/>
          <w:sz w:val="22"/>
          <w:szCs w:val="22"/>
        </w:rPr>
        <w:tab/>
      </w:r>
    </w:p>
    <w:p w14:paraId="6040F4FD" w14:textId="77777777"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rPr>
        <w:t xml:space="preserve">                                                     </w:t>
      </w:r>
      <w:r>
        <w:rPr>
          <w:rFonts w:ascii="Albany" w:eastAsia="Albany" w:hAnsi="Albany" w:cs="Albany"/>
          <w:b/>
          <w:bCs/>
        </w:rPr>
        <w:t xml:space="preserve">      </w:t>
      </w:r>
      <w:r>
        <w:rPr>
          <w:rFonts w:ascii="Albany" w:eastAsia="Albany" w:hAnsi="Albany" w:cs="Albany"/>
        </w:rPr>
        <w:t>(dále jen „Objednatel“)</w:t>
      </w:r>
    </w:p>
    <w:p w14:paraId="6040F4FE" w14:textId="77777777" w:rsidR="00353B92" w:rsidRDefault="00C91904">
      <w:pPr>
        <w:pStyle w:val="Normln1"/>
        <w:tabs>
          <w:tab w:val="left" w:pos="567"/>
          <w:tab w:val="left" w:pos="2552"/>
          <w:tab w:val="left" w:pos="4536"/>
        </w:tabs>
        <w:rPr>
          <w:rFonts w:ascii="Albany" w:eastAsia="Albany" w:hAnsi="Albany" w:cs="Albany"/>
          <w:b/>
          <w:bCs/>
        </w:rPr>
      </w:pPr>
      <w:r>
        <w:rPr>
          <w:rFonts w:ascii="Albany" w:eastAsia="Albany" w:hAnsi="Albany" w:cs="Albany"/>
          <w:b/>
          <w:bCs/>
        </w:rPr>
        <w:t xml:space="preserve">          </w:t>
      </w:r>
    </w:p>
    <w:p w14:paraId="6040F4FF" w14:textId="77777777" w:rsidR="00353B92" w:rsidRDefault="00353B92">
      <w:pPr>
        <w:pStyle w:val="Normln1"/>
        <w:tabs>
          <w:tab w:val="left" w:pos="567"/>
          <w:tab w:val="left" w:pos="2552"/>
          <w:tab w:val="left" w:pos="4536"/>
        </w:tabs>
        <w:rPr>
          <w:rFonts w:ascii="Albany" w:eastAsia="Albany" w:hAnsi="Albany" w:cs="Albany"/>
          <w:b/>
          <w:bCs/>
        </w:rPr>
      </w:pPr>
    </w:p>
    <w:p w14:paraId="6040F500" w14:textId="77777777" w:rsidR="00353B92" w:rsidRDefault="00353B92">
      <w:pPr>
        <w:pStyle w:val="Normln1"/>
        <w:tabs>
          <w:tab w:val="left" w:pos="567"/>
          <w:tab w:val="left" w:pos="2552"/>
          <w:tab w:val="left" w:pos="4820"/>
        </w:tabs>
        <w:jc w:val="both"/>
        <w:rPr>
          <w:rFonts w:ascii="Albany" w:eastAsia="Albany" w:hAnsi="Albany" w:cs="Albany"/>
          <w:b/>
          <w:bCs/>
        </w:rPr>
      </w:pPr>
    </w:p>
    <w:p w14:paraId="6040F501" w14:textId="77777777"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b/>
          <w:bCs/>
        </w:rPr>
        <w:t xml:space="preserve">2.  Zhotovitel:  </w:t>
      </w:r>
      <w:r>
        <w:rPr>
          <w:rFonts w:ascii="Albany" w:eastAsia="Albany" w:hAnsi="Albany" w:cs="Albany"/>
          <w:b/>
          <w:bCs/>
        </w:rPr>
        <w:tab/>
      </w:r>
      <w:r>
        <w:rPr>
          <w:rFonts w:ascii="Albany" w:eastAsia="Albany" w:hAnsi="Albany" w:cs="Albany"/>
        </w:rPr>
        <w:t xml:space="preserve">Firma: EBM TZB, s.r.o.             </w:t>
      </w:r>
      <w:r>
        <w:rPr>
          <w:rFonts w:ascii="Albany" w:eastAsia="Albany" w:hAnsi="Albany" w:cs="Albany"/>
        </w:rPr>
        <w:tab/>
        <w:t xml:space="preserve"> </w:t>
      </w:r>
    </w:p>
    <w:p w14:paraId="6040F502" w14:textId="77777777"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rPr>
        <w:t xml:space="preserve">                          </w:t>
      </w:r>
      <w:r>
        <w:rPr>
          <w:rFonts w:ascii="Albany" w:eastAsia="Albany" w:hAnsi="Albany" w:cs="Albany"/>
        </w:rPr>
        <w:tab/>
        <w:t>Sídlo:</w:t>
      </w:r>
      <w:r>
        <w:rPr>
          <w:rFonts w:ascii="Albany" w:eastAsia="Albany" w:hAnsi="Albany" w:cs="Albany"/>
          <w:lang w:val="en-US"/>
        </w:rPr>
        <w:t xml:space="preserve"> </w:t>
      </w:r>
      <w:proofErr w:type="spellStart"/>
      <w:r>
        <w:rPr>
          <w:rFonts w:ascii="Albany" w:eastAsia="Albany" w:hAnsi="Albany" w:cs="Albany"/>
          <w:lang w:val="en-US"/>
        </w:rPr>
        <w:t>Haškova</w:t>
      </w:r>
      <w:proofErr w:type="spellEnd"/>
      <w:r>
        <w:rPr>
          <w:rFonts w:ascii="Albany" w:eastAsia="Albany" w:hAnsi="Albany" w:cs="Albany"/>
          <w:lang w:val="en-US"/>
        </w:rPr>
        <w:t xml:space="preserve"> 17, 638 00 Brno</w:t>
      </w:r>
      <w:r>
        <w:rPr>
          <w:rFonts w:ascii="Albany" w:eastAsia="Albany" w:hAnsi="Albany" w:cs="Albany"/>
        </w:rPr>
        <w:t xml:space="preserve">                           </w:t>
      </w:r>
    </w:p>
    <w:p w14:paraId="6040F503" w14:textId="77777777"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rPr>
        <w:t xml:space="preserve">                                                                                                          </w:t>
      </w:r>
    </w:p>
    <w:p w14:paraId="6040F504" w14:textId="77777777"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rPr>
        <w:t xml:space="preserve">                          </w:t>
      </w:r>
      <w:r>
        <w:rPr>
          <w:rFonts w:ascii="Albany" w:eastAsia="Albany" w:hAnsi="Albany" w:cs="Albany"/>
        </w:rPr>
        <w:tab/>
        <w:t>IČ:</w:t>
      </w:r>
      <w:r>
        <w:rPr>
          <w:rFonts w:ascii="Albany" w:eastAsia="Albany" w:hAnsi="Albany" w:cs="Albany"/>
          <w:lang w:val="en-US"/>
        </w:rPr>
        <w:t xml:space="preserve"> 292 13 631</w:t>
      </w:r>
      <w:r>
        <w:rPr>
          <w:rFonts w:ascii="Albany" w:eastAsia="Albany" w:hAnsi="Albany" w:cs="Albany"/>
        </w:rPr>
        <w:t xml:space="preserve">                               </w:t>
      </w:r>
    </w:p>
    <w:p w14:paraId="6040F505" w14:textId="77777777"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rPr>
        <w:t xml:space="preserve">                                      DIČ:</w:t>
      </w:r>
      <w:r>
        <w:rPr>
          <w:rFonts w:ascii="Albany" w:eastAsia="Albany" w:hAnsi="Albany" w:cs="Albany"/>
          <w:lang w:val="en-US"/>
        </w:rPr>
        <w:t xml:space="preserve"> CZ 292 13 631</w:t>
      </w:r>
      <w:r>
        <w:rPr>
          <w:rFonts w:ascii="Albany" w:eastAsia="Albany" w:hAnsi="Albany" w:cs="Albany"/>
        </w:rPr>
        <w:t xml:space="preserve">                       </w:t>
      </w:r>
      <w:r>
        <w:rPr>
          <w:rFonts w:ascii="Albany" w:eastAsia="Albany" w:hAnsi="Albany" w:cs="Albany"/>
        </w:rPr>
        <w:tab/>
        <w:t xml:space="preserve">  </w:t>
      </w:r>
    </w:p>
    <w:p w14:paraId="6040F506" w14:textId="0E6D6C24" w:rsidR="00353B92" w:rsidRDefault="00C91904">
      <w:pPr>
        <w:pStyle w:val="Normln1"/>
        <w:tabs>
          <w:tab w:val="left" w:pos="567"/>
          <w:tab w:val="left" w:pos="2552"/>
          <w:tab w:val="left" w:pos="4820"/>
        </w:tabs>
        <w:ind w:left="4935" w:hanging="4935"/>
        <w:rPr>
          <w:rFonts w:ascii="Albany" w:eastAsia="Albany" w:hAnsi="Albany" w:cs="Albany"/>
        </w:rPr>
      </w:pPr>
      <w:r>
        <w:rPr>
          <w:rFonts w:ascii="Albany" w:eastAsia="Albany" w:hAnsi="Albany" w:cs="Albany"/>
        </w:rPr>
        <w:t xml:space="preserve">                          </w:t>
      </w:r>
      <w:r>
        <w:rPr>
          <w:rFonts w:ascii="Albany" w:eastAsia="Albany" w:hAnsi="Albany" w:cs="Albany"/>
        </w:rPr>
        <w:tab/>
        <w:t>Bankovní spojení:</w:t>
      </w:r>
      <w:r>
        <w:rPr>
          <w:rFonts w:ascii="Albany" w:eastAsia="Albany" w:hAnsi="Albany" w:cs="Albany"/>
          <w:lang w:val="en-US"/>
        </w:rPr>
        <w:t xml:space="preserve"> </w:t>
      </w:r>
      <w:r>
        <w:rPr>
          <w:rFonts w:ascii="Albany" w:eastAsia="Albany" w:hAnsi="Albany" w:cs="Albany"/>
        </w:rPr>
        <w:tab/>
        <w:t xml:space="preserve">  </w:t>
      </w:r>
    </w:p>
    <w:p w14:paraId="6040F507" w14:textId="40A9B6D5" w:rsidR="00353B92" w:rsidRDefault="00C91904">
      <w:pPr>
        <w:pStyle w:val="Normln1"/>
        <w:tabs>
          <w:tab w:val="left" w:pos="567"/>
          <w:tab w:val="left" w:pos="2552"/>
          <w:tab w:val="left" w:pos="4820"/>
        </w:tabs>
        <w:rPr>
          <w:rFonts w:ascii="Albany" w:eastAsia="Albany" w:hAnsi="Albany" w:cs="Albany"/>
          <w:lang w:val="en-US"/>
        </w:rPr>
      </w:pPr>
      <w:r>
        <w:rPr>
          <w:rFonts w:ascii="Albany" w:eastAsia="Albany" w:hAnsi="Albany" w:cs="Albany"/>
        </w:rPr>
        <w:t xml:space="preserve">                          </w:t>
      </w:r>
      <w:r>
        <w:rPr>
          <w:rFonts w:ascii="Albany" w:eastAsia="Albany" w:hAnsi="Albany" w:cs="Albany"/>
        </w:rPr>
        <w:tab/>
      </w:r>
      <w:proofErr w:type="gramStart"/>
      <w:r>
        <w:rPr>
          <w:rFonts w:ascii="Albany" w:eastAsia="Albany" w:hAnsi="Albany" w:cs="Albany"/>
        </w:rPr>
        <w:t>IBAN:</w:t>
      </w:r>
      <w:r>
        <w:rPr>
          <w:rFonts w:ascii="Albany" w:eastAsia="Albany" w:hAnsi="Albany" w:cs="Albany"/>
          <w:lang w:val="en-US"/>
        </w:rPr>
        <w:t xml:space="preserve">  </w:t>
      </w:r>
      <w:r>
        <w:rPr>
          <w:rFonts w:ascii="Albany" w:eastAsia="Albany" w:hAnsi="Albany" w:cs="Albany"/>
        </w:rPr>
        <w:t>číslo</w:t>
      </w:r>
      <w:proofErr w:type="gramEnd"/>
      <w:r>
        <w:rPr>
          <w:rFonts w:ascii="Albany" w:eastAsia="Albany" w:hAnsi="Albany" w:cs="Albany"/>
        </w:rPr>
        <w:t xml:space="preserve"> účtu </w:t>
      </w:r>
      <w:r>
        <w:rPr>
          <w:rFonts w:ascii="Albany" w:eastAsia="Albany" w:hAnsi="Albany" w:cs="Albany"/>
          <w:lang w:val="en-US"/>
        </w:rPr>
        <w:t xml:space="preserve"> </w:t>
      </w:r>
      <w:r>
        <w:rPr>
          <w:rFonts w:ascii="Albany" w:eastAsia="Albany" w:hAnsi="Albany" w:cs="Albany"/>
        </w:rPr>
        <w:t xml:space="preserve">                  </w:t>
      </w:r>
      <w:r>
        <w:rPr>
          <w:rFonts w:ascii="Albany" w:eastAsia="Albany" w:hAnsi="Albany" w:cs="Albany"/>
        </w:rPr>
        <w:tab/>
      </w:r>
    </w:p>
    <w:p w14:paraId="6040F508" w14:textId="77777777"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b/>
          <w:bCs/>
        </w:rPr>
        <w:t xml:space="preserve">                                      </w:t>
      </w:r>
      <w:r>
        <w:rPr>
          <w:rFonts w:ascii="Albany" w:eastAsia="Albany" w:hAnsi="Albany" w:cs="Albany"/>
        </w:rPr>
        <w:t>Jednající:</w:t>
      </w:r>
      <w:r>
        <w:rPr>
          <w:rFonts w:ascii="Albany" w:eastAsia="Albany" w:hAnsi="Albany" w:cs="Albany"/>
          <w:lang w:val="en-US"/>
        </w:rPr>
        <w:t xml:space="preserve"> </w:t>
      </w:r>
      <w:proofErr w:type="gramStart"/>
      <w:r>
        <w:rPr>
          <w:rFonts w:ascii="Albany" w:eastAsia="Albany" w:hAnsi="Albany" w:cs="Albany"/>
          <w:lang w:val="en-US"/>
        </w:rPr>
        <w:t>Ing.</w:t>
      </w:r>
      <w:proofErr w:type="gramEnd"/>
      <w:r>
        <w:rPr>
          <w:rFonts w:ascii="Albany" w:eastAsia="Albany" w:hAnsi="Albany" w:cs="Albany"/>
          <w:lang w:val="en-US"/>
        </w:rPr>
        <w:t xml:space="preserve"> </w:t>
      </w:r>
      <w:r>
        <w:rPr>
          <w:rFonts w:ascii="Albany" w:eastAsia="Albany" w:hAnsi="Albany" w:cs="Albany"/>
        </w:rPr>
        <w:t xml:space="preserve">Dušanem </w:t>
      </w:r>
      <w:proofErr w:type="spellStart"/>
      <w:r>
        <w:rPr>
          <w:rFonts w:ascii="Albany" w:eastAsia="Albany" w:hAnsi="Albany" w:cs="Albany"/>
        </w:rPr>
        <w:t>Müllnerem</w:t>
      </w:r>
      <w:proofErr w:type="spellEnd"/>
      <w:r>
        <w:rPr>
          <w:rFonts w:ascii="Albany" w:eastAsia="Albany" w:hAnsi="Albany" w:cs="Albany"/>
        </w:rPr>
        <w:t xml:space="preserve">                </w:t>
      </w:r>
      <w:r>
        <w:rPr>
          <w:rFonts w:ascii="Albany" w:eastAsia="Albany" w:hAnsi="Albany" w:cs="Albany"/>
        </w:rPr>
        <w:tab/>
        <w:t xml:space="preserve">  </w:t>
      </w:r>
    </w:p>
    <w:p w14:paraId="6040F509" w14:textId="77777777"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rPr>
        <w:t xml:space="preserve">                                      Ve věcech </w:t>
      </w:r>
    </w:p>
    <w:p w14:paraId="6040F50A" w14:textId="77777777"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rPr>
        <w:t xml:space="preserve">                                      technických:</w:t>
      </w:r>
      <w:r>
        <w:rPr>
          <w:rFonts w:ascii="Albany" w:eastAsia="Albany" w:hAnsi="Albany" w:cs="Albany"/>
          <w:lang w:val="en-US"/>
        </w:rPr>
        <w:t xml:space="preserve"> </w:t>
      </w:r>
      <w:proofErr w:type="gramStart"/>
      <w:r>
        <w:rPr>
          <w:rFonts w:ascii="Albany" w:eastAsia="Albany" w:hAnsi="Albany" w:cs="Albany"/>
          <w:lang w:val="en-US"/>
        </w:rPr>
        <w:t>Ing.</w:t>
      </w:r>
      <w:proofErr w:type="gramEnd"/>
      <w:r>
        <w:rPr>
          <w:rFonts w:ascii="Albany" w:eastAsia="Albany" w:hAnsi="Albany" w:cs="Albany"/>
          <w:lang w:val="en-US"/>
        </w:rPr>
        <w:t xml:space="preserve"> </w:t>
      </w:r>
      <w:proofErr w:type="spellStart"/>
      <w:r>
        <w:rPr>
          <w:rFonts w:ascii="Albany" w:eastAsia="Albany" w:hAnsi="Albany" w:cs="Albany"/>
          <w:lang w:val="en-US"/>
        </w:rPr>
        <w:t>Mojmír</w:t>
      </w:r>
      <w:proofErr w:type="spellEnd"/>
      <w:r>
        <w:rPr>
          <w:rFonts w:ascii="Albany" w:eastAsia="Albany" w:hAnsi="Albany" w:cs="Albany"/>
          <w:lang w:val="en-US"/>
        </w:rPr>
        <w:t xml:space="preserve"> </w:t>
      </w:r>
      <w:proofErr w:type="spellStart"/>
      <w:r>
        <w:rPr>
          <w:rFonts w:ascii="Albany" w:eastAsia="Albany" w:hAnsi="Albany" w:cs="Albany"/>
          <w:lang w:val="en-US"/>
        </w:rPr>
        <w:t>Rohlínek</w:t>
      </w:r>
      <w:proofErr w:type="spellEnd"/>
      <w:r>
        <w:rPr>
          <w:rFonts w:ascii="Albany" w:eastAsia="Albany" w:hAnsi="Albany" w:cs="Albany"/>
        </w:rPr>
        <w:t xml:space="preserve">           </w:t>
      </w:r>
      <w:r>
        <w:rPr>
          <w:rFonts w:ascii="Albany" w:eastAsia="Albany" w:hAnsi="Albany" w:cs="Albany"/>
        </w:rPr>
        <w:tab/>
        <w:t xml:space="preserve">  </w:t>
      </w:r>
    </w:p>
    <w:p w14:paraId="6040F50B" w14:textId="17EA4B99" w:rsidR="00353B92" w:rsidRDefault="00C91904">
      <w:pPr>
        <w:pStyle w:val="Normln1"/>
        <w:tabs>
          <w:tab w:val="left" w:pos="567"/>
          <w:tab w:val="left" w:pos="2552"/>
          <w:tab w:val="left" w:pos="4820"/>
        </w:tabs>
        <w:rPr>
          <w:rFonts w:ascii="Albany" w:eastAsia="Albany" w:hAnsi="Albany" w:cs="Albany"/>
        </w:rPr>
      </w:pPr>
      <w:r>
        <w:rPr>
          <w:rFonts w:ascii="Albany" w:eastAsia="Albany" w:hAnsi="Albany" w:cs="Albany"/>
          <w:b/>
          <w:bCs/>
        </w:rPr>
        <w:tab/>
      </w:r>
      <w:r>
        <w:rPr>
          <w:rFonts w:ascii="Albany" w:eastAsia="Albany" w:hAnsi="Albany" w:cs="Albany"/>
          <w:b/>
          <w:bCs/>
        </w:rPr>
        <w:tab/>
      </w:r>
      <w:r>
        <w:rPr>
          <w:rFonts w:ascii="Albany" w:eastAsia="Albany" w:hAnsi="Albany" w:cs="Albany"/>
        </w:rPr>
        <w:t>Tel/Fax:</w:t>
      </w:r>
      <w:r>
        <w:rPr>
          <w:rFonts w:ascii="Albany" w:eastAsia="Albany" w:hAnsi="Albany" w:cs="Albany"/>
          <w:lang w:val="en-US"/>
        </w:rPr>
        <w:t xml:space="preserve"> </w:t>
      </w:r>
      <w:r>
        <w:rPr>
          <w:rFonts w:ascii="Albany" w:eastAsia="Albany" w:hAnsi="Albany" w:cs="Albany"/>
          <w:highlight w:val="yellow"/>
          <w:lang w:val="en-US"/>
        </w:rPr>
        <w:t xml:space="preserve"> </w:t>
      </w:r>
    </w:p>
    <w:p w14:paraId="6040F50C" w14:textId="77777777" w:rsidR="00353B92" w:rsidRDefault="00353B92">
      <w:pPr>
        <w:pStyle w:val="Normln1"/>
        <w:tabs>
          <w:tab w:val="left" w:pos="567"/>
          <w:tab w:val="left" w:pos="2552"/>
          <w:tab w:val="left" w:pos="4820"/>
        </w:tabs>
        <w:jc w:val="both"/>
        <w:rPr>
          <w:rFonts w:ascii="Albany" w:eastAsia="Albany" w:hAnsi="Albany" w:cs="Albany"/>
        </w:rPr>
      </w:pPr>
    </w:p>
    <w:p w14:paraId="6040F50D" w14:textId="77777777" w:rsidR="00353B92" w:rsidRDefault="00C91904">
      <w:pPr>
        <w:pStyle w:val="Normln1"/>
        <w:tabs>
          <w:tab w:val="left" w:pos="567"/>
          <w:tab w:val="left" w:pos="2552"/>
          <w:tab w:val="left" w:pos="4820"/>
        </w:tabs>
        <w:jc w:val="center"/>
        <w:rPr>
          <w:rFonts w:ascii="Albany" w:eastAsia="Albany" w:hAnsi="Albany" w:cs="Albany"/>
        </w:rPr>
      </w:pPr>
      <w:r>
        <w:rPr>
          <w:rFonts w:ascii="Albany" w:eastAsia="Albany" w:hAnsi="Albany" w:cs="Albany"/>
        </w:rPr>
        <w:t>(dále jen „Zhotovitel“)</w:t>
      </w:r>
    </w:p>
    <w:p w14:paraId="6040F50E" w14:textId="77777777" w:rsidR="00353B92" w:rsidRDefault="00353B92">
      <w:pPr>
        <w:tabs>
          <w:tab w:val="left" w:pos="284"/>
          <w:tab w:val="left" w:pos="567"/>
          <w:tab w:val="left" w:pos="4820"/>
        </w:tabs>
        <w:jc w:val="center"/>
        <w:rPr>
          <w:b/>
          <w:szCs w:val="22"/>
        </w:rPr>
      </w:pPr>
    </w:p>
    <w:p w14:paraId="6040F50F" w14:textId="77777777" w:rsidR="00353B92" w:rsidRDefault="00C91904">
      <w:pPr>
        <w:tabs>
          <w:tab w:val="left" w:pos="284"/>
          <w:tab w:val="left" w:pos="567"/>
          <w:tab w:val="left" w:pos="4820"/>
        </w:tabs>
        <w:jc w:val="center"/>
        <w:rPr>
          <w:rFonts w:ascii="Albany" w:eastAsia="Albany" w:hAnsi="Albany" w:cs="Albany"/>
          <w:sz w:val="24"/>
          <w:szCs w:val="24"/>
        </w:rPr>
      </w:pPr>
      <w:r>
        <w:rPr>
          <w:szCs w:val="22"/>
        </w:rPr>
        <w:t>(Společně dále jen „smluvní strany“)</w:t>
      </w:r>
    </w:p>
    <w:p w14:paraId="6040F510" w14:textId="77777777" w:rsidR="00353B92" w:rsidRDefault="00353B92">
      <w:pPr>
        <w:tabs>
          <w:tab w:val="left" w:pos="4820"/>
        </w:tabs>
        <w:rPr>
          <w:rFonts w:ascii="Albany" w:eastAsia="Albany" w:hAnsi="Albany" w:cs="Albany"/>
          <w:sz w:val="24"/>
          <w:szCs w:val="24"/>
        </w:rPr>
      </w:pPr>
    </w:p>
    <w:p w14:paraId="6040F511" w14:textId="77777777" w:rsidR="00353B92" w:rsidRDefault="00353B92">
      <w:pPr>
        <w:jc w:val="center"/>
        <w:rPr>
          <w:rFonts w:eastAsia="Calibri"/>
          <w:b/>
          <w:sz w:val="24"/>
          <w:szCs w:val="24"/>
          <w:u w:val="single"/>
        </w:rPr>
      </w:pPr>
    </w:p>
    <w:p w14:paraId="6040F512" w14:textId="77777777" w:rsidR="00353B92" w:rsidRDefault="00C91904">
      <w:pPr>
        <w:jc w:val="center"/>
        <w:rPr>
          <w:rFonts w:eastAsia="Calibri"/>
          <w:b/>
          <w:sz w:val="20"/>
          <w:u w:val="single"/>
        </w:rPr>
      </w:pPr>
      <w:r>
        <w:rPr>
          <w:rFonts w:eastAsia="Calibri"/>
          <w:b/>
          <w:sz w:val="20"/>
          <w:u w:val="single"/>
        </w:rPr>
        <w:t>PREAMBULE</w:t>
      </w:r>
    </w:p>
    <w:p w14:paraId="6040F513" w14:textId="77777777" w:rsidR="00353B92" w:rsidRDefault="00353B92">
      <w:pPr>
        <w:spacing w:after="200" w:line="276" w:lineRule="auto"/>
        <w:rPr>
          <w:rFonts w:eastAsia="Calibri"/>
        </w:rPr>
      </w:pPr>
    </w:p>
    <w:p w14:paraId="6040F514" w14:textId="77777777" w:rsidR="00353B92" w:rsidRDefault="00C91904">
      <w:pPr>
        <w:numPr>
          <w:ilvl w:val="0"/>
          <w:numId w:val="12"/>
        </w:numPr>
        <w:spacing w:after="200" w:line="276" w:lineRule="auto"/>
        <w:rPr>
          <w:b/>
          <w:sz w:val="20"/>
        </w:rPr>
      </w:pPr>
      <w:r>
        <w:rPr>
          <w:rFonts w:eastAsia="Calibri"/>
          <w:sz w:val="20"/>
        </w:rPr>
        <w:t>Tento Dodatek č. 1 je uzavřen v návaznosti na Veřejnou zakázku s názvem</w:t>
      </w:r>
      <w:r>
        <w:rPr>
          <w:sz w:val="20"/>
        </w:rPr>
        <w:t xml:space="preserve">: </w:t>
      </w:r>
      <w:r>
        <w:rPr>
          <w:b/>
          <w:bCs/>
          <w:sz w:val="20"/>
        </w:rPr>
        <w:t>„Rekonstrukce páteřních silnoproudých rozvodů a ostatních silnoproudých rozvodů mimo prostory FÚ“</w:t>
      </w:r>
      <w:r>
        <w:rPr>
          <w:b/>
          <w:sz w:val="20"/>
        </w:rPr>
        <w:t xml:space="preserve"> </w:t>
      </w:r>
      <w:r>
        <w:rPr>
          <w:rFonts w:eastAsia="Calibri"/>
          <w:sz w:val="20"/>
        </w:rPr>
        <w:t xml:space="preserve">vyhlášenou Objednatelem a s ní související smlouvou č. 292-2016-12135. </w:t>
      </w:r>
    </w:p>
    <w:p w14:paraId="6040F515" w14:textId="06C024C4" w:rsidR="00353B92" w:rsidRDefault="00C91904">
      <w:pPr>
        <w:numPr>
          <w:ilvl w:val="0"/>
          <w:numId w:val="12"/>
        </w:numPr>
        <w:spacing w:after="200" w:line="276" w:lineRule="auto"/>
        <w:rPr>
          <w:b/>
          <w:sz w:val="20"/>
        </w:rPr>
      </w:pPr>
      <w:r>
        <w:rPr>
          <w:iCs/>
          <w:sz w:val="20"/>
        </w:rPr>
        <w:t xml:space="preserve">Dne </w:t>
      </w:r>
      <w:proofErr w:type="gramStart"/>
      <w:r>
        <w:rPr>
          <w:iCs/>
          <w:sz w:val="20"/>
        </w:rPr>
        <w:t>27.9.2016</w:t>
      </w:r>
      <w:proofErr w:type="gramEnd"/>
      <w:r>
        <w:rPr>
          <w:iCs/>
          <w:sz w:val="20"/>
        </w:rPr>
        <w:t xml:space="preserve"> uzavřely smluvní strany v souladu  s </w:t>
      </w:r>
      <w:r>
        <w:rPr>
          <w:sz w:val="20"/>
        </w:rPr>
        <w:t>§ 2586 a násl. zákona č. 89/2012 Sb., občanský zákoník (dále jen „občanský zákoník“) a ve spojení s § 2623 a násl.  občanského zákoníku smlouvu o dílo č. 292-2016-12135</w:t>
      </w:r>
      <w:r w:rsidR="009A05EF">
        <w:rPr>
          <w:sz w:val="20"/>
        </w:rPr>
        <w:t xml:space="preserve"> ( dále jen Smlouva)</w:t>
      </w:r>
      <w:r>
        <w:rPr>
          <w:sz w:val="20"/>
        </w:rPr>
        <w:t>.</w:t>
      </w:r>
    </w:p>
    <w:p w14:paraId="6040F516" w14:textId="77777777" w:rsidR="00353B92" w:rsidRDefault="00C91904">
      <w:pPr>
        <w:numPr>
          <w:ilvl w:val="0"/>
          <w:numId w:val="12"/>
        </w:numPr>
        <w:spacing w:after="200" w:line="276" w:lineRule="auto"/>
        <w:rPr>
          <w:sz w:val="20"/>
        </w:rPr>
      </w:pPr>
      <w:r>
        <w:rPr>
          <w:iCs/>
          <w:sz w:val="20"/>
        </w:rPr>
        <w:t xml:space="preserve">Předmětem Smlouvy je zhotovení stavebního díla </w:t>
      </w:r>
      <w:r>
        <w:rPr>
          <w:b/>
          <w:bCs/>
          <w:sz w:val="20"/>
        </w:rPr>
        <w:t>„Rekonstrukce páteřních silnoproudých rozvodů a ostatních silnoproudých rozvodů mimo prostory FÚ“</w:t>
      </w:r>
      <w:r>
        <w:rPr>
          <w:b/>
          <w:sz w:val="20"/>
        </w:rPr>
        <w:t xml:space="preserve"> </w:t>
      </w:r>
      <w:r>
        <w:rPr>
          <w:sz w:val="20"/>
        </w:rPr>
        <w:t xml:space="preserve">v budově </w:t>
      </w:r>
      <w:proofErr w:type="spellStart"/>
      <w:r>
        <w:rPr>
          <w:sz w:val="20"/>
        </w:rPr>
        <w:t>MZe</w:t>
      </w:r>
      <w:proofErr w:type="spellEnd"/>
      <w:r>
        <w:rPr>
          <w:sz w:val="20"/>
        </w:rPr>
        <w:t xml:space="preserve">- </w:t>
      </w:r>
      <w:proofErr w:type="spellStart"/>
      <w:r>
        <w:rPr>
          <w:sz w:val="20"/>
        </w:rPr>
        <w:t>Agrodům</w:t>
      </w:r>
      <w:proofErr w:type="spellEnd"/>
      <w:r>
        <w:rPr>
          <w:sz w:val="20"/>
        </w:rPr>
        <w:t xml:space="preserve">, </w:t>
      </w:r>
      <w:proofErr w:type="spellStart"/>
      <w:r>
        <w:rPr>
          <w:sz w:val="20"/>
        </w:rPr>
        <w:t>Palánek</w:t>
      </w:r>
      <w:proofErr w:type="spellEnd"/>
      <w:r>
        <w:rPr>
          <w:sz w:val="20"/>
        </w:rPr>
        <w:t xml:space="preserve"> 250/1 na parcele č. 2064/96 v </w:t>
      </w:r>
      <w:proofErr w:type="spellStart"/>
      <w:proofErr w:type="gramStart"/>
      <w:r>
        <w:rPr>
          <w:sz w:val="20"/>
        </w:rPr>
        <w:t>k.ú</w:t>
      </w:r>
      <w:proofErr w:type="spellEnd"/>
      <w:r>
        <w:rPr>
          <w:sz w:val="20"/>
        </w:rPr>
        <w:t>.</w:t>
      </w:r>
      <w:proofErr w:type="gramEnd"/>
      <w:r>
        <w:rPr>
          <w:sz w:val="20"/>
        </w:rPr>
        <w:t xml:space="preserve"> Vyškov </w:t>
      </w:r>
      <w:r>
        <w:rPr>
          <w:iCs/>
          <w:sz w:val="20"/>
        </w:rPr>
        <w:t xml:space="preserve">včetně provedení souvisejících stavebně-montážních prací, likvidace a uložení přebytečného materiálu na skládku, doložení všech dokladů souvisejících s prováděnými pracemi a dodávkami nezbytnými k bezproblémovému užívání stavby. </w:t>
      </w:r>
    </w:p>
    <w:p w14:paraId="6040F517" w14:textId="77777777" w:rsidR="00353B92" w:rsidRDefault="00C91904">
      <w:pPr>
        <w:autoSpaceDE w:val="0"/>
        <w:autoSpaceDN w:val="0"/>
        <w:adjustRightInd w:val="0"/>
        <w:spacing w:line="276" w:lineRule="auto"/>
        <w:rPr>
          <w:sz w:val="20"/>
        </w:rPr>
      </w:pPr>
      <w:r>
        <w:rPr>
          <w:sz w:val="20"/>
        </w:rPr>
        <w:t xml:space="preserve"> </w:t>
      </w:r>
    </w:p>
    <w:p w14:paraId="6040F518" w14:textId="77777777" w:rsidR="00353B92" w:rsidRDefault="00353B92">
      <w:pPr>
        <w:pStyle w:val="Zkladntext"/>
        <w:spacing w:line="240" w:lineRule="atLeast"/>
        <w:jc w:val="center"/>
        <w:rPr>
          <w:rFonts w:ascii="Arial" w:eastAsia="Arial" w:hAnsi="Arial" w:cs="Arial"/>
          <w:b/>
          <w:color w:val="auto"/>
          <w:sz w:val="20"/>
          <w:u w:val="single"/>
        </w:rPr>
      </w:pPr>
    </w:p>
    <w:p w14:paraId="6040F519" w14:textId="77777777" w:rsidR="00353B92" w:rsidRDefault="00C91904">
      <w:pPr>
        <w:pStyle w:val="Zkladntext"/>
        <w:spacing w:line="240" w:lineRule="atLeast"/>
        <w:jc w:val="center"/>
        <w:rPr>
          <w:rFonts w:ascii="Arial" w:eastAsia="Arial" w:hAnsi="Arial" w:cs="Arial"/>
          <w:b/>
          <w:color w:val="auto"/>
          <w:sz w:val="20"/>
          <w:u w:val="single"/>
        </w:rPr>
      </w:pPr>
      <w:r>
        <w:rPr>
          <w:rFonts w:ascii="Arial" w:eastAsia="Arial" w:hAnsi="Arial" w:cs="Arial"/>
          <w:b/>
          <w:color w:val="auto"/>
          <w:sz w:val="20"/>
          <w:u w:val="single"/>
        </w:rPr>
        <w:t>ODDÍL I.</w:t>
      </w:r>
    </w:p>
    <w:p w14:paraId="6040F51A" w14:textId="77777777" w:rsidR="00353B92" w:rsidRDefault="00353B92">
      <w:pPr>
        <w:pStyle w:val="Zkladntext"/>
        <w:spacing w:line="240" w:lineRule="atLeast"/>
        <w:jc w:val="center"/>
        <w:rPr>
          <w:rFonts w:ascii="Arial" w:eastAsia="Arial" w:hAnsi="Arial" w:cs="Arial"/>
          <w:b/>
          <w:color w:val="auto"/>
          <w:sz w:val="20"/>
          <w:u w:val="single"/>
        </w:rPr>
      </w:pPr>
    </w:p>
    <w:p w14:paraId="6040F51B" w14:textId="77777777" w:rsidR="00353B92" w:rsidRDefault="00C91904">
      <w:pPr>
        <w:numPr>
          <w:ilvl w:val="0"/>
          <w:numId w:val="17"/>
        </w:numPr>
        <w:rPr>
          <w:sz w:val="20"/>
        </w:rPr>
      </w:pPr>
      <w:r>
        <w:rPr>
          <w:sz w:val="20"/>
        </w:rPr>
        <w:t xml:space="preserve">Předmětem tohoto Dodatku č. 1 je provedení dodatečných stavebních prací definovaných § 222 odst. 6 zákona č. 134/2016 Sb. o zadávání veřejných zakázek (dále jen </w:t>
      </w:r>
      <w:r>
        <w:rPr>
          <w:bCs/>
          <w:sz w:val="20"/>
        </w:rPr>
        <w:t>„dodatečné</w:t>
      </w:r>
      <w:r>
        <w:rPr>
          <w:sz w:val="20"/>
        </w:rPr>
        <w:t xml:space="preserve"> stavební práce“) nutných pro realizaci a naplnění předmětu a účelu Smlouvy, a to v rozsahu změnového listu č. 1, 2, 3 položkového rozpočtu, který je součástí tohoto Dodatku č. 1 jako příloha č. 1 a Projektové dokumentace, která tvoří přílohu č. 2.</w:t>
      </w:r>
    </w:p>
    <w:p w14:paraId="6040F51C" w14:textId="77777777" w:rsidR="00353B92" w:rsidRDefault="00353B92">
      <w:pPr>
        <w:rPr>
          <w:sz w:val="20"/>
        </w:rPr>
      </w:pPr>
    </w:p>
    <w:p w14:paraId="6040F51D" w14:textId="77777777" w:rsidR="00353B92" w:rsidRDefault="00C91904">
      <w:pPr>
        <w:numPr>
          <w:ilvl w:val="0"/>
          <w:numId w:val="17"/>
        </w:numPr>
        <w:rPr>
          <w:sz w:val="20"/>
        </w:rPr>
      </w:pPr>
      <w:r>
        <w:rPr>
          <w:sz w:val="20"/>
        </w:rPr>
        <w:t xml:space="preserve">Dodatečné stavební práce jsou takového charakteru, že nebyly obsaženy v původních zadávacích podmínkách, z kterých vycházela Smlouva, a to z toho důvodu, že jejich potřeba vznikla při realizaci veřejné zakázky. </w:t>
      </w:r>
    </w:p>
    <w:p w14:paraId="6040F51E" w14:textId="77777777" w:rsidR="00353B92" w:rsidRDefault="00353B92">
      <w:pPr>
        <w:pStyle w:val="Odstavecseseznamem1"/>
        <w:rPr>
          <w:rFonts w:ascii="Arial" w:eastAsia="Arial" w:hAnsi="Arial" w:cs="Arial"/>
        </w:rPr>
      </w:pPr>
    </w:p>
    <w:p w14:paraId="6040F51F" w14:textId="77777777" w:rsidR="00353B92" w:rsidRDefault="00C91904">
      <w:pPr>
        <w:ind w:left="720"/>
        <w:rPr>
          <w:sz w:val="20"/>
        </w:rPr>
      </w:pPr>
      <w:r>
        <w:rPr>
          <w:sz w:val="20"/>
        </w:rPr>
        <w:t>Jedná se o tyto dodatečné stavební práce:</w:t>
      </w:r>
    </w:p>
    <w:p w14:paraId="6040F520" w14:textId="77777777" w:rsidR="00353B92" w:rsidRDefault="00353B92">
      <w:pPr>
        <w:ind w:left="720"/>
        <w:rPr>
          <w:sz w:val="20"/>
        </w:rPr>
      </w:pPr>
    </w:p>
    <w:p w14:paraId="6040F521" w14:textId="77777777" w:rsidR="00353B92" w:rsidRDefault="00C91904">
      <w:pPr>
        <w:ind w:left="720"/>
        <w:rPr>
          <w:sz w:val="20"/>
        </w:rPr>
      </w:pPr>
      <w:r>
        <w:rPr>
          <w:sz w:val="20"/>
        </w:rPr>
        <w:t>V rámci projekční přípravy byly provedeny nutné průzkumy, odkrytí náhodně vybraných kovových podhledových kazet, vizuální kontrola stavu konstrukcí a objektu. Nebyly zjištěny žádné statické poruchy, které by naznačovaly nutnost provádění rozsáhlých stavebních úprav, mimo stavebníkem požadovaných.</w:t>
      </w:r>
    </w:p>
    <w:p w14:paraId="6040F522" w14:textId="77777777" w:rsidR="00353B92" w:rsidRDefault="00C91904">
      <w:pPr>
        <w:pStyle w:val="Normlnweb"/>
        <w:numPr>
          <w:ilvl w:val="0"/>
          <w:numId w:val="44"/>
        </w:numPr>
        <w:shd w:val="clear" w:color="auto" w:fill="FFFFFF"/>
        <w:jc w:val="both"/>
        <w:rPr>
          <w:rFonts w:ascii="Arial" w:eastAsia="Arial" w:hAnsi="Arial" w:cs="Arial"/>
          <w:sz w:val="20"/>
          <w:szCs w:val="20"/>
        </w:rPr>
      </w:pPr>
      <w:r>
        <w:rPr>
          <w:rFonts w:ascii="Arial" w:eastAsia="Arial" w:hAnsi="Arial" w:cs="Arial"/>
          <w:sz w:val="20"/>
          <w:szCs w:val="20"/>
        </w:rPr>
        <w:t>Při demontáži stávajících kazetových podhledů a odstranění tepelné izolace stropů (při realizaci díla) bylo následně zjištěno, že velká část stávajících sádrokartonových příček byla svým nosným rastrem nestandardně kotvena do montážních ocelových L-profilů, na které byly podhledy zavěšované. Tento způsob řešení je nesprávný, nestandardní a pro kombinaci těchto konstrukcí neobvyklý (i v dobách realizace novostavby). Sádrokartonové příčky měly být správně kotveny na příhradové stropní vazníky, nebo přímo do konstrukce stropu. V době provádění průzkumů nebyla tato skutečnost po odkrytí částí podhledů zjištěna. Pro montáž navrhovaného plošného protipožárního podhledu musí být výšky nosných profilů příček upravovány a tyto opětovně znovu kotveny což zvyšuje pracnost. Po odstranění roštu a kazet nejsou příčky z velké části v současné době v horní části nijak kotveny a jsou zakotveny pouze do bočních stěn a sloupů. Odstraněním podhledu dochází k zásadnímu snížení stability. Tato skutečnost může způsobit rozsáhlé poruchy sádrokartonových ploch, soudržnost a rovinatost příček.</w:t>
      </w:r>
    </w:p>
    <w:p w14:paraId="6040F523" w14:textId="77777777" w:rsidR="00353B92" w:rsidRDefault="00C91904">
      <w:pPr>
        <w:pStyle w:val="Normlnweb"/>
        <w:numPr>
          <w:ilvl w:val="0"/>
          <w:numId w:val="44"/>
        </w:numPr>
        <w:shd w:val="clear" w:color="auto" w:fill="FFFFFF"/>
        <w:jc w:val="both"/>
        <w:rPr>
          <w:rFonts w:ascii="Arial" w:eastAsia="Arial" w:hAnsi="Arial" w:cs="Arial"/>
          <w:sz w:val="20"/>
          <w:szCs w:val="20"/>
        </w:rPr>
      </w:pPr>
      <w:r>
        <w:rPr>
          <w:rFonts w:ascii="Arial" w:eastAsia="Arial" w:hAnsi="Arial" w:cs="Arial"/>
          <w:sz w:val="20"/>
          <w:szCs w:val="20"/>
        </w:rPr>
        <w:t xml:space="preserve">Dále byly po stržení tapet zjištěny na příčkách velké nerovnosti v povrchu příček, v plochách existují tapety ve více vrstvách s různou tvrdostí lepidla. Lepidlo tapet vykazuje značnou odolnost proti otěru. Tzn., že obrušování stěn pro novou výmalbu je velmi pracné a s nejasným estetickým výsledkem. Po výmalbě existuje obava o přilnavosti barev výmalby </w:t>
      </w:r>
      <w:r>
        <w:rPr>
          <w:rFonts w:ascii="Arial" w:eastAsia="Arial" w:hAnsi="Arial" w:cs="Arial"/>
          <w:sz w:val="20"/>
          <w:szCs w:val="20"/>
        </w:rPr>
        <w:lastRenderedPageBreak/>
        <w:t>k obroušeným plochám lepidla. Dále byly stržením tapet odhaleny popraskané desky a spoje mezi jednotlivými příčkami.</w:t>
      </w:r>
    </w:p>
    <w:p w14:paraId="6040F524" w14:textId="77777777" w:rsidR="00353B92" w:rsidRDefault="00C91904">
      <w:pPr>
        <w:pStyle w:val="Normlnweb"/>
        <w:numPr>
          <w:ilvl w:val="0"/>
          <w:numId w:val="44"/>
        </w:numPr>
        <w:shd w:val="clear" w:color="auto" w:fill="FFFFFF"/>
        <w:jc w:val="both"/>
        <w:rPr>
          <w:rFonts w:ascii="Arial" w:eastAsia="Arial" w:hAnsi="Arial" w:cs="Arial"/>
          <w:sz w:val="20"/>
          <w:szCs w:val="20"/>
        </w:rPr>
      </w:pPr>
      <w:r>
        <w:rPr>
          <w:rFonts w:ascii="Arial" w:eastAsia="Arial" w:hAnsi="Arial" w:cs="Arial"/>
          <w:sz w:val="20"/>
          <w:szCs w:val="20"/>
        </w:rPr>
        <w:t>V průběhu provádění bouracích prací podhledů bylo zjištěno, že velká část šroubových spojů vykazuje vůle a šrouby jsou nedotažené a uvolněné. S ohledem na materiál šroubových spojů, které byly v době realizace objektu pro tyto typy konstrukcí běžně používány, lze předpokládat pro šrouby M20 a M24, které se v konstrukcích mohou vyskytovat, platí utahovací moment vždy v prvním řádku uvažovaného šroubu. K dotahování šroubových spojů bude použito momentových klíčů, na kterých bude nastavena hodnota utahovacího momentu. V případě, že by byly zjištěny poškozené šrouby (poškozené závity, apod.), budou tyto vyměněny.</w:t>
      </w:r>
    </w:p>
    <w:p w14:paraId="6040F525" w14:textId="77777777" w:rsidR="00353B92" w:rsidRDefault="00C91904">
      <w:pPr>
        <w:pStyle w:val="Normlnweb"/>
        <w:shd w:val="clear" w:color="auto" w:fill="FFFFFF"/>
        <w:ind w:left="720"/>
        <w:jc w:val="both"/>
        <w:rPr>
          <w:rFonts w:ascii="Arial" w:eastAsia="Arial" w:hAnsi="Arial" w:cs="Arial"/>
          <w:sz w:val="20"/>
          <w:szCs w:val="20"/>
        </w:rPr>
      </w:pPr>
      <w:r>
        <w:rPr>
          <w:rFonts w:ascii="Arial" w:eastAsia="Arial" w:hAnsi="Arial" w:cs="Arial"/>
          <w:sz w:val="20"/>
          <w:szCs w:val="20"/>
        </w:rPr>
        <w:t>K </w:t>
      </w:r>
      <w:proofErr w:type="gramStart"/>
      <w:r>
        <w:rPr>
          <w:rFonts w:ascii="Arial" w:eastAsia="Arial" w:hAnsi="Arial" w:cs="Arial"/>
          <w:sz w:val="20"/>
          <w:szCs w:val="20"/>
        </w:rPr>
        <w:t>bodu 1), 2), 3)  Nové</w:t>
      </w:r>
      <w:proofErr w:type="gramEnd"/>
      <w:r>
        <w:rPr>
          <w:rFonts w:ascii="Arial" w:eastAsia="Arial" w:hAnsi="Arial" w:cs="Arial"/>
          <w:sz w:val="20"/>
          <w:szCs w:val="20"/>
        </w:rPr>
        <w:t xml:space="preserve"> sádrokartonové příčky: vybourání stávajících příček a jejich nová výstavby ve stejných dispozičních místech dle původního rozmístění. Sloupy budou nově </w:t>
      </w:r>
      <w:proofErr w:type="spellStart"/>
      <w:proofErr w:type="gramStart"/>
      <w:r>
        <w:rPr>
          <w:rFonts w:ascii="Arial" w:eastAsia="Arial" w:hAnsi="Arial" w:cs="Arial"/>
          <w:sz w:val="20"/>
          <w:szCs w:val="20"/>
        </w:rPr>
        <w:t>opláštěny</w:t>
      </w:r>
      <w:proofErr w:type="spellEnd"/>
      <w:r>
        <w:rPr>
          <w:rFonts w:ascii="Arial" w:eastAsia="Arial" w:hAnsi="Arial" w:cs="Arial"/>
          <w:sz w:val="20"/>
          <w:szCs w:val="20"/>
        </w:rPr>
        <w:t xml:space="preserve"> z SDK</w:t>
      </w:r>
      <w:proofErr w:type="gramEnd"/>
      <w:r>
        <w:rPr>
          <w:rFonts w:ascii="Arial" w:eastAsia="Arial" w:hAnsi="Arial" w:cs="Arial"/>
          <w:sz w:val="20"/>
          <w:szCs w:val="20"/>
        </w:rPr>
        <w:t xml:space="preserve"> včetně zapravení. Dotažení povolených šroubových spojů nosníků a pilířů.</w:t>
      </w:r>
    </w:p>
    <w:p w14:paraId="6040F526" w14:textId="77777777" w:rsidR="00353B92" w:rsidRDefault="00C91904">
      <w:pPr>
        <w:pStyle w:val="Normlnweb"/>
        <w:shd w:val="clear" w:color="auto" w:fill="FFFFFF"/>
        <w:ind w:left="720"/>
        <w:jc w:val="both"/>
        <w:rPr>
          <w:rFonts w:ascii="Arial" w:eastAsia="Arial" w:hAnsi="Arial" w:cs="Arial"/>
          <w:sz w:val="20"/>
          <w:szCs w:val="20"/>
        </w:rPr>
      </w:pPr>
      <w:r>
        <w:rPr>
          <w:rFonts w:ascii="Arial" w:eastAsia="Arial" w:hAnsi="Arial" w:cs="Arial"/>
          <w:b/>
          <w:bCs/>
          <w:sz w:val="20"/>
          <w:szCs w:val="20"/>
        </w:rPr>
        <w:t>Silnoproudé elektrorozvody</w:t>
      </w:r>
    </w:p>
    <w:p w14:paraId="6040F527" w14:textId="77777777" w:rsidR="00353B92" w:rsidRDefault="00C91904">
      <w:pPr>
        <w:pStyle w:val="Normlnweb"/>
        <w:numPr>
          <w:ilvl w:val="0"/>
          <w:numId w:val="44"/>
        </w:numPr>
        <w:shd w:val="clear" w:color="auto" w:fill="FFFFFF"/>
        <w:jc w:val="both"/>
        <w:rPr>
          <w:rFonts w:ascii="Arial" w:eastAsia="Arial" w:hAnsi="Arial" w:cs="Arial"/>
          <w:sz w:val="20"/>
          <w:szCs w:val="20"/>
        </w:rPr>
      </w:pPr>
      <w:r>
        <w:rPr>
          <w:rFonts w:ascii="Arial" w:eastAsia="Arial" w:hAnsi="Arial" w:cs="Arial"/>
          <w:sz w:val="20"/>
          <w:szCs w:val="20"/>
        </w:rPr>
        <w:t xml:space="preserve">Textová část původního realizačního projektu zůstává v platnosti. Doplnění rozvodů spočívá v montáži a dodávce podle odsouhlasených požadavků a podkladů ze dne </w:t>
      </w:r>
      <w:proofErr w:type="gramStart"/>
      <w:r>
        <w:rPr>
          <w:rFonts w:ascii="Arial" w:eastAsia="Arial" w:hAnsi="Arial" w:cs="Arial"/>
          <w:sz w:val="20"/>
          <w:szCs w:val="20"/>
        </w:rPr>
        <w:t>19.12.2016</w:t>
      </w:r>
      <w:proofErr w:type="gramEnd"/>
      <w:r>
        <w:rPr>
          <w:rFonts w:ascii="Arial" w:eastAsia="Arial" w:hAnsi="Arial" w:cs="Arial"/>
          <w:sz w:val="20"/>
          <w:szCs w:val="20"/>
        </w:rPr>
        <w:t xml:space="preserve"> zástupcem investora Mgr. Miriam Polákovou a technickým dozorem investora TDI Ing. Petrem Nedomou a odpovědnými zástupci ve věcech datových rozvodů jednotlivých nájemců prostor. Budou provedeny dodatečné zásuvkové rozvody pro nové přípojné místa SLP data, pro </w:t>
      </w:r>
      <w:proofErr w:type="gramStart"/>
      <w:r>
        <w:rPr>
          <w:rFonts w:ascii="Arial" w:eastAsia="Arial" w:hAnsi="Arial" w:cs="Arial"/>
          <w:sz w:val="20"/>
          <w:szCs w:val="20"/>
        </w:rPr>
        <w:t>nové</w:t>
      </w:r>
      <w:proofErr w:type="gramEnd"/>
      <w:r>
        <w:rPr>
          <w:rFonts w:ascii="Arial" w:eastAsia="Arial" w:hAnsi="Arial" w:cs="Arial"/>
          <w:sz w:val="20"/>
          <w:szCs w:val="20"/>
        </w:rPr>
        <w:t xml:space="preserve"> pracovní místa dle stávajících. Provedena úprava počtů dodávky a montáží montážních přístrojových krabic dle stavební úpravy na sádrokartonové příčky, původně pod omítku nyní do sádrokartonových konstrukcí. (</w:t>
      </w:r>
      <w:proofErr w:type="spellStart"/>
      <w:r>
        <w:rPr>
          <w:rFonts w:ascii="Arial" w:eastAsia="Arial" w:hAnsi="Arial" w:cs="Arial"/>
          <w:sz w:val="20"/>
          <w:szCs w:val="20"/>
        </w:rPr>
        <w:t>viz.grafickou</w:t>
      </w:r>
      <w:proofErr w:type="spellEnd"/>
      <w:r>
        <w:rPr>
          <w:rFonts w:ascii="Arial" w:eastAsia="Arial" w:hAnsi="Arial" w:cs="Arial"/>
          <w:sz w:val="20"/>
          <w:szCs w:val="20"/>
        </w:rPr>
        <w:t xml:space="preserve"> přílohu </w:t>
      </w:r>
      <w:proofErr w:type="spellStart"/>
      <w:proofErr w:type="gramStart"/>
      <w:r>
        <w:rPr>
          <w:rFonts w:ascii="Arial" w:eastAsia="Arial" w:hAnsi="Arial" w:cs="Arial"/>
          <w:sz w:val="20"/>
          <w:szCs w:val="20"/>
        </w:rPr>
        <w:t>v.č</w:t>
      </w:r>
      <w:proofErr w:type="spellEnd"/>
      <w:r>
        <w:rPr>
          <w:rFonts w:ascii="Arial" w:eastAsia="Arial" w:hAnsi="Arial" w:cs="Arial"/>
          <w:sz w:val="20"/>
          <w:szCs w:val="20"/>
        </w:rPr>
        <w:t>.</w:t>
      </w:r>
      <w:proofErr w:type="gramEnd"/>
      <w:r>
        <w:rPr>
          <w:rFonts w:ascii="Arial" w:eastAsia="Arial" w:hAnsi="Arial" w:cs="Arial"/>
          <w:sz w:val="20"/>
          <w:szCs w:val="20"/>
        </w:rPr>
        <w:t xml:space="preserve"> EL116b). Po dokončení montáže před vydáním výchozí revize bude dodavatelem stavby vypracována dokumentace skutečného provedení pro potřebu servisu a údržby elektroinstalace. Navýšení příkonů pro požadavky slaboproudu nevznikají nároky na další energetická navýšení příkonu (rezervovaného příkonu – velikosti hlavního jističe).</w:t>
      </w:r>
    </w:p>
    <w:p w14:paraId="6040F528" w14:textId="77777777" w:rsidR="00353B92" w:rsidRDefault="00C91904">
      <w:pPr>
        <w:pStyle w:val="Normlnweb"/>
        <w:shd w:val="clear" w:color="auto" w:fill="FFFFFF"/>
        <w:jc w:val="both"/>
        <w:rPr>
          <w:rFonts w:ascii="Arial" w:eastAsia="Arial" w:hAnsi="Arial" w:cs="Arial"/>
          <w:b/>
          <w:bCs/>
          <w:sz w:val="20"/>
          <w:szCs w:val="20"/>
        </w:rPr>
      </w:pPr>
      <w:r>
        <w:rPr>
          <w:rFonts w:ascii="Arial" w:eastAsia="Arial" w:hAnsi="Arial" w:cs="Arial"/>
          <w:sz w:val="20"/>
          <w:szCs w:val="20"/>
        </w:rPr>
        <w:t xml:space="preserve">             </w:t>
      </w:r>
      <w:r>
        <w:rPr>
          <w:rFonts w:ascii="Arial" w:eastAsia="Arial" w:hAnsi="Arial" w:cs="Arial"/>
          <w:b/>
          <w:bCs/>
          <w:sz w:val="20"/>
          <w:szCs w:val="20"/>
        </w:rPr>
        <w:t>Slaboproudé elektrorozvody</w:t>
      </w:r>
    </w:p>
    <w:p w14:paraId="6040F529" w14:textId="77777777" w:rsidR="00353B92" w:rsidRDefault="00C91904">
      <w:pPr>
        <w:pStyle w:val="Normlnweb"/>
        <w:numPr>
          <w:ilvl w:val="0"/>
          <w:numId w:val="44"/>
        </w:numPr>
        <w:shd w:val="clear" w:color="auto" w:fill="FFFFFF"/>
        <w:jc w:val="both"/>
        <w:rPr>
          <w:rFonts w:ascii="Arial" w:eastAsia="Arial" w:hAnsi="Arial" w:cs="Arial"/>
          <w:sz w:val="20"/>
          <w:szCs w:val="20"/>
        </w:rPr>
      </w:pPr>
      <w:r>
        <w:rPr>
          <w:rFonts w:ascii="Arial" w:eastAsia="Arial" w:hAnsi="Arial" w:cs="Arial"/>
          <w:sz w:val="20"/>
          <w:szCs w:val="20"/>
        </w:rPr>
        <w:t xml:space="preserve">Bude provedena montáž a dodávka pro profesi slaboproudé datové rozvody, dle odsouhlasených požadavků a podkladů ze dne </w:t>
      </w:r>
      <w:proofErr w:type="gramStart"/>
      <w:r>
        <w:rPr>
          <w:rFonts w:ascii="Arial" w:eastAsia="Arial" w:hAnsi="Arial" w:cs="Arial"/>
          <w:sz w:val="20"/>
          <w:szCs w:val="20"/>
        </w:rPr>
        <w:t>19.12.2016</w:t>
      </w:r>
      <w:proofErr w:type="gramEnd"/>
      <w:r>
        <w:rPr>
          <w:rFonts w:ascii="Arial" w:eastAsia="Arial" w:hAnsi="Arial" w:cs="Arial"/>
          <w:sz w:val="20"/>
          <w:szCs w:val="20"/>
        </w:rPr>
        <w:t xml:space="preserve"> zástupcem investora Mgr. Miriam Polákovou a technickým dozorem investora TDI Ing. Petrem Nedomou a odpovědnými zástupci pro IT technologie datových rozvodů jednotlivých nájemců prostor. Rozsahy jsou patrné z dokladované grafické části </w:t>
      </w:r>
      <w:proofErr w:type="gramStart"/>
      <w:r>
        <w:rPr>
          <w:rFonts w:ascii="Arial" w:eastAsia="Arial" w:hAnsi="Arial" w:cs="Arial"/>
          <w:sz w:val="20"/>
          <w:szCs w:val="20"/>
        </w:rPr>
        <w:t>v.č.</w:t>
      </w:r>
      <w:proofErr w:type="gramEnd"/>
      <w:r>
        <w:rPr>
          <w:rFonts w:ascii="Arial" w:eastAsia="Arial" w:hAnsi="Arial" w:cs="Arial"/>
          <w:sz w:val="20"/>
          <w:szCs w:val="20"/>
        </w:rPr>
        <w:t>EL116b. Výkresová část je zpracována rukopisem. Po dokončení montáže před vydáním výchozí revize bude dodavatelem stavby vypracována dokumentace skutečného provedení stavby. Úpravy rozvodů z hlediska POV a zachování částečné funkčnosti pro nájemníky v době realizace projekt neřeší. Dodavatel sjedná individuální termíny odstavení nájemních prostor (zahájení i ukončení montáže).</w:t>
      </w:r>
    </w:p>
    <w:p w14:paraId="6040F52A" w14:textId="77777777" w:rsidR="00353B92" w:rsidRDefault="00C91904">
      <w:pPr>
        <w:pStyle w:val="Normlnweb"/>
        <w:numPr>
          <w:ilvl w:val="0"/>
          <w:numId w:val="17"/>
        </w:numPr>
        <w:shd w:val="clear" w:color="auto" w:fill="FFFFFF"/>
        <w:jc w:val="both"/>
        <w:rPr>
          <w:rFonts w:ascii="Arial" w:eastAsia="Arial" w:hAnsi="Arial" w:cs="Arial"/>
          <w:sz w:val="20"/>
          <w:szCs w:val="20"/>
        </w:rPr>
      </w:pPr>
      <w:r>
        <w:rPr>
          <w:rFonts w:ascii="Arial" w:eastAsia="Arial" w:hAnsi="Arial" w:cs="Arial"/>
          <w:sz w:val="20"/>
          <w:szCs w:val="20"/>
        </w:rPr>
        <w:t xml:space="preserve">V souvislosti s výše uvedeným tak byly identifikovány nutné změny Díla definované ve Smlouvě a následně provedena Projektová dokumentace a změnové listy č. 1, 2, 3 položkového rozpočtu odsouhlasené projektantem a technickým dozorem. </w:t>
      </w:r>
    </w:p>
    <w:p w14:paraId="6040F52B" w14:textId="77777777" w:rsidR="00353B92" w:rsidRDefault="00353B92">
      <w:pPr>
        <w:pStyle w:val="Zkladntext"/>
        <w:spacing w:line="240" w:lineRule="atLeast"/>
        <w:jc w:val="center"/>
        <w:rPr>
          <w:rFonts w:ascii="Arial" w:eastAsia="Arial" w:hAnsi="Arial" w:cs="Arial"/>
          <w:b/>
          <w:color w:val="auto"/>
          <w:sz w:val="20"/>
          <w:u w:val="single"/>
        </w:rPr>
      </w:pPr>
    </w:p>
    <w:p w14:paraId="6040F52C" w14:textId="77777777" w:rsidR="00353B92" w:rsidRDefault="00353B92">
      <w:pPr>
        <w:pStyle w:val="Zkladntext"/>
        <w:spacing w:line="240" w:lineRule="atLeast"/>
        <w:jc w:val="center"/>
        <w:rPr>
          <w:rFonts w:ascii="Arial" w:eastAsia="Arial" w:hAnsi="Arial" w:cs="Arial"/>
          <w:b/>
          <w:color w:val="auto"/>
          <w:sz w:val="20"/>
          <w:u w:val="single"/>
        </w:rPr>
      </w:pPr>
    </w:p>
    <w:p w14:paraId="6040F52D" w14:textId="77777777" w:rsidR="00353B92" w:rsidRDefault="00C91904">
      <w:pPr>
        <w:pStyle w:val="Zkladntext"/>
        <w:spacing w:line="240" w:lineRule="atLeast"/>
        <w:jc w:val="center"/>
        <w:rPr>
          <w:rFonts w:ascii="Arial" w:eastAsia="Arial" w:hAnsi="Arial" w:cs="Arial"/>
          <w:b/>
          <w:color w:val="auto"/>
          <w:sz w:val="20"/>
          <w:u w:val="single"/>
        </w:rPr>
      </w:pPr>
      <w:proofErr w:type="gramStart"/>
      <w:r>
        <w:rPr>
          <w:rFonts w:ascii="Arial" w:eastAsia="Arial" w:hAnsi="Arial" w:cs="Arial"/>
          <w:b/>
          <w:color w:val="auto"/>
          <w:sz w:val="20"/>
          <w:u w:val="single"/>
        </w:rPr>
        <w:t>ODDÍL  II</w:t>
      </w:r>
      <w:proofErr w:type="gramEnd"/>
      <w:r>
        <w:rPr>
          <w:rFonts w:ascii="Arial" w:eastAsia="Arial" w:hAnsi="Arial" w:cs="Arial"/>
          <w:b/>
          <w:color w:val="auto"/>
          <w:sz w:val="20"/>
          <w:u w:val="single"/>
        </w:rPr>
        <w:t>.</w:t>
      </w:r>
    </w:p>
    <w:p w14:paraId="6040F52E" w14:textId="77777777" w:rsidR="00353B92" w:rsidRDefault="00C91904">
      <w:pPr>
        <w:pStyle w:val="Zkladntext"/>
        <w:spacing w:line="240" w:lineRule="atLeast"/>
        <w:rPr>
          <w:rFonts w:ascii="Arial" w:eastAsia="Arial" w:hAnsi="Arial" w:cs="Arial"/>
          <w:b/>
          <w:color w:val="auto"/>
          <w:sz w:val="20"/>
        </w:rPr>
      </w:pPr>
      <w:r>
        <w:rPr>
          <w:rFonts w:ascii="Arial" w:eastAsia="Arial" w:hAnsi="Arial" w:cs="Arial"/>
          <w:b/>
          <w:color w:val="auto"/>
          <w:sz w:val="20"/>
        </w:rPr>
        <w:t xml:space="preserve">      </w:t>
      </w:r>
    </w:p>
    <w:p w14:paraId="6040F52F" w14:textId="77777777" w:rsidR="00353B92" w:rsidRDefault="00C91904">
      <w:pPr>
        <w:numPr>
          <w:ilvl w:val="0"/>
          <w:numId w:val="16"/>
        </w:numPr>
        <w:spacing w:after="200" w:line="276" w:lineRule="auto"/>
        <w:rPr>
          <w:sz w:val="20"/>
        </w:rPr>
      </w:pPr>
      <w:r>
        <w:rPr>
          <w:sz w:val="20"/>
        </w:rPr>
        <w:t xml:space="preserve">Původní práce, které byly obsaženy v projektové dokumentace a dodatečné stavební práce, které </w:t>
      </w:r>
      <w:proofErr w:type="gramStart"/>
      <w:r>
        <w:rPr>
          <w:sz w:val="20"/>
        </w:rPr>
        <w:t>vznikly</w:t>
      </w:r>
      <w:proofErr w:type="gramEnd"/>
      <w:r>
        <w:rPr>
          <w:sz w:val="20"/>
        </w:rPr>
        <w:t xml:space="preserve"> při realizaci díla </w:t>
      </w:r>
      <w:proofErr w:type="gramStart"/>
      <w:r>
        <w:rPr>
          <w:sz w:val="20"/>
        </w:rPr>
        <w:t>je</w:t>
      </w:r>
      <w:proofErr w:type="gramEnd"/>
      <w:r>
        <w:rPr>
          <w:sz w:val="20"/>
        </w:rPr>
        <w:t xml:space="preserve"> potřebné provést současně, neboť stavba by nemohla být dokončena ve smyslu ve Smlouvě předvídaného převzetí díla jako jeden funkční celek. Tyto nutné dodatečné stavební práce jsou podmínkou pro dokončení veřejné zakázky s názvem „</w:t>
      </w:r>
      <w:r>
        <w:rPr>
          <w:b/>
          <w:bCs/>
          <w:sz w:val="20"/>
        </w:rPr>
        <w:t>Rekonstrukce páteřních silnoproudých rozvodů a ostatních silnoproudých rozvodů mimo prostory FÚ“</w:t>
      </w:r>
      <w:r>
        <w:rPr>
          <w:b/>
          <w:sz w:val="20"/>
        </w:rPr>
        <w:t xml:space="preserve"> </w:t>
      </w:r>
      <w:r>
        <w:rPr>
          <w:sz w:val="20"/>
        </w:rPr>
        <w:t>a tedy i dokončení díla, resp. její převzetí ve smyslu Smlouvy.</w:t>
      </w:r>
    </w:p>
    <w:p w14:paraId="6040F530" w14:textId="77777777" w:rsidR="00353B92" w:rsidRDefault="00353B92">
      <w:pPr>
        <w:rPr>
          <w:sz w:val="20"/>
        </w:rPr>
      </w:pPr>
    </w:p>
    <w:p w14:paraId="6040F531" w14:textId="77777777" w:rsidR="00353B92" w:rsidRDefault="00C91904">
      <w:pPr>
        <w:numPr>
          <w:ilvl w:val="0"/>
          <w:numId w:val="16"/>
        </w:numPr>
        <w:rPr>
          <w:sz w:val="20"/>
        </w:rPr>
      </w:pPr>
      <w:r>
        <w:rPr>
          <w:sz w:val="20"/>
        </w:rPr>
        <w:lastRenderedPageBreak/>
        <w:t xml:space="preserve">Alternativa, že by dílo </w:t>
      </w:r>
      <w:proofErr w:type="gramStart"/>
      <w:r>
        <w:rPr>
          <w:sz w:val="20"/>
        </w:rPr>
        <w:t>bylo</w:t>
      </w:r>
      <w:proofErr w:type="gramEnd"/>
      <w:r>
        <w:rPr>
          <w:sz w:val="20"/>
        </w:rPr>
        <w:t xml:space="preserve"> dokončeno bez těchto dodatečných stavebních prací </w:t>
      </w:r>
      <w:proofErr w:type="gramStart"/>
      <w:r>
        <w:rPr>
          <w:sz w:val="20"/>
        </w:rPr>
        <w:t>není</w:t>
      </w:r>
      <w:proofErr w:type="gramEnd"/>
      <w:r>
        <w:rPr>
          <w:sz w:val="20"/>
        </w:rPr>
        <w:t xml:space="preserve"> možná.   </w:t>
      </w:r>
    </w:p>
    <w:p w14:paraId="6040F532" w14:textId="77777777" w:rsidR="00353B92" w:rsidRDefault="00353B92">
      <w:pPr>
        <w:pStyle w:val="Odstavecseseznamem1"/>
        <w:rPr>
          <w:rFonts w:ascii="Arial" w:eastAsia="Arial" w:hAnsi="Arial" w:cs="Arial"/>
        </w:rPr>
      </w:pPr>
    </w:p>
    <w:p w14:paraId="6040F533" w14:textId="77777777" w:rsidR="00353B92" w:rsidRDefault="00C91904">
      <w:pPr>
        <w:numPr>
          <w:ilvl w:val="0"/>
          <w:numId w:val="16"/>
        </w:numPr>
        <w:jc w:val="left"/>
        <w:rPr>
          <w:sz w:val="20"/>
        </w:rPr>
      </w:pPr>
      <w:r>
        <w:rPr>
          <w:sz w:val="20"/>
        </w:rPr>
        <w:t xml:space="preserve">V souladu s Článkem III. odst. 3.5.  Smlouvy </w:t>
      </w:r>
      <w:proofErr w:type="gramStart"/>
      <w:r>
        <w:rPr>
          <w:sz w:val="20"/>
        </w:rPr>
        <w:t>se  proto</w:t>
      </w:r>
      <w:proofErr w:type="gramEnd"/>
      <w:r>
        <w:rPr>
          <w:sz w:val="20"/>
        </w:rPr>
        <w:t xml:space="preserve"> smluvní strany dohodly na následujících změnách.</w:t>
      </w:r>
    </w:p>
    <w:p w14:paraId="6040F534" w14:textId="77777777" w:rsidR="00353B92" w:rsidRDefault="00C91904">
      <w:pPr>
        <w:pStyle w:val="Zkladntext"/>
        <w:jc w:val="both"/>
        <w:rPr>
          <w:rFonts w:ascii="Arial" w:eastAsia="Arial" w:hAnsi="Arial" w:cs="Arial"/>
          <w:color w:val="auto"/>
          <w:sz w:val="20"/>
        </w:rPr>
      </w:pPr>
      <w:r>
        <w:rPr>
          <w:rFonts w:ascii="Arial" w:eastAsia="Arial" w:hAnsi="Arial" w:cs="Arial"/>
          <w:color w:val="auto"/>
          <w:sz w:val="20"/>
        </w:rPr>
        <w:t xml:space="preserve">          </w:t>
      </w:r>
    </w:p>
    <w:p w14:paraId="6040F535" w14:textId="77777777" w:rsidR="00353B92" w:rsidRDefault="00C91904">
      <w:pPr>
        <w:pStyle w:val="Zkladntext"/>
        <w:jc w:val="both"/>
        <w:rPr>
          <w:rFonts w:ascii="Arial" w:eastAsia="Arial" w:hAnsi="Arial" w:cs="Arial"/>
          <w:color w:val="auto"/>
          <w:sz w:val="20"/>
        </w:rPr>
      </w:pPr>
      <w:r>
        <w:rPr>
          <w:rFonts w:ascii="Arial" w:eastAsia="Arial" w:hAnsi="Arial" w:cs="Arial"/>
          <w:color w:val="auto"/>
          <w:sz w:val="20"/>
        </w:rPr>
        <w:t xml:space="preserve">Článek III. Odst. 3.3.  Smlouvy </w:t>
      </w:r>
      <w:proofErr w:type="gramStart"/>
      <w:r>
        <w:rPr>
          <w:rFonts w:ascii="Arial" w:eastAsia="Arial" w:hAnsi="Arial" w:cs="Arial"/>
          <w:color w:val="auto"/>
          <w:sz w:val="20"/>
        </w:rPr>
        <w:t>zněl</w:t>
      </w:r>
      <w:proofErr w:type="gramEnd"/>
      <w:r>
        <w:rPr>
          <w:rFonts w:ascii="Arial" w:eastAsia="Arial" w:hAnsi="Arial" w:cs="Arial"/>
          <w:color w:val="auto"/>
          <w:sz w:val="20"/>
        </w:rPr>
        <w:t>:</w:t>
      </w:r>
    </w:p>
    <w:p w14:paraId="6040F536" w14:textId="77777777" w:rsidR="00353B92" w:rsidRDefault="00353B92">
      <w:pPr>
        <w:pStyle w:val="Zkladntext"/>
        <w:jc w:val="both"/>
        <w:rPr>
          <w:rFonts w:ascii="Arial" w:eastAsia="Arial" w:hAnsi="Arial" w:cs="Arial"/>
          <w:color w:val="auto"/>
          <w:sz w:val="20"/>
        </w:rPr>
      </w:pPr>
    </w:p>
    <w:p w14:paraId="6040F537" w14:textId="77777777" w:rsidR="00353B92" w:rsidRDefault="00C91904">
      <w:pPr>
        <w:pStyle w:val="Zkladntext3"/>
        <w:numPr>
          <w:ilvl w:val="0"/>
          <w:numId w:val="9"/>
        </w:numPr>
        <w:tabs>
          <w:tab w:val="num" w:pos="1080"/>
        </w:tabs>
        <w:spacing w:after="0"/>
        <w:ind w:hanging="1249"/>
        <w:jc w:val="both"/>
        <w:rPr>
          <w:rFonts w:ascii="Arial" w:eastAsia="Arial" w:hAnsi="Arial" w:cs="Arial"/>
          <w:b/>
          <w:bCs/>
          <w:sz w:val="20"/>
          <w:szCs w:val="20"/>
        </w:rPr>
      </w:pPr>
      <w:r>
        <w:rPr>
          <w:rFonts w:ascii="Arial" w:eastAsia="Arial" w:hAnsi="Arial" w:cs="Arial"/>
          <w:bCs/>
          <w:sz w:val="20"/>
          <w:szCs w:val="20"/>
        </w:rPr>
        <w:t xml:space="preserve">7.779.000 Kč bez DPH </w:t>
      </w:r>
    </w:p>
    <w:p w14:paraId="6040F538" w14:textId="77777777" w:rsidR="00353B92" w:rsidRDefault="00C91904">
      <w:pPr>
        <w:pStyle w:val="Zkladntext3"/>
        <w:numPr>
          <w:ilvl w:val="0"/>
          <w:numId w:val="9"/>
        </w:numPr>
        <w:tabs>
          <w:tab w:val="num" w:pos="1080"/>
        </w:tabs>
        <w:spacing w:after="0"/>
        <w:ind w:hanging="1249"/>
        <w:jc w:val="both"/>
        <w:rPr>
          <w:rFonts w:ascii="Arial" w:eastAsia="Arial" w:hAnsi="Arial" w:cs="Arial"/>
          <w:bCs/>
          <w:sz w:val="20"/>
          <w:szCs w:val="20"/>
        </w:rPr>
      </w:pPr>
      <w:r>
        <w:rPr>
          <w:rFonts w:ascii="Arial" w:eastAsia="Arial" w:hAnsi="Arial" w:cs="Arial"/>
          <w:bCs/>
          <w:sz w:val="20"/>
          <w:szCs w:val="20"/>
        </w:rPr>
        <w:t>1.633.590 Kč DPH</w:t>
      </w:r>
    </w:p>
    <w:p w14:paraId="6040F539" w14:textId="77777777" w:rsidR="00353B92" w:rsidRDefault="00C91904">
      <w:pPr>
        <w:pStyle w:val="Zkladntext3"/>
        <w:numPr>
          <w:ilvl w:val="0"/>
          <w:numId w:val="9"/>
        </w:numPr>
        <w:tabs>
          <w:tab w:val="num" w:pos="1080"/>
        </w:tabs>
        <w:spacing w:after="0"/>
        <w:ind w:hanging="1249"/>
        <w:jc w:val="both"/>
        <w:rPr>
          <w:rFonts w:ascii="Arial" w:eastAsia="Arial" w:hAnsi="Arial" w:cs="Arial"/>
          <w:bCs/>
          <w:sz w:val="20"/>
          <w:szCs w:val="20"/>
        </w:rPr>
      </w:pPr>
      <w:r>
        <w:rPr>
          <w:rFonts w:ascii="Arial" w:eastAsia="Arial" w:hAnsi="Arial" w:cs="Arial"/>
          <w:bCs/>
          <w:sz w:val="20"/>
          <w:szCs w:val="20"/>
        </w:rPr>
        <w:t xml:space="preserve">9.412.590 Kč vč. DPH </w:t>
      </w:r>
    </w:p>
    <w:p w14:paraId="6040F53A" w14:textId="77777777" w:rsidR="00353B92" w:rsidRDefault="00353B92">
      <w:pPr>
        <w:pStyle w:val="Zkladntext3"/>
        <w:tabs>
          <w:tab w:val="num" w:pos="1080"/>
        </w:tabs>
        <w:spacing w:after="0" w:line="240" w:lineRule="atLeast"/>
        <w:jc w:val="both"/>
        <w:rPr>
          <w:rFonts w:ascii="Arial" w:eastAsia="Arial" w:hAnsi="Arial" w:cs="Arial"/>
          <w:sz w:val="20"/>
          <w:szCs w:val="20"/>
        </w:rPr>
      </w:pPr>
    </w:p>
    <w:p w14:paraId="6040F53B" w14:textId="77777777" w:rsidR="00353B92" w:rsidRDefault="00353B92">
      <w:pPr>
        <w:pStyle w:val="Zkladntext"/>
        <w:jc w:val="both"/>
        <w:rPr>
          <w:rFonts w:ascii="Arial" w:eastAsia="Arial" w:hAnsi="Arial" w:cs="Arial"/>
          <w:color w:val="auto"/>
          <w:sz w:val="20"/>
        </w:rPr>
      </w:pPr>
    </w:p>
    <w:p w14:paraId="6040F53C" w14:textId="77777777" w:rsidR="00353B92" w:rsidRDefault="00C91904">
      <w:pPr>
        <w:pStyle w:val="Zkladntext"/>
        <w:jc w:val="both"/>
        <w:rPr>
          <w:rFonts w:ascii="Arial" w:eastAsia="Arial" w:hAnsi="Arial" w:cs="Arial"/>
          <w:b/>
          <w:color w:val="auto"/>
          <w:sz w:val="20"/>
        </w:rPr>
      </w:pPr>
      <w:r>
        <w:rPr>
          <w:rFonts w:ascii="Arial" w:eastAsia="Arial" w:hAnsi="Arial" w:cs="Arial"/>
          <w:b/>
          <w:color w:val="auto"/>
          <w:sz w:val="20"/>
        </w:rPr>
        <w:t xml:space="preserve">Článek III. Odst. </w:t>
      </w:r>
      <w:proofErr w:type="gramStart"/>
      <w:r>
        <w:rPr>
          <w:rFonts w:ascii="Arial" w:eastAsia="Arial" w:hAnsi="Arial" w:cs="Arial"/>
          <w:b/>
          <w:color w:val="auto"/>
          <w:sz w:val="20"/>
        </w:rPr>
        <w:t>3.3</w:t>
      </w:r>
      <w:proofErr w:type="gramEnd"/>
      <w:r>
        <w:rPr>
          <w:rFonts w:ascii="Arial" w:eastAsia="Arial" w:hAnsi="Arial" w:cs="Arial"/>
          <w:b/>
          <w:color w:val="auto"/>
          <w:sz w:val="20"/>
        </w:rPr>
        <w:t xml:space="preserve">.  nově zní: </w:t>
      </w:r>
    </w:p>
    <w:p w14:paraId="6040F53D" w14:textId="77777777" w:rsidR="00353B92" w:rsidRDefault="00353B92">
      <w:pPr>
        <w:pStyle w:val="Zkladntext"/>
        <w:jc w:val="both"/>
        <w:rPr>
          <w:rFonts w:ascii="Arial" w:eastAsia="Arial" w:hAnsi="Arial" w:cs="Arial"/>
          <w:b/>
          <w:color w:val="auto"/>
          <w:sz w:val="20"/>
        </w:rPr>
      </w:pPr>
    </w:p>
    <w:p w14:paraId="6040F53E" w14:textId="09765173" w:rsidR="00353B92" w:rsidRDefault="00C91904">
      <w:pPr>
        <w:pStyle w:val="Zkladntext3"/>
        <w:numPr>
          <w:ilvl w:val="0"/>
          <w:numId w:val="9"/>
        </w:numPr>
        <w:tabs>
          <w:tab w:val="num" w:pos="1080"/>
        </w:tabs>
        <w:spacing w:after="0"/>
        <w:ind w:hanging="1249"/>
        <w:jc w:val="both"/>
        <w:rPr>
          <w:rFonts w:ascii="Arial" w:eastAsia="Arial" w:hAnsi="Arial" w:cs="Arial"/>
          <w:b/>
          <w:bCs/>
          <w:sz w:val="20"/>
          <w:szCs w:val="20"/>
        </w:rPr>
      </w:pPr>
      <w:r>
        <w:rPr>
          <w:rFonts w:ascii="Arial" w:eastAsia="Arial" w:hAnsi="Arial" w:cs="Arial"/>
          <w:b/>
          <w:bCs/>
          <w:sz w:val="20"/>
          <w:szCs w:val="20"/>
        </w:rPr>
        <w:t xml:space="preserve">  9. 812 796,</w:t>
      </w:r>
      <w:r w:rsidR="00375916">
        <w:rPr>
          <w:rFonts w:ascii="Arial" w:eastAsia="Arial" w:hAnsi="Arial" w:cs="Arial"/>
          <w:b/>
          <w:bCs/>
          <w:sz w:val="20"/>
          <w:szCs w:val="20"/>
        </w:rPr>
        <w:t>20</w:t>
      </w:r>
      <w:r>
        <w:rPr>
          <w:rFonts w:ascii="Arial" w:eastAsia="Arial" w:hAnsi="Arial" w:cs="Arial"/>
          <w:b/>
          <w:bCs/>
          <w:sz w:val="20"/>
          <w:szCs w:val="20"/>
        </w:rPr>
        <w:t xml:space="preserve"> Kč bez DPH </w:t>
      </w:r>
    </w:p>
    <w:p w14:paraId="6040F53F" w14:textId="1CA1A11B" w:rsidR="00353B92" w:rsidRDefault="00C91904">
      <w:pPr>
        <w:pStyle w:val="Zkladntext3"/>
        <w:numPr>
          <w:ilvl w:val="0"/>
          <w:numId w:val="9"/>
        </w:numPr>
        <w:tabs>
          <w:tab w:val="num" w:pos="1080"/>
        </w:tabs>
        <w:spacing w:after="0"/>
        <w:ind w:hanging="1249"/>
        <w:jc w:val="both"/>
        <w:rPr>
          <w:rFonts w:ascii="Arial" w:eastAsia="Arial" w:hAnsi="Arial" w:cs="Arial"/>
          <w:b/>
          <w:bCs/>
          <w:sz w:val="20"/>
          <w:szCs w:val="20"/>
        </w:rPr>
      </w:pPr>
      <w:r>
        <w:rPr>
          <w:rFonts w:ascii="Arial" w:eastAsia="Arial" w:hAnsi="Arial" w:cs="Arial"/>
          <w:b/>
          <w:bCs/>
          <w:sz w:val="20"/>
          <w:szCs w:val="20"/>
        </w:rPr>
        <w:t xml:space="preserve">  2. 060 687,2</w:t>
      </w:r>
      <w:r w:rsidR="00375916">
        <w:rPr>
          <w:rFonts w:ascii="Arial" w:eastAsia="Arial" w:hAnsi="Arial" w:cs="Arial"/>
          <w:b/>
          <w:bCs/>
          <w:sz w:val="20"/>
          <w:szCs w:val="20"/>
        </w:rPr>
        <w:t>1</w:t>
      </w:r>
      <w:r>
        <w:rPr>
          <w:rFonts w:ascii="Arial" w:eastAsia="Arial" w:hAnsi="Arial" w:cs="Arial"/>
          <w:b/>
          <w:bCs/>
          <w:sz w:val="20"/>
          <w:szCs w:val="20"/>
        </w:rPr>
        <w:t xml:space="preserve"> Kč DPH</w:t>
      </w:r>
    </w:p>
    <w:p w14:paraId="6040F540" w14:textId="7966EB3B" w:rsidR="00353B92" w:rsidRDefault="00C91904">
      <w:pPr>
        <w:pStyle w:val="Zkladntext3"/>
        <w:numPr>
          <w:ilvl w:val="0"/>
          <w:numId w:val="9"/>
        </w:numPr>
        <w:tabs>
          <w:tab w:val="num" w:pos="1080"/>
        </w:tabs>
        <w:spacing w:after="0"/>
        <w:ind w:hanging="1249"/>
        <w:jc w:val="both"/>
        <w:rPr>
          <w:rFonts w:ascii="Arial" w:eastAsia="Arial" w:hAnsi="Arial" w:cs="Arial"/>
          <w:b/>
          <w:bCs/>
          <w:sz w:val="20"/>
          <w:szCs w:val="20"/>
        </w:rPr>
      </w:pPr>
      <w:r>
        <w:rPr>
          <w:rFonts w:ascii="Arial" w:eastAsia="Arial" w:hAnsi="Arial" w:cs="Arial"/>
          <w:b/>
          <w:bCs/>
          <w:sz w:val="20"/>
          <w:szCs w:val="20"/>
        </w:rPr>
        <w:t>11. 873 483,</w:t>
      </w:r>
      <w:r w:rsidR="00375916">
        <w:rPr>
          <w:rFonts w:ascii="Arial" w:eastAsia="Arial" w:hAnsi="Arial" w:cs="Arial"/>
          <w:b/>
          <w:bCs/>
          <w:sz w:val="20"/>
          <w:szCs w:val="20"/>
        </w:rPr>
        <w:t>41</w:t>
      </w:r>
      <w:r>
        <w:rPr>
          <w:rFonts w:ascii="Arial" w:eastAsia="Arial" w:hAnsi="Arial" w:cs="Arial"/>
          <w:b/>
          <w:bCs/>
          <w:sz w:val="20"/>
          <w:szCs w:val="20"/>
        </w:rPr>
        <w:t xml:space="preserve"> Kč vč. DPH </w:t>
      </w:r>
    </w:p>
    <w:p w14:paraId="6040F541" w14:textId="77777777" w:rsidR="00353B92" w:rsidRDefault="00353B92">
      <w:pPr>
        <w:pStyle w:val="Zkladntext"/>
        <w:jc w:val="both"/>
        <w:rPr>
          <w:rFonts w:ascii="Arial" w:eastAsia="Arial" w:hAnsi="Arial" w:cs="Arial"/>
          <w:b/>
          <w:color w:val="auto"/>
          <w:sz w:val="20"/>
        </w:rPr>
      </w:pPr>
    </w:p>
    <w:p w14:paraId="6040F542" w14:textId="77777777" w:rsidR="00353B92" w:rsidRDefault="00353B92">
      <w:pPr>
        <w:pStyle w:val="Zkladntext"/>
        <w:ind w:left="2832" w:firstLine="708"/>
        <w:rPr>
          <w:rFonts w:ascii="Arial" w:eastAsia="Arial" w:hAnsi="Arial" w:cs="Arial"/>
          <w:b/>
          <w:color w:val="auto"/>
          <w:sz w:val="20"/>
        </w:rPr>
      </w:pPr>
    </w:p>
    <w:p w14:paraId="6040F543" w14:textId="0A1C3C70" w:rsidR="00353B92" w:rsidRDefault="00C91904">
      <w:pPr>
        <w:pStyle w:val="Zkladntext3"/>
        <w:spacing w:after="0"/>
        <w:jc w:val="both"/>
        <w:rPr>
          <w:rFonts w:ascii="Arial" w:eastAsia="Arial" w:hAnsi="Arial" w:cs="Arial"/>
          <w:b/>
          <w:bCs/>
          <w:sz w:val="20"/>
          <w:szCs w:val="20"/>
        </w:rPr>
      </w:pPr>
      <w:r>
        <w:rPr>
          <w:rFonts w:ascii="Arial" w:eastAsia="Arial" w:hAnsi="Arial" w:cs="Arial"/>
          <w:b/>
          <w:bCs/>
          <w:sz w:val="20"/>
          <w:szCs w:val="20"/>
        </w:rPr>
        <w:t xml:space="preserve">  celková maximálně sjednaná cena byla tedy navýšena bez DPH o 2. 033 796,</w:t>
      </w:r>
      <w:r w:rsidR="00375916">
        <w:rPr>
          <w:rFonts w:ascii="Arial" w:eastAsia="Arial" w:hAnsi="Arial" w:cs="Arial"/>
          <w:b/>
          <w:bCs/>
          <w:sz w:val="20"/>
          <w:szCs w:val="20"/>
        </w:rPr>
        <w:t>20</w:t>
      </w:r>
      <w:r>
        <w:rPr>
          <w:rFonts w:ascii="Arial" w:eastAsia="Arial" w:hAnsi="Arial" w:cs="Arial"/>
          <w:b/>
          <w:bCs/>
          <w:sz w:val="20"/>
          <w:szCs w:val="20"/>
        </w:rPr>
        <w:t xml:space="preserve"> Kč s DPH o 2.460 893,</w:t>
      </w:r>
      <w:r w:rsidR="00375916">
        <w:rPr>
          <w:rFonts w:ascii="Arial" w:eastAsia="Arial" w:hAnsi="Arial" w:cs="Arial"/>
          <w:b/>
          <w:bCs/>
          <w:sz w:val="20"/>
          <w:szCs w:val="20"/>
        </w:rPr>
        <w:t>41</w:t>
      </w:r>
      <w:r>
        <w:rPr>
          <w:rFonts w:ascii="Arial" w:eastAsia="Arial" w:hAnsi="Arial" w:cs="Arial"/>
          <w:b/>
          <w:bCs/>
          <w:sz w:val="20"/>
          <w:szCs w:val="20"/>
        </w:rPr>
        <w:t>,-Kč</w:t>
      </w:r>
      <w:r>
        <w:rPr>
          <w:rFonts w:ascii="Arial" w:eastAsia="Arial" w:hAnsi="Arial" w:cs="Arial"/>
          <w:bCs/>
          <w:sz w:val="20"/>
          <w:szCs w:val="20"/>
        </w:rPr>
        <w:t>.</w:t>
      </w:r>
    </w:p>
    <w:p w14:paraId="6040F544" w14:textId="77777777" w:rsidR="00353B92" w:rsidRDefault="00353B92">
      <w:pPr>
        <w:pStyle w:val="Zkladntext3"/>
        <w:spacing w:after="0"/>
        <w:jc w:val="both"/>
        <w:rPr>
          <w:rFonts w:ascii="Arial" w:eastAsia="Arial" w:hAnsi="Arial" w:cs="Arial"/>
          <w:bCs/>
          <w:sz w:val="20"/>
          <w:szCs w:val="20"/>
        </w:rPr>
      </w:pPr>
    </w:p>
    <w:p w14:paraId="6040F545" w14:textId="77777777" w:rsidR="00353B92" w:rsidRDefault="00353B92">
      <w:pPr>
        <w:pStyle w:val="Zkladntext3"/>
        <w:spacing w:after="0"/>
        <w:jc w:val="both"/>
        <w:rPr>
          <w:rFonts w:ascii="Arial" w:eastAsia="Arial" w:hAnsi="Arial" w:cs="Arial"/>
          <w:b/>
          <w:bCs/>
          <w:sz w:val="20"/>
          <w:szCs w:val="20"/>
        </w:rPr>
      </w:pPr>
    </w:p>
    <w:p w14:paraId="6040F546" w14:textId="77777777" w:rsidR="00353B92" w:rsidRDefault="00C91904">
      <w:pPr>
        <w:pStyle w:val="Zkladntext3"/>
        <w:numPr>
          <w:ilvl w:val="0"/>
          <w:numId w:val="16"/>
        </w:numPr>
        <w:spacing w:after="0"/>
        <w:jc w:val="both"/>
        <w:rPr>
          <w:rFonts w:ascii="Arial" w:eastAsia="Arial" w:hAnsi="Arial" w:cs="Arial"/>
          <w:b/>
          <w:bCs/>
          <w:sz w:val="20"/>
          <w:szCs w:val="20"/>
        </w:rPr>
      </w:pPr>
      <w:r>
        <w:rPr>
          <w:rFonts w:ascii="Arial" w:eastAsia="Arial" w:hAnsi="Arial" w:cs="Arial"/>
          <w:sz w:val="20"/>
          <w:szCs w:val="20"/>
        </w:rPr>
        <w:t xml:space="preserve">Podkladem pro </w:t>
      </w:r>
      <w:proofErr w:type="gramStart"/>
      <w:r>
        <w:rPr>
          <w:rFonts w:ascii="Arial" w:eastAsia="Arial" w:hAnsi="Arial" w:cs="Arial"/>
          <w:sz w:val="20"/>
          <w:szCs w:val="20"/>
        </w:rPr>
        <w:t>sestavení  nové</w:t>
      </w:r>
      <w:proofErr w:type="gramEnd"/>
      <w:r>
        <w:rPr>
          <w:rFonts w:ascii="Arial" w:eastAsia="Arial" w:hAnsi="Arial" w:cs="Arial"/>
          <w:sz w:val="20"/>
          <w:szCs w:val="20"/>
        </w:rPr>
        <w:t xml:space="preserve"> celkové maximálně sjednané ceny je položkový rozpočet ve smyslu změnového listu  č. 1, 2, 3 (položkového rozpočtu), který tvoří přílohu č. 1  Dodatku č. 1. </w:t>
      </w:r>
    </w:p>
    <w:p w14:paraId="6040F547" w14:textId="77777777" w:rsidR="00353B92" w:rsidRDefault="00353B92">
      <w:pPr>
        <w:pStyle w:val="Zkladntext3"/>
        <w:spacing w:after="0"/>
        <w:jc w:val="both"/>
        <w:rPr>
          <w:rFonts w:ascii="Arial" w:eastAsia="Arial" w:hAnsi="Arial" w:cs="Arial"/>
          <w:b/>
          <w:bCs/>
          <w:sz w:val="20"/>
          <w:szCs w:val="20"/>
        </w:rPr>
      </w:pPr>
    </w:p>
    <w:p w14:paraId="6040F548" w14:textId="77777777" w:rsidR="00353B92" w:rsidRDefault="00C91904">
      <w:pPr>
        <w:pStyle w:val="Zkladntext3"/>
        <w:numPr>
          <w:ilvl w:val="0"/>
          <w:numId w:val="16"/>
        </w:numPr>
        <w:spacing w:after="0"/>
        <w:jc w:val="both"/>
        <w:rPr>
          <w:rFonts w:ascii="Arial" w:eastAsia="Arial" w:hAnsi="Arial" w:cs="Arial"/>
          <w:bCs/>
          <w:sz w:val="20"/>
          <w:szCs w:val="20"/>
        </w:rPr>
      </w:pPr>
      <w:proofErr w:type="gramStart"/>
      <w:r>
        <w:rPr>
          <w:rFonts w:ascii="Arial" w:eastAsia="Arial" w:hAnsi="Arial" w:cs="Arial"/>
          <w:bCs/>
          <w:sz w:val="20"/>
          <w:szCs w:val="20"/>
        </w:rPr>
        <w:t>Článek  IV</w:t>
      </w:r>
      <w:proofErr w:type="gramEnd"/>
      <w:r>
        <w:rPr>
          <w:rFonts w:ascii="Arial" w:eastAsia="Arial" w:hAnsi="Arial" w:cs="Arial"/>
          <w:bCs/>
          <w:sz w:val="20"/>
          <w:szCs w:val="20"/>
        </w:rPr>
        <w:t>. odst. 4.2 Smlouvy zněl:</w:t>
      </w:r>
    </w:p>
    <w:p w14:paraId="6040F549" w14:textId="77777777" w:rsidR="00353B92" w:rsidRDefault="00353B92">
      <w:pPr>
        <w:pStyle w:val="Zkladntext"/>
        <w:spacing w:line="240" w:lineRule="atLeast"/>
        <w:ind w:left="360"/>
        <w:jc w:val="both"/>
        <w:rPr>
          <w:rFonts w:ascii="Arial" w:eastAsia="Arial" w:hAnsi="Arial" w:cs="Arial"/>
          <w:color w:val="auto"/>
          <w:sz w:val="20"/>
        </w:rPr>
      </w:pPr>
    </w:p>
    <w:p w14:paraId="6040F54A" w14:textId="77777777" w:rsidR="00353B92" w:rsidRDefault="00C91904">
      <w:pPr>
        <w:pStyle w:val="Zkladntext"/>
        <w:spacing w:line="240" w:lineRule="atLeast"/>
        <w:jc w:val="both"/>
        <w:rPr>
          <w:rFonts w:ascii="Arial" w:eastAsia="Arial" w:hAnsi="Arial" w:cs="Arial"/>
          <w:color w:val="auto"/>
          <w:sz w:val="20"/>
        </w:rPr>
      </w:pPr>
      <w:r>
        <w:rPr>
          <w:rFonts w:ascii="Arial" w:eastAsia="Calibri" w:hAnsi="Arial" w:cs="Arial"/>
          <w:snapToGrid/>
          <w:color w:val="auto"/>
          <w:sz w:val="20"/>
        </w:rPr>
        <w:t xml:space="preserve">       </w:t>
      </w:r>
    </w:p>
    <w:p w14:paraId="6040F54B" w14:textId="77777777" w:rsidR="00353B92" w:rsidRDefault="00C91904">
      <w:pPr>
        <w:pStyle w:val="Zkladntext"/>
        <w:spacing w:line="240" w:lineRule="atLeast"/>
        <w:ind w:firstLine="360"/>
        <w:jc w:val="both"/>
        <w:rPr>
          <w:rFonts w:ascii="Arial" w:eastAsia="Arial" w:hAnsi="Arial" w:cs="Arial"/>
          <w:color w:val="auto"/>
          <w:sz w:val="20"/>
        </w:rPr>
      </w:pPr>
      <w:r>
        <w:rPr>
          <w:rFonts w:ascii="Arial" w:eastAsia="Arial" w:hAnsi="Arial" w:cs="Arial"/>
          <w:color w:val="auto"/>
          <w:sz w:val="20"/>
        </w:rPr>
        <w:t xml:space="preserve">Předpokládaný termín </w:t>
      </w:r>
      <w:proofErr w:type="gramStart"/>
      <w:r>
        <w:rPr>
          <w:rFonts w:ascii="Arial" w:eastAsia="Arial" w:hAnsi="Arial" w:cs="Arial"/>
          <w:color w:val="auto"/>
          <w:sz w:val="20"/>
        </w:rPr>
        <w:t xml:space="preserve">dokončení   : </w:t>
      </w:r>
      <w:r>
        <w:rPr>
          <w:rFonts w:ascii="Arial" w:eastAsia="Arial" w:hAnsi="Arial" w:cs="Arial"/>
          <w:color w:val="auto"/>
          <w:sz w:val="20"/>
        </w:rPr>
        <w:tab/>
        <w:t>do</w:t>
      </w:r>
      <w:proofErr w:type="gramEnd"/>
      <w:r>
        <w:rPr>
          <w:rFonts w:ascii="Arial" w:eastAsia="Arial" w:hAnsi="Arial" w:cs="Arial"/>
          <w:color w:val="auto"/>
          <w:sz w:val="20"/>
        </w:rPr>
        <w:t xml:space="preserve"> 5 měsíců od podpisu smlouvy.</w:t>
      </w:r>
    </w:p>
    <w:p w14:paraId="6040F54C" w14:textId="77777777" w:rsidR="00353B92" w:rsidRDefault="00353B92">
      <w:pPr>
        <w:pStyle w:val="Zkladntext"/>
        <w:spacing w:line="240" w:lineRule="atLeast"/>
        <w:ind w:firstLine="360"/>
        <w:jc w:val="both"/>
        <w:rPr>
          <w:rFonts w:ascii="Arial" w:eastAsia="Arial" w:hAnsi="Arial" w:cs="Arial"/>
          <w:color w:val="auto"/>
          <w:sz w:val="20"/>
        </w:rPr>
      </w:pPr>
    </w:p>
    <w:p w14:paraId="6040F54D" w14:textId="77777777" w:rsidR="00353B92" w:rsidRDefault="00C91904">
      <w:pPr>
        <w:pStyle w:val="Zkladntext"/>
        <w:spacing w:line="240" w:lineRule="atLeast"/>
        <w:ind w:firstLine="360"/>
        <w:jc w:val="both"/>
        <w:rPr>
          <w:rFonts w:ascii="Arial" w:eastAsia="Arial" w:hAnsi="Arial" w:cs="Arial"/>
          <w:b/>
          <w:color w:val="auto"/>
          <w:sz w:val="20"/>
        </w:rPr>
      </w:pPr>
      <w:r>
        <w:rPr>
          <w:rFonts w:ascii="Arial" w:eastAsia="Arial" w:hAnsi="Arial" w:cs="Arial"/>
          <w:b/>
          <w:color w:val="auto"/>
          <w:sz w:val="20"/>
        </w:rPr>
        <w:t>Článek IV. odst. 4.2. Dodatku č. 1 zní:</w:t>
      </w:r>
    </w:p>
    <w:p w14:paraId="6040F54E" w14:textId="77777777" w:rsidR="00353B92" w:rsidRDefault="00353B92">
      <w:pPr>
        <w:pStyle w:val="Zkladntext"/>
        <w:spacing w:line="240" w:lineRule="atLeast"/>
        <w:ind w:firstLine="360"/>
        <w:jc w:val="both"/>
        <w:rPr>
          <w:rFonts w:ascii="Arial" w:eastAsia="Arial" w:hAnsi="Arial" w:cs="Arial"/>
          <w:b/>
          <w:color w:val="auto"/>
          <w:sz w:val="20"/>
        </w:rPr>
      </w:pPr>
    </w:p>
    <w:p w14:paraId="6040F54F" w14:textId="77777777" w:rsidR="00353B92" w:rsidRDefault="00C91904">
      <w:pPr>
        <w:pStyle w:val="Zkladntext"/>
        <w:spacing w:line="240" w:lineRule="atLeast"/>
        <w:ind w:firstLine="360"/>
        <w:jc w:val="both"/>
        <w:rPr>
          <w:rFonts w:ascii="Arial" w:eastAsia="Arial" w:hAnsi="Arial" w:cs="Arial"/>
          <w:b/>
          <w:color w:val="auto"/>
          <w:sz w:val="20"/>
        </w:rPr>
      </w:pPr>
      <w:r>
        <w:rPr>
          <w:rFonts w:ascii="Arial" w:eastAsia="Arial" w:hAnsi="Arial" w:cs="Arial"/>
          <w:b/>
          <w:color w:val="auto"/>
          <w:sz w:val="20"/>
        </w:rPr>
        <w:t xml:space="preserve">Termín dokončení díla včetně dokončení dodatečných stavebních prací ve smyslu Oddílu I. Dodatku č. 1 :                                   </w:t>
      </w:r>
      <w:r>
        <w:rPr>
          <w:rFonts w:ascii="Arial" w:eastAsia="Arial" w:hAnsi="Arial" w:cs="Arial"/>
          <w:b/>
          <w:color w:val="auto"/>
          <w:sz w:val="20"/>
        </w:rPr>
        <w:tab/>
        <w:t xml:space="preserve">do </w:t>
      </w:r>
      <w:proofErr w:type="gramStart"/>
      <w:r>
        <w:rPr>
          <w:rFonts w:ascii="Arial" w:eastAsia="Arial" w:hAnsi="Arial" w:cs="Arial"/>
          <w:b/>
          <w:color w:val="auto"/>
          <w:sz w:val="20"/>
        </w:rPr>
        <w:t>15.5.2017</w:t>
      </w:r>
      <w:proofErr w:type="gramEnd"/>
    </w:p>
    <w:p w14:paraId="6040F550" w14:textId="77777777" w:rsidR="00353B92" w:rsidRDefault="00353B92">
      <w:pPr>
        <w:pStyle w:val="Zkladntext"/>
        <w:spacing w:line="240" w:lineRule="atLeast"/>
        <w:ind w:firstLine="360"/>
        <w:jc w:val="both"/>
        <w:rPr>
          <w:rFonts w:ascii="Arial" w:eastAsia="Arial" w:hAnsi="Arial" w:cs="Arial"/>
          <w:b/>
          <w:color w:val="auto"/>
          <w:sz w:val="20"/>
        </w:rPr>
      </w:pPr>
    </w:p>
    <w:p w14:paraId="6040F551" w14:textId="77777777" w:rsidR="00353B92" w:rsidRDefault="00353B92">
      <w:pPr>
        <w:pStyle w:val="Zkladntext"/>
        <w:spacing w:line="240" w:lineRule="atLeast"/>
        <w:ind w:firstLine="360"/>
        <w:jc w:val="both"/>
        <w:rPr>
          <w:rFonts w:ascii="Arial" w:eastAsia="Arial" w:hAnsi="Arial" w:cs="Arial"/>
          <w:b/>
          <w:color w:val="auto"/>
          <w:sz w:val="20"/>
        </w:rPr>
      </w:pPr>
    </w:p>
    <w:p w14:paraId="6040F552" w14:textId="77777777" w:rsidR="00353B92" w:rsidRDefault="00353B92">
      <w:pPr>
        <w:pStyle w:val="Zkladntext"/>
        <w:spacing w:line="240" w:lineRule="atLeast"/>
        <w:jc w:val="center"/>
        <w:rPr>
          <w:rFonts w:ascii="Arial" w:eastAsia="Arial" w:hAnsi="Arial" w:cs="Arial"/>
          <w:b/>
          <w:color w:val="auto"/>
          <w:sz w:val="20"/>
          <w:u w:val="single"/>
        </w:rPr>
      </w:pPr>
    </w:p>
    <w:p w14:paraId="6040F553" w14:textId="77777777" w:rsidR="00353B92" w:rsidRDefault="00C91904">
      <w:pPr>
        <w:pStyle w:val="Zkladntext"/>
        <w:spacing w:line="240" w:lineRule="atLeast"/>
        <w:jc w:val="center"/>
        <w:rPr>
          <w:rFonts w:ascii="Arial" w:eastAsia="Arial" w:hAnsi="Arial" w:cs="Arial"/>
          <w:b/>
          <w:color w:val="auto"/>
          <w:sz w:val="20"/>
          <w:u w:val="single"/>
        </w:rPr>
      </w:pPr>
      <w:r>
        <w:rPr>
          <w:rFonts w:ascii="Arial" w:eastAsia="Arial" w:hAnsi="Arial" w:cs="Arial"/>
          <w:b/>
          <w:color w:val="auto"/>
          <w:sz w:val="20"/>
          <w:u w:val="single"/>
        </w:rPr>
        <w:t>ODDÍL III.</w:t>
      </w:r>
    </w:p>
    <w:p w14:paraId="062FE184" w14:textId="77777777" w:rsidR="00581789" w:rsidRDefault="00581789">
      <w:pPr>
        <w:pStyle w:val="Zkladntext"/>
        <w:spacing w:line="240" w:lineRule="atLeast"/>
        <w:jc w:val="center"/>
        <w:rPr>
          <w:rFonts w:ascii="Arial" w:eastAsia="Arial" w:hAnsi="Arial" w:cs="Arial"/>
          <w:b/>
          <w:color w:val="auto"/>
          <w:sz w:val="20"/>
          <w:u w:val="single"/>
        </w:rPr>
      </w:pPr>
    </w:p>
    <w:p w14:paraId="6040F554" w14:textId="77777777" w:rsidR="00353B92" w:rsidRDefault="00353B92">
      <w:pPr>
        <w:pStyle w:val="Zkladntext"/>
        <w:spacing w:line="240" w:lineRule="atLeast"/>
        <w:jc w:val="center"/>
        <w:rPr>
          <w:rFonts w:ascii="Arial" w:eastAsia="Arial" w:hAnsi="Arial" w:cs="Arial"/>
          <w:b/>
          <w:color w:val="auto"/>
          <w:sz w:val="20"/>
          <w:u w:val="single"/>
        </w:rPr>
      </w:pPr>
    </w:p>
    <w:p w14:paraId="6040F555" w14:textId="77777777" w:rsidR="00353B92" w:rsidRDefault="00353B92">
      <w:pPr>
        <w:pStyle w:val="Zkladntext"/>
        <w:spacing w:line="240" w:lineRule="atLeast"/>
        <w:jc w:val="center"/>
        <w:rPr>
          <w:rFonts w:ascii="Arial" w:eastAsia="Arial" w:hAnsi="Arial" w:cs="Arial"/>
          <w:b/>
          <w:color w:val="auto"/>
          <w:sz w:val="20"/>
          <w:u w:val="single"/>
        </w:rPr>
      </w:pPr>
    </w:p>
    <w:p w14:paraId="6040F556" w14:textId="52E194E9" w:rsidR="00353B92" w:rsidRDefault="00581789" w:rsidP="00581789">
      <w:pPr>
        <w:spacing w:after="200" w:line="276" w:lineRule="auto"/>
        <w:rPr>
          <w:b/>
          <w:sz w:val="20"/>
        </w:rPr>
      </w:pPr>
      <w:r>
        <w:rPr>
          <w:bCs/>
          <w:sz w:val="20"/>
        </w:rPr>
        <w:t xml:space="preserve">1.  </w:t>
      </w:r>
      <w:r w:rsidR="00C91904">
        <w:rPr>
          <w:bCs/>
          <w:sz w:val="20"/>
        </w:rPr>
        <w:t xml:space="preserve">Článek V. Smlouvy č. 292-2016-12135 uzavřené dne </w:t>
      </w:r>
      <w:proofErr w:type="gramStart"/>
      <w:r w:rsidR="00C91904">
        <w:rPr>
          <w:bCs/>
          <w:sz w:val="20"/>
        </w:rPr>
        <w:t>27.9.2016</w:t>
      </w:r>
      <w:proofErr w:type="gramEnd"/>
      <w:r w:rsidR="00C91904">
        <w:rPr>
          <w:bCs/>
          <w:sz w:val="20"/>
        </w:rPr>
        <w:t xml:space="preserve"> s</w:t>
      </w:r>
      <w:r w:rsidR="00C91904">
        <w:rPr>
          <w:sz w:val="20"/>
        </w:rPr>
        <w:t>e doplňuje nově o odst. 5.5., který zní:</w:t>
      </w:r>
    </w:p>
    <w:p w14:paraId="6040F557" w14:textId="77777777" w:rsidR="00353B92" w:rsidRDefault="00C91904">
      <w:pPr>
        <w:spacing w:after="200" w:line="276" w:lineRule="auto"/>
        <w:rPr>
          <w:b/>
          <w:sz w:val="20"/>
        </w:rPr>
      </w:pPr>
      <w:r>
        <w:rPr>
          <w:sz w:val="20"/>
        </w:rPr>
        <w:t xml:space="preserve"> </w:t>
      </w:r>
      <w:r>
        <w:rPr>
          <w:b/>
          <w:sz w:val="20"/>
        </w:rPr>
        <w:t>Zhotovitel bere na vědomí, že plnění dle Smlouvy je určeno k uskutečňování ekonomické činnosti objednatele a že fakturace poskytnutého plnění musí respektovat ustanovení § 92a a násl. zákona č. 235/2004Sb., o dani z přidané hodnoty, ve znění pozdějších předpisů.</w:t>
      </w:r>
      <w:r>
        <w:rPr>
          <w:bCs/>
          <w:sz w:val="20"/>
        </w:rPr>
        <w:t xml:space="preserve">  </w:t>
      </w:r>
    </w:p>
    <w:p w14:paraId="6040F558" w14:textId="77777777" w:rsidR="00353B92" w:rsidRDefault="00353B92">
      <w:pPr>
        <w:pStyle w:val="Zkladntext"/>
        <w:spacing w:line="240" w:lineRule="atLeast"/>
        <w:jc w:val="center"/>
        <w:rPr>
          <w:rFonts w:ascii="Arial" w:eastAsia="Arial" w:hAnsi="Arial" w:cs="Arial"/>
          <w:b/>
          <w:color w:val="auto"/>
          <w:sz w:val="20"/>
          <w:u w:val="single"/>
        </w:rPr>
      </w:pPr>
    </w:p>
    <w:p w14:paraId="6040F559" w14:textId="77777777" w:rsidR="00353B92" w:rsidRDefault="00353B92">
      <w:pPr>
        <w:pStyle w:val="Zkladntext"/>
        <w:spacing w:line="240" w:lineRule="atLeast"/>
        <w:jc w:val="center"/>
        <w:rPr>
          <w:rFonts w:ascii="Arial" w:eastAsia="Arial" w:hAnsi="Arial" w:cs="Arial"/>
          <w:b/>
          <w:color w:val="auto"/>
          <w:sz w:val="20"/>
          <w:u w:val="single"/>
        </w:rPr>
      </w:pPr>
    </w:p>
    <w:p w14:paraId="6040F55A" w14:textId="77777777" w:rsidR="00353B92" w:rsidRDefault="00C91904">
      <w:pPr>
        <w:pStyle w:val="Zkladntext"/>
        <w:spacing w:line="240" w:lineRule="atLeast"/>
        <w:jc w:val="center"/>
        <w:rPr>
          <w:rFonts w:ascii="Arial" w:eastAsia="Arial" w:hAnsi="Arial" w:cs="Arial"/>
          <w:color w:val="auto"/>
          <w:sz w:val="20"/>
          <w:u w:val="single"/>
        </w:rPr>
      </w:pPr>
      <w:r>
        <w:rPr>
          <w:rFonts w:ascii="Arial" w:eastAsia="Arial" w:hAnsi="Arial" w:cs="Arial"/>
          <w:b/>
          <w:color w:val="auto"/>
          <w:sz w:val="20"/>
          <w:u w:val="single"/>
        </w:rPr>
        <w:t>ODDÍL IV.</w:t>
      </w:r>
    </w:p>
    <w:p w14:paraId="6040F55B" w14:textId="77777777" w:rsidR="00353B92" w:rsidRDefault="00353B92">
      <w:pPr>
        <w:rPr>
          <w:b/>
          <w:sz w:val="20"/>
        </w:rPr>
      </w:pPr>
    </w:p>
    <w:p w14:paraId="6040F55C" w14:textId="77777777" w:rsidR="00353B92" w:rsidRDefault="00353B92">
      <w:pPr>
        <w:rPr>
          <w:rFonts w:eastAsia="Calibri"/>
          <w:iCs/>
          <w:sz w:val="20"/>
        </w:rPr>
      </w:pPr>
    </w:p>
    <w:p w14:paraId="6040F55D" w14:textId="77777777" w:rsidR="00353B92" w:rsidRDefault="00C91904">
      <w:pPr>
        <w:numPr>
          <w:ilvl w:val="0"/>
          <w:numId w:val="45"/>
        </w:numPr>
        <w:rPr>
          <w:sz w:val="20"/>
        </w:rPr>
      </w:pPr>
      <w:r>
        <w:rPr>
          <w:sz w:val="20"/>
        </w:rPr>
        <w:t>Obě smluvní strany prohlašují, že došlo k dohodě o celém rozsahu tohoto Dodatku č. 1</w:t>
      </w:r>
    </w:p>
    <w:p w14:paraId="6040F55E" w14:textId="77777777" w:rsidR="00353B92" w:rsidRDefault="00353B92">
      <w:pPr>
        <w:rPr>
          <w:sz w:val="20"/>
        </w:rPr>
      </w:pPr>
    </w:p>
    <w:p w14:paraId="6040F55F" w14:textId="77777777" w:rsidR="00353B92" w:rsidRDefault="00353B92">
      <w:pPr>
        <w:rPr>
          <w:sz w:val="20"/>
        </w:rPr>
      </w:pPr>
    </w:p>
    <w:p w14:paraId="6040F560" w14:textId="77777777" w:rsidR="00353B92" w:rsidRDefault="00C91904">
      <w:pPr>
        <w:numPr>
          <w:ilvl w:val="0"/>
          <w:numId w:val="45"/>
        </w:numPr>
        <w:rPr>
          <w:sz w:val="20"/>
        </w:rPr>
      </w:pPr>
      <w:r>
        <w:rPr>
          <w:sz w:val="20"/>
        </w:rPr>
        <w:lastRenderedPageBreak/>
        <w:t>Tento Dodatek č. 1 je vyhotoven ve 4 stejnopisech každý s platností originálu, z nichž každá ze smluvních stran obdrží 2 stejnopisy. Nedílnou součástí tohoto Dodatku č. 1 je příloha č. 1 a příloha č. 2.</w:t>
      </w:r>
    </w:p>
    <w:p w14:paraId="6040F561" w14:textId="77777777" w:rsidR="00353B92" w:rsidRDefault="00353B92">
      <w:pPr>
        <w:pStyle w:val="Odstavecseseznamem1"/>
        <w:rPr>
          <w:rFonts w:ascii="Arial" w:eastAsia="Arial" w:hAnsi="Arial" w:cs="Arial"/>
        </w:rPr>
      </w:pPr>
    </w:p>
    <w:p w14:paraId="6040F562" w14:textId="77777777" w:rsidR="00353B92" w:rsidRDefault="00C91904">
      <w:pPr>
        <w:numPr>
          <w:ilvl w:val="0"/>
          <w:numId w:val="45"/>
        </w:numPr>
        <w:rPr>
          <w:sz w:val="20"/>
        </w:rPr>
      </w:pPr>
      <w:r>
        <w:rPr>
          <w:sz w:val="20"/>
        </w:rPr>
        <w:t xml:space="preserve">V ostatním zůstávají mezi smluvními stranami v platnosti ustanovení Smlouvy č. 292-2016-12135 uzavřené dne </w:t>
      </w:r>
      <w:proofErr w:type="gramStart"/>
      <w:r>
        <w:rPr>
          <w:sz w:val="20"/>
        </w:rPr>
        <w:t>27.9.2016</w:t>
      </w:r>
      <w:proofErr w:type="gramEnd"/>
      <w:r>
        <w:rPr>
          <w:sz w:val="20"/>
        </w:rPr>
        <w:t xml:space="preserve">. </w:t>
      </w:r>
      <w:proofErr w:type="gramStart"/>
      <w:r>
        <w:rPr>
          <w:sz w:val="20"/>
        </w:rPr>
        <w:t>Není-li</w:t>
      </w:r>
      <w:proofErr w:type="gramEnd"/>
      <w:r>
        <w:rPr>
          <w:sz w:val="20"/>
        </w:rPr>
        <w:t xml:space="preserve"> v Dodatku č. 1 stanoveno výslovně jinak </w:t>
      </w:r>
      <w:proofErr w:type="gramStart"/>
      <w:r>
        <w:rPr>
          <w:sz w:val="20"/>
        </w:rPr>
        <w:t>použijí</w:t>
      </w:r>
      <w:proofErr w:type="gramEnd"/>
      <w:r>
        <w:rPr>
          <w:sz w:val="20"/>
        </w:rPr>
        <w:t xml:space="preserve"> se na nové stavební práce obdobně ustanovení smlouvy č. 292-2016-12135. </w:t>
      </w:r>
    </w:p>
    <w:p w14:paraId="6040F563" w14:textId="77777777" w:rsidR="00353B92" w:rsidRDefault="00353B92">
      <w:pPr>
        <w:pStyle w:val="Odstavecseseznamem1"/>
        <w:rPr>
          <w:rFonts w:ascii="Arial" w:eastAsia="Arial" w:hAnsi="Arial" w:cs="Arial"/>
        </w:rPr>
      </w:pPr>
    </w:p>
    <w:p w14:paraId="6040F564" w14:textId="7888437C" w:rsidR="00353B92" w:rsidRDefault="00C91904">
      <w:pPr>
        <w:numPr>
          <w:ilvl w:val="0"/>
          <w:numId w:val="45"/>
        </w:numPr>
        <w:spacing w:after="240"/>
        <w:rPr>
          <w:sz w:val="20"/>
        </w:rPr>
      </w:pPr>
      <w:r>
        <w:rPr>
          <w:sz w:val="20"/>
        </w:rPr>
        <w:t xml:space="preserve">Zhotovitel je srozuměn s tím, že Objednatel je povinen uveřejnit dle § 219 odst. 1 zákona č. 134/2016 Sb., o zadávání veřejných zakázek (dále </w:t>
      </w:r>
      <w:proofErr w:type="gramStart"/>
      <w:r>
        <w:rPr>
          <w:sz w:val="20"/>
        </w:rPr>
        <w:t>jen ,,ZZVZ</w:t>
      </w:r>
      <w:proofErr w:type="gramEnd"/>
      <w:r>
        <w:rPr>
          <w:sz w:val="20"/>
        </w:rPr>
        <w:t xml:space="preserve">“) na svém profilu </w:t>
      </w:r>
      <w:r w:rsidR="009A05EF">
        <w:rPr>
          <w:sz w:val="20"/>
        </w:rPr>
        <w:t>S</w:t>
      </w:r>
      <w:r>
        <w:rPr>
          <w:sz w:val="20"/>
        </w:rPr>
        <w:t xml:space="preserve">mlouvu včetně všech jejích změn a dodatků. Dále je zhotovitel srozuměn s tím, že dle § 219 odst. 3 ZZVZ je objednatel povinen uveřejnit na profilu výši skutečné uhrazené ceny za plnění veřejné zakázky. Zhotovitel tímto uděluje souhlas objednateli k uveřejnění všech podkladů, údajů a informací uvedených v tomto odstavci a těch, k jejichž uveřejnění je objednatel povinen dle právních předpisů. Zhotovitel je srozuměn s tím, že objednatel je povinen zveřejnit obraz </w:t>
      </w:r>
      <w:r w:rsidR="009A05EF">
        <w:rPr>
          <w:sz w:val="20"/>
        </w:rPr>
        <w:t>S</w:t>
      </w:r>
      <w:r>
        <w:rPr>
          <w:sz w:val="20"/>
        </w:rPr>
        <w:t xml:space="preserve">mlouvy a jejích případných změn (dodatků) a dalších dokumentů od této smlouvy odvozených včetně </w:t>
      </w:r>
      <w:proofErr w:type="spellStart"/>
      <w:r>
        <w:rPr>
          <w:sz w:val="20"/>
        </w:rPr>
        <w:t>metadat</w:t>
      </w:r>
      <w:proofErr w:type="spellEnd"/>
      <w:r>
        <w:rPr>
          <w:sz w:val="20"/>
        </w:rPr>
        <w:t xml:space="preserve"> požadovaných k uveřejnění dle zákona č. 340/2015 Sb., o registru smluv. Zveřejnění </w:t>
      </w:r>
      <w:r w:rsidR="009A05EF">
        <w:rPr>
          <w:sz w:val="20"/>
        </w:rPr>
        <w:t>S</w:t>
      </w:r>
      <w:r>
        <w:rPr>
          <w:sz w:val="20"/>
        </w:rPr>
        <w:t xml:space="preserve">mlouvy a </w:t>
      </w:r>
      <w:proofErr w:type="spellStart"/>
      <w:r>
        <w:rPr>
          <w:sz w:val="20"/>
        </w:rPr>
        <w:t>metadat</w:t>
      </w:r>
      <w:proofErr w:type="spellEnd"/>
      <w:r>
        <w:rPr>
          <w:sz w:val="20"/>
        </w:rPr>
        <w:t xml:space="preserve"> zajistí Objednatel.</w:t>
      </w:r>
    </w:p>
    <w:p w14:paraId="6040F565" w14:textId="77777777" w:rsidR="00353B92" w:rsidRDefault="00C91904">
      <w:pPr>
        <w:numPr>
          <w:ilvl w:val="0"/>
          <w:numId w:val="45"/>
        </w:numPr>
        <w:rPr>
          <w:sz w:val="20"/>
        </w:rPr>
      </w:pPr>
      <w:r>
        <w:rPr>
          <w:sz w:val="20"/>
        </w:rPr>
        <w:t>Obě smluvní strany prohlašují, že se seznámily s celým textem tohoto Dodatku č. 1 včetně její přílohy a s celým obsahem tohoto Dodatku č. 1 souhlasí. Současně prohlašují, že tento Dodatek č. 1 nebyl sjednán v tísni ani za jinak jednostranně nevýhodných podmínek.</w:t>
      </w:r>
    </w:p>
    <w:p w14:paraId="6040F566" w14:textId="77777777" w:rsidR="00353B92" w:rsidRDefault="00353B92">
      <w:pPr>
        <w:ind w:left="540"/>
        <w:rPr>
          <w:sz w:val="20"/>
        </w:rPr>
      </w:pPr>
    </w:p>
    <w:p w14:paraId="6040F567" w14:textId="77777777" w:rsidR="00353B92" w:rsidRDefault="00353B92">
      <w:pPr>
        <w:rPr>
          <w:sz w:val="20"/>
        </w:rPr>
      </w:pPr>
    </w:p>
    <w:p w14:paraId="6040F568" w14:textId="77777777" w:rsidR="00353B92" w:rsidRDefault="00353B92"/>
    <w:p w14:paraId="6040F569" w14:textId="77777777" w:rsidR="00353B92" w:rsidRDefault="00C91904">
      <w:pPr>
        <w:pStyle w:val="Zkladntext"/>
        <w:spacing w:line="240" w:lineRule="atLeast"/>
        <w:rPr>
          <w:rFonts w:ascii="Arial" w:eastAsia="Arial" w:hAnsi="Arial" w:cs="Arial"/>
          <w:b/>
          <w:color w:val="auto"/>
          <w:sz w:val="20"/>
          <w:u w:val="single"/>
        </w:rPr>
      </w:pPr>
      <w:r>
        <w:rPr>
          <w:rFonts w:ascii="Arial" w:eastAsia="Arial" w:hAnsi="Arial" w:cs="Arial"/>
          <w:b/>
          <w:color w:val="auto"/>
          <w:sz w:val="20"/>
          <w:u w:val="single"/>
        </w:rPr>
        <w:t>Přílohy:</w:t>
      </w:r>
    </w:p>
    <w:p w14:paraId="6040F56A" w14:textId="77777777" w:rsidR="00353B92" w:rsidRDefault="00353B92">
      <w:pPr>
        <w:pStyle w:val="Zkladntext"/>
        <w:spacing w:line="240" w:lineRule="atLeast"/>
        <w:rPr>
          <w:rFonts w:ascii="Arial" w:eastAsia="Arial" w:hAnsi="Arial" w:cs="Arial"/>
          <w:b/>
          <w:color w:val="auto"/>
          <w:sz w:val="20"/>
        </w:rPr>
      </w:pPr>
    </w:p>
    <w:p w14:paraId="6040F56B" w14:textId="77777777" w:rsidR="00353B92" w:rsidRDefault="00C91904">
      <w:pPr>
        <w:pStyle w:val="Zkladntext"/>
        <w:spacing w:line="240" w:lineRule="atLeast"/>
        <w:rPr>
          <w:rFonts w:ascii="Arial" w:eastAsia="Arial" w:hAnsi="Arial" w:cs="Arial"/>
          <w:color w:val="auto"/>
          <w:sz w:val="20"/>
        </w:rPr>
      </w:pPr>
      <w:r>
        <w:rPr>
          <w:rFonts w:ascii="Arial" w:eastAsia="Arial" w:hAnsi="Arial" w:cs="Arial"/>
          <w:b/>
          <w:color w:val="auto"/>
          <w:sz w:val="20"/>
        </w:rPr>
        <w:tab/>
      </w:r>
    </w:p>
    <w:p w14:paraId="6040F56C" w14:textId="77777777" w:rsidR="00353B92" w:rsidRDefault="00C91904">
      <w:pPr>
        <w:rPr>
          <w:sz w:val="18"/>
          <w:szCs w:val="18"/>
        </w:rPr>
      </w:pPr>
      <w:r>
        <w:rPr>
          <w:sz w:val="18"/>
          <w:szCs w:val="18"/>
        </w:rPr>
        <w:t xml:space="preserve">         Příloha č. 1: Změnový list č. 1, 2, 3 (položkový rozpočet) odsouhlasený projektantem a technickým dozorem</w:t>
      </w:r>
    </w:p>
    <w:p w14:paraId="6040F56D" w14:textId="77777777" w:rsidR="00353B92" w:rsidRDefault="00C91904">
      <w:pPr>
        <w:rPr>
          <w:sz w:val="18"/>
          <w:szCs w:val="18"/>
        </w:rPr>
      </w:pPr>
      <w:r>
        <w:rPr>
          <w:sz w:val="18"/>
          <w:szCs w:val="18"/>
        </w:rPr>
        <w:t xml:space="preserve">         Příloha č. 2:  Projektová </w:t>
      </w:r>
      <w:proofErr w:type="gramStart"/>
      <w:r>
        <w:rPr>
          <w:sz w:val="18"/>
          <w:szCs w:val="18"/>
        </w:rPr>
        <w:t>dokumentace ( samostatná</w:t>
      </w:r>
      <w:proofErr w:type="gramEnd"/>
      <w:r>
        <w:rPr>
          <w:sz w:val="18"/>
          <w:szCs w:val="18"/>
        </w:rPr>
        <w:t xml:space="preserve"> příloha) </w:t>
      </w:r>
    </w:p>
    <w:p w14:paraId="6040F56E" w14:textId="77777777" w:rsidR="00353B92" w:rsidRDefault="00353B92">
      <w:pPr>
        <w:ind w:left="539"/>
      </w:pPr>
    </w:p>
    <w:p w14:paraId="6040F56F" w14:textId="77777777" w:rsidR="00353B92" w:rsidRDefault="00353B92">
      <w:pPr>
        <w:ind w:left="539"/>
      </w:pPr>
    </w:p>
    <w:p w14:paraId="6040F570" w14:textId="77777777" w:rsidR="00353B92" w:rsidRDefault="00353B92">
      <w:pPr>
        <w:ind w:left="539"/>
      </w:pPr>
    </w:p>
    <w:p w14:paraId="6040F571" w14:textId="77777777" w:rsidR="00353B92" w:rsidRDefault="00353B92">
      <w:pPr>
        <w:ind w:left="539"/>
      </w:pPr>
    </w:p>
    <w:p w14:paraId="6040F572" w14:textId="77777777" w:rsidR="00353B92" w:rsidRDefault="00353B92">
      <w:pPr>
        <w:ind w:left="539"/>
      </w:pPr>
    </w:p>
    <w:p w14:paraId="6040F573" w14:textId="77777777" w:rsidR="00353B92" w:rsidRDefault="00353B92">
      <w:pPr>
        <w:ind w:left="539"/>
      </w:pPr>
    </w:p>
    <w:p w14:paraId="6040F574" w14:textId="08FD7623" w:rsidR="00353B92" w:rsidRDefault="00C91904">
      <w:pPr>
        <w:ind w:left="539"/>
      </w:pPr>
      <w:r>
        <w:t xml:space="preserve">V Praze dne:  </w:t>
      </w:r>
      <w:proofErr w:type="gramStart"/>
      <w:r w:rsidR="005900A4">
        <w:t>20.3.2017</w:t>
      </w:r>
      <w:proofErr w:type="gramEnd"/>
      <w:r>
        <w:t xml:space="preserve">                                      </w:t>
      </w:r>
      <w:r w:rsidR="005900A4">
        <w:t xml:space="preserve">                       </w:t>
      </w:r>
      <w:r>
        <w:t>V Brně dne:</w:t>
      </w:r>
      <w:r w:rsidR="005900A4">
        <w:t xml:space="preserve"> </w:t>
      </w:r>
      <w:proofErr w:type="gramStart"/>
      <w:r w:rsidR="005900A4">
        <w:t>21.3.2017</w:t>
      </w:r>
      <w:proofErr w:type="gramEnd"/>
    </w:p>
    <w:p w14:paraId="6040F575" w14:textId="77777777" w:rsidR="00353B92" w:rsidRDefault="00353B92"/>
    <w:p w14:paraId="6040F576" w14:textId="77777777" w:rsidR="00353B92" w:rsidRDefault="00353B92">
      <w:pPr>
        <w:ind w:left="539"/>
      </w:pPr>
    </w:p>
    <w:p w14:paraId="6040F577" w14:textId="77777777" w:rsidR="00353B92" w:rsidRDefault="00353B92">
      <w:pPr>
        <w:ind w:left="539"/>
      </w:pPr>
    </w:p>
    <w:p w14:paraId="6040F578" w14:textId="77777777" w:rsidR="00353B92" w:rsidRDefault="00353B92">
      <w:pPr>
        <w:ind w:left="539"/>
      </w:pPr>
    </w:p>
    <w:p w14:paraId="6040F579" w14:textId="77777777" w:rsidR="00353B92" w:rsidRDefault="00353B92">
      <w:pPr>
        <w:ind w:left="539"/>
      </w:pPr>
    </w:p>
    <w:p w14:paraId="6040F57A" w14:textId="77777777" w:rsidR="00353B92" w:rsidRDefault="00C91904">
      <w:pPr>
        <w:ind w:left="539"/>
        <w:rPr>
          <w:b/>
        </w:rPr>
      </w:pPr>
      <w:r>
        <w:rPr>
          <w:b/>
        </w:rPr>
        <w:t xml:space="preserve">      ………………………………                                      ……………………………….</w:t>
      </w:r>
    </w:p>
    <w:p w14:paraId="6040F57B" w14:textId="77777777" w:rsidR="00353B92" w:rsidRDefault="00C91904">
      <w:pPr>
        <w:ind w:left="539"/>
      </w:pPr>
      <w:r>
        <w:rPr>
          <w:b/>
        </w:rPr>
        <w:t xml:space="preserve">                </w:t>
      </w:r>
      <w:r>
        <w:t>Objednatel:                                                                     Zhotovitel:</w:t>
      </w:r>
    </w:p>
    <w:p w14:paraId="6040F57C" w14:textId="77777777" w:rsidR="00353B92" w:rsidRDefault="00C91904">
      <w:pPr>
        <w:ind w:left="539"/>
      </w:pPr>
      <w:r>
        <w:t>Česká republika – Ministerstvo zemědělství</w:t>
      </w:r>
      <w:r>
        <w:tab/>
        <w:t xml:space="preserve">                           EBM TZB , s.r.o.</w:t>
      </w:r>
      <w:r>
        <w:tab/>
        <w:t xml:space="preserve">    </w:t>
      </w:r>
    </w:p>
    <w:p w14:paraId="6040F57D" w14:textId="77777777" w:rsidR="00353B92" w:rsidRDefault="00C91904">
      <w:pPr>
        <w:ind w:left="539"/>
      </w:pPr>
      <w:r>
        <w:rPr>
          <w:b/>
        </w:rPr>
        <w:t xml:space="preserve">            Mgr. Pavel </w:t>
      </w:r>
      <w:proofErr w:type="gramStart"/>
      <w:r>
        <w:rPr>
          <w:b/>
        </w:rPr>
        <w:t>Brokeš                                                   Ing.</w:t>
      </w:r>
      <w:proofErr w:type="gramEnd"/>
      <w:r>
        <w:rPr>
          <w:b/>
        </w:rPr>
        <w:t xml:space="preserve"> Dušan</w:t>
      </w:r>
      <w:r>
        <w:rPr>
          <w:rFonts w:ascii="Albany" w:eastAsia="Albany" w:hAnsi="Albany" w:cs="Albany"/>
        </w:rPr>
        <w:t xml:space="preserve"> </w:t>
      </w:r>
      <w:proofErr w:type="spellStart"/>
      <w:r>
        <w:rPr>
          <w:rFonts w:ascii="Albany" w:eastAsia="Albany" w:hAnsi="Albany" w:cs="Albany"/>
          <w:b/>
        </w:rPr>
        <w:t>Müllner</w:t>
      </w:r>
      <w:proofErr w:type="spellEnd"/>
    </w:p>
    <w:p w14:paraId="6040F57E" w14:textId="77777777" w:rsidR="00353B92" w:rsidRDefault="00C91904">
      <w:r>
        <w:t xml:space="preserve">               ředitel odboru vnitřní </w:t>
      </w:r>
      <w:proofErr w:type="gramStart"/>
      <w:r>
        <w:t>správy                                                     jednatel</w:t>
      </w:r>
      <w:proofErr w:type="gramEnd"/>
      <w:r>
        <w:t xml:space="preserve">                               </w:t>
      </w:r>
    </w:p>
    <w:p w14:paraId="6040F57F" w14:textId="77777777" w:rsidR="00353B92" w:rsidRDefault="00353B92">
      <w:pPr>
        <w:pStyle w:val="Zkladntext"/>
        <w:spacing w:line="240" w:lineRule="atLeast"/>
        <w:jc w:val="center"/>
        <w:rPr>
          <w:rFonts w:ascii="Arial" w:eastAsia="Arial" w:hAnsi="Arial" w:cs="Arial"/>
          <w:b/>
          <w:color w:val="auto"/>
          <w:u w:val="single"/>
        </w:rPr>
      </w:pPr>
    </w:p>
    <w:p w14:paraId="6040F580" w14:textId="77777777" w:rsidR="00353B92" w:rsidRDefault="00353B92">
      <w:pPr>
        <w:pStyle w:val="Zkladntext"/>
        <w:spacing w:line="240" w:lineRule="atLeast"/>
        <w:jc w:val="center"/>
        <w:rPr>
          <w:rFonts w:ascii="Arial" w:eastAsia="Arial" w:hAnsi="Arial" w:cs="Arial"/>
          <w:b/>
          <w:color w:val="auto"/>
          <w:u w:val="single"/>
        </w:rPr>
      </w:pPr>
    </w:p>
    <w:p w14:paraId="6040F581" w14:textId="77777777" w:rsidR="00353B92" w:rsidRDefault="00353B92"/>
    <w:sectPr w:rsidR="00353B92">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CAC93" w14:textId="77777777" w:rsidR="006512B2" w:rsidRDefault="006512B2">
      <w:r>
        <w:separator/>
      </w:r>
    </w:p>
  </w:endnote>
  <w:endnote w:type="continuationSeparator" w:id="0">
    <w:p w14:paraId="6533E437" w14:textId="77777777" w:rsidR="006512B2" w:rsidRDefault="0065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lbany">
    <w:altName w:val="Arial"/>
    <w:charset w:val="01"/>
    <w:family w:val="swiss"/>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0F589" w14:textId="77777777" w:rsidR="00353B92" w:rsidRDefault="001A461E">
    <w:pPr>
      <w:pStyle w:val="Zpat"/>
    </w:pPr>
    <w:fldSimple w:instr=" DOCVARIABLE  dms_cj  \* MERGEFORMAT ">
      <w:r w:rsidR="002353AD" w:rsidRPr="002353AD">
        <w:rPr>
          <w:bCs/>
        </w:rPr>
        <w:t>10643/2017-MZE-12131</w:t>
      </w:r>
    </w:fldSimple>
    <w:r w:rsidR="00C91904">
      <w:tab/>
    </w:r>
    <w:r w:rsidR="00C91904">
      <w:fldChar w:fldCharType="begin"/>
    </w:r>
    <w:r w:rsidR="00C91904">
      <w:instrText>PAGE   \* MERGEFORMAT</w:instrText>
    </w:r>
    <w:r w:rsidR="00C91904">
      <w:fldChar w:fldCharType="separate"/>
    </w:r>
    <w:r w:rsidR="002353AD">
      <w:rPr>
        <w:noProof/>
      </w:rPr>
      <w:t>5</w:t>
    </w:r>
    <w:r w:rsidR="00C9190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CB1A5" w14:textId="77777777" w:rsidR="006512B2" w:rsidRDefault="006512B2">
      <w:r>
        <w:separator/>
      </w:r>
    </w:p>
  </w:footnote>
  <w:footnote w:type="continuationSeparator" w:id="0">
    <w:p w14:paraId="5F9E8EF7" w14:textId="77777777" w:rsidR="006512B2" w:rsidRDefault="0065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0F587" w14:textId="0ABEB6A4" w:rsidR="00353B92" w:rsidRDefault="00353B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0F588" w14:textId="51715CE3" w:rsidR="00353B92" w:rsidRDefault="00353B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0F58A" w14:textId="24206B3D" w:rsidR="00353B92" w:rsidRDefault="00353B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45"/>
    <w:multiLevelType w:val="multilevel"/>
    <w:tmpl w:val="B3569E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15955D7"/>
    <w:multiLevelType w:val="multilevel"/>
    <w:tmpl w:val="A3326704"/>
    <w:lvl w:ilvl="0">
      <w:start w:val="1"/>
      <w:numFmt w:val="decimal"/>
      <w:lvlText w:val="%1."/>
      <w:lvlJc w:val="left"/>
      <w:pPr>
        <w:ind w:left="720" w:hanging="360"/>
      </w:pPr>
      <w:rPr>
        <w:rFonts w:hint="default"/>
      </w:rPr>
    </w:lvl>
    <w:lvl w:ilvl="1">
      <w:start w:val="10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25234A"/>
    <w:multiLevelType w:val="multilevel"/>
    <w:tmpl w:val="FC7E27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05D8612F"/>
    <w:multiLevelType w:val="multilevel"/>
    <w:tmpl w:val="1354DC34"/>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52640F"/>
    <w:multiLevelType w:val="multilevel"/>
    <w:tmpl w:val="D61A21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0D0F2B84"/>
    <w:multiLevelType w:val="multilevel"/>
    <w:tmpl w:val="22E051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0EA20A33"/>
    <w:multiLevelType w:val="multilevel"/>
    <w:tmpl w:val="F3B056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nsid w:val="10BC3D48"/>
    <w:multiLevelType w:val="multilevel"/>
    <w:tmpl w:val="8C2ACD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nsid w:val="13363B46"/>
    <w:multiLevelType w:val="multilevel"/>
    <w:tmpl w:val="64C8CB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3624A31"/>
    <w:multiLevelType w:val="multilevel"/>
    <w:tmpl w:val="EDBE3B8E"/>
    <w:lvl w:ilvl="0">
      <w:start w:val="1"/>
      <w:numFmt w:val="decimal"/>
      <w:lvlText w:val="%1."/>
      <w:lvlJc w:val="left"/>
      <w:pPr>
        <w:ind w:left="720" w:hanging="360"/>
      </w:pPr>
      <w:rPr>
        <w:rFonts w:eastAsia="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816364E"/>
    <w:multiLevelType w:val="multilevel"/>
    <w:tmpl w:val="323A27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1E014A7F"/>
    <w:multiLevelType w:val="multilevel"/>
    <w:tmpl w:val="5C50E0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1E4203E5"/>
    <w:multiLevelType w:val="multilevel"/>
    <w:tmpl w:val="4B3CB6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nsid w:val="213358BA"/>
    <w:multiLevelType w:val="multilevel"/>
    <w:tmpl w:val="24A640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nsid w:val="21E931C8"/>
    <w:multiLevelType w:val="multilevel"/>
    <w:tmpl w:val="EC0C4EC6"/>
    <w:lvl w:ilvl="0">
      <w:start w:val="1"/>
      <w:numFmt w:val="decimal"/>
      <w:lvlText w:val="%1."/>
      <w:lvlJc w:val="left"/>
      <w:pPr>
        <w:ind w:left="720" w:hanging="360"/>
      </w:pPr>
      <w:rPr>
        <w:rFonts w:eastAsia="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B5400A"/>
    <w:multiLevelType w:val="multilevel"/>
    <w:tmpl w:val="DCA2DE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285F6D87"/>
    <w:multiLevelType w:val="multilevel"/>
    <w:tmpl w:val="23689F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28BD0241"/>
    <w:multiLevelType w:val="multilevel"/>
    <w:tmpl w:val="50261C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2D0C6575"/>
    <w:multiLevelType w:val="multilevel"/>
    <w:tmpl w:val="153049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367C780F"/>
    <w:multiLevelType w:val="multilevel"/>
    <w:tmpl w:val="59348E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36FE6AE5"/>
    <w:multiLevelType w:val="multilevel"/>
    <w:tmpl w:val="22B012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36FF0E06"/>
    <w:multiLevelType w:val="multilevel"/>
    <w:tmpl w:val="716EFA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385F42D2"/>
    <w:multiLevelType w:val="multilevel"/>
    <w:tmpl w:val="5A8ADAD6"/>
    <w:lvl w:ilvl="0">
      <w:start w:val="1"/>
      <w:numFmt w:val="decimal"/>
      <w:lvlText w:val="%1."/>
      <w:lvlJc w:val="left"/>
      <w:pPr>
        <w:tabs>
          <w:tab w:val="num" w:pos="360"/>
        </w:tabs>
        <w:ind w:left="360" w:hanging="360"/>
      </w:pPr>
      <w:rPr>
        <w:rFonts w:hint="default"/>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F675EC"/>
    <w:multiLevelType w:val="multilevel"/>
    <w:tmpl w:val="573892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3F3234FB"/>
    <w:multiLevelType w:val="multilevel"/>
    <w:tmpl w:val="A1BADC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40A5405D"/>
    <w:multiLevelType w:val="multilevel"/>
    <w:tmpl w:val="08BC91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nsid w:val="41CA1C72"/>
    <w:multiLevelType w:val="multilevel"/>
    <w:tmpl w:val="CFEE5A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44C33D5D"/>
    <w:multiLevelType w:val="multilevel"/>
    <w:tmpl w:val="9110A1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4697595F"/>
    <w:multiLevelType w:val="multilevel"/>
    <w:tmpl w:val="9AAAFD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nsid w:val="49C70E67"/>
    <w:multiLevelType w:val="multilevel"/>
    <w:tmpl w:val="67465B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535D6069"/>
    <w:multiLevelType w:val="multilevel"/>
    <w:tmpl w:val="E1A61E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nsid w:val="53BF1371"/>
    <w:multiLevelType w:val="multilevel"/>
    <w:tmpl w:val="F2C870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nsid w:val="54FF0A7C"/>
    <w:multiLevelType w:val="multilevel"/>
    <w:tmpl w:val="BD7CAD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58173DB2"/>
    <w:multiLevelType w:val="multilevel"/>
    <w:tmpl w:val="068460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nsid w:val="5A7B5AF3"/>
    <w:multiLevelType w:val="multilevel"/>
    <w:tmpl w:val="B7C0D9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nsid w:val="60D80268"/>
    <w:multiLevelType w:val="multilevel"/>
    <w:tmpl w:val="E5488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B1F583F"/>
    <w:multiLevelType w:val="multilevel"/>
    <w:tmpl w:val="4B9855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nsid w:val="747A4A83"/>
    <w:multiLevelType w:val="multilevel"/>
    <w:tmpl w:val="6D8E59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nsid w:val="75DD7442"/>
    <w:multiLevelType w:val="multilevel"/>
    <w:tmpl w:val="A77AA5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nsid w:val="779E4048"/>
    <w:multiLevelType w:val="multilevel"/>
    <w:tmpl w:val="AA60A9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nsid w:val="77BF2393"/>
    <w:multiLevelType w:val="multilevel"/>
    <w:tmpl w:val="CB109B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nsid w:val="7A7824D2"/>
    <w:multiLevelType w:val="multilevel"/>
    <w:tmpl w:val="66986AA4"/>
    <w:lvl w:ilvl="0">
      <w:start w:val="1"/>
      <w:numFmt w:val="bullet"/>
      <w:lvlText w:val=""/>
      <w:lvlJc w:val="left"/>
      <w:pPr>
        <w:tabs>
          <w:tab w:val="num" w:pos="1789"/>
        </w:tabs>
        <w:ind w:left="1789" w:hanging="360"/>
      </w:pPr>
      <w:rPr>
        <w:rFonts w:ascii="Symbol" w:eastAsia="Symbol" w:hAnsi="Symbol" w:cs="Symbol"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A047A3"/>
    <w:multiLevelType w:val="multilevel"/>
    <w:tmpl w:val="1B7E2D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1"/>
  </w:num>
  <w:num w:numId="2">
    <w:abstractNumId w:val="2"/>
  </w:num>
  <w:num w:numId="3">
    <w:abstractNumId w:val="3"/>
  </w:num>
  <w:num w:numId="4">
    <w:abstractNumId w:val="11"/>
  </w:num>
  <w:num w:numId="5">
    <w:abstractNumId w:val="33"/>
  </w:num>
  <w:num w:numId="6">
    <w:abstractNumId w:val="27"/>
  </w:num>
  <w:num w:numId="7">
    <w:abstractNumId w:val="10"/>
  </w:num>
  <w:num w:numId="8">
    <w:abstractNumId w:val="6"/>
  </w:num>
  <w:num w:numId="9">
    <w:abstractNumId w:val="41"/>
  </w:num>
  <w:num w:numId="10">
    <w:abstractNumId w:val="31"/>
  </w:num>
  <w:num w:numId="11">
    <w:abstractNumId w:val="12"/>
  </w:num>
  <w:num w:numId="12">
    <w:abstractNumId w:val="9"/>
  </w:num>
  <w:num w:numId="13">
    <w:abstractNumId w:val="4"/>
  </w:num>
  <w:num w:numId="14">
    <w:abstractNumId w:val="5"/>
  </w:num>
  <w:num w:numId="15">
    <w:abstractNumId w:val="36"/>
  </w:num>
  <w:num w:numId="16">
    <w:abstractNumId w:val="22"/>
  </w:num>
  <w:num w:numId="17">
    <w:abstractNumId w:val="1"/>
  </w:num>
  <w:num w:numId="18">
    <w:abstractNumId w:val="25"/>
  </w:num>
  <w:num w:numId="19">
    <w:abstractNumId w:val="15"/>
  </w:num>
  <w:num w:numId="20">
    <w:abstractNumId w:val="7"/>
  </w:num>
  <w:num w:numId="21">
    <w:abstractNumId w:val="8"/>
  </w:num>
  <w:num w:numId="22">
    <w:abstractNumId w:val="26"/>
  </w:num>
  <w:num w:numId="23">
    <w:abstractNumId w:val="18"/>
  </w:num>
  <w:num w:numId="24">
    <w:abstractNumId w:val="40"/>
  </w:num>
  <w:num w:numId="25">
    <w:abstractNumId w:val="19"/>
  </w:num>
  <w:num w:numId="26">
    <w:abstractNumId w:val="37"/>
  </w:num>
  <w:num w:numId="27">
    <w:abstractNumId w:val="13"/>
  </w:num>
  <w:num w:numId="28">
    <w:abstractNumId w:val="23"/>
  </w:num>
  <w:num w:numId="29">
    <w:abstractNumId w:val="39"/>
  </w:num>
  <w:num w:numId="30">
    <w:abstractNumId w:val="0"/>
  </w:num>
  <w:num w:numId="31">
    <w:abstractNumId w:val="16"/>
  </w:num>
  <w:num w:numId="32">
    <w:abstractNumId w:val="32"/>
  </w:num>
  <w:num w:numId="33">
    <w:abstractNumId w:val="34"/>
  </w:num>
  <w:num w:numId="34">
    <w:abstractNumId w:val="17"/>
  </w:num>
  <w:num w:numId="35">
    <w:abstractNumId w:val="20"/>
  </w:num>
  <w:num w:numId="36">
    <w:abstractNumId w:val="30"/>
  </w:num>
  <w:num w:numId="37">
    <w:abstractNumId w:val="29"/>
  </w:num>
  <w:num w:numId="38">
    <w:abstractNumId w:val="14"/>
  </w:num>
  <w:num w:numId="39">
    <w:abstractNumId w:val="28"/>
  </w:num>
  <w:num w:numId="40">
    <w:abstractNumId w:val="42"/>
  </w:num>
  <w:num w:numId="41">
    <w:abstractNumId w:val="35"/>
  </w:num>
  <w:num w:numId="42">
    <w:abstractNumId w:val="24"/>
  </w:num>
  <w:num w:numId="43">
    <w:abstractNumId w:val="38"/>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6586942110643/2017-MZE-12131"/>
    <w:docVar w:name="dms_cj" w:val="10643/2017-MZE-12131"/>
    <w:docVar w:name="dms_datum" w:val="20. 3. 2017"/>
    <w:docVar w:name="dms_datum_textem" w:val="20. března 2017"/>
    <w:docVar w:name="dms_datum_vzniku" w:val="14. 2. 2017 14:26:28"/>
    <w:docVar w:name="dms_nadrizeny_reditel" w:val="JUDr. Jiří Jirsa, MEPP, Ph.D."/>
    <w:docVar w:name="dms_ObsahParam1" w:val="%%%nevyplněno%%%"/>
    <w:docVar w:name="dms_otisk_razitka" w:val="Zde bude případný otisk úředního razítka"/>
    <w:docVar w:name="dms_PNASpravce" w:val="%%%nevyplněno%%%"/>
    <w:docVar w:name="dms_podpisova_dolozka" w:val="Mgr. Jaroslav Hejna_x000d__x000a_vedoucí oddělení"/>
    <w:docVar w:name="dms_podpisova_dolozka_funkce" w:val="vedoucí oddělení"/>
    <w:docVar w:name="dms_podpisova_dolozka_jmeno" w:val="Mgr. Jaroslav Hejna"/>
    <w:docVar w:name="dms_PPASpravce" w:val="%%%nevyplněno%%%"/>
    <w:docVar w:name="dms_prijaty_cj" w:val="%%%nevyplněno%%%"/>
    <w:docVar w:name="dms_prijaty_ze_dne" w:val="%%%nevyplněno%%%"/>
    <w:docVar w:name="dms_prilohy" w:val="%%%nevyplněno%%%"/>
    <w:docVar w:name="dms_pripojene_dokumenty" w:val="%%%nevyplněno%%%"/>
    <w:docVar w:name="dms_spisova_znacka" w:val="15VD11155/2016-12135"/>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regionální správy budov"/>
    <w:docVar w:name="dms_utvar_nazev_adresa" w:val="12131 - Oddělení regionální správy budov_x000d__x000a_Těšnov 65/17_x000d__x000a_Nové Město_x000d__x000a_110 00 Praha 1"/>
    <w:docVar w:name="dms_utvar_nazev_do_dopisu" w:val="Oddělení regionální správy budov"/>
    <w:docVar w:name="dms_vec" w:val="Dodatek č. 1 ke smlouvě o dílo"/>
    <w:docVar w:name="dms_VNVSpravce" w:val="%%%nevyplněno%%%"/>
    <w:docVar w:name="dms_zpracoval_jmeno" w:val="Mgr. Miriam Poláková"/>
    <w:docVar w:name="dms_zpracoval_mail" w:val="Miriam.Polakova@mze.cz"/>
    <w:docVar w:name="dms_zpracoval_telefon" w:val="541212092"/>
  </w:docVars>
  <w:rsids>
    <w:rsidRoot w:val="00353B92"/>
    <w:rsid w:val="001A461E"/>
    <w:rsid w:val="002353AD"/>
    <w:rsid w:val="00353B92"/>
    <w:rsid w:val="00375916"/>
    <w:rsid w:val="003846F1"/>
    <w:rsid w:val="0054555F"/>
    <w:rsid w:val="00581789"/>
    <w:rsid w:val="005900A4"/>
    <w:rsid w:val="006512B2"/>
    <w:rsid w:val="00651357"/>
    <w:rsid w:val="00850271"/>
    <w:rsid w:val="00861346"/>
    <w:rsid w:val="00941318"/>
    <w:rsid w:val="00964C0D"/>
    <w:rsid w:val="009A05EF"/>
    <w:rsid w:val="00B36596"/>
    <w:rsid w:val="00C91904"/>
    <w:rsid w:val="00EE1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14:docId w14:val="6040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jc w:val="left"/>
    </w:pPr>
    <w:rPr>
      <w:rFonts w:ascii="Times New Roman" w:eastAsia="Times New Roman" w:hAnsi="Times New Roman" w:cs="Times New Roman"/>
      <w:snapToGrid w:val="0"/>
      <w:color w:val="000000"/>
      <w:sz w:val="24"/>
      <w:lang w:eastAsia="cs-CZ"/>
    </w:rPr>
  </w:style>
  <w:style w:type="character" w:customStyle="1" w:styleId="ZkladntextChar">
    <w:name w:val="Základní text Char"/>
    <w:basedOn w:val="Standardnpsmoodstavce"/>
    <w:rPr>
      <w:snapToGrid w:val="0"/>
      <w:color w:val="000000"/>
      <w:sz w:val="24"/>
      <w:lang w:eastAsia="cs-CZ"/>
    </w:rPr>
  </w:style>
  <w:style w:type="paragraph" w:styleId="Zkladntext3">
    <w:name w:val="Body Text 3"/>
    <w:basedOn w:val="Normln"/>
    <w:pPr>
      <w:spacing w:after="120"/>
      <w:jc w:val="left"/>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rPr>
      <w:sz w:val="16"/>
      <w:szCs w:val="16"/>
      <w:lang w:eastAsia="cs-CZ"/>
    </w:rPr>
  </w:style>
  <w:style w:type="paragraph" w:customStyle="1" w:styleId="Normln1">
    <w:name w:val="Normální1"/>
    <w:basedOn w:val="Normln"/>
    <w:pPr>
      <w:suppressAutoHyphens/>
      <w:jc w:val="left"/>
    </w:pPr>
    <w:rPr>
      <w:sz w:val="24"/>
      <w:szCs w:val="24"/>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lang w:eastAsia="cs-CZ"/>
    </w:rPr>
  </w:style>
  <w:style w:type="paragraph" w:styleId="Normlnweb">
    <w:name w:val="Normal (Web)"/>
    <w:basedOn w:val="Normln"/>
    <w:unhideWhenUsed/>
    <w:pPr>
      <w:spacing w:before="100" w:beforeAutospacing="1" w:after="100" w:afterAutospacing="1"/>
      <w:jc w:val="left"/>
    </w:pPr>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581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jc w:val="left"/>
    </w:pPr>
    <w:rPr>
      <w:rFonts w:ascii="Times New Roman" w:eastAsia="Times New Roman" w:hAnsi="Times New Roman" w:cs="Times New Roman"/>
      <w:snapToGrid w:val="0"/>
      <w:color w:val="000000"/>
      <w:sz w:val="24"/>
      <w:lang w:eastAsia="cs-CZ"/>
    </w:rPr>
  </w:style>
  <w:style w:type="character" w:customStyle="1" w:styleId="ZkladntextChar">
    <w:name w:val="Základní text Char"/>
    <w:basedOn w:val="Standardnpsmoodstavce"/>
    <w:rPr>
      <w:snapToGrid w:val="0"/>
      <w:color w:val="000000"/>
      <w:sz w:val="24"/>
      <w:lang w:eastAsia="cs-CZ"/>
    </w:rPr>
  </w:style>
  <w:style w:type="paragraph" w:styleId="Zkladntext3">
    <w:name w:val="Body Text 3"/>
    <w:basedOn w:val="Normln"/>
    <w:pPr>
      <w:spacing w:after="120"/>
      <w:jc w:val="left"/>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rPr>
      <w:sz w:val="16"/>
      <w:szCs w:val="16"/>
      <w:lang w:eastAsia="cs-CZ"/>
    </w:rPr>
  </w:style>
  <w:style w:type="paragraph" w:customStyle="1" w:styleId="Normln1">
    <w:name w:val="Normální1"/>
    <w:basedOn w:val="Normln"/>
    <w:pPr>
      <w:suppressAutoHyphens/>
      <w:jc w:val="left"/>
    </w:pPr>
    <w:rPr>
      <w:sz w:val="24"/>
      <w:szCs w:val="24"/>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lang w:eastAsia="cs-CZ"/>
    </w:rPr>
  </w:style>
  <w:style w:type="paragraph" w:styleId="Normlnweb">
    <w:name w:val="Normal (Web)"/>
    <w:basedOn w:val="Normln"/>
    <w:unhideWhenUsed/>
    <w:pPr>
      <w:spacing w:before="100" w:beforeAutospacing="1" w:after="100" w:afterAutospacing="1"/>
      <w:jc w:val="left"/>
    </w:pPr>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58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37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54FE-7DAC-41FD-B3C9-04FAFA79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11185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2017-03-29T07:44:00Z</cp:lastPrinted>
  <dcterms:created xsi:type="dcterms:W3CDTF">2017-03-29T07:45:00Z</dcterms:created>
  <dcterms:modified xsi:type="dcterms:W3CDTF">2017-03-29T07:45:00Z</dcterms:modified>
</cp:coreProperties>
</file>