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58C" w:rsidRDefault="00B8458C" w:rsidP="00BB5818">
      <w:pPr>
        <w:spacing w:line="276" w:lineRule="auto"/>
        <w:rPr>
          <w:iCs/>
          <w:sz w:val="28"/>
          <w:szCs w:val="28"/>
        </w:rPr>
      </w:pPr>
      <w:bookmarkStart w:id="0" w:name="_GoBack"/>
      <w:bookmarkEnd w:id="0"/>
    </w:p>
    <w:p w:rsidR="00EB6358" w:rsidRDefault="00792CE3" w:rsidP="00BB5818">
      <w:pPr>
        <w:jc w:val="center"/>
        <w:rPr>
          <w:b/>
        </w:rPr>
      </w:pPr>
      <w:r>
        <w:rPr>
          <w:b/>
        </w:rPr>
        <w:t xml:space="preserve">PŘÍKAZNÍ </w:t>
      </w:r>
      <w:r w:rsidR="00EB6358">
        <w:rPr>
          <w:b/>
        </w:rPr>
        <w:t xml:space="preserve">SMLOUVA NA </w:t>
      </w:r>
      <w:r w:rsidR="00BB5818">
        <w:rPr>
          <w:b/>
        </w:rPr>
        <w:t>ZAJIŠTĚNÍ</w:t>
      </w:r>
      <w:r w:rsidR="00666499">
        <w:rPr>
          <w:b/>
        </w:rPr>
        <w:t xml:space="preserve"> KOMPLEXNÍ SPRÁVY </w:t>
      </w:r>
    </w:p>
    <w:p w:rsidR="00666499" w:rsidRDefault="00666499" w:rsidP="00BB5818">
      <w:pPr>
        <w:jc w:val="center"/>
        <w:rPr>
          <w:b/>
        </w:rPr>
      </w:pPr>
      <w:r>
        <w:rPr>
          <w:b/>
        </w:rPr>
        <w:t>HMOTN</w:t>
      </w:r>
      <w:r w:rsidR="00317783">
        <w:rPr>
          <w:b/>
        </w:rPr>
        <w:t>É</w:t>
      </w:r>
      <w:r>
        <w:rPr>
          <w:b/>
        </w:rPr>
        <w:t>HO INVESTIČNÍHO MAJETKU</w:t>
      </w:r>
      <w:r w:rsidR="008010A1">
        <w:rPr>
          <w:b/>
        </w:rPr>
        <w:t xml:space="preserve"> č. 9/2017/529100</w:t>
      </w:r>
    </w:p>
    <w:p w:rsidR="00666499" w:rsidRDefault="00666499" w:rsidP="00BB5818">
      <w:pPr>
        <w:jc w:val="center"/>
        <w:rPr>
          <w:b/>
        </w:rPr>
      </w:pPr>
    </w:p>
    <w:p w:rsidR="00BB5818" w:rsidRDefault="00BB5818" w:rsidP="00BB5818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uzavřená ve smyslu § 2430 zák. č. 89/2012 Sb., občanský zákoník, </w:t>
      </w:r>
    </w:p>
    <w:p w:rsidR="00BB5818" w:rsidRDefault="00BB5818" w:rsidP="00BB5818">
      <w:pPr>
        <w:jc w:val="center"/>
        <w:rPr>
          <w:b/>
          <w:color w:val="000000"/>
          <w:szCs w:val="24"/>
          <w:u w:val="single"/>
        </w:rPr>
      </w:pPr>
      <w:r>
        <w:rPr>
          <w:b/>
          <w:color w:val="000000"/>
          <w:szCs w:val="24"/>
        </w:rPr>
        <w:t xml:space="preserve">v platném znění, </w:t>
      </w:r>
    </w:p>
    <w:p w:rsidR="00BB5818" w:rsidRDefault="00BB5818" w:rsidP="00BB5818">
      <w:pPr>
        <w:shd w:val="clear" w:color="auto" w:fill="FFFFFF"/>
        <w:rPr>
          <w:color w:val="000000"/>
          <w:szCs w:val="24"/>
        </w:rPr>
      </w:pPr>
    </w:p>
    <w:p w:rsidR="00BB5818" w:rsidRDefault="00BB5818" w:rsidP="00BB5818">
      <w:pPr>
        <w:jc w:val="center"/>
        <w:rPr>
          <w:b/>
          <w:szCs w:val="24"/>
        </w:rPr>
      </w:pPr>
      <w:r>
        <w:rPr>
          <w:b/>
          <w:szCs w:val="24"/>
        </w:rPr>
        <w:t>mezi smluvními stranami</w:t>
      </w:r>
    </w:p>
    <w:p w:rsidR="00BB5818" w:rsidRDefault="00BB5818" w:rsidP="00BB5818">
      <w:pPr>
        <w:rPr>
          <w:b/>
          <w:szCs w:val="24"/>
        </w:rPr>
      </w:pPr>
    </w:p>
    <w:p w:rsidR="00B8465D" w:rsidRDefault="00B8465D" w:rsidP="00BB5818">
      <w:pPr>
        <w:rPr>
          <w:b/>
          <w:szCs w:val="24"/>
        </w:rPr>
      </w:pPr>
    </w:p>
    <w:p w:rsidR="00BB5818" w:rsidRDefault="00BB5818" w:rsidP="00BB5818">
      <w:pPr>
        <w:rPr>
          <w:szCs w:val="24"/>
        </w:rPr>
      </w:pPr>
      <w:r>
        <w:rPr>
          <w:b/>
          <w:szCs w:val="24"/>
        </w:rPr>
        <w:t>Objednatel: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Česká republika -</w:t>
      </w:r>
      <w:r>
        <w:rPr>
          <w:szCs w:val="24"/>
        </w:rPr>
        <w:t xml:space="preserve"> </w:t>
      </w:r>
      <w:r>
        <w:rPr>
          <w:b/>
          <w:szCs w:val="24"/>
        </w:rPr>
        <w:t>Státní pozemkový úřad</w:t>
      </w:r>
    </w:p>
    <w:p w:rsidR="00BB5818" w:rsidRDefault="00BB5818" w:rsidP="00BB5818">
      <w:pPr>
        <w:ind w:right="284"/>
        <w:rPr>
          <w:szCs w:val="24"/>
        </w:rPr>
      </w:pPr>
      <w:r>
        <w:rPr>
          <w:szCs w:val="24"/>
        </w:rPr>
        <w:t>Sídlo: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Husinecká 1024/11a, Praha 3, PSČ: 130 00</w:t>
      </w:r>
    </w:p>
    <w:p w:rsidR="00BB5818" w:rsidRDefault="00D90829" w:rsidP="00EB6358">
      <w:pPr>
        <w:ind w:left="2830" w:right="284" w:hanging="2830"/>
        <w:rPr>
          <w:szCs w:val="24"/>
        </w:rPr>
      </w:pPr>
      <w:r>
        <w:rPr>
          <w:szCs w:val="24"/>
        </w:rPr>
        <w:t>Jednající:</w:t>
      </w:r>
      <w:r>
        <w:rPr>
          <w:szCs w:val="24"/>
        </w:rPr>
        <w:tab/>
      </w:r>
      <w:r>
        <w:rPr>
          <w:szCs w:val="24"/>
        </w:rPr>
        <w:tab/>
        <w:t>Ing. Šárka Václavíková</w:t>
      </w:r>
      <w:r w:rsidR="00BB5818">
        <w:rPr>
          <w:szCs w:val="24"/>
        </w:rPr>
        <w:t xml:space="preserve">, </w:t>
      </w:r>
      <w:r>
        <w:rPr>
          <w:color w:val="000000"/>
        </w:rPr>
        <w:t>ředitelka K</w:t>
      </w:r>
      <w:r w:rsidR="00EB6358">
        <w:rPr>
          <w:color w:val="000000"/>
        </w:rPr>
        <w:t>rajského pozemkového úřadu p</w:t>
      </w:r>
      <w:r w:rsidR="00BB5818">
        <w:rPr>
          <w:color w:val="000000"/>
        </w:rPr>
        <w:t xml:space="preserve">ro </w:t>
      </w:r>
      <w:r w:rsidR="00A259E0">
        <w:rPr>
          <w:color w:val="000000"/>
        </w:rPr>
        <w:t>Karlovarský kraj</w:t>
      </w:r>
    </w:p>
    <w:p w:rsidR="00BB5818" w:rsidRDefault="00BB5818" w:rsidP="00BB5818">
      <w:pPr>
        <w:ind w:right="284"/>
        <w:rPr>
          <w:szCs w:val="24"/>
        </w:rPr>
      </w:pPr>
      <w:r>
        <w:rPr>
          <w:szCs w:val="24"/>
        </w:rPr>
        <w:t>Bankovní spojení:</w:t>
      </w:r>
      <w:r>
        <w:rPr>
          <w:szCs w:val="24"/>
        </w:rPr>
        <w:tab/>
      </w:r>
      <w:r>
        <w:rPr>
          <w:szCs w:val="24"/>
        </w:rPr>
        <w:tab/>
        <w:t>Česká národní banka</w:t>
      </w:r>
    </w:p>
    <w:p w:rsidR="00BB5818" w:rsidRDefault="00BB5818" w:rsidP="00BB5818">
      <w:pPr>
        <w:ind w:right="284"/>
        <w:rPr>
          <w:szCs w:val="24"/>
        </w:rPr>
      </w:pPr>
      <w:r>
        <w:rPr>
          <w:szCs w:val="24"/>
        </w:rPr>
        <w:t>Číslo účtu: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3723001/0710</w:t>
      </w:r>
    </w:p>
    <w:p w:rsidR="00BB5818" w:rsidRDefault="00BB5818" w:rsidP="00BB5818">
      <w:pPr>
        <w:ind w:right="284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01312774</w:t>
      </w:r>
    </w:p>
    <w:p w:rsidR="00BB5818" w:rsidRDefault="00BB5818" w:rsidP="00BB5818">
      <w:pPr>
        <w:ind w:right="284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CZ 01312774</w:t>
      </w:r>
    </w:p>
    <w:p w:rsidR="00BB5818" w:rsidRDefault="00BB5818" w:rsidP="00BB5818">
      <w:pPr>
        <w:tabs>
          <w:tab w:val="left" w:pos="426"/>
        </w:tabs>
        <w:ind w:right="284"/>
        <w:rPr>
          <w:szCs w:val="24"/>
        </w:rPr>
      </w:pPr>
      <w:r>
        <w:rPr>
          <w:szCs w:val="24"/>
        </w:rPr>
        <w:tab/>
        <w:t>(dále jen „</w:t>
      </w:r>
      <w:r w:rsidR="00317783">
        <w:rPr>
          <w:szCs w:val="24"/>
        </w:rPr>
        <w:t>příkazce</w:t>
      </w:r>
      <w:r>
        <w:rPr>
          <w:szCs w:val="24"/>
        </w:rPr>
        <w:t xml:space="preserve"> “)</w:t>
      </w:r>
    </w:p>
    <w:p w:rsidR="00BB5818" w:rsidRDefault="00BB5818" w:rsidP="00BB5818">
      <w:pPr>
        <w:ind w:right="284"/>
        <w:rPr>
          <w:b/>
          <w:szCs w:val="24"/>
        </w:rPr>
      </w:pPr>
    </w:p>
    <w:p w:rsidR="00BB5818" w:rsidRDefault="00BB5818" w:rsidP="00BB5818">
      <w:pPr>
        <w:ind w:right="284"/>
        <w:rPr>
          <w:b/>
          <w:szCs w:val="24"/>
        </w:rPr>
      </w:pPr>
      <w:r>
        <w:rPr>
          <w:b/>
          <w:szCs w:val="24"/>
        </w:rPr>
        <w:t>a</w:t>
      </w:r>
    </w:p>
    <w:p w:rsidR="00BB5818" w:rsidRDefault="00BB5818" w:rsidP="00BB5818">
      <w:pPr>
        <w:ind w:right="284"/>
        <w:rPr>
          <w:b/>
          <w:szCs w:val="24"/>
        </w:rPr>
      </w:pPr>
    </w:p>
    <w:p w:rsidR="00BB5818" w:rsidRDefault="00BB5818" w:rsidP="00BB5818">
      <w:pPr>
        <w:ind w:right="284"/>
        <w:rPr>
          <w:b/>
          <w:szCs w:val="24"/>
        </w:rPr>
      </w:pPr>
      <w:r>
        <w:rPr>
          <w:b/>
          <w:szCs w:val="24"/>
        </w:rPr>
        <w:t>Poskytovatel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92CE3" w:rsidRPr="00792CE3">
        <w:rPr>
          <w:b/>
          <w:szCs w:val="24"/>
        </w:rPr>
        <w:t>Jan Pipta</w:t>
      </w:r>
    </w:p>
    <w:p w:rsidR="00BB5818" w:rsidRPr="00792CE3" w:rsidRDefault="00BB5818" w:rsidP="00BB5818">
      <w:pPr>
        <w:ind w:right="284"/>
        <w:rPr>
          <w:szCs w:val="24"/>
        </w:rPr>
      </w:pPr>
      <w:r>
        <w:rPr>
          <w:szCs w:val="24"/>
        </w:rPr>
        <w:t>Sídlo: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792CE3">
        <w:rPr>
          <w:szCs w:val="24"/>
        </w:rPr>
        <w:tab/>
      </w:r>
      <w:r w:rsidR="00792CE3" w:rsidRPr="00792CE3">
        <w:rPr>
          <w:szCs w:val="24"/>
        </w:rPr>
        <w:t>Za Školou 7/17, 353 01 Mariánské Lázně – Úšovice</w:t>
      </w:r>
    </w:p>
    <w:p w:rsidR="00792CE3" w:rsidRPr="00792CE3" w:rsidRDefault="00792CE3" w:rsidP="00BB5818">
      <w:pPr>
        <w:ind w:right="284"/>
        <w:rPr>
          <w:szCs w:val="24"/>
        </w:rPr>
      </w:pPr>
      <w:r w:rsidRPr="00792CE3">
        <w:rPr>
          <w:szCs w:val="24"/>
        </w:rPr>
        <w:t>Místo podnikání:                                           Mánesova 265/13, 350 02 Cheb</w:t>
      </w:r>
    </w:p>
    <w:p w:rsidR="00BB5818" w:rsidRDefault="00BB5818" w:rsidP="00BB5818">
      <w:pPr>
        <w:ind w:right="284"/>
        <w:rPr>
          <w:szCs w:val="24"/>
        </w:rPr>
      </w:pPr>
      <w:r>
        <w:rPr>
          <w:szCs w:val="24"/>
        </w:rPr>
        <w:t>Zápis v obchodním rejstříku:</w:t>
      </w:r>
      <w:r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792CE3">
        <w:rPr>
          <w:b/>
          <w:sz w:val="20"/>
        </w:rPr>
        <w:t>---------------</w:t>
      </w:r>
    </w:p>
    <w:p w:rsidR="00BB5818" w:rsidRDefault="00BB5818" w:rsidP="00BB5818">
      <w:pPr>
        <w:ind w:right="284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BB5818" w:rsidRDefault="00BB5818" w:rsidP="00BB5818">
      <w:pPr>
        <w:ind w:right="284"/>
        <w:rPr>
          <w:szCs w:val="24"/>
        </w:rPr>
      </w:pPr>
      <w:r>
        <w:rPr>
          <w:szCs w:val="24"/>
        </w:rPr>
        <w:t>Bankovní spojení: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BB5818" w:rsidRDefault="00BB5818" w:rsidP="00BB5818">
      <w:pPr>
        <w:ind w:right="284"/>
        <w:rPr>
          <w:szCs w:val="24"/>
        </w:rPr>
      </w:pPr>
      <w:r>
        <w:rPr>
          <w:szCs w:val="24"/>
        </w:rPr>
        <w:t>Číslo účtu: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BB5818" w:rsidRDefault="00BB5818" w:rsidP="00BB5818">
      <w:pPr>
        <w:ind w:right="284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92CE3" w:rsidRPr="00792CE3">
        <w:rPr>
          <w:szCs w:val="24"/>
        </w:rPr>
        <w:t>64855929</w:t>
      </w:r>
    </w:p>
    <w:p w:rsidR="00BB5818" w:rsidRDefault="00BB5818" w:rsidP="00BB5818">
      <w:pPr>
        <w:ind w:right="284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92CE3" w:rsidRPr="00792CE3">
        <w:rPr>
          <w:szCs w:val="24"/>
        </w:rPr>
        <w:t>CZ5405173202</w:t>
      </w:r>
    </w:p>
    <w:p w:rsidR="00BB5818" w:rsidRDefault="00BB5818" w:rsidP="00BB5818">
      <w:pPr>
        <w:ind w:right="284"/>
        <w:rPr>
          <w:szCs w:val="24"/>
        </w:rPr>
      </w:pPr>
      <w:r>
        <w:rPr>
          <w:szCs w:val="24"/>
        </w:rPr>
        <w:tab/>
        <w:t>(dále jen „</w:t>
      </w:r>
      <w:r w:rsidR="00317783">
        <w:rPr>
          <w:szCs w:val="24"/>
        </w:rPr>
        <w:t>příkazník</w:t>
      </w:r>
      <w:r>
        <w:rPr>
          <w:szCs w:val="24"/>
        </w:rPr>
        <w:t>“)</w:t>
      </w:r>
    </w:p>
    <w:p w:rsidR="00B8458C" w:rsidRDefault="00B8458C" w:rsidP="00BB5818">
      <w:pPr>
        <w:ind w:right="284"/>
        <w:rPr>
          <w:szCs w:val="24"/>
        </w:rPr>
      </w:pPr>
    </w:p>
    <w:p w:rsidR="00B8458C" w:rsidRDefault="00B8458C" w:rsidP="00BB5818">
      <w:pPr>
        <w:ind w:right="284"/>
        <w:rPr>
          <w:szCs w:val="24"/>
        </w:rPr>
      </w:pPr>
    </w:p>
    <w:p w:rsidR="00B8465D" w:rsidRDefault="00B8465D" w:rsidP="00BB5818">
      <w:pPr>
        <w:ind w:right="284"/>
        <w:rPr>
          <w:szCs w:val="24"/>
        </w:rPr>
      </w:pPr>
    </w:p>
    <w:p w:rsidR="00B8465D" w:rsidRDefault="00B8465D" w:rsidP="00BB5818">
      <w:pPr>
        <w:ind w:right="284"/>
        <w:rPr>
          <w:szCs w:val="24"/>
        </w:rPr>
      </w:pPr>
    </w:p>
    <w:p w:rsidR="00BB5818" w:rsidRDefault="00BB5818" w:rsidP="00BB5818">
      <w:pPr>
        <w:pStyle w:val="Nadpis1"/>
        <w:numPr>
          <w:ilvl w:val="0"/>
          <w:numId w:val="2"/>
        </w:numPr>
        <w:tabs>
          <w:tab w:val="num" w:pos="567"/>
        </w:tabs>
        <w:ind w:left="567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Právní úkony a zastoupení</w:t>
      </w:r>
    </w:p>
    <w:p w:rsidR="00BB5818" w:rsidRDefault="00BB5818" w:rsidP="00BB5818">
      <w:pPr>
        <w:numPr>
          <w:ilvl w:val="0"/>
          <w:numId w:val="3"/>
        </w:numPr>
        <w:ind w:left="709" w:hanging="709"/>
        <w:rPr>
          <w:szCs w:val="24"/>
        </w:rPr>
      </w:pPr>
      <w:r>
        <w:rPr>
          <w:szCs w:val="24"/>
        </w:rPr>
        <w:t xml:space="preserve">Ve vzájemném styku obou smluvních stran podle § 163 až 165 a § 166 zákona </w:t>
      </w:r>
      <w:r>
        <w:rPr>
          <w:szCs w:val="24"/>
        </w:rPr>
        <w:br/>
        <w:t>č. 89/2012 Sb., občanský zákoník, jsou kromě výše</w:t>
      </w:r>
      <w:r>
        <w:rPr>
          <w:color w:val="FF0000"/>
          <w:szCs w:val="24"/>
        </w:rPr>
        <w:t xml:space="preserve"> </w:t>
      </w:r>
      <w:r>
        <w:rPr>
          <w:szCs w:val="24"/>
        </w:rPr>
        <w:t>uvedených osob jednajících za smluvní strany, zmocněni jednat tito pracovníci:</w:t>
      </w:r>
    </w:p>
    <w:p w:rsidR="00BB5818" w:rsidRDefault="00BB5818" w:rsidP="00666499">
      <w:pPr>
        <w:overflowPunct/>
        <w:autoSpaceDE/>
        <w:adjustRightInd/>
        <w:spacing w:before="0" w:after="200" w:line="276" w:lineRule="auto"/>
        <w:ind w:left="0" w:firstLine="0"/>
        <w:jc w:val="left"/>
        <w:rPr>
          <w:szCs w:val="24"/>
        </w:rPr>
      </w:pPr>
      <w:r>
        <w:rPr>
          <w:b/>
          <w:szCs w:val="24"/>
        </w:rPr>
        <w:t xml:space="preserve">za </w:t>
      </w:r>
      <w:r w:rsidR="00B8458C">
        <w:rPr>
          <w:b/>
          <w:szCs w:val="24"/>
        </w:rPr>
        <w:t>příkazce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</w:p>
    <w:p w:rsidR="00EB6358" w:rsidRDefault="00BB5818" w:rsidP="00EB6358">
      <w:pPr>
        <w:ind w:left="993"/>
        <w:rPr>
          <w:szCs w:val="24"/>
        </w:rPr>
      </w:pPr>
      <w:r>
        <w:rPr>
          <w:szCs w:val="24"/>
        </w:rPr>
        <w:tab/>
        <w:t xml:space="preserve">ve věcech smluvních: </w:t>
      </w:r>
      <w:r w:rsidRPr="00F03BF4">
        <w:rPr>
          <w:b/>
          <w:bCs/>
        </w:rPr>
        <w:t xml:space="preserve">Ing. </w:t>
      </w:r>
      <w:r w:rsidR="00835D73" w:rsidRPr="00F03BF4">
        <w:rPr>
          <w:b/>
          <w:bCs/>
        </w:rPr>
        <w:t>Šárka Václavíková</w:t>
      </w:r>
      <w:r w:rsidR="00EB6358">
        <w:rPr>
          <w:bCs/>
        </w:rPr>
        <w:t xml:space="preserve">, </w:t>
      </w:r>
      <w:r>
        <w:rPr>
          <w:bCs/>
          <w:szCs w:val="24"/>
        </w:rPr>
        <w:t xml:space="preserve">tel: </w:t>
      </w:r>
      <w:r w:rsidR="00835D73">
        <w:rPr>
          <w:szCs w:val="24"/>
        </w:rPr>
        <w:t>355</w:t>
      </w:r>
      <w:r w:rsidR="00B503A6">
        <w:rPr>
          <w:szCs w:val="24"/>
        </w:rPr>
        <w:t> </w:t>
      </w:r>
      <w:r w:rsidR="00835D73">
        <w:rPr>
          <w:szCs w:val="24"/>
        </w:rPr>
        <w:t>311</w:t>
      </w:r>
      <w:r w:rsidR="00B503A6">
        <w:rPr>
          <w:szCs w:val="24"/>
        </w:rPr>
        <w:t xml:space="preserve"> </w:t>
      </w:r>
      <w:r w:rsidR="00835D73">
        <w:rPr>
          <w:szCs w:val="24"/>
        </w:rPr>
        <w:t>718</w:t>
      </w:r>
      <w:r w:rsidR="00EB6358">
        <w:rPr>
          <w:szCs w:val="24"/>
        </w:rPr>
        <w:t>,</w:t>
      </w:r>
      <w:r>
        <w:rPr>
          <w:szCs w:val="24"/>
        </w:rPr>
        <w:t xml:space="preserve"> e-mail: </w:t>
      </w:r>
      <w:hyperlink r:id="rId8" w:history="1">
        <w:r w:rsidR="00835D73" w:rsidRPr="00573922">
          <w:rPr>
            <w:rStyle w:val="Hypertextovodkaz"/>
            <w:szCs w:val="24"/>
          </w:rPr>
          <w:t>s.vaclavikova@spucr.cz</w:t>
        </w:r>
      </w:hyperlink>
      <w:r w:rsidR="00F03BF4">
        <w:rPr>
          <w:szCs w:val="24"/>
        </w:rPr>
        <w:t xml:space="preserve"> </w:t>
      </w:r>
    </w:p>
    <w:p w:rsidR="00BB5818" w:rsidRDefault="00BB5818" w:rsidP="00EB6358">
      <w:pPr>
        <w:ind w:left="993" w:firstLine="0"/>
        <w:rPr>
          <w:szCs w:val="24"/>
        </w:rPr>
      </w:pPr>
      <w:r>
        <w:rPr>
          <w:szCs w:val="24"/>
        </w:rPr>
        <w:t>ve věcech technických a provozních:</w:t>
      </w:r>
      <w:r w:rsidR="00F03BF4">
        <w:rPr>
          <w:szCs w:val="24"/>
        </w:rPr>
        <w:t xml:space="preserve"> </w:t>
      </w:r>
      <w:r w:rsidR="00666499" w:rsidRPr="00F03BF4">
        <w:rPr>
          <w:b/>
          <w:szCs w:val="24"/>
        </w:rPr>
        <w:t>Petra Kalendová</w:t>
      </w:r>
      <w:r w:rsidR="002D05A0">
        <w:rPr>
          <w:bCs/>
          <w:szCs w:val="24"/>
        </w:rPr>
        <w:t xml:space="preserve">, tel: 355 311 716, </w:t>
      </w:r>
      <w:r>
        <w:rPr>
          <w:color w:val="000000"/>
          <w:szCs w:val="24"/>
        </w:rPr>
        <w:t>e-mai</w:t>
      </w:r>
      <w:r>
        <w:rPr>
          <w:szCs w:val="24"/>
        </w:rPr>
        <w:t xml:space="preserve">l: </w:t>
      </w:r>
      <w:hyperlink r:id="rId9" w:history="1">
        <w:r w:rsidR="00666499" w:rsidRPr="003039C3">
          <w:rPr>
            <w:rStyle w:val="Hypertextovodkaz"/>
            <w:szCs w:val="24"/>
          </w:rPr>
          <w:t>p.kalendova@spucr.cz</w:t>
        </w:r>
      </w:hyperlink>
      <w:r w:rsidR="00EB6358">
        <w:rPr>
          <w:rStyle w:val="Hypertextovodkaz"/>
          <w:szCs w:val="24"/>
        </w:rPr>
        <w:t xml:space="preserve"> . </w:t>
      </w:r>
    </w:p>
    <w:p w:rsidR="00BB5818" w:rsidRDefault="00BB5818" w:rsidP="00B8458C">
      <w:pPr>
        <w:rPr>
          <w:b/>
          <w:szCs w:val="24"/>
        </w:rPr>
      </w:pPr>
      <w:r>
        <w:rPr>
          <w:b/>
          <w:szCs w:val="24"/>
        </w:rPr>
        <w:t>za p</w:t>
      </w:r>
      <w:r w:rsidR="00B8458C">
        <w:rPr>
          <w:b/>
          <w:szCs w:val="24"/>
        </w:rPr>
        <w:t>říkazníka</w:t>
      </w:r>
      <w:r>
        <w:rPr>
          <w:b/>
          <w:szCs w:val="24"/>
        </w:rPr>
        <w:t>:</w:t>
      </w:r>
    </w:p>
    <w:p w:rsidR="00BB5818" w:rsidRDefault="00BB5818" w:rsidP="00BB5818">
      <w:pPr>
        <w:ind w:left="993"/>
        <w:rPr>
          <w:szCs w:val="24"/>
        </w:rPr>
      </w:pPr>
      <w:r>
        <w:rPr>
          <w:szCs w:val="24"/>
        </w:rPr>
        <w:tab/>
        <w:t xml:space="preserve">ve věcech smluvních: </w:t>
      </w:r>
      <w:r w:rsidR="00B8465D" w:rsidRPr="00B8465D">
        <w:rPr>
          <w:b/>
          <w:szCs w:val="24"/>
        </w:rPr>
        <w:t>Jan Pipta</w:t>
      </w:r>
    </w:p>
    <w:p w:rsidR="00BB5818" w:rsidRDefault="00BB5818" w:rsidP="00BB5818">
      <w:pPr>
        <w:ind w:left="993"/>
        <w:rPr>
          <w:b/>
          <w:sz w:val="20"/>
        </w:rPr>
      </w:pPr>
      <w:r>
        <w:rPr>
          <w:szCs w:val="24"/>
        </w:rPr>
        <w:tab/>
        <w:t xml:space="preserve">ve věcech technických a provozních: </w:t>
      </w:r>
      <w:r w:rsidR="00B8465D" w:rsidRPr="00B8465D">
        <w:rPr>
          <w:b/>
          <w:szCs w:val="24"/>
        </w:rPr>
        <w:t>Jan Pipta</w:t>
      </w:r>
    </w:p>
    <w:p w:rsidR="00EB6358" w:rsidRDefault="00EB6358" w:rsidP="00BB5818">
      <w:pPr>
        <w:ind w:left="993"/>
        <w:rPr>
          <w:b/>
          <w:sz w:val="20"/>
        </w:rPr>
      </w:pPr>
    </w:p>
    <w:p w:rsidR="00B8458C" w:rsidRPr="00B8458C" w:rsidRDefault="00BB5818" w:rsidP="006F4AE7">
      <w:pPr>
        <w:pStyle w:val="Nadpis1"/>
        <w:numPr>
          <w:ilvl w:val="0"/>
          <w:numId w:val="2"/>
        </w:numPr>
        <w:tabs>
          <w:tab w:val="num" w:pos="567"/>
        </w:tabs>
        <w:ind w:left="567" w:hanging="567"/>
        <w:jc w:val="center"/>
      </w:pPr>
      <w:r w:rsidRPr="00EB6358">
        <w:rPr>
          <w:rFonts w:ascii="Times New Roman" w:hAnsi="Times New Roman"/>
          <w:sz w:val="24"/>
          <w:szCs w:val="24"/>
        </w:rPr>
        <w:t>Předmět plnění</w:t>
      </w:r>
    </w:p>
    <w:p w:rsidR="00BB5818" w:rsidRDefault="00BB5818" w:rsidP="00BB5818">
      <w:pPr>
        <w:pStyle w:val="Zkladntextodsazen"/>
        <w:numPr>
          <w:ilvl w:val="1"/>
          <w:numId w:val="4"/>
        </w:numPr>
        <w:tabs>
          <w:tab w:val="clear" w:pos="360"/>
          <w:tab w:val="clear" w:pos="630"/>
          <w:tab w:val="clear" w:pos="780"/>
          <w:tab w:val="num" w:pos="709"/>
          <w:tab w:val="left" w:pos="993"/>
        </w:tabs>
        <w:ind w:left="709" w:hanging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Předmětem této smlouvy je závazek p</w:t>
      </w:r>
      <w:r w:rsidR="00B8458C">
        <w:rPr>
          <w:color w:val="auto"/>
          <w:sz w:val="24"/>
          <w:szCs w:val="24"/>
        </w:rPr>
        <w:t xml:space="preserve">říkazníka </w:t>
      </w:r>
      <w:r>
        <w:rPr>
          <w:color w:val="auto"/>
          <w:sz w:val="24"/>
          <w:szCs w:val="24"/>
        </w:rPr>
        <w:t xml:space="preserve">provést plnění specifikované v tomto odstavci: </w:t>
      </w:r>
    </w:p>
    <w:p w:rsidR="00CC6C48" w:rsidRPr="00BA3637" w:rsidRDefault="00BB5818" w:rsidP="00CC6C48">
      <w:pPr>
        <w:numPr>
          <w:ilvl w:val="0"/>
          <w:numId w:val="5"/>
        </w:numPr>
        <w:ind w:left="720" w:firstLine="0"/>
        <w:rPr>
          <w:b/>
          <w:color w:val="000000" w:themeColor="text1"/>
        </w:rPr>
      </w:pPr>
      <w:r w:rsidRPr="00BA3637">
        <w:rPr>
          <w:b/>
          <w:color w:val="000000" w:themeColor="text1"/>
          <w:szCs w:val="24"/>
        </w:rPr>
        <w:t xml:space="preserve">zajištění </w:t>
      </w:r>
      <w:r w:rsidR="00A259E0" w:rsidRPr="00BA3637">
        <w:rPr>
          <w:b/>
          <w:color w:val="000000" w:themeColor="text1"/>
        </w:rPr>
        <w:t>komplexní sprá</w:t>
      </w:r>
      <w:r w:rsidR="00CC6C48" w:rsidRPr="00BA3637">
        <w:rPr>
          <w:b/>
          <w:color w:val="000000" w:themeColor="text1"/>
        </w:rPr>
        <w:t>vy hmotného investičního majetku</w:t>
      </w:r>
      <w:r w:rsidR="00666499" w:rsidRPr="00BA3637">
        <w:rPr>
          <w:b/>
          <w:color w:val="000000" w:themeColor="text1"/>
        </w:rPr>
        <w:t>:</w:t>
      </w:r>
      <w:r w:rsidR="00CC6C48" w:rsidRPr="00BA3637">
        <w:rPr>
          <w:b/>
          <w:color w:val="000000" w:themeColor="text1"/>
        </w:rPr>
        <w:t xml:space="preserve"> </w:t>
      </w:r>
    </w:p>
    <w:p w:rsidR="00317783" w:rsidRPr="00317783" w:rsidRDefault="00CC6C48" w:rsidP="00317783">
      <w:pPr>
        <w:pStyle w:val="Odstavecseseznamem"/>
        <w:numPr>
          <w:ilvl w:val="1"/>
          <w:numId w:val="5"/>
        </w:numPr>
        <w:rPr>
          <w:color w:val="000000" w:themeColor="text1"/>
        </w:rPr>
      </w:pPr>
      <w:r w:rsidRPr="00317783">
        <w:rPr>
          <w:color w:val="000000" w:themeColor="text1"/>
        </w:rPr>
        <w:t>staveb</w:t>
      </w:r>
      <w:r w:rsidR="00666499" w:rsidRPr="00317783">
        <w:rPr>
          <w:color w:val="000000" w:themeColor="text1"/>
        </w:rPr>
        <w:t>,</w:t>
      </w:r>
      <w:r w:rsidRPr="00317783">
        <w:rPr>
          <w:color w:val="000000" w:themeColor="text1"/>
        </w:rPr>
        <w:t xml:space="preserve"> budov </w:t>
      </w:r>
      <w:r w:rsidR="00511695" w:rsidRPr="00317783">
        <w:rPr>
          <w:color w:val="000000" w:themeColor="text1"/>
        </w:rPr>
        <w:t xml:space="preserve">a </w:t>
      </w:r>
      <w:r w:rsidR="00666499" w:rsidRPr="00317783">
        <w:rPr>
          <w:color w:val="000000" w:themeColor="text1"/>
        </w:rPr>
        <w:t xml:space="preserve">movitých věcí </w:t>
      </w:r>
      <w:r w:rsidRPr="00317783">
        <w:rPr>
          <w:color w:val="000000" w:themeColor="text1"/>
        </w:rPr>
        <w:t>specifikovaných v seznamu příloha č.</w:t>
      </w:r>
      <w:r w:rsidR="00B8458C">
        <w:rPr>
          <w:color w:val="000000" w:themeColor="text1"/>
        </w:rPr>
        <w:t xml:space="preserve"> </w:t>
      </w:r>
      <w:r w:rsidRPr="00317783">
        <w:rPr>
          <w:color w:val="000000" w:themeColor="text1"/>
        </w:rPr>
        <w:t>1</w:t>
      </w:r>
      <w:r w:rsidR="00317783" w:rsidRPr="00317783">
        <w:rPr>
          <w:color w:val="000000" w:themeColor="text1"/>
        </w:rPr>
        <w:t>,</w:t>
      </w:r>
    </w:p>
    <w:p w:rsidR="00BB5818" w:rsidRPr="00317783" w:rsidRDefault="00CC6C48" w:rsidP="00317783">
      <w:pPr>
        <w:pStyle w:val="Odstavecseseznamem"/>
        <w:numPr>
          <w:ilvl w:val="1"/>
          <w:numId w:val="5"/>
        </w:numPr>
        <w:rPr>
          <w:color w:val="000000" w:themeColor="text1"/>
        </w:rPr>
      </w:pPr>
      <w:r w:rsidRPr="00317783">
        <w:rPr>
          <w:color w:val="000000" w:themeColor="text1"/>
        </w:rPr>
        <w:t>pozemků</w:t>
      </w:r>
      <w:r w:rsidR="00317783" w:rsidRPr="00317783">
        <w:rPr>
          <w:color w:val="000000" w:themeColor="text1"/>
        </w:rPr>
        <w:t xml:space="preserve"> </w:t>
      </w:r>
      <w:r w:rsidR="00BB5818" w:rsidRPr="00317783">
        <w:rPr>
          <w:color w:val="000000" w:themeColor="text1"/>
        </w:rPr>
        <w:t>evidovan</w:t>
      </w:r>
      <w:r w:rsidRPr="00317783">
        <w:rPr>
          <w:color w:val="000000" w:themeColor="text1"/>
        </w:rPr>
        <w:t>ých</w:t>
      </w:r>
      <w:r w:rsidR="00BB5818" w:rsidRPr="00317783">
        <w:rPr>
          <w:color w:val="000000" w:themeColor="text1"/>
        </w:rPr>
        <w:t xml:space="preserve"> na listech vlastnictví Státní pozemkového úřadu na okresech K</w:t>
      </w:r>
      <w:r w:rsidR="00A259E0" w:rsidRPr="00317783">
        <w:rPr>
          <w:color w:val="000000" w:themeColor="text1"/>
        </w:rPr>
        <w:t>arlovy Vary, Cheb, Sokolov</w:t>
      </w:r>
      <w:r w:rsidR="00317783">
        <w:rPr>
          <w:color w:val="000000" w:themeColor="text1"/>
        </w:rPr>
        <w:t xml:space="preserve">, </w:t>
      </w:r>
      <w:r w:rsidR="00317783" w:rsidRPr="00317783">
        <w:rPr>
          <w:color w:val="000000" w:themeColor="text1"/>
        </w:rPr>
        <w:t>uvedených v příloze č.</w:t>
      </w:r>
      <w:r w:rsidR="00B8458C">
        <w:rPr>
          <w:color w:val="000000" w:themeColor="text1"/>
        </w:rPr>
        <w:t xml:space="preserve"> </w:t>
      </w:r>
      <w:r w:rsidR="00317783" w:rsidRPr="00317783">
        <w:rPr>
          <w:color w:val="000000" w:themeColor="text1"/>
        </w:rPr>
        <w:t>2</w:t>
      </w:r>
      <w:r w:rsidR="00BB5818" w:rsidRPr="00317783">
        <w:rPr>
          <w:color w:val="000000" w:themeColor="text1"/>
        </w:rPr>
        <w:t xml:space="preserve">. </w:t>
      </w:r>
    </w:p>
    <w:p w:rsidR="0075078E" w:rsidRDefault="00BB5818" w:rsidP="0075078E">
      <w:r>
        <w:t xml:space="preserve">V evidenci HIM uvedených </w:t>
      </w:r>
      <w:r w:rsidR="00A259E0">
        <w:t>3</w:t>
      </w:r>
      <w:r>
        <w:t xml:space="preserve"> okresů je nyní evidováno </w:t>
      </w:r>
      <w:r w:rsidR="00190EED">
        <w:t>622</w:t>
      </w:r>
      <w:r w:rsidR="00907E60">
        <w:t xml:space="preserve"> </w:t>
      </w:r>
      <w:r>
        <w:t>položek</w:t>
      </w:r>
      <w:r w:rsidR="00B8458C">
        <w:t xml:space="preserve"> (</w:t>
      </w:r>
      <w:r>
        <w:t>budov</w:t>
      </w:r>
      <w:r w:rsidR="00666499">
        <w:t xml:space="preserve">, </w:t>
      </w:r>
      <w:r>
        <w:t>stav</w:t>
      </w:r>
      <w:r w:rsidR="00EB6358">
        <w:t>eb</w:t>
      </w:r>
      <w:r w:rsidR="00666499">
        <w:t xml:space="preserve"> a movit</w:t>
      </w:r>
      <w:r w:rsidR="00B8458C">
        <w:t xml:space="preserve">ých </w:t>
      </w:r>
      <w:r w:rsidR="0075078E">
        <w:t xml:space="preserve">věcí) </w:t>
      </w:r>
    </w:p>
    <w:p w:rsidR="00BB5818" w:rsidRDefault="00666499" w:rsidP="0075078E">
      <w:r>
        <w:t xml:space="preserve">a </w:t>
      </w:r>
      <w:r w:rsidR="00190EED">
        <w:t>19.712</w:t>
      </w:r>
      <w:r w:rsidR="0075078E">
        <w:t xml:space="preserve"> ks. </w:t>
      </w:r>
      <w:r>
        <w:t xml:space="preserve">pozemků o </w:t>
      </w:r>
      <w:r w:rsidR="0075078E">
        <w:t xml:space="preserve">celkové </w:t>
      </w:r>
      <w:r>
        <w:t xml:space="preserve">výměře </w:t>
      </w:r>
      <w:r w:rsidR="00190EED">
        <w:t>7.743,772</w:t>
      </w:r>
      <w:r w:rsidR="0075078E">
        <w:t xml:space="preserve"> </w:t>
      </w:r>
      <w:r>
        <w:t>ha</w:t>
      </w:r>
      <w:r w:rsidR="00BB5818">
        <w:t>:</w:t>
      </w:r>
    </w:p>
    <w:p w:rsidR="00A81012" w:rsidRDefault="00A81012" w:rsidP="00BB5818"/>
    <w:tbl>
      <w:tblPr>
        <w:tblW w:w="9935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3275"/>
        <w:gridCol w:w="1701"/>
        <w:gridCol w:w="3119"/>
      </w:tblGrid>
      <w:tr w:rsidR="00BB5818" w:rsidTr="0075078E">
        <w:trPr>
          <w:trHeight w:val="79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818" w:rsidRDefault="00BB5818">
            <w:pPr>
              <w:spacing w:line="276" w:lineRule="auto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Okres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818" w:rsidRDefault="00BB5818" w:rsidP="0066649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Budovy</w:t>
            </w:r>
            <w:r w:rsidR="00666499">
              <w:rPr>
                <w:b/>
                <w:bCs/>
                <w:lang w:eastAsia="en-US"/>
              </w:rPr>
              <w:t>,</w:t>
            </w:r>
            <w:r>
              <w:rPr>
                <w:b/>
                <w:bCs/>
                <w:lang w:eastAsia="en-US"/>
              </w:rPr>
              <w:t xml:space="preserve"> stavby</w:t>
            </w:r>
            <w:r w:rsidR="00666499">
              <w:rPr>
                <w:b/>
                <w:bCs/>
                <w:lang w:eastAsia="en-US"/>
              </w:rPr>
              <w:t xml:space="preserve"> a nemovité věci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818" w:rsidRDefault="00666499" w:rsidP="00666499">
            <w:pPr>
              <w:spacing w:line="276" w:lineRule="auto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Pozemky počet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818" w:rsidRDefault="00666499" w:rsidP="00666499">
            <w:pPr>
              <w:spacing w:line="276" w:lineRule="auto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Pozemky výměra/ha</w:t>
            </w:r>
          </w:p>
        </w:tc>
      </w:tr>
      <w:tr w:rsidR="00BB5818" w:rsidTr="0075078E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818" w:rsidRDefault="00A259E0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Karlovy Vary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818" w:rsidRDefault="00A632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818" w:rsidRDefault="00EA772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8 884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818" w:rsidRPr="006A6BA1" w:rsidRDefault="00EA7722">
            <w:pPr>
              <w:spacing w:line="276" w:lineRule="auto"/>
              <w:jc w:val="center"/>
              <w:rPr>
                <w:lang w:eastAsia="en-US"/>
              </w:rPr>
            </w:pPr>
            <w:r w:rsidRPr="006A6BA1">
              <w:rPr>
                <w:lang w:eastAsia="en-US"/>
              </w:rPr>
              <w:t>3 809,1095</w:t>
            </w:r>
          </w:p>
        </w:tc>
      </w:tr>
      <w:tr w:rsidR="00BB5818" w:rsidTr="0075078E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818" w:rsidRDefault="00A259E0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Cheb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818" w:rsidRDefault="00A632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818" w:rsidRDefault="00EA772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6 816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818" w:rsidRPr="006A6BA1" w:rsidRDefault="00EA7722">
            <w:pPr>
              <w:spacing w:line="276" w:lineRule="auto"/>
              <w:jc w:val="center"/>
              <w:rPr>
                <w:lang w:eastAsia="en-US"/>
              </w:rPr>
            </w:pPr>
            <w:r w:rsidRPr="006A6BA1">
              <w:rPr>
                <w:lang w:eastAsia="en-US"/>
              </w:rPr>
              <w:t>2 640,2892</w:t>
            </w:r>
          </w:p>
        </w:tc>
      </w:tr>
      <w:tr w:rsidR="00BB5818" w:rsidTr="0075078E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818" w:rsidRDefault="00A259E0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Sokolov</w:t>
            </w:r>
            <w:r w:rsidR="00BB5818">
              <w:rPr>
                <w:lang w:eastAsia="en-US"/>
              </w:rPr>
              <w:t xml:space="preserve"> 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818" w:rsidRDefault="00A632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818" w:rsidRDefault="00EA772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4 012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818" w:rsidRPr="006A6BA1" w:rsidRDefault="00EA7722">
            <w:pPr>
              <w:spacing w:line="276" w:lineRule="auto"/>
              <w:jc w:val="center"/>
              <w:rPr>
                <w:lang w:eastAsia="en-US"/>
              </w:rPr>
            </w:pPr>
            <w:r w:rsidRPr="006A6BA1">
              <w:rPr>
                <w:lang w:eastAsia="en-US"/>
              </w:rPr>
              <w:t>1 294,3728</w:t>
            </w:r>
          </w:p>
        </w:tc>
      </w:tr>
      <w:tr w:rsidR="00BB5818" w:rsidTr="006A6BA1">
        <w:trPr>
          <w:trHeight w:val="526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818" w:rsidRDefault="00BB5818">
            <w:pPr>
              <w:spacing w:line="276" w:lineRule="auto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Celkem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818" w:rsidRDefault="00A6322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818" w:rsidRPr="006A6BA1" w:rsidRDefault="00EA772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A6BA1">
              <w:rPr>
                <w:b/>
                <w:bCs/>
                <w:lang w:eastAsia="en-US"/>
              </w:rPr>
              <w:t>19 712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818" w:rsidRPr="006A6BA1" w:rsidRDefault="00EA772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A6BA1">
              <w:rPr>
                <w:b/>
                <w:bCs/>
                <w:lang w:eastAsia="en-US"/>
              </w:rPr>
              <w:t>7 743,772</w:t>
            </w:r>
          </w:p>
        </w:tc>
      </w:tr>
    </w:tbl>
    <w:p w:rsidR="00BB5818" w:rsidRDefault="00BB5818" w:rsidP="00BB5818">
      <w:pPr>
        <w:ind w:left="0" w:firstLine="0"/>
      </w:pPr>
    </w:p>
    <w:p w:rsidR="00BB5818" w:rsidRPr="00BA3637" w:rsidRDefault="00317783" w:rsidP="00D91C4B">
      <w:pPr>
        <w:numPr>
          <w:ilvl w:val="0"/>
          <w:numId w:val="5"/>
        </w:numPr>
        <w:rPr>
          <w:b/>
          <w:szCs w:val="24"/>
        </w:rPr>
      </w:pPr>
      <w:r w:rsidRPr="00BA3637">
        <w:rPr>
          <w:b/>
          <w:szCs w:val="24"/>
        </w:rPr>
        <w:t>Příkazce</w:t>
      </w:r>
      <w:r w:rsidR="00BB5818" w:rsidRPr="00BA3637">
        <w:rPr>
          <w:b/>
          <w:szCs w:val="24"/>
        </w:rPr>
        <w:t xml:space="preserve"> požaduje provádět </w:t>
      </w:r>
      <w:r w:rsidRPr="00BA3637">
        <w:rPr>
          <w:b/>
          <w:szCs w:val="24"/>
        </w:rPr>
        <w:t xml:space="preserve">zejména </w:t>
      </w:r>
      <w:r w:rsidR="00BB5818" w:rsidRPr="00BA3637">
        <w:rPr>
          <w:b/>
          <w:szCs w:val="24"/>
        </w:rPr>
        <w:t>následující činnosti:</w:t>
      </w:r>
    </w:p>
    <w:p w:rsidR="0075078E" w:rsidRDefault="00BB5818" w:rsidP="00D40901">
      <w:pPr>
        <w:numPr>
          <w:ilvl w:val="0"/>
          <w:numId w:val="7"/>
        </w:numPr>
        <w:rPr>
          <w:szCs w:val="24"/>
        </w:rPr>
      </w:pPr>
      <w:r w:rsidRPr="0075078E">
        <w:rPr>
          <w:szCs w:val="24"/>
        </w:rPr>
        <w:t xml:space="preserve">Zajišťovat provoz nemovitostí v souladu s účelem, ke kterému jsou určeny, pokud nebude </w:t>
      </w:r>
      <w:r w:rsidR="00EB6358">
        <w:rPr>
          <w:szCs w:val="24"/>
        </w:rPr>
        <w:t xml:space="preserve">příkazcem </w:t>
      </w:r>
      <w:r w:rsidRPr="0075078E">
        <w:rPr>
          <w:szCs w:val="24"/>
        </w:rPr>
        <w:t>určeno jinak.</w:t>
      </w:r>
      <w:r w:rsidR="0075078E" w:rsidRPr="0075078E">
        <w:rPr>
          <w:szCs w:val="24"/>
        </w:rPr>
        <w:t xml:space="preserve"> </w:t>
      </w:r>
    </w:p>
    <w:p w:rsidR="0075078E" w:rsidRDefault="00BB5818" w:rsidP="00E92360">
      <w:pPr>
        <w:numPr>
          <w:ilvl w:val="0"/>
          <w:numId w:val="7"/>
        </w:numPr>
        <w:rPr>
          <w:szCs w:val="24"/>
        </w:rPr>
      </w:pPr>
      <w:r w:rsidRPr="0075078E">
        <w:rPr>
          <w:szCs w:val="24"/>
        </w:rPr>
        <w:t xml:space="preserve">Připravovat podklady, popř. předkládat návrhy pro uzavírání, </w:t>
      </w:r>
      <w:r w:rsidR="00EB6358">
        <w:rPr>
          <w:szCs w:val="24"/>
        </w:rPr>
        <w:t xml:space="preserve">popř. </w:t>
      </w:r>
      <w:r w:rsidRPr="0075078E">
        <w:rPr>
          <w:szCs w:val="24"/>
        </w:rPr>
        <w:t>vypovězení, nájemních či jiných smluv.</w:t>
      </w:r>
    </w:p>
    <w:p w:rsidR="00BB5818" w:rsidRDefault="00BB5818" w:rsidP="0075078E">
      <w:pPr>
        <w:numPr>
          <w:ilvl w:val="0"/>
          <w:numId w:val="7"/>
        </w:numPr>
        <w:rPr>
          <w:szCs w:val="24"/>
        </w:rPr>
      </w:pPr>
      <w:r w:rsidRPr="0075078E">
        <w:rPr>
          <w:szCs w:val="24"/>
        </w:rPr>
        <w:t xml:space="preserve">Zajistit havarijní služby a bezodkladně oznamovat </w:t>
      </w:r>
      <w:r w:rsidR="00EB6358">
        <w:rPr>
          <w:szCs w:val="24"/>
        </w:rPr>
        <w:t xml:space="preserve">příkazci </w:t>
      </w:r>
      <w:r w:rsidRPr="0075078E">
        <w:rPr>
          <w:szCs w:val="24"/>
        </w:rPr>
        <w:t>všechny havárie a mimořádné události, rozsah škod a provedená opatření.</w:t>
      </w:r>
    </w:p>
    <w:p w:rsidR="00317783" w:rsidRDefault="00BB5818" w:rsidP="00317783">
      <w:pPr>
        <w:numPr>
          <w:ilvl w:val="0"/>
          <w:numId w:val="7"/>
        </w:numPr>
        <w:tabs>
          <w:tab w:val="left" w:pos="928"/>
        </w:tabs>
        <w:rPr>
          <w:szCs w:val="24"/>
        </w:rPr>
      </w:pPr>
      <w:r>
        <w:rPr>
          <w:szCs w:val="24"/>
        </w:rPr>
        <w:t>Kontrolovat početní správnost, kvalitu a úplnost převzatých dodávek, prací a výkonů od smluvních partnerů.</w:t>
      </w:r>
    </w:p>
    <w:p w:rsidR="00BB5818" w:rsidRDefault="00BB5818" w:rsidP="00317783">
      <w:pPr>
        <w:numPr>
          <w:ilvl w:val="0"/>
          <w:numId w:val="7"/>
        </w:numPr>
        <w:tabs>
          <w:tab w:val="left" w:pos="928"/>
        </w:tabs>
        <w:rPr>
          <w:szCs w:val="24"/>
        </w:rPr>
      </w:pPr>
      <w:r w:rsidRPr="00317783">
        <w:rPr>
          <w:szCs w:val="24"/>
        </w:rPr>
        <w:t xml:space="preserve">Prověřovat správnost a oprávněnost dokladů či jiných písemností zakládajících třetím osobám právo fakturovat </w:t>
      </w:r>
      <w:r w:rsidR="00EB6358">
        <w:rPr>
          <w:szCs w:val="24"/>
        </w:rPr>
        <w:t xml:space="preserve">příkazci </w:t>
      </w:r>
      <w:r w:rsidRPr="00317783">
        <w:rPr>
          <w:szCs w:val="24"/>
        </w:rPr>
        <w:t>práce, dodávky či výkony provedené na spravovaném majetku.</w:t>
      </w:r>
    </w:p>
    <w:p w:rsidR="00BB5818" w:rsidRDefault="00BB5818" w:rsidP="00BB5818">
      <w:pPr>
        <w:pStyle w:val="Zkladntextodsazen"/>
        <w:numPr>
          <w:ilvl w:val="0"/>
          <w:numId w:val="6"/>
        </w:numPr>
        <w:tabs>
          <w:tab w:val="clear" w:pos="630"/>
          <w:tab w:val="left" w:pos="708"/>
        </w:tabs>
        <w:overflowPunct/>
        <w:autoSpaceDE/>
        <w:adjustRightInd/>
        <w:spacing w:before="0"/>
        <w:rPr>
          <w:sz w:val="24"/>
          <w:szCs w:val="24"/>
        </w:rPr>
      </w:pPr>
      <w:r>
        <w:rPr>
          <w:sz w:val="24"/>
          <w:szCs w:val="24"/>
        </w:rPr>
        <w:t>Protokolárně předávat či přebírat objekty v terén</w:t>
      </w:r>
      <w:r w:rsidRPr="00A81012">
        <w:rPr>
          <w:sz w:val="24"/>
          <w:szCs w:val="24"/>
        </w:rPr>
        <w:t>u nájemcům</w:t>
      </w:r>
      <w:r w:rsidR="00317783">
        <w:rPr>
          <w:sz w:val="24"/>
          <w:szCs w:val="24"/>
        </w:rPr>
        <w:t xml:space="preserve"> a nabyvatelům</w:t>
      </w:r>
      <w:r w:rsidRPr="00A81012">
        <w:rPr>
          <w:sz w:val="24"/>
          <w:szCs w:val="24"/>
        </w:rPr>
        <w:t xml:space="preserve">. </w:t>
      </w:r>
    </w:p>
    <w:p w:rsidR="00A81012" w:rsidRDefault="00BB5818" w:rsidP="00BB5818">
      <w:pPr>
        <w:pStyle w:val="Zkladntextodsazen"/>
        <w:numPr>
          <w:ilvl w:val="0"/>
          <w:numId w:val="6"/>
        </w:numPr>
        <w:tabs>
          <w:tab w:val="clear" w:pos="630"/>
          <w:tab w:val="left" w:pos="708"/>
        </w:tabs>
        <w:overflowPunct/>
        <w:autoSpaceDE/>
        <w:adjustRightInd/>
        <w:spacing w:before="0"/>
        <w:rPr>
          <w:sz w:val="24"/>
          <w:szCs w:val="24"/>
        </w:rPr>
      </w:pPr>
      <w:r w:rsidRPr="00A81012">
        <w:rPr>
          <w:sz w:val="24"/>
          <w:szCs w:val="24"/>
        </w:rPr>
        <w:lastRenderedPageBreak/>
        <w:t>Prověřovat nemovitosti v terénu dle požadavku K</w:t>
      </w:r>
      <w:r w:rsidR="00EB6358">
        <w:rPr>
          <w:sz w:val="24"/>
          <w:szCs w:val="24"/>
        </w:rPr>
        <w:t xml:space="preserve">rajského pozemkového úřadu </w:t>
      </w:r>
      <w:r w:rsidRPr="00A81012">
        <w:rPr>
          <w:sz w:val="24"/>
          <w:szCs w:val="24"/>
        </w:rPr>
        <w:t xml:space="preserve">pro </w:t>
      </w:r>
      <w:r w:rsidR="00317783">
        <w:rPr>
          <w:sz w:val="24"/>
          <w:szCs w:val="24"/>
        </w:rPr>
        <w:t xml:space="preserve">Karlovarský kraj. </w:t>
      </w:r>
    </w:p>
    <w:p w:rsidR="002C623B" w:rsidRDefault="00A81012" w:rsidP="00BB5818">
      <w:pPr>
        <w:pStyle w:val="Zkladntextodsazen"/>
        <w:numPr>
          <w:ilvl w:val="0"/>
          <w:numId w:val="6"/>
        </w:numPr>
        <w:tabs>
          <w:tab w:val="clear" w:pos="630"/>
          <w:tab w:val="left" w:pos="708"/>
        </w:tabs>
        <w:overflowPunct/>
        <w:autoSpaceDE/>
        <w:adjustRightInd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Dokládat </w:t>
      </w:r>
      <w:r w:rsidR="002C623B" w:rsidRPr="00A81012">
        <w:rPr>
          <w:sz w:val="24"/>
          <w:szCs w:val="24"/>
        </w:rPr>
        <w:t xml:space="preserve">detailní písemné zprávy </w:t>
      </w:r>
      <w:r>
        <w:rPr>
          <w:sz w:val="24"/>
          <w:szCs w:val="24"/>
        </w:rPr>
        <w:t xml:space="preserve">k veškerým provedeným </w:t>
      </w:r>
      <w:r w:rsidR="002C623B" w:rsidRPr="00A81012">
        <w:rPr>
          <w:sz w:val="24"/>
          <w:szCs w:val="24"/>
        </w:rPr>
        <w:t>místní</w:t>
      </w:r>
      <w:r>
        <w:rPr>
          <w:sz w:val="24"/>
          <w:szCs w:val="24"/>
        </w:rPr>
        <w:t>m</w:t>
      </w:r>
      <w:r w:rsidR="002C623B" w:rsidRPr="00A81012">
        <w:rPr>
          <w:sz w:val="24"/>
          <w:szCs w:val="24"/>
        </w:rPr>
        <w:t xml:space="preserve"> šetření spolu s</w:t>
      </w:r>
      <w:r w:rsidR="00EB6358">
        <w:rPr>
          <w:sz w:val="24"/>
          <w:szCs w:val="24"/>
        </w:rPr>
        <w:t> </w:t>
      </w:r>
      <w:r>
        <w:rPr>
          <w:sz w:val="24"/>
          <w:szCs w:val="24"/>
        </w:rPr>
        <w:t>foto</w:t>
      </w:r>
      <w:r w:rsidR="002C623B" w:rsidRPr="00A81012">
        <w:rPr>
          <w:sz w:val="24"/>
          <w:szCs w:val="24"/>
        </w:rPr>
        <w:t>dokumentací</w:t>
      </w:r>
      <w:r w:rsidR="00EB6358">
        <w:rPr>
          <w:sz w:val="24"/>
          <w:szCs w:val="24"/>
        </w:rPr>
        <w:t>,</w:t>
      </w:r>
      <w:r w:rsidR="002C623B" w:rsidRPr="00A81012">
        <w:rPr>
          <w:sz w:val="24"/>
          <w:szCs w:val="24"/>
        </w:rPr>
        <w:t xml:space="preserve"> s lhůtou dodání 10-ti</w:t>
      </w:r>
      <w:r w:rsidR="00B553BB" w:rsidRPr="00A81012">
        <w:rPr>
          <w:sz w:val="24"/>
          <w:szCs w:val="24"/>
        </w:rPr>
        <w:t xml:space="preserve"> </w:t>
      </w:r>
      <w:r w:rsidR="002C623B" w:rsidRPr="00A81012">
        <w:rPr>
          <w:sz w:val="24"/>
          <w:szCs w:val="24"/>
        </w:rPr>
        <w:t>dnů od převzetí požadavku</w:t>
      </w:r>
      <w:r>
        <w:rPr>
          <w:sz w:val="24"/>
          <w:szCs w:val="24"/>
        </w:rPr>
        <w:t xml:space="preserve"> </w:t>
      </w:r>
      <w:r w:rsidRPr="00A81012">
        <w:rPr>
          <w:sz w:val="24"/>
          <w:szCs w:val="24"/>
        </w:rPr>
        <w:t>K</w:t>
      </w:r>
      <w:r w:rsidR="00EB6358">
        <w:rPr>
          <w:sz w:val="24"/>
          <w:szCs w:val="24"/>
        </w:rPr>
        <w:t>rajského pozemkového úřadu p</w:t>
      </w:r>
      <w:r w:rsidRPr="00A81012">
        <w:rPr>
          <w:sz w:val="24"/>
          <w:szCs w:val="24"/>
        </w:rPr>
        <w:t>ro Karlovarský kraj</w:t>
      </w:r>
      <w:r w:rsidR="002C623B" w:rsidRPr="00A81012">
        <w:rPr>
          <w:sz w:val="24"/>
          <w:szCs w:val="24"/>
        </w:rPr>
        <w:t>.</w:t>
      </w:r>
    </w:p>
    <w:p w:rsidR="00BB5818" w:rsidRDefault="002C623B" w:rsidP="00BB5818">
      <w:pPr>
        <w:pStyle w:val="Zkladntextodsazen"/>
        <w:numPr>
          <w:ilvl w:val="0"/>
          <w:numId w:val="6"/>
        </w:numPr>
        <w:tabs>
          <w:tab w:val="clear" w:pos="630"/>
          <w:tab w:val="left" w:pos="708"/>
        </w:tabs>
        <w:overflowPunct/>
        <w:autoSpaceDE/>
        <w:adjustRightInd/>
        <w:spacing w:before="0"/>
        <w:rPr>
          <w:sz w:val="24"/>
          <w:szCs w:val="24"/>
        </w:rPr>
      </w:pPr>
      <w:r w:rsidRPr="00A81012">
        <w:rPr>
          <w:sz w:val="24"/>
          <w:szCs w:val="24"/>
        </w:rPr>
        <w:t xml:space="preserve">Provádět </w:t>
      </w:r>
      <w:r w:rsidR="00EB6358">
        <w:rPr>
          <w:sz w:val="24"/>
          <w:szCs w:val="24"/>
        </w:rPr>
        <w:t xml:space="preserve">na základě podnětu Krajského pozemkového úřadu pro Karlovarský kraj </w:t>
      </w:r>
      <w:r w:rsidRPr="00A81012">
        <w:rPr>
          <w:sz w:val="24"/>
          <w:szCs w:val="24"/>
        </w:rPr>
        <w:t>prohlídky pozemků s černými skládkami.</w:t>
      </w:r>
      <w:r w:rsidR="00BB5818" w:rsidRPr="00A81012">
        <w:rPr>
          <w:sz w:val="24"/>
          <w:szCs w:val="24"/>
        </w:rPr>
        <w:t xml:space="preserve"> </w:t>
      </w:r>
    </w:p>
    <w:p w:rsidR="002C623B" w:rsidRPr="00A81012" w:rsidRDefault="002C623B" w:rsidP="009E1C52">
      <w:pPr>
        <w:pStyle w:val="Zkladntextodsazen"/>
        <w:numPr>
          <w:ilvl w:val="0"/>
          <w:numId w:val="6"/>
        </w:numPr>
        <w:tabs>
          <w:tab w:val="clear" w:pos="630"/>
          <w:tab w:val="left" w:pos="708"/>
        </w:tabs>
        <w:overflowPunct/>
        <w:autoSpaceDE/>
        <w:adjustRightInd/>
        <w:spacing w:before="0"/>
      </w:pPr>
      <w:r w:rsidRPr="00A81012">
        <w:rPr>
          <w:sz w:val="24"/>
          <w:szCs w:val="24"/>
        </w:rPr>
        <w:t>Kontrolovat stav trvalých porostů – stromů, křovin v terénu dle požadavku K</w:t>
      </w:r>
      <w:r w:rsidR="00EB6358">
        <w:rPr>
          <w:sz w:val="24"/>
          <w:szCs w:val="24"/>
        </w:rPr>
        <w:t>rajského pozemkového úřadu p</w:t>
      </w:r>
      <w:r w:rsidRPr="00A81012">
        <w:rPr>
          <w:sz w:val="24"/>
          <w:szCs w:val="24"/>
        </w:rPr>
        <w:t>ro Karlovarský kraj. Zajišťovat dohled nad kácením, provádět ocenění dřevní hmoty, koordinovat předání vytěženého dřeva zájemcům, kontrolovat splnění podmínek.</w:t>
      </w:r>
    </w:p>
    <w:p w:rsidR="002C623B" w:rsidRPr="00A81012" w:rsidRDefault="002C623B" w:rsidP="007B0BCC">
      <w:pPr>
        <w:pStyle w:val="Zkladntextodsazen"/>
        <w:numPr>
          <w:ilvl w:val="0"/>
          <w:numId w:val="6"/>
        </w:numPr>
        <w:tabs>
          <w:tab w:val="clear" w:pos="630"/>
          <w:tab w:val="left" w:pos="708"/>
        </w:tabs>
        <w:overflowPunct/>
        <w:autoSpaceDE/>
        <w:adjustRightInd/>
        <w:spacing w:before="0"/>
      </w:pPr>
      <w:r w:rsidRPr="00A81012">
        <w:rPr>
          <w:sz w:val="24"/>
          <w:szCs w:val="24"/>
        </w:rPr>
        <w:t>Provádět pravidelné měsíční kontrol</w:t>
      </w:r>
      <w:r w:rsidR="00317783">
        <w:rPr>
          <w:sz w:val="24"/>
          <w:szCs w:val="24"/>
        </w:rPr>
        <w:t>y</w:t>
      </w:r>
      <w:r w:rsidRPr="00A81012">
        <w:rPr>
          <w:sz w:val="24"/>
          <w:szCs w:val="24"/>
        </w:rPr>
        <w:t xml:space="preserve"> pronajatých a nepronajatých zemědělských budov a staveb, komunikací a rybníků dle intervalů</w:t>
      </w:r>
      <w:r w:rsidR="00EB6358">
        <w:rPr>
          <w:sz w:val="24"/>
          <w:szCs w:val="24"/>
        </w:rPr>
        <w:t xml:space="preserve"> </w:t>
      </w:r>
      <w:r w:rsidR="00EB6358" w:rsidRPr="00A81012">
        <w:rPr>
          <w:sz w:val="24"/>
          <w:szCs w:val="24"/>
        </w:rPr>
        <w:t>nastavených</w:t>
      </w:r>
      <w:r w:rsidR="00EB6358">
        <w:rPr>
          <w:sz w:val="24"/>
          <w:szCs w:val="24"/>
        </w:rPr>
        <w:t xml:space="preserve"> Krajským pozemkovým úřadem pro Karlovarský kraj</w:t>
      </w:r>
      <w:r w:rsidRPr="00A81012">
        <w:rPr>
          <w:sz w:val="24"/>
          <w:szCs w:val="24"/>
        </w:rPr>
        <w:t>.</w:t>
      </w:r>
    </w:p>
    <w:p w:rsidR="001B2FB4" w:rsidRPr="00EB6358" w:rsidRDefault="005B3F9F" w:rsidP="00E13CC5">
      <w:pPr>
        <w:pStyle w:val="Zkladntextodsazen"/>
        <w:numPr>
          <w:ilvl w:val="0"/>
          <w:numId w:val="6"/>
        </w:numPr>
        <w:tabs>
          <w:tab w:val="clear" w:pos="630"/>
          <w:tab w:val="left" w:pos="708"/>
        </w:tabs>
        <w:overflowPunct/>
        <w:autoSpaceDE/>
        <w:adjustRightInd/>
        <w:spacing w:before="0"/>
        <w:rPr>
          <w:i/>
        </w:rPr>
      </w:pPr>
      <w:r w:rsidRPr="00A81012">
        <w:rPr>
          <w:sz w:val="24"/>
          <w:szCs w:val="24"/>
        </w:rPr>
        <w:t xml:space="preserve">Provádět </w:t>
      </w:r>
      <w:r w:rsidR="00EB6358">
        <w:rPr>
          <w:sz w:val="24"/>
          <w:szCs w:val="24"/>
        </w:rPr>
        <w:t xml:space="preserve">na základě podnětu Krajského pozemkového úřadu pro Karlovarský kraj </w:t>
      </w:r>
      <w:r w:rsidRPr="00A81012">
        <w:rPr>
          <w:sz w:val="24"/>
          <w:szCs w:val="24"/>
        </w:rPr>
        <w:t xml:space="preserve">veřejné prohlídky majetku určeného k převodu </w:t>
      </w:r>
      <w:r w:rsidR="00EB6358">
        <w:rPr>
          <w:sz w:val="24"/>
          <w:szCs w:val="24"/>
        </w:rPr>
        <w:t xml:space="preserve">formou </w:t>
      </w:r>
      <w:r w:rsidRPr="00A81012">
        <w:rPr>
          <w:sz w:val="24"/>
          <w:szCs w:val="24"/>
        </w:rPr>
        <w:t>veřejn</w:t>
      </w:r>
      <w:r w:rsidR="00EB6358">
        <w:rPr>
          <w:sz w:val="24"/>
          <w:szCs w:val="24"/>
        </w:rPr>
        <w:t xml:space="preserve">é soutěže. </w:t>
      </w:r>
    </w:p>
    <w:p w:rsidR="000D39F1" w:rsidRDefault="00BB5818" w:rsidP="00922CFA">
      <w:pPr>
        <w:pStyle w:val="Zkladntextodsazen"/>
        <w:numPr>
          <w:ilvl w:val="0"/>
          <w:numId w:val="6"/>
        </w:numPr>
        <w:tabs>
          <w:tab w:val="clear" w:pos="630"/>
          <w:tab w:val="left" w:pos="708"/>
        </w:tabs>
        <w:overflowPunct/>
        <w:autoSpaceDE/>
        <w:adjustRightInd/>
        <w:spacing w:before="0"/>
        <w:rPr>
          <w:sz w:val="24"/>
          <w:szCs w:val="24"/>
        </w:rPr>
      </w:pPr>
      <w:r w:rsidRPr="000D39F1">
        <w:rPr>
          <w:sz w:val="24"/>
          <w:szCs w:val="24"/>
        </w:rPr>
        <w:t xml:space="preserve">Protokolárně předávat či přebírat </w:t>
      </w:r>
      <w:r w:rsidR="00EB6358" w:rsidRPr="000D39F1">
        <w:rPr>
          <w:sz w:val="24"/>
          <w:szCs w:val="24"/>
        </w:rPr>
        <w:t xml:space="preserve">na základě podnětu Krajského pozemkového úřadu pro Karlovarský kraj </w:t>
      </w:r>
      <w:r w:rsidRPr="000D39F1">
        <w:rPr>
          <w:sz w:val="24"/>
          <w:szCs w:val="24"/>
        </w:rPr>
        <w:t>staveniště v terén</w:t>
      </w:r>
      <w:r w:rsidR="000D39F1">
        <w:rPr>
          <w:sz w:val="24"/>
          <w:szCs w:val="24"/>
        </w:rPr>
        <w:t>u zhotoviteli veřejných zakázek.</w:t>
      </w:r>
    </w:p>
    <w:p w:rsidR="00BB5818" w:rsidRPr="000D39F1" w:rsidRDefault="00BB5818" w:rsidP="00922CFA">
      <w:pPr>
        <w:pStyle w:val="Zkladntextodsazen"/>
        <w:numPr>
          <w:ilvl w:val="0"/>
          <w:numId w:val="6"/>
        </w:numPr>
        <w:tabs>
          <w:tab w:val="clear" w:pos="630"/>
          <w:tab w:val="left" w:pos="708"/>
        </w:tabs>
        <w:overflowPunct/>
        <w:autoSpaceDE/>
        <w:adjustRightInd/>
        <w:spacing w:before="0"/>
        <w:rPr>
          <w:sz w:val="24"/>
          <w:szCs w:val="24"/>
        </w:rPr>
      </w:pPr>
      <w:r w:rsidRPr="000D39F1">
        <w:rPr>
          <w:sz w:val="24"/>
          <w:szCs w:val="24"/>
        </w:rPr>
        <w:t>Provádět kontrolu stavebně technického stavu nemovitostí v příslušnosti hospodařit SPÚ.</w:t>
      </w:r>
    </w:p>
    <w:p w:rsidR="00BB5818" w:rsidRDefault="00BB5818" w:rsidP="00BB5818">
      <w:pPr>
        <w:pStyle w:val="Zkladntextodsazen"/>
        <w:numPr>
          <w:ilvl w:val="0"/>
          <w:numId w:val="6"/>
        </w:numPr>
        <w:tabs>
          <w:tab w:val="clear" w:pos="630"/>
          <w:tab w:val="left" w:pos="708"/>
        </w:tabs>
        <w:overflowPunct/>
        <w:autoSpaceDE/>
        <w:adjustRightInd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Zajišťovat komunikaci s orgány </w:t>
      </w:r>
      <w:r w:rsidR="00317783">
        <w:rPr>
          <w:sz w:val="24"/>
          <w:szCs w:val="24"/>
        </w:rPr>
        <w:t xml:space="preserve">místní </w:t>
      </w:r>
      <w:r>
        <w:rPr>
          <w:sz w:val="24"/>
          <w:szCs w:val="24"/>
        </w:rPr>
        <w:t>samosprávy</w:t>
      </w:r>
      <w:r w:rsidR="00317783">
        <w:rPr>
          <w:sz w:val="24"/>
          <w:szCs w:val="24"/>
        </w:rPr>
        <w:t xml:space="preserve">, případně orgány místní samosprávy pověřené výkonem státní správy. </w:t>
      </w:r>
    </w:p>
    <w:p w:rsidR="00835D73" w:rsidRDefault="00835D73" w:rsidP="00835D73">
      <w:pPr>
        <w:pStyle w:val="Zkladntextodsazen"/>
        <w:tabs>
          <w:tab w:val="clear" w:pos="630"/>
          <w:tab w:val="left" w:pos="708"/>
        </w:tabs>
        <w:overflowPunct/>
        <w:autoSpaceDE/>
        <w:adjustRightInd/>
        <w:spacing w:before="0"/>
        <w:rPr>
          <w:sz w:val="24"/>
          <w:szCs w:val="24"/>
        </w:rPr>
      </w:pPr>
    </w:p>
    <w:p w:rsidR="00BA3637" w:rsidRDefault="00835D73" w:rsidP="00BA3637">
      <w:pPr>
        <w:pStyle w:val="Zkladntextodsazen"/>
        <w:numPr>
          <w:ilvl w:val="0"/>
          <w:numId w:val="5"/>
        </w:numPr>
        <w:tabs>
          <w:tab w:val="clear" w:pos="630"/>
          <w:tab w:val="left" w:pos="708"/>
        </w:tabs>
        <w:overflowPunct/>
        <w:autoSpaceDE/>
        <w:adjustRightInd/>
        <w:spacing w:before="0"/>
        <w:rPr>
          <w:b/>
          <w:sz w:val="24"/>
          <w:szCs w:val="24"/>
        </w:rPr>
      </w:pPr>
      <w:r w:rsidRPr="00BA3637">
        <w:rPr>
          <w:b/>
          <w:sz w:val="24"/>
          <w:szCs w:val="24"/>
        </w:rPr>
        <w:t>Kontrola pozemků s výskytem invazních rostlin:</w:t>
      </w:r>
    </w:p>
    <w:p w:rsidR="00BA3637" w:rsidRPr="00BA3637" w:rsidRDefault="00BA3637" w:rsidP="00BA3637">
      <w:pPr>
        <w:pStyle w:val="Zkladntextodsazen"/>
        <w:tabs>
          <w:tab w:val="clear" w:pos="630"/>
          <w:tab w:val="left" w:pos="708"/>
        </w:tabs>
        <w:overflowPunct/>
        <w:autoSpaceDE/>
        <w:adjustRightInd/>
        <w:spacing w:before="0"/>
        <w:ind w:left="1080" w:firstLine="0"/>
        <w:rPr>
          <w:b/>
          <w:sz w:val="24"/>
          <w:szCs w:val="24"/>
        </w:rPr>
      </w:pPr>
    </w:p>
    <w:p w:rsidR="00835D73" w:rsidRDefault="00835D73" w:rsidP="00BA3637">
      <w:pPr>
        <w:pStyle w:val="Zkladntextodsazen"/>
        <w:numPr>
          <w:ilvl w:val="0"/>
          <w:numId w:val="28"/>
        </w:numPr>
        <w:tabs>
          <w:tab w:val="clear" w:pos="630"/>
          <w:tab w:val="left" w:pos="708"/>
        </w:tabs>
        <w:overflowPunct/>
        <w:autoSpaceDE/>
        <w:adjustRightInd/>
        <w:spacing w:before="0"/>
        <w:rPr>
          <w:sz w:val="24"/>
          <w:szCs w:val="24"/>
        </w:rPr>
      </w:pPr>
      <w:r>
        <w:rPr>
          <w:sz w:val="24"/>
          <w:szCs w:val="24"/>
        </w:rPr>
        <w:t>Kompletní zjištění rozsahu</w:t>
      </w:r>
      <w:r w:rsidR="00BA3637">
        <w:rPr>
          <w:sz w:val="24"/>
          <w:szCs w:val="24"/>
        </w:rPr>
        <w:t xml:space="preserve"> výskytu</w:t>
      </w:r>
      <w:r w:rsidR="00185ACE">
        <w:rPr>
          <w:sz w:val="24"/>
          <w:szCs w:val="24"/>
        </w:rPr>
        <w:t xml:space="preserve"> invazních rostlin -</w:t>
      </w:r>
      <w:r w:rsidR="00BA3637">
        <w:rPr>
          <w:sz w:val="24"/>
          <w:szCs w:val="24"/>
        </w:rPr>
        <w:t xml:space="preserve"> bolševníku velkolepého</w:t>
      </w:r>
      <w:r w:rsidR="00185ACE">
        <w:rPr>
          <w:sz w:val="24"/>
          <w:szCs w:val="24"/>
        </w:rPr>
        <w:t xml:space="preserve">, netýkavky a křídlatky na pozemcích </w:t>
      </w:r>
      <w:r w:rsidR="00BA3637">
        <w:rPr>
          <w:sz w:val="24"/>
          <w:szCs w:val="24"/>
        </w:rPr>
        <w:t>v právu hospodaření SPÚ</w:t>
      </w:r>
      <w:r w:rsidR="00AF7F07">
        <w:rPr>
          <w:sz w:val="24"/>
          <w:szCs w:val="24"/>
        </w:rPr>
        <w:t>,</w:t>
      </w:r>
    </w:p>
    <w:p w:rsidR="00AF7F07" w:rsidRPr="00DB4D02" w:rsidRDefault="00AF7F07" w:rsidP="00BA3637">
      <w:pPr>
        <w:pStyle w:val="Zkladntextodsazen"/>
        <w:numPr>
          <w:ilvl w:val="0"/>
          <w:numId w:val="28"/>
        </w:numPr>
        <w:tabs>
          <w:tab w:val="clear" w:pos="630"/>
          <w:tab w:val="left" w:pos="708"/>
        </w:tabs>
        <w:overflowPunct/>
        <w:autoSpaceDE/>
        <w:adjustRightInd/>
        <w:spacing w:before="0"/>
        <w:rPr>
          <w:color w:val="auto"/>
          <w:sz w:val="24"/>
          <w:szCs w:val="24"/>
        </w:rPr>
      </w:pPr>
      <w:r w:rsidRPr="00DB4D02">
        <w:rPr>
          <w:color w:val="auto"/>
          <w:sz w:val="24"/>
          <w:szCs w:val="24"/>
        </w:rPr>
        <w:t xml:space="preserve">Kontrola pozemků s ukončeným užívacím vztahem v návaznosti na výskyt invazivních rostlin, </w:t>
      </w:r>
    </w:p>
    <w:p w:rsidR="00BA3637" w:rsidRPr="00DB4D02" w:rsidRDefault="00BA3637" w:rsidP="00BA3637">
      <w:pPr>
        <w:pStyle w:val="Zkladntextodsazen"/>
        <w:numPr>
          <w:ilvl w:val="0"/>
          <w:numId w:val="28"/>
        </w:numPr>
        <w:tabs>
          <w:tab w:val="clear" w:pos="630"/>
          <w:tab w:val="left" w:pos="708"/>
        </w:tabs>
        <w:overflowPunct/>
        <w:autoSpaceDE/>
        <w:adjustRightInd/>
        <w:spacing w:before="0"/>
        <w:rPr>
          <w:color w:val="auto"/>
          <w:sz w:val="24"/>
          <w:szCs w:val="24"/>
        </w:rPr>
      </w:pPr>
      <w:r w:rsidRPr="00DB4D02">
        <w:rPr>
          <w:color w:val="auto"/>
          <w:sz w:val="24"/>
          <w:szCs w:val="24"/>
        </w:rPr>
        <w:t>Kontrola likvidace invazních rostlin na pronajatých pozemcích, dle požadavku KPÚ</w:t>
      </w:r>
      <w:r w:rsidR="00AF7F07" w:rsidRPr="00DB4D02">
        <w:rPr>
          <w:color w:val="auto"/>
          <w:sz w:val="24"/>
          <w:szCs w:val="24"/>
        </w:rPr>
        <w:t>,</w:t>
      </w:r>
    </w:p>
    <w:p w:rsidR="00BA3637" w:rsidRPr="00DB4D02" w:rsidRDefault="00BA3637" w:rsidP="00BA3637">
      <w:pPr>
        <w:pStyle w:val="Zkladntextodsazen"/>
        <w:numPr>
          <w:ilvl w:val="0"/>
          <w:numId w:val="28"/>
        </w:numPr>
        <w:tabs>
          <w:tab w:val="clear" w:pos="630"/>
          <w:tab w:val="left" w:pos="708"/>
        </w:tabs>
        <w:overflowPunct/>
        <w:autoSpaceDE/>
        <w:adjustRightInd/>
        <w:spacing w:before="0"/>
        <w:rPr>
          <w:color w:val="auto"/>
          <w:sz w:val="24"/>
          <w:szCs w:val="24"/>
        </w:rPr>
      </w:pPr>
      <w:r w:rsidRPr="00DB4D02">
        <w:rPr>
          <w:color w:val="auto"/>
          <w:sz w:val="24"/>
          <w:szCs w:val="24"/>
        </w:rPr>
        <w:t>Příprava podkladů pro vyhlášení veřejné zakázky na likvidaci invazních rostlin</w:t>
      </w:r>
      <w:r w:rsidR="00AF7F07" w:rsidRPr="00DB4D02">
        <w:rPr>
          <w:color w:val="auto"/>
          <w:sz w:val="24"/>
          <w:szCs w:val="24"/>
        </w:rPr>
        <w:t>,</w:t>
      </w:r>
    </w:p>
    <w:p w:rsidR="00BA3637" w:rsidRPr="00DB4D02" w:rsidRDefault="00BA3637" w:rsidP="00CD4CCB">
      <w:pPr>
        <w:pStyle w:val="Zkladntextodsazen"/>
        <w:numPr>
          <w:ilvl w:val="0"/>
          <w:numId w:val="28"/>
        </w:numPr>
        <w:tabs>
          <w:tab w:val="clear" w:pos="630"/>
          <w:tab w:val="left" w:pos="708"/>
        </w:tabs>
        <w:overflowPunct/>
        <w:autoSpaceDE/>
        <w:adjustRightInd/>
        <w:spacing w:before="0"/>
        <w:rPr>
          <w:color w:val="auto"/>
          <w:sz w:val="24"/>
          <w:szCs w:val="24"/>
        </w:rPr>
      </w:pPr>
      <w:r w:rsidRPr="00DB4D02">
        <w:rPr>
          <w:color w:val="auto"/>
          <w:sz w:val="24"/>
          <w:szCs w:val="24"/>
        </w:rPr>
        <w:t>Kompletní kontrola likvidace invazních rostlin na pozemcích zařazených do veřejné zakázky na likvidaci</w:t>
      </w:r>
      <w:r w:rsidR="00AF7F07" w:rsidRPr="00DB4D02">
        <w:rPr>
          <w:color w:val="auto"/>
          <w:sz w:val="24"/>
          <w:szCs w:val="24"/>
        </w:rPr>
        <w:t xml:space="preserve">, a nejpozději do 30 dnů od ukončení díla, včetně předložení písemné zprávy, u sporného plnění veřejné zakázky bude písemná zpráva obsahovat detailní fotodokumentaci a mapový podklad s grafickým označením výskytu nelikvidovaných rostlin. </w:t>
      </w:r>
    </w:p>
    <w:p w:rsidR="00AF7F07" w:rsidRPr="00DB4D02" w:rsidRDefault="00AF7F07" w:rsidP="00CD4CCB">
      <w:pPr>
        <w:pStyle w:val="Zkladntextodsazen"/>
        <w:numPr>
          <w:ilvl w:val="0"/>
          <w:numId w:val="28"/>
        </w:numPr>
        <w:tabs>
          <w:tab w:val="clear" w:pos="630"/>
          <w:tab w:val="left" w:pos="708"/>
        </w:tabs>
        <w:overflowPunct/>
        <w:autoSpaceDE/>
        <w:adjustRightInd/>
        <w:spacing w:before="0"/>
        <w:rPr>
          <w:color w:val="auto"/>
          <w:sz w:val="24"/>
          <w:szCs w:val="24"/>
        </w:rPr>
      </w:pPr>
      <w:r w:rsidRPr="00DB4D02">
        <w:rPr>
          <w:color w:val="auto"/>
          <w:sz w:val="24"/>
          <w:szCs w:val="24"/>
        </w:rPr>
        <w:t xml:space="preserve">Součinnost při projednávání sporného plnění veřejné zakázky se zhotovitelem. </w:t>
      </w:r>
    </w:p>
    <w:p w:rsidR="00551FED" w:rsidRDefault="00551FED" w:rsidP="00551FED">
      <w:pPr>
        <w:pStyle w:val="Zkladntextodsazen"/>
        <w:tabs>
          <w:tab w:val="clear" w:pos="630"/>
          <w:tab w:val="left" w:pos="708"/>
        </w:tabs>
        <w:overflowPunct/>
        <w:autoSpaceDE/>
        <w:adjustRightInd/>
        <w:spacing w:before="0"/>
        <w:rPr>
          <w:sz w:val="24"/>
          <w:szCs w:val="24"/>
        </w:rPr>
      </w:pPr>
    </w:p>
    <w:p w:rsidR="0075078E" w:rsidRPr="00B8465D" w:rsidRDefault="00BB5818" w:rsidP="00B03AE5">
      <w:pPr>
        <w:pStyle w:val="Nadpis1"/>
        <w:numPr>
          <w:ilvl w:val="0"/>
          <w:numId w:val="2"/>
        </w:numPr>
        <w:tabs>
          <w:tab w:val="num" w:pos="567"/>
        </w:tabs>
        <w:ind w:left="567" w:hanging="567"/>
        <w:jc w:val="center"/>
      </w:pPr>
      <w:r w:rsidRPr="00B8465D">
        <w:rPr>
          <w:rFonts w:ascii="Times New Roman" w:hAnsi="Times New Roman"/>
          <w:sz w:val="24"/>
          <w:szCs w:val="24"/>
        </w:rPr>
        <w:t>Cena předmětu plnění</w:t>
      </w:r>
    </w:p>
    <w:p w:rsidR="00BB5818" w:rsidRDefault="00317783" w:rsidP="002B4295">
      <w:pPr>
        <w:pStyle w:val="Odstavecseseznamem"/>
        <w:numPr>
          <w:ilvl w:val="1"/>
          <w:numId w:val="8"/>
        </w:numPr>
        <w:ind w:left="709" w:hanging="709"/>
        <w:jc w:val="both"/>
      </w:pPr>
      <w:r>
        <w:t xml:space="preserve">Příkazce </w:t>
      </w:r>
      <w:r w:rsidR="00BB5818">
        <w:t>a p</w:t>
      </w:r>
      <w:r>
        <w:t xml:space="preserve">říkazník se dohodli, že příkazce </w:t>
      </w:r>
      <w:r w:rsidR="00BB5818">
        <w:t>včas uhradí p</w:t>
      </w:r>
      <w:r>
        <w:t>říkazníkovi</w:t>
      </w:r>
      <w:r w:rsidR="00BB5818">
        <w:t xml:space="preserve"> smluvní cenu za provedení výše uvedených prací a služeb. Výše ceny je fakturována ve výši </w:t>
      </w:r>
      <w:r w:rsidR="00B8465D" w:rsidRPr="00B8465D">
        <w:rPr>
          <w:b/>
        </w:rPr>
        <w:t>859.680</w:t>
      </w:r>
      <w:r w:rsidR="00BB5818" w:rsidRPr="00B8465D">
        <w:rPr>
          <w:bCs/>
        </w:rPr>
        <w:t>,-</w:t>
      </w:r>
      <w:r w:rsidR="00BB5818">
        <w:rPr>
          <w:bCs/>
        </w:rPr>
        <w:t xml:space="preserve"> Kč </w:t>
      </w:r>
      <w:r w:rsidR="00B8465D">
        <w:rPr>
          <w:bCs/>
        </w:rPr>
        <w:t xml:space="preserve">(není plátce DPH) </w:t>
      </w:r>
      <w:r w:rsidR="00BB5818">
        <w:rPr>
          <w:bCs/>
        </w:rPr>
        <w:t>za dobu trvání smlouvy.</w:t>
      </w:r>
    </w:p>
    <w:p w:rsidR="00BB5818" w:rsidRDefault="00BB5818" w:rsidP="00BB5818">
      <w:pPr>
        <w:pStyle w:val="Odstavecseseznamem"/>
        <w:ind w:left="709"/>
        <w:rPr>
          <w:bCs/>
        </w:rPr>
      </w:pPr>
    </w:p>
    <w:p w:rsidR="00BB5818" w:rsidRDefault="00BB5818" w:rsidP="00BB5818">
      <w:pPr>
        <w:numPr>
          <w:ilvl w:val="0"/>
          <w:numId w:val="9"/>
        </w:numPr>
        <w:overflowPunct/>
        <w:autoSpaceDE/>
        <w:adjustRightInd/>
        <w:spacing w:before="0"/>
      </w:pPr>
      <w:r>
        <w:t xml:space="preserve">úplata za jednu odpracovanou hodinu </w:t>
      </w:r>
      <w:r w:rsidR="00B8465D" w:rsidRPr="00B8465D">
        <w:rPr>
          <w:b/>
          <w:szCs w:val="24"/>
        </w:rPr>
        <w:t>199</w:t>
      </w:r>
      <w:r w:rsidRPr="00B8465D">
        <w:rPr>
          <w:szCs w:val="24"/>
        </w:rPr>
        <w:t>,-</w:t>
      </w:r>
      <w:r>
        <w:t xml:space="preserve"> Kč </w:t>
      </w:r>
      <w:r w:rsidR="00B8465D">
        <w:t>(není plátce DPH)</w:t>
      </w:r>
    </w:p>
    <w:p w:rsidR="00086DB4" w:rsidRPr="00A81012" w:rsidRDefault="00086DB4" w:rsidP="00BB5818">
      <w:pPr>
        <w:numPr>
          <w:ilvl w:val="0"/>
          <w:numId w:val="9"/>
        </w:numPr>
        <w:overflowPunct/>
        <w:autoSpaceDE/>
        <w:adjustRightInd/>
        <w:spacing w:before="0"/>
      </w:pPr>
      <w:r w:rsidRPr="00A81012">
        <w:t>maximálně 180hodin/měsíc</w:t>
      </w:r>
    </w:p>
    <w:p w:rsidR="00BB5818" w:rsidRDefault="00BB5818" w:rsidP="00BB5818">
      <w:pPr>
        <w:numPr>
          <w:ilvl w:val="0"/>
          <w:numId w:val="9"/>
        </w:numPr>
        <w:overflowPunct/>
        <w:autoSpaceDE/>
        <w:adjustRightInd/>
        <w:spacing w:before="0"/>
      </w:pPr>
      <w:r>
        <w:t xml:space="preserve">maximální výše měsíční úplaty </w:t>
      </w:r>
      <w:r w:rsidR="00B8465D" w:rsidRPr="00B8465D">
        <w:rPr>
          <w:b/>
          <w:szCs w:val="24"/>
        </w:rPr>
        <w:t>35.820,</w:t>
      </w:r>
      <w:r w:rsidRPr="00B8465D">
        <w:rPr>
          <w:szCs w:val="24"/>
        </w:rPr>
        <w:t>-</w:t>
      </w:r>
      <w:r>
        <w:t xml:space="preserve"> Kč </w:t>
      </w:r>
      <w:r w:rsidR="00B8465D">
        <w:t>(není plátce DPH)</w:t>
      </w:r>
    </w:p>
    <w:p w:rsidR="00BB5818" w:rsidRDefault="00BB5818" w:rsidP="00BB5818">
      <w:pPr>
        <w:pStyle w:val="Odstavecseseznamem"/>
        <w:ind w:left="709"/>
      </w:pPr>
    </w:p>
    <w:p w:rsidR="00BB5818" w:rsidRDefault="00BB5818" w:rsidP="00BB5818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vanish/>
          <w:highlight w:val="yellow"/>
        </w:rPr>
      </w:pPr>
    </w:p>
    <w:p w:rsidR="00BB5818" w:rsidRDefault="00BB5818" w:rsidP="00BB5818">
      <w:pPr>
        <w:pStyle w:val="Odstavecseseznamem"/>
        <w:numPr>
          <w:ilvl w:val="1"/>
          <w:numId w:val="10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vanish/>
          <w:highlight w:val="yellow"/>
        </w:rPr>
      </w:pPr>
    </w:p>
    <w:p w:rsidR="00BB5818" w:rsidRDefault="00BB5818" w:rsidP="00BB5818">
      <w:pPr>
        <w:numPr>
          <w:ilvl w:val="1"/>
          <w:numId w:val="10"/>
        </w:numPr>
        <w:tabs>
          <w:tab w:val="clear" w:pos="360"/>
          <w:tab w:val="num" w:pos="709"/>
        </w:tabs>
        <w:ind w:left="709" w:hanging="709"/>
        <w:rPr>
          <w:szCs w:val="24"/>
        </w:rPr>
      </w:pPr>
      <w:r>
        <w:rPr>
          <w:szCs w:val="24"/>
        </w:rPr>
        <w:t xml:space="preserve">Cena za provedení zajištění správy nemovitého majetku Státního pozemkového úřadu bude fakturována měsíčně. </w:t>
      </w:r>
    </w:p>
    <w:p w:rsidR="00BB5818" w:rsidRDefault="00BB5818" w:rsidP="00BB5818">
      <w:pPr>
        <w:numPr>
          <w:ilvl w:val="1"/>
          <w:numId w:val="10"/>
        </w:numPr>
        <w:tabs>
          <w:tab w:val="clear" w:pos="360"/>
          <w:tab w:val="num" w:pos="709"/>
        </w:tabs>
        <w:spacing w:before="0"/>
        <w:ind w:left="709" w:hanging="709"/>
        <w:rPr>
          <w:szCs w:val="24"/>
        </w:rPr>
      </w:pPr>
      <w:r>
        <w:rPr>
          <w:szCs w:val="24"/>
        </w:rPr>
        <w:t xml:space="preserve">Ve smluvní ceně není zahrnuta daň z přidané hodnoty v příslušné sazbě dle zákona </w:t>
      </w:r>
      <w:r>
        <w:rPr>
          <w:szCs w:val="24"/>
        </w:rPr>
        <w:br/>
        <w:t>č. 235/2004 Sb., o dani z přidané hodnoty, ve znění pozdějších předpisů. Poskytovatel je oprávněn, jako plátce této daně, o částku odpovídající sazbě této daně dle výše uvedeného zákona zvýšit fakturovanou částku.</w:t>
      </w:r>
    </w:p>
    <w:p w:rsidR="00BB5818" w:rsidRDefault="00BB5818" w:rsidP="00BB5818">
      <w:pPr>
        <w:numPr>
          <w:ilvl w:val="1"/>
          <w:numId w:val="10"/>
        </w:numPr>
        <w:tabs>
          <w:tab w:val="clear" w:pos="360"/>
          <w:tab w:val="num" w:pos="709"/>
        </w:tabs>
        <w:spacing w:before="0"/>
        <w:ind w:left="709" w:hanging="709"/>
        <w:rPr>
          <w:szCs w:val="24"/>
        </w:rPr>
      </w:pPr>
      <w:r>
        <w:rPr>
          <w:color w:val="000000"/>
          <w:szCs w:val="24"/>
        </w:rPr>
        <w:t>Cena je stanovena jako cena nejvýše přípustná a konečná, platná v nezměněné výši od data nabytí účinnosti smlouvy až do ukončení účinnosti smlouvy.</w:t>
      </w:r>
      <w:r>
        <w:rPr>
          <w:rFonts w:eastAsia="Times New Roman"/>
          <w:color w:val="000000"/>
          <w:szCs w:val="24"/>
        </w:rPr>
        <w:t xml:space="preserve"> </w:t>
      </w:r>
      <w:r>
        <w:rPr>
          <w:color w:val="000000"/>
          <w:szCs w:val="24"/>
        </w:rPr>
        <w:t>V ceně jsou zahrnuty veškeré náklady poskytovatele související s komplexním zajištěním celého předmětu smlouvy</w:t>
      </w:r>
      <w:r>
        <w:rPr>
          <w:szCs w:val="24"/>
        </w:rPr>
        <w:t>. V případě změny daně z přidané hodnoty se úprava provede k datu nabytí účinnosti změny zákona.</w:t>
      </w:r>
    </w:p>
    <w:p w:rsidR="00DB4D02" w:rsidRDefault="00DB4D02" w:rsidP="00DB4D02">
      <w:pPr>
        <w:spacing w:before="0"/>
        <w:ind w:left="709" w:firstLine="0"/>
        <w:rPr>
          <w:szCs w:val="24"/>
        </w:rPr>
      </w:pPr>
    </w:p>
    <w:p w:rsidR="00BB5818" w:rsidRDefault="00BB5818" w:rsidP="00BB5818">
      <w:pPr>
        <w:overflowPunct/>
        <w:autoSpaceDE/>
        <w:adjustRightInd/>
        <w:spacing w:before="0"/>
      </w:pPr>
    </w:p>
    <w:p w:rsidR="0075078E" w:rsidRPr="0075078E" w:rsidRDefault="00BB5818" w:rsidP="005749FE">
      <w:pPr>
        <w:pStyle w:val="Nadpis1"/>
        <w:numPr>
          <w:ilvl w:val="0"/>
          <w:numId w:val="2"/>
        </w:numPr>
        <w:tabs>
          <w:tab w:val="num" w:pos="567"/>
        </w:tabs>
        <w:ind w:left="567" w:hanging="567"/>
        <w:jc w:val="center"/>
      </w:pPr>
      <w:r w:rsidRPr="000D39F1">
        <w:rPr>
          <w:rFonts w:ascii="Times New Roman" w:hAnsi="Times New Roman"/>
          <w:sz w:val="24"/>
          <w:szCs w:val="24"/>
        </w:rPr>
        <w:t>Doba plnění</w:t>
      </w:r>
    </w:p>
    <w:p w:rsidR="00BB5818" w:rsidRPr="007F78F9" w:rsidRDefault="00BB5818" w:rsidP="007F78F9">
      <w:pPr>
        <w:numPr>
          <w:ilvl w:val="0"/>
          <w:numId w:val="11"/>
        </w:numPr>
        <w:ind w:hanging="720"/>
        <w:rPr>
          <w:szCs w:val="24"/>
        </w:rPr>
      </w:pPr>
      <w:r w:rsidRPr="00A81012">
        <w:rPr>
          <w:szCs w:val="24"/>
        </w:rPr>
        <w:t xml:space="preserve">Doba plnění je stanovena od </w:t>
      </w:r>
      <w:r w:rsidR="00B8465D">
        <w:rPr>
          <w:szCs w:val="24"/>
        </w:rPr>
        <w:t>15. 03. 2017</w:t>
      </w:r>
      <w:r w:rsidR="00D90829">
        <w:rPr>
          <w:szCs w:val="24"/>
        </w:rPr>
        <w:t xml:space="preserve"> do </w:t>
      </w:r>
      <w:r w:rsidR="00B8465D">
        <w:rPr>
          <w:szCs w:val="24"/>
        </w:rPr>
        <w:t>14. 03. 2019.</w:t>
      </w:r>
    </w:p>
    <w:p w:rsidR="005A2DF3" w:rsidRPr="005A2DF3" w:rsidRDefault="00BB5818" w:rsidP="00976091">
      <w:pPr>
        <w:pStyle w:val="Nadpis1"/>
        <w:numPr>
          <w:ilvl w:val="0"/>
          <w:numId w:val="2"/>
        </w:numPr>
        <w:tabs>
          <w:tab w:val="num" w:pos="567"/>
        </w:tabs>
        <w:ind w:left="567" w:hanging="567"/>
        <w:jc w:val="center"/>
      </w:pPr>
      <w:r w:rsidRPr="000D39F1">
        <w:rPr>
          <w:rFonts w:ascii="Times New Roman" w:hAnsi="Times New Roman"/>
          <w:color w:val="000000" w:themeColor="text1"/>
          <w:sz w:val="24"/>
          <w:szCs w:val="24"/>
        </w:rPr>
        <w:t xml:space="preserve">Povinnosti </w:t>
      </w:r>
      <w:r w:rsidR="00317783" w:rsidRPr="000D39F1">
        <w:rPr>
          <w:rFonts w:ascii="Times New Roman" w:hAnsi="Times New Roman"/>
          <w:color w:val="000000" w:themeColor="text1"/>
          <w:sz w:val="24"/>
          <w:szCs w:val="24"/>
        </w:rPr>
        <w:t>příkazníka</w:t>
      </w:r>
      <w:r w:rsidRPr="000D39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B5818" w:rsidRPr="00A81012" w:rsidRDefault="00BB5818" w:rsidP="00BB5818">
      <w:pPr>
        <w:pStyle w:val="Odstavecseseznamem"/>
        <w:numPr>
          <w:ilvl w:val="1"/>
          <w:numId w:val="12"/>
        </w:numPr>
        <w:ind w:hanging="720"/>
        <w:rPr>
          <w:b/>
          <w:u w:val="single"/>
        </w:rPr>
      </w:pPr>
      <w:r w:rsidRPr="00A81012">
        <w:rPr>
          <w:b/>
        </w:rPr>
        <w:t>V</w:t>
      </w:r>
      <w:r w:rsidR="00A81012" w:rsidRPr="00A81012">
        <w:rPr>
          <w:b/>
        </w:rPr>
        <w:t> </w:t>
      </w:r>
      <w:r w:rsidRPr="00A81012">
        <w:rPr>
          <w:b/>
        </w:rPr>
        <w:t>oblasti</w:t>
      </w:r>
      <w:r w:rsidR="00A81012" w:rsidRPr="005A2DF3">
        <w:rPr>
          <w:b/>
        </w:rPr>
        <w:t xml:space="preserve"> </w:t>
      </w:r>
      <w:r w:rsidRPr="00A81012">
        <w:rPr>
          <w:b/>
        </w:rPr>
        <w:t>provozní zejména zajistit:</w:t>
      </w:r>
    </w:p>
    <w:p w:rsidR="00BB5818" w:rsidRDefault="00BB5818" w:rsidP="00BB5818">
      <w:pPr>
        <w:numPr>
          <w:ilvl w:val="0"/>
          <w:numId w:val="13"/>
        </w:numPr>
        <w:ind w:left="709" w:hanging="709"/>
        <w:rPr>
          <w:szCs w:val="24"/>
        </w:rPr>
      </w:pPr>
      <w:r w:rsidRPr="00A81012">
        <w:rPr>
          <w:szCs w:val="24"/>
        </w:rPr>
        <w:t>Provádění pravidelných prohlídek nemovitostí z hledis</w:t>
      </w:r>
      <w:r w:rsidR="00A81012">
        <w:rPr>
          <w:szCs w:val="24"/>
        </w:rPr>
        <w:t>ka</w:t>
      </w:r>
      <w:r w:rsidRPr="00A81012">
        <w:rPr>
          <w:szCs w:val="24"/>
        </w:rPr>
        <w:t xml:space="preserve"> stavebně technického stavu </w:t>
      </w:r>
      <w:r w:rsidR="00317783">
        <w:rPr>
          <w:szCs w:val="24"/>
        </w:rPr>
        <w:br/>
      </w:r>
      <w:r w:rsidRPr="00A81012">
        <w:rPr>
          <w:szCs w:val="24"/>
        </w:rPr>
        <w:t>a informování o zjištěných nedostatcích a závadách.</w:t>
      </w:r>
    </w:p>
    <w:p w:rsidR="00BB5818" w:rsidRPr="00A81012" w:rsidRDefault="00A81012" w:rsidP="008E06E3">
      <w:pPr>
        <w:numPr>
          <w:ilvl w:val="0"/>
          <w:numId w:val="13"/>
        </w:numPr>
        <w:tabs>
          <w:tab w:val="num" w:pos="1080"/>
        </w:tabs>
        <w:ind w:left="709" w:hanging="709"/>
        <w:rPr>
          <w:szCs w:val="24"/>
        </w:rPr>
      </w:pPr>
      <w:r w:rsidRPr="00A81012">
        <w:rPr>
          <w:szCs w:val="24"/>
        </w:rPr>
        <w:t xml:space="preserve">Podle požadavku </w:t>
      </w:r>
      <w:r w:rsidR="00317783">
        <w:rPr>
          <w:szCs w:val="24"/>
        </w:rPr>
        <w:t>příkazce</w:t>
      </w:r>
      <w:r w:rsidRPr="00A81012">
        <w:rPr>
          <w:szCs w:val="24"/>
        </w:rPr>
        <w:t xml:space="preserve"> zajistit dohled nad opravami a udržování nemovitostí </w:t>
      </w:r>
      <w:r w:rsidR="00317783">
        <w:rPr>
          <w:szCs w:val="24"/>
        </w:rPr>
        <w:br/>
      </w:r>
      <w:r w:rsidRPr="00A81012">
        <w:rPr>
          <w:szCs w:val="24"/>
        </w:rPr>
        <w:t xml:space="preserve">a jejich částí v celé škále nutných profesí, aby byl uchován řádný bezporuchový </w:t>
      </w:r>
      <w:r w:rsidR="00317783">
        <w:rPr>
          <w:szCs w:val="24"/>
        </w:rPr>
        <w:br/>
      </w:r>
      <w:r w:rsidRPr="00A81012">
        <w:rPr>
          <w:szCs w:val="24"/>
        </w:rPr>
        <w:t>a bezpečný provoz nemovitostí.</w:t>
      </w:r>
      <w:r w:rsidR="00BB5818" w:rsidRPr="00A81012">
        <w:rPr>
          <w:szCs w:val="24"/>
        </w:rPr>
        <w:t xml:space="preserve">           </w:t>
      </w:r>
    </w:p>
    <w:p w:rsidR="00BB5818" w:rsidRPr="00A81012" w:rsidRDefault="00A81012" w:rsidP="00BB5818">
      <w:pPr>
        <w:numPr>
          <w:ilvl w:val="0"/>
          <w:numId w:val="13"/>
        </w:numPr>
        <w:ind w:left="709" w:hanging="709"/>
        <w:rPr>
          <w:szCs w:val="24"/>
        </w:rPr>
      </w:pPr>
      <w:r w:rsidRPr="00A81012">
        <w:rPr>
          <w:szCs w:val="24"/>
        </w:rPr>
        <w:t>Zajistit dohled nad p</w:t>
      </w:r>
      <w:r w:rsidR="00BB5818" w:rsidRPr="00A81012">
        <w:rPr>
          <w:szCs w:val="24"/>
        </w:rPr>
        <w:t>rovádění odstraňování bezodkladných havárií a oprav, ohrožujících majetek či životy zaměstnanců v nutných profesích, a to nonstop, včetně víkendů a svátků.</w:t>
      </w:r>
    </w:p>
    <w:p w:rsidR="00BB5818" w:rsidRDefault="00BB5818" w:rsidP="00BB5818">
      <w:pPr>
        <w:numPr>
          <w:ilvl w:val="0"/>
          <w:numId w:val="13"/>
        </w:numPr>
        <w:ind w:left="709" w:hanging="709"/>
        <w:rPr>
          <w:szCs w:val="24"/>
        </w:rPr>
      </w:pPr>
      <w:r w:rsidRPr="00A81012">
        <w:rPr>
          <w:szCs w:val="24"/>
        </w:rPr>
        <w:t>Přebírání jednotlivých dodavatelských prací či služeb, jejich odsouhlasení, případně uplatnění reklamací záručních vad.</w:t>
      </w:r>
    </w:p>
    <w:p w:rsidR="005A2DF3" w:rsidRDefault="005A2DF3" w:rsidP="005A2DF3">
      <w:pPr>
        <w:rPr>
          <w:szCs w:val="24"/>
        </w:rPr>
      </w:pPr>
    </w:p>
    <w:p w:rsidR="00B553BB" w:rsidRPr="00B553BB" w:rsidRDefault="00835D73" w:rsidP="0075078E">
      <w:r>
        <w:rPr>
          <w:szCs w:val="24"/>
        </w:rPr>
        <w:t xml:space="preserve">5.2.  </w:t>
      </w:r>
      <w:r w:rsidR="00317783">
        <w:rPr>
          <w:szCs w:val="24"/>
        </w:rPr>
        <w:t xml:space="preserve">Příkazník </w:t>
      </w:r>
      <w:r w:rsidR="00B553BB" w:rsidRPr="00B553BB">
        <w:t>je povinen při plnění povinností vyplývajících z této smlouvy postupovat</w:t>
      </w:r>
      <w:r w:rsidR="00317783">
        <w:t xml:space="preserve"> </w:t>
      </w:r>
      <w:r w:rsidR="00B553BB" w:rsidRPr="00B553BB">
        <w:t xml:space="preserve">samostatně, odborně a s vynaložením veškeré potřebné péče k dosažení optimálního výsledku plnění smlouvy. </w:t>
      </w:r>
      <w:r w:rsidR="000D39F1">
        <w:t xml:space="preserve">Příkazník </w:t>
      </w:r>
      <w:r w:rsidR="00B553BB" w:rsidRPr="00B553BB">
        <w:t xml:space="preserve">je povinen se řídit při plnění této smlouvy obecně platnými předpisy a pokyny </w:t>
      </w:r>
      <w:r w:rsidR="000D39F1">
        <w:t>příkazce</w:t>
      </w:r>
      <w:r w:rsidR="00B553BB" w:rsidRPr="00B553BB">
        <w:t xml:space="preserve">, které mu budou zadávány v průběhu plnění smlouvy. </w:t>
      </w:r>
      <w:r w:rsidR="000D39F1">
        <w:t xml:space="preserve">Příkazník </w:t>
      </w:r>
      <w:r w:rsidR="00B553BB" w:rsidRPr="00B553BB">
        <w:t xml:space="preserve">je povinen upozornit </w:t>
      </w:r>
      <w:r w:rsidR="000D39F1">
        <w:t xml:space="preserve">příkazce </w:t>
      </w:r>
      <w:r w:rsidR="00B553BB" w:rsidRPr="00B553BB">
        <w:t>na nevhodnou povahu jeho pokynů.</w:t>
      </w:r>
    </w:p>
    <w:p w:rsidR="00BB5818" w:rsidRDefault="00BB5818" w:rsidP="00BB5818">
      <w:pPr>
        <w:pStyle w:val="Nadpis1"/>
        <w:numPr>
          <w:ilvl w:val="0"/>
          <w:numId w:val="2"/>
        </w:numPr>
        <w:tabs>
          <w:tab w:val="num" w:pos="567"/>
        </w:tabs>
        <w:ind w:left="567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Povinnosti </w:t>
      </w:r>
      <w:r w:rsidR="0075078E">
        <w:rPr>
          <w:rFonts w:ascii="Times New Roman" w:hAnsi="Times New Roman"/>
          <w:sz w:val="24"/>
          <w:szCs w:val="24"/>
        </w:rPr>
        <w:t xml:space="preserve">příkazce </w:t>
      </w:r>
    </w:p>
    <w:p w:rsidR="00BB5818" w:rsidRDefault="00317783" w:rsidP="00BB5818">
      <w:pPr>
        <w:pStyle w:val="Odstavecseseznamem1"/>
        <w:numPr>
          <w:ilvl w:val="0"/>
          <w:numId w:val="14"/>
        </w:numPr>
        <w:ind w:hanging="72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Příkazce </w:t>
      </w:r>
      <w:r w:rsidR="00BB5818">
        <w:rPr>
          <w:bCs/>
          <w:color w:val="000000"/>
          <w:szCs w:val="24"/>
        </w:rPr>
        <w:t xml:space="preserve">se zavazuje spolupůsobit ke splnění závazku poskytovatele tím, že: </w:t>
      </w:r>
    </w:p>
    <w:p w:rsidR="00BB5818" w:rsidRDefault="00317783" w:rsidP="00BB5818">
      <w:pPr>
        <w:pStyle w:val="Odstavecseseznamem1"/>
        <w:numPr>
          <w:ilvl w:val="0"/>
          <w:numId w:val="15"/>
        </w:numPr>
        <w:tabs>
          <w:tab w:val="left" w:pos="360"/>
          <w:tab w:val="left" w:pos="1418"/>
        </w:tabs>
        <w:ind w:left="1418" w:hanging="567"/>
        <w:rPr>
          <w:szCs w:val="24"/>
        </w:rPr>
      </w:pPr>
      <w:r>
        <w:rPr>
          <w:szCs w:val="24"/>
        </w:rPr>
        <w:t>p</w:t>
      </w:r>
      <w:r w:rsidR="00BB5818">
        <w:rPr>
          <w:szCs w:val="24"/>
        </w:rPr>
        <w:t>ředá potřebné informace k zajištění činností dle článku V. této smlouvy</w:t>
      </w:r>
      <w:r>
        <w:rPr>
          <w:szCs w:val="24"/>
        </w:rPr>
        <w:t>,</w:t>
      </w:r>
    </w:p>
    <w:p w:rsidR="00BB5818" w:rsidRDefault="00317783" w:rsidP="00BB5818">
      <w:pPr>
        <w:pStyle w:val="Odstavecseseznamem1"/>
        <w:numPr>
          <w:ilvl w:val="0"/>
          <w:numId w:val="15"/>
        </w:numPr>
        <w:tabs>
          <w:tab w:val="left" w:pos="360"/>
          <w:tab w:val="left" w:pos="1418"/>
        </w:tabs>
        <w:ind w:left="1418" w:hanging="567"/>
        <w:rPr>
          <w:szCs w:val="24"/>
        </w:rPr>
      </w:pPr>
      <w:r>
        <w:rPr>
          <w:szCs w:val="24"/>
        </w:rPr>
        <w:t>s</w:t>
      </w:r>
      <w:r w:rsidR="00BB5818">
        <w:rPr>
          <w:szCs w:val="24"/>
        </w:rPr>
        <w:t xml:space="preserve">eznámí poskytovatele s vnitřními pokyny a směrnicemi stanovujícími provozně-technické </w:t>
      </w:r>
      <w:r w:rsidR="0075078E">
        <w:rPr>
          <w:szCs w:val="24"/>
        </w:rPr>
        <w:br/>
      </w:r>
      <w:r w:rsidR="00BB5818">
        <w:rPr>
          <w:szCs w:val="24"/>
        </w:rPr>
        <w:t>a bezpečnostní podmínky pro práci a pohyb v prostorech a zařízeních, která jsou místem plnění této smlouvy, jakož i s případnými změnami, k nimž v průběhu smluvního vztahu dojde</w:t>
      </w:r>
      <w:r>
        <w:rPr>
          <w:szCs w:val="24"/>
        </w:rPr>
        <w:t>,</w:t>
      </w:r>
    </w:p>
    <w:p w:rsidR="00BB5818" w:rsidRDefault="00317783" w:rsidP="00BB5818">
      <w:pPr>
        <w:pStyle w:val="Odstavecseseznamem1"/>
        <w:numPr>
          <w:ilvl w:val="0"/>
          <w:numId w:val="15"/>
        </w:numPr>
        <w:tabs>
          <w:tab w:val="left" w:pos="630"/>
          <w:tab w:val="left" w:pos="1418"/>
        </w:tabs>
        <w:ind w:left="1418" w:hanging="567"/>
        <w:rPr>
          <w:color w:val="000000"/>
          <w:szCs w:val="24"/>
        </w:rPr>
      </w:pPr>
      <w:r>
        <w:rPr>
          <w:color w:val="000000"/>
          <w:szCs w:val="24"/>
        </w:rPr>
        <w:t>z</w:t>
      </w:r>
      <w:r w:rsidR="00BB5818">
        <w:rPr>
          <w:color w:val="000000"/>
          <w:szCs w:val="24"/>
        </w:rPr>
        <w:t>ajistí pracovníkům p</w:t>
      </w:r>
      <w:r w:rsidR="0075078E">
        <w:rPr>
          <w:color w:val="000000"/>
          <w:szCs w:val="24"/>
        </w:rPr>
        <w:t xml:space="preserve">říkazníka </w:t>
      </w:r>
      <w:r w:rsidR="00BB5818">
        <w:rPr>
          <w:color w:val="000000"/>
          <w:szCs w:val="24"/>
        </w:rPr>
        <w:t>volný přístup k místům a předmětům plnění této smlouvy.</w:t>
      </w:r>
    </w:p>
    <w:p w:rsidR="00BB5818" w:rsidRPr="007F78F9" w:rsidRDefault="00317783" w:rsidP="007F78F9">
      <w:pPr>
        <w:pStyle w:val="Odstavecseseznamem1"/>
        <w:numPr>
          <w:ilvl w:val="0"/>
          <w:numId w:val="15"/>
        </w:numPr>
        <w:tabs>
          <w:tab w:val="left" w:pos="540"/>
          <w:tab w:val="left" w:pos="1418"/>
        </w:tabs>
        <w:ind w:left="1418" w:hanging="567"/>
        <w:rPr>
          <w:color w:val="000000"/>
          <w:szCs w:val="24"/>
        </w:rPr>
      </w:pPr>
      <w:r>
        <w:rPr>
          <w:color w:val="000000"/>
          <w:szCs w:val="24"/>
        </w:rPr>
        <w:t>u</w:t>
      </w:r>
      <w:r w:rsidR="00BB5818">
        <w:rPr>
          <w:color w:val="000000"/>
          <w:szCs w:val="24"/>
        </w:rPr>
        <w:t>rčí odpovědného pracovníka, který bude dohodnutým způsobem společně se zástupcem p</w:t>
      </w:r>
      <w:r w:rsidR="0075078E">
        <w:rPr>
          <w:color w:val="000000"/>
          <w:szCs w:val="24"/>
        </w:rPr>
        <w:t xml:space="preserve">říkazníka </w:t>
      </w:r>
      <w:r w:rsidR="00BB5818">
        <w:rPr>
          <w:color w:val="000000"/>
          <w:szCs w:val="24"/>
        </w:rPr>
        <w:t>provádět kontrolu kvality prováděných prací a dohodne odstranění případných nedostatků.</w:t>
      </w:r>
    </w:p>
    <w:p w:rsidR="0075078E" w:rsidRPr="00B8465D" w:rsidRDefault="00BB5818" w:rsidP="00B520C8">
      <w:pPr>
        <w:pStyle w:val="Nadpis1"/>
        <w:numPr>
          <w:ilvl w:val="0"/>
          <w:numId w:val="2"/>
        </w:numPr>
        <w:tabs>
          <w:tab w:val="num" w:pos="567"/>
        </w:tabs>
        <w:ind w:left="567" w:hanging="567"/>
        <w:jc w:val="center"/>
      </w:pPr>
      <w:r w:rsidRPr="00B8465D">
        <w:rPr>
          <w:rFonts w:ascii="Times New Roman" w:hAnsi="Times New Roman"/>
          <w:sz w:val="24"/>
          <w:szCs w:val="24"/>
        </w:rPr>
        <w:t>Odpovědnost za škody</w:t>
      </w:r>
    </w:p>
    <w:p w:rsidR="00BB5818" w:rsidRDefault="00BB5818" w:rsidP="00BB5818">
      <w:pPr>
        <w:pStyle w:val="Odstavecseseznamem1"/>
        <w:numPr>
          <w:ilvl w:val="0"/>
          <w:numId w:val="16"/>
        </w:numPr>
        <w:ind w:left="709" w:hanging="709"/>
        <w:rPr>
          <w:color w:val="000000"/>
          <w:szCs w:val="24"/>
        </w:rPr>
      </w:pPr>
      <w:r>
        <w:rPr>
          <w:color w:val="000000"/>
          <w:szCs w:val="24"/>
        </w:rPr>
        <w:t>Odpovědnost za škody se řídí obecně závaznými právními předpisy.</w:t>
      </w:r>
    </w:p>
    <w:p w:rsidR="00BB5818" w:rsidRDefault="00BB5818" w:rsidP="00BB5818">
      <w:pPr>
        <w:pStyle w:val="Odstavecseseznamem1"/>
        <w:numPr>
          <w:ilvl w:val="0"/>
          <w:numId w:val="16"/>
        </w:numPr>
        <w:ind w:left="709" w:hanging="709"/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="00317783">
        <w:rPr>
          <w:color w:val="000000"/>
          <w:szCs w:val="24"/>
        </w:rPr>
        <w:t xml:space="preserve">říkazník </w:t>
      </w:r>
      <w:r>
        <w:rPr>
          <w:color w:val="000000"/>
          <w:szCs w:val="24"/>
        </w:rPr>
        <w:t xml:space="preserve">prohlašuje, že má uzavřenou platnou pojistnou smlouvu, která kryje všechna rizika spojená s činností poskytovatele dle této smlouvy. V případě škody vzniklé </w:t>
      </w:r>
      <w:r w:rsidR="0075078E">
        <w:rPr>
          <w:color w:val="000000"/>
          <w:szCs w:val="24"/>
        </w:rPr>
        <w:t>příkazci p</w:t>
      </w:r>
      <w:r>
        <w:rPr>
          <w:color w:val="000000"/>
          <w:szCs w:val="24"/>
        </w:rPr>
        <w:t>rokazatelným zaviněním p</w:t>
      </w:r>
      <w:r w:rsidR="0075078E">
        <w:rPr>
          <w:color w:val="000000"/>
          <w:szCs w:val="24"/>
        </w:rPr>
        <w:t xml:space="preserve">říkazníka </w:t>
      </w:r>
      <w:r>
        <w:rPr>
          <w:color w:val="000000"/>
          <w:szCs w:val="24"/>
        </w:rPr>
        <w:t>nebo jeho zaměstnanců, za jejichž výkon práce nese p</w:t>
      </w:r>
      <w:r w:rsidR="0075078E">
        <w:rPr>
          <w:color w:val="000000"/>
          <w:szCs w:val="24"/>
        </w:rPr>
        <w:t xml:space="preserve">říkazník </w:t>
      </w:r>
      <w:r>
        <w:rPr>
          <w:color w:val="000000"/>
          <w:szCs w:val="24"/>
        </w:rPr>
        <w:t>odpovědnost ve smyslu pracovněprávních předpisů, je povinen p</w:t>
      </w:r>
      <w:r w:rsidR="0075078E">
        <w:rPr>
          <w:color w:val="000000"/>
          <w:szCs w:val="24"/>
        </w:rPr>
        <w:t xml:space="preserve">říkazník </w:t>
      </w:r>
      <w:r>
        <w:rPr>
          <w:color w:val="000000"/>
          <w:szCs w:val="24"/>
        </w:rPr>
        <w:t xml:space="preserve">škodu </w:t>
      </w:r>
      <w:r w:rsidR="0075078E">
        <w:rPr>
          <w:color w:val="000000"/>
          <w:szCs w:val="24"/>
        </w:rPr>
        <w:t xml:space="preserve">příkazci </w:t>
      </w:r>
      <w:r>
        <w:rPr>
          <w:color w:val="000000"/>
          <w:szCs w:val="24"/>
        </w:rPr>
        <w:t>uhradit. Toto ustanovení se netýká případů, kdy p</w:t>
      </w:r>
      <w:r w:rsidR="0075078E">
        <w:rPr>
          <w:color w:val="000000"/>
          <w:szCs w:val="24"/>
        </w:rPr>
        <w:t xml:space="preserve">říkazník </w:t>
      </w:r>
      <w:r>
        <w:rPr>
          <w:color w:val="000000"/>
          <w:szCs w:val="24"/>
        </w:rPr>
        <w:t>nemohl vzniku škody zabránit.</w:t>
      </w:r>
    </w:p>
    <w:p w:rsidR="00BB5818" w:rsidRDefault="00BB5818" w:rsidP="00BB5818">
      <w:pPr>
        <w:pStyle w:val="Odstavecseseznamem1"/>
        <w:numPr>
          <w:ilvl w:val="0"/>
          <w:numId w:val="16"/>
        </w:numPr>
        <w:ind w:left="709" w:hanging="709"/>
        <w:rPr>
          <w:color w:val="000000"/>
          <w:szCs w:val="24"/>
        </w:rPr>
      </w:pPr>
      <w:r>
        <w:rPr>
          <w:szCs w:val="24"/>
        </w:rPr>
        <w:t>P</w:t>
      </w:r>
      <w:r w:rsidR="00317783">
        <w:rPr>
          <w:szCs w:val="24"/>
        </w:rPr>
        <w:t>říkazník j</w:t>
      </w:r>
      <w:r>
        <w:rPr>
          <w:szCs w:val="24"/>
        </w:rPr>
        <w:t xml:space="preserve">e rovněž povinen </w:t>
      </w:r>
      <w:r w:rsidR="0075078E">
        <w:rPr>
          <w:szCs w:val="24"/>
        </w:rPr>
        <w:t xml:space="preserve">příkazci </w:t>
      </w:r>
      <w:r>
        <w:rPr>
          <w:szCs w:val="24"/>
        </w:rPr>
        <w:t xml:space="preserve">odškodnit v případě veškerých nároků a nahradit výdaje vzniklé v souvislosti s jakýmkoli zraněním osob, které </w:t>
      </w:r>
      <w:r w:rsidR="0075078E">
        <w:rPr>
          <w:szCs w:val="24"/>
        </w:rPr>
        <w:t>příkazci</w:t>
      </w:r>
      <w:r>
        <w:rPr>
          <w:szCs w:val="24"/>
        </w:rPr>
        <w:t>, jeho oprávněným zástupcům, zaměstnancům či třetím osobám při provádění služeb či v souvislosti s ním vzniknou.</w:t>
      </w:r>
    </w:p>
    <w:p w:rsidR="00BB5818" w:rsidRDefault="00BB5818" w:rsidP="00BB5818">
      <w:pPr>
        <w:pStyle w:val="Odstavecseseznamem1"/>
        <w:numPr>
          <w:ilvl w:val="0"/>
          <w:numId w:val="16"/>
        </w:numPr>
        <w:ind w:left="709" w:hanging="709"/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="00317783">
        <w:rPr>
          <w:color w:val="000000"/>
          <w:szCs w:val="24"/>
        </w:rPr>
        <w:t xml:space="preserve">říkazník </w:t>
      </w:r>
      <w:r>
        <w:rPr>
          <w:color w:val="000000"/>
          <w:szCs w:val="24"/>
        </w:rPr>
        <w:t xml:space="preserve">má uzavřenou pojistnou smlouvu u </w:t>
      </w:r>
      <w:r w:rsidR="00B8465D" w:rsidRPr="00B8465D">
        <w:rPr>
          <w:b/>
          <w:szCs w:val="24"/>
        </w:rPr>
        <w:t>České pojišťovny a.s.</w:t>
      </w:r>
      <w:r w:rsidRPr="00B8465D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pokud jde o škody hmotné i nehmotné ve výši plnění </w:t>
      </w:r>
      <w:r w:rsidR="00B8465D" w:rsidRPr="00B8465D">
        <w:rPr>
          <w:b/>
          <w:szCs w:val="24"/>
        </w:rPr>
        <w:t>1.000.000,</w:t>
      </w:r>
      <w:r w:rsidRPr="00B8465D">
        <w:rPr>
          <w:color w:val="000000"/>
          <w:szCs w:val="24"/>
        </w:rPr>
        <w:t>-</w:t>
      </w:r>
      <w:r>
        <w:rPr>
          <w:color w:val="000000"/>
          <w:szCs w:val="24"/>
        </w:rPr>
        <w:t xml:space="preserve"> Kč. Číslo pojistné smlouvy je </w:t>
      </w:r>
      <w:r w:rsidR="00B8465D" w:rsidRPr="00B8465D">
        <w:rPr>
          <w:b/>
          <w:szCs w:val="24"/>
        </w:rPr>
        <w:t>77343653-19.</w:t>
      </w:r>
    </w:p>
    <w:p w:rsidR="00BB5818" w:rsidRPr="007F78F9" w:rsidRDefault="00317783" w:rsidP="007F78F9">
      <w:pPr>
        <w:pStyle w:val="Odstavecseseznamem1"/>
        <w:numPr>
          <w:ilvl w:val="0"/>
          <w:numId w:val="16"/>
        </w:numPr>
        <w:ind w:left="709" w:hanging="709"/>
        <w:rPr>
          <w:color w:val="000000"/>
          <w:szCs w:val="24"/>
        </w:rPr>
      </w:pPr>
      <w:r>
        <w:rPr>
          <w:szCs w:val="24"/>
        </w:rPr>
        <w:t xml:space="preserve">Příkazník </w:t>
      </w:r>
      <w:r w:rsidR="00BB5818">
        <w:rPr>
          <w:szCs w:val="24"/>
        </w:rPr>
        <w:t xml:space="preserve">neodpovídá za vady a nedodělky, které byly po převzetí služeb způsobeny </w:t>
      </w:r>
      <w:r w:rsidR="0075078E">
        <w:rPr>
          <w:szCs w:val="24"/>
        </w:rPr>
        <w:t>příkazcem</w:t>
      </w:r>
      <w:r w:rsidR="00BB5818">
        <w:rPr>
          <w:szCs w:val="24"/>
        </w:rPr>
        <w:t>, neoprávněným zásahem třetí osoby či neodvratitelnými událostmi.</w:t>
      </w:r>
    </w:p>
    <w:p w:rsidR="00BB5818" w:rsidRDefault="00BB5818" w:rsidP="006A6BA1">
      <w:pPr>
        <w:pStyle w:val="Nadpis1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Platební podmínky a smluvní pokuty</w:t>
      </w:r>
    </w:p>
    <w:p w:rsidR="008010A1" w:rsidRDefault="00BB5818" w:rsidP="008010A1">
      <w:pPr>
        <w:numPr>
          <w:ilvl w:val="1"/>
          <w:numId w:val="17"/>
        </w:numPr>
        <w:ind w:hanging="720"/>
        <w:contextualSpacing/>
        <w:rPr>
          <w:color w:val="000000"/>
          <w:szCs w:val="24"/>
        </w:rPr>
      </w:pPr>
      <w:r w:rsidRPr="005A2DF3">
        <w:rPr>
          <w:color w:val="000000"/>
          <w:szCs w:val="24"/>
        </w:rPr>
        <w:t xml:space="preserve">Na činnosti, které jsou předmětem této smlouvy, bude vystavována faktura - daňový doklad pravidelně </w:t>
      </w:r>
      <w:r w:rsidRPr="005A2DF3">
        <w:rPr>
          <w:szCs w:val="24"/>
        </w:rPr>
        <w:t>1x měsíčně. Právo</w:t>
      </w:r>
      <w:r w:rsidRPr="005A2DF3">
        <w:rPr>
          <w:color w:val="000000"/>
          <w:szCs w:val="24"/>
        </w:rPr>
        <w:t xml:space="preserve"> vystavit daňový doklad počíná běžet posledním dnem běžného měsíce a bude vystaven nejpozději do pátého dne následujícího měsíce a následně doručen na adresu sídla </w:t>
      </w:r>
      <w:r w:rsidR="000D39F1">
        <w:rPr>
          <w:color w:val="000000"/>
          <w:szCs w:val="24"/>
        </w:rPr>
        <w:t>příkazce</w:t>
      </w:r>
      <w:r w:rsidRPr="005A2DF3">
        <w:rPr>
          <w:color w:val="000000"/>
          <w:szCs w:val="24"/>
        </w:rPr>
        <w:t>. Daňový doklad bude mít náležitosti dle zákona č. 563/1991 Sb., o účetnictví, ve znění pozdějších předpisů, a dle § 28 zákona č. 235/2004 Sb., o dani z přidané hodnoty, ve znění pozdějších předpisů.</w:t>
      </w:r>
      <w:r w:rsidRPr="005A2DF3">
        <w:rPr>
          <w:rFonts w:eastAsia="Times New Roman"/>
          <w:color w:val="000000"/>
          <w:szCs w:val="24"/>
        </w:rPr>
        <w:t xml:space="preserve"> </w:t>
      </w:r>
      <w:r w:rsidRPr="005A2DF3">
        <w:rPr>
          <w:color w:val="000000"/>
          <w:szCs w:val="24"/>
        </w:rPr>
        <w:t xml:space="preserve">V případě, že daňový doklad nebude mít odpovídající náležitosti daňového dokladu nebo v ní budou uvedeny nesprávné, neúplné nebo nepravdivé údaje, má </w:t>
      </w:r>
      <w:r w:rsidR="00060CB0">
        <w:rPr>
          <w:color w:val="000000"/>
          <w:szCs w:val="24"/>
        </w:rPr>
        <w:t xml:space="preserve">příkazce </w:t>
      </w:r>
      <w:r w:rsidRPr="005A2DF3">
        <w:rPr>
          <w:color w:val="000000"/>
          <w:szCs w:val="24"/>
        </w:rPr>
        <w:t xml:space="preserve">právo fakturu vrátit k opravě, kterou je </w:t>
      </w:r>
      <w:r w:rsidR="00060CB0">
        <w:rPr>
          <w:color w:val="000000"/>
          <w:szCs w:val="24"/>
        </w:rPr>
        <w:t xml:space="preserve">příkazník </w:t>
      </w:r>
      <w:r w:rsidRPr="005A2DF3">
        <w:rPr>
          <w:color w:val="000000"/>
          <w:szCs w:val="24"/>
        </w:rPr>
        <w:t>povinen učinit. Po vrácení faktury nové či opravené počíná běžet nová lhůta splatnosti.</w:t>
      </w:r>
    </w:p>
    <w:p w:rsidR="005A2DF3" w:rsidRPr="008010A1" w:rsidRDefault="005A2DF3" w:rsidP="008010A1">
      <w:pPr>
        <w:numPr>
          <w:ilvl w:val="1"/>
          <w:numId w:val="17"/>
        </w:numPr>
        <w:ind w:hanging="720"/>
        <w:contextualSpacing/>
        <w:rPr>
          <w:color w:val="000000"/>
          <w:szCs w:val="24"/>
        </w:rPr>
      </w:pPr>
      <w:r w:rsidRPr="008010A1">
        <w:rPr>
          <w:color w:val="000000"/>
          <w:szCs w:val="24"/>
        </w:rPr>
        <w:t>Součástí faktury je soupis provedených prací za dané období včetně rozpisu odpracovaných hodin.</w:t>
      </w:r>
    </w:p>
    <w:p w:rsidR="00BB5818" w:rsidRPr="00060CB0" w:rsidRDefault="00BB5818" w:rsidP="00060CB0">
      <w:pPr>
        <w:numPr>
          <w:ilvl w:val="1"/>
          <w:numId w:val="17"/>
        </w:numPr>
        <w:spacing w:before="0"/>
        <w:ind w:hanging="720"/>
        <w:rPr>
          <w:color w:val="000000"/>
          <w:szCs w:val="24"/>
        </w:rPr>
      </w:pPr>
      <w:r>
        <w:rPr>
          <w:color w:val="000000"/>
          <w:szCs w:val="24"/>
        </w:rPr>
        <w:t xml:space="preserve">Podpisem této smlouvy bere </w:t>
      </w:r>
      <w:r w:rsidR="00060CB0">
        <w:rPr>
          <w:color w:val="000000"/>
          <w:szCs w:val="24"/>
        </w:rPr>
        <w:t xml:space="preserve">příkazník </w:t>
      </w:r>
      <w:r>
        <w:rPr>
          <w:color w:val="000000"/>
          <w:szCs w:val="24"/>
        </w:rPr>
        <w:t xml:space="preserve">na vědomí, že </w:t>
      </w:r>
      <w:r w:rsidR="00060CB0">
        <w:rPr>
          <w:color w:val="000000"/>
          <w:szCs w:val="24"/>
        </w:rPr>
        <w:t xml:space="preserve">příkazce </w:t>
      </w:r>
      <w:r>
        <w:rPr>
          <w:color w:val="000000"/>
          <w:szCs w:val="24"/>
        </w:rPr>
        <w:t xml:space="preserve">je organizační složkou státu </w:t>
      </w:r>
      <w:r w:rsidR="00060CB0">
        <w:rPr>
          <w:color w:val="000000"/>
          <w:szCs w:val="24"/>
        </w:rPr>
        <w:br/>
      </w:r>
      <w:r w:rsidRPr="00060CB0">
        <w:rPr>
          <w:color w:val="000000"/>
          <w:szCs w:val="24"/>
        </w:rPr>
        <w:t xml:space="preserve">a v případě nedostatku finančních prostředků může dojít k úhradě daňových dokladů (faktur) až v návaznosti na přidělení potřebných finančních prostředků ze státního rozpočtu. Tato případná zaviněná časová prodleva nemůže být pro účely plnění práv a povinností z této smlouvy plynoucích dána za vinu </w:t>
      </w:r>
      <w:r w:rsidR="00060CB0">
        <w:rPr>
          <w:color w:val="000000"/>
          <w:szCs w:val="24"/>
        </w:rPr>
        <w:t xml:space="preserve">příkazci. </w:t>
      </w:r>
    </w:p>
    <w:p w:rsidR="00BB5818" w:rsidRDefault="00B8458C" w:rsidP="00BB5818">
      <w:pPr>
        <w:numPr>
          <w:ilvl w:val="1"/>
          <w:numId w:val="17"/>
        </w:numPr>
        <w:spacing w:before="0"/>
        <w:ind w:hanging="720"/>
        <w:rPr>
          <w:color w:val="000000"/>
          <w:szCs w:val="24"/>
        </w:rPr>
      </w:pPr>
      <w:r>
        <w:rPr>
          <w:color w:val="000000"/>
          <w:szCs w:val="24"/>
        </w:rPr>
        <w:t xml:space="preserve">Příkazcem </w:t>
      </w:r>
      <w:r w:rsidR="00BB5818">
        <w:rPr>
          <w:color w:val="000000"/>
          <w:szCs w:val="24"/>
        </w:rPr>
        <w:t>nebudou poskytovány zálohy.</w:t>
      </w:r>
    </w:p>
    <w:p w:rsidR="00BB5818" w:rsidRDefault="00BB5818" w:rsidP="00BB5818">
      <w:pPr>
        <w:numPr>
          <w:ilvl w:val="1"/>
          <w:numId w:val="17"/>
        </w:numPr>
        <w:spacing w:before="0"/>
        <w:ind w:hanging="720"/>
        <w:rPr>
          <w:color w:val="000000"/>
          <w:szCs w:val="24"/>
        </w:rPr>
      </w:pPr>
      <w:r>
        <w:rPr>
          <w:color w:val="000000"/>
          <w:szCs w:val="24"/>
        </w:rPr>
        <w:t>Veškeré platby p</w:t>
      </w:r>
      <w:r w:rsidR="00B8458C">
        <w:rPr>
          <w:color w:val="000000"/>
          <w:szCs w:val="24"/>
        </w:rPr>
        <w:t xml:space="preserve">říkazníkovi </w:t>
      </w:r>
      <w:r>
        <w:rPr>
          <w:color w:val="000000"/>
          <w:szCs w:val="24"/>
        </w:rPr>
        <w:t xml:space="preserve">je </w:t>
      </w:r>
      <w:r w:rsidR="00B8458C">
        <w:rPr>
          <w:color w:val="000000"/>
          <w:szCs w:val="24"/>
        </w:rPr>
        <w:t xml:space="preserve">příkazce </w:t>
      </w:r>
      <w:r>
        <w:rPr>
          <w:color w:val="000000"/>
          <w:szCs w:val="24"/>
        </w:rPr>
        <w:t>povinen hradit na bankovní účet p</w:t>
      </w:r>
      <w:r w:rsidR="00060CB0">
        <w:rPr>
          <w:color w:val="000000"/>
          <w:szCs w:val="24"/>
        </w:rPr>
        <w:t>říkazníka</w:t>
      </w:r>
      <w:r>
        <w:rPr>
          <w:color w:val="000000"/>
          <w:szCs w:val="24"/>
        </w:rPr>
        <w:t>, a to v souladu s údaji uvedenými na daňovém dokladu ve lhůtě splatnosti na faktuře uvedené.</w:t>
      </w:r>
    </w:p>
    <w:p w:rsidR="00BB5818" w:rsidRDefault="00BB5818" w:rsidP="00BB5818">
      <w:pPr>
        <w:numPr>
          <w:ilvl w:val="1"/>
          <w:numId w:val="17"/>
        </w:numPr>
        <w:spacing w:before="0"/>
        <w:ind w:hanging="720"/>
        <w:rPr>
          <w:color w:val="000000"/>
          <w:szCs w:val="24"/>
        </w:rPr>
      </w:pPr>
      <w:r>
        <w:rPr>
          <w:color w:val="000000"/>
          <w:szCs w:val="24"/>
        </w:rPr>
        <w:t xml:space="preserve">V případě prokazatelně neprovedených nebo nekvalitně provedených prací či služeb oznámí písemně </w:t>
      </w:r>
      <w:r w:rsidR="00B8458C">
        <w:rPr>
          <w:color w:val="000000"/>
          <w:szCs w:val="24"/>
        </w:rPr>
        <w:t xml:space="preserve">příkazce </w:t>
      </w:r>
      <w:r>
        <w:rPr>
          <w:color w:val="000000"/>
          <w:szCs w:val="24"/>
        </w:rPr>
        <w:t xml:space="preserve">okamžitě při jejich zjištění, nejpozději však do tří </w:t>
      </w:r>
      <w:r w:rsidR="00B8458C">
        <w:rPr>
          <w:color w:val="000000"/>
          <w:szCs w:val="24"/>
        </w:rPr>
        <w:t xml:space="preserve">pracovních </w:t>
      </w:r>
      <w:r w:rsidR="00060CB0">
        <w:rPr>
          <w:color w:val="000000"/>
          <w:szCs w:val="24"/>
        </w:rPr>
        <w:t xml:space="preserve">dnů od tohoto zjištění, příkazníkovi </w:t>
      </w:r>
      <w:r>
        <w:rPr>
          <w:color w:val="000000"/>
          <w:szCs w:val="24"/>
        </w:rPr>
        <w:t xml:space="preserve">popis reklamovaných závad. V tomto případě má </w:t>
      </w:r>
      <w:r w:rsidR="00B8458C">
        <w:rPr>
          <w:color w:val="000000"/>
          <w:szCs w:val="24"/>
        </w:rPr>
        <w:t xml:space="preserve">příkazce </w:t>
      </w:r>
      <w:r>
        <w:rPr>
          <w:color w:val="000000"/>
          <w:szCs w:val="24"/>
        </w:rPr>
        <w:t>právo na snížení ceny v rozsahu odpovídajícím zjištěným závadám.</w:t>
      </w:r>
    </w:p>
    <w:p w:rsidR="00060CB0" w:rsidRDefault="00B8458C" w:rsidP="00C90E6F">
      <w:pPr>
        <w:numPr>
          <w:ilvl w:val="1"/>
          <w:numId w:val="17"/>
        </w:numPr>
        <w:spacing w:before="0"/>
        <w:ind w:hanging="720"/>
        <w:rPr>
          <w:color w:val="000000"/>
          <w:szCs w:val="24"/>
        </w:rPr>
      </w:pPr>
      <w:r w:rsidRPr="00060CB0">
        <w:rPr>
          <w:color w:val="000000"/>
          <w:szCs w:val="24"/>
        </w:rPr>
        <w:t xml:space="preserve">Příkazce </w:t>
      </w:r>
      <w:r w:rsidR="00BB5818" w:rsidRPr="00060CB0">
        <w:rPr>
          <w:color w:val="000000"/>
          <w:szCs w:val="24"/>
        </w:rPr>
        <w:t xml:space="preserve">se zavazuje uhradit cenu za poskytnuté služby, která je předmětem této smlouvy na účet </w:t>
      </w:r>
      <w:r w:rsidR="00060CB0" w:rsidRPr="00060CB0">
        <w:rPr>
          <w:color w:val="000000"/>
          <w:szCs w:val="24"/>
        </w:rPr>
        <w:t>příkazníka</w:t>
      </w:r>
      <w:r w:rsidR="00BB5818" w:rsidRPr="00060CB0">
        <w:rPr>
          <w:color w:val="000000"/>
          <w:szCs w:val="24"/>
        </w:rPr>
        <w:t xml:space="preserve">, vždy maximálně 30 dnů od data doručení daňového dokladu. </w:t>
      </w:r>
    </w:p>
    <w:p w:rsidR="00BB5818" w:rsidRPr="00060CB0" w:rsidRDefault="00BB5818" w:rsidP="00C90E6F">
      <w:pPr>
        <w:numPr>
          <w:ilvl w:val="1"/>
          <w:numId w:val="17"/>
        </w:numPr>
        <w:spacing w:before="0"/>
        <w:ind w:hanging="720"/>
        <w:rPr>
          <w:color w:val="000000"/>
          <w:szCs w:val="24"/>
        </w:rPr>
      </w:pPr>
      <w:r w:rsidRPr="00060CB0">
        <w:rPr>
          <w:color w:val="000000"/>
          <w:szCs w:val="24"/>
        </w:rPr>
        <w:t xml:space="preserve">Smluvní strany se dohodly, že za den splatnosti se považuje den, kdy </w:t>
      </w:r>
      <w:r w:rsidR="00B8458C" w:rsidRPr="00060CB0">
        <w:rPr>
          <w:color w:val="000000"/>
          <w:szCs w:val="24"/>
        </w:rPr>
        <w:t xml:space="preserve">příkazce </w:t>
      </w:r>
      <w:r w:rsidRPr="00060CB0">
        <w:rPr>
          <w:color w:val="000000"/>
          <w:szCs w:val="24"/>
        </w:rPr>
        <w:t>své bance předal příkaz k úhradě příslušné částky ve prospěch bankovního účtu p</w:t>
      </w:r>
      <w:r w:rsidR="00060CB0">
        <w:rPr>
          <w:color w:val="000000"/>
          <w:szCs w:val="24"/>
        </w:rPr>
        <w:t>říkazníka</w:t>
      </w:r>
      <w:r w:rsidRPr="00060CB0">
        <w:rPr>
          <w:color w:val="000000"/>
          <w:szCs w:val="24"/>
        </w:rPr>
        <w:t>.</w:t>
      </w:r>
    </w:p>
    <w:p w:rsidR="00BB5818" w:rsidRDefault="00BB5818" w:rsidP="00BB5818">
      <w:pPr>
        <w:numPr>
          <w:ilvl w:val="1"/>
          <w:numId w:val="17"/>
        </w:numPr>
        <w:spacing w:before="0"/>
        <w:ind w:hanging="720"/>
        <w:rPr>
          <w:color w:val="000000"/>
          <w:szCs w:val="24"/>
        </w:rPr>
      </w:pPr>
      <w:r>
        <w:rPr>
          <w:color w:val="000000"/>
          <w:szCs w:val="24"/>
        </w:rPr>
        <w:t>Za porušení povinnosti mlčenlivosti specifikované v článku 10.1 této Smlouvy je p</w:t>
      </w:r>
      <w:r w:rsidR="00060CB0">
        <w:rPr>
          <w:color w:val="000000"/>
          <w:szCs w:val="24"/>
        </w:rPr>
        <w:t xml:space="preserve">říkazník </w:t>
      </w:r>
      <w:r>
        <w:rPr>
          <w:color w:val="000000"/>
          <w:szCs w:val="24"/>
        </w:rPr>
        <w:t xml:space="preserve">povinen uhradit </w:t>
      </w:r>
      <w:r w:rsidR="00060CB0">
        <w:rPr>
          <w:color w:val="000000"/>
          <w:szCs w:val="24"/>
        </w:rPr>
        <w:t xml:space="preserve">příkazci </w:t>
      </w:r>
      <w:r>
        <w:rPr>
          <w:color w:val="000000"/>
          <w:szCs w:val="24"/>
        </w:rPr>
        <w:t xml:space="preserve">smluvní pokutu ve výši 20.000,- Kč, a to za každý jednotlivý případ porušení povinnosti; pokud by neoprávněně vyzrazené informace byly publikovány ve sdělovacích prostředcích, sjednává se smluvní pokuta ve výši 100.000,-Kč, a to za každý jednotlivý případ porušení povinnosti. </w:t>
      </w:r>
    </w:p>
    <w:p w:rsidR="00BB5818" w:rsidRDefault="00BB5818" w:rsidP="00BB5818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vanish/>
        </w:rPr>
      </w:pPr>
    </w:p>
    <w:p w:rsidR="00BB5818" w:rsidRDefault="00BB5818" w:rsidP="00BB5818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vanish/>
        </w:rPr>
      </w:pPr>
    </w:p>
    <w:p w:rsidR="00BB5818" w:rsidRDefault="00BB5818" w:rsidP="00BB5818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vanish/>
        </w:rPr>
      </w:pPr>
    </w:p>
    <w:p w:rsidR="00BB5818" w:rsidRDefault="00BB5818" w:rsidP="00BB5818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vanish/>
        </w:rPr>
      </w:pPr>
    </w:p>
    <w:p w:rsidR="00BB5818" w:rsidRDefault="00BB5818" w:rsidP="00BB5818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vanish/>
        </w:rPr>
      </w:pPr>
    </w:p>
    <w:p w:rsidR="00BB5818" w:rsidRDefault="00BB5818" w:rsidP="00BB5818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vanish/>
        </w:rPr>
      </w:pPr>
    </w:p>
    <w:p w:rsidR="00BB5818" w:rsidRDefault="00BB5818" w:rsidP="00BB5818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vanish/>
        </w:rPr>
      </w:pPr>
    </w:p>
    <w:p w:rsidR="00BB5818" w:rsidRDefault="00BB5818" w:rsidP="00BB5818">
      <w:pPr>
        <w:numPr>
          <w:ilvl w:val="1"/>
          <w:numId w:val="18"/>
        </w:numPr>
        <w:spacing w:before="0"/>
        <w:ind w:hanging="720"/>
        <w:rPr>
          <w:color w:val="000000"/>
          <w:szCs w:val="24"/>
        </w:rPr>
      </w:pPr>
      <w:r>
        <w:rPr>
          <w:rFonts w:eastAsia="Times New Roman"/>
          <w:szCs w:val="24"/>
        </w:rPr>
        <w:t xml:space="preserve">V případě porušení smluvních povinností dle čl. V. této smlouvy ze strany </w:t>
      </w:r>
      <w:r w:rsidR="00B8458C">
        <w:rPr>
          <w:rFonts w:eastAsia="Times New Roman"/>
          <w:szCs w:val="24"/>
        </w:rPr>
        <w:t xml:space="preserve">příkazníka </w:t>
      </w:r>
      <w:r>
        <w:rPr>
          <w:rFonts w:eastAsia="Times New Roman"/>
          <w:szCs w:val="24"/>
        </w:rPr>
        <w:t xml:space="preserve">přísluší </w:t>
      </w:r>
      <w:r w:rsidR="00B8458C">
        <w:rPr>
          <w:rFonts w:eastAsia="Times New Roman"/>
          <w:szCs w:val="24"/>
        </w:rPr>
        <w:t xml:space="preserve">příkazci </w:t>
      </w:r>
      <w:r>
        <w:rPr>
          <w:rFonts w:eastAsia="Times New Roman"/>
          <w:szCs w:val="24"/>
        </w:rPr>
        <w:t>smluvní pokuta ve výši 1 % z ceny předmětu plnění uvedené v čl. III. této Smlouvy včetně DPH, a to za každé jednotlivé porušení.</w:t>
      </w:r>
    </w:p>
    <w:p w:rsidR="005A2DF3" w:rsidRPr="00BD7EA7" w:rsidRDefault="00BB5818" w:rsidP="00BD7EA7">
      <w:pPr>
        <w:numPr>
          <w:ilvl w:val="1"/>
          <w:numId w:val="18"/>
        </w:numPr>
        <w:spacing w:before="0"/>
        <w:ind w:hanging="720"/>
        <w:rPr>
          <w:color w:val="000000"/>
          <w:szCs w:val="24"/>
        </w:rPr>
      </w:pPr>
      <w:r>
        <w:rPr>
          <w:rFonts w:eastAsia="Times New Roman"/>
          <w:szCs w:val="24"/>
        </w:rPr>
        <w:t xml:space="preserve">Uplatněním smluvní pokuty není dotčeno právo </w:t>
      </w:r>
      <w:r w:rsidR="00B8458C">
        <w:rPr>
          <w:rFonts w:eastAsia="Times New Roman"/>
          <w:szCs w:val="24"/>
        </w:rPr>
        <w:t xml:space="preserve">příkazce </w:t>
      </w:r>
      <w:r>
        <w:rPr>
          <w:rFonts w:eastAsia="Times New Roman"/>
          <w:szCs w:val="24"/>
        </w:rPr>
        <w:t>na náhradu škody v plné výši, pokud mu v důsledku porušení smluvní povinnosti p</w:t>
      </w:r>
      <w:r w:rsidR="00B8458C">
        <w:rPr>
          <w:rFonts w:eastAsia="Times New Roman"/>
          <w:szCs w:val="24"/>
        </w:rPr>
        <w:t xml:space="preserve">říkazníkem vznikne, právo příkazce </w:t>
      </w:r>
      <w:r>
        <w:rPr>
          <w:rFonts w:eastAsia="Times New Roman"/>
          <w:szCs w:val="24"/>
        </w:rPr>
        <w:t xml:space="preserve">na odstoupení od této smlouvy, ani povinnost </w:t>
      </w:r>
      <w:r w:rsidR="00B8458C">
        <w:rPr>
          <w:rFonts w:eastAsia="Times New Roman"/>
          <w:szCs w:val="24"/>
        </w:rPr>
        <w:t xml:space="preserve">příkazníka </w:t>
      </w:r>
      <w:r>
        <w:rPr>
          <w:rFonts w:eastAsia="Times New Roman"/>
          <w:szCs w:val="24"/>
        </w:rPr>
        <w:t xml:space="preserve">ke splnění povinnosti zajištěné smluvní pokutou, ledaže by </w:t>
      </w:r>
      <w:r w:rsidR="000D39F1">
        <w:rPr>
          <w:rFonts w:eastAsia="Times New Roman"/>
          <w:szCs w:val="24"/>
        </w:rPr>
        <w:t xml:space="preserve">příkazce </w:t>
      </w:r>
      <w:r>
        <w:rPr>
          <w:rFonts w:eastAsia="Times New Roman"/>
          <w:szCs w:val="24"/>
        </w:rPr>
        <w:t>výslovně prohlásil, že na plnění povinnosti netrvá</w:t>
      </w:r>
      <w:r w:rsidR="00B8458C">
        <w:rPr>
          <w:rFonts w:eastAsia="Times New Roman"/>
          <w:szCs w:val="24"/>
        </w:rPr>
        <w:t>.</w:t>
      </w:r>
    </w:p>
    <w:p w:rsidR="00060CB0" w:rsidRPr="00060CB0" w:rsidRDefault="00BB5818" w:rsidP="004B2499">
      <w:pPr>
        <w:pStyle w:val="Nadpis1"/>
        <w:numPr>
          <w:ilvl w:val="0"/>
          <w:numId w:val="2"/>
        </w:numPr>
        <w:tabs>
          <w:tab w:val="num" w:pos="567"/>
        </w:tabs>
        <w:ind w:left="567" w:hanging="567"/>
        <w:jc w:val="center"/>
      </w:pPr>
      <w:r w:rsidRPr="000D39F1">
        <w:rPr>
          <w:rFonts w:ascii="Times New Roman" w:hAnsi="Times New Roman"/>
          <w:sz w:val="24"/>
          <w:szCs w:val="24"/>
        </w:rPr>
        <w:t>Bezpečnost a ochrana zdraví, protipožární opatření</w:t>
      </w:r>
    </w:p>
    <w:p w:rsidR="00BB5818" w:rsidRPr="007F78F9" w:rsidRDefault="00BB5818" w:rsidP="007F78F9">
      <w:pPr>
        <w:pStyle w:val="Odstavecseseznamem1"/>
        <w:numPr>
          <w:ilvl w:val="0"/>
          <w:numId w:val="19"/>
        </w:numPr>
        <w:ind w:left="709" w:hanging="709"/>
        <w:rPr>
          <w:szCs w:val="24"/>
        </w:rPr>
      </w:pPr>
      <w:r>
        <w:rPr>
          <w:szCs w:val="24"/>
        </w:rPr>
        <w:t>P</w:t>
      </w:r>
      <w:r w:rsidR="00060CB0">
        <w:rPr>
          <w:szCs w:val="24"/>
        </w:rPr>
        <w:t xml:space="preserve">říkazník </w:t>
      </w:r>
      <w:r>
        <w:rPr>
          <w:szCs w:val="24"/>
        </w:rPr>
        <w:t>přijímá odpovědnost za to, že jeho zaměstnanci budou veškeré činnosti související s plněním smlouvy provádět v souladu s příslušnými předpisy bezpečnosti a ochrany zdraví při práci, protipožární opatření.</w:t>
      </w:r>
    </w:p>
    <w:p w:rsidR="00BB5818" w:rsidRPr="000D39F1" w:rsidRDefault="00BB5818" w:rsidP="007E4E05">
      <w:pPr>
        <w:pStyle w:val="Nadpis1"/>
        <w:numPr>
          <w:ilvl w:val="0"/>
          <w:numId w:val="2"/>
        </w:numPr>
        <w:tabs>
          <w:tab w:val="num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/>
        <w:ind w:left="567" w:right="-39" w:hanging="567"/>
        <w:jc w:val="center"/>
        <w:rPr>
          <w:rFonts w:ascii="Times New Roman" w:hAnsi="Times New Roman"/>
          <w:sz w:val="24"/>
          <w:szCs w:val="24"/>
        </w:rPr>
      </w:pPr>
      <w:r w:rsidRPr="000D39F1">
        <w:rPr>
          <w:rFonts w:ascii="Times New Roman" w:hAnsi="Times New Roman"/>
          <w:sz w:val="24"/>
          <w:szCs w:val="24"/>
        </w:rPr>
        <w:t>Zvláštní ujednání</w:t>
      </w:r>
    </w:p>
    <w:p w:rsidR="00BB5818" w:rsidRDefault="00BB5818" w:rsidP="00BB5818">
      <w:pPr>
        <w:pStyle w:val="Odstavecseseznamem1"/>
        <w:widowControl w:val="0"/>
        <w:numPr>
          <w:ilvl w:val="0"/>
          <w:numId w:val="20"/>
        </w:numPr>
        <w:spacing w:before="0"/>
        <w:rPr>
          <w:vanish/>
          <w:szCs w:val="24"/>
        </w:rPr>
      </w:pPr>
    </w:p>
    <w:p w:rsidR="00BB5818" w:rsidRDefault="00BB5818" w:rsidP="00BB5818">
      <w:pPr>
        <w:pStyle w:val="Odstavecseseznamem1"/>
        <w:widowControl w:val="0"/>
        <w:numPr>
          <w:ilvl w:val="0"/>
          <w:numId w:val="20"/>
        </w:numPr>
        <w:spacing w:before="0"/>
        <w:rPr>
          <w:vanish/>
          <w:szCs w:val="24"/>
        </w:rPr>
      </w:pPr>
    </w:p>
    <w:p w:rsidR="00BB5818" w:rsidRDefault="00BB5818" w:rsidP="00BB5818">
      <w:pPr>
        <w:pStyle w:val="Odstavecseseznamem1"/>
        <w:widowControl w:val="0"/>
        <w:numPr>
          <w:ilvl w:val="0"/>
          <w:numId w:val="20"/>
        </w:numPr>
        <w:spacing w:before="0"/>
        <w:rPr>
          <w:vanish/>
          <w:szCs w:val="24"/>
        </w:rPr>
      </w:pPr>
    </w:p>
    <w:p w:rsidR="00BB5818" w:rsidRDefault="00BB5818" w:rsidP="00BB5818">
      <w:pPr>
        <w:pStyle w:val="Odstavecseseznamem1"/>
        <w:widowControl w:val="0"/>
        <w:numPr>
          <w:ilvl w:val="0"/>
          <w:numId w:val="20"/>
        </w:numPr>
        <w:spacing w:before="0"/>
        <w:rPr>
          <w:vanish/>
          <w:szCs w:val="24"/>
        </w:rPr>
      </w:pPr>
    </w:p>
    <w:p w:rsidR="00BB5818" w:rsidRDefault="00BB5818" w:rsidP="00BB5818">
      <w:pPr>
        <w:pStyle w:val="Odstavecseseznamem1"/>
        <w:widowControl w:val="0"/>
        <w:numPr>
          <w:ilvl w:val="0"/>
          <w:numId w:val="20"/>
        </w:numPr>
        <w:spacing w:before="0"/>
        <w:rPr>
          <w:vanish/>
          <w:szCs w:val="24"/>
        </w:rPr>
      </w:pPr>
    </w:p>
    <w:p w:rsidR="00BB5818" w:rsidRDefault="00BB5818" w:rsidP="00BB5818">
      <w:pPr>
        <w:pStyle w:val="Odstavecseseznamem1"/>
        <w:widowControl w:val="0"/>
        <w:numPr>
          <w:ilvl w:val="0"/>
          <w:numId w:val="20"/>
        </w:numPr>
        <w:spacing w:before="0"/>
        <w:rPr>
          <w:vanish/>
          <w:szCs w:val="24"/>
        </w:rPr>
      </w:pPr>
    </w:p>
    <w:p w:rsidR="00BB5818" w:rsidRDefault="00BB5818" w:rsidP="00BB5818">
      <w:pPr>
        <w:pStyle w:val="Odstavecseseznamem1"/>
        <w:widowControl w:val="0"/>
        <w:numPr>
          <w:ilvl w:val="0"/>
          <w:numId w:val="20"/>
        </w:numPr>
        <w:spacing w:before="0"/>
        <w:rPr>
          <w:vanish/>
          <w:szCs w:val="24"/>
        </w:rPr>
      </w:pPr>
    </w:p>
    <w:p w:rsidR="00BB5818" w:rsidRDefault="00BB5818" w:rsidP="00BB5818">
      <w:pPr>
        <w:pStyle w:val="Odstavecseseznamem1"/>
        <w:widowControl w:val="0"/>
        <w:numPr>
          <w:ilvl w:val="0"/>
          <w:numId w:val="20"/>
        </w:numPr>
        <w:spacing w:before="0"/>
        <w:rPr>
          <w:vanish/>
          <w:szCs w:val="24"/>
        </w:rPr>
      </w:pPr>
    </w:p>
    <w:p w:rsidR="00BB5818" w:rsidRDefault="00BB5818" w:rsidP="00BB5818">
      <w:pPr>
        <w:pStyle w:val="Odstavecseseznamem1"/>
        <w:widowControl w:val="0"/>
        <w:numPr>
          <w:ilvl w:val="0"/>
          <w:numId w:val="20"/>
        </w:numPr>
        <w:spacing w:before="0"/>
        <w:rPr>
          <w:vanish/>
          <w:szCs w:val="24"/>
        </w:rPr>
      </w:pPr>
    </w:p>
    <w:p w:rsidR="00BB5818" w:rsidRDefault="00BB5818" w:rsidP="00BB5818">
      <w:pPr>
        <w:pStyle w:val="Odstavecseseznamem1"/>
        <w:widowControl w:val="0"/>
        <w:numPr>
          <w:ilvl w:val="0"/>
          <w:numId w:val="21"/>
        </w:numPr>
        <w:spacing w:before="0"/>
        <w:rPr>
          <w:vanish/>
          <w:szCs w:val="24"/>
        </w:rPr>
      </w:pPr>
    </w:p>
    <w:p w:rsidR="00BB5818" w:rsidRDefault="00B8458C" w:rsidP="00BB5818">
      <w:pPr>
        <w:pStyle w:val="Odstavecseseznamem1"/>
        <w:widowControl w:val="0"/>
        <w:numPr>
          <w:ilvl w:val="0"/>
          <w:numId w:val="22"/>
        </w:numPr>
        <w:spacing w:before="0"/>
        <w:ind w:hanging="720"/>
        <w:rPr>
          <w:szCs w:val="24"/>
        </w:rPr>
      </w:pPr>
      <w:r>
        <w:rPr>
          <w:szCs w:val="24"/>
        </w:rPr>
        <w:t xml:space="preserve">Příkazník se zavazuje, že všichni jeho zaměstnanci i subdodavatelé budou během poskytování služeb i po jejím ukončení zachovávat mlčenlivost o všech skutečnostech, o kterých se v souvislosti s poskytnutím služeb dozví. Tato povinnost se vztahuje i na subjekt příkazníka. </w:t>
      </w:r>
    </w:p>
    <w:p w:rsidR="00BB5818" w:rsidRDefault="00B8458C" w:rsidP="00BB5818">
      <w:pPr>
        <w:pStyle w:val="Odstavecseseznamem1"/>
        <w:widowControl w:val="0"/>
        <w:numPr>
          <w:ilvl w:val="0"/>
          <w:numId w:val="22"/>
        </w:numPr>
        <w:spacing w:before="0"/>
        <w:ind w:hanging="720"/>
        <w:rPr>
          <w:szCs w:val="24"/>
        </w:rPr>
      </w:pPr>
      <w:r>
        <w:rPr>
          <w:szCs w:val="24"/>
        </w:rPr>
        <w:t xml:space="preserve">Příkazník </w:t>
      </w:r>
      <w:r w:rsidR="00BB5818">
        <w:rPr>
          <w:szCs w:val="24"/>
        </w:rPr>
        <w:t xml:space="preserve">je povinen předat </w:t>
      </w:r>
      <w:r>
        <w:rPr>
          <w:szCs w:val="24"/>
        </w:rPr>
        <w:t xml:space="preserve">příkazci </w:t>
      </w:r>
      <w:r w:rsidR="00BB5818">
        <w:rPr>
          <w:szCs w:val="24"/>
        </w:rPr>
        <w:t xml:space="preserve">vše, co od/pro </w:t>
      </w:r>
      <w:r w:rsidR="00060CB0">
        <w:rPr>
          <w:szCs w:val="24"/>
        </w:rPr>
        <w:t xml:space="preserve">příkazce </w:t>
      </w:r>
      <w:r w:rsidR="00BB5818">
        <w:rPr>
          <w:szCs w:val="24"/>
        </w:rPr>
        <w:t xml:space="preserve">při plnění Smlouvy získal, zejména potřebnou dokumentaci, kterou za </w:t>
      </w:r>
      <w:r>
        <w:rPr>
          <w:szCs w:val="24"/>
        </w:rPr>
        <w:t xml:space="preserve">příkazce </w:t>
      </w:r>
      <w:r w:rsidR="00BB5818">
        <w:rPr>
          <w:szCs w:val="24"/>
        </w:rPr>
        <w:t>převzal v průběhu plnění této smlouvy.</w:t>
      </w:r>
    </w:p>
    <w:p w:rsidR="007F78F9" w:rsidRPr="007F78F9" w:rsidRDefault="00BB5818" w:rsidP="00BB5818">
      <w:pPr>
        <w:pStyle w:val="Odstavecseseznamem1"/>
        <w:widowControl w:val="0"/>
        <w:numPr>
          <w:ilvl w:val="0"/>
          <w:numId w:val="22"/>
        </w:numPr>
        <w:spacing w:before="0"/>
        <w:ind w:hanging="720"/>
        <w:rPr>
          <w:szCs w:val="24"/>
        </w:rPr>
      </w:pPr>
      <w:r>
        <w:rPr>
          <w:color w:val="000000"/>
          <w:szCs w:val="24"/>
        </w:rPr>
        <w:t>P</w:t>
      </w:r>
      <w:r w:rsidR="00060CB0">
        <w:rPr>
          <w:color w:val="000000"/>
          <w:szCs w:val="24"/>
        </w:rPr>
        <w:t xml:space="preserve">říkazník </w:t>
      </w:r>
      <w:r>
        <w:rPr>
          <w:color w:val="000000"/>
          <w:szCs w:val="24"/>
        </w:rPr>
        <w:t>je podle ustanovení § 2 písm. e) zákona č. 320/2001 Sb., o finanční kontrole ve veřejné</w:t>
      </w:r>
    </w:p>
    <w:p w:rsidR="00BB5818" w:rsidRDefault="00BB5818" w:rsidP="007F78F9">
      <w:pPr>
        <w:pStyle w:val="Odstavecseseznamem1"/>
        <w:widowControl w:val="0"/>
        <w:spacing w:before="0"/>
        <w:ind w:firstLine="0"/>
        <w:rPr>
          <w:szCs w:val="24"/>
        </w:rPr>
      </w:pPr>
      <w:r>
        <w:rPr>
          <w:color w:val="000000"/>
          <w:szCs w:val="24"/>
        </w:rPr>
        <w:t>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:rsidR="005A2DF3" w:rsidRPr="00BA3637" w:rsidRDefault="00BB5818" w:rsidP="00BA3637">
      <w:pPr>
        <w:pStyle w:val="Odstavecseseznamem1"/>
        <w:widowControl w:val="0"/>
        <w:numPr>
          <w:ilvl w:val="0"/>
          <w:numId w:val="22"/>
        </w:numPr>
        <w:spacing w:before="0"/>
        <w:ind w:hanging="720"/>
        <w:rPr>
          <w:szCs w:val="24"/>
        </w:rPr>
      </w:pPr>
      <w:r>
        <w:rPr>
          <w:color w:val="000000"/>
          <w:szCs w:val="24"/>
        </w:rPr>
        <w:lastRenderedPageBreak/>
        <w:t>P</w:t>
      </w:r>
      <w:r w:rsidR="00060CB0">
        <w:rPr>
          <w:color w:val="000000"/>
          <w:szCs w:val="24"/>
        </w:rPr>
        <w:t xml:space="preserve">říkazník </w:t>
      </w:r>
      <w:r>
        <w:rPr>
          <w:color w:val="000000"/>
          <w:szCs w:val="24"/>
        </w:rPr>
        <w:t xml:space="preserve">tímto prohlašuje, že v době uzavření této smlouvy není v likvidaci a není vůči němu vedeno řízení dle zákona č. 182/2006 Sb., o úpadku a způsobech jeho řešení (insolvenční zákon), ve znění pozdějších předpisů, a zavazuje se </w:t>
      </w:r>
      <w:r w:rsidR="00060CB0">
        <w:rPr>
          <w:color w:val="000000"/>
          <w:szCs w:val="24"/>
        </w:rPr>
        <w:t>příkazce</w:t>
      </w:r>
      <w:r>
        <w:rPr>
          <w:color w:val="000000"/>
          <w:szCs w:val="24"/>
        </w:rPr>
        <w:t xml:space="preserve"> bezodkladně informovat o všech skutečnostech </w:t>
      </w:r>
      <w:r w:rsidR="00060CB0">
        <w:rPr>
          <w:color w:val="000000"/>
          <w:szCs w:val="24"/>
        </w:rPr>
        <w:br/>
      </w:r>
      <w:r>
        <w:rPr>
          <w:color w:val="000000"/>
          <w:szCs w:val="24"/>
        </w:rPr>
        <w:t>o hrozícím úpadku, popř. o prohlášení úpadku jeho společnosti</w:t>
      </w:r>
    </w:p>
    <w:p w:rsidR="00BB5818" w:rsidRDefault="00BB5818" w:rsidP="00BB5818">
      <w:pPr>
        <w:pStyle w:val="Nadpis1"/>
        <w:numPr>
          <w:ilvl w:val="0"/>
          <w:numId w:val="2"/>
        </w:numPr>
        <w:tabs>
          <w:tab w:val="num" w:pos="567"/>
        </w:tabs>
        <w:ind w:left="567" w:hanging="567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Závěrečná ustanovení</w:t>
      </w:r>
    </w:p>
    <w:p w:rsidR="00BB5818" w:rsidRPr="0057528E" w:rsidRDefault="00BB5818" w:rsidP="00BB5818">
      <w:pPr>
        <w:numPr>
          <w:ilvl w:val="1"/>
          <w:numId w:val="23"/>
        </w:numPr>
        <w:tabs>
          <w:tab w:val="clear" w:pos="420"/>
          <w:tab w:val="left" w:pos="709"/>
        </w:tabs>
        <w:rPr>
          <w:color w:val="000000"/>
          <w:szCs w:val="24"/>
        </w:rPr>
      </w:pPr>
      <w:r w:rsidRPr="0057528E">
        <w:rPr>
          <w:color w:val="000000"/>
          <w:szCs w:val="24"/>
        </w:rPr>
        <w:t xml:space="preserve">Tato smlouva se uzavírá na dobu </w:t>
      </w:r>
      <w:r w:rsidRPr="00835D73">
        <w:rPr>
          <w:b/>
          <w:color w:val="000000"/>
          <w:szCs w:val="24"/>
        </w:rPr>
        <w:t>určitou</w:t>
      </w:r>
      <w:r w:rsidRPr="0057528E">
        <w:rPr>
          <w:color w:val="000000"/>
          <w:szCs w:val="24"/>
        </w:rPr>
        <w:t xml:space="preserve"> s dobou trvání </w:t>
      </w:r>
      <w:r w:rsidRPr="00B8465D">
        <w:rPr>
          <w:b/>
          <w:color w:val="000000"/>
          <w:szCs w:val="24"/>
        </w:rPr>
        <w:t>od</w:t>
      </w:r>
      <w:r w:rsidRPr="0057528E">
        <w:rPr>
          <w:color w:val="000000"/>
          <w:szCs w:val="24"/>
        </w:rPr>
        <w:t xml:space="preserve"> </w:t>
      </w:r>
      <w:r w:rsidR="00B8465D" w:rsidRPr="00B8465D">
        <w:rPr>
          <w:b/>
          <w:color w:val="000000"/>
          <w:szCs w:val="24"/>
        </w:rPr>
        <w:t xml:space="preserve">15. 03. 2017 </w:t>
      </w:r>
      <w:r w:rsidR="00835D73" w:rsidRPr="00B8465D">
        <w:rPr>
          <w:b/>
          <w:color w:val="000000"/>
          <w:szCs w:val="24"/>
        </w:rPr>
        <w:t xml:space="preserve">do </w:t>
      </w:r>
      <w:r w:rsidR="00B8465D" w:rsidRPr="00B8465D">
        <w:rPr>
          <w:b/>
          <w:color w:val="000000"/>
          <w:szCs w:val="24"/>
        </w:rPr>
        <w:t>14. 03. 2019</w:t>
      </w:r>
      <w:r w:rsidR="00B8465D">
        <w:rPr>
          <w:color w:val="000000"/>
          <w:szCs w:val="24"/>
        </w:rPr>
        <w:t>.</w:t>
      </w:r>
    </w:p>
    <w:p w:rsidR="00BB5818" w:rsidRDefault="00BB5818" w:rsidP="00BB5818">
      <w:pPr>
        <w:numPr>
          <w:ilvl w:val="1"/>
          <w:numId w:val="23"/>
        </w:numPr>
        <w:tabs>
          <w:tab w:val="clear" w:pos="420"/>
          <w:tab w:val="left" w:pos="709"/>
        </w:tabs>
        <w:spacing w:before="0"/>
        <w:ind w:left="709" w:hanging="709"/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="00060CB0">
        <w:rPr>
          <w:color w:val="000000"/>
          <w:szCs w:val="24"/>
        </w:rPr>
        <w:t xml:space="preserve">říkazník </w:t>
      </w:r>
      <w:r>
        <w:rPr>
          <w:color w:val="000000"/>
          <w:szCs w:val="24"/>
        </w:rPr>
        <w:t>potvrzuje, že se plně seznámil s rozsahem a povahou předmětu plnění a kvalitativními nároky na provádění sjednaných prací.</w:t>
      </w:r>
    </w:p>
    <w:p w:rsidR="00060CB0" w:rsidRDefault="00BB5818" w:rsidP="00EF12DA">
      <w:pPr>
        <w:numPr>
          <w:ilvl w:val="1"/>
          <w:numId w:val="23"/>
        </w:numPr>
        <w:tabs>
          <w:tab w:val="clear" w:pos="420"/>
          <w:tab w:val="left" w:pos="709"/>
        </w:tabs>
        <w:spacing w:before="0"/>
        <w:ind w:left="709" w:hanging="709"/>
        <w:rPr>
          <w:color w:val="000000"/>
          <w:szCs w:val="24"/>
        </w:rPr>
      </w:pPr>
      <w:r w:rsidRPr="00060CB0">
        <w:rPr>
          <w:color w:val="000000"/>
          <w:szCs w:val="24"/>
        </w:rPr>
        <w:t>Smluvní strany se zavazují v průběhu smluvního období spolupracovat při realizaci předmětu této smlouvy. K tomu účelu určí osoby odpovědné za řešení a vyřizování záležitostí vyplývajících ze vzájemné součinnosti.</w:t>
      </w:r>
    </w:p>
    <w:p w:rsidR="00BB5818" w:rsidRPr="00060CB0" w:rsidRDefault="00BB5818" w:rsidP="00EF12DA">
      <w:pPr>
        <w:numPr>
          <w:ilvl w:val="1"/>
          <w:numId w:val="23"/>
        </w:numPr>
        <w:tabs>
          <w:tab w:val="clear" w:pos="420"/>
          <w:tab w:val="left" w:pos="709"/>
        </w:tabs>
        <w:spacing w:before="0"/>
        <w:ind w:left="709" w:hanging="709"/>
        <w:rPr>
          <w:color w:val="000000"/>
          <w:szCs w:val="24"/>
        </w:rPr>
      </w:pPr>
      <w:r w:rsidRPr="00060CB0">
        <w:rPr>
          <w:color w:val="000000"/>
          <w:szCs w:val="24"/>
        </w:rPr>
        <w:t>Pokud tato smlouva některé záležitosti výslovně neupravuje, platí pro jejich řešení příslušná ustanovení občanského zákoníku.</w:t>
      </w:r>
    </w:p>
    <w:p w:rsidR="00BB5818" w:rsidRDefault="00BB5818" w:rsidP="00BB5818">
      <w:pPr>
        <w:numPr>
          <w:ilvl w:val="1"/>
          <w:numId w:val="23"/>
        </w:numPr>
        <w:tabs>
          <w:tab w:val="clear" w:pos="420"/>
          <w:tab w:val="left" w:pos="709"/>
        </w:tabs>
        <w:spacing w:before="0"/>
        <w:ind w:left="709" w:hanging="709"/>
        <w:rPr>
          <w:color w:val="000000"/>
          <w:szCs w:val="24"/>
        </w:rPr>
      </w:pPr>
      <w:r>
        <w:rPr>
          <w:color w:val="000000"/>
          <w:szCs w:val="24"/>
        </w:rPr>
        <w:t>Nedílnou součástí této smlouvy j</w:t>
      </w:r>
      <w:r w:rsidR="005A2DF3">
        <w:rPr>
          <w:color w:val="000000"/>
          <w:szCs w:val="24"/>
        </w:rPr>
        <w:t>sou</w:t>
      </w:r>
      <w:r>
        <w:rPr>
          <w:color w:val="000000"/>
          <w:szCs w:val="24"/>
        </w:rPr>
        <w:t xml:space="preserve"> příloh</w:t>
      </w:r>
      <w:r w:rsidR="005A2DF3">
        <w:rPr>
          <w:color w:val="000000"/>
          <w:szCs w:val="24"/>
        </w:rPr>
        <w:t>y</w:t>
      </w:r>
      <w:r>
        <w:rPr>
          <w:color w:val="000000"/>
          <w:szCs w:val="24"/>
        </w:rPr>
        <w:t xml:space="preserve"> uveden</w:t>
      </w:r>
      <w:r w:rsidR="005A2DF3">
        <w:rPr>
          <w:color w:val="000000"/>
          <w:szCs w:val="24"/>
        </w:rPr>
        <w:t>é</w:t>
      </w:r>
      <w:r>
        <w:rPr>
          <w:color w:val="000000"/>
          <w:szCs w:val="24"/>
        </w:rPr>
        <w:t xml:space="preserve"> v této smlouvě.</w:t>
      </w:r>
    </w:p>
    <w:p w:rsidR="00BB5818" w:rsidRDefault="00BB5818" w:rsidP="00BB5818">
      <w:pPr>
        <w:numPr>
          <w:ilvl w:val="1"/>
          <w:numId w:val="23"/>
        </w:numPr>
        <w:tabs>
          <w:tab w:val="clear" w:pos="420"/>
          <w:tab w:val="left" w:pos="709"/>
        </w:tabs>
        <w:spacing w:before="0"/>
        <w:ind w:left="709" w:hanging="709"/>
        <w:rPr>
          <w:color w:val="000000"/>
          <w:szCs w:val="24"/>
        </w:rPr>
      </w:pPr>
      <w:r>
        <w:rPr>
          <w:color w:val="000000"/>
          <w:szCs w:val="24"/>
        </w:rPr>
        <w:t>Jakékoliv změny této Smlouvy a dodatky k této smlouvě mohou být učiněny pouze písemným dodatkem odsouhlaseným a podepsaným oběma smluvními stranami této Smlouvy.</w:t>
      </w:r>
    </w:p>
    <w:p w:rsidR="00BB5818" w:rsidRDefault="00BB5818" w:rsidP="00BB5818">
      <w:pPr>
        <w:numPr>
          <w:ilvl w:val="1"/>
          <w:numId w:val="23"/>
        </w:numPr>
        <w:tabs>
          <w:tab w:val="clear" w:pos="420"/>
          <w:tab w:val="left" w:pos="709"/>
        </w:tabs>
        <w:spacing w:before="0"/>
        <w:ind w:left="709" w:hanging="709"/>
        <w:rPr>
          <w:color w:val="000000"/>
          <w:szCs w:val="24"/>
        </w:rPr>
      </w:pPr>
      <w:r>
        <w:rPr>
          <w:color w:val="000000"/>
          <w:szCs w:val="24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:rsidR="00BB5818" w:rsidRDefault="00BB5818" w:rsidP="00BB5818">
      <w:pPr>
        <w:numPr>
          <w:ilvl w:val="1"/>
          <w:numId w:val="23"/>
        </w:numPr>
        <w:tabs>
          <w:tab w:val="clear" w:pos="420"/>
          <w:tab w:val="num" w:pos="709"/>
        </w:tabs>
        <w:spacing w:before="0"/>
        <w:ind w:left="709" w:hanging="709"/>
        <w:rPr>
          <w:color w:val="000000"/>
          <w:szCs w:val="24"/>
        </w:rPr>
      </w:pPr>
      <w:r>
        <w:rPr>
          <w:color w:val="000000"/>
          <w:szCs w:val="24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BB5818" w:rsidRDefault="00BB5818" w:rsidP="00BB5818">
      <w:pPr>
        <w:numPr>
          <w:ilvl w:val="1"/>
          <w:numId w:val="23"/>
        </w:numPr>
        <w:tabs>
          <w:tab w:val="clear" w:pos="420"/>
          <w:tab w:val="left" w:pos="709"/>
        </w:tabs>
        <w:spacing w:before="0"/>
        <w:ind w:left="709" w:hanging="709"/>
        <w:rPr>
          <w:color w:val="000000"/>
          <w:szCs w:val="24"/>
        </w:rPr>
      </w:pPr>
      <w:r>
        <w:rPr>
          <w:color w:val="000000"/>
          <w:szCs w:val="24"/>
        </w:rPr>
        <w:t xml:space="preserve">Tato smlouva je vyhotovena a podepsána ve čtyřech stejnopisech, z nichž dva obdrží </w:t>
      </w:r>
      <w:r w:rsidR="000D39F1">
        <w:rPr>
          <w:color w:val="000000"/>
          <w:szCs w:val="24"/>
        </w:rPr>
        <w:t>příkazce</w:t>
      </w:r>
      <w:r>
        <w:rPr>
          <w:color w:val="000000"/>
          <w:szCs w:val="24"/>
        </w:rPr>
        <w:t xml:space="preserve"> a dva p</w:t>
      </w:r>
      <w:r w:rsidR="000D39F1">
        <w:rPr>
          <w:color w:val="000000"/>
          <w:szCs w:val="24"/>
        </w:rPr>
        <w:t>říkazník</w:t>
      </w:r>
      <w:r>
        <w:rPr>
          <w:color w:val="000000"/>
          <w:szCs w:val="24"/>
        </w:rPr>
        <w:t xml:space="preserve">. </w:t>
      </w:r>
      <w:r w:rsidR="000D39F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Všechny tyto stejnopisy mají právní účinky originálu.</w:t>
      </w:r>
    </w:p>
    <w:p w:rsidR="00BB5818" w:rsidRDefault="00BB5818" w:rsidP="00BB5818">
      <w:pPr>
        <w:numPr>
          <w:ilvl w:val="1"/>
          <w:numId w:val="23"/>
        </w:numPr>
        <w:tabs>
          <w:tab w:val="clear" w:pos="420"/>
          <w:tab w:val="left" w:pos="709"/>
        </w:tabs>
        <w:spacing w:before="0"/>
        <w:ind w:left="709" w:hanging="709"/>
        <w:rPr>
          <w:color w:val="000000"/>
          <w:szCs w:val="24"/>
        </w:rPr>
      </w:pPr>
      <w:r>
        <w:rPr>
          <w:color w:val="000000"/>
          <w:szCs w:val="24"/>
        </w:rPr>
        <w:t xml:space="preserve">Tato smlouva může být ukončena výpovědí podanou kteroukoliv smluvní stranou bez nutnosti udání důvodu. Výpovědní lhůta činí </w:t>
      </w:r>
      <w:r w:rsidR="00B8458C">
        <w:rPr>
          <w:color w:val="000000"/>
          <w:szCs w:val="24"/>
        </w:rPr>
        <w:t xml:space="preserve">jeden </w:t>
      </w:r>
      <w:r>
        <w:rPr>
          <w:color w:val="000000"/>
          <w:szCs w:val="24"/>
        </w:rPr>
        <w:t>měsíc a počíná běžet prvním dnem kalendářního měsíce následujícího po doručení výpovědi druhé smluvní straně.</w:t>
      </w:r>
    </w:p>
    <w:p w:rsidR="00BB5818" w:rsidRDefault="00BB5818" w:rsidP="00BB5818">
      <w:pPr>
        <w:numPr>
          <w:ilvl w:val="1"/>
          <w:numId w:val="23"/>
        </w:numPr>
        <w:tabs>
          <w:tab w:val="clear" w:pos="420"/>
          <w:tab w:val="left" w:pos="709"/>
        </w:tabs>
        <w:spacing w:before="0"/>
        <w:ind w:left="709" w:hanging="709"/>
        <w:rPr>
          <w:color w:val="000000"/>
          <w:szCs w:val="24"/>
        </w:rPr>
      </w:pPr>
      <w:r>
        <w:rPr>
          <w:color w:val="000000"/>
          <w:szCs w:val="24"/>
        </w:rPr>
        <w:t>Od smlouvy lze odstoupit v případě, kdy dojde k podstatnému porušení povinností p</w:t>
      </w:r>
      <w:r w:rsidR="00060CB0">
        <w:rPr>
          <w:color w:val="000000"/>
          <w:szCs w:val="24"/>
        </w:rPr>
        <w:t>říkazníka</w:t>
      </w:r>
      <w:r>
        <w:rPr>
          <w:color w:val="000000"/>
          <w:szCs w:val="24"/>
        </w:rPr>
        <w:t>, za něž se považuje prodlení p</w:t>
      </w:r>
      <w:r w:rsidR="00060CB0">
        <w:rPr>
          <w:color w:val="000000"/>
          <w:szCs w:val="24"/>
        </w:rPr>
        <w:t xml:space="preserve">říkazníka </w:t>
      </w:r>
      <w:r>
        <w:rPr>
          <w:color w:val="000000"/>
          <w:szCs w:val="24"/>
        </w:rPr>
        <w:t>s plněním předmětu této smlouvy.</w:t>
      </w:r>
    </w:p>
    <w:p w:rsidR="00BB5818" w:rsidRDefault="00BB5818" w:rsidP="00BB5818">
      <w:pPr>
        <w:numPr>
          <w:ilvl w:val="1"/>
          <w:numId w:val="23"/>
        </w:numPr>
        <w:tabs>
          <w:tab w:val="clear" w:pos="420"/>
          <w:tab w:val="left" w:pos="709"/>
        </w:tabs>
        <w:spacing w:before="0"/>
        <w:ind w:left="709" w:hanging="709"/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="00060CB0">
        <w:rPr>
          <w:color w:val="000000"/>
          <w:szCs w:val="24"/>
        </w:rPr>
        <w:t xml:space="preserve">říkazník </w:t>
      </w:r>
      <w:r>
        <w:rPr>
          <w:color w:val="000000"/>
          <w:szCs w:val="24"/>
        </w:rPr>
        <w:t xml:space="preserve">má povinnost řídit se veškerými (písemnými nebo ústními) pokyny </w:t>
      </w:r>
      <w:r w:rsidR="00060CB0">
        <w:rPr>
          <w:color w:val="000000"/>
          <w:szCs w:val="24"/>
        </w:rPr>
        <w:t>příkazce</w:t>
      </w:r>
      <w:r>
        <w:rPr>
          <w:color w:val="000000"/>
          <w:szCs w:val="24"/>
        </w:rPr>
        <w:t>, pokud nejsou v přímém rozporu se zněním smlouvy a s příslušnými platnými právními předpisy.</w:t>
      </w:r>
    </w:p>
    <w:p w:rsidR="0057528E" w:rsidRDefault="00BB5818" w:rsidP="00BA3637">
      <w:pPr>
        <w:numPr>
          <w:ilvl w:val="1"/>
          <w:numId w:val="23"/>
        </w:numPr>
        <w:tabs>
          <w:tab w:val="clear" w:pos="420"/>
          <w:tab w:val="left" w:pos="709"/>
        </w:tabs>
        <w:spacing w:before="0"/>
        <w:ind w:left="709" w:hanging="709"/>
        <w:rPr>
          <w:color w:val="000000"/>
          <w:szCs w:val="24"/>
        </w:rPr>
      </w:pPr>
      <w:r>
        <w:rPr>
          <w:color w:val="000000"/>
          <w:szCs w:val="24"/>
        </w:rPr>
        <w:t xml:space="preserve">Tato smlouva nabývá platnosti dnem podpisu oběma smluvními stranami a účinnosti dnem </w:t>
      </w:r>
      <w:r w:rsidR="00B8465D">
        <w:rPr>
          <w:color w:val="000000"/>
          <w:szCs w:val="24"/>
        </w:rPr>
        <w:t>15. 03. 2017.</w:t>
      </w:r>
    </w:p>
    <w:p w:rsidR="00B8465D" w:rsidRPr="00BA3637" w:rsidRDefault="00B8465D" w:rsidP="00B8465D">
      <w:pPr>
        <w:tabs>
          <w:tab w:val="left" w:pos="709"/>
        </w:tabs>
        <w:spacing w:before="0"/>
        <w:rPr>
          <w:color w:val="000000"/>
          <w:szCs w:val="24"/>
        </w:rPr>
      </w:pPr>
    </w:p>
    <w:p w:rsidR="00BB5818" w:rsidRDefault="00BB5818" w:rsidP="00BB5818">
      <w:pPr>
        <w:ind w:left="0" w:firstLine="0"/>
        <w:rPr>
          <w:i/>
          <w:color w:val="000000"/>
          <w:szCs w:val="24"/>
        </w:rPr>
      </w:pPr>
      <w:r>
        <w:rPr>
          <w:color w:val="000000"/>
          <w:szCs w:val="24"/>
        </w:rPr>
        <w:t>V</w:t>
      </w:r>
      <w:r w:rsidR="00060CB0">
        <w:rPr>
          <w:color w:val="000000"/>
          <w:szCs w:val="24"/>
        </w:rPr>
        <w:t xml:space="preserve"> Karlových Varech dne </w:t>
      </w:r>
      <w:r w:rsidR="00B8465D">
        <w:rPr>
          <w:color w:val="000000"/>
          <w:szCs w:val="24"/>
        </w:rPr>
        <w:t>14. 03. 2017</w:t>
      </w:r>
      <w:r>
        <w:rPr>
          <w:color w:val="000000"/>
          <w:szCs w:val="24"/>
        </w:rPr>
        <w:t xml:space="preserve">     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835D73">
        <w:rPr>
          <w:color w:val="000000"/>
          <w:szCs w:val="24"/>
        </w:rPr>
        <w:t xml:space="preserve"> </w:t>
      </w:r>
      <w:r w:rsidR="00B8465D">
        <w:rPr>
          <w:color w:val="000000"/>
          <w:szCs w:val="24"/>
        </w:rPr>
        <w:t xml:space="preserve">            </w:t>
      </w:r>
      <w:r>
        <w:rPr>
          <w:color w:val="000000"/>
          <w:szCs w:val="24"/>
        </w:rPr>
        <w:t>V</w:t>
      </w:r>
      <w:r w:rsidR="00B8465D">
        <w:rPr>
          <w:color w:val="000000"/>
          <w:szCs w:val="24"/>
        </w:rPr>
        <w:t> Karlových Varech</w:t>
      </w:r>
      <w:r w:rsidR="00835D7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dne </w:t>
      </w:r>
      <w:r w:rsidR="00B8465D">
        <w:rPr>
          <w:color w:val="000000"/>
          <w:szCs w:val="24"/>
        </w:rPr>
        <w:t>14. 03. 2017</w:t>
      </w:r>
    </w:p>
    <w:p w:rsidR="00835D73" w:rsidRDefault="00835D73" w:rsidP="007F78F9">
      <w:pPr>
        <w:ind w:left="0" w:firstLine="0"/>
        <w:rPr>
          <w:i/>
          <w:color w:val="000000"/>
          <w:szCs w:val="24"/>
        </w:rPr>
      </w:pPr>
    </w:p>
    <w:p w:rsidR="007F78F9" w:rsidRDefault="007F78F9" w:rsidP="00835D73">
      <w:pPr>
        <w:rPr>
          <w:color w:val="000000"/>
          <w:szCs w:val="24"/>
        </w:rPr>
      </w:pPr>
    </w:p>
    <w:p w:rsidR="007F78F9" w:rsidRDefault="007F78F9" w:rsidP="00835D73">
      <w:pPr>
        <w:rPr>
          <w:color w:val="000000"/>
          <w:szCs w:val="24"/>
        </w:rPr>
      </w:pPr>
    </w:p>
    <w:p w:rsidR="00BB5818" w:rsidRPr="00835D73" w:rsidRDefault="00BB5818" w:rsidP="00835D73">
      <w:pPr>
        <w:rPr>
          <w:color w:val="000000"/>
          <w:szCs w:val="24"/>
        </w:rPr>
      </w:pPr>
      <w:r>
        <w:rPr>
          <w:color w:val="000000"/>
          <w:szCs w:val="24"/>
        </w:rPr>
        <w:t xml:space="preserve">………………………………………..…                    </w:t>
      </w:r>
      <w:r w:rsidR="00060CB0">
        <w:rPr>
          <w:color w:val="000000"/>
          <w:szCs w:val="24"/>
        </w:rPr>
        <w:tab/>
      </w:r>
      <w:r>
        <w:rPr>
          <w:color w:val="000000"/>
          <w:szCs w:val="24"/>
        </w:rPr>
        <w:t>…………………………………….</w:t>
      </w:r>
    </w:p>
    <w:p w:rsidR="00835D73" w:rsidRDefault="00835D73" w:rsidP="00BA3637">
      <w:pPr>
        <w:ind w:left="5103" w:hanging="5103"/>
        <w:contextualSpacing/>
        <w:rPr>
          <w:szCs w:val="24"/>
        </w:rPr>
      </w:pPr>
      <w:r>
        <w:rPr>
          <w:szCs w:val="24"/>
        </w:rPr>
        <w:t>Ing. Šárka Václavíková</w:t>
      </w:r>
      <w:r w:rsidR="00B8465D">
        <w:rPr>
          <w:szCs w:val="24"/>
        </w:rPr>
        <w:t xml:space="preserve">                                                                     Jan Pipta</w:t>
      </w:r>
    </w:p>
    <w:p w:rsidR="00060CB0" w:rsidRDefault="00835D73" w:rsidP="00BA3637">
      <w:pPr>
        <w:ind w:left="5103" w:hanging="5103"/>
        <w:contextualSpacing/>
        <w:rPr>
          <w:szCs w:val="24"/>
        </w:rPr>
      </w:pPr>
      <w:r>
        <w:rPr>
          <w:szCs w:val="24"/>
        </w:rPr>
        <w:t>ředitelka Krajského pozemkového úřadu</w:t>
      </w:r>
      <w:r w:rsidR="00060CB0">
        <w:rPr>
          <w:szCs w:val="24"/>
        </w:rPr>
        <w:tab/>
      </w:r>
    </w:p>
    <w:p w:rsidR="00060CB0" w:rsidRDefault="00835D73" w:rsidP="00BA3637">
      <w:pPr>
        <w:ind w:left="5103" w:hanging="5103"/>
        <w:contextualSpacing/>
        <w:rPr>
          <w:szCs w:val="24"/>
        </w:rPr>
      </w:pPr>
      <w:r>
        <w:rPr>
          <w:szCs w:val="24"/>
        </w:rPr>
        <w:t>pro Karlovarský kraj</w:t>
      </w:r>
      <w:r w:rsidR="00060CB0">
        <w:rPr>
          <w:szCs w:val="24"/>
        </w:rPr>
        <w:tab/>
      </w:r>
      <w:r w:rsidR="00060CB0">
        <w:rPr>
          <w:szCs w:val="24"/>
        </w:rPr>
        <w:tab/>
      </w:r>
      <w:r w:rsidR="00060CB0">
        <w:rPr>
          <w:szCs w:val="24"/>
        </w:rPr>
        <w:tab/>
      </w:r>
    </w:p>
    <w:p w:rsidR="00060CB0" w:rsidRDefault="00060CB0" w:rsidP="007F78F9">
      <w:pPr>
        <w:ind w:left="0" w:firstLine="0"/>
        <w:rPr>
          <w:szCs w:val="24"/>
        </w:rPr>
      </w:pPr>
      <w:r>
        <w:rPr>
          <w:szCs w:val="24"/>
        </w:rPr>
        <w:tab/>
      </w:r>
    </w:p>
    <w:p w:rsidR="002763A6" w:rsidRDefault="00060CB0" w:rsidP="00835D73">
      <w:pPr>
        <w:jc w:val="left"/>
        <w:rPr>
          <w:szCs w:val="24"/>
        </w:rPr>
      </w:pPr>
      <w:r>
        <w:rPr>
          <w:szCs w:val="24"/>
        </w:rPr>
        <w:t xml:space="preserve">příkazce </w:t>
      </w:r>
      <w:r>
        <w:rPr>
          <w:szCs w:val="24"/>
        </w:rPr>
        <w:tab/>
      </w:r>
      <w:r w:rsidR="00835D73">
        <w:rPr>
          <w:szCs w:val="24"/>
        </w:rPr>
        <w:t xml:space="preserve">                                                                                   příkazník</w:t>
      </w:r>
      <w:r w:rsidR="00BB5818">
        <w:rPr>
          <w:b/>
          <w:color w:val="000000"/>
          <w:szCs w:val="24"/>
        </w:rPr>
        <w:tab/>
      </w:r>
      <w:r w:rsidR="00BB5818">
        <w:rPr>
          <w:b/>
          <w:color w:val="000000"/>
          <w:szCs w:val="24"/>
        </w:rPr>
        <w:tab/>
      </w:r>
      <w:r w:rsidR="00BB5818">
        <w:rPr>
          <w:b/>
          <w:color w:val="000000"/>
          <w:szCs w:val="24"/>
        </w:rPr>
        <w:tab/>
      </w:r>
      <w:r w:rsidR="00BB5818">
        <w:rPr>
          <w:b/>
          <w:color w:val="000000"/>
          <w:szCs w:val="24"/>
        </w:rPr>
        <w:tab/>
      </w:r>
      <w:r w:rsidR="00BB5818">
        <w:rPr>
          <w:b/>
          <w:color w:val="000000"/>
          <w:szCs w:val="24"/>
        </w:rPr>
        <w:tab/>
      </w:r>
      <w:r w:rsidR="00BB5818">
        <w:rPr>
          <w:b/>
          <w:color w:val="000000"/>
          <w:szCs w:val="24"/>
        </w:rPr>
        <w:tab/>
        <w:t xml:space="preserve">   </w:t>
      </w:r>
      <w:r w:rsidR="00BB5818">
        <w:rPr>
          <w:b/>
          <w:color w:val="000000"/>
          <w:szCs w:val="24"/>
        </w:rPr>
        <w:tab/>
      </w:r>
      <w:r w:rsidR="00BB5818">
        <w:rPr>
          <w:b/>
          <w:color w:val="000000"/>
          <w:szCs w:val="24"/>
        </w:rPr>
        <w:tab/>
      </w:r>
    </w:p>
    <w:p w:rsidR="0057528E" w:rsidRDefault="0057528E" w:rsidP="009D496C">
      <w:pPr>
        <w:ind w:left="0" w:firstLine="0"/>
      </w:pPr>
    </w:p>
    <w:p w:rsidR="002763A6" w:rsidRDefault="00060CB0">
      <w:r>
        <w:lastRenderedPageBreak/>
        <w:t xml:space="preserve">Příloha: </w:t>
      </w:r>
      <w:r>
        <w:tab/>
        <w:t xml:space="preserve">č. 1 </w:t>
      </w:r>
      <w:r>
        <w:tab/>
        <w:t xml:space="preserve">seznam Hmotného investičního majetku </w:t>
      </w:r>
    </w:p>
    <w:p w:rsidR="002763A6" w:rsidRDefault="00060CB0" w:rsidP="00EB6358">
      <w:pPr>
        <w:ind w:left="2124" w:hanging="704"/>
        <w:rPr>
          <w:color w:val="000000" w:themeColor="text1"/>
        </w:rPr>
      </w:pPr>
      <w:r>
        <w:t xml:space="preserve">č. 2 </w:t>
      </w:r>
      <w:r>
        <w:tab/>
      </w:r>
      <w:r w:rsidR="00835D73">
        <w:t xml:space="preserve">seznam </w:t>
      </w:r>
      <w:r w:rsidRPr="00317783">
        <w:rPr>
          <w:color w:val="000000" w:themeColor="text1"/>
        </w:rPr>
        <w:t>pozemků evidovaných na listech vlastnictví Státní pozemkového úřadu</w:t>
      </w:r>
      <w:r>
        <w:rPr>
          <w:color w:val="000000" w:themeColor="text1"/>
        </w:rPr>
        <w:t xml:space="preserve"> pro okresy </w:t>
      </w:r>
      <w:r w:rsidR="00EB6358">
        <w:rPr>
          <w:color w:val="000000" w:themeColor="text1"/>
        </w:rPr>
        <w:t>Cheb, Karlovy Vary a Sokolov</w:t>
      </w:r>
    </w:p>
    <w:p w:rsidR="000D39F1" w:rsidRDefault="000D39F1" w:rsidP="00EB6358">
      <w:pPr>
        <w:rPr>
          <w:color w:val="000000" w:themeColor="text1"/>
        </w:rPr>
      </w:pPr>
    </w:p>
    <w:p w:rsidR="000D39F1" w:rsidRDefault="000D39F1" w:rsidP="00EB6358">
      <w:pPr>
        <w:rPr>
          <w:color w:val="000000" w:themeColor="text1"/>
        </w:rPr>
      </w:pPr>
    </w:p>
    <w:p w:rsidR="000D39F1" w:rsidRDefault="000D39F1" w:rsidP="00EB6358">
      <w:pPr>
        <w:rPr>
          <w:color w:val="000000" w:themeColor="text1"/>
        </w:rPr>
      </w:pPr>
    </w:p>
    <w:p w:rsidR="00EB6358" w:rsidRDefault="00EB6358" w:rsidP="00EB6358">
      <w:r>
        <w:rPr>
          <w:color w:val="000000" w:themeColor="text1"/>
        </w:rPr>
        <w:t>Za správnost: Kalendová Petra</w:t>
      </w:r>
    </w:p>
    <w:sectPr w:rsidR="00EB6358" w:rsidSect="00B8458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28E" w:rsidRDefault="0057528E" w:rsidP="0057528E">
      <w:pPr>
        <w:spacing w:before="0"/>
      </w:pPr>
      <w:r>
        <w:separator/>
      </w:r>
    </w:p>
  </w:endnote>
  <w:endnote w:type="continuationSeparator" w:id="0">
    <w:p w:rsidR="0057528E" w:rsidRDefault="0057528E" w:rsidP="005752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28E" w:rsidRDefault="0057528E" w:rsidP="0057528E">
      <w:pPr>
        <w:spacing w:before="0"/>
      </w:pPr>
      <w:r>
        <w:separator/>
      </w:r>
    </w:p>
  </w:footnote>
  <w:footnote w:type="continuationSeparator" w:id="0">
    <w:p w:rsidR="0057528E" w:rsidRDefault="0057528E" w:rsidP="0057528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8760323"/>
      <w:docPartObj>
        <w:docPartGallery w:val="Page Numbers (Top of Page)"/>
        <w:docPartUnique/>
      </w:docPartObj>
    </w:sdtPr>
    <w:sdtEndPr/>
    <w:sdtContent>
      <w:p w:rsidR="0057528E" w:rsidRDefault="0057528E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9A3">
          <w:rPr>
            <w:noProof/>
          </w:rPr>
          <w:t>1</w:t>
        </w:r>
        <w:r>
          <w:fldChar w:fldCharType="end"/>
        </w:r>
      </w:p>
    </w:sdtContent>
  </w:sdt>
  <w:p w:rsidR="0057528E" w:rsidRDefault="005752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88723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7A902D5"/>
    <w:multiLevelType w:val="hybridMultilevel"/>
    <w:tmpl w:val="84B20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493"/>
    <w:multiLevelType w:val="multilevel"/>
    <w:tmpl w:val="07D82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0511610"/>
    <w:multiLevelType w:val="hybridMultilevel"/>
    <w:tmpl w:val="22DCC30E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D6EF2"/>
    <w:multiLevelType w:val="multilevel"/>
    <w:tmpl w:val="270A03B0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/>
        <w:color w:val="auto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eastAsia="Times New Roman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/>
        <w:color w:val="auto"/>
      </w:rPr>
    </w:lvl>
  </w:abstractNum>
  <w:abstractNum w:abstractNumId="5" w15:restartNumberingAfterBreak="0">
    <w:nsid w:val="168062FB"/>
    <w:multiLevelType w:val="multilevel"/>
    <w:tmpl w:val="88A488D4"/>
    <w:lvl w:ilvl="0">
      <w:start w:val="1"/>
      <w:numFmt w:val="decimal"/>
      <w:lvlText w:val="1.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BB11922"/>
    <w:multiLevelType w:val="multilevel"/>
    <w:tmpl w:val="E660B0D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D312A14"/>
    <w:multiLevelType w:val="hybridMultilevel"/>
    <w:tmpl w:val="02D87B7A"/>
    <w:lvl w:ilvl="0" w:tplc="F32EC0EA">
      <w:start w:val="1"/>
      <w:numFmt w:val="upp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EF5913"/>
    <w:multiLevelType w:val="multilevel"/>
    <w:tmpl w:val="E730B3C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2AD73D0C"/>
    <w:multiLevelType w:val="multilevel"/>
    <w:tmpl w:val="7BCE20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2F743B95"/>
    <w:multiLevelType w:val="multilevel"/>
    <w:tmpl w:val="B986F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65A5BDA"/>
    <w:multiLevelType w:val="hybridMultilevel"/>
    <w:tmpl w:val="E434335E"/>
    <w:lvl w:ilvl="0" w:tplc="BEC0803A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FC2161"/>
    <w:multiLevelType w:val="hybridMultilevel"/>
    <w:tmpl w:val="639856F8"/>
    <w:lvl w:ilvl="0" w:tplc="BCA217D4">
      <w:start w:val="4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8A55453"/>
    <w:multiLevelType w:val="hybridMultilevel"/>
    <w:tmpl w:val="9CA01D90"/>
    <w:lvl w:ilvl="0" w:tplc="5F3C0448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C16737"/>
    <w:multiLevelType w:val="multilevel"/>
    <w:tmpl w:val="096A74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 w15:restartNumberingAfterBreak="0">
    <w:nsid w:val="4D004DD5"/>
    <w:multiLevelType w:val="multilevel"/>
    <w:tmpl w:val="D4C078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54A32CF4"/>
    <w:multiLevelType w:val="hybridMultilevel"/>
    <w:tmpl w:val="7AEA05E0"/>
    <w:lvl w:ilvl="0" w:tplc="DC8C8856">
      <w:start w:val="1"/>
      <w:numFmt w:val="upperRoman"/>
      <w:lvlText w:val="%1. "/>
      <w:lvlJc w:val="left"/>
      <w:pPr>
        <w:tabs>
          <w:tab w:val="num" w:pos="4972"/>
        </w:tabs>
        <w:ind w:left="4252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 w:themeColor="text1"/>
        <w:sz w:val="24"/>
        <w:u w:val="none"/>
        <w:effect w:val="none"/>
      </w:rPr>
    </w:lvl>
    <w:lvl w:ilvl="1" w:tplc="CC5C9584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Calibri" w:hAnsi="Calibri" w:cs="Times New Roman" w:hint="default"/>
        <w:b/>
        <w:i w:val="0"/>
        <w:strike w:val="0"/>
        <w:dstrike w:val="0"/>
        <w:sz w:val="2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894161"/>
    <w:multiLevelType w:val="hybridMultilevel"/>
    <w:tmpl w:val="C6A893F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8AB5474"/>
    <w:multiLevelType w:val="hybridMultilevel"/>
    <w:tmpl w:val="72F80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969F2"/>
    <w:multiLevelType w:val="hybridMultilevel"/>
    <w:tmpl w:val="4F86246E"/>
    <w:lvl w:ilvl="0" w:tplc="F7CAC214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392835"/>
    <w:multiLevelType w:val="hybridMultilevel"/>
    <w:tmpl w:val="AB902788"/>
    <w:lvl w:ilvl="0" w:tplc="0304FC96">
      <w:numFmt w:val="bullet"/>
      <w:lvlText w:val="-"/>
      <w:lvlJc w:val="left"/>
      <w:pPr>
        <w:ind w:left="73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1" w15:restartNumberingAfterBreak="0">
    <w:nsid w:val="601D1530"/>
    <w:multiLevelType w:val="multilevel"/>
    <w:tmpl w:val="6038AC84"/>
    <w:lvl w:ilvl="0">
      <w:start w:val="5"/>
      <w:numFmt w:val="decimal"/>
      <w:lvlText w:val="%1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64F677B2"/>
    <w:multiLevelType w:val="multilevel"/>
    <w:tmpl w:val="A5A08B1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1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66713FC9"/>
    <w:multiLevelType w:val="multilevel"/>
    <w:tmpl w:val="0409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4" w15:restartNumberingAfterBreak="0">
    <w:nsid w:val="69C73696"/>
    <w:multiLevelType w:val="hybridMultilevel"/>
    <w:tmpl w:val="56B48F46"/>
    <w:lvl w:ilvl="0" w:tplc="0405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5" w15:restartNumberingAfterBreak="0">
    <w:nsid w:val="7B0E0C6F"/>
    <w:multiLevelType w:val="hybridMultilevel"/>
    <w:tmpl w:val="5B4CE098"/>
    <w:lvl w:ilvl="0" w:tplc="82A09B26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543D72"/>
    <w:multiLevelType w:val="hybridMultilevel"/>
    <w:tmpl w:val="F29025B4"/>
    <w:lvl w:ilvl="0" w:tplc="7702F852">
      <w:start w:val="1"/>
      <w:numFmt w:val="decimal"/>
      <w:lvlText w:val="9.%1."/>
      <w:lvlJc w:val="left"/>
      <w:pPr>
        <w:ind w:left="110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27" w15:restartNumberingAfterBreak="0">
    <w:nsid w:val="7F3F64E3"/>
    <w:multiLevelType w:val="hybridMultilevel"/>
    <w:tmpl w:val="345E49B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8"/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7"/>
  </w:num>
  <w:num w:numId="26">
    <w:abstractNumId w:val="17"/>
  </w:num>
  <w:num w:numId="27">
    <w:abstractNumId w:val="24"/>
  </w:num>
  <w:num w:numId="28">
    <w:abstractNumId w:val="2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A0"/>
    <w:rsid w:val="00031C98"/>
    <w:rsid w:val="00060CB0"/>
    <w:rsid w:val="00086DB4"/>
    <w:rsid w:val="000D39F1"/>
    <w:rsid w:val="001259C0"/>
    <w:rsid w:val="00185ACE"/>
    <w:rsid w:val="00190EED"/>
    <w:rsid w:val="001B2FB4"/>
    <w:rsid w:val="00231B41"/>
    <w:rsid w:val="002432DD"/>
    <w:rsid w:val="002763A6"/>
    <w:rsid w:val="002B4295"/>
    <w:rsid w:val="002C623B"/>
    <w:rsid w:val="002D05A0"/>
    <w:rsid w:val="00317783"/>
    <w:rsid w:val="00465E2F"/>
    <w:rsid w:val="004A4502"/>
    <w:rsid w:val="004E7C58"/>
    <w:rsid w:val="004F0675"/>
    <w:rsid w:val="00511695"/>
    <w:rsid w:val="005455A0"/>
    <w:rsid w:val="00551FED"/>
    <w:rsid w:val="0057528E"/>
    <w:rsid w:val="005A2DF3"/>
    <w:rsid w:val="005B3F9F"/>
    <w:rsid w:val="005F322C"/>
    <w:rsid w:val="00623F6A"/>
    <w:rsid w:val="00666499"/>
    <w:rsid w:val="006A6BA1"/>
    <w:rsid w:val="006B0E6F"/>
    <w:rsid w:val="00711DA9"/>
    <w:rsid w:val="0075078E"/>
    <w:rsid w:val="00792CE3"/>
    <w:rsid w:val="00792DE8"/>
    <w:rsid w:val="007F78F9"/>
    <w:rsid w:val="008010A1"/>
    <w:rsid w:val="00835D73"/>
    <w:rsid w:val="00907E60"/>
    <w:rsid w:val="00981B48"/>
    <w:rsid w:val="009D496C"/>
    <w:rsid w:val="00A259E0"/>
    <w:rsid w:val="00A35482"/>
    <w:rsid w:val="00A6322B"/>
    <w:rsid w:val="00A81012"/>
    <w:rsid w:val="00AF7F07"/>
    <w:rsid w:val="00B503A6"/>
    <w:rsid w:val="00B553BB"/>
    <w:rsid w:val="00B8458C"/>
    <w:rsid w:val="00B8465D"/>
    <w:rsid w:val="00BA3637"/>
    <w:rsid w:val="00BB2EE8"/>
    <w:rsid w:val="00BB5818"/>
    <w:rsid w:val="00BD7EA7"/>
    <w:rsid w:val="00CC6C48"/>
    <w:rsid w:val="00D572A3"/>
    <w:rsid w:val="00D90829"/>
    <w:rsid w:val="00DB4D02"/>
    <w:rsid w:val="00E33BBA"/>
    <w:rsid w:val="00E649A3"/>
    <w:rsid w:val="00EA5DFC"/>
    <w:rsid w:val="00EA7722"/>
    <w:rsid w:val="00EB6358"/>
    <w:rsid w:val="00F03BF4"/>
    <w:rsid w:val="00F6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AA8A3969-4CF0-41CD-9C43-1657758C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818"/>
    <w:pPr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</w:pPr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B5818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B5818"/>
    <w:pPr>
      <w:keepNext/>
      <w:numPr>
        <w:ilvl w:val="1"/>
        <w:numId w:val="1"/>
      </w:numPr>
      <w:tabs>
        <w:tab w:val="left" w:pos="1985"/>
        <w:tab w:val="left" w:pos="2410"/>
        <w:tab w:val="left" w:pos="3828"/>
        <w:tab w:val="left" w:pos="5103"/>
        <w:tab w:val="left" w:pos="5387"/>
        <w:tab w:val="left" w:pos="6946"/>
      </w:tabs>
      <w:outlineLvl w:val="1"/>
    </w:pPr>
    <w:rPr>
      <w:b/>
      <w:sz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B5818"/>
    <w:pPr>
      <w:keepNext/>
      <w:numPr>
        <w:ilvl w:val="8"/>
        <w:numId w:val="1"/>
      </w:numPr>
      <w:outlineLvl w:val="8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B5818"/>
    <w:rPr>
      <w:rFonts w:ascii="Arial" w:eastAsia="Calibri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B5818"/>
    <w:rPr>
      <w:rFonts w:ascii="Times New Roman" w:eastAsia="Calibri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BB5818"/>
    <w:rPr>
      <w:rFonts w:ascii="Times New Roman" w:eastAsia="Calibri" w:hAnsi="Times New Roman" w:cs="Times New Roman"/>
      <w:b/>
      <w:sz w:val="16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B5818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nhideWhenUsed/>
    <w:rsid w:val="00BB5818"/>
    <w:pPr>
      <w:tabs>
        <w:tab w:val="left" w:pos="630"/>
        <w:tab w:val="left" w:pos="780"/>
      </w:tabs>
      <w:ind w:left="630"/>
    </w:pPr>
    <w:rPr>
      <w:color w:val="000000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B5818"/>
    <w:rPr>
      <w:rFonts w:ascii="Times New Roman" w:eastAsia="Calibri" w:hAnsi="Times New Roman" w:cs="Times New Roman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B5818"/>
    <w:pPr>
      <w:overflowPunct/>
      <w:autoSpaceDE/>
      <w:autoSpaceDN/>
      <w:adjustRightInd/>
      <w:spacing w:before="0"/>
      <w:ind w:left="708" w:firstLine="0"/>
      <w:jc w:val="left"/>
    </w:pPr>
    <w:rPr>
      <w:szCs w:val="24"/>
    </w:rPr>
  </w:style>
  <w:style w:type="paragraph" w:customStyle="1" w:styleId="zkladntext">
    <w:name w:val="základní text"/>
    <w:basedOn w:val="Normln"/>
    <w:uiPriority w:val="99"/>
    <w:rsid w:val="00BB5818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spacing w:before="0" w:after="120" w:line="280" w:lineRule="exact"/>
      <w:ind w:left="0" w:firstLine="567"/>
      <w:jc w:val="left"/>
    </w:pPr>
    <w:rPr>
      <w:rFonts w:ascii="Arial" w:eastAsia="Times New Roman" w:hAnsi="Arial"/>
      <w:sz w:val="22"/>
    </w:rPr>
  </w:style>
  <w:style w:type="paragraph" w:customStyle="1" w:styleId="Odstavecseseznamem1">
    <w:name w:val="Odstavec se seznamem1"/>
    <w:basedOn w:val="Normln"/>
    <w:rsid w:val="00BB5818"/>
    <w:pPr>
      <w:ind w:left="720"/>
      <w:contextualSpacing/>
    </w:pPr>
  </w:style>
  <w:style w:type="paragraph" w:customStyle="1" w:styleId="lnek">
    <w:name w:val="‰l‡nek"/>
    <w:basedOn w:val="Normln"/>
    <w:rsid w:val="00BB5818"/>
    <w:pPr>
      <w:overflowPunct/>
      <w:autoSpaceDE/>
      <w:autoSpaceDN/>
      <w:adjustRightInd/>
      <w:spacing w:before="65" w:after="170" w:line="220" w:lineRule="exact"/>
      <w:ind w:left="0" w:firstLine="0"/>
      <w:jc w:val="center"/>
    </w:pPr>
    <w:rPr>
      <w:rFonts w:ascii="Book Antiqua" w:hAnsi="Book Antiqua"/>
      <w:b/>
      <w:color w:val="000000"/>
      <w:sz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53BB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3BB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528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7528E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528E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7528E"/>
    <w:rPr>
      <w:rFonts w:ascii="Times New Roman" w:eastAsia="Calibri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vaclavikova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.kalendova@spu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F861F-1E46-484A-8D89-59595D9E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2475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Ratajová Karin</dc:creator>
  <cp:keywords/>
  <dc:description/>
  <cp:lastModifiedBy>Brudnová Naděžda</cp:lastModifiedBy>
  <cp:revision>2</cp:revision>
  <cp:lastPrinted>2017-03-13T13:10:00Z</cp:lastPrinted>
  <dcterms:created xsi:type="dcterms:W3CDTF">2017-03-29T07:14:00Z</dcterms:created>
  <dcterms:modified xsi:type="dcterms:W3CDTF">2017-03-29T07:14:00Z</dcterms:modified>
</cp:coreProperties>
</file>