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53CEF" w14:textId="77777777" w:rsidR="00872E5C" w:rsidRPr="00C74B6B" w:rsidRDefault="00872E5C" w:rsidP="00872E5C">
      <w:pPr>
        <w:ind w:left="612"/>
        <w:rPr>
          <w:rFonts w:ascii="Arial" w:hAnsi="Arial" w:cs="Arial"/>
          <w:sz w:val="20"/>
          <w:szCs w:val="20"/>
          <w:lang w:val="cs-CZ"/>
        </w:rPr>
      </w:pPr>
      <w:bookmarkStart w:id="0" w:name="_GoBack"/>
      <w:bookmarkEnd w:id="0"/>
      <w:r w:rsidRPr="00C74B6B">
        <w:rPr>
          <w:rFonts w:ascii="Arial" w:hAnsi="Arial" w:cs="Arial"/>
          <w:b/>
          <w:bCs/>
          <w:sz w:val="20"/>
          <w:szCs w:val="20"/>
          <w:lang w:val="cs-CZ"/>
        </w:rPr>
        <w:t>Smluvní strany</w:t>
      </w:r>
      <w:r w:rsidRPr="00C74B6B">
        <w:rPr>
          <w:rFonts w:ascii="Arial" w:hAnsi="Arial" w:cs="Arial"/>
          <w:sz w:val="20"/>
          <w:szCs w:val="20"/>
          <w:lang w:val="cs-CZ"/>
        </w:rPr>
        <w:t xml:space="preserve">  </w:t>
      </w:r>
    </w:p>
    <w:p w14:paraId="613E2FA3" w14:textId="77777777" w:rsidR="00872E5C" w:rsidRPr="00C74B6B" w:rsidRDefault="00872E5C" w:rsidP="00872E5C">
      <w:pPr>
        <w:spacing w:after="126"/>
        <w:rPr>
          <w:rFonts w:ascii="Arial" w:hAnsi="Arial" w:cs="Arial"/>
          <w:sz w:val="20"/>
          <w:szCs w:val="20"/>
          <w:lang w:val="cs-CZ"/>
        </w:rPr>
      </w:pPr>
    </w:p>
    <w:p w14:paraId="29B65FC0" w14:textId="77777777" w:rsidR="00872E5C" w:rsidRPr="00C74B6B" w:rsidRDefault="00872E5C" w:rsidP="00872E5C">
      <w:pPr>
        <w:ind w:left="612"/>
        <w:rPr>
          <w:rFonts w:ascii="Arial" w:hAnsi="Arial" w:cs="Arial"/>
          <w:b/>
          <w:bCs/>
          <w:sz w:val="20"/>
          <w:szCs w:val="20"/>
          <w:lang w:val="cs-CZ"/>
        </w:rPr>
      </w:pPr>
      <w:r w:rsidRPr="00C74B6B">
        <w:rPr>
          <w:rFonts w:ascii="Arial" w:hAnsi="Arial" w:cs="Arial"/>
          <w:b/>
          <w:bCs/>
          <w:sz w:val="20"/>
          <w:szCs w:val="20"/>
          <w:lang w:val="cs-CZ"/>
        </w:rPr>
        <w:t xml:space="preserve">Státní fond kinematografie  </w:t>
      </w:r>
    </w:p>
    <w:p w14:paraId="548412EE" w14:textId="77777777" w:rsidR="00872E5C" w:rsidRPr="00C74B6B" w:rsidRDefault="00872E5C" w:rsidP="001F2BE9">
      <w:pPr>
        <w:ind w:left="612"/>
        <w:rPr>
          <w:rFonts w:ascii="Arial" w:hAnsi="Arial" w:cs="Arial"/>
          <w:sz w:val="20"/>
          <w:szCs w:val="20"/>
          <w:lang w:val="cs-CZ"/>
        </w:rPr>
      </w:pPr>
      <w:r w:rsidRPr="00C74B6B">
        <w:rPr>
          <w:rFonts w:ascii="Arial" w:hAnsi="Arial" w:cs="Arial"/>
          <w:sz w:val="20"/>
          <w:szCs w:val="20"/>
          <w:lang w:val="cs-CZ"/>
        </w:rPr>
        <w:t xml:space="preserve">se sídlem: Veletržní palác, Dukelských hrdinů 47, 170 00 Praha 7  </w:t>
      </w:r>
    </w:p>
    <w:p w14:paraId="69D7078E" w14:textId="77777777" w:rsidR="00872E5C" w:rsidRPr="00C74B6B" w:rsidRDefault="00872E5C" w:rsidP="001F2BE9">
      <w:pPr>
        <w:ind w:left="612"/>
        <w:rPr>
          <w:rFonts w:ascii="Arial" w:hAnsi="Arial" w:cs="Arial"/>
          <w:sz w:val="20"/>
          <w:szCs w:val="20"/>
          <w:lang w:val="cs-CZ"/>
        </w:rPr>
      </w:pPr>
      <w:r w:rsidRPr="00C74B6B">
        <w:rPr>
          <w:rFonts w:ascii="Arial" w:hAnsi="Arial" w:cs="Arial"/>
          <w:sz w:val="20"/>
          <w:szCs w:val="20"/>
          <w:lang w:val="cs-CZ"/>
        </w:rPr>
        <w:t xml:space="preserve">IČO: 01454455   </w:t>
      </w:r>
    </w:p>
    <w:p w14:paraId="7949BD48" w14:textId="7E85D128" w:rsidR="00872E5C" w:rsidRPr="00C74B6B" w:rsidRDefault="00523E41" w:rsidP="001F2BE9">
      <w:pPr>
        <w:spacing w:line="232" w:lineRule="exact"/>
        <w:ind w:left="612" w:right="820"/>
        <w:rPr>
          <w:rFonts w:ascii="Arial" w:hAnsi="Arial" w:cs="Arial"/>
          <w:sz w:val="20"/>
          <w:szCs w:val="20"/>
          <w:lang w:val="cs-CZ"/>
        </w:rPr>
      </w:pPr>
      <w:r>
        <w:rPr>
          <w:rFonts w:ascii="Arial" w:hAnsi="Arial" w:cs="Arial"/>
          <w:sz w:val="20"/>
          <w:szCs w:val="20"/>
          <w:lang w:val="cs-CZ"/>
        </w:rPr>
        <w:t>z</w:t>
      </w:r>
      <w:r w:rsidR="00872E5C" w:rsidRPr="00C74B6B">
        <w:rPr>
          <w:rFonts w:ascii="Arial" w:hAnsi="Arial" w:cs="Arial"/>
          <w:sz w:val="20"/>
          <w:szCs w:val="20"/>
          <w:lang w:val="cs-CZ"/>
        </w:rPr>
        <w:t>astoupený: Mgr. Helenou Bezděk Fraňkovou</w:t>
      </w:r>
      <w:r w:rsidR="00674913" w:rsidRPr="00C74B6B">
        <w:rPr>
          <w:rFonts w:ascii="Arial" w:hAnsi="Arial" w:cs="Arial"/>
          <w:sz w:val="20"/>
          <w:szCs w:val="20"/>
          <w:lang w:val="cs-CZ"/>
        </w:rPr>
        <w:t>, ředitelkou</w:t>
      </w:r>
    </w:p>
    <w:p w14:paraId="1CEF662C" w14:textId="77777777" w:rsidR="00872E5C" w:rsidRPr="00C74B6B" w:rsidRDefault="00872E5C" w:rsidP="001F2BE9">
      <w:pPr>
        <w:spacing w:before="10"/>
        <w:ind w:left="612"/>
        <w:rPr>
          <w:rFonts w:ascii="Arial" w:hAnsi="Arial" w:cs="Arial"/>
          <w:sz w:val="20"/>
          <w:szCs w:val="20"/>
          <w:lang w:val="cs-CZ"/>
        </w:rPr>
      </w:pPr>
      <w:r w:rsidRPr="00C74B6B">
        <w:rPr>
          <w:rFonts w:ascii="Arial" w:hAnsi="Arial" w:cs="Arial"/>
          <w:sz w:val="20"/>
          <w:szCs w:val="20"/>
          <w:lang w:val="cs-CZ"/>
        </w:rPr>
        <w:t>(dále „</w:t>
      </w:r>
      <w:r w:rsidRPr="00C74B6B">
        <w:rPr>
          <w:rFonts w:ascii="Arial" w:hAnsi="Arial" w:cs="Arial"/>
          <w:b/>
          <w:sz w:val="20"/>
          <w:szCs w:val="20"/>
          <w:lang w:val="cs-CZ"/>
        </w:rPr>
        <w:t>Klient</w:t>
      </w:r>
      <w:r w:rsidRPr="00C74B6B">
        <w:rPr>
          <w:rFonts w:ascii="Arial" w:hAnsi="Arial" w:cs="Arial"/>
          <w:sz w:val="20"/>
          <w:szCs w:val="20"/>
          <w:lang w:val="cs-CZ"/>
        </w:rPr>
        <w:t xml:space="preserve">“)  </w:t>
      </w:r>
    </w:p>
    <w:p w14:paraId="272F78EF" w14:textId="77777777" w:rsidR="00872E5C" w:rsidRPr="00C74B6B" w:rsidRDefault="00872E5C" w:rsidP="001F2BE9">
      <w:pPr>
        <w:ind w:left="612"/>
        <w:rPr>
          <w:rFonts w:ascii="Arial" w:hAnsi="Arial" w:cs="Arial"/>
          <w:sz w:val="20"/>
          <w:szCs w:val="20"/>
          <w:lang w:val="cs-CZ"/>
        </w:rPr>
      </w:pPr>
    </w:p>
    <w:p w14:paraId="633F1F38" w14:textId="77777777" w:rsidR="00872E5C" w:rsidRPr="00C74B6B" w:rsidRDefault="00872E5C" w:rsidP="00872E5C">
      <w:pPr>
        <w:ind w:left="612"/>
        <w:rPr>
          <w:rFonts w:ascii="Arial" w:hAnsi="Arial" w:cs="Arial"/>
          <w:b/>
          <w:bCs/>
          <w:sz w:val="20"/>
          <w:szCs w:val="20"/>
          <w:lang w:val="cs-CZ"/>
        </w:rPr>
      </w:pPr>
      <w:r w:rsidRPr="00C74B6B">
        <w:rPr>
          <w:rFonts w:ascii="Arial" w:hAnsi="Arial" w:cs="Arial"/>
          <w:b/>
          <w:bCs/>
          <w:sz w:val="20"/>
          <w:szCs w:val="20"/>
          <w:lang w:val="cs-CZ"/>
        </w:rPr>
        <w:t xml:space="preserve">a  </w:t>
      </w:r>
    </w:p>
    <w:p w14:paraId="079DA29B" w14:textId="77777777" w:rsidR="00872E5C" w:rsidRPr="00C74B6B" w:rsidRDefault="00872E5C" w:rsidP="00872E5C">
      <w:pPr>
        <w:ind w:left="612"/>
        <w:rPr>
          <w:rFonts w:ascii="Arial" w:hAnsi="Arial" w:cs="Arial"/>
          <w:sz w:val="20"/>
          <w:szCs w:val="20"/>
          <w:lang w:val="cs-CZ"/>
        </w:rPr>
      </w:pPr>
    </w:p>
    <w:p w14:paraId="4573C011" w14:textId="77777777" w:rsidR="00872E5C" w:rsidRPr="00C74B6B" w:rsidRDefault="00872E5C" w:rsidP="00872E5C">
      <w:pPr>
        <w:ind w:left="612"/>
        <w:rPr>
          <w:rFonts w:ascii="Arial" w:hAnsi="Arial" w:cs="Arial"/>
          <w:sz w:val="20"/>
          <w:szCs w:val="20"/>
          <w:lang w:val="cs-CZ"/>
        </w:rPr>
      </w:pPr>
      <w:r w:rsidRPr="00C74B6B">
        <w:rPr>
          <w:rFonts w:ascii="Arial" w:hAnsi="Arial" w:cs="Arial"/>
          <w:b/>
          <w:bCs/>
          <w:sz w:val="20"/>
          <w:szCs w:val="20"/>
          <w:lang w:val="cs-CZ"/>
        </w:rPr>
        <w:t xml:space="preserve">BDO Audit s.r.o.  </w:t>
      </w:r>
    </w:p>
    <w:p w14:paraId="049C2904" w14:textId="663B5882" w:rsidR="00872E5C" w:rsidRPr="00C74B6B" w:rsidRDefault="00872E5C" w:rsidP="00872E5C">
      <w:pPr>
        <w:ind w:left="612"/>
        <w:rPr>
          <w:rFonts w:ascii="Arial" w:hAnsi="Arial" w:cs="Arial"/>
          <w:sz w:val="20"/>
          <w:szCs w:val="20"/>
          <w:lang w:val="cs-CZ"/>
        </w:rPr>
      </w:pPr>
      <w:r w:rsidRPr="00C74B6B">
        <w:rPr>
          <w:rFonts w:ascii="Arial" w:hAnsi="Arial" w:cs="Arial"/>
          <w:sz w:val="20"/>
          <w:szCs w:val="20"/>
          <w:lang w:val="cs-CZ"/>
        </w:rPr>
        <w:t>se sídlem</w:t>
      </w:r>
      <w:r w:rsidR="00B31132">
        <w:rPr>
          <w:rFonts w:ascii="Arial" w:hAnsi="Arial" w:cs="Arial"/>
          <w:sz w:val="20"/>
          <w:szCs w:val="20"/>
          <w:lang w:val="cs-CZ"/>
        </w:rPr>
        <w:t>:</w:t>
      </w:r>
      <w:r w:rsidRPr="00C74B6B">
        <w:rPr>
          <w:rFonts w:ascii="Arial" w:hAnsi="Arial" w:cs="Arial"/>
          <w:sz w:val="20"/>
          <w:szCs w:val="20"/>
          <w:lang w:val="cs-CZ"/>
        </w:rPr>
        <w:t xml:space="preserve"> V Parku 2316/12, 148 00 Praha 4  </w:t>
      </w:r>
    </w:p>
    <w:p w14:paraId="75DE33F3" w14:textId="77777777" w:rsidR="00872E5C" w:rsidRPr="00C74B6B" w:rsidRDefault="00872E5C" w:rsidP="00872E5C">
      <w:pPr>
        <w:ind w:left="612"/>
        <w:rPr>
          <w:rFonts w:ascii="Arial" w:hAnsi="Arial" w:cs="Arial"/>
          <w:sz w:val="20"/>
          <w:szCs w:val="20"/>
          <w:lang w:val="cs-CZ"/>
        </w:rPr>
      </w:pPr>
      <w:r w:rsidRPr="00C74B6B">
        <w:rPr>
          <w:rFonts w:ascii="Arial" w:hAnsi="Arial" w:cs="Arial"/>
          <w:sz w:val="20"/>
          <w:szCs w:val="20"/>
          <w:lang w:val="cs-CZ"/>
        </w:rPr>
        <w:t xml:space="preserve">IČO: 45314381  </w:t>
      </w:r>
    </w:p>
    <w:p w14:paraId="2EE48D08" w14:textId="77777777" w:rsidR="001F2BE9" w:rsidRPr="00C74B6B" w:rsidRDefault="00872E5C" w:rsidP="00872E5C">
      <w:pPr>
        <w:spacing w:line="232" w:lineRule="exact"/>
        <w:ind w:left="612" w:right="820"/>
        <w:rPr>
          <w:rFonts w:ascii="Arial" w:hAnsi="Arial" w:cs="Arial"/>
          <w:sz w:val="20"/>
          <w:szCs w:val="20"/>
          <w:lang w:val="cs-CZ"/>
        </w:rPr>
      </w:pPr>
      <w:r w:rsidRPr="00C74B6B">
        <w:rPr>
          <w:rFonts w:ascii="Arial" w:hAnsi="Arial" w:cs="Arial"/>
          <w:sz w:val="20"/>
          <w:szCs w:val="20"/>
          <w:lang w:val="cs-CZ"/>
        </w:rPr>
        <w:t>zapsaná v obchodním rejstříku vedeném Městským soudem v Praze, pod spis. zn. C7279</w:t>
      </w:r>
    </w:p>
    <w:p w14:paraId="687BE5A4" w14:textId="7F8AF699" w:rsidR="00872E5C" w:rsidRPr="00C74B6B" w:rsidRDefault="00674913" w:rsidP="00872E5C">
      <w:pPr>
        <w:spacing w:line="232" w:lineRule="exact"/>
        <w:ind w:left="612" w:right="820"/>
        <w:rPr>
          <w:rFonts w:ascii="Arial" w:hAnsi="Arial" w:cs="Arial"/>
          <w:sz w:val="20"/>
          <w:szCs w:val="20"/>
          <w:lang w:val="cs-CZ"/>
        </w:rPr>
      </w:pPr>
      <w:r w:rsidRPr="00C74B6B">
        <w:rPr>
          <w:rFonts w:ascii="Arial" w:hAnsi="Arial" w:cs="Arial"/>
          <w:sz w:val="20"/>
          <w:szCs w:val="20"/>
          <w:lang w:val="cs-CZ"/>
        </w:rPr>
        <w:t>zastoupená</w:t>
      </w:r>
      <w:r w:rsidR="001B65C2">
        <w:rPr>
          <w:rFonts w:ascii="Arial" w:hAnsi="Arial" w:cs="Arial"/>
          <w:sz w:val="20"/>
          <w:szCs w:val="20"/>
          <w:lang w:val="cs-CZ"/>
        </w:rPr>
        <w:t>:</w:t>
      </w:r>
      <w:r w:rsidRPr="00C74B6B">
        <w:rPr>
          <w:rFonts w:ascii="Arial" w:hAnsi="Arial" w:cs="Arial"/>
          <w:sz w:val="20"/>
          <w:szCs w:val="20"/>
          <w:lang w:val="cs-CZ"/>
        </w:rPr>
        <w:t xml:space="preserve"> Ing. </w:t>
      </w:r>
      <w:r w:rsidR="00872E5C" w:rsidRPr="00C74B6B">
        <w:rPr>
          <w:rFonts w:ascii="Arial" w:hAnsi="Arial" w:cs="Arial"/>
          <w:sz w:val="20"/>
          <w:szCs w:val="20"/>
          <w:lang w:val="cs-CZ"/>
        </w:rPr>
        <w:t xml:space="preserve">Petrem Slavíčkem, jednatelem  </w:t>
      </w:r>
    </w:p>
    <w:p w14:paraId="7425A1DC" w14:textId="77777777" w:rsidR="00872E5C" w:rsidRPr="00C74B6B" w:rsidRDefault="00872E5C" w:rsidP="00872E5C">
      <w:pPr>
        <w:spacing w:before="10"/>
        <w:ind w:left="612"/>
        <w:rPr>
          <w:rFonts w:ascii="Arial" w:hAnsi="Arial" w:cs="Arial"/>
          <w:sz w:val="20"/>
          <w:szCs w:val="20"/>
          <w:lang w:val="cs-CZ"/>
        </w:rPr>
      </w:pPr>
      <w:r w:rsidRPr="00C74B6B">
        <w:rPr>
          <w:rFonts w:ascii="Arial" w:hAnsi="Arial" w:cs="Arial"/>
          <w:sz w:val="20"/>
          <w:szCs w:val="20"/>
          <w:lang w:val="cs-CZ"/>
        </w:rPr>
        <w:t>(dále „</w:t>
      </w:r>
      <w:r w:rsidRPr="00C74B6B">
        <w:rPr>
          <w:rFonts w:ascii="Arial" w:hAnsi="Arial" w:cs="Arial"/>
          <w:b/>
          <w:bCs/>
          <w:sz w:val="20"/>
          <w:szCs w:val="20"/>
          <w:lang w:val="cs-CZ"/>
        </w:rPr>
        <w:t>Auditor“</w:t>
      </w:r>
      <w:r w:rsidRPr="00C74B6B">
        <w:rPr>
          <w:rFonts w:ascii="Arial" w:hAnsi="Arial" w:cs="Arial"/>
          <w:sz w:val="20"/>
          <w:szCs w:val="20"/>
          <w:lang w:val="cs-CZ"/>
        </w:rPr>
        <w:t xml:space="preserve">)  </w:t>
      </w:r>
    </w:p>
    <w:p w14:paraId="62BF7A98" w14:textId="77777777" w:rsidR="00872E5C" w:rsidRPr="00C74B6B" w:rsidRDefault="00872E5C" w:rsidP="00872E5C">
      <w:pPr>
        <w:spacing w:after="76"/>
        <w:rPr>
          <w:rFonts w:ascii="Arial" w:hAnsi="Arial" w:cs="Arial"/>
          <w:sz w:val="20"/>
          <w:szCs w:val="20"/>
          <w:lang w:val="cs-CZ"/>
        </w:rPr>
      </w:pPr>
    </w:p>
    <w:p w14:paraId="66CEF4DB" w14:textId="664F40A4" w:rsidR="00872E5C" w:rsidRPr="00C74B6B" w:rsidRDefault="00872E5C" w:rsidP="00872E5C">
      <w:pPr>
        <w:spacing w:line="232" w:lineRule="exact"/>
        <w:ind w:left="612" w:right="569"/>
        <w:rPr>
          <w:rFonts w:ascii="Arial" w:hAnsi="Arial" w:cs="Arial"/>
          <w:sz w:val="20"/>
          <w:szCs w:val="20"/>
          <w:lang w:val="cs-CZ"/>
        </w:rPr>
      </w:pPr>
      <w:r w:rsidRPr="00C74B6B">
        <w:rPr>
          <w:rFonts w:ascii="Arial" w:hAnsi="Arial" w:cs="Arial"/>
          <w:b/>
          <w:bCs/>
          <w:sz w:val="20"/>
          <w:szCs w:val="20"/>
          <w:lang w:val="cs-CZ"/>
        </w:rPr>
        <w:t xml:space="preserve">uzavřely níže uvedeného dne, měsíce a roku v souladu s § 1746 odst. 2 </w:t>
      </w:r>
      <w:r w:rsidR="00674913" w:rsidRPr="00C74B6B">
        <w:rPr>
          <w:rFonts w:ascii="Arial" w:hAnsi="Arial" w:cs="Arial"/>
          <w:b/>
          <w:bCs/>
          <w:sz w:val="20"/>
          <w:szCs w:val="20"/>
          <w:lang w:val="cs-CZ"/>
        </w:rPr>
        <w:t xml:space="preserve">a násl. zákona č. 89/2012 Sb., </w:t>
      </w:r>
      <w:r w:rsidRPr="00C74B6B">
        <w:rPr>
          <w:rFonts w:ascii="Arial" w:hAnsi="Arial" w:cs="Arial"/>
          <w:b/>
          <w:bCs/>
          <w:sz w:val="20"/>
          <w:szCs w:val="20"/>
          <w:lang w:val="cs-CZ"/>
        </w:rPr>
        <w:t xml:space="preserve">občanský zákoník, ve znění pozdějších předpisů, tuto  </w:t>
      </w:r>
    </w:p>
    <w:p w14:paraId="2C945505" w14:textId="77777777" w:rsidR="00872E5C" w:rsidRPr="00C74B6B" w:rsidRDefault="00872E5C" w:rsidP="00872E5C">
      <w:pPr>
        <w:spacing w:after="192"/>
        <w:rPr>
          <w:rFonts w:ascii="Arial" w:hAnsi="Arial" w:cs="Arial"/>
          <w:sz w:val="20"/>
          <w:szCs w:val="20"/>
          <w:lang w:val="cs-CZ"/>
        </w:rPr>
      </w:pPr>
    </w:p>
    <w:p w14:paraId="518E6407" w14:textId="63D9B412" w:rsidR="00872E5C" w:rsidRPr="00C74B6B" w:rsidRDefault="00872E5C" w:rsidP="008A03E8">
      <w:pPr>
        <w:spacing w:line="232" w:lineRule="exact"/>
        <w:ind w:left="612" w:right="569"/>
        <w:rPr>
          <w:rFonts w:ascii="Arial" w:hAnsi="Arial" w:cs="Arial"/>
          <w:b/>
          <w:bCs/>
          <w:sz w:val="20"/>
          <w:szCs w:val="20"/>
          <w:lang w:val="cs-CZ"/>
        </w:rPr>
      </w:pPr>
      <w:r w:rsidRPr="00C74B6B">
        <w:rPr>
          <w:rFonts w:ascii="Arial" w:hAnsi="Arial" w:cs="Arial"/>
          <w:b/>
          <w:bCs/>
          <w:sz w:val="20"/>
          <w:szCs w:val="20"/>
          <w:lang w:val="cs-CZ"/>
        </w:rPr>
        <w:t xml:space="preserve">Smlouvu o auditu  </w:t>
      </w:r>
      <w:r w:rsidRPr="00C74B6B">
        <w:rPr>
          <w:rFonts w:ascii="Arial" w:hAnsi="Arial" w:cs="Arial"/>
          <w:b/>
          <w:bCs/>
          <w:sz w:val="20"/>
          <w:szCs w:val="20"/>
          <w:lang w:val="cs-CZ"/>
        </w:rPr>
        <w:br w:type="textWrapping" w:clear="all"/>
        <w:t xml:space="preserve">(dále jen „Smlouva“) </w:t>
      </w:r>
    </w:p>
    <w:p w14:paraId="31DE0309" w14:textId="77777777" w:rsidR="001F2BE9" w:rsidRPr="00C74B6B" w:rsidRDefault="001F2BE9" w:rsidP="00872E5C">
      <w:pPr>
        <w:spacing w:line="230" w:lineRule="exact"/>
        <w:ind w:left="612" w:right="8174"/>
        <w:rPr>
          <w:rFonts w:ascii="Arial" w:hAnsi="Arial" w:cs="Arial"/>
          <w:sz w:val="20"/>
          <w:szCs w:val="20"/>
          <w:lang w:val="cs-CZ"/>
        </w:rPr>
      </w:pPr>
    </w:p>
    <w:p w14:paraId="5EA037C2" w14:textId="00EE6DA4" w:rsidR="00872E5C" w:rsidRPr="00C74B6B" w:rsidRDefault="00872E5C" w:rsidP="00674913">
      <w:pPr>
        <w:ind w:left="612"/>
        <w:jc w:val="center"/>
        <w:rPr>
          <w:rFonts w:ascii="Arial" w:hAnsi="Arial" w:cs="Arial"/>
          <w:sz w:val="20"/>
          <w:szCs w:val="20"/>
          <w:lang w:val="cs-CZ"/>
        </w:rPr>
      </w:pPr>
      <w:r w:rsidRPr="00C74B6B">
        <w:rPr>
          <w:rFonts w:ascii="Arial" w:hAnsi="Arial" w:cs="Arial"/>
          <w:b/>
          <w:bCs/>
          <w:sz w:val="20"/>
          <w:szCs w:val="20"/>
          <w:lang w:val="cs-CZ"/>
        </w:rPr>
        <w:t>Čl. I</w:t>
      </w:r>
    </w:p>
    <w:p w14:paraId="4387F7CD" w14:textId="55F0CE98" w:rsidR="00872E5C" w:rsidRPr="00C74B6B" w:rsidRDefault="00872E5C" w:rsidP="00674913">
      <w:pPr>
        <w:ind w:left="612"/>
        <w:jc w:val="center"/>
        <w:rPr>
          <w:rFonts w:ascii="Arial" w:hAnsi="Arial" w:cs="Arial"/>
          <w:sz w:val="20"/>
          <w:szCs w:val="20"/>
          <w:lang w:val="cs-CZ"/>
        </w:rPr>
      </w:pPr>
      <w:r w:rsidRPr="00C74B6B">
        <w:rPr>
          <w:rFonts w:ascii="Arial" w:hAnsi="Arial" w:cs="Arial"/>
          <w:b/>
          <w:bCs/>
          <w:sz w:val="20"/>
          <w:szCs w:val="20"/>
          <w:lang w:val="cs-CZ"/>
        </w:rPr>
        <w:t>Předmět smlouvy</w:t>
      </w:r>
    </w:p>
    <w:p w14:paraId="63FF0205" w14:textId="77777777" w:rsidR="00674913" w:rsidRPr="00C74B6B" w:rsidRDefault="00872E5C" w:rsidP="00DB65F9">
      <w:pPr>
        <w:pStyle w:val="Odstavecseseznamem"/>
        <w:numPr>
          <w:ilvl w:val="0"/>
          <w:numId w:val="2"/>
        </w:numPr>
        <w:spacing w:before="57" w:line="232" w:lineRule="exact"/>
        <w:ind w:right="690"/>
        <w:jc w:val="both"/>
        <w:rPr>
          <w:rFonts w:ascii="Arial" w:hAnsi="Arial" w:cs="Arial"/>
          <w:sz w:val="20"/>
          <w:szCs w:val="20"/>
          <w:lang w:val="cs-CZ"/>
        </w:rPr>
      </w:pPr>
      <w:r w:rsidRPr="00C74B6B">
        <w:rPr>
          <w:rFonts w:ascii="Arial" w:hAnsi="Arial" w:cs="Arial"/>
          <w:sz w:val="20"/>
          <w:szCs w:val="20"/>
          <w:lang w:val="cs-CZ"/>
        </w:rPr>
        <w:t xml:space="preserve">Na základě této Smlouvy a za podmínek v této Smlouvě uvedených se Auditor zavazuje </w:t>
      </w:r>
      <w:r w:rsidR="002E2FE6" w:rsidRPr="00C74B6B">
        <w:rPr>
          <w:rFonts w:ascii="Arial" w:hAnsi="Arial" w:cs="Arial"/>
          <w:sz w:val="20"/>
          <w:szCs w:val="20"/>
          <w:lang w:val="cs-CZ"/>
        </w:rPr>
        <w:t xml:space="preserve">poskytnut </w:t>
      </w:r>
      <w:r w:rsidRPr="00C74B6B">
        <w:rPr>
          <w:rFonts w:ascii="Arial" w:hAnsi="Arial" w:cs="Arial"/>
          <w:sz w:val="20"/>
          <w:szCs w:val="20"/>
          <w:lang w:val="cs-CZ"/>
        </w:rPr>
        <w:t>Klientovi služby s</w:t>
      </w:r>
      <w:r w:rsidR="00674913" w:rsidRPr="00C74B6B">
        <w:rPr>
          <w:rFonts w:ascii="Arial" w:hAnsi="Arial" w:cs="Arial"/>
          <w:sz w:val="20"/>
          <w:szCs w:val="20"/>
          <w:lang w:val="cs-CZ"/>
        </w:rPr>
        <w:t>jednané v čl. II této Smlouvy.</w:t>
      </w:r>
    </w:p>
    <w:p w14:paraId="1DE3F4CB" w14:textId="48FD54DB" w:rsidR="00872E5C" w:rsidRPr="00C74B6B" w:rsidRDefault="00872E5C" w:rsidP="00DB65F9">
      <w:pPr>
        <w:pStyle w:val="Odstavecseseznamem"/>
        <w:numPr>
          <w:ilvl w:val="0"/>
          <w:numId w:val="2"/>
        </w:numPr>
        <w:spacing w:before="57" w:line="232" w:lineRule="exact"/>
        <w:ind w:right="690"/>
        <w:jc w:val="both"/>
        <w:rPr>
          <w:rFonts w:ascii="Arial" w:hAnsi="Arial" w:cs="Arial"/>
          <w:sz w:val="20"/>
          <w:szCs w:val="20"/>
          <w:lang w:val="cs-CZ"/>
        </w:rPr>
      </w:pPr>
      <w:r w:rsidRPr="00C74B6B">
        <w:rPr>
          <w:rFonts w:ascii="Arial" w:hAnsi="Arial" w:cs="Arial"/>
          <w:sz w:val="20"/>
          <w:szCs w:val="20"/>
          <w:lang w:val="cs-CZ"/>
        </w:rPr>
        <w:t xml:space="preserve">Na základě této Smlouvy a za podmínek v této Smlouvě uvedených se Klient zavazuje Auditorovi řádně ve sjednaných termínech zaplatit odměnu sjednanou v čl. III této Smlouvy.  </w:t>
      </w:r>
    </w:p>
    <w:p w14:paraId="4D32D401" w14:textId="77777777" w:rsidR="00872E5C" w:rsidRPr="00C74B6B" w:rsidRDefault="00872E5C" w:rsidP="00872E5C">
      <w:pPr>
        <w:spacing w:after="29"/>
        <w:rPr>
          <w:rFonts w:ascii="Arial" w:hAnsi="Arial" w:cs="Arial"/>
          <w:sz w:val="20"/>
          <w:szCs w:val="20"/>
          <w:lang w:val="cs-CZ"/>
        </w:rPr>
      </w:pPr>
    </w:p>
    <w:p w14:paraId="31FC1669" w14:textId="123288E5" w:rsidR="00872E5C" w:rsidRPr="00C74B6B" w:rsidRDefault="00872E5C" w:rsidP="00674913">
      <w:pPr>
        <w:ind w:left="612"/>
        <w:jc w:val="center"/>
        <w:rPr>
          <w:rFonts w:ascii="Arial" w:hAnsi="Arial" w:cs="Arial"/>
          <w:sz w:val="20"/>
          <w:szCs w:val="20"/>
          <w:lang w:val="cs-CZ"/>
        </w:rPr>
      </w:pPr>
      <w:r w:rsidRPr="00C74B6B">
        <w:rPr>
          <w:rFonts w:ascii="Arial" w:hAnsi="Arial" w:cs="Arial"/>
          <w:b/>
          <w:bCs/>
          <w:sz w:val="20"/>
          <w:szCs w:val="20"/>
          <w:lang w:val="cs-CZ"/>
        </w:rPr>
        <w:t>Čl. II</w:t>
      </w:r>
    </w:p>
    <w:p w14:paraId="2EF49123" w14:textId="37BA78CE" w:rsidR="00872E5C" w:rsidRPr="00C74B6B" w:rsidRDefault="00872E5C" w:rsidP="00674913">
      <w:pPr>
        <w:ind w:left="612"/>
        <w:jc w:val="center"/>
        <w:rPr>
          <w:rFonts w:ascii="Arial" w:hAnsi="Arial" w:cs="Arial"/>
          <w:sz w:val="20"/>
          <w:szCs w:val="20"/>
          <w:lang w:val="cs-CZ"/>
        </w:rPr>
      </w:pPr>
      <w:r w:rsidRPr="00C74B6B">
        <w:rPr>
          <w:rFonts w:ascii="Arial" w:hAnsi="Arial" w:cs="Arial"/>
          <w:b/>
          <w:bCs/>
          <w:sz w:val="20"/>
          <w:szCs w:val="20"/>
          <w:lang w:val="cs-CZ"/>
        </w:rPr>
        <w:t>Závazky Auditora</w:t>
      </w:r>
    </w:p>
    <w:p w14:paraId="6E940446" w14:textId="77777777" w:rsidR="00674913" w:rsidRPr="00C74B6B" w:rsidRDefault="00872E5C" w:rsidP="00DB65F9">
      <w:pPr>
        <w:pStyle w:val="Odstavecseseznamem"/>
        <w:numPr>
          <w:ilvl w:val="0"/>
          <w:numId w:val="4"/>
        </w:numPr>
        <w:spacing w:before="10"/>
        <w:jc w:val="both"/>
        <w:rPr>
          <w:rFonts w:ascii="Arial" w:hAnsi="Arial" w:cs="Arial"/>
          <w:sz w:val="20"/>
          <w:szCs w:val="20"/>
          <w:lang w:val="cs-CZ"/>
        </w:rPr>
      </w:pPr>
      <w:r w:rsidRPr="00C74B6B">
        <w:rPr>
          <w:rFonts w:ascii="Arial" w:hAnsi="Arial" w:cs="Arial"/>
          <w:sz w:val="20"/>
          <w:szCs w:val="20"/>
          <w:lang w:val="cs-CZ"/>
        </w:rPr>
        <w:t>Auditor se touto Smlouvou zavazuje poskytnout následující služby (dále jen „</w:t>
      </w:r>
      <w:r w:rsidRPr="00C74B6B">
        <w:rPr>
          <w:rFonts w:ascii="Arial" w:hAnsi="Arial" w:cs="Arial"/>
          <w:b/>
          <w:bCs/>
          <w:sz w:val="20"/>
          <w:szCs w:val="20"/>
          <w:lang w:val="cs-CZ"/>
        </w:rPr>
        <w:t>Služby</w:t>
      </w:r>
      <w:r w:rsidR="00674913" w:rsidRPr="00C74B6B">
        <w:rPr>
          <w:rFonts w:ascii="Arial" w:hAnsi="Arial" w:cs="Arial"/>
          <w:sz w:val="20"/>
          <w:szCs w:val="20"/>
          <w:lang w:val="cs-CZ"/>
        </w:rPr>
        <w:t>“):</w:t>
      </w:r>
    </w:p>
    <w:p w14:paraId="2FE2BB66" w14:textId="54596CA8" w:rsidR="00674913" w:rsidRPr="00C74B6B" w:rsidRDefault="00872E5C" w:rsidP="00DB65F9">
      <w:pPr>
        <w:pStyle w:val="Odstavecseseznamem"/>
        <w:numPr>
          <w:ilvl w:val="1"/>
          <w:numId w:val="4"/>
        </w:numPr>
        <w:spacing w:before="10"/>
        <w:jc w:val="both"/>
        <w:rPr>
          <w:rFonts w:ascii="Arial" w:hAnsi="Arial" w:cs="Arial"/>
          <w:sz w:val="20"/>
          <w:szCs w:val="20"/>
          <w:lang w:val="cs-CZ"/>
        </w:rPr>
      </w:pPr>
      <w:r w:rsidRPr="00C74B6B">
        <w:rPr>
          <w:rFonts w:ascii="Arial" w:hAnsi="Arial" w:cs="Arial"/>
          <w:sz w:val="20"/>
          <w:szCs w:val="20"/>
          <w:lang w:val="cs-CZ"/>
        </w:rPr>
        <w:t>provedení auditu účetnictví Klienta za roky 2021, 2022,</w:t>
      </w:r>
      <w:r w:rsidRPr="00C74B6B">
        <w:rPr>
          <w:rFonts w:ascii="Arial" w:hAnsi="Arial" w:cs="Arial"/>
          <w:spacing w:val="-2"/>
          <w:sz w:val="20"/>
          <w:szCs w:val="20"/>
          <w:lang w:val="cs-CZ"/>
        </w:rPr>
        <w:t xml:space="preserve"> </w:t>
      </w:r>
      <w:r w:rsidRPr="00C74B6B">
        <w:rPr>
          <w:rFonts w:ascii="Arial" w:hAnsi="Arial" w:cs="Arial"/>
          <w:sz w:val="20"/>
          <w:szCs w:val="20"/>
          <w:lang w:val="cs-CZ"/>
        </w:rPr>
        <w:t>2023 a 2</w:t>
      </w:r>
      <w:r w:rsidR="00674913" w:rsidRPr="00C74B6B">
        <w:rPr>
          <w:rFonts w:ascii="Arial" w:hAnsi="Arial" w:cs="Arial"/>
          <w:sz w:val="20"/>
          <w:szCs w:val="20"/>
          <w:lang w:val="cs-CZ"/>
        </w:rPr>
        <w:t xml:space="preserve">024 s rozdělením prací na tzv. </w:t>
      </w:r>
      <w:r w:rsidRPr="00C74B6B">
        <w:rPr>
          <w:rFonts w:ascii="Arial" w:hAnsi="Arial" w:cs="Arial"/>
          <w:sz w:val="20"/>
          <w:szCs w:val="20"/>
          <w:lang w:val="cs-CZ"/>
        </w:rPr>
        <w:t>předběžný audit ve lhůtě říjen až prosinec daného auditovaného roku a audit po skončení účetního období</w:t>
      </w:r>
      <w:r w:rsidR="001F2BE9" w:rsidRPr="00C74B6B">
        <w:rPr>
          <w:rFonts w:ascii="Arial" w:hAnsi="Arial" w:cs="Arial"/>
          <w:sz w:val="20"/>
          <w:szCs w:val="20"/>
          <w:lang w:val="cs-CZ"/>
        </w:rPr>
        <w:t>,</w:t>
      </w:r>
      <w:r w:rsidRPr="00C74B6B">
        <w:rPr>
          <w:rFonts w:ascii="Arial" w:hAnsi="Arial" w:cs="Arial"/>
          <w:sz w:val="20"/>
          <w:szCs w:val="20"/>
          <w:lang w:val="cs-CZ"/>
        </w:rPr>
        <w:t xml:space="preserve"> a to v rozsahu a způsobem stanoveným zákonem č. 93/2009 Sb., o auditorech a o změně některých zákonů (zákon o auditorech), auditorskými směrnicemi vydanými Komorou auditorů ČR a při respektování platných ustanovení zákona č. 563/1991 Sb., o účetnictví a zákona č. 8</w:t>
      </w:r>
      <w:r w:rsidR="00674913" w:rsidRPr="00C74B6B">
        <w:rPr>
          <w:rFonts w:ascii="Arial" w:hAnsi="Arial" w:cs="Arial"/>
          <w:sz w:val="20"/>
          <w:szCs w:val="20"/>
          <w:lang w:val="cs-CZ"/>
        </w:rPr>
        <w:t>9/2012 Sb., občanský zákoník.</w:t>
      </w:r>
    </w:p>
    <w:p w14:paraId="01C96641" w14:textId="77777777" w:rsidR="00674913" w:rsidRPr="00C74B6B" w:rsidRDefault="00872E5C" w:rsidP="00DB65F9">
      <w:pPr>
        <w:pStyle w:val="Odstavecseseznamem"/>
        <w:numPr>
          <w:ilvl w:val="1"/>
          <w:numId w:val="4"/>
        </w:numPr>
        <w:spacing w:before="10"/>
        <w:jc w:val="both"/>
        <w:rPr>
          <w:rFonts w:ascii="Arial" w:hAnsi="Arial" w:cs="Arial"/>
          <w:sz w:val="20"/>
          <w:szCs w:val="20"/>
          <w:lang w:val="cs-CZ"/>
        </w:rPr>
      </w:pPr>
      <w:r w:rsidRPr="00C74B6B">
        <w:rPr>
          <w:rFonts w:ascii="Arial" w:hAnsi="Arial" w:cs="Arial"/>
          <w:sz w:val="20"/>
          <w:szCs w:val="20"/>
          <w:lang w:val="cs-CZ"/>
        </w:rPr>
        <w:t>ověření roční účetní závěrky sestavené k 31. 12.</w:t>
      </w:r>
      <w:r w:rsidRPr="00C74B6B">
        <w:rPr>
          <w:rFonts w:ascii="Arial" w:hAnsi="Arial" w:cs="Arial"/>
          <w:spacing w:val="-2"/>
          <w:sz w:val="20"/>
          <w:szCs w:val="20"/>
          <w:lang w:val="cs-CZ"/>
        </w:rPr>
        <w:t xml:space="preserve"> </w:t>
      </w:r>
      <w:r w:rsidRPr="00C74B6B">
        <w:rPr>
          <w:rFonts w:ascii="Arial" w:hAnsi="Arial" w:cs="Arial"/>
          <w:sz w:val="20"/>
          <w:szCs w:val="20"/>
          <w:lang w:val="cs-CZ"/>
        </w:rPr>
        <w:t>auditovaného účetnictví za daný fiskální rok zam</w:t>
      </w:r>
      <w:r w:rsidR="00674913" w:rsidRPr="00C74B6B">
        <w:rPr>
          <w:rFonts w:ascii="Arial" w:hAnsi="Arial" w:cs="Arial"/>
          <w:sz w:val="20"/>
          <w:szCs w:val="20"/>
          <w:lang w:val="cs-CZ"/>
        </w:rPr>
        <w:t>ěřené zejména na skutečnosti:</w:t>
      </w:r>
    </w:p>
    <w:p w14:paraId="20F96F74" w14:textId="77777777" w:rsidR="00674913" w:rsidRPr="00C74B6B" w:rsidRDefault="00872E5C" w:rsidP="00DB65F9">
      <w:pPr>
        <w:pStyle w:val="Odstavecseseznamem"/>
        <w:numPr>
          <w:ilvl w:val="2"/>
          <w:numId w:val="4"/>
        </w:numPr>
        <w:spacing w:before="10"/>
        <w:jc w:val="both"/>
        <w:rPr>
          <w:rFonts w:ascii="Arial" w:hAnsi="Arial" w:cs="Arial"/>
          <w:sz w:val="20"/>
          <w:szCs w:val="20"/>
          <w:lang w:val="cs-CZ"/>
        </w:rPr>
      </w:pPr>
      <w:r w:rsidRPr="00C74B6B">
        <w:rPr>
          <w:rFonts w:ascii="Arial" w:hAnsi="Arial" w:cs="Arial"/>
          <w:sz w:val="20"/>
          <w:szCs w:val="20"/>
          <w:lang w:val="cs-CZ"/>
        </w:rPr>
        <w:t>zda každá účetní závěrka podává věrný a poctivý obraz stavu majetku a závazků, vlastního</w:t>
      </w:r>
      <w:r w:rsidR="008A03E8" w:rsidRPr="00C74B6B">
        <w:rPr>
          <w:rFonts w:ascii="Arial" w:hAnsi="Arial" w:cs="Arial"/>
          <w:sz w:val="20"/>
          <w:szCs w:val="20"/>
          <w:lang w:val="cs-CZ"/>
        </w:rPr>
        <w:t xml:space="preserve"> </w:t>
      </w:r>
      <w:r w:rsidRPr="00C74B6B">
        <w:rPr>
          <w:rFonts w:ascii="Arial" w:hAnsi="Arial" w:cs="Arial"/>
          <w:sz w:val="20"/>
          <w:szCs w:val="20"/>
          <w:lang w:val="cs-CZ"/>
        </w:rPr>
        <w:t xml:space="preserve">kapitálu, výsledku hospodaření a finanční situace </w:t>
      </w:r>
      <w:r w:rsidR="00674913" w:rsidRPr="00C74B6B">
        <w:rPr>
          <w:rFonts w:ascii="Arial" w:hAnsi="Arial" w:cs="Arial"/>
          <w:sz w:val="20"/>
          <w:szCs w:val="20"/>
          <w:lang w:val="cs-CZ"/>
        </w:rPr>
        <w:t>Klienta</w:t>
      </w:r>
      <w:r w:rsidRPr="00C74B6B">
        <w:rPr>
          <w:rFonts w:ascii="Arial" w:hAnsi="Arial" w:cs="Arial"/>
          <w:sz w:val="20"/>
          <w:szCs w:val="20"/>
          <w:lang w:val="cs-CZ"/>
        </w:rPr>
        <w:t>. Při ověřování finanční situace bude</w:t>
      </w:r>
      <w:r w:rsidR="008A03E8" w:rsidRPr="00C74B6B">
        <w:rPr>
          <w:rFonts w:ascii="Arial" w:hAnsi="Arial" w:cs="Arial"/>
          <w:sz w:val="20"/>
          <w:szCs w:val="20"/>
          <w:lang w:val="cs-CZ"/>
        </w:rPr>
        <w:t xml:space="preserve"> </w:t>
      </w:r>
      <w:r w:rsidR="00674913" w:rsidRPr="00C74B6B">
        <w:rPr>
          <w:rFonts w:ascii="Arial" w:hAnsi="Arial" w:cs="Arial"/>
          <w:sz w:val="20"/>
          <w:szCs w:val="20"/>
          <w:lang w:val="cs-CZ"/>
        </w:rPr>
        <w:t>A</w:t>
      </w:r>
      <w:r w:rsidRPr="00C74B6B">
        <w:rPr>
          <w:rFonts w:ascii="Arial" w:hAnsi="Arial" w:cs="Arial"/>
          <w:sz w:val="20"/>
          <w:szCs w:val="20"/>
          <w:lang w:val="cs-CZ"/>
        </w:rPr>
        <w:t>uditor posuzovat, zda účetní jednotka naplňuje pře</w:t>
      </w:r>
      <w:r w:rsidR="00674913" w:rsidRPr="00C74B6B">
        <w:rPr>
          <w:rFonts w:ascii="Arial" w:hAnsi="Arial" w:cs="Arial"/>
          <w:sz w:val="20"/>
          <w:szCs w:val="20"/>
          <w:lang w:val="cs-CZ"/>
        </w:rPr>
        <w:t>dpoklad nepřetržitého trvání,</w:t>
      </w:r>
    </w:p>
    <w:p w14:paraId="7639B3B6" w14:textId="77777777" w:rsidR="00674913" w:rsidRPr="00C74B6B" w:rsidRDefault="00872E5C" w:rsidP="00DB65F9">
      <w:pPr>
        <w:pStyle w:val="Odstavecseseznamem"/>
        <w:numPr>
          <w:ilvl w:val="2"/>
          <w:numId w:val="4"/>
        </w:numPr>
        <w:spacing w:before="10"/>
        <w:jc w:val="both"/>
        <w:rPr>
          <w:rFonts w:ascii="Arial" w:hAnsi="Arial" w:cs="Arial"/>
          <w:sz w:val="20"/>
          <w:szCs w:val="20"/>
          <w:lang w:val="cs-CZ"/>
        </w:rPr>
      </w:pPr>
      <w:r w:rsidRPr="00C74B6B">
        <w:rPr>
          <w:rFonts w:ascii="Arial" w:hAnsi="Arial" w:cs="Arial"/>
          <w:sz w:val="20"/>
          <w:szCs w:val="20"/>
          <w:lang w:val="cs-CZ"/>
        </w:rPr>
        <w:t xml:space="preserve">zda je účetnictví </w:t>
      </w:r>
      <w:r w:rsidR="00674913" w:rsidRPr="00C74B6B">
        <w:rPr>
          <w:rFonts w:ascii="Arial" w:hAnsi="Arial" w:cs="Arial"/>
          <w:sz w:val="20"/>
          <w:szCs w:val="20"/>
          <w:lang w:val="cs-CZ"/>
        </w:rPr>
        <w:t>Klienta</w:t>
      </w:r>
      <w:r w:rsidRPr="00C74B6B">
        <w:rPr>
          <w:rFonts w:ascii="Arial" w:hAnsi="Arial" w:cs="Arial"/>
          <w:sz w:val="20"/>
          <w:szCs w:val="20"/>
          <w:lang w:val="cs-CZ"/>
        </w:rPr>
        <w:t xml:space="preserve"> vedeno úplně, průkazným způsobem, správně, srozumitelně, přehledně a způsobem zaručujícím trvalost účetních záznamů a v souladu s platnými předpisy a doporučeními s důrazem na kontrolu transferů poskytnutých ze státního rozpočtu,</w:t>
      </w:r>
      <w:r w:rsidRPr="00C74B6B">
        <w:rPr>
          <w:noProof/>
          <w:lang w:val="cs-CZ" w:eastAsia="cs-CZ"/>
        </w:rPr>
        <mc:AlternateContent>
          <mc:Choice Requires="wps">
            <w:drawing>
              <wp:anchor distT="0" distB="0" distL="114300" distR="114300" simplePos="0" relativeHeight="251661312" behindDoc="0" locked="0" layoutInCell="1" allowOverlap="1" wp14:anchorId="2859DA60" wp14:editId="36128DDA">
                <wp:simplePos x="0" y="0"/>
                <wp:positionH relativeFrom="page">
                  <wp:posOffset>4851780</wp:posOffset>
                </wp:positionH>
                <wp:positionV relativeFrom="paragraph">
                  <wp:posOffset>40260</wp:posOffset>
                </wp:positionV>
                <wp:extent cx="9144" cy="9144"/>
                <wp:effectExtent l="0" t="0" r="0" b="0"/>
                <wp:wrapNone/>
                <wp:docPr id="275" name="Freeform 275"/>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3E3E3E">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170BEA" id="Freeform 275" o:spid="_x0000_s1026" style="position:absolute;margin-left:382.05pt;margin-top:3.15pt;width:.7pt;height:.7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" path="m,9144r9144,l9144,,,,,9144xe" fillcolor="#3e3e3e" stroked="f" strokeweight="1pt">
                <v:stroke joinstyle="miter"/>
                <v:path arrowok="t"/>
                <w10:wrap anchorx="page"/>
              </v:shape>
            </w:pict>
          </mc:Fallback>
        </mc:AlternateContent>
      </w:r>
    </w:p>
    <w:p w14:paraId="6EDF49D9" w14:textId="77777777" w:rsidR="00674913" w:rsidRPr="00C74B6B" w:rsidRDefault="00872E5C" w:rsidP="00DB65F9">
      <w:pPr>
        <w:pStyle w:val="Odstavecseseznamem"/>
        <w:numPr>
          <w:ilvl w:val="2"/>
          <w:numId w:val="4"/>
        </w:numPr>
        <w:spacing w:before="10"/>
        <w:jc w:val="both"/>
        <w:rPr>
          <w:rFonts w:ascii="Arial" w:hAnsi="Arial" w:cs="Arial"/>
          <w:sz w:val="20"/>
          <w:szCs w:val="20"/>
          <w:lang w:val="cs-CZ"/>
        </w:rPr>
      </w:pPr>
      <w:r w:rsidRPr="00C74B6B">
        <w:rPr>
          <w:rFonts w:ascii="Arial" w:hAnsi="Arial" w:cs="Arial"/>
          <w:sz w:val="20"/>
          <w:szCs w:val="20"/>
          <w:lang w:val="cs-CZ"/>
        </w:rPr>
        <w:t>jsou-li údaje v rozvaze a závažné hospodářské operace v průběhu roku správně zachyceny a prezentovány v účetních výkazech podle platných tuzemských pravidel a roční účetní výkazy jsou zpracovány podle platných pravidel a standardů se zaměřením na komplexnost, správnost a předkládány v přede</w:t>
      </w:r>
      <w:r w:rsidR="00674913" w:rsidRPr="00C74B6B">
        <w:rPr>
          <w:rFonts w:ascii="Arial" w:hAnsi="Arial" w:cs="Arial"/>
          <w:sz w:val="20"/>
          <w:szCs w:val="20"/>
          <w:lang w:val="cs-CZ"/>
        </w:rPr>
        <w:t>psaném formátu.</w:t>
      </w:r>
    </w:p>
    <w:p w14:paraId="316FC4D8" w14:textId="77777777" w:rsidR="00674913" w:rsidRPr="00C74B6B" w:rsidRDefault="00872E5C" w:rsidP="00DB65F9">
      <w:pPr>
        <w:pStyle w:val="Odstavecseseznamem"/>
        <w:numPr>
          <w:ilvl w:val="1"/>
          <w:numId w:val="4"/>
        </w:numPr>
        <w:spacing w:before="10"/>
        <w:jc w:val="both"/>
        <w:rPr>
          <w:rFonts w:ascii="Arial" w:hAnsi="Arial" w:cs="Arial"/>
          <w:sz w:val="20"/>
          <w:szCs w:val="20"/>
          <w:lang w:val="cs-CZ"/>
        </w:rPr>
      </w:pPr>
      <w:r w:rsidRPr="00C74B6B">
        <w:rPr>
          <w:rFonts w:ascii="Arial" w:hAnsi="Arial" w:cs="Arial"/>
          <w:sz w:val="20"/>
          <w:szCs w:val="20"/>
          <w:lang w:val="cs-CZ"/>
        </w:rPr>
        <w:t>ověření výroční zprávy, které bude zahrnovat ověření skutečností, zda výroční zpráva za jednotlivé roky obsahuje zákonem požadované ná</w:t>
      </w:r>
      <w:r w:rsidR="00674913" w:rsidRPr="00C74B6B">
        <w:rPr>
          <w:rFonts w:ascii="Arial" w:hAnsi="Arial" w:cs="Arial"/>
          <w:sz w:val="20"/>
          <w:szCs w:val="20"/>
          <w:lang w:val="cs-CZ"/>
        </w:rPr>
        <w:t>ležitosti a zda je v souladu s A</w:t>
      </w:r>
      <w:r w:rsidRPr="00C74B6B">
        <w:rPr>
          <w:rFonts w:ascii="Arial" w:hAnsi="Arial" w:cs="Arial"/>
          <w:sz w:val="20"/>
          <w:szCs w:val="20"/>
          <w:lang w:val="cs-CZ"/>
        </w:rPr>
        <w:t xml:space="preserve">uditorem ověřenou roční účetní závěrkou, sestavenou za každý výše </w:t>
      </w:r>
      <w:r w:rsidR="00674913" w:rsidRPr="00C74B6B">
        <w:rPr>
          <w:rFonts w:ascii="Arial" w:hAnsi="Arial" w:cs="Arial"/>
          <w:sz w:val="20"/>
          <w:szCs w:val="20"/>
          <w:lang w:val="cs-CZ"/>
        </w:rPr>
        <w:t>uvedený rok.</w:t>
      </w:r>
    </w:p>
    <w:p w14:paraId="6EA70E58" w14:textId="0A150533" w:rsidR="00674913" w:rsidRPr="00C74B6B" w:rsidRDefault="00872E5C" w:rsidP="00DB65F9">
      <w:pPr>
        <w:pStyle w:val="Odstavecseseznamem"/>
        <w:numPr>
          <w:ilvl w:val="1"/>
          <w:numId w:val="4"/>
        </w:numPr>
        <w:spacing w:before="10"/>
        <w:jc w:val="both"/>
        <w:rPr>
          <w:rFonts w:ascii="Arial" w:hAnsi="Arial" w:cs="Arial"/>
          <w:sz w:val="20"/>
          <w:szCs w:val="20"/>
          <w:lang w:val="cs-CZ"/>
        </w:rPr>
      </w:pPr>
      <w:r w:rsidRPr="00C74B6B">
        <w:rPr>
          <w:rFonts w:ascii="Arial" w:hAnsi="Arial" w:cs="Arial"/>
          <w:sz w:val="20"/>
          <w:szCs w:val="20"/>
          <w:lang w:val="cs-CZ"/>
        </w:rPr>
        <w:t xml:space="preserve">účetní poradenství v průběhu celé doby </w:t>
      </w:r>
      <w:r w:rsidR="00674913" w:rsidRPr="00C74B6B">
        <w:rPr>
          <w:rFonts w:ascii="Arial" w:hAnsi="Arial" w:cs="Arial"/>
          <w:sz w:val="20"/>
          <w:szCs w:val="20"/>
          <w:lang w:val="cs-CZ"/>
        </w:rPr>
        <w:t xml:space="preserve">trvání </w:t>
      </w:r>
      <w:r w:rsidR="007139A5" w:rsidRPr="00C74B6B">
        <w:rPr>
          <w:rFonts w:ascii="Arial" w:hAnsi="Arial" w:cs="Arial"/>
          <w:sz w:val="20"/>
          <w:szCs w:val="20"/>
          <w:lang w:val="cs-CZ"/>
        </w:rPr>
        <w:t>S</w:t>
      </w:r>
      <w:r w:rsidR="00674913" w:rsidRPr="00C74B6B">
        <w:rPr>
          <w:rFonts w:ascii="Arial" w:hAnsi="Arial" w:cs="Arial"/>
          <w:sz w:val="20"/>
          <w:szCs w:val="20"/>
          <w:lang w:val="cs-CZ"/>
        </w:rPr>
        <w:t>mlouvy</w:t>
      </w:r>
      <w:r w:rsidRPr="00C74B6B">
        <w:rPr>
          <w:rFonts w:ascii="Arial" w:hAnsi="Arial" w:cs="Arial"/>
          <w:sz w:val="20"/>
          <w:szCs w:val="20"/>
          <w:lang w:val="cs-CZ"/>
        </w:rPr>
        <w:t xml:space="preserve"> formou písemných dotazů a </w:t>
      </w:r>
      <w:r w:rsidRPr="00C74B6B">
        <w:rPr>
          <w:rFonts w:ascii="Arial" w:hAnsi="Arial" w:cs="Arial"/>
          <w:sz w:val="20"/>
          <w:szCs w:val="20"/>
          <w:lang w:val="cs-CZ"/>
        </w:rPr>
        <w:lastRenderedPageBreak/>
        <w:t>zpracovaných písemných odpovědí a 1x/rok formou metodického dne s</w:t>
      </w:r>
      <w:r w:rsidR="00674913" w:rsidRPr="00C74B6B">
        <w:rPr>
          <w:rFonts w:ascii="Arial" w:hAnsi="Arial" w:cs="Arial"/>
          <w:sz w:val="20"/>
          <w:szCs w:val="20"/>
          <w:lang w:val="cs-CZ"/>
        </w:rPr>
        <w:t xml:space="preserve"> následným písemným výstupem.</w:t>
      </w:r>
    </w:p>
    <w:p w14:paraId="6268F465" w14:textId="227EC858" w:rsidR="007139A5" w:rsidRPr="00C74B6B" w:rsidRDefault="00872E5C" w:rsidP="00DB65F9">
      <w:pPr>
        <w:pStyle w:val="Odstavecseseznamem"/>
        <w:numPr>
          <w:ilvl w:val="0"/>
          <w:numId w:val="4"/>
        </w:numPr>
        <w:spacing w:before="10"/>
        <w:jc w:val="both"/>
        <w:rPr>
          <w:rFonts w:ascii="Arial" w:hAnsi="Arial" w:cs="Arial"/>
          <w:sz w:val="20"/>
          <w:szCs w:val="20"/>
          <w:lang w:val="cs-CZ"/>
        </w:rPr>
      </w:pPr>
      <w:r w:rsidRPr="00C74B6B">
        <w:rPr>
          <w:rFonts w:ascii="Arial" w:hAnsi="Arial" w:cs="Arial"/>
          <w:sz w:val="20"/>
          <w:szCs w:val="20"/>
          <w:lang w:val="cs-CZ"/>
        </w:rPr>
        <w:t xml:space="preserve">Předběžné výstupy za plnění předmětu </w:t>
      </w:r>
      <w:r w:rsidR="007139A5" w:rsidRPr="00C74B6B">
        <w:rPr>
          <w:rFonts w:ascii="Arial" w:hAnsi="Arial" w:cs="Arial"/>
          <w:sz w:val="20"/>
          <w:szCs w:val="20"/>
          <w:lang w:val="cs-CZ"/>
        </w:rPr>
        <w:t>Smlouvy</w:t>
      </w:r>
      <w:r w:rsidRPr="00C74B6B">
        <w:rPr>
          <w:rFonts w:ascii="Arial" w:hAnsi="Arial" w:cs="Arial"/>
          <w:sz w:val="20"/>
          <w:szCs w:val="20"/>
          <w:lang w:val="cs-CZ"/>
        </w:rPr>
        <w:t xml:space="preserve"> dle čl. I, odstavce 1.1 až 1.3 a zpráva </w:t>
      </w:r>
      <w:r w:rsidR="007139A5" w:rsidRPr="00C74B6B">
        <w:rPr>
          <w:rFonts w:ascii="Arial" w:hAnsi="Arial" w:cs="Arial"/>
          <w:sz w:val="20"/>
          <w:szCs w:val="20"/>
          <w:lang w:val="cs-CZ"/>
        </w:rPr>
        <w:t>a</w:t>
      </w:r>
      <w:r w:rsidRPr="00C74B6B">
        <w:rPr>
          <w:rFonts w:ascii="Arial" w:hAnsi="Arial" w:cs="Arial"/>
          <w:sz w:val="20"/>
          <w:szCs w:val="20"/>
          <w:lang w:val="cs-CZ"/>
        </w:rPr>
        <w:t>udito</w:t>
      </w:r>
      <w:r w:rsidR="007139A5" w:rsidRPr="00C74B6B">
        <w:rPr>
          <w:rFonts w:ascii="Arial" w:hAnsi="Arial" w:cs="Arial"/>
          <w:sz w:val="20"/>
          <w:szCs w:val="20"/>
          <w:lang w:val="cs-CZ"/>
        </w:rPr>
        <w:t>ra musí být k dispozici před:</w:t>
      </w:r>
    </w:p>
    <w:p w14:paraId="08AFFB56" w14:textId="77777777" w:rsidR="007139A5" w:rsidRPr="00C74B6B" w:rsidRDefault="00872E5C" w:rsidP="00DB65F9">
      <w:pPr>
        <w:pStyle w:val="Odstavecseseznamem"/>
        <w:numPr>
          <w:ilvl w:val="1"/>
          <w:numId w:val="4"/>
        </w:numPr>
        <w:spacing w:before="10"/>
        <w:jc w:val="both"/>
        <w:rPr>
          <w:rFonts w:ascii="Arial" w:hAnsi="Arial" w:cs="Arial"/>
          <w:sz w:val="20"/>
          <w:szCs w:val="20"/>
          <w:lang w:val="cs-CZ"/>
        </w:rPr>
      </w:pPr>
      <w:r w:rsidRPr="00C74B6B">
        <w:rPr>
          <w:rFonts w:ascii="Arial" w:hAnsi="Arial" w:cs="Arial"/>
          <w:sz w:val="20"/>
          <w:szCs w:val="20"/>
          <w:lang w:val="cs-CZ"/>
        </w:rPr>
        <w:t xml:space="preserve">lhůtou pro odevzdávání účetních výkazů dle vyhlášky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w:t>
      </w:r>
      <w:r w:rsidR="007139A5" w:rsidRPr="00C74B6B">
        <w:rPr>
          <w:rFonts w:ascii="Arial" w:hAnsi="Arial" w:cs="Arial"/>
          <w:sz w:val="20"/>
          <w:szCs w:val="20"/>
          <w:lang w:val="cs-CZ"/>
        </w:rPr>
        <w:t>ve znění pozdějších předpisů,</w:t>
      </w:r>
    </w:p>
    <w:p w14:paraId="0959BA82" w14:textId="77777777" w:rsidR="007139A5" w:rsidRPr="00C74B6B" w:rsidRDefault="00872E5C" w:rsidP="00DB65F9">
      <w:pPr>
        <w:pStyle w:val="Odstavecseseznamem"/>
        <w:numPr>
          <w:ilvl w:val="1"/>
          <w:numId w:val="4"/>
        </w:numPr>
        <w:spacing w:before="10"/>
        <w:jc w:val="both"/>
        <w:rPr>
          <w:rFonts w:ascii="Arial" w:hAnsi="Arial" w:cs="Arial"/>
          <w:sz w:val="20"/>
          <w:szCs w:val="20"/>
          <w:lang w:val="cs-CZ"/>
        </w:rPr>
      </w:pPr>
      <w:r w:rsidRPr="00C74B6B">
        <w:rPr>
          <w:rFonts w:ascii="Arial" w:hAnsi="Arial" w:cs="Arial"/>
          <w:sz w:val="20"/>
          <w:szCs w:val="20"/>
          <w:lang w:val="cs-CZ"/>
        </w:rPr>
        <w:t xml:space="preserve">lhůtou pro odevzdání zpráv o hospodaření dle vyhlášky č. 419/2001 Ministerstva financí o rozsahu, struktuře a termínech údajů předkládaných pro vypracování návrhu státního závěrečného účtu a o rozsahu a termínech sestavení návrhů závěrečných účtů kapitol státního rozpočtu </w:t>
      </w:r>
      <w:r w:rsidR="007139A5" w:rsidRPr="00C74B6B">
        <w:rPr>
          <w:rFonts w:ascii="Arial" w:hAnsi="Arial" w:cs="Arial"/>
          <w:sz w:val="20"/>
          <w:szCs w:val="20"/>
          <w:lang w:val="cs-CZ"/>
        </w:rPr>
        <w:t>ve znění pozdějších předpisů,</w:t>
      </w:r>
    </w:p>
    <w:p w14:paraId="7455BC02" w14:textId="77777777" w:rsidR="007139A5" w:rsidRPr="00C74B6B" w:rsidRDefault="00872E5C" w:rsidP="00DB65F9">
      <w:pPr>
        <w:pStyle w:val="Odstavecseseznamem"/>
        <w:numPr>
          <w:ilvl w:val="1"/>
          <w:numId w:val="4"/>
        </w:numPr>
        <w:spacing w:before="10"/>
        <w:jc w:val="both"/>
        <w:rPr>
          <w:rFonts w:ascii="Arial" w:hAnsi="Arial" w:cs="Arial"/>
          <w:sz w:val="20"/>
          <w:szCs w:val="20"/>
          <w:lang w:val="cs-CZ"/>
        </w:rPr>
      </w:pPr>
      <w:r w:rsidRPr="00C74B6B">
        <w:rPr>
          <w:rFonts w:ascii="Arial" w:hAnsi="Arial" w:cs="Arial"/>
          <w:sz w:val="20"/>
          <w:szCs w:val="20"/>
          <w:lang w:val="cs-CZ"/>
        </w:rPr>
        <w:t xml:space="preserve">lhůtou pro předložení ověřené účetní závěrky a výroční zprávy ke schválení PS PČR dle § 9 odst. 7 zákona č. 496/2012 Sb., o audiovizuálních dílech a podpoře kinematografie a o změně některých zákonů (zákon o audiovizi) ve znění pozdějších předpisů. </w:t>
      </w:r>
    </w:p>
    <w:p w14:paraId="05BADB1F" w14:textId="77777777" w:rsidR="007139A5" w:rsidRPr="00C74B6B" w:rsidRDefault="00872E5C" w:rsidP="00DB65F9">
      <w:pPr>
        <w:pStyle w:val="Odstavecseseznamem"/>
        <w:numPr>
          <w:ilvl w:val="0"/>
          <w:numId w:val="4"/>
        </w:numPr>
        <w:spacing w:before="10"/>
        <w:jc w:val="both"/>
        <w:rPr>
          <w:rFonts w:ascii="Arial" w:hAnsi="Arial" w:cs="Arial"/>
          <w:sz w:val="20"/>
          <w:szCs w:val="20"/>
          <w:lang w:val="cs-CZ"/>
        </w:rPr>
      </w:pPr>
      <w:r w:rsidRPr="00C74B6B">
        <w:rPr>
          <w:rFonts w:ascii="Arial" w:hAnsi="Arial" w:cs="Arial"/>
          <w:sz w:val="20"/>
          <w:szCs w:val="20"/>
          <w:lang w:val="cs-CZ"/>
        </w:rPr>
        <w:t>Auditor bude zacházet s veškerými informacemi, které se o Klientovi dozví při plnění předmětu smlouvy jako s důvěrnými a nezveřejní jakékoliv takové důvěrné informace bez předchozího písemného souhlasu</w:t>
      </w:r>
      <w:r w:rsidR="007139A5" w:rsidRPr="00C74B6B">
        <w:rPr>
          <w:rFonts w:ascii="Arial" w:hAnsi="Arial" w:cs="Arial"/>
          <w:sz w:val="20"/>
          <w:szCs w:val="20"/>
          <w:lang w:val="cs-CZ"/>
        </w:rPr>
        <w:t xml:space="preserve"> </w:t>
      </w:r>
      <w:r w:rsidRPr="00C74B6B">
        <w:rPr>
          <w:rFonts w:ascii="Arial" w:hAnsi="Arial" w:cs="Arial"/>
          <w:sz w:val="20"/>
          <w:szCs w:val="20"/>
          <w:lang w:val="cs-CZ"/>
        </w:rPr>
        <w:t xml:space="preserve">Klienta, ledaže by bylo takové zveřejnění vyžadováno obecně závaznými právními předpisy. V takovém případě Auditor zveřejnění Klientovi bezodkladně oznámí. Auditor se zavazuje, že zajistí, aby uvedená důvěrnost byla zachovávána rovněž veškerými poddodavateli. Auditor je povinen zachovávat důvěrnost 10 (deset) let po ukončení účinnosti této Smlouvy s tím, že se sjednává, že tento závazek Auditora trvá a je platný a </w:t>
      </w:r>
      <w:r w:rsidR="007139A5" w:rsidRPr="00C74B6B">
        <w:rPr>
          <w:rFonts w:ascii="Arial" w:hAnsi="Arial" w:cs="Arial"/>
          <w:sz w:val="20"/>
          <w:szCs w:val="20"/>
          <w:lang w:val="cs-CZ"/>
        </w:rPr>
        <w:t>účinný po celou uvedenou dobu.</w:t>
      </w:r>
    </w:p>
    <w:p w14:paraId="2B672089" w14:textId="1A37873F" w:rsidR="00872E5C" w:rsidRPr="00C74B6B" w:rsidRDefault="00872E5C" w:rsidP="00DB65F9">
      <w:pPr>
        <w:pStyle w:val="Odstavecseseznamem"/>
        <w:numPr>
          <w:ilvl w:val="0"/>
          <w:numId w:val="4"/>
        </w:numPr>
        <w:spacing w:before="10"/>
        <w:jc w:val="both"/>
        <w:rPr>
          <w:rFonts w:ascii="Arial" w:hAnsi="Arial" w:cs="Arial"/>
          <w:sz w:val="20"/>
          <w:szCs w:val="20"/>
          <w:lang w:val="cs-CZ"/>
        </w:rPr>
      </w:pPr>
      <w:r w:rsidRPr="00C74B6B">
        <w:rPr>
          <w:rFonts w:ascii="Arial" w:hAnsi="Arial" w:cs="Arial"/>
          <w:sz w:val="20"/>
          <w:szCs w:val="20"/>
          <w:lang w:val="cs-CZ"/>
        </w:rPr>
        <w:t>V případě prodlen</w:t>
      </w:r>
      <w:r w:rsidR="007139A5" w:rsidRPr="00C74B6B">
        <w:rPr>
          <w:rFonts w:ascii="Arial" w:hAnsi="Arial" w:cs="Arial"/>
          <w:sz w:val="20"/>
          <w:szCs w:val="20"/>
          <w:lang w:val="cs-CZ"/>
        </w:rPr>
        <w:t>í lhůt uvedených Čl. II</w:t>
      </w:r>
      <w:r w:rsidRPr="00C74B6B">
        <w:rPr>
          <w:rFonts w:ascii="Arial" w:hAnsi="Arial" w:cs="Arial"/>
          <w:sz w:val="20"/>
          <w:szCs w:val="20"/>
          <w:lang w:val="cs-CZ"/>
        </w:rPr>
        <w:t xml:space="preserve"> je Auditor povinen Klientovi zaplatit smluvní pokutu ve výši 0,2 % za každý den prodlevy z odměny uvedené v Čl. III; to platí pouze za předpokladu, že Klient poskytl náležitou součinnost, zejména poskytl Auditorovi veškeré jím požadované doklady (včetně účetních knih v elektronické podobě) a jiné písemnosti a dále informace a vysvětlení nutná k řádnému poskytnutí auditorských služeb a umožnil přítomnost při inventarizaci majetku </w:t>
      </w:r>
      <w:r w:rsidR="007139A5" w:rsidRPr="00C74B6B">
        <w:rPr>
          <w:rFonts w:ascii="Arial" w:hAnsi="Arial" w:cs="Arial"/>
          <w:sz w:val="20"/>
          <w:szCs w:val="20"/>
          <w:lang w:val="cs-CZ"/>
        </w:rPr>
        <w:t>Klienta</w:t>
      </w:r>
      <w:r w:rsidRPr="00C74B6B">
        <w:rPr>
          <w:rFonts w:ascii="Arial" w:hAnsi="Arial" w:cs="Arial"/>
          <w:sz w:val="20"/>
          <w:szCs w:val="20"/>
          <w:lang w:val="cs-CZ"/>
        </w:rPr>
        <w:t xml:space="preserve">, a to minimálně 10 pracovních dní před uplynutím lhůty.  </w:t>
      </w:r>
    </w:p>
    <w:p w14:paraId="012010E6" w14:textId="77777777" w:rsidR="00872E5C" w:rsidRPr="00C74B6B" w:rsidRDefault="00872E5C" w:rsidP="00872E5C">
      <w:pPr>
        <w:ind w:left="612"/>
        <w:rPr>
          <w:rFonts w:ascii="Arial" w:hAnsi="Arial" w:cs="Arial"/>
          <w:sz w:val="20"/>
          <w:szCs w:val="20"/>
          <w:lang w:val="cs-CZ"/>
        </w:rPr>
      </w:pPr>
    </w:p>
    <w:p w14:paraId="463505AC" w14:textId="74D8AA2A" w:rsidR="00872E5C" w:rsidRPr="00C74B6B" w:rsidRDefault="00872E5C" w:rsidP="007139A5">
      <w:pPr>
        <w:ind w:left="612"/>
        <w:jc w:val="center"/>
        <w:rPr>
          <w:rFonts w:ascii="Arial" w:hAnsi="Arial" w:cs="Arial"/>
          <w:sz w:val="20"/>
          <w:szCs w:val="20"/>
          <w:lang w:val="cs-CZ"/>
        </w:rPr>
      </w:pPr>
      <w:r w:rsidRPr="00C74B6B">
        <w:rPr>
          <w:rFonts w:ascii="Arial" w:hAnsi="Arial" w:cs="Arial"/>
          <w:b/>
          <w:bCs/>
          <w:sz w:val="20"/>
          <w:szCs w:val="20"/>
          <w:lang w:val="cs-CZ"/>
        </w:rPr>
        <w:t>Čl. III</w:t>
      </w:r>
    </w:p>
    <w:p w14:paraId="7B276136" w14:textId="3704F110" w:rsidR="00872E5C" w:rsidRPr="00C74B6B" w:rsidRDefault="00872E5C" w:rsidP="007139A5">
      <w:pPr>
        <w:ind w:left="612"/>
        <w:jc w:val="center"/>
        <w:rPr>
          <w:rFonts w:ascii="Arial" w:hAnsi="Arial" w:cs="Arial"/>
          <w:sz w:val="20"/>
          <w:szCs w:val="20"/>
          <w:lang w:val="cs-CZ"/>
        </w:rPr>
      </w:pPr>
      <w:r w:rsidRPr="00C74B6B">
        <w:rPr>
          <w:rFonts w:ascii="Arial" w:hAnsi="Arial" w:cs="Arial"/>
          <w:b/>
          <w:bCs/>
          <w:sz w:val="20"/>
          <w:szCs w:val="20"/>
          <w:lang w:val="cs-CZ"/>
        </w:rPr>
        <w:t>Odměna a splatnost odměny</w:t>
      </w:r>
    </w:p>
    <w:p w14:paraId="2B4E7D96" w14:textId="77777777" w:rsidR="007139A5" w:rsidRPr="00C74B6B" w:rsidRDefault="00872E5C" w:rsidP="00DB65F9">
      <w:pPr>
        <w:pStyle w:val="Odstavecseseznamem"/>
        <w:numPr>
          <w:ilvl w:val="0"/>
          <w:numId w:val="6"/>
        </w:numPr>
        <w:spacing w:before="57" w:line="232" w:lineRule="exact"/>
        <w:ind w:right="510"/>
        <w:jc w:val="both"/>
        <w:rPr>
          <w:rFonts w:ascii="Arial" w:hAnsi="Arial" w:cs="Arial"/>
          <w:sz w:val="20"/>
          <w:szCs w:val="20"/>
          <w:lang w:val="cs-CZ"/>
        </w:rPr>
      </w:pPr>
      <w:r w:rsidRPr="00C74B6B">
        <w:rPr>
          <w:rFonts w:ascii="Arial" w:hAnsi="Arial" w:cs="Arial"/>
          <w:sz w:val="20"/>
          <w:szCs w:val="20"/>
          <w:lang w:val="cs-CZ"/>
        </w:rPr>
        <w:t>Za provedení předběžného ověření účetní závěrky podle čl. II o</w:t>
      </w:r>
      <w:r w:rsidR="007139A5" w:rsidRPr="00C74B6B">
        <w:rPr>
          <w:rFonts w:ascii="Arial" w:hAnsi="Arial" w:cs="Arial"/>
          <w:sz w:val="20"/>
          <w:szCs w:val="20"/>
          <w:lang w:val="cs-CZ"/>
        </w:rPr>
        <w:t>dst. 1.1 této Smlouvy se Klient</w:t>
      </w:r>
      <w:r w:rsidRPr="00C74B6B">
        <w:rPr>
          <w:rFonts w:ascii="Arial" w:hAnsi="Arial" w:cs="Arial"/>
          <w:sz w:val="20"/>
          <w:szCs w:val="20"/>
          <w:lang w:val="cs-CZ"/>
        </w:rPr>
        <w:t xml:space="preserve"> zavazuje zaplatit Auditorovi odměnu ve výši 60 000,-Kč</w:t>
      </w:r>
      <w:r w:rsidR="00A3756F" w:rsidRPr="00C74B6B">
        <w:rPr>
          <w:rFonts w:ascii="Arial" w:hAnsi="Arial" w:cs="Arial"/>
          <w:sz w:val="20"/>
          <w:szCs w:val="20"/>
          <w:lang w:val="cs-CZ"/>
        </w:rPr>
        <w:t xml:space="preserve"> bez DPH</w:t>
      </w:r>
      <w:r w:rsidR="007139A5" w:rsidRPr="00C74B6B">
        <w:rPr>
          <w:rFonts w:ascii="Arial" w:hAnsi="Arial" w:cs="Arial"/>
          <w:sz w:val="20"/>
          <w:szCs w:val="20"/>
          <w:lang w:val="cs-CZ"/>
        </w:rPr>
        <w:t xml:space="preserve">. </w:t>
      </w:r>
    </w:p>
    <w:p w14:paraId="34C6769F" w14:textId="77777777" w:rsidR="007139A5" w:rsidRPr="00C74B6B" w:rsidRDefault="00872E5C" w:rsidP="00DB65F9">
      <w:pPr>
        <w:pStyle w:val="Odstavecseseznamem"/>
        <w:numPr>
          <w:ilvl w:val="0"/>
          <w:numId w:val="6"/>
        </w:numPr>
        <w:spacing w:before="57" w:line="232" w:lineRule="exact"/>
        <w:ind w:right="510"/>
        <w:jc w:val="both"/>
        <w:rPr>
          <w:rFonts w:ascii="Arial" w:hAnsi="Arial" w:cs="Arial"/>
          <w:sz w:val="20"/>
          <w:szCs w:val="20"/>
          <w:lang w:val="cs-CZ"/>
        </w:rPr>
      </w:pPr>
      <w:r w:rsidRPr="00C74B6B">
        <w:rPr>
          <w:rFonts w:ascii="Arial" w:hAnsi="Arial" w:cs="Arial"/>
          <w:sz w:val="20"/>
          <w:szCs w:val="20"/>
          <w:lang w:val="cs-CZ"/>
        </w:rPr>
        <w:t>Za provedení ověření účetní závěrky podle čl. II odst. 1.2 této Smlouvy se Klient zavazuje zaplatit</w:t>
      </w:r>
      <w:r w:rsidR="008A03E8" w:rsidRPr="00C74B6B">
        <w:rPr>
          <w:rFonts w:ascii="Arial" w:hAnsi="Arial" w:cs="Arial"/>
          <w:sz w:val="20"/>
          <w:szCs w:val="20"/>
          <w:lang w:val="cs-CZ"/>
        </w:rPr>
        <w:t xml:space="preserve"> </w:t>
      </w:r>
      <w:r w:rsidRPr="00C74B6B">
        <w:rPr>
          <w:rFonts w:ascii="Arial" w:hAnsi="Arial" w:cs="Arial"/>
          <w:sz w:val="20"/>
          <w:szCs w:val="20"/>
          <w:lang w:val="cs-CZ"/>
        </w:rPr>
        <w:t>Auditorovi odměnu ve výši 80 000,-Kč</w:t>
      </w:r>
      <w:r w:rsidR="00A3756F" w:rsidRPr="00C74B6B">
        <w:rPr>
          <w:rFonts w:ascii="Arial" w:hAnsi="Arial" w:cs="Arial"/>
          <w:sz w:val="20"/>
          <w:szCs w:val="20"/>
          <w:lang w:val="cs-CZ"/>
        </w:rPr>
        <w:t xml:space="preserve"> bez DPH</w:t>
      </w:r>
      <w:r w:rsidR="007139A5" w:rsidRPr="00C74B6B">
        <w:rPr>
          <w:rFonts w:ascii="Arial" w:hAnsi="Arial" w:cs="Arial"/>
          <w:sz w:val="20"/>
          <w:szCs w:val="20"/>
          <w:lang w:val="cs-CZ"/>
        </w:rPr>
        <w:t>.</w:t>
      </w:r>
    </w:p>
    <w:p w14:paraId="6ECF4682" w14:textId="77777777" w:rsidR="007139A5" w:rsidRPr="00C74B6B" w:rsidRDefault="00872E5C" w:rsidP="00DB65F9">
      <w:pPr>
        <w:pStyle w:val="Odstavecseseznamem"/>
        <w:numPr>
          <w:ilvl w:val="0"/>
          <w:numId w:val="6"/>
        </w:numPr>
        <w:spacing w:before="57" w:line="232" w:lineRule="exact"/>
        <w:ind w:right="510"/>
        <w:jc w:val="both"/>
        <w:rPr>
          <w:rFonts w:ascii="Arial" w:hAnsi="Arial" w:cs="Arial"/>
          <w:sz w:val="20"/>
          <w:szCs w:val="20"/>
          <w:lang w:val="cs-CZ"/>
        </w:rPr>
      </w:pPr>
      <w:r w:rsidRPr="00C74B6B">
        <w:rPr>
          <w:rFonts w:ascii="Arial" w:hAnsi="Arial" w:cs="Arial"/>
          <w:sz w:val="20"/>
          <w:szCs w:val="20"/>
          <w:lang w:val="cs-CZ"/>
        </w:rPr>
        <w:t>Za poskytování poradenské činnosti podle čl. II odst. 1.4 této Smlouvy se Klient zavazuje Auditorovi zaplatit odměnu ve výši 3 600,- Kč</w:t>
      </w:r>
      <w:r w:rsidR="00A3756F" w:rsidRPr="00C74B6B">
        <w:rPr>
          <w:rFonts w:ascii="Arial" w:hAnsi="Arial" w:cs="Arial"/>
          <w:sz w:val="20"/>
          <w:szCs w:val="20"/>
          <w:lang w:val="cs-CZ"/>
        </w:rPr>
        <w:t xml:space="preserve"> bez DPH</w:t>
      </w:r>
      <w:r w:rsidRPr="00C74B6B">
        <w:rPr>
          <w:rFonts w:ascii="Arial" w:hAnsi="Arial" w:cs="Arial"/>
          <w:sz w:val="20"/>
          <w:szCs w:val="20"/>
          <w:lang w:val="cs-CZ"/>
        </w:rPr>
        <w:t xml:space="preserve"> za hodinu.</w:t>
      </w:r>
      <w:r w:rsidR="00E97005" w:rsidRPr="00C74B6B">
        <w:rPr>
          <w:rFonts w:ascii="Arial" w:hAnsi="Arial" w:cs="Arial"/>
          <w:sz w:val="20"/>
          <w:szCs w:val="20"/>
          <w:lang w:val="cs-CZ"/>
        </w:rPr>
        <w:t xml:space="preserve"> Klient je oprávněn za celou dobu trvání smlouvy čerpat maximálně 400 hodin poradenské činnosti.</w:t>
      </w:r>
    </w:p>
    <w:p w14:paraId="36774D9C" w14:textId="77777777" w:rsidR="007139A5" w:rsidRPr="00C74B6B" w:rsidRDefault="00872E5C" w:rsidP="00DB65F9">
      <w:pPr>
        <w:pStyle w:val="Odstavecseseznamem"/>
        <w:numPr>
          <w:ilvl w:val="0"/>
          <w:numId w:val="6"/>
        </w:numPr>
        <w:spacing w:before="57" w:line="232" w:lineRule="exact"/>
        <w:ind w:right="510"/>
        <w:jc w:val="both"/>
        <w:rPr>
          <w:rFonts w:ascii="Arial" w:hAnsi="Arial" w:cs="Arial"/>
          <w:sz w:val="20"/>
          <w:szCs w:val="20"/>
          <w:lang w:val="cs-CZ"/>
        </w:rPr>
      </w:pPr>
      <w:r w:rsidRPr="00C74B6B">
        <w:rPr>
          <w:rFonts w:ascii="Arial" w:hAnsi="Arial" w:cs="Arial"/>
          <w:sz w:val="20"/>
          <w:szCs w:val="20"/>
          <w:lang w:val="cs-CZ"/>
        </w:rPr>
        <w:t xml:space="preserve">Odměna podle čl. III odst. 1. a 2. je splatná na základě faktury, kterou je </w:t>
      </w:r>
      <w:r w:rsidR="003F7B63" w:rsidRPr="00C74B6B">
        <w:rPr>
          <w:rFonts w:ascii="Arial" w:hAnsi="Arial" w:cs="Arial"/>
          <w:sz w:val="20"/>
          <w:szCs w:val="20"/>
          <w:lang w:val="cs-CZ"/>
        </w:rPr>
        <w:t xml:space="preserve">Auditor </w:t>
      </w:r>
      <w:r w:rsidRPr="00C74B6B">
        <w:rPr>
          <w:rFonts w:ascii="Arial" w:hAnsi="Arial" w:cs="Arial"/>
          <w:sz w:val="20"/>
          <w:szCs w:val="20"/>
          <w:lang w:val="cs-CZ"/>
        </w:rPr>
        <w:t xml:space="preserve">oprávněn vystavit po provedení služeb. Splatnost faktury bude do 21 dní po jejím doručení </w:t>
      </w:r>
      <w:r w:rsidR="003F7B63" w:rsidRPr="00C74B6B">
        <w:rPr>
          <w:rFonts w:ascii="Arial" w:hAnsi="Arial" w:cs="Arial"/>
          <w:sz w:val="20"/>
          <w:szCs w:val="20"/>
          <w:lang w:val="cs-CZ"/>
        </w:rPr>
        <w:t>Klientovi</w:t>
      </w:r>
      <w:r w:rsidR="007139A5" w:rsidRPr="00C74B6B">
        <w:rPr>
          <w:rFonts w:ascii="Arial" w:hAnsi="Arial" w:cs="Arial"/>
          <w:sz w:val="20"/>
          <w:szCs w:val="20"/>
          <w:lang w:val="cs-CZ"/>
        </w:rPr>
        <w:t>.</w:t>
      </w:r>
    </w:p>
    <w:p w14:paraId="1BF72564" w14:textId="19E93BAE" w:rsidR="003F7B63" w:rsidRPr="00C74B6B" w:rsidRDefault="00872E5C" w:rsidP="00DB65F9">
      <w:pPr>
        <w:pStyle w:val="Odstavecseseznamem"/>
        <w:numPr>
          <w:ilvl w:val="0"/>
          <w:numId w:val="6"/>
        </w:numPr>
        <w:spacing w:before="57" w:line="232" w:lineRule="exact"/>
        <w:ind w:right="510"/>
        <w:jc w:val="both"/>
        <w:rPr>
          <w:rFonts w:ascii="Arial" w:hAnsi="Arial" w:cs="Arial"/>
          <w:sz w:val="20"/>
          <w:szCs w:val="20"/>
          <w:lang w:val="cs-CZ"/>
        </w:rPr>
      </w:pPr>
      <w:r w:rsidRPr="00C74B6B">
        <w:rPr>
          <w:rFonts w:ascii="Arial" w:hAnsi="Arial" w:cs="Arial"/>
          <w:sz w:val="20"/>
          <w:szCs w:val="20"/>
          <w:lang w:val="cs-CZ"/>
        </w:rPr>
        <w:t xml:space="preserve">Odměna podle čl. III odst. 3. této Smlouvy bude Klientem hrazena za kalendářní měsíc, ve kterém jsou služby poskytovány na základě faktury, kterou </w:t>
      </w:r>
      <w:r w:rsidR="003F7B63" w:rsidRPr="00C74B6B">
        <w:rPr>
          <w:rFonts w:ascii="Arial" w:hAnsi="Arial" w:cs="Arial"/>
          <w:sz w:val="20"/>
          <w:szCs w:val="20"/>
          <w:lang w:val="cs-CZ"/>
        </w:rPr>
        <w:t>Auditor</w:t>
      </w:r>
      <w:r w:rsidRPr="00C74B6B">
        <w:rPr>
          <w:rFonts w:ascii="Arial" w:hAnsi="Arial" w:cs="Arial"/>
          <w:sz w:val="20"/>
          <w:szCs w:val="20"/>
          <w:lang w:val="cs-CZ"/>
        </w:rPr>
        <w:t xml:space="preserve"> vystaví po provedení služ</w:t>
      </w:r>
      <w:r w:rsidR="003F7B63" w:rsidRPr="00C74B6B">
        <w:rPr>
          <w:rFonts w:ascii="Arial" w:hAnsi="Arial" w:cs="Arial"/>
          <w:sz w:val="20"/>
          <w:szCs w:val="20"/>
          <w:lang w:val="cs-CZ"/>
        </w:rPr>
        <w:t>eb</w:t>
      </w:r>
      <w:r w:rsidRPr="00C74B6B">
        <w:rPr>
          <w:rFonts w:ascii="Arial" w:hAnsi="Arial" w:cs="Arial"/>
          <w:sz w:val="20"/>
          <w:szCs w:val="20"/>
          <w:lang w:val="cs-CZ"/>
        </w:rPr>
        <w:t xml:space="preserve">. </w:t>
      </w:r>
      <w:r w:rsidR="003F7B63" w:rsidRPr="00C74B6B">
        <w:rPr>
          <w:rFonts w:ascii="Arial" w:hAnsi="Arial" w:cs="Arial"/>
          <w:sz w:val="20"/>
          <w:szCs w:val="20"/>
          <w:lang w:val="cs-CZ"/>
        </w:rPr>
        <w:t>Splatnost faktury bude do 21 dní po jejím doručení Klientovi.</w:t>
      </w:r>
    </w:p>
    <w:p w14:paraId="299304B3" w14:textId="77777777" w:rsidR="00872E5C" w:rsidRPr="00C74B6B" w:rsidRDefault="00872E5C" w:rsidP="003F7B63">
      <w:pPr>
        <w:spacing w:before="58" w:line="230" w:lineRule="exact"/>
        <w:ind w:left="1039" w:right="510"/>
        <w:rPr>
          <w:rFonts w:ascii="Arial" w:hAnsi="Arial" w:cs="Arial"/>
          <w:sz w:val="20"/>
          <w:szCs w:val="20"/>
          <w:lang w:val="cs-CZ"/>
        </w:rPr>
      </w:pPr>
    </w:p>
    <w:p w14:paraId="08281D46" w14:textId="6875166B" w:rsidR="00872E5C" w:rsidRPr="00C74B6B" w:rsidRDefault="00872E5C" w:rsidP="00651F1A">
      <w:pPr>
        <w:ind w:left="612"/>
        <w:jc w:val="center"/>
        <w:rPr>
          <w:rFonts w:ascii="Arial" w:hAnsi="Arial" w:cs="Arial"/>
          <w:sz w:val="20"/>
          <w:szCs w:val="20"/>
          <w:lang w:val="cs-CZ"/>
        </w:rPr>
      </w:pPr>
      <w:r w:rsidRPr="00C74B6B">
        <w:rPr>
          <w:rFonts w:ascii="Arial" w:hAnsi="Arial" w:cs="Arial"/>
          <w:b/>
          <w:bCs/>
          <w:sz w:val="20"/>
          <w:szCs w:val="20"/>
          <w:lang w:val="cs-CZ"/>
        </w:rPr>
        <w:t>Čl. IV</w:t>
      </w:r>
    </w:p>
    <w:p w14:paraId="05F7BC88" w14:textId="6EE9F816" w:rsidR="00872E5C" w:rsidRPr="00C74B6B" w:rsidRDefault="00872E5C" w:rsidP="00651F1A">
      <w:pPr>
        <w:ind w:left="612"/>
        <w:jc w:val="center"/>
        <w:rPr>
          <w:rFonts w:ascii="Arial" w:hAnsi="Arial" w:cs="Arial"/>
          <w:sz w:val="20"/>
          <w:szCs w:val="20"/>
          <w:lang w:val="cs-CZ"/>
        </w:rPr>
      </w:pPr>
      <w:r w:rsidRPr="00C74B6B">
        <w:rPr>
          <w:rFonts w:ascii="Arial" w:hAnsi="Arial" w:cs="Arial"/>
          <w:b/>
          <w:bCs/>
          <w:sz w:val="20"/>
          <w:szCs w:val="20"/>
          <w:lang w:val="cs-CZ"/>
        </w:rPr>
        <w:t>Závěrečná ustanovení</w:t>
      </w:r>
    </w:p>
    <w:p w14:paraId="04A9B31F" w14:textId="77777777" w:rsidR="00651F1A" w:rsidRPr="00C74B6B" w:rsidRDefault="001F2BE9" w:rsidP="00DB65F9">
      <w:pPr>
        <w:pStyle w:val="Odstavecseseznamem"/>
        <w:numPr>
          <w:ilvl w:val="0"/>
          <w:numId w:val="8"/>
        </w:numPr>
        <w:spacing w:before="57" w:line="232" w:lineRule="exact"/>
        <w:ind w:right="522"/>
        <w:jc w:val="both"/>
        <w:rPr>
          <w:rFonts w:ascii="Arial" w:hAnsi="Arial" w:cs="Arial"/>
          <w:sz w:val="20"/>
          <w:szCs w:val="20"/>
          <w:lang w:val="cs-CZ"/>
        </w:rPr>
      </w:pPr>
      <w:r w:rsidRPr="00C74B6B">
        <w:rPr>
          <w:rFonts w:ascii="Arial" w:hAnsi="Arial" w:cs="Arial"/>
          <w:sz w:val="20"/>
          <w:szCs w:val="20"/>
          <w:lang w:val="cs-CZ"/>
        </w:rPr>
        <w:t xml:space="preserve">Smlouva nabývá platnosti dnem jejího podpisu oběma </w:t>
      </w:r>
      <w:r w:rsidR="00651F1A" w:rsidRPr="00C74B6B">
        <w:rPr>
          <w:rFonts w:ascii="Arial" w:hAnsi="Arial" w:cs="Arial"/>
          <w:sz w:val="20"/>
          <w:szCs w:val="20"/>
          <w:lang w:val="cs-CZ"/>
        </w:rPr>
        <w:t>s</w:t>
      </w:r>
      <w:r w:rsidRPr="00C74B6B">
        <w:rPr>
          <w:rFonts w:ascii="Arial" w:hAnsi="Arial" w:cs="Arial"/>
          <w:sz w:val="20"/>
          <w:szCs w:val="20"/>
          <w:lang w:val="cs-CZ"/>
        </w:rPr>
        <w:t>mluvními stranami a účinnosti dnem uveřejnění v Registru smluv.</w:t>
      </w:r>
    </w:p>
    <w:p w14:paraId="5DC08871" w14:textId="77777777" w:rsidR="00651F1A" w:rsidRPr="00C74B6B" w:rsidRDefault="00872E5C" w:rsidP="00DB65F9">
      <w:pPr>
        <w:pStyle w:val="Odstavecseseznamem"/>
        <w:numPr>
          <w:ilvl w:val="0"/>
          <w:numId w:val="8"/>
        </w:numPr>
        <w:spacing w:before="57" w:line="232" w:lineRule="exact"/>
        <w:ind w:right="522"/>
        <w:jc w:val="both"/>
        <w:rPr>
          <w:rFonts w:ascii="Arial" w:hAnsi="Arial" w:cs="Arial"/>
          <w:sz w:val="20"/>
          <w:szCs w:val="20"/>
          <w:lang w:val="cs-CZ"/>
        </w:rPr>
      </w:pPr>
      <w:r w:rsidRPr="00C74B6B">
        <w:rPr>
          <w:rFonts w:ascii="Arial" w:hAnsi="Arial" w:cs="Arial"/>
          <w:sz w:val="20"/>
          <w:szCs w:val="20"/>
          <w:lang w:val="cs-CZ"/>
        </w:rPr>
        <w:t>Smlouva je sjednána</w:t>
      </w:r>
      <w:r w:rsidR="00651F1A" w:rsidRPr="00C74B6B">
        <w:rPr>
          <w:rFonts w:ascii="Arial" w:hAnsi="Arial" w:cs="Arial"/>
          <w:sz w:val="20"/>
          <w:szCs w:val="20"/>
          <w:lang w:val="cs-CZ"/>
        </w:rPr>
        <w:t xml:space="preserve"> na dobu určitou, a to do 30.6.2025. Obě s</w:t>
      </w:r>
      <w:r w:rsidRPr="00C74B6B">
        <w:rPr>
          <w:rFonts w:ascii="Arial" w:hAnsi="Arial" w:cs="Arial"/>
          <w:sz w:val="20"/>
          <w:szCs w:val="20"/>
          <w:lang w:val="cs-CZ"/>
        </w:rPr>
        <w:t>mluvní strany mohou Smlouvu vypovědět</w:t>
      </w:r>
      <w:r w:rsidR="001F2BE9" w:rsidRPr="00C74B6B">
        <w:rPr>
          <w:rFonts w:ascii="Arial" w:hAnsi="Arial" w:cs="Arial"/>
          <w:sz w:val="20"/>
          <w:szCs w:val="20"/>
          <w:lang w:val="cs-CZ"/>
        </w:rPr>
        <w:t>,</w:t>
      </w:r>
      <w:r w:rsidRPr="00C74B6B">
        <w:rPr>
          <w:rFonts w:ascii="Arial" w:hAnsi="Arial" w:cs="Arial"/>
          <w:sz w:val="20"/>
          <w:szCs w:val="20"/>
          <w:lang w:val="cs-CZ"/>
        </w:rPr>
        <w:t xml:space="preserve"> a to</w:t>
      </w:r>
      <w:r w:rsidR="002E2FE6" w:rsidRPr="00C74B6B">
        <w:rPr>
          <w:rFonts w:ascii="Arial" w:hAnsi="Arial" w:cs="Arial"/>
          <w:sz w:val="20"/>
          <w:szCs w:val="20"/>
          <w:lang w:val="cs-CZ"/>
        </w:rPr>
        <w:t xml:space="preserve"> z důvodů, které připouští zákon o auditorech</w:t>
      </w:r>
      <w:r w:rsidRPr="00C74B6B">
        <w:rPr>
          <w:rFonts w:ascii="Arial" w:hAnsi="Arial" w:cs="Arial"/>
          <w:sz w:val="20"/>
          <w:szCs w:val="20"/>
          <w:lang w:val="cs-CZ"/>
        </w:rPr>
        <w:t>.</w:t>
      </w:r>
    </w:p>
    <w:p w14:paraId="57CEF056" w14:textId="77777777" w:rsidR="00651F1A" w:rsidRPr="00C74B6B" w:rsidRDefault="00872E5C" w:rsidP="00DB65F9">
      <w:pPr>
        <w:pStyle w:val="Odstavecseseznamem"/>
        <w:numPr>
          <w:ilvl w:val="0"/>
          <w:numId w:val="8"/>
        </w:numPr>
        <w:spacing w:before="57" w:line="232" w:lineRule="exact"/>
        <w:ind w:right="522"/>
        <w:jc w:val="both"/>
        <w:rPr>
          <w:rFonts w:ascii="Arial" w:hAnsi="Arial" w:cs="Arial"/>
          <w:sz w:val="20"/>
          <w:szCs w:val="20"/>
          <w:lang w:val="cs-CZ"/>
        </w:rPr>
      </w:pPr>
      <w:r w:rsidRPr="00C74B6B">
        <w:rPr>
          <w:rFonts w:ascii="Arial" w:hAnsi="Arial" w:cs="Arial"/>
          <w:sz w:val="20"/>
          <w:szCs w:val="20"/>
          <w:lang w:val="cs-CZ"/>
        </w:rPr>
        <w:t xml:space="preserve">Kontaktní osoby </w:t>
      </w:r>
      <w:r w:rsidR="00651F1A" w:rsidRPr="00C74B6B">
        <w:rPr>
          <w:rFonts w:ascii="Arial" w:hAnsi="Arial" w:cs="Arial"/>
          <w:sz w:val="20"/>
          <w:szCs w:val="20"/>
          <w:lang w:val="cs-CZ"/>
        </w:rPr>
        <w:t>s</w:t>
      </w:r>
      <w:r w:rsidRPr="00C74B6B">
        <w:rPr>
          <w:rFonts w:ascii="Arial" w:hAnsi="Arial" w:cs="Arial"/>
          <w:sz w:val="20"/>
          <w:szCs w:val="20"/>
          <w:lang w:val="cs-CZ"/>
        </w:rPr>
        <w:t>mluvních stran jsou následující:</w:t>
      </w:r>
    </w:p>
    <w:p w14:paraId="0E89D7C4" w14:textId="3A502C2C" w:rsidR="00651F1A" w:rsidRPr="00C74B6B" w:rsidRDefault="00872E5C" w:rsidP="00DB65F9">
      <w:pPr>
        <w:pStyle w:val="Odstavecseseznamem"/>
        <w:numPr>
          <w:ilvl w:val="1"/>
          <w:numId w:val="8"/>
        </w:numPr>
        <w:spacing w:before="57" w:line="232" w:lineRule="exact"/>
        <w:ind w:right="522"/>
        <w:jc w:val="both"/>
        <w:rPr>
          <w:rFonts w:ascii="Arial" w:hAnsi="Arial" w:cs="Arial"/>
          <w:sz w:val="20"/>
          <w:szCs w:val="20"/>
          <w:lang w:val="cs-CZ"/>
        </w:rPr>
      </w:pPr>
      <w:r w:rsidRPr="00C74B6B">
        <w:rPr>
          <w:rFonts w:ascii="Arial" w:hAnsi="Arial" w:cs="Arial"/>
          <w:sz w:val="20"/>
          <w:szCs w:val="20"/>
          <w:lang w:val="cs-CZ"/>
        </w:rPr>
        <w:t xml:space="preserve">Auditor: </w:t>
      </w:r>
      <w:proofErr w:type="gramStart"/>
      <w:r w:rsidR="00651F1A" w:rsidRPr="00C74B6B">
        <w:rPr>
          <w:rFonts w:ascii="Arial" w:hAnsi="Arial" w:cs="Arial"/>
          <w:sz w:val="20"/>
          <w:szCs w:val="20"/>
          <w:lang w:val="cs-CZ"/>
        </w:rPr>
        <w:t>tel.:,</w:t>
      </w:r>
      <w:proofErr w:type="gramEnd"/>
      <w:r w:rsidR="00651F1A" w:rsidRPr="00C74B6B">
        <w:rPr>
          <w:rFonts w:ascii="Arial" w:hAnsi="Arial" w:cs="Arial"/>
          <w:sz w:val="20"/>
          <w:szCs w:val="20"/>
          <w:lang w:val="cs-CZ"/>
        </w:rPr>
        <w:t xml:space="preserve"> e-mail: </w:t>
      </w:r>
    </w:p>
    <w:p w14:paraId="73B04B9F" w14:textId="28632CD9" w:rsidR="00651F1A" w:rsidRPr="00C74B6B" w:rsidRDefault="00DB65F9" w:rsidP="00DB65F9">
      <w:pPr>
        <w:pStyle w:val="Odstavecseseznamem"/>
        <w:numPr>
          <w:ilvl w:val="1"/>
          <w:numId w:val="8"/>
        </w:numPr>
        <w:spacing w:before="57" w:line="232" w:lineRule="exact"/>
        <w:ind w:right="522"/>
        <w:jc w:val="both"/>
        <w:rPr>
          <w:rFonts w:ascii="Arial" w:hAnsi="Arial" w:cs="Arial"/>
          <w:sz w:val="20"/>
          <w:szCs w:val="20"/>
          <w:lang w:val="cs-CZ"/>
        </w:rPr>
      </w:pPr>
      <w:r w:rsidRPr="00C74B6B">
        <w:rPr>
          <w:rFonts w:ascii="Arial" w:hAnsi="Arial" w:cs="Arial"/>
          <w:sz w:val="20"/>
          <w:szCs w:val="20"/>
          <w:lang w:val="cs-CZ"/>
        </w:rPr>
        <w:t xml:space="preserve">Klient: </w:t>
      </w:r>
      <w:proofErr w:type="gramStart"/>
      <w:r w:rsidR="00872E5C" w:rsidRPr="00C74B6B">
        <w:rPr>
          <w:rFonts w:ascii="Arial" w:hAnsi="Arial" w:cs="Arial"/>
          <w:sz w:val="20"/>
          <w:szCs w:val="20"/>
          <w:lang w:val="cs-CZ"/>
        </w:rPr>
        <w:t>tel.:,</w:t>
      </w:r>
      <w:proofErr w:type="gramEnd"/>
      <w:r w:rsidR="00872E5C" w:rsidRPr="00C74B6B">
        <w:rPr>
          <w:rFonts w:ascii="Arial" w:hAnsi="Arial" w:cs="Arial"/>
          <w:sz w:val="20"/>
          <w:szCs w:val="20"/>
          <w:lang w:val="cs-CZ"/>
        </w:rPr>
        <w:t xml:space="preserve"> e-mail:</w:t>
      </w:r>
      <w:r w:rsidR="003827B9">
        <w:rPr>
          <w:rFonts w:ascii="Arial" w:hAnsi="Arial" w:cs="Arial"/>
          <w:sz w:val="20"/>
          <w:szCs w:val="20"/>
          <w:lang w:val="cs-CZ"/>
        </w:rPr>
        <w:t>.</w:t>
      </w:r>
    </w:p>
    <w:p w14:paraId="01442969" w14:textId="77777777" w:rsidR="00651F1A" w:rsidRPr="00C74B6B" w:rsidRDefault="00872E5C" w:rsidP="00DB65F9">
      <w:pPr>
        <w:pStyle w:val="Odstavecseseznamem"/>
        <w:numPr>
          <w:ilvl w:val="0"/>
          <w:numId w:val="8"/>
        </w:numPr>
        <w:spacing w:before="57" w:line="232" w:lineRule="exact"/>
        <w:ind w:right="522"/>
        <w:jc w:val="both"/>
        <w:rPr>
          <w:rFonts w:ascii="Arial" w:hAnsi="Arial" w:cs="Arial"/>
          <w:sz w:val="20"/>
          <w:szCs w:val="20"/>
          <w:lang w:val="cs-CZ"/>
        </w:rPr>
      </w:pPr>
      <w:r w:rsidRPr="00C74B6B">
        <w:rPr>
          <w:rFonts w:ascii="Arial" w:hAnsi="Arial" w:cs="Arial"/>
          <w:sz w:val="20"/>
          <w:szCs w:val="20"/>
          <w:lang w:val="cs-CZ"/>
        </w:rPr>
        <w:t>Nedílnou součástí této Smlouvy jsou Všeobecné obchodní podmínky společností skupiny BDO</w:t>
      </w:r>
      <w:r w:rsidR="008A03E8" w:rsidRPr="00C74B6B">
        <w:rPr>
          <w:rFonts w:ascii="Arial" w:hAnsi="Arial" w:cs="Arial"/>
          <w:sz w:val="20"/>
          <w:szCs w:val="20"/>
          <w:lang w:val="cs-CZ"/>
        </w:rPr>
        <w:t xml:space="preserve"> </w:t>
      </w:r>
      <w:r w:rsidRPr="00C74B6B">
        <w:rPr>
          <w:rFonts w:ascii="Arial" w:hAnsi="Arial" w:cs="Arial"/>
          <w:sz w:val="20"/>
          <w:szCs w:val="20"/>
          <w:lang w:val="cs-CZ"/>
        </w:rPr>
        <w:t>ČR pro poskytování služeb, ve znění platném a účinném od 1. června 2021, přiložené jako příloha č. 1 Smlouvy (dále jen „VOP“). Klient podpisem této Smlouvy výslovně prohlašuje, že se před podpisem této Smlouvy s VOP náležitě seznámil, jejich obsah bere na vědomí a bez výhrad s nimi souhlasí.</w:t>
      </w:r>
    </w:p>
    <w:p w14:paraId="76FC525B" w14:textId="77777777" w:rsidR="00651F1A" w:rsidRPr="00C74B6B" w:rsidRDefault="00872E5C" w:rsidP="00DB65F9">
      <w:pPr>
        <w:pStyle w:val="Odstavecseseznamem"/>
        <w:numPr>
          <w:ilvl w:val="0"/>
          <w:numId w:val="8"/>
        </w:numPr>
        <w:spacing w:before="57" w:line="232" w:lineRule="exact"/>
        <w:ind w:right="522"/>
        <w:jc w:val="both"/>
        <w:rPr>
          <w:rFonts w:ascii="Arial" w:hAnsi="Arial" w:cs="Arial"/>
          <w:sz w:val="20"/>
          <w:szCs w:val="20"/>
          <w:lang w:val="cs-CZ"/>
        </w:rPr>
      </w:pPr>
      <w:r w:rsidRPr="00C74B6B">
        <w:rPr>
          <w:rFonts w:ascii="Arial" w:hAnsi="Arial" w:cs="Arial"/>
          <w:sz w:val="20"/>
          <w:szCs w:val="20"/>
          <w:lang w:val="cs-CZ"/>
        </w:rPr>
        <w:t>Smlouva je sepsána ve dvou vyhotoveních, z nichž každá Sm</w:t>
      </w:r>
      <w:r w:rsidR="00651F1A" w:rsidRPr="00C74B6B">
        <w:rPr>
          <w:rFonts w:ascii="Arial" w:hAnsi="Arial" w:cs="Arial"/>
          <w:sz w:val="20"/>
          <w:szCs w:val="20"/>
          <w:lang w:val="cs-CZ"/>
        </w:rPr>
        <w:t>luvní strana obdrží po jednom.</w:t>
      </w:r>
    </w:p>
    <w:p w14:paraId="6932E39D" w14:textId="48F05D27" w:rsidR="00872E5C" w:rsidRPr="00C74B6B" w:rsidRDefault="00872E5C" w:rsidP="00DB65F9">
      <w:pPr>
        <w:pStyle w:val="Odstavecseseznamem"/>
        <w:numPr>
          <w:ilvl w:val="0"/>
          <w:numId w:val="8"/>
        </w:numPr>
        <w:spacing w:before="57" w:line="232" w:lineRule="exact"/>
        <w:ind w:right="522"/>
        <w:jc w:val="both"/>
        <w:rPr>
          <w:rFonts w:ascii="Arial" w:hAnsi="Arial" w:cs="Arial"/>
          <w:sz w:val="20"/>
          <w:szCs w:val="20"/>
          <w:lang w:val="cs-CZ"/>
        </w:rPr>
      </w:pPr>
      <w:r w:rsidRPr="00C74B6B">
        <w:rPr>
          <w:rFonts w:ascii="Arial" w:hAnsi="Arial" w:cs="Arial"/>
          <w:sz w:val="20"/>
          <w:szCs w:val="20"/>
          <w:lang w:val="cs-CZ"/>
        </w:rPr>
        <w:lastRenderedPageBreak/>
        <w:t xml:space="preserve">Smluvní strany prohlašují, že Smlouva byla sepsána podle jejich pravé a svobodné vůle, na důkaz čehož připojují své vlastnoruční podpisy.  </w:t>
      </w:r>
    </w:p>
    <w:p w14:paraId="483270D1" w14:textId="77777777" w:rsidR="00651F1A" w:rsidRPr="00C74B6B" w:rsidRDefault="00651F1A" w:rsidP="00872E5C">
      <w:pPr>
        <w:tabs>
          <w:tab w:val="left" w:pos="2052"/>
          <w:tab w:val="left" w:pos="2772"/>
          <w:tab w:val="left" w:pos="3493"/>
          <w:tab w:val="left" w:pos="4213"/>
          <w:tab w:val="left" w:pos="4933"/>
          <w:tab w:val="left" w:pos="5653"/>
        </w:tabs>
        <w:ind w:left="612"/>
        <w:rPr>
          <w:rFonts w:ascii="Arial" w:hAnsi="Arial" w:cs="Arial"/>
          <w:sz w:val="20"/>
          <w:szCs w:val="20"/>
          <w:lang w:val="cs-CZ"/>
        </w:rPr>
      </w:pPr>
    </w:p>
    <w:p w14:paraId="521EDEFC" w14:textId="77777777" w:rsidR="00651F1A" w:rsidRPr="00C74B6B" w:rsidRDefault="00651F1A" w:rsidP="00872E5C">
      <w:pPr>
        <w:tabs>
          <w:tab w:val="left" w:pos="2052"/>
          <w:tab w:val="left" w:pos="2772"/>
          <w:tab w:val="left" w:pos="3493"/>
          <w:tab w:val="left" w:pos="4213"/>
          <w:tab w:val="left" w:pos="4933"/>
          <w:tab w:val="left" w:pos="5653"/>
        </w:tabs>
        <w:ind w:left="612"/>
        <w:rPr>
          <w:rFonts w:ascii="Arial" w:hAnsi="Arial" w:cs="Arial"/>
          <w:sz w:val="20"/>
          <w:szCs w:val="20"/>
          <w:lang w:val="cs-CZ"/>
        </w:rPr>
      </w:pPr>
    </w:p>
    <w:p w14:paraId="6913114C" w14:textId="78930E89" w:rsidR="00872E5C" w:rsidRPr="00C74B6B" w:rsidRDefault="00872E5C" w:rsidP="00872E5C">
      <w:pPr>
        <w:tabs>
          <w:tab w:val="left" w:pos="2052"/>
          <w:tab w:val="left" w:pos="2772"/>
          <w:tab w:val="left" w:pos="3493"/>
          <w:tab w:val="left" w:pos="4213"/>
          <w:tab w:val="left" w:pos="4933"/>
          <w:tab w:val="left" w:pos="5653"/>
        </w:tabs>
        <w:ind w:left="612"/>
        <w:rPr>
          <w:rFonts w:ascii="Arial" w:hAnsi="Arial" w:cs="Arial"/>
          <w:sz w:val="20"/>
          <w:szCs w:val="20"/>
          <w:lang w:val="cs-CZ"/>
        </w:rPr>
      </w:pPr>
      <w:r w:rsidRPr="00C74B6B">
        <w:rPr>
          <w:rFonts w:ascii="Arial" w:hAnsi="Arial" w:cs="Arial"/>
          <w:sz w:val="20"/>
          <w:szCs w:val="20"/>
          <w:lang w:val="cs-CZ"/>
        </w:rPr>
        <w:t>V Praze dne</w:t>
      </w:r>
      <w:r w:rsidR="00651F1A" w:rsidRPr="00C74B6B">
        <w:rPr>
          <w:rFonts w:ascii="Arial" w:hAnsi="Arial" w:cs="Arial"/>
          <w:sz w:val="20"/>
          <w:szCs w:val="20"/>
          <w:lang w:val="cs-CZ"/>
        </w:rPr>
        <w:tab/>
      </w:r>
      <w:r w:rsidR="00651F1A" w:rsidRPr="00C74B6B">
        <w:rPr>
          <w:rFonts w:ascii="Arial" w:hAnsi="Arial" w:cs="Arial"/>
          <w:sz w:val="20"/>
          <w:szCs w:val="20"/>
          <w:lang w:val="cs-CZ"/>
        </w:rPr>
        <w:tab/>
      </w:r>
      <w:r w:rsidR="00651F1A" w:rsidRPr="00C74B6B">
        <w:rPr>
          <w:rFonts w:ascii="Arial" w:hAnsi="Arial" w:cs="Arial"/>
          <w:sz w:val="20"/>
          <w:szCs w:val="20"/>
          <w:lang w:val="cs-CZ"/>
        </w:rPr>
        <w:tab/>
      </w:r>
      <w:r w:rsidR="00651F1A" w:rsidRPr="00C74B6B">
        <w:rPr>
          <w:rFonts w:ascii="Arial" w:hAnsi="Arial" w:cs="Arial"/>
          <w:sz w:val="20"/>
          <w:szCs w:val="20"/>
          <w:lang w:val="cs-CZ"/>
        </w:rPr>
        <w:tab/>
      </w:r>
      <w:r w:rsidR="00651F1A" w:rsidRPr="00C74B6B">
        <w:rPr>
          <w:rFonts w:ascii="Arial" w:hAnsi="Arial" w:cs="Arial"/>
          <w:sz w:val="20"/>
          <w:szCs w:val="20"/>
          <w:lang w:val="cs-CZ"/>
        </w:rPr>
        <w:tab/>
      </w:r>
      <w:r w:rsidR="00651F1A" w:rsidRPr="00C74B6B">
        <w:rPr>
          <w:rFonts w:ascii="Arial" w:hAnsi="Arial" w:cs="Arial"/>
          <w:sz w:val="20"/>
          <w:szCs w:val="20"/>
          <w:lang w:val="cs-CZ"/>
        </w:rPr>
        <w:tab/>
        <w:t>V Praze dne</w:t>
      </w:r>
    </w:p>
    <w:p w14:paraId="1B8B89EC" w14:textId="10327687" w:rsidR="00872E5C" w:rsidRPr="00C74B6B" w:rsidRDefault="00872E5C" w:rsidP="00872E5C">
      <w:pPr>
        <w:rPr>
          <w:rFonts w:ascii="Arial" w:hAnsi="Arial" w:cs="Arial"/>
          <w:sz w:val="20"/>
          <w:szCs w:val="20"/>
          <w:lang w:val="cs-CZ"/>
        </w:rPr>
      </w:pPr>
    </w:p>
    <w:p w14:paraId="5336D922" w14:textId="77777777" w:rsidR="00872E5C" w:rsidRPr="00C74B6B" w:rsidRDefault="00872E5C" w:rsidP="00872E5C">
      <w:pPr>
        <w:rPr>
          <w:rFonts w:ascii="Arial" w:hAnsi="Arial" w:cs="Arial"/>
          <w:sz w:val="20"/>
          <w:szCs w:val="20"/>
          <w:lang w:val="cs-CZ"/>
        </w:rPr>
      </w:pPr>
    </w:p>
    <w:p w14:paraId="7A34C23E" w14:textId="77777777" w:rsidR="00872E5C" w:rsidRPr="00C74B6B" w:rsidRDefault="00872E5C" w:rsidP="00872E5C">
      <w:pPr>
        <w:spacing w:after="55"/>
        <w:rPr>
          <w:rFonts w:ascii="Arial" w:hAnsi="Arial" w:cs="Arial"/>
          <w:sz w:val="20"/>
          <w:szCs w:val="20"/>
          <w:lang w:val="cs-CZ"/>
        </w:rPr>
      </w:pPr>
    </w:p>
    <w:p w14:paraId="041AAD63" w14:textId="3CA186BF" w:rsidR="003F7B63" w:rsidRPr="00C74B6B" w:rsidRDefault="003F7B63" w:rsidP="00872E5C">
      <w:pPr>
        <w:tabs>
          <w:tab w:val="left" w:pos="4213"/>
          <w:tab w:val="left" w:pos="4933"/>
          <w:tab w:val="left" w:pos="5653"/>
        </w:tabs>
        <w:ind w:left="612"/>
        <w:rPr>
          <w:rFonts w:ascii="Arial" w:hAnsi="Arial" w:cs="Arial"/>
          <w:sz w:val="20"/>
          <w:szCs w:val="20"/>
          <w:lang w:val="cs-CZ"/>
        </w:rPr>
      </w:pPr>
      <w:r w:rsidRPr="00C74B6B">
        <w:rPr>
          <w:rFonts w:ascii="Arial" w:hAnsi="Arial" w:cs="Arial"/>
          <w:sz w:val="20"/>
          <w:szCs w:val="20"/>
          <w:lang w:val="cs-CZ"/>
        </w:rPr>
        <w:t>Státní fond kinematografie</w:t>
      </w:r>
      <w:r w:rsidR="008A03E8" w:rsidRPr="00C74B6B">
        <w:rPr>
          <w:rFonts w:ascii="Arial" w:hAnsi="Arial" w:cs="Arial"/>
          <w:sz w:val="20"/>
          <w:szCs w:val="20"/>
          <w:lang w:val="cs-CZ"/>
        </w:rPr>
        <w:tab/>
      </w:r>
      <w:r w:rsidR="008A03E8" w:rsidRPr="00C74B6B">
        <w:rPr>
          <w:rFonts w:ascii="Arial" w:hAnsi="Arial" w:cs="Arial"/>
          <w:sz w:val="20"/>
          <w:szCs w:val="20"/>
          <w:lang w:val="cs-CZ"/>
        </w:rPr>
        <w:tab/>
      </w:r>
      <w:r w:rsidR="00651F1A" w:rsidRPr="00C74B6B">
        <w:rPr>
          <w:rFonts w:ascii="Arial" w:hAnsi="Arial" w:cs="Arial"/>
          <w:sz w:val="20"/>
          <w:szCs w:val="20"/>
          <w:lang w:val="cs-CZ"/>
        </w:rPr>
        <w:tab/>
      </w:r>
      <w:r w:rsidR="008A03E8" w:rsidRPr="00C74B6B">
        <w:rPr>
          <w:rFonts w:ascii="Arial" w:hAnsi="Arial" w:cs="Arial"/>
          <w:sz w:val="20"/>
          <w:szCs w:val="20"/>
          <w:lang w:val="cs-CZ"/>
        </w:rPr>
        <w:t>BDO Audit s.r.o.</w:t>
      </w:r>
    </w:p>
    <w:p w14:paraId="550CBD02" w14:textId="72E01024" w:rsidR="00872E5C" w:rsidRPr="00C74B6B" w:rsidRDefault="003F7B63" w:rsidP="00872E5C">
      <w:pPr>
        <w:tabs>
          <w:tab w:val="left" w:pos="4213"/>
          <w:tab w:val="left" w:pos="4933"/>
          <w:tab w:val="left" w:pos="5653"/>
        </w:tabs>
        <w:ind w:left="612"/>
        <w:rPr>
          <w:rFonts w:ascii="Arial" w:hAnsi="Arial" w:cs="Arial"/>
          <w:sz w:val="20"/>
          <w:szCs w:val="20"/>
          <w:lang w:val="cs-CZ"/>
        </w:rPr>
      </w:pPr>
      <w:r w:rsidRPr="00C74B6B">
        <w:rPr>
          <w:rFonts w:ascii="Arial" w:hAnsi="Arial" w:cs="Arial"/>
          <w:sz w:val="20"/>
          <w:szCs w:val="20"/>
          <w:lang w:val="cs-CZ"/>
        </w:rPr>
        <w:t>Mgr. Helena Bezděk Fraňková</w:t>
      </w:r>
      <w:r w:rsidR="00651F1A" w:rsidRPr="00C74B6B">
        <w:rPr>
          <w:rFonts w:ascii="Arial" w:hAnsi="Arial" w:cs="Arial"/>
          <w:sz w:val="20"/>
          <w:szCs w:val="20"/>
          <w:lang w:val="cs-CZ"/>
        </w:rPr>
        <w:t>, ředitelka</w:t>
      </w:r>
      <w:r w:rsidR="00872E5C" w:rsidRPr="00C74B6B">
        <w:rPr>
          <w:rFonts w:ascii="Arial" w:hAnsi="Arial" w:cs="Arial"/>
          <w:sz w:val="20"/>
          <w:szCs w:val="20"/>
          <w:lang w:val="cs-CZ"/>
        </w:rPr>
        <w:t xml:space="preserve"> </w:t>
      </w:r>
      <w:r w:rsidRPr="00C74B6B">
        <w:rPr>
          <w:rFonts w:ascii="Arial" w:hAnsi="Arial" w:cs="Arial"/>
          <w:sz w:val="20"/>
          <w:szCs w:val="20"/>
          <w:lang w:val="cs-CZ"/>
        </w:rPr>
        <w:tab/>
      </w:r>
      <w:r w:rsidRPr="00C74B6B">
        <w:rPr>
          <w:rFonts w:ascii="Arial" w:hAnsi="Arial" w:cs="Arial"/>
          <w:sz w:val="20"/>
          <w:szCs w:val="20"/>
          <w:lang w:val="cs-CZ"/>
        </w:rPr>
        <w:tab/>
      </w:r>
      <w:r w:rsidR="00651F1A" w:rsidRPr="00C74B6B">
        <w:rPr>
          <w:rFonts w:ascii="Arial" w:hAnsi="Arial" w:cs="Arial"/>
          <w:sz w:val="20"/>
          <w:szCs w:val="20"/>
          <w:lang w:val="cs-CZ"/>
        </w:rPr>
        <w:tab/>
      </w:r>
      <w:r w:rsidR="008A03E8" w:rsidRPr="00C74B6B">
        <w:rPr>
          <w:rFonts w:ascii="Arial" w:hAnsi="Arial" w:cs="Arial"/>
          <w:sz w:val="20"/>
          <w:szCs w:val="20"/>
          <w:lang w:val="cs-CZ"/>
        </w:rPr>
        <w:t>Ing. Petr Slavíček, jednatel</w:t>
      </w:r>
    </w:p>
    <w:p w14:paraId="64BBD290" w14:textId="5AB2A90B" w:rsidR="00E54261" w:rsidRPr="00C74B6B" w:rsidRDefault="005701DF" w:rsidP="008A03E8">
      <w:pPr>
        <w:rPr>
          <w:rFonts w:ascii="Arial" w:hAnsi="Arial" w:cs="Arial"/>
          <w:sz w:val="20"/>
          <w:szCs w:val="20"/>
        </w:rPr>
      </w:pPr>
    </w:p>
    <w:sectPr w:rsidR="00E54261" w:rsidRPr="00C74B6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214F5" w14:textId="77777777" w:rsidR="00F841AC" w:rsidRDefault="00F841AC" w:rsidP="00674913">
      <w:r>
        <w:separator/>
      </w:r>
    </w:p>
  </w:endnote>
  <w:endnote w:type="continuationSeparator" w:id="0">
    <w:p w14:paraId="666B98C7" w14:textId="77777777" w:rsidR="00F841AC" w:rsidRDefault="00F841AC" w:rsidP="0067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21B3" w14:textId="55ACBD14" w:rsidR="00674913" w:rsidRDefault="00674913">
    <w:pPr>
      <w:pStyle w:val="Zpat"/>
    </w:pPr>
  </w:p>
  <w:p w14:paraId="7D070B56" w14:textId="77777777" w:rsidR="00674913" w:rsidRDefault="006749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A00C2" w14:textId="77777777" w:rsidR="00F841AC" w:rsidRDefault="00F841AC" w:rsidP="00674913">
      <w:r>
        <w:separator/>
      </w:r>
    </w:p>
  </w:footnote>
  <w:footnote w:type="continuationSeparator" w:id="0">
    <w:p w14:paraId="0F2FF783" w14:textId="77777777" w:rsidR="00F841AC" w:rsidRDefault="00F841AC" w:rsidP="0067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5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F4E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3D2F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F612CA"/>
    <w:multiLevelType w:val="hybridMultilevel"/>
    <w:tmpl w:val="6F881186"/>
    <w:lvl w:ilvl="0" w:tplc="DE0E6B5E">
      <w:start w:val="1"/>
      <w:numFmt w:val="decimal"/>
      <w:lvlText w:val="%1."/>
      <w:lvlJc w:val="left"/>
      <w:pPr>
        <w:ind w:left="1032" w:hanging="420"/>
      </w:pPr>
      <w:rPr>
        <w:rFonts w:hint="default"/>
        <w:color w:val="404040"/>
      </w:rPr>
    </w:lvl>
    <w:lvl w:ilvl="1" w:tplc="04050019" w:tentative="1">
      <w:start w:val="1"/>
      <w:numFmt w:val="lowerLetter"/>
      <w:lvlText w:val="%2."/>
      <w:lvlJc w:val="left"/>
      <w:pPr>
        <w:ind w:left="1692" w:hanging="360"/>
      </w:pPr>
    </w:lvl>
    <w:lvl w:ilvl="2" w:tplc="0405001B" w:tentative="1">
      <w:start w:val="1"/>
      <w:numFmt w:val="lowerRoman"/>
      <w:lvlText w:val="%3."/>
      <w:lvlJc w:val="right"/>
      <w:pPr>
        <w:ind w:left="2412" w:hanging="180"/>
      </w:pPr>
    </w:lvl>
    <w:lvl w:ilvl="3" w:tplc="0405000F" w:tentative="1">
      <w:start w:val="1"/>
      <w:numFmt w:val="decimal"/>
      <w:lvlText w:val="%4."/>
      <w:lvlJc w:val="left"/>
      <w:pPr>
        <w:ind w:left="3132" w:hanging="360"/>
      </w:pPr>
    </w:lvl>
    <w:lvl w:ilvl="4" w:tplc="04050019" w:tentative="1">
      <w:start w:val="1"/>
      <w:numFmt w:val="lowerLetter"/>
      <w:lvlText w:val="%5."/>
      <w:lvlJc w:val="left"/>
      <w:pPr>
        <w:ind w:left="3852" w:hanging="360"/>
      </w:pPr>
    </w:lvl>
    <w:lvl w:ilvl="5" w:tplc="0405001B" w:tentative="1">
      <w:start w:val="1"/>
      <w:numFmt w:val="lowerRoman"/>
      <w:lvlText w:val="%6."/>
      <w:lvlJc w:val="right"/>
      <w:pPr>
        <w:ind w:left="4572" w:hanging="180"/>
      </w:pPr>
    </w:lvl>
    <w:lvl w:ilvl="6" w:tplc="0405000F" w:tentative="1">
      <w:start w:val="1"/>
      <w:numFmt w:val="decimal"/>
      <w:lvlText w:val="%7."/>
      <w:lvlJc w:val="left"/>
      <w:pPr>
        <w:ind w:left="5292" w:hanging="360"/>
      </w:pPr>
    </w:lvl>
    <w:lvl w:ilvl="7" w:tplc="04050019" w:tentative="1">
      <w:start w:val="1"/>
      <w:numFmt w:val="lowerLetter"/>
      <w:lvlText w:val="%8."/>
      <w:lvlJc w:val="left"/>
      <w:pPr>
        <w:ind w:left="6012" w:hanging="360"/>
      </w:pPr>
    </w:lvl>
    <w:lvl w:ilvl="8" w:tplc="0405001B" w:tentative="1">
      <w:start w:val="1"/>
      <w:numFmt w:val="lowerRoman"/>
      <w:lvlText w:val="%9."/>
      <w:lvlJc w:val="right"/>
      <w:pPr>
        <w:ind w:left="6732" w:hanging="180"/>
      </w:pPr>
    </w:lvl>
  </w:abstractNum>
  <w:abstractNum w:abstractNumId="4" w15:restartNumberingAfterBreak="0">
    <w:nsid w:val="36B4686F"/>
    <w:multiLevelType w:val="hybridMultilevel"/>
    <w:tmpl w:val="9B4AFAA6"/>
    <w:lvl w:ilvl="0" w:tplc="F24CE916">
      <w:start w:val="1"/>
      <w:numFmt w:val="decimal"/>
      <w:lvlText w:val="%1."/>
      <w:lvlJc w:val="left"/>
      <w:pPr>
        <w:ind w:left="1077" w:hanging="465"/>
      </w:pPr>
      <w:rPr>
        <w:rFonts w:hint="default"/>
        <w:color w:val="404040"/>
      </w:rPr>
    </w:lvl>
    <w:lvl w:ilvl="1" w:tplc="04050019" w:tentative="1">
      <w:start w:val="1"/>
      <w:numFmt w:val="lowerLetter"/>
      <w:lvlText w:val="%2."/>
      <w:lvlJc w:val="left"/>
      <w:pPr>
        <w:ind w:left="1692" w:hanging="360"/>
      </w:pPr>
    </w:lvl>
    <w:lvl w:ilvl="2" w:tplc="0405001B" w:tentative="1">
      <w:start w:val="1"/>
      <w:numFmt w:val="lowerRoman"/>
      <w:lvlText w:val="%3."/>
      <w:lvlJc w:val="right"/>
      <w:pPr>
        <w:ind w:left="2412" w:hanging="180"/>
      </w:pPr>
    </w:lvl>
    <w:lvl w:ilvl="3" w:tplc="0405000F" w:tentative="1">
      <w:start w:val="1"/>
      <w:numFmt w:val="decimal"/>
      <w:lvlText w:val="%4."/>
      <w:lvlJc w:val="left"/>
      <w:pPr>
        <w:ind w:left="3132" w:hanging="360"/>
      </w:pPr>
    </w:lvl>
    <w:lvl w:ilvl="4" w:tplc="04050019" w:tentative="1">
      <w:start w:val="1"/>
      <w:numFmt w:val="lowerLetter"/>
      <w:lvlText w:val="%5."/>
      <w:lvlJc w:val="left"/>
      <w:pPr>
        <w:ind w:left="3852" w:hanging="360"/>
      </w:pPr>
    </w:lvl>
    <w:lvl w:ilvl="5" w:tplc="0405001B" w:tentative="1">
      <w:start w:val="1"/>
      <w:numFmt w:val="lowerRoman"/>
      <w:lvlText w:val="%6."/>
      <w:lvlJc w:val="right"/>
      <w:pPr>
        <w:ind w:left="4572" w:hanging="180"/>
      </w:pPr>
    </w:lvl>
    <w:lvl w:ilvl="6" w:tplc="0405000F" w:tentative="1">
      <w:start w:val="1"/>
      <w:numFmt w:val="decimal"/>
      <w:lvlText w:val="%7."/>
      <w:lvlJc w:val="left"/>
      <w:pPr>
        <w:ind w:left="5292" w:hanging="360"/>
      </w:pPr>
    </w:lvl>
    <w:lvl w:ilvl="7" w:tplc="04050019" w:tentative="1">
      <w:start w:val="1"/>
      <w:numFmt w:val="lowerLetter"/>
      <w:lvlText w:val="%8."/>
      <w:lvlJc w:val="left"/>
      <w:pPr>
        <w:ind w:left="6012" w:hanging="360"/>
      </w:pPr>
    </w:lvl>
    <w:lvl w:ilvl="8" w:tplc="0405001B" w:tentative="1">
      <w:start w:val="1"/>
      <w:numFmt w:val="lowerRoman"/>
      <w:lvlText w:val="%9."/>
      <w:lvlJc w:val="right"/>
      <w:pPr>
        <w:ind w:left="6732" w:hanging="180"/>
      </w:pPr>
    </w:lvl>
  </w:abstractNum>
  <w:abstractNum w:abstractNumId="5" w15:restartNumberingAfterBreak="0">
    <w:nsid w:val="3D7F6FBA"/>
    <w:multiLevelType w:val="hybridMultilevel"/>
    <w:tmpl w:val="FAD0CA6E"/>
    <w:lvl w:ilvl="0" w:tplc="642C889A">
      <w:start w:val="1"/>
      <w:numFmt w:val="decimal"/>
      <w:lvlText w:val="%1."/>
      <w:lvlJc w:val="left"/>
      <w:pPr>
        <w:ind w:left="1032" w:hanging="420"/>
      </w:pPr>
      <w:rPr>
        <w:rFonts w:hint="default"/>
        <w:color w:val="404040"/>
      </w:rPr>
    </w:lvl>
    <w:lvl w:ilvl="1" w:tplc="04050019" w:tentative="1">
      <w:start w:val="1"/>
      <w:numFmt w:val="lowerLetter"/>
      <w:lvlText w:val="%2."/>
      <w:lvlJc w:val="left"/>
      <w:pPr>
        <w:ind w:left="1692" w:hanging="360"/>
      </w:pPr>
    </w:lvl>
    <w:lvl w:ilvl="2" w:tplc="0405001B" w:tentative="1">
      <w:start w:val="1"/>
      <w:numFmt w:val="lowerRoman"/>
      <w:lvlText w:val="%3."/>
      <w:lvlJc w:val="right"/>
      <w:pPr>
        <w:ind w:left="2412" w:hanging="180"/>
      </w:pPr>
    </w:lvl>
    <w:lvl w:ilvl="3" w:tplc="0405000F" w:tentative="1">
      <w:start w:val="1"/>
      <w:numFmt w:val="decimal"/>
      <w:lvlText w:val="%4."/>
      <w:lvlJc w:val="left"/>
      <w:pPr>
        <w:ind w:left="3132" w:hanging="360"/>
      </w:pPr>
    </w:lvl>
    <w:lvl w:ilvl="4" w:tplc="04050019" w:tentative="1">
      <w:start w:val="1"/>
      <w:numFmt w:val="lowerLetter"/>
      <w:lvlText w:val="%5."/>
      <w:lvlJc w:val="left"/>
      <w:pPr>
        <w:ind w:left="3852" w:hanging="360"/>
      </w:pPr>
    </w:lvl>
    <w:lvl w:ilvl="5" w:tplc="0405001B" w:tentative="1">
      <w:start w:val="1"/>
      <w:numFmt w:val="lowerRoman"/>
      <w:lvlText w:val="%6."/>
      <w:lvlJc w:val="right"/>
      <w:pPr>
        <w:ind w:left="4572" w:hanging="180"/>
      </w:pPr>
    </w:lvl>
    <w:lvl w:ilvl="6" w:tplc="0405000F" w:tentative="1">
      <w:start w:val="1"/>
      <w:numFmt w:val="decimal"/>
      <w:lvlText w:val="%7."/>
      <w:lvlJc w:val="left"/>
      <w:pPr>
        <w:ind w:left="5292" w:hanging="360"/>
      </w:pPr>
    </w:lvl>
    <w:lvl w:ilvl="7" w:tplc="04050019" w:tentative="1">
      <w:start w:val="1"/>
      <w:numFmt w:val="lowerLetter"/>
      <w:lvlText w:val="%8."/>
      <w:lvlJc w:val="left"/>
      <w:pPr>
        <w:ind w:left="6012" w:hanging="360"/>
      </w:pPr>
    </w:lvl>
    <w:lvl w:ilvl="8" w:tplc="0405001B" w:tentative="1">
      <w:start w:val="1"/>
      <w:numFmt w:val="lowerRoman"/>
      <w:lvlText w:val="%9."/>
      <w:lvlJc w:val="right"/>
      <w:pPr>
        <w:ind w:left="6732" w:hanging="180"/>
      </w:pPr>
    </w:lvl>
  </w:abstractNum>
  <w:abstractNum w:abstractNumId="6" w15:restartNumberingAfterBreak="0">
    <w:nsid w:val="53A05A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E900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4"/>
  </w:num>
  <w:num w:numId="4">
    <w:abstractNumId w:val="2"/>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5C"/>
    <w:rsid w:val="001B65C2"/>
    <w:rsid w:val="001F2BE9"/>
    <w:rsid w:val="002E2FE6"/>
    <w:rsid w:val="003827B9"/>
    <w:rsid w:val="003F7B63"/>
    <w:rsid w:val="0042125B"/>
    <w:rsid w:val="00500AB4"/>
    <w:rsid w:val="00523E41"/>
    <w:rsid w:val="005701DF"/>
    <w:rsid w:val="00651F1A"/>
    <w:rsid w:val="00674913"/>
    <w:rsid w:val="006C68C7"/>
    <w:rsid w:val="007139A5"/>
    <w:rsid w:val="00872E5C"/>
    <w:rsid w:val="008A03E8"/>
    <w:rsid w:val="00A3756F"/>
    <w:rsid w:val="00B31132"/>
    <w:rsid w:val="00C26B68"/>
    <w:rsid w:val="00C74B6B"/>
    <w:rsid w:val="00DB65F9"/>
    <w:rsid w:val="00E97005"/>
    <w:rsid w:val="00F22B68"/>
    <w:rsid w:val="00F57C92"/>
    <w:rsid w:val="00F84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6FEA2"/>
  <w15:chartTrackingRefBased/>
  <w15:docId w15:val="{141A8FA3-55AE-4927-A879-9BC869F0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872E5C"/>
    <w:pPr>
      <w:widowControl w:val="0"/>
      <w:spacing w:after="0" w:line="240" w:lineRule="auto"/>
    </w:pPr>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C26B68"/>
    <w:rPr>
      <w:sz w:val="16"/>
      <w:szCs w:val="16"/>
    </w:rPr>
  </w:style>
  <w:style w:type="paragraph" w:styleId="Textkomente">
    <w:name w:val="annotation text"/>
    <w:basedOn w:val="Normln"/>
    <w:link w:val="TextkomenteChar"/>
    <w:uiPriority w:val="99"/>
    <w:semiHidden/>
    <w:unhideWhenUsed/>
    <w:rsid w:val="00C26B68"/>
    <w:rPr>
      <w:sz w:val="20"/>
      <w:szCs w:val="20"/>
    </w:rPr>
  </w:style>
  <w:style w:type="character" w:customStyle="1" w:styleId="TextkomenteChar">
    <w:name w:val="Text komentáře Char"/>
    <w:basedOn w:val="Standardnpsmoodstavce"/>
    <w:link w:val="Textkomente"/>
    <w:uiPriority w:val="99"/>
    <w:semiHidden/>
    <w:rsid w:val="00C26B68"/>
    <w:rPr>
      <w:sz w:val="20"/>
      <w:szCs w:val="20"/>
      <w:lang w:val="en-US"/>
    </w:rPr>
  </w:style>
  <w:style w:type="paragraph" w:styleId="Pedmtkomente">
    <w:name w:val="annotation subject"/>
    <w:basedOn w:val="Textkomente"/>
    <w:next w:val="Textkomente"/>
    <w:link w:val="PedmtkomenteChar"/>
    <w:uiPriority w:val="99"/>
    <w:semiHidden/>
    <w:unhideWhenUsed/>
    <w:rsid w:val="00C26B68"/>
    <w:rPr>
      <w:b/>
      <w:bCs/>
    </w:rPr>
  </w:style>
  <w:style w:type="character" w:customStyle="1" w:styleId="PedmtkomenteChar">
    <w:name w:val="Předmět komentáře Char"/>
    <w:basedOn w:val="TextkomenteChar"/>
    <w:link w:val="Pedmtkomente"/>
    <w:uiPriority w:val="99"/>
    <w:semiHidden/>
    <w:rsid w:val="00C26B68"/>
    <w:rPr>
      <w:b/>
      <w:bCs/>
      <w:sz w:val="20"/>
      <w:szCs w:val="20"/>
      <w:lang w:val="en-US"/>
    </w:rPr>
  </w:style>
  <w:style w:type="paragraph" w:styleId="Textbubliny">
    <w:name w:val="Balloon Text"/>
    <w:basedOn w:val="Normln"/>
    <w:link w:val="TextbublinyChar"/>
    <w:uiPriority w:val="99"/>
    <w:semiHidden/>
    <w:unhideWhenUsed/>
    <w:rsid w:val="00C26B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6B68"/>
    <w:rPr>
      <w:rFonts w:ascii="Segoe UI" w:hAnsi="Segoe UI" w:cs="Segoe UI"/>
      <w:sz w:val="18"/>
      <w:szCs w:val="18"/>
      <w:lang w:val="en-US"/>
    </w:rPr>
  </w:style>
  <w:style w:type="paragraph" w:styleId="Odstavecseseznamem">
    <w:name w:val="List Paragraph"/>
    <w:basedOn w:val="Normln"/>
    <w:uiPriority w:val="34"/>
    <w:qFormat/>
    <w:rsid w:val="001F2BE9"/>
    <w:pPr>
      <w:ind w:left="720"/>
      <w:contextualSpacing/>
    </w:pPr>
  </w:style>
  <w:style w:type="paragraph" w:styleId="Zhlav">
    <w:name w:val="header"/>
    <w:basedOn w:val="Normln"/>
    <w:link w:val="ZhlavChar"/>
    <w:uiPriority w:val="99"/>
    <w:unhideWhenUsed/>
    <w:rsid w:val="00674913"/>
    <w:pPr>
      <w:tabs>
        <w:tab w:val="center" w:pos="4536"/>
        <w:tab w:val="right" w:pos="9072"/>
      </w:tabs>
    </w:pPr>
  </w:style>
  <w:style w:type="character" w:customStyle="1" w:styleId="ZhlavChar">
    <w:name w:val="Záhlaví Char"/>
    <w:basedOn w:val="Standardnpsmoodstavce"/>
    <w:link w:val="Zhlav"/>
    <w:uiPriority w:val="99"/>
    <w:rsid w:val="00674913"/>
    <w:rPr>
      <w:lang w:val="en-US"/>
    </w:rPr>
  </w:style>
  <w:style w:type="paragraph" w:styleId="Zpat">
    <w:name w:val="footer"/>
    <w:basedOn w:val="Normln"/>
    <w:link w:val="ZpatChar"/>
    <w:uiPriority w:val="99"/>
    <w:unhideWhenUsed/>
    <w:rsid w:val="00674913"/>
    <w:pPr>
      <w:tabs>
        <w:tab w:val="center" w:pos="4536"/>
        <w:tab w:val="right" w:pos="9072"/>
      </w:tabs>
    </w:pPr>
  </w:style>
  <w:style w:type="character" w:customStyle="1" w:styleId="ZpatChar">
    <w:name w:val="Zápatí Char"/>
    <w:basedOn w:val="Standardnpsmoodstavce"/>
    <w:link w:val="Zpat"/>
    <w:uiPriority w:val="99"/>
    <w:rsid w:val="00674913"/>
    <w:rPr>
      <w:lang w:val="en-US"/>
    </w:rPr>
  </w:style>
  <w:style w:type="character" w:styleId="Hypertextovodkaz">
    <w:name w:val="Hyperlink"/>
    <w:basedOn w:val="Standardnpsmoodstavce"/>
    <w:uiPriority w:val="99"/>
    <w:unhideWhenUsed/>
    <w:rsid w:val="00651F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78D8-DB12-478E-8DFB-39792FC4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1063</Words>
  <Characters>6276</Characters>
  <Application>Microsoft Office Word</Application>
  <DocSecurity>4</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Šimona Kruková</dc:creator>
  <cp:keywords/>
  <dc:description/>
  <cp:lastModifiedBy>Ivana Němečková</cp:lastModifiedBy>
  <cp:revision>2</cp:revision>
  <dcterms:created xsi:type="dcterms:W3CDTF">2021-10-11T12:36:00Z</dcterms:created>
  <dcterms:modified xsi:type="dcterms:W3CDTF">2021-10-11T12:36:00Z</dcterms:modified>
</cp:coreProperties>
</file>