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Břeclav, LV číslo 7377, geometrický plán č. 7254-504/2021</w:t>
              <w:br/>
              <w:t xml:space="preserve">Pozemky p. č. 2373/86, p. č. 3760/2, p. č. 3760/3, p. č. 3760/1, p. č. 2373/26, p. č. 2373/85, p. č. 3759/25, p. č. 2373/28, p. č. 1079/5, p. č. 2373/27, p. č. 1090/3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Břeclav, LV číslo 7377, geometrický plán č. 7255-504/2021</w:t>
              <w:br/>
              <w:t xml:space="preserve">Pozemky p. č. 3597/228, p. č. 4167/1, p. č. 4118/1, p. č. 4167/2, p. č. 4116/1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Poštorná, LV číslo 1294, geometrický plán č. 2729-210504/2021</w:t>
              <w:br/>
              <w:t xml:space="preserve">Pozemky p. č. 2893, p. č. 2883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Poštorná, LV číslo 1294, geometrický plán č. 2730-210504/2021</w:t>
              <w:br/>
              <w:t xml:space="preserve">Pozemky p. č. 2896/1, p. č. 3712/9, p. č. 2893, p. č. 2896/2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