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3C"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rsidR="00E471BB" w:rsidRPr="00E471BB" w:rsidRDefault="00E471BB" w:rsidP="00E6653C">
      <w:pPr>
        <w:spacing w:after="120"/>
        <w:jc w:val="center"/>
        <w:rPr>
          <w:rFonts w:ascii="Arial" w:hAnsi="Arial" w:cs="Arial"/>
          <w:b/>
          <w:spacing w:val="70"/>
        </w:rPr>
      </w:pPr>
      <w:r>
        <w:rPr>
          <w:rFonts w:ascii="Arial" w:hAnsi="Arial" w:cs="Arial"/>
          <w:b/>
          <w:spacing w:val="70"/>
        </w:rPr>
        <w:t>,,</w:t>
      </w:r>
      <w:r w:rsidR="00024068" w:rsidRPr="00C14826">
        <w:rPr>
          <w:b/>
          <w:i/>
          <w:spacing w:val="70"/>
          <w:sz w:val="22"/>
          <w:szCs w:val="22"/>
        </w:rPr>
        <w:t xml:space="preserve">Rekonstrukce </w:t>
      </w:r>
      <w:proofErr w:type="gramStart"/>
      <w:r w:rsidR="00024068" w:rsidRPr="00C14826">
        <w:rPr>
          <w:b/>
          <w:i/>
          <w:spacing w:val="70"/>
          <w:sz w:val="22"/>
          <w:szCs w:val="22"/>
        </w:rPr>
        <w:t>budovy ,,B“ Krajského</w:t>
      </w:r>
      <w:proofErr w:type="gramEnd"/>
      <w:r w:rsidR="00024068" w:rsidRPr="00C14826">
        <w:rPr>
          <w:b/>
          <w:i/>
          <w:spacing w:val="70"/>
          <w:sz w:val="22"/>
          <w:szCs w:val="22"/>
        </w:rPr>
        <w:t xml:space="preserve"> úřadu Karlovarského kraje v areálu krajských institucí</w:t>
      </w:r>
      <w:r>
        <w:rPr>
          <w:rFonts w:ascii="Arial" w:hAnsi="Arial" w:cs="Arial"/>
          <w:b/>
          <w:spacing w:val="70"/>
        </w:rPr>
        <w:t>“</w:t>
      </w:r>
    </w:p>
    <w:p w:rsidR="00E6653C" w:rsidRDefault="00E6653C" w:rsidP="00E6653C">
      <w:pPr>
        <w:rPr>
          <w:rFonts w:ascii="Arial" w:hAnsi="Arial" w:cs="Arial"/>
        </w:rPr>
      </w:pPr>
    </w:p>
    <w:p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p>
    <w:p w:rsidR="00E6653C" w:rsidRPr="00B21BFB" w:rsidRDefault="00E6653C" w:rsidP="00E6653C">
      <w:pPr>
        <w:rPr>
          <w:rFonts w:ascii="Arial" w:hAnsi="Arial" w:cs="Arial"/>
          <w:color w:val="auto"/>
          <w:sz w:val="22"/>
          <w:szCs w:val="22"/>
        </w:rPr>
      </w:pPr>
    </w:p>
    <w:p w:rsidR="00024068" w:rsidRPr="00024068" w:rsidRDefault="00024068" w:rsidP="00024068">
      <w:pPr>
        <w:keepNext/>
        <w:outlineLvl w:val="0"/>
        <w:rPr>
          <w:rFonts w:ascii="Arial" w:hAnsi="Arial" w:cs="Arial"/>
          <w:b/>
          <w:bCs/>
          <w:iCs/>
          <w:sz w:val="20"/>
          <w:szCs w:val="22"/>
        </w:rPr>
      </w:pPr>
      <w:r w:rsidRPr="00024068">
        <w:rPr>
          <w:rFonts w:ascii="Arial" w:hAnsi="Arial" w:cs="Arial"/>
          <w:b/>
          <w:bCs/>
          <w:iCs/>
          <w:sz w:val="20"/>
          <w:szCs w:val="22"/>
        </w:rPr>
        <w:t>Karlovarský kraj</w:t>
      </w:r>
    </w:p>
    <w:p w:rsidR="00024068" w:rsidRPr="00024068" w:rsidRDefault="00024068" w:rsidP="00024068">
      <w:pPr>
        <w:rPr>
          <w:rFonts w:ascii="Arial" w:hAnsi="Arial" w:cs="Arial"/>
          <w:sz w:val="20"/>
        </w:rPr>
      </w:pPr>
      <w:r w:rsidRPr="00024068">
        <w:rPr>
          <w:rFonts w:ascii="Arial" w:hAnsi="Arial" w:cs="Arial"/>
          <w:sz w:val="20"/>
        </w:rPr>
        <w:t xml:space="preserve">se sídlem: </w:t>
      </w:r>
      <w:r w:rsidRPr="00024068">
        <w:rPr>
          <w:rFonts w:ascii="Arial" w:hAnsi="Arial" w:cs="Arial"/>
          <w:sz w:val="20"/>
        </w:rPr>
        <w:tab/>
      </w:r>
      <w:r w:rsidRPr="00024068">
        <w:rPr>
          <w:rFonts w:ascii="Arial" w:hAnsi="Arial" w:cs="Arial"/>
          <w:sz w:val="20"/>
        </w:rPr>
        <w:tab/>
        <w:t>Závodní 356/88, 360 06 Karlovy Vary</w:t>
      </w:r>
    </w:p>
    <w:p w:rsidR="00024068" w:rsidRPr="00024068" w:rsidRDefault="00024068" w:rsidP="00024068">
      <w:pPr>
        <w:rPr>
          <w:rFonts w:ascii="Arial" w:hAnsi="Arial" w:cs="Arial"/>
          <w:sz w:val="20"/>
        </w:rPr>
      </w:pPr>
      <w:r w:rsidRPr="00024068">
        <w:rPr>
          <w:rFonts w:ascii="Arial" w:hAnsi="Arial" w:cs="Arial"/>
          <w:sz w:val="20"/>
        </w:rPr>
        <w:t xml:space="preserve">IČO: </w:t>
      </w:r>
      <w:r w:rsidRPr="00024068">
        <w:rPr>
          <w:rFonts w:ascii="Arial" w:hAnsi="Arial" w:cs="Arial"/>
          <w:sz w:val="20"/>
        </w:rPr>
        <w:tab/>
      </w:r>
      <w:r w:rsidRPr="00024068">
        <w:rPr>
          <w:rFonts w:ascii="Arial" w:hAnsi="Arial" w:cs="Arial"/>
          <w:sz w:val="20"/>
        </w:rPr>
        <w:tab/>
      </w:r>
      <w:r w:rsidRPr="00024068">
        <w:rPr>
          <w:rFonts w:ascii="Arial" w:hAnsi="Arial" w:cs="Arial"/>
          <w:sz w:val="20"/>
        </w:rPr>
        <w:tab/>
        <w:t>70891168</w:t>
      </w:r>
    </w:p>
    <w:p w:rsidR="00024068" w:rsidRPr="00024068" w:rsidRDefault="00024068" w:rsidP="00024068">
      <w:pPr>
        <w:rPr>
          <w:rFonts w:ascii="Arial" w:hAnsi="Arial" w:cs="Arial"/>
          <w:sz w:val="20"/>
        </w:rPr>
      </w:pPr>
      <w:r w:rsidRPr="00024068">
        <w:rPr>
          <w:rFonts w:ascii="Arial" w:hAnsi="Arial" w:cs="Arial"/>
          <w:sz w:val="20"/>
        </w:rPr>
        <w:t xml:space="preserve">DIČ: </w:t>
      </w:r>
      <w:r w:rsidRPr="00024068">
        <w:rPr>
          <w:rFonts w:ascii="Arial" w:hAnsi="Arial" w:cs="Arial"/>
          <w:sz w:val="20"/>
        </w:rPr>
        <w:tab/>
      </w:r>
      <w:r w:rsidRPr="00024068">
        <w:rPr>
          <w:rFonts w:ascii="Arial" w:hAnsi="Arial" w:cs="Arial"/>
          <w:sz w:val="20"/>
        </w:rPr>
        <w:tab/>
      </w:r>
      <w:r w:rsidRPr="00024068">
        <w:rPr>
          <w:rFonts w:ascii="Arial" w:hAnsi="Arial" w:cs="Arial"/>
          <w:sz w:val="20"/>
        </w:rPr>
        <w:tab/>
        <w:t>CZ 70891168</w:t>
      </w:r>
    </w:p>
    <w:p w:rsidR="00024068" w:rsidRPr="00024068" w:rsidRDefault="00024068" w:rsidP="00024068">
      <w:pPr>
        <w:ind w:left="2127" w:hanging="2127"/>
        <w:jc w:val="both"/>
        <w:rPr>
          <w:rFonts w:ascii="Arial" w:hAnsi="Arial" w:cs="Arial"/>
          <w:sz w:val="20"/>
        </w:rPr>
      </w:pPr>
      <w:r w:rsidRPr="00024068">
        <w:rPr>
          <w:rFonts w:ascii="Arial" w:hAnsi="Arial" w:cs="Arial"/>
          <w:sz w:val="20"/>
        </w:rPr>
        <w:t xml:space="preserve">bankovní spojení: </w:t>
      </w:r>
      <w:r w:rsidRPr="00024068">
        <w:rPr>
          <w:rFonts w:ascii="Arial" w:hAnsi="Arial" w:cs="Arial"/>
          <w:sz w:val="20"/>
        </w:rPr>
        <w:tab/>
      </w:r>
      <w:r w:rsidR="00AD33A1">
        <w:rPr>
          <w:rFonts w:ascii="Arial" w:hAnsi="Arial" w:cs="Arial"/>
          <w:sz w:val="20"/>
        </w:rPr>
        <w:t>XXXXXXXXXXXXXXXXXXXXXXXXXXXXXXXXX</w:t>
      </w:r>
    </w:p>
    <w:p w:rsidR="00AD33A1" w:rsidRDefault="00AD33A1" w:rsidP="00024068">
      <w:pPr>
        <w:ind w:left="2127" w:hanging="3"/>
        <w:jc w:val="both"/>
        <w:rPr>
          <w:rFonts w:ascii="Arial" w:hAnsi="Arial" w:cs="Arial"/>
          <w:sz w:val="20"/>
        </w:rPr>
      </w:pPr>
      <w:r>
        <w:rPr>
          <w:rFonts w:ascii="Arial" w:hAnsi="Arial" w:cs="Arial"/>
          <w:sz w:val="20"/>
        </w:rPr>
        <w:t>XXXXXXXXXXXXXXXXXXXXXXXXX</w:t>
      </w:r>
    </w:p>
    <w:p w:rsidR="00AD33A1" w:rsidRDefault="00AD33A1" w:rsidP="00024068">
      <w:pPr>
        <w:ind w:left="2127" w:hanging="3"/>
        <w:jc w:val="both"/>
        <w:rPr>
          <w:rFonts w:ascii="Arial" w:hAnsi="Arial" w:cs="Arial"/>
          <w:sz w:val="20"/>
        </w:rPr>
      </w:pPr>
      <w:r>
        <w:rPr>
          <w:rFonts w:ascii="Arial" w:hAnsi="Arial" w:cs="Arial"/>
          <w:sz w:val="20"/>
        </w:rPr>
        <w:t>XXXXXXXXXXXXXXXXXXXXXXXXX</w:t>
      </w:r>
    </w:p>
    <w:p w:rsidR="00AD33A1" w:rsidRDefault="00AD33A1" w:rsidP="00AD33A1">
      <w:pPr>
        <w:tabs>
          <w:tab w:val="left" w:pos="2164"/>
        </w:tabs>
        <w:rPr>
          <w:rFonts w:ascii="Arial" w:hAnsi="Arial" w:cs="Arial"/>
          <w:sz w:val="20"/>
        </w:rPr>
      </w:pPr>
      <w:r>
        <w:rPr>
          <w:rFonts w:ascii="Arial" w:hAnsi="Arial" w:cs="Arial"/>
          <w:sz w:val="20"/>
        </w:rPr>
        <w:t xml:space="preserve">                                      XXXXXXXXXXXXXXXXXXXXXXXXX</w:t>
      </w:r>
    </w:p>
    <w:p w:rsidR="00E6653C" w:rsidRDefault="00024068" w:rsidP="00024068">
      <w:pPr>
        <w:rPr>
          <w:rFonts w:ascii="Arial" w:hAnsi="Arial" w:cs="Arial"/>
          <w:sz w:val="20"/>
        </w:rPr>
      </w:pPr>
      <w:r w:rsidRPr="00024068">
        <w:rPr>
          <w:rFonts w:ascii="Arial" w:hAnsi="Arial" w:cs="Arial"/>
          <w:sz w:val="20"/>
        </w:rPr>
        <w:t>zastoupený:</w:t>
      </w:r>
      <w:r w:rsidRPr="00024068">
        <w:rPr>
          <w:rFonts w:ascii="Arial" w:hAnsi="Arial" w:cs="Arial"/>
          <w:sz w:val="20"/>
        </w:rPr>
        <w:tab/>
      </w:r>
      <w:r w:rsidRPr="00024068">
        <w:rPr>
          <w:rFonts w:ascii="Arial" w:hAnsi="Arial" w:cs="Arial"/>
          <w:sz w:val="20"/>
        </w:rPr>
        <w:tab/>
      </w:r>
      <w:r w:rsidR="00AD33A1">
        <w:rPr>
          <w:rFonts w:ascii="Arial" w:hAnsi="Arial" w:cs="Arial"/>
          <w:sz w:val="20"/>
        </w:rPr>
        <w:t>XXXXXXXXXXXX</w:t>
      </w:r>
      <w:r w:rsidRPr="00024068">
        <w:rPr>
          <w:rFonts w:ascii="Arial" w:hAnsi="Arial" w:cs="Arial"/>
          <w:sz w:val="20"/>
        </w:rPr>
        <w:t>, vedoucím odboru investic</w:t>
      </w:r>
    </w:p>
    <w:p w:rsidR="00024068" w:rsidRPr="00B21BFB" w:rsidRDefault="00024068" w:rsidP="00024068">
      <w:pPr>
        <w:rPr>
          <w:rFonts w:ascii="Arial" w:hAnsi="Arial" w:cs="Arial"/>
          <w:color w:val="auto"/>
          <w:sz w:val="20"/>
          <w:szCs w:val="20"/>
        </w:rPr>
      </w:pPr>
    </w:p>
    <w:p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E6653C" w:rsidRPr="00B21BFB" w:rsidRDefault="00E6653C" w:rsidP="00E6653C">
      <w:pPr>
        <w:rPr>
          <w:rFonts w:ascii="Arial" w:hAnsi="Arial" w:cs="Arial"/>
          <w:color w:val="auto"/>
          <w:sz w:val="20"/>
          <w:szCs w:val="20"/>
        </w:rPr>
      </w:pPr>
    </w:p>
    <w:p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rsidR="00E6653C" w:rsidRPr="00B21BFB" w:rsidRDefault="00E6653C" w:rsidP="00E6653C">
      <w:pPr>
        <w:rPr>
          <w:rFonts w:ascii="Arial" w:hAnsi="Arial" w:cs="Arial"/>
          <w:b/>
          <w:color w:val="auto"/>
          <w:sz w:val="20"/>
          <w:szCs w:val="20"/>
        </w:rPr>
      </w:pPr>
    </w:p>
    <w:p w:rsidR="00E6653C" w:rsidRPr="006A71EE" w:rsidRDefault="006A71EE" w:rsidP="00E6653C">
      <w:pPr>
        <w:rPr>
          <w:rFonts w:ascii="Arial" w:hAnsi="Arial" w:cs="Arial"/>
          <w:b/>
          <w:color w:val="0000FF"/>
          <w:sz w:val="20"/>
          <w:szCs w:val="20"/>
        </w:rPr>
      </w:pPr>
      <w:r w:rsidRPr="006A71EE">
        <w:rPr>
          <w:rFonts w:ascii="Arial" w:hAnsi="Arial" w:cs="Arial"/>
          <w:b/>
          <w:color w:val="auto"/>
          <w:sz w:val="20"/>
          <w:szCs w:val="20"/>
        </w:rPr>
        <w:t xml:space="preserve">Delta </w:t>
      </w:r>
      <w:proofErr w:type="spellStart"/>
      <w:r w:rsidRPr="006A71EE">
        <w:rPr>
          <w:rFonts w:ascii="Arial" w:hAnsi="Arial" w:cs="Arial"/>
          <w:b/>
          <w:color w:val="auto"/>
          <w:sz w:val="20"/>
          <w:szCs w:val="20"/>
        </w:rPr>
        <w:t>Projektconsult</w:t>
      </w:r>
      <w:proofErr w:type="spellEnd"/>
      <w:r w:rsidR="00B030AA" w:rsidRPr="006A71EE">
        <w:rPr>
          <w:rFonts w:ascii="Arial" w:hAnsi="Arial" w:cs="Arial"/>
          <w:b/>
          <w:color w:val="auto"/>
          <w:sz w:val="20"/>
          <w:szCs w:val="20"/>
        </w:rPr>
        <w:t xml:space="preserve"> s.r.o.</w:t>
      </w:r>
    </w:p>
    <w:p w:rsidR="00E6653C" w:rsidRPr="00B030AA" w:rsidRDefault="00E6653C" w:rsidP="00E6653C">
      <w:pPr>
        <w:rPr>
          <w:rFonts w:ascii="Arial" w:hAnsi="Arial" w:cs="Arial"/>
          <w:color w:val="auto"/>
          <w:sz w:val="20"/>
          <w:szCs w:val="20"/>
        </w:rPr>
      </w:pPr>
      <w:r w:rsidRPr="00B030AA">
        <w:rPr>
          <w:rFonts w:ascii="Arial" w:hAnsi="Arial" w:cs="Arial"/>
          <w:color w:val="auto"/>
          <w:sz w:val="20"/>
          <w:szCs w:val="20"/>
        </w:rPr>
        <w:t xml:space="preserve">sídlo: </w:t>
      </w:r>
      <w:r w:rsidR="00216CA1" w:rsidRPr="00B030AA">
        <w:rPr>
          <w:rFonts w:ascii="Arial" w:hAnsi="Arial" w:cs="Arial"/>
          <w:color w:val="auto"/>
          <w:sz w:val="20"/>
          <w:szCs w:val="20"/>
        </w:rPr>
        <w:tab/>
      </w:r>
      <w:r w:rsidR="00216CA1" w:rsidRPr="00B030AA">
        <w:rPr>
          <w:rFonts w:ascii="Arial" w:hAnsi="Arial" w:cs="Arial"/>
          <w:color w:val="auto"/>
          <w:sz w:val="20"/>
          <w:szCs w:val="20"/>
        </w:rPr>
        <w:tab/>
      </w:r>
      <w:r w:rsidR="00216CA1" w:rsidRPr="00B030AA">
        <w:rPr>
          <w:rFonts w:ascii="Arial" w:hAnsi="Arial" w:cs="Arial"/>
          <w:color w:val="auto"/>
          <w:sz w:val="20"/>
          <w:szCs w:val="20"/>
        </w:rPr>
        <w:tab/>
      </w:r>
      <w:r w:rsidR="00B030AA">
        <w:rPr>
          <w:rFonts w:ascii="Arial" w:hAnsi="Arial" w:cs="Arial"/>
          <w:color w:val="auto"/>
          <w:sz w:val="20"/>
          <w:szCs w:val="20"/>
        </w:rPr>
        <w:t>Komenského nám. 1342/7, 6</w:t>
      </w:r>
      <w:r w:rsidR="00B030AA" w:rsidRPr="00B030AA">
        <w:rPr>
          <w:rFonts w:ascii="Arial" w:hAnsi="Arial" w:cs="Arial"/>
          <w:color w:val="auto"/>
          <w:sz w:val="20"/>
          <w:szCs w:val="20"/>
        </w:rPr>
        <w:t>74 01 Třebíč</w:t>
      </w:r>
    </w:p>
    <w:p w:rsidR="00E6653C" w:rsidRPr="00B030AA" w:rsidRDefault="00216CA1" w:rsidP="00E6653C">
      <w:pPr>
        <w:rPr>
          <w:rFonts w:ascii="Arial" w:hAnsi="Arial" w:cs="Arial"/>
          <w:color w:val="auto"/>
          <w:sz w:val="20"/>
          <w:szCs w:val="20"/>
        </w:rPr>
      </w:pPr>
      <w:r w:rsidRPr="00B030AA">
        <w:rPr>
          <w:rFonts w:ascii="Arial" w:hAnsi="Arial" w:cs="Arial"/>
          <w:color w:val="auto"/>
          <w:sz w:val="20"/>
          <w:szCs w:val="20"/>
        </w:rPr>
        <w:t xml:space="preserve">IČO:                    </w:t>
      </w:r>
      <w:r w:rsidRPr="00B030AA">
        <w:rPr>
          <w:rFonts w:ascii="Arial" w:hAnsi="Arial" w:cs="Arial"/>
          <w:color w:val="auto"/>
          <w:sz w:val="20"/>
          <w:szCs w:val="20"/>
        </w:rPr>
        <w:tab/>
      </w:r>
      <w:r w:rsidR="00B030AA" w:rsidRPr="00B030AA">
        <w:rPr>
          <w:rFonts w:ascii="Arial" w:hAnsi="Arial" w:cs="Arial"/>
          <w:color w:val="auto"/>
          <w:sz w:val="20"/>
          <w:szCs w:val="20"/>
        </w:rPr>
        <w:t>25543717</w:t>
      </w:r>
    </w:p>
    <w:p w:rsidR="00E6653C" w:rsidRPr="00B030AA" w:rsidRDefault="00E6653C" w:rsidP="00E6653C">
      <w:pPr>
        <w:rPr>
          <w:rFonts w:ascii="Arial" w:hAnsi="Arial" w:cs="Arial"/>
          <w:color w:val="auto"/>
          <w:sz w:val="20"/>
          <w:szCs w:val="20"/>
        </w:rPr>
      </w:pPr>
      <w:r w:rsidRPr="00B030AA">
        <w:rPr>
          <w:rFonts w:ascii="Arial" w:hAnsi="Arial" w:cs="Arial"/>
          <w:color w:val="auto"/>
          <w:sz w:val="20"/>
          <w:szCs w:val="20"/>
        </w:rPr>
        <w:t xml:space="preserve">DIČ: </w:t>
      </w:r>
      <w:r w:rsidR="00216CA1" w:rsidRPr="00B030AA">
        <w:rPr>
          <w:rFonts w:ascii="Arial" w:hAnsi="Arial" w:cs="Arial"/>
          <w:color w:val="auto"/>
          <w:sz w:val="20"/>
          <w:szCs w:val="20"/>
        </w:rPr>
        <w:tab/>
      </w:r>
      <w:r w:rsidR="00216CA1" w:rsidRPr="00B030AA">
        <w:rPr>
          <w:rFonts w:ascii="Arial" w:hAnsi="Arial" w:cs="Arial"/>
          <w:color w:val="auto"/>
          <w:sz w:val="20"/>
          <w:szCs w:val="20"/>
        </w:rPr>
        <w:tab/>
      </w:r>
      <w:r w:rsidR="00216CA1" w:rsidRPr="00B030AA">
        <w:rPr>
          <w:rFonts w:ascii="Arial" w:hAnsi="Arial" w:cs="Arial"/>
          <w:color w:val="auto"/>
          <w:sz w:val="20"/>
          <w:szCs w:val="20"/>
        </w:rPr>
        <w:tab/>
      </w:r>
      <w:r w:rsidR="00B030AA" w:rsidRPr="00B030AA">
        <w:rPr>
          <w:rFonts w:ascii="Arial" w:hAnsi="Arial" w:cs="Arial"/>
          <w:color w:val="auto"/>
          <w:sz w:val="20"/>
          <w:szCs w:val="20"/>
        </w:rPr>
        <w:t>CZ25543717</w:t>
      </w:r>
    </w:p>
    <w:p w:rsidR="00E6653C" w:rsidRPr="00B030AA" w:rsidRDefault="00E6653C" w:rsidP="00E6653C">
      <w:pPr>
        <w:ind w:left="2694" w:hanging="2694"/>
        <w:jc w:val="both"/>
        <w:rPr>
          <w:rFonts w:ascii="Arial" w:hAnsi="Arial" w:cs="Arial"/>
          <w:color w:val="auto"/>
          <w:sz w:val="20"/>
          <w:szCs w:val="20"/>
        </w:rPr>
      </w:pPr>
      <w:r w:rsidRPr="00B030AA">
        <w:rPr>
          <w:rFonts w:ascii="Arial" w:hAnsi="Arial" w:cs="Arial"/>
          <w:color w:val="auto"/>
          <w:sz w:val="20"/>
          <w:szCs w:val="20"/>
        </w:rPr>
        <w:t>bankovní spojení:</w:t>
      </w:r>
      <w:r w:rsidR="00216CA1" w:rsidRPr="00B030AA">
        <w:rPr>
          <w:rFonts w:ascii="Arial" w:hAnsi="Arial" w:cs="Arial"/>
          <w:color w:val="auto"/>
          <w:sz w:val="20"/>
          <w:szCs w:val="20"/>
        </w:rPr>
        <w:t xml:space="preserve">          </w:t>
      </w:r>
      <w:r w:rsidR="00B7771F">
        <w:rPr>
          <w:rFonts w:ascii="Arial" w:hAnsi="Arial" w:cs="Arial"/>
          <w:color w:val="auto"/>
          <w:sz w:val="20"/>
          <w:szCs w:val="20"/>
        </w:rPr>
        <w:t>XXXXXXXXXXXXXXXXXXXXX</w:t>
      </w:r>
      <w:r w:rsidR="00216CA1" w:rsidRPr="00B030AA">
        <w:rPr>
          <w:rFonts w:ascii="Arial" w:hAnsi="Arial" w:cs="Arial"/>
          <w:color w:val="auto"/>
          <w:sz w:val="20"/>
          <w:szCs w:val="20"/>
        </w:rPr>
        <w:tab/>
      </w:r>
    </w:p>
    <w:p w:rsidR="00E6653C" w:rsidRPr="00B030AA" w:rsidRDefault="00E6653C" w:rsidP="00E6653C">
      <w:pPr>
        <w:ind w:left="2694" w:hanging="2694"/>
        <w:jc w:val="both"/>
        <w:rPr>
          <w:rFonts w:ascii="Arial" w:hAnsi="Arial" w:cs="Arial"/>
          <w:color w:val="auto"/>
          <w:sz w:val="20"/>
          <w:szCs w:val="20"/>
        </w:rPr>
      </w:pPr>
      <w:r w:rsidRPr="00B030AA">
        <w:rPr>
          <w:rFonts w:ascii="Arial" w:hAnsi="Arial" w:cs="Arial"/>
          <w:color w:val="auto"/>
          <w:sz w:val="20"/>
          <w:szCs w:val="20"/>
        </w:rPr>
        <w:t>číslo účtu:</w:t>
      </w:r>
      <w:r w:rsidR="00216CA1" w:rsidRPr="00B030AA">
        <w:rPr>
          <w:rFonts w:ascii="Arial" w:hAnsi="Arial" w:cs="Arial"/>
          <w:color w:val="auto"/>
          <w:sz w:val="20"/>
          <w:szCs w:val="20"/>
        </w:rPr>
        <w:t xml:space="preserve">                      </w:t>
      </w:r>
      <w:r w:rsidR="00B7771F">
        <w:rPr>
          <w:rFonts w:ascii="Arial" w:hAnsi="Arial" w:cs="Arial"/>
          <w:color w:val="auto"/>
          <w:sz w:val="20"/>
          <w:szCs w:val="20"/>
        </w:rPr>
        <w:t>XXXXXXXXXXXXXXXXXXXXX</w:t>
      </w:r>
    </w:p>
    <w:p w:rsidR="00E6653C" w:rsidRDefault="00E6653C" w:rsidP="00E6653C">
      <w:pPr>
        <w:rPr>
          <w:rFonts w:ascii="Arial" w:hAnsi="Arial" w:cs="Arial"/>
          <w:color w:val="auto"/>
          <w:sz w:val="20"/>
          <w:szCs w:val="20"/>
        </w:rPr>
      </w:pPr>
      <w:r w:rsidRPr="00B030AA">
        <w:rPr>
          <w:rFonts w:ascii="Arial" w:hAnsi="Arial" w:cs="Arial"/>
          <w:color w:val="auto"/>
          <w:sz w:val="20"/>
          <w:szCs w:val="20"/>
        </w:rPr>
        <w:t xml:space="preserve">zastoupený: </w:t>
      </w:r>
      <w:r w:rsidR="00216CA1" w:rsidRPr="00B030AA">
        <w:rPr>
          <w:rFonts w:ascii="Arial" w:hAnsi="Arial" w:cs="Arial"/>
          <w:color w:val="auto"/>
          <w:sz w:val="20"/>
          <w:szCs w:val="20"/>
        </w:rPr>
        <w:tab/>
      </w:r>
      <w:r w:rsidR="00216CA1" w:rsidRPr="00B030AA">
        <w:rPr>
          <w:rFonts w:ascii="Arial" w:hAnsi="Arial" w:cs="Arial"/>
          <w:color w:val="auto"/>
          <w:sz w:val="20"/>
          <w:szCs w:val="20"/>
        </w:rPr>
        <w:tab/>
      </w:r>
      <w:r w:rsidR="00B4537F">
        <w:rPr>
          <w:rFonts w:ascii="Arial" w:hAnsi="Arial" w:cs="Arial"/>
          <w:color w:val="auto"/>
          <w:sz w:val="20"/>
          <w:szCs w:val="20"/>
        </w:rPr>
        <w:t>Zbyněk Kovář, prokurista</w:t>
      </w:r>
    </w:p>
    <w:p w:rsidR="00E6653C" w:rsidRPr="00B21BFB" w:rsidRDefault="00E6653C" w:rsidP="00E6653C">
      <w:pPr>
        <w:jc w:val="both"/>
        <w:rPr>
          <w:rFonts w:ascii="Arial" w:hAnsi="Arial" w:cs="Arial"/>
          <w:color w:val="auto"/>
          <w:sz w:val="20"/>
          <w:szCs w:val="20"/>
        </w:rPr>
      </w:pPr>
    </w:p>
    <w:p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rsidR="00E6653C" w:rsidRPr="00B21BFB" w:rsidRDefault="00E6653C" w:rsidP="00E6653C">
      <w:pPr>
        <w:jc w:val="both"/>
        <w:rPr>
          <w:rFonts w:ascii="Arial" w:hAnsi="Arial" w:cs="Arial"/>
          <w:i/>
          <w:snapToGrid w:val="0"/>
          <w:color w:val="auto"/>
          <w:sz w:val="20"/>
          <w:szCs w:val="20"/>
        </w:rPr>
      </w:pPr>
    </w:p>
    <w:p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E6653C" w:rsidRPr="00B21BFB" w:rsidRDefault="00E6653C" w:rsidP="00E6653C">
      <w:pPr>
        <w:jc w:val="both"/>
        <w:rPr>
          <w:rFonts w:ascii="Arial" w:hAnsi="Arial" w:cs="Arial"/>
          <w:color w:val="auto"/>
          <w:sz w:val="22"/>
          <w:szCs w:val="20"/>
        </w:rPr>
      </w:pPr>
    </w:p>
    <w:p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rsidR="00E6653C" w:rsidRPr="00E6653C" w:rsidRDefault="00E6653C" w:rsidP="00200E72">
      <w:pPr>
        <w:numPr>
          <w:ilvl w:val="0"/>
          <w:numId w:val="1"/>
        </w:numPr>
        <w:spacing w:after="120" w:line="276" w:lineRule="auto"/>
        <w:jc w:val="both"/>
        <w:rPr>
          <w:rFonts w:ascii="Arial" w:hAnsi="Arial" w:cs="Arial"/>
          <w:color w:val="auto"/>
          <w:sz w:val="20"/>
          <w:szCs w:val="20"/>
        </w:rPr>
      </w:pPr>
      <w:r w:rsidRPr="00E6653C">
        <w:rPr>
          <w:rFonts w:ascii="Arial" w:hAnsi="Arial" w:cs="Arial"/>
          <w:color w:val="auto"/>
          <w:sz w:val="20"/>
          <w:szCs w:val="20"/>
        </w:rPr>
        <w:t xml:space="preserve">Zhotovitel je </w:t>
      </w:r>
      <w:r w:rsidR="009D0A03" w:rsidRPr="009D0A03">
        <w:rPr>
          <w:rFonts w:ascii="Arial" w:hAnsi="Arial" w:cs="Arial"/>
          <w:color w:val="auto"/>
          <w:sz w:val="20"/>
          <w:szCs w:val="20"/>
        </w:rPr>
        <w:t>odborně způsobilý nebo disponuje osobou, jejímž prostřednictvím odbornou způsobilost zabezpečuje, tj. osvědčení o autorizaci dle zák. č. 360/1992 Sb.</w:t>
      </w:r>
      <w:r w:rsidR="00200E72">
        <w:rPr>
          <w:rFonts w:ascii="Arial" w:hAnsi="Arial" w:cs="Arial"/>
          <w:color w:val="auto"/>
          <w:sz w:val="20"/>
          <w:szCs w:val="20"/>
        </w:rPr>
        <w:t xml:space="preserve">, </w:t>
      </w:r>
      <w:r w:rsidR="00200E72" w:rsidRPr="00200E72">
        <w:rPr>
          <w:rFonts w:ascii="Arial" w:hAnsi="Arial" w:cs="Arial"/>
          <w:color w:val="auto"/>
          <w:sz w:val="20"/>
          <w:szCs w:val="20"/>
        </w:rPr>
        <w:t>o výkonu povolání autorizovaných architektů a o výkonu povolání autorizovaných inženýrů a techniků činných ve výstavbě</w:t>
      </w:r>
      <w:r w:rsidR="00200E72">
        <w:rPr>
          <w:rFonts w:ascii="Arial" w:hAnsi="Arial" w:cs="Arial"/>
          <w:color w:val="auto"/>
          <w:sz w:val="20"/>
          <w:szCs w:val="20"/>
        </w:rPr>
        <w:t>, ve znění pozdějších předpisů</w:t>
      </w:r>
      <w:r w:rsidRPr="00E6653C">
        <w:rPr>
          <w:rFonts w:ascii="Arial" w:hAnsi="Arial" w:cs="Arial"/>
          <w:color w:val="auto"/>
          <w:sz w:val="20"/>
          <w:szCs w:val="20"/>
        </w:rPr>
        <w:t>; a</w:t>
      </w:r>
    </w:p>
    <w:p w:rsidR="00E6653C" w:rsidRPr="00B21BFB" w:rsidRDefault="00E6653C" w:rsidP="00AA6FC3">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C27F79">
        <w:rPr>
          <w:rFonts w:ascii="Arial" w:hAnsi="Arial" w:cs="Arial"/>
          <w:color w:val="auto"/>
          <w:sz w:val="20"/>
          <w:szCs w:val="20"/>
        </w:rPr>
        <w:t>vybraným dodavatelem</w:t>
      </w:r>
      <w:r w:rsidRPr="00B21BFB">
        <w:rPr>
          <w:rFonts w:ascii="Arial" w:hAnsi="Arial" w:cs="Arial"/>
          <w:color w:val="auto"/>
          <w:sz w:val="20"/>
          <w:szCs w:val="20"/>
        </w:rPr>
        <w:t xml:space="preserve"> veřejné zakázky </w:t>
      </w:r>
      <w:r w:rsidR="000A2C7C" w:rsidRPr="000A2C7C">
        <w:rPr>
          <w:rFonts w:ascii="Arial" w:hAnsi="Arial" w:cs="Arial"/>
          <w:b/>
          <w:color w:val="auto"/>
          <w:sz w:val="20"/>
          <w:szCs w:val="20"/>
        </w:rPr>
        <w:t>„</w:t>
      </w:r>
      <w:r w:rsidR="00024068">
        <w:rPr>
          <w:rFonts w:ascii="Arial" w:hAnsi="Arial" w:cs="Arial"/>
          <w:b/>
          <w:color w:val="auto"/>
          <w:sz w:val="20"/>
          <w:szCs w:val="20"/>
        </w:rPr>
        <w:t>Rekonstrukce budovy ,,B“ Krajského úřadu Karlovarského kraje v areálu krajských institucí</w:t>
      </w:r>
      <w:r w:rsidR="000A2C7C" w:rsidRPr="000A2C7C">
        <w:rPr>
          <w:rFonts w:ascii="Arial" w:hAnsi="Arial" w:cs="Arial"/>
          <w:b/>
          <w:color w:val="auto"/>
          <w:sz w:val="20"/>
          <w:szCs w:val="20"/>
        </w:rPr>
        <w:t>“</w:t>
      </w:r>
      <w:r w:rsidR="00AA6FC3">
        <w:rPr>
          <w:rFonts w:ascii="Arial" w:hAnsi="Arial" w:cs="Arial"/>
          <w:color w:val="auto"/>
          <w:sz w:val="20"/>
          <w:szCs w:val="20"/>
        </w:rPr>
        <w:t xml:space="preserve"> </w:t>
      </w:r>
      <w:r w:rsidR="00AA6FC3" w:rsidRPr="00B21BFB">
        <w:rPr>
          <w:rFonts w:ascii="Arial" w:hAnsi="Arial" w:cs="Arial"/>
          <w:color w:val="auto"/>
          <w:sz w:val="20"/>
        </w:rPr>
        <w:t xml:space="preserve">vyhlášené dne </w:t>
      </w:r>
      <w:proofErr w:type="gramStart"/>
      <w:r w:rsidR="00E00C81">
        <w:rPr>
          <w:rFonts w:ascii="Arial" w:hAnsi="Arial" w:cs="Arial"/>
          <w:color w:val="auto"/>
          <w:sz w:val="20"/>
        </w:rPr>
        <w:t>17.08.2021</w:t>
      </w:r>
      <w:proofErr w:type="gramEnd"/>
      <w:r w:rsidR="00AA6FC3" w:rsidRPr="00B21BFB">
        <w:rPr>
          <w:rFonts w:ascii="Arial" w:hAnsi="Arial" w:cs="Arial"/>
          <w:color w:val="auto"/>
          <w:sz w:val="20"/>
        </w:rPr>
        <w:t xml:space="preserve"> objednatelem jako </w:t>
      </w:r>
      <w:r w:rsidR="00AA6FC3">
        <w:rPr>
          <w:rFonts w:ascii="Arial" w:hAnsi="Arial" w:cs="Arial"/>
          <w:color w:val="auto"/>
          <w:sz w:val="20"/>
        </w:rPr>
        <w:t>zadav</w:t>
      </w:r>
      <w:r w:rsidR="009433A8">
        <w:rPr>
          <w:rFonts w:ascii="Arial" w:hAnsi="Arial" w:cs="Arial"/>
          <w:color w:val="auto"/>
          <w:sz w:val="20"/>
        </w:rPr>
        <w:t>a</w:t>
      </w:r>
      <w:r w:rsidR="00AA6FC3">
        <w:rPr>
          <w:rFonts w:ascii="Arial" w:hAnsi="Arial" w:cs="Arial"/>
          <w:color w:val="auto"/>
          <w:sz w:val="20"/>
        </w:rPr>
        <w:t>telem</w:t>
      </w:r>
      <w:r w:rsidR="00AA6FC3" w:rsidRPr="00B21BFB">
        <w:rPr>
          <w:rFonts w:ascii="Arial" w:hAnsi="Arial" w:cs="Arial"/>
          <w:color w:val="auto"/>
          <w:sz w:val="20"/>
        </w:rPr>
        <w:t xml:space="preserve"> veřejné zakázky </w:t>
      </w:r>
      <w:r w:rsidR="00AA6FC3">
        <w:rPr>
          <w:rFonts w:ascii="Arial" w:hAnsi="Arial" w:cs="Arial"/>
          <w:color w:val="auto"/>
          <w:sz w:val="20"/>
        </w:rPr>
        <w:t>malého rozsahu</w:t>
      </w:r>
      <w:r w:rsidRPr="00B21BFB">
        <w:rPr>
          <w:rFonts w:ascii="Arial" w:hAnsi="Arial" w:cs="Arial"/>
          <w:color w:val="auto"/>
          <w:sz w:val="20"/>
          <w:szCs w:val="20"/>
        </w:rPr>
        <w:t>; a</w:t>
      </w:r>
    </w:p>
    <w:p w:rsidR="00E6653C" w:rsidRPr="00BC39A2" w:rsidRDefault="00E6653C" w:rsidP="00E6653C">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rsidR="00E6653C" w:rsidRPr="00B21BFB" w:rsidRDefault="00E6653C" w:rsidP="00E6653C">
      <w:pPr>
        <w:spacing w:line="276" w:lineRule="auto"/>
        <w:jc w:val="both"/>
        <w:rPr>
          <w:rFonts w:ascii="Arial" w:hAnsi="Arial" w:cs="Arial"/>
          <w:color w:val="auto"/>
          <w:sz w:val="20"/>
          <w:szCs w:val="20"/>
        </w:rPr>
      </w:pPr>
    </w:p>
    <w:p w:rsidR="00E6653C" w:rsidRPr="00B21BFB" w:rsidRDefault="00E6653C" w:rsidP="00E6653C">
      <w:pPr>
        <w:spacing w:after="120" w:line="276" w:lineRule="auto"/>
        <w:jc w:val="center"/>
        <w:rPr>
          <w:rFonts w:ascii="Arial" w:hAnsi="Arial" w:cs="Arial"/>
          <w:color w:val="auto"/>
        </w:rPr>
      </w:pPr>
      <w:r w:rsidRPr="00B21BFB">
        <w:rPr>
          <w:rFonts w:ascii="Arial" w:hAnsi="Arial" w:cs="Arial"/>
          <w:color w:val="auto"/>
        </w:rPr>
        <w:t>S M L O U V Y  O  D Í L O</w:t>
      </w:r>
    </w:p>
    <w:p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E6653C" w:rsidRPr="00B21BFB" w:rsidRDefault="00E6653C" w:rsidP="00E6653C">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0A2C7C">
        <w:rPr>
          <w:rFonts w:ascii="Arial" w:hAnsi="Arial" w:cs="Arial"/>
          <w:snapToGrid w:val="0"/>
          <w:color w:val="auto"/>
          <w:sz w:val="20"/>
          <w:szCs w:val="20"/>
        </w:rPr>
        <w:t>, ve znění pozdějších předpisů</w:t>
      </w:r>
    </w:p>
    <w:p w:rsidR="00E6653C" w:rsidRPr="00F30033" w:rsidRDefault="00E6653C" w:rsidP="00E6653C">
      <w:pPr>
        <w:rPr>
          <w:rFonts w:ascii="Arial" w:hAnsi="Arial" w:cs="Arial"/>
          <w:sz w:val="20"/>
          <w:szCs w:val="20"/>
        </w:rPr>
      </w:pPr>
    </w:p>
    <w:p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lastRenderedPageBreak/>
        <w:t>Předmět smlouvy</w:t>
      </w:r>
    </w:p>
    <w:p w:rsidR="00E6653C" w:rsidRPr="00F30033" w:rsidRDefault="00E6653C" w:rsidP="00E6653C">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rsidR="00544A80" w:rsidRPr="005C72D8" w:rsidRDefault="009E42A1" w:rsidP="005C72D8">
      <w:pPr>
        <w:pStyle w:val="Zkladntext2"/>
        <w:numPr>
          <w:ilvl w:val="0"/>
          <w:numId w:val="2"/>
        </w:numPr>
        <w:spacing w:after="240"/>
        <w:rPr>
          <w:rFonts w:ascii="Arial" w:hAnsi="Arial" w:cs="Arial"/>
          <w:color w:val="auto"/>
          <w:sz w:val="20"/>
          <w:szCs w:val="20"/>
        </w:rPr>
      </w:pPr>
      <w:r w:rsidRPr="00B45A0F">
        <w:rPr>
          <w:rFonts w:ascii="Arial" w:hAnsi="Arial" w:cs="Arial"/>
          <w:color w:val="auto"/>
          <w:sz w:val="20"/>
          <w:szCs w:val="20"/>
        </w:rPr>
        <w:t xml:space="preserve">Zhotovitel provede dílo dle této smlouvy tím, že řádně a včas </w:t>
      </w:r>
      <w:r w:rsidR="004E20AF" w:rsidRPr="00B45A0F">
        <w:rPr>
          <w:rFonts w:ascii="Arial" w:hAnsi="Arial" w:cs="Arial"/>
          <w:color w:val="auto"/>
          <w:sz w:val="20"/>
          <w:szCs w:val="20"/>
        </w:rPr>
        <w:t>provede</w:t>
      </w:r>
      <w:r w:rsidR="005C72D8" w:rsidRPr="00B45A0F">
        <w:t xml:space="preserve"> </w:t>
      </w:r>
      <w:r w:rsidR="005C72D8" w:rsidRPr="00B45A0F">
        <w:rPr>
          <w:rFonts w:ascii="Arial" w:hAnsi="Arial" w:cs="Arial"/>
          <w:color w:val="auto"/>
          <w:sz w:val="20"/>
          <w:szCs w:val="20"/>
        </w:rPr>
        <w:t xml:space="preserve">celkové zaměření budovy včetně vnitřních dispozic (zaměření budovy s využitím 3D technologií pro potřeby následného zpracování Energetické studie a informačního modelu stavby), stavebně technický průzkum </w:t>
      </w:r>
      <w:r w:rsidR="008E6EEF">
        <w:rPr>
          <w:rFonts w:ascii="Arial" w:hAnsi="Arial" w:cs="Arial"/>
          <w:color w:val="auto"/>
          <w:sz w:val="20"/>
          <w:szCs w:val="20"/>
        </w:rPr>
        <w:t>a</w:t>
      </w:r>
      <w:r w:rsidR="008E6EEF" w:rsidRPr="00B45A0F">
        <w:rPr>
          <w:rFonts w:ascii="Arial" w:hAnsi="Arial" w:cs="Arial"/>
          <w:color w:val="auto"/>
          <w:sz w:val="20"/>
          <w:szCs w:val="20"/>
        </w:rPr>
        <w:t xml:space="preserve"> </w:t>
      </w:r>
      <w:r w:rsidR="005C72D8" w:rsidRPr="00B45A0F">
        <w:rPr>
          <w:rFonts w:ascii="Arial" w:hAnsi="Arial" w:cs="Arial"/>
          <w:color w:val="auto"/>
          <w:sz w:val="20"/>
          <w:szCs w:val="20"/>
        </w:rPr>
        <w:t>zpracování digitálního modelu stavby</w:t>
      </w:r>
      <w:r w:rsidR="008E6EEF">
        <w:rPr>
          <w:rFonts w:ascii="Arial" w:hAnsi="Arial" w:cs="Arial"/>
          <w:color w:val="auto"/>
          <w:sz w:val="20"/>
          <w:szCs w:val="20"/>
        </w:rPr>
        <w:t xml:space="preserve"> budovy B Krajského úřadu</w:t>
      </w:r>
      <w:r w:rsidR="006D090B" w:rsidRPr="005C72D8">
        <w:rPr>
          <w:rFonts w:ascii="Arial" w:hAnsi="Arial" w:cs="Arial"/>
          <w:b/>
          <w:color w:val="auto"/>
          <w:sz w:val="20"/>
          <w:szCs w:val="20"/>
        </w:rPr>
        <w:t xml:space="preserve"> </w:t>
      </w:r>
      <w:r w:rsidR="00E87884" w:rsidRPr="005C72D8">
        <w:rPr>
          <w:rFonts w:ascii="Arial" w:hAnsi="Arial" w:cs="Arial"/>
          <w:color w:val="auto"/>
          <w:sz w:val="20"/>
          <w:szCs w:val="20"/>
        </w:rPr>
        <w:t>(dále jen „dílo“</w:t>
      </w:r>
      <w:r w:rsidR="0068249B" w:rsidRPr="005C72D8">
        <w:rPr>
          <w:rFonts w:ascii="Arial" w:hAnsi="Arial" w:cs="Arial"/>
          <w:color w:val="auto"/>
          <w:sz w:val="20"/>
          <w:szCs w:val="20"/>
        </w:rPr>
        <w:t>)</w:t>
      </w:r>
      <w:r w:rsidR="00544A80" w:rsidRPr="005C72D8">
        <w:rPr>
          <w:rFonts w:ascii="Arial" w:hAnsi="Arial" w:cs="Arial"/>
          <w:color w:val="auto"/>
          <w:sz w:val="20"/>
          <w:szCs w:val="20"/>
        </w:rPr>
        <w:t>.</w:t>
      </w:r>
    </w:p>
    <w:p w:rsidR="00B9026C" w:rsidRPr="00BC39A2" w:rsidRDefault="00E6653C" w:rsidP="00BC39A2">
      <w:pPr>
        <w:pStyle w:val="Zkladntext2"/>
        <w:numPr>
          <w:ilvl w:val="0"/>
          <w:numId w:val="2"/>
        </w:numPr>
        <w:spacing w:after="240"/>
        <w:rPr>
          <w:rFonts w:ascii="Arial" w:hAnsi="Arial" w:cs="Arial"/>
          <w:sz w:val="20"/>
          <w:szCs w:val="20"/>
        </w:rPr>
      </w:pPr>
      <w:r w:rsidRPr="00F30033">
        <w:rPr>
          <w:rFonts w:ascii="Arial" w:hAnsi="Arial" w:cs="Arial"/>
          <w:sz w:val="20"/>
          <w:szCs w:val="20"/>
        </w:rPr>
        <w:t xml:space="preserve">Podkladem pro uzavření smlouvy je nabídka zhotovitele </w:t>
      </w:r>
      <w:r w:rsidR="002E7520">
        <w:rPr>
          <w:rFonts w:ascii="Arial" w:hAnsi="Arial" w:cs="Arial"/>
          <w:sz w:val="20"/>
          <w:szCs w:val="20"/>
        </w:rPr>
        <w:t>podaná</w:t>
      </w:r>
      <w:r w:rsidRPr="00F30033">
        <w:rPr>
          <w:rFonts w:ascii="Arial" w:hAnsi="Arial" w:cs="Arial"/>
          <w:sz w:val="20"/>
          <w:szCs w:val="20"/>
        </w:rPr>
        <w:t xml:space="preserve"> dne </w:t>
      </w:r>
      <w:proofErr w:type="gramStart"/>
      <w:r w:rsidR="005675E8">
        <w:rPr>
          <w:rFonts w:ascii="Arial" w:hAnsi="Arial" w:cs="Arial"/>
          <w:sz w:val="20"/>
          <w:szCs w:val="20"/>
        </w:rPr>
        <w:t>06.09</w:t>
      </w:r>
      <w:r w:rsidR="004A53FC">
        <w:rPr>
          <w:rFonts w:ascii="Arial" w:hAnsi="Arial" w:cs="Arial"/>
          <w:sz w:val="20"/>
          <w:szCs w:val="20"/>
        </w:rPr>
        <w:t>.2021</w:t>
      </w:r>
      <w:proofErr w:type="gramEnd"/>
      <w:r w:rsidR="004A53FC">
        <w:rPr>
          <w:rFonts w:ascii="Arial" w:hAnsi="Arial" w:cs="Arial"/>
          <w:sz w:val="20"/>
          <w:szCs w:val="20"/>
        </w:rPr>
        <w:t>.</w:t>
      </w:r>
    </w:p>
    <w:p w:rsidR="00B9026C" w:rsidRPr="00F30033" w:rsidRDefault="00B9026C" w:rsidP="00B9026C">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Specifikace díla</w:t>
      </w:r>
    </w:p>
    <w:p w:rsidR="00F37043" w:rsidRPr="009433A8" w:rsidRDefault="00DB2560" w:rsidP="00B9026C">
      <w:pPr>
        <w:pStyle w:val="Zkladntext2"/>
        <w:numPr>
          <w:ilvl w:val="0"/>
          <w:numId w:val="5"/>
        </w:numPr>
        <w:spacing w:after="240"/>
        <w:rPr>
          <w:rFonts w:ascii="Arial" w:hAnsi="Arial" w:cs="Arial"/>
          <w:color w:val="auto"/>
          <w:sz w:val="20"/>
          <w:szCs w:val="20"/>
        </w:rPr>
      </w:pPr>
      <w:r w:rsidRPr="009433A8">
        <w:rPr>
          <w:rFonts w:ascii="Arial" w:hAnsi="Arial" w:cs="Arial"/>
          <w:sz w:val="20"/>
        </w:rPr>
        <w:t>Dílo zahrnuje provedení, dodání a zajištění všech činností, prací, služeb, věcí a dodávek, nutných k realizaci díla, a v tom zejména:</w:t>
      </w:r>
    </w:p>
    <w:p w:rsidR="001D62E8" w:rsidRPr="001D62E8" w:rsidRDefault="00DE7152" w:rsidP="001D62E8">
      <w:pPr>
        <w:pStyle w:val="TPNadpis-2slovan"/>
        <w:numPr>
          <w:ilvl w:val="0"/>
          <w:numId w:val="0"/>
        </w:numPr>
        <w:ind w:left="1020" w:hanging="680"/>
        <w:rPr>
          <w:rFonts w:ascii="Arial" w:hAnsi="Arial"/>
          <w:sz w:val="20"/>
          <w:szCs w:val="20"/>
        </w:rPr>
      </w:pPr>
      <w:r>
        <w:rPr>
          <w:rFonts w:ascii="Arial" w:hAnsi="Arial"/>
          <w:sz w:val="20"/>
          <w:szCs w:val="20"/>
        </w:rPr>
        <w:t>2.1.1</w:t>
      </w:r>
      <w:r>
        <w:rPr>
          <w:rFonts w:ascii="Arial" w:hAnsi="Arial"/>
          <w:sz w:val="20"/>
          <w:szCs w:val="20"/>
        </w:rPr>
        <w:tab/>
      </w:r>
      <w:r w:rsidR="001D62E8" w:rsidRPr="001D62E8">
        <w:rPr>
          <w:rFonts w:ascii="Arial" w:hAnsi="Arial"/>
          <w:sz w:val="20"/>
          <w:szCs w:val="20"/>
        </w:rPr>
        <w:t xml:space="preserve">Celkové zaměření budovy včetně vnitřních dispozic (zaměření budovy s využitím 3D technologií pro potřeby následného informačního modelu stavby, včetně zpracování modelu skutečného stavu dle vyhlášky 499/2006, o dokumentaci staveb, ve znění pozdějších předpisů).       </w:t>
      </w:r>
    </w:p>
    <w:p w:rsidR="001D62E8" w:rsidRPr="001D62E8" w:rsidRDefault="001D62E8" w:rsidP="001D62E8">
      <w:pPr>
        <w:numPr>
          <w:ilvl w:val="2"/>
          <w:numId w:val="0"/>
        </w:numPr>
        <w:spacing w:before="80"/>
        <w:ind w:left="1020" w:hanging="680"/>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Celková zaměřovaná plocha budovy je cca 4 600 m</w:t>
      </w:r>
      <w:r w:rsidRPr="001D62E8">
        <w:rPr>
          <w:rFonts w:ascii="Arial" w:eastAsia="Calibri" w:hAnsi="Arial" w:cs="Arial"/>
          <w:snapToGrid w:val="0"/>
          <w:color w:val="auto"/>
          <w:sz w:val="20"/>
          <w:szCs w:val="20"/>
          <w:vertAlign w:val="superscript"/>
          <w:lang w:eastAsia="en-US"/>
        </w:rPr>
        <w:t>2</w:t>
      </w:r>
      <w:r w:rsidRPr="001D62E8">
        <w:rPr>
          <w:rFonts w:ascii="Arial" w:eastAsia="Calibri" w:hAnsi="Arial" w:cs="Arial"/>
          <w:snapToGrid w:val="0"/>
          <w:color w:val="auto"/>
          <w:sz w:val="20"/>
          <w:szCs w:val="20"/>
          <w:lang w:eastAsia="en-US"/>
        </w:rPr>
        <w:t>.</w:t>
      </w:r>
    </w:p>
    <w:p w:rsidR="001D62E8" w:rsidRPr="001D62E8" w:rsidRDefault="001D62E8" w:rsidP="001D62E8">
      <w:pPr>
        <w:spacing w:before="80"/>
        <w:ind w:left="1020"/>
        <w:jc w:val="both"/>
        <w:rPr>
          <w:rFonts w:ascii="Arial" w:eastAsia="Calibri" w:hAnsi="Arial" w:cs="Arial"/>
          <w:snapToGrid w:val="0"/>
          <w:color w:val="auto"/>
          <w:sz w:val="20"/>
          <w:szCs w:val="20"/>
          <w:vertAlign w:val="superscript"/>
          <w:lang w:eastAsia="en-US"/>
        </w:rPr>
      </w:pPr>
      <w:r w:rsidRPr="001D62E8">
        <w:rPr>
          <w:rFonts w:ascii="Arial" w:eastAsia="Calibri" w:hAnsi="Arial" w:cs="Arial"/>
          <w:snapToGrid w:val="0"/>
          <w:color w:val="auto"/>
          <w:sz w:val="20"/>
          <w:szCs w:val="20"/>
          <w:lang w:eastAsia="en-US"/>
        </w:rPr>
        <w:t>Obestavěný prostor objektu: 12.420,00 m</w:t>
      </w:r>
      <w:r w:rsidRPr="001D62E8">
        <w:rPr>
          <w:rFonts w:ascii="Arial" w:eastAsia="Calibri" w:hAnsi="Arial" w:cs="Arial"/>
          <w:snapToGrid w:val="0"/>
          <w:color w:val="auto"/>
          <w:sz w:val="20"/>
          <w:szCs w:val="20"/>
          <w:vertAlign w:val="superscript"/>
          <w:lang w:eastAsia="en-US"/>
        </w:rPr>
        <w:t>3</w:t>
      </w:r>
    </w:p>
    <w:p w:rsidR="001D62E8" w:rsidRPr="001D62E8" w:rsidRDefault="001D62E8" w:rsidP="001D62E8">
      <w:pPr>
        <w:spacing w:before="80"/>
        <w:ind w:left="1020"/>
        <w:jc w:val="both"/>
        <w:rPr>
          <w:rFonts w:ascii="Arial" w:eastAsia="Calibri" w:hAnsi="Arial" w:cs="Arial"/>
          <w:snapToGrid w:val="0"/>
          <w:color w:val="auto"/>
          <w:sz w:val="20"/>
          <w:szCs w:val="20"/>
          <w:vertAlign w:val="superscript"/>
          <w:lang w:eastAsia="en-US"/>
        </w:rPr>
      </w:pPr>
      <w:r w:rsidRPr="001D62E8">
        <w:rPr>
          <w:rFonts w:ascii="Arial" w:eastAsia="Calibri" w:hAnsi="Arial" w:cs="Arial"/>
          <w:snapToGrid w:val="0"/>
          <w:color w:val="auto"/>
          <w:sz w:val="20"/>
          <w:szCs w:val="20"/>
          <w:lang w:eastAsia="en-US"/>
        </w:rPr>
        <w:t>Zastavěná plocha objektu:  920,00 m</w:t>
      </w:r>
      <w:r w:rsidRPr="001D62E8">
        <w:rPr>
          <w:rFonts w:ascii="Arial" w:eastAsia="Calibri" w:hAnsi="Arial" w:cs="Arial"/>
          <w:snapToGrid w:val="0"/>
          <w:color w:val="auto"/>
          <w:sz w:val="20"/>
          <w:szCs w:val="20"/>
          <w:vertAlign w:val="superscript"/>
          <w:lang w:eastAsia="en-US"/>
        </w:rPr>
        <w:t>2</w:t>
      </w:r>
    </w:p>
    <w:p w:rsidR="001D62E8" w:rsidRPr="001D62E8" w:rsidRDefault="001D62E8" w:rsidP="001D62E8">
      <w:pPr>
        <w:spacing w:before="80"/>
        <w:ind w:left="993"/>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Užitková plocha objektu:  4.071,71 m</w:t>
      </w:r>
      <w:r w:rsidRPr="001D62E8">
        <w:rPr>
          <w:rFonts w:ascii="Arial" w:eastAsia="Calibri" w:hAnsi="Arial" w:cs="Arial"/>
          <w:snapToGrid w:val="0"/>
          <w:color w:val="auto"/>
          <w:sz w:val="20"/>
          <w:szCs w:val="20"/>
          <w:vertAlign w:val="superscript"/>
          <w:lang w:eastAsia="en-US"/>
        </w:rPr>
        <w:t>2</w:t>
      </w:r>
      <w:r w:rsidRPr="001D62E8">
        <w:rPr>
          <w:rFonts w:ascii="Arial" w:eastAsia="Calibri" w:hAnsi="Arial" w:cs="Arial"/>
          <w:snapToGrid w:val="0"/>
          <w:color w:val="auto"/>
          <w:sz w:val="20"/>
          <w:szCs w:val="20"/>
          <w:lang w:eastAsia="en-US"/>
        </w:rPr>
        <w:t xml:space="preserve"> </w:t>
      </w:r>
    </w:p>
    <w:p w:rsidR="001D62E8" w:rsidRPr="001D62E8" w:rsidRDefault="001D62E8" w:rsidP="001D62E8">
      <w:pPr>
        <w:numPr>
          <w:ilvl w:val="2"/>
          <w:numId w:val="0"/>
        </w:numPr>
        <w:spacing w:before="80"/>
        <w:ind w:left="1020" w:hanging="680"/>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Požadovaný rozsah zaměření skutečného stavu budovy:</w:t>
      </w:r>
    </w:p>
    <w:p w:rsidR="001D62E8" w:rsidRPr="001D62E8" w:rsidRDefault="001D62E8" w:rsidP="001D62E8">
      <w:pPr>
        <w:numPr>
          <w:ilvl w:val="0"/>
          <w:numId w:val="30"/>
        </w:numPr>
        <w:spacing w:line="259" w:lineRule="auto"/>
        <w:ind w:left="1066" w:hanging="357"/>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3D laserové skenování (mračna bodů)</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koordinační situace se zakreslením budovy, staveb doplňkových, terénních úprav, sadových úprav, inženýrských sítí, komunikací, atd..</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1. PP</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1. NP</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2. NP</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3. NP</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4. NP</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půdorys střechy</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v půdorysech budou schematicky zakresleny zařizovací předměty ZTI, radiátory UT, elektrorozvaděče, požární hydranty – všechna technologická zařízení</w:t>
      </w:r>
    </w:p>
    <w:p w:rsidR="001D62E8" w:rsidRPr="001D62E8" w:rsidRDefault="001D62E8" w:rsidP="001D62E8">
      <w:pPr>
        <w:numPr>
          <w:ilvl w:val="0"/>
          <w:numId w:val="30"/>
        </w:numPr>
        <w:spacing w:line="259" w:lineRule="auto"/>
        <w:ind w:left="1066" w:hanging="357"/>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na každém půdorysu bude Tabulka místností s názvy místností, bude uvedena plošná výměra místností, kubatura místností, povrchová úprava podlah, stěn a stropů</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 xml:space="preserve">příčné řezy: 2 x </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podélný řez: 1x</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 xml:space="preserve">pohledy: 4x (4 fasády) </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dokumentace bude ve formátu „PDF“ a „DWG“</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geodetické zaměření budovy a navazujících přilehlých ploch - výškopis a polohopis, kontrola souladu s katastrem nemovitostí. Výsledné výkresové měřítko situace bude v měřítku 1:200 v barevném provedení ve formátu „PDF“ a „DWG“</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bude použit souřadnicový systém S-JTSK</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u správců inženýrských sítí, vedoucích do budovy, budou vyžádány jejich trasy, trasy budou zakresleny do situace</w:t>
      </w:r>
    </w:p>
    <w:p w:rsidR="001D62E8" w:rsidRPr="001D62E8" w:rsidRDefault="001D62E8" w:rsidP="001D62E8">
      <w:pPr>
        <w:numPr>
          <w:ilvl w:val="0"/>
          <w:numId w:val="30"/>
        </w:numPr>
        <w:spacing w:line="259" w:lineRule="auto"/>
        <w:ind w:left="1066" w:hanging="357"/>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t>geodeticky budou zaměřeny vstupní hrany dveřních otvorů do budovy v úrovni přízemí</w:t>
      </w:r>
    </w:p>
    <w:p w:rsidR="001D62E8" w:rsidRPr="001D62E8" w:rsidRDefault="001D62E8" w:rsidP="001D62E8">
      <w:pPr>
        <w:spacing w:before="80"/>
        <w:ind w:left="1224" w:hanging="504"/>
        <w:jc w:val="both"/>
        <w:rPr>
          <w:rFonts w:ascii="Arial" w:eastAsia="Calibri" w:hAnsi="Arial" w:cs="Arial"/>
          <w:snapToGrid w:val="0"/>
          <w:color w:val="auto"/>
          <w:sz w:val="20"/>
          <w:szCs w:val="20"/>
          <w:lang w:eastAsia="en-US"/>
        </w:rPr>
      </w:pPr>
    </w:p>
    <w:p w:rsidR="001D62E8" w:rsidRPr="008E6EEF" w:rsidRDefault="008E6EEF" w:rsidP="00CF7CF0">
      <w:pPr>
        <w:pStyle w:val="TPNadpis-2slovan"/>
        <w:numPr>
          <w:ilvl w:val="0"/>
          <w:numId w:val="0"/>
        </w:numPr>
        <w:ind w:left="1020" w:hanging="680"/>
        <w:rPr>
          <w:rFonts w:ascii="Arial" w:hAnsi="Arial"/>
          <w:sz w:val="20"/>
          <w:szCs w:val="20"/>
        </w:rPr>
      </w:pPr>
      <w:r w:rsidRPr="008E6EEF">
        <w:rPr>
          <w:rFonts w:ascii="Arial" w:hAnsi="Arial"/>
          <w:sz w:val="20"/>
          <w:szCs w:val="20"/>
        </w:rPr>
        <w:t xml:space="preserve">2.1.2 </w:t>
      </w:r>
      <w:r>
        <w:rPr>
          <w:rFonts w:ascii="Arial" w:hAnsi="Arial"/>
          <w:sz w:val="20"/>
          <w:szCs w:val="20"/>
        </w:rPr>
        <w:tab/>
      </w:r>
      <w:r w:rsidR="001D62E8" w:rsidRPr="001D62E8">
        <w:rPr>
          <w:rFonts w:ascii="Arial" w:hAnsi="Arial"/>
          <w:sz w:val="20"/>
          <w:szCs w:val="20"/>
        </w:rPr>
        <w:t>STAVEBNĚ TECHNICKÝ PRŮZKUM</w:t>
      </w:r>
    </w:p>
    <w:p w:rsidR="001D62E8" w:rsidRPr="001D62E8" w:rsidRDefault="001D62E8" w:rsidP="001D62E8">
      <w:pPr>
        <w:numPr>
          <w:ilvl w:val="2"/>
          <w:numId w:val="0"/>
        </w:numPr>
        <w:spacing w:before="80"/>
        <w:ind w:left="1020" w:hanging="680"/>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Předmět</w:t>
      </w:r>
      <w:r w:rsidRPr="001D62E8">
        <w:rPr>
          <w:rFonts w:ascii="Arial" w:eastAsia="Calibri" w:hAnsi="Arial" w:cs="Arial"/>
          <w:color w:val="auto"/>
          <w:sz w:val="20"/>
          <w:szCs w:val="20"/>
          <w:lang w:eastAsia="en-US"/>
        </w:rPr>
        <w:t xml:space="preserve"> </w:t>
      </w:r>
      <w:r w:rsidRPr="001D62E8">
        <w:rPr>
          <w:rFonts w:ascii="Arial" w:eastAsia="Calibri" w:hAnsi="Arial" w:cs="Arial"/>
          <w:snapToGrid w:val="0"/>
          <w:color w:val="auto"/>
          <w:sz w:val="20"/>
          <w:szCs w:val="20"/>
          <w:lang w:eastAsia="en-US"/>
        </w:rPr>
        <w:t>plnění</w:t>
      </w:r>
      <w:r w:rsidRPr="001D62E8">
        <w:rPr>
          <w:rFonts w:ascii="Arial" w:eastAsia="Calibri" w:hAnsi="Arial" w:cs="Arial"/>
          <w:color w:val="auto"/>
          <w:sz w:val="20"/>
          <w:szCs w:val="20"/>
          <w:lang w:eastAsia="en-US"/>
        </w:rPr>
        <w:t xml:space="preserve">: </w:t>
      </w:r>
      <w:r w:rsidRPr="001D62E8">
        <w:rPr>
          <w:rFonts w:ascii="Arial" w:eastAsia="Calibri" w:hAnsi="Arial" w:cs="Arial"/>
          <w:snapToGrid w:val="0"/>
          <w:color w:val="auto"/>
          <w:sz w:val="20"/>
          <w:szCs w:val="20"/>
          <w:lang w:eastAsia="en-US"/>
        </w:rPr>
        <w:t xml:space="preserve"> </w:t>
      </w:r>
    </w:p>
    <w:p w:rsidR="001D62E8" w:rsidRPr="001D62E8" w:rsidRDefault="001D62E8" w:rsidP="001D62E8">
      <w:pPr>
        <w:spacing w:before="80"/>
        <w:ind w:left="1069"/>
        <w:jc w:val="both"/>
        <w:rPr>
          <w:rFonts w:ascii="Arial" w:eastAsia="Calibri" w:hAnsi="Arial" w:cs="Arial"/>
          <w:snapToGrid w:val="0"/>
          <w:color w:val="auto"/>
          <w:sz w:val="20"/>
          <w:szCs w:val="20"/>
          <w:lang w:eastAsia="en-US"/>
        </w:rPr>
      </w:pPr>
      <w:r w:rsidRPr="001D62E8">
        <w:rPr>
          <w:rFonts w:ascii="Arial" w:eastAsia="Calibri" w:hAnsi="Arial" w:cs="Arial"/>
          <w:snapToGrid w:val="0"/>
          <w:color w:val="auto"/>
          <w:sz w:val="20"/>
          <w:szCs w:val="20"/>
          <w:lang w:eastAsia="en-US"/>
        </w:rPr>
        <w:lastRenderedPageBreak/>
        <w:t>Předmětem plnění je stavebně technický průzkum a práce s tím spojené, včetně kopaných, vrtaných a popřípadě kalibračních sond pro posouzení stavebního stavu vybraných konstrukcí. Stavebně – technický průzkum bude zaměřen na stropní konstrukce, podlahy, nosné svislé konstrukce a střešní konstrukci, obálku budovy, vnější výplně otvorů a požárního schodiště. Bude ověřen stav dřevěných konstrukcí střechy.</w:t>
      </w:r>
      <w:r w:rsidRPr="001D62E8">
        <w:rPr>
          <w:rFonts w:ascii="Arial" w:eastAsiaTheme="minorHAnsi" w:hAnsi="Arial" w:cs="Arial"/>
          <w:color w:val="auto"/>
          <w:sz w:val="20"/>
          <w:szCs w:val="20"/>
          <w:lang w:eastAsia="en-US"/>
        </w:rPr>
        <w:t xml:space="preserve"> </w:t>
      </w:r>
      <w:r w:rsidRPr="001D62E8">
        <w:rPr>
          <w:rFonts w:ascii="Arial" w:eastAsia="Calibri" w:hAnsi="Arial" w:cs="Arial"/>
          <w:snapToGrid w:val="0"/>
          <w:color w:val="auto"/>
          <w:sz w:val="20"/>
          <w:szCs w:val="20"/>
          <w:lang w:eastAsia="en-US"/>
        </w:rPr>
        <w:t>Bude ověřena hloubka založení objektu, včetně charakteru základové konstrukce.</w:t>
      </w:r>
    </w:p>
    <w:p w:rsidR="001D62E8" w:rsidRPr="001D62E8" w:rsidRDefault="001D62E8" w:rsidP="001D62E8">
      <w:pPr>
        <w:spacing w:before="80"/>
        <w:ind w:left="1069"/>
        <w:jc w:val="both"/>
        <w:rPr>
          <w:rFonts w:ascii="Arial" w:eastAsia="Calibri" w:hAnsi="Arial" w:cs="Arial"/>
          <w:color w:val="auto"/>
          <w:sz w:val="20"/>
          <w:szCs w:val="20"/>
          <w:u w:val="single"/>
          <w:lang w:eastAsia="en-US"/>
        </w:rPr>
      </w:pPr>
    </w:p>
    <w:p w:rsidR="001D62E8" w:rsidRPr="001D62E8" w:rsidRDefault="001D62E8" w:rsidP="001D62E8">
      <w:pPr>
        <w:ind w:left="1069"/>
        <w:jc w:val="both"/>
        <w:rPr>
          <w:rFonts w:ascii="Arial" w:eastAsia="Calibri" w:hAnsi="Arial" w:cs="Arial"/>
          <w:color w:val="auto"/>
          <w:sz w:val="20"/>
          <w:szCs w:val="20"/>
          <w:u w:val="single"/>
          <w:lang w:eastAsia="en-US"/>
        </w:rPr>
      </w:pPr>
      <w:r w:rsidRPr="001D62E8">
        <w:rPr>
          <w:rFonts w:ascii="Arial" w:eastAsia="Calibri" w:hAnsi="Arial" w:cs="Arial"/>
          <w:color w:val="auto"/>
          <w:sz w:val="20"/>
          <w:szCs w:val="20"/>
          <w:u w:val="single"/>
          <w:lang w:eastAsia="en-US"/>
        </w:rPr>
        <w:t>Rozsah stavebně technického průzkumu:</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podrobná</w:t>
      </w:r>
      <w:r w:rsidRPr="001D62E8">
        <w:rPr>
          <w:rFonts w:ascii="Arial" w:eastAsia="Calibri" w:hAnsi="Arial" w:cs="Arial"/>
          <w:color w:val="auto"/>
          <w:sz w:val="20"/>
          <w:szCs w:val="20"/>
          <w:lang w:eastAsia="en-US"/>
        </w:rPr>
        <w:t xml:space="preserve"> vizuální prohlídka a fotodokumentace </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nedestruktivní</w:t>
      </w:r>
      <w:r w:rsidRPr="001D62E8">
        <w:rPr>
          <w:rFonts w:ascii="Arial" w:eastAsia="Calibri" w:hAnsi="Arial" w:cs="Arial"/>
          <w:color w:val="auto"/>
          <w:sz w:val="20"/>
          <w:szCs w:val="20"/>
          <w:lang w:eastAsia="en-US"/>
        </w:rPr>
        <w:t xml:space="preserve"> měření vlhkosti konstrukcí v 1. PP a stanovení příčin vlhkosti, ověřit hladinu podzemní vody</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určení typu a skladby stropních konstrukcí, včetně způsobu uložení nosných prvků</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stanovení</w:t>
      </w:r>
      <w:r w:rsidRPr="001D62E8">
        <w:rPr>
          <w:rFonts w:ascii="Arial" w:eastAsia="Calibri" w:hAnsi="Arial" w:cs="Arial"/>
          <w:color w:val="auto"/>
          <w:sz w:val="20"/>
          <w:szCs w:val="20"/>
          <w:lang w:eastAsia="en-US"/>
        </w:rPr>
        <w:t xml:space="preserve"> pevnosti zdiva a malty ve zdivu</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vyhodnocení</w:t>
      </w:r>
      <w:r w:rsidRPr="001D62E8">
        <w:rPr>
          <w:rFonts w:ascii="Arial" w:eastAsia="Calibri" w:hAnsi="Arial" w:cs="Arial"/>
          <w:color w:val="auto"/>
          <w:sz w:val="20"/>
          <w:szCs w:val="20"/>
          <w:lang w:eastAsia="en-US"/>
        </w:rPr>
        <w:t xml:space="preserve"> stavebního stavu vybraných konstrukcí (vodorovných a svislých konstrukcí, střešní konstrukce atd.)</w:t>
      </w:r>
      <w:r w:rsidRPr="001D62E8">
        <w:rPr>
          <w:rFonts w:ascii="Arial" w:eastAsia="Calibri" w:hAnsi="Arial" w:cs="Arial"/>
          <w:b/>
          <w:color w:val="auto"/>
          <w:sz w:val="20"/>
          <w:szCs w:val="20"/>
          <w:lang w:eastAsia="en-US"/>
        </w:rPr>
        <w:t xml:space="preserve"> </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 xml:space="preserve">výpočet zatížitelnosti střešní konstrukce, stanovení mezních stavů. </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 xml:space="preserve">radonový průzkum </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rámcový návrh na opravu nebo sanaci vadných konstrukcí, návrh na odstranění vlhkosti v 1. PP a sanace</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vyhodnocení stavu ostatních stavebních konstrukcí (podlahy, okna, dveře, podhledy, instalace)</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posouzení umístěné budovy ve vztahu k území – jako bývalého areálu kasáren</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posouzení budovy z hlediska bezpečnosti při užívání stavby</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posouzení stávajícího řešení užívání budovy osobami se sníženou schopností pohybu</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posouzení stávajícího stavu požárně bezpečnostního řešení stavby</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popis stávajícího řešení hygienických zařízení</w:t>
      </w:r>
    </w:p>
    <w:p w:rsidR="001D62E8" w:rsidRPr="001D62E8" w:rsidRDefault="001D62E8" w:rsidP="001D62E8">
      <w:pPr>
        <w:numPr>
          <w:ilvl w:val="0"/>
          <w:numId w:val="31"/>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 xml:space="preserve">prověření stavu technických a technologických zařízení </w:t>
      </w:r>
    </w:p>
    <w:p w:rsidR="001D62E8" w:rsidRPr="001D62E8" w:rsidRDefault="001D62E8" w:rsidP="001D62E8">
      <w:pPr>
        <w:numPr>
          <w:ilvl w:val="0"/>
          <w:numId w:val="32"/>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rozvody veškeré technické infrastruktury,</w:t>
      </w:r>
    </w:p>
    <w:p w:rsidR="001D62E8" w:rsidRPr="001D62E8" w:rsidRDefault="001D62E8" w:rsidP="001D62E8">
      <w:pPr>
        <w:numPr>
          <w:ilvl w:val="0"/>
          <w:numId w:val="32"/>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zařízení vertikální a horizontální dopravy osob a nákladů, zařízení pro dopravu osob a nákladů s omezenou schopností pohybu nebo orientace, požární nebo evakuační výtahy,</w:t>
      </w:r>
    </w:p>
    <w:p w:rsidR="001D62E8" w:rsidRPr="001D62E8" w:rsidRDefault="001D62E8" w:rsidP="001D62E8">
      <w:pPr>
        <w:numPr>
          <w:ilvl w:val="0"/>
          <w:numId w:val="32"/>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vyhrazená technická zařízení,</w:t>
      </w:r>
    </w:p>
    <w:p w:rsidR="001D62E8" w:rsidRPr="001D62E8" w:rsidRDefault="001D62E8" w:rsidP="001D62E8">
      <w:pPr>
        <w:numPr>
          <w:ilvl w:val="0"/>
          <w:numId w:val="32"/>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vyhrazená požárně bezpečnostní zařízení</w:t>
      </w:r>
    </w:p>
    <w:p w:rsidR="001D62E8" w:rsidRPr="001D62E8" w:rsidRDefault="001D62E8" w:rsidP="001D62E8">
      <w:pPr>
        <w:ind w:left="1020"/>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a další</w:t>
      </w:r>
    </w:p>
    <w:p w:rsidR="001D62E8" w:rsidRPr="001D62E8" w:rsidRDefault="001D62E8" w:rsidP="001D62E8">
      <w:pPr>
        <w:ind w:left="1069"/>
        <w:jc w:val="both"/>
        <w:rPr>
          <w:rFonts w:ascii="Arial" w:eastAsia="Calibri" w:hAnsi="Arial" w:cs="Arial"/>
          <w:color w:val="auto"/>
          <w:sz w:val="20"/>
          <w:szCs w:val="20"/>
          <w:lang w:eastAsia="en-US"/>
        </w:rPr>
      </w:pPr>
    </w:p>
    <w:p w:rsidR="001D62E8" w:rsidRPr="001D62E8" w:rsidRDefault="001D62E8" w:rsidP="001D62E8">
      <w:pPr>
        <w:numPr>
          <w:ilvl w:val="2"/>
          <w:numId w:val="0"/>
        </w:numPr>
        <w:ind w:left="1020" w:hanging="680"/>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Předpokládaný rozsah sond a zkoušek</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nedestruktivní</w:t>
      </w:r>
      <w:r w:rsidRPr="001D62E8">
        <w:rPr>
          <w:rFonts w:ascii="Arial" w:eastAsia="Calibri" w:hAnsi="Arial" w:cs="Arial"/>
          <w:color w:val="auto"/>
          <w:sz w:val="20"/>
          <w:szCs w:val="20"/>
          <w:lang w:eastAsia="en-US"/>
        </w:rPr>
        <w:t xml:space="preserve"> měření vlhkosti konstrukcí v 1. PP - 5 sond v jedné až třech výškových hladinách</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stanovení pevnosti zdiva a malty ve zdivu - 5 sond</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snapToGrid w:val="0"/>
          <w:color w:val="auto"/>
          <w:sz w:val="20"/>
          <w:szCs w:val="20"/>
          <w:lang w:eastAsia="en-US"/>
        </w:rPr>
        <w:t>stanovení</w:t>
      </w:r>
      <w:r w:rsidRPr="001D62E8">
        <w:rPr>
          <w:rFonts w:ascii="Arial" w:eastAsia="Calibri" w:hAnsi="Arial" w:cs="Arial"/>
          <w:color w:val="auto"/>
          <w:sz w:val="20"/>
          <w:szCs w:val="20"/>
          <w:lang w:eastAsia="en-US"/>
        </w:rPr>
        <w:t xml:space="preserve"> pevnosti malty -  5 sond</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sondy do stropních konstrukcí – 2 vrtané sondy v každém podlaží od 1. PP</w:t>
      </w:r>
    </w:p>
    <w:p w:rsidR="001D62E8" w:rsidRPr="001D62E8" w:rsidRDefault="001D62E8" w:rsidP="001D62E8">
      <w:pPr>
        <w:numPr>
          <w:ilvl w:val="0"/>
          <w:numId w:val="30"/>
        </w:numPr>
        <w:spacing w:line="259" w:lineRule="auto"/>
        <w:contextualSpacing/>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sondy do podlahových konstrukcí – 2 vrtané sondy v každém podlaží od 1. PP</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 xml:space="preserve">kopané sondy – min. 4 zvenčí u fasády, </w:t>
      </w:r>
    </w:p>
    <w:p w:rsidR="001D62E8" w:rsidRPr="001D62E8" w:rsidRDefault="001D62E8" w:rsidP="001D62E8">
      <w:pPr>
        <w:numPr>
          <w:ilvl w:val="0"/>
          <w:numId w:val="30"/>
        </w:numPr>
        <w:spacing w:line="259" w:lineRule="auto"/>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kamerová zkouška kompletní ležaté kanalizace včetně napojení na řad</w:t>
      </w:r>
    </w:p>
    <w:p w:rsidR="001D62E8" w:rsidRPr="001D62E8" w:rsidRDefault="001D62E8" w:rsidP="001D62E8">
      <w:pPr>
        <w:spacing w:before="80"/>
        <w:ind w:left="1069"/>
        <w:jc w:val="both"/>
        <w:rPr>
          <w:rFonts w:ascii="Arial" w:eastAsia="Calibri" w:hAnsi="Arial" w:cs="Arial"/>
          <w:color w:val="auto"/>
          <w:sz w:val="20"/>
          <w:szCs w:val="20"/>
          <w:lang w:eastAsia="en-US"/>
        </w:rPr>
      </w:pPr>
    </w:p>
    <w:p w:rsidR="001D62E8" w:rsidRPr="001D62E8" w:rsidRDefault="001D62E8" w:rsidP="001D62E8">
      <w:pPr>
        <w:spacing w:before="80"/>
        <w:ind w:left="1224" w:hanging="504"/>
        <w:jc w:val="both"/>
        <w:rPr>
          <w:rFonts w:ascii="Arial" w:eastAsia="Calibri" w:hAnsi="Arial" w:cs="Arial"/>
          <w:color w:val="auto"/>
          <w:sz w:val="20"/>
          <w:szCs w:val="20"/>
          <w:lang w:eastAsia="en-US"/>
        </w:rPr>
      </w:pPr>
    </w:p>
    <w:p w:rsidR="001D62E8" w:rsidRPr="001D62E8" w:rsidRDefault="008E6EEF">
      <w:pPr>
        <w:keepNext/>
        <w:numPr>
          <w:ilvl w:val="1"/>
          <w:numId w:val="0"/>
        </w:numPr>
        <w:tabs>
          <w:tab w:val="left" w:pos="1021"/>
        </w:tabs>
        <w:spacing w:before="120"/>
        <w:ind w:left="1020" w:hanging="680"/>
        <w:jc w:val="both"/>
        <w:outlineLvl w:val="1"/>
        <w:rPr>
          <w:rFonts w:ascii="Arial" w:eastAsia="Calibri" w:hAnsi="Arial" w:cs="Arial"/>
          <w:b/>
          <w:color w:val="auto"/>
          <w:sz w:val="20"/>
          <w:szCs w:val="20"/>
          <w:lang w:eastAsia="en-US"/>
        </w:rPr>
      </w:pPr>
      <w:r>
        <w:rPr>
          <w:rFonts w:ascii="Arial" w:eastAsia="Calibri" w:hAnsi="Arial" w:cs="Arial"/>
          <w:b/>
          <w:color w:val="auto"/>
          <w:sz w:val="20"/>
          <w:szCs w:val="20"/>
          <w:lang w:eastAsia="en-US"/>
        </w:rPr>
        <w:t xml:space="preserve">2.1.3 </w:t>
      </w:r>
      <w:r w:rsidR="001D62E8" w:rsidRPr="001D62E8">
        <w:rPr>
          <w:rFonts w:ascii="Arial" w:eastAsia="Calibri" w:hAnsi="Arial" w:cs="Arial"/>
          <w:b/>
          <w:color w:val="auto"/>
          <w:sz w:val="20"/>
          <w:szCs w:val="20"/>
          <w:lang w:eastAsia="en-US"/>
        </w:rPr>
        <w:t xml:space="preserve">ZPRACOVÁNÍ DIGITÁLNÍHO MODELU STAVBY v podrobnostech dle přílohy č. 14 vyhlášky č. 499/2006 Sb., o dokumentaci staveb, ve znění pozdějších předpisů (Rozsah a obsah dokumentace skutečného provedení stavby – pasport stavby) dále jen „DiMS“ </w:t>
      </w:r>
    </w:p>
    <w:p w:rsidR="001D62E8" w:rsidRPr="001D62E8" w:rsidRDefault="001D62E8" w:rsidP="001D62E8">
      <w:pPr>
        <w:numPr>
          <w:ilvl w:val="2"/>
          <w:numId w:val="0"/>
        </w:numPr>
        <w:spacing w:before="80"/>
        <w:ind w:left="789"/>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t>jako ucelenou objektově orientovanou část informačního modelu stavby, která umožňuje zobrazení prostorového uspořádání a vlastností stavby v digitální podobě. DiMS bude zahrnovat informace grafické, které umožňují 3D zobrazení stavby, ale také informace negrafické. Oba druhy informací budou po té tvořit základ celého informačního modelu stavby a digitálního dvojčete stavby.</w:t>
      </w:r>
    </w:p>
    <w:p w:rsidR="001D62E8" w:rsidRPr="001D62E8" w:rsidRDefault="001D62E8" w:rsidP="001D62E8">
      <w:pPr>
        <w:numPr>
          <w:ilvl w:val="2"/>
          <w:numId w:val="0"/>
        </w:numPr>
        <w:spacing w:before="80"/>
        <w:ind w:left="789"/>
        <w:jc w:val="both"/>
        <w:rPr>
          <w:rFonts w:ascii="Arial" w:eastAsia="Calibri" w:hAnsi="Arial" w:cs="Arial"/>
          <w:color w:val="auto"/>
          <w:sz w:val="20"/>
          <w:szCs w:val="20"/>
          <w:lang w:eastAsia="en-US"/>
        </w:rPr>
      </w:pPr>
      <w:r w:rsidRPr="001D62E8">
        <w:rPr>
          <w:rFonts w:ascii="Arial" w:eastAsia="Calibri" w:hAnsi="Arial" w:cs="Arial"/>
          <w:color w:val="auto"/>
          <w:sz w:val="20"/>
          <w:szCs w:val="20"/>
          <w:lang w:eastAsia="en-US"/>
        </w:rPr>
        <w:lastRenderedPageBreak/>
        <w:t>DiMS celé stavby se bude skládat z dílčích DiMS pro jednotlivé části stavby (např. architektonicko-stavební část, rozvody elektřiny či třeba vytápění, ZTI, vzduchotechniku)</w:t>
      </w:r>
      <w:r w:rsidRPr="001D62E8">
        <w:rPr>
          <w:rFonts w:ascii="Arial" w:eastAsiaTheme="minorHAnsi" w:hAnsi="Arial" w:cs="Arial"/>
          <w:color w:val="auto"/>
          <w:sz w:val="20"/>
          <w:szCs w:val="20"/>
          <w:lang w:eastAsia="en-US"/>
        </w:rPr>
        <w:t xml:space="preserve"> </w:t>
      </w:r>
      <w:r w:rsidRPr="001D62E8">
        <w:rPr>
          <w:rFonts w:ascii="Arial" w:eastAsia="Calibri" w:hAnsi="Arial" w:cs="Arial"/>
          <w:color w:val="auto"/>
          <w:sz w:val="20"/>
          <w:szCs w:val="20"/>
          <w:lang w:eastAsia="en-US"/>
        </w:rPr>
        <w:t>v nativním formátu konkrétního CAD/BIM systému a pro účely sdílení převedené do otevřeného formátu IFC.</w:t>
      </w:r>
    </w:p>
    <w:p w:rsidR="00024068" w:rsidRPr="00024068" w:rsidRDefault="00024068" w:rsidP="00BC39A2">
      <w:pPr>
        <w:numPr>
          <w:ilvl w:val="2"/>
          <w:numId w:val="0"/>
        </w:numPr>
        <w:spacing w:before="80"/>
        <w:jc w:val="both"/>
        <w:rPr>
          <w:rFonts w:ascii="Arial" w:eastAsia="Calibri" w:hAnsi="Arial" w:cs="Arial"/>
          <w:color w:val="auto"/>
          <w:sz w:val="20"/>
          <w:szCs w:val="20"/>
          <w:lang w:eastAsia="en-US"/>
        </w:rPr>
      </w:pPr>
    </w:p>
    <w:p w:rsidR="00B9026C" w:rsidRDefault="00B9026C" w:rsidP="00B9026C">
      <w:pPr>
        <w:pStyle w:val="Nadpis1"/>
        <w:numPr>
          <w:ilvl w:val="0"/>
          <w:numId w:val="3"/>
        </w:numPr>
        <w:spacing w:after="120"/>
        <w:ind w:left="567" w:hanging="210"/>
        <w:jc w:val="center"/>
        <w:rPr>
          <w:rFonts w:ascii="Arial" w:hAnsi="Arial" w:cs="Arial"/>
          <w:color w:val="auto"/>
          <w:sz w:val="20"/>
          <w:szCs w:val="20"/>
        </w:rPr>
      </w:pPr>
      <w:r w:rsidRPr="00B9026C">
        <w:rPr>
          <w:rFonts w:ascii="Arial" w:hAnsi="Arial" w:cs="Arial"/>
          <w:color w:val="auto"/>
          <w:sz w:val="20"/>
          <w:szCs w:val="20"/>
        </w:rPr>
        <w:t xml:space="preserve">Doba </w:t>
      </w:r>
      <w:r w:rsidR="002E7520">
        <w:rPr>
          <w:rFonts w:ascii="Arial" w:hAnsi="Arial" w:cs="Arial"/>
          <w:color w:val="auto"/>
          <w:sz w:val="20"/>
          <w:szCs w:val="20"/>
        </w:rPr>
        <w:t xml:space="preserve">a místo </w:t>
      </w:r>
      <w:r w:rsidRPr="00B9026C">
        <w:rPr>
          <w:rFonts w:ascii="Arial" w:hAnsi="Arial" w:cs="Arial"/>
          <w:color w:val="auto"/>
          <w:sz w:val="20"/>
          <w:szCs w:val="20"/>
        </w:rPr>
        <w:t>plnění</w:t>
      </w:r>
    </w:p>
    <w:p w:rsidR="002E7520" w:rsidRDefault="002E7520" w:rsidP="00EC2612">
      <w:pPr>
        <w:pStyle w:val="Zkladntext2"/>
        <w:numPr>
          <w:ilvl w:val="0"/>
          <w:numId w:val="6"/>
        </w:numPr>
        <w:spacing w:after="240"/>
        <w:rPr>
          <w:rFonts w:ascii="Arial" w:hAnsi="Arial" w:cs="Arial"/>
          <w:color w:val="auto"/>
          <w:sz w:val="20"/>
          <w:szCs w:val="20"/>
        </w:rPr>
      </w:pPr>
      <w:r w:rsidRPr="002E7520">
        <w:rPr>
          <w:rFonts w:ascii="Arial" w:hAnsi="Arial" w:cs="Arial"/>
          <w:color w:val="auto"/>
          <w:sz w:val="20"/>
          <w:szCs w:val="20"/>
        </w:rPr>
        <w:t xml:space="preserve">Zhotovitel se zavazuje dílo řádně provést ve lhůtě nejpozději </w:t>
      </w:r>
      <w:r w:rsidRPr="00AC24E6">
        <w:rPr>
          <w:rFonts w:ascii="Arial" w:hAnsi="Arial" w:cs="Arial"/>
          <w:color w:val="auto"/>
          <w:sz w:val="20"/>
          <w:szCs w:val="20"/>
        </w:rPr>
        <w:t xml:space="preserve">do </w:t>
      </w:r>
      <w:r w:rsidR="00630E61" w:rsidRPr="00CF7CF0">
        <w:rPr>
          <w:rFonts w:ascii="Arial" w:hAnsi="Arial" w:cs="Arial"/>
          <w:color w:val="auto"/>
          <w:sz w:val="20"/>
          <w:szCs w:val="20"/>
        </w:rPr>
        <w:t>6</w:t>
      </w:r>
      <w:r w:rsidRPr="00CF7CF0">
        <w:rPr>
          <w:rFonts w:ascii="Arial" w:hAnsi="Arial" w:cs="Arial"/>
          <w:color w:val="auto"/>
          <w:sz w:val="20"/>
          <w:szCs w:val="20"/>
        </w:rPr>
        <w:t xml:space="preserve"> </w:t>
      </w:r>
      <w:r w:rsidR="00A86F22" w:rsidRPr="00CF7CF0">
        <w:rPr>
          <w:rFonts w:ascii="Arial" w:hAnsi="Arial" w:cs="Arial"/>
          <w:color w:val="auto"/>
          <w:sz w:val="20"/>
          <w:szCs w:val="20"/>
        </w:rPr>
        <w:t>měsíců</w:t>
      </w:r>
      <w:r w:rsidRPr="002E7520">
        <w:rPr>
          <w:rFonts w:ascii="Arial" w:hAnsi="Arial" w:cs="Arial"/>
          <w:color w:val="auto"/>
          <w:sz w:val="20"/>
          <w:szCs w:val="20"/>
        </w:rPr>
        <w:t xml:space="preserve"> od účinnosti smlouvy.</w:t>
      </w:r>
    </w:p>
    <w:p w:rsidR="002E7520" w:rsidRDefault="002E7520" w:rsidP="0093546A">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 xml:space="preserve">Místem plnění je </w:t>
      </w:r>
      <w:r w:rsidR="006865F9">
        <w:rPr>
          <w:rFonts w:ascii="Arial" w:hAnsi="Arial" w:cs="Arial"/>
          <w:color w:val="auto"/>
          <w:sz w:val="20"/>
          <w:szCs w:val="20"/>
        </w:rPr>
        <w:t>stavba</w:t>
      </w:r>
      <w:r>
        <w:rPr>
          <w:rFonts w:ascii="Arial" w:hAnsi="Arial" w:cs="Arial"/>
          <w:color w:val="auto"/>
          <w:sz w:val="20"/>
          <w:szCs w:val="20"/>
        </w:rPr>
        <w:t xml:space="preserve"> </w:t>
      </w:r>
      <w:proofErr w:type="gramStart"/>
      <w:r w:rsidR="0093546A">
        <w:rPr>
          <w:rFonts w:ascii="Arial" w:hAnsi="Arial" w:cs="Arial"/>
          <w:color w:val="auto"/>
          <w:sz w:val="20"/>
          <w:szCs w:val="20"/>
        </w:rPr>
        <w:t>č.p</w:t>
      </w:r>
      <w:r w:rsidR="0093546A" w:rsidRPr="00077934">
        <w:rPr>
          <w:rFonts w:ascii="Arial" w:hAnsi="Arial" w:cs="Arial"/>
          <w:color w:val="auto"/>
          <w:sz w:val="20"/>
          <w:szCs w:val="20"/>
        </w:rPr>
        <w:t>.</w:t>
      </w:r>
      <w:proofErr w:type="gramEnd"/>
      <w:r w:rsidR="0093546A" w:rsidRPr="00077934">
        <w:rPr>
          <w:rFonts w:ascii="Arial" w:hAnsi="Arial" w:cs="Arial"/>
          <w:color w:val="auto"/>
          <w:sz w:val="20"/>
          <w:szCs w:val="20"/>
        </w:rPr>
        <w:t xml:space="preserve"> </w:t>
      </w:r>
      <w:r w:rsidR="0084690E" w:rsidRPr="00077934">
        <w:rPr>
          <w:rFonts w:ascii="Arial" w:hAnsi="Arial" w:cs="Arial"/>
          <w:color w:val="auto"/>
          <w:sz w:val="20"/>
          <w:szCs w:val="20"/>
        </w:rPr>
        <w:t>357/90</w:t>
      </w:r>
      <w:r w:rsidR="00077934" w:rsidRPr="00077934">
        <w:rPr>
          <w:rFonts w:ascii="Arial" w:hAnsi="Arial" w:cs="Arial"/>
          <w:color w:val="auto"/>
          <w:sz w:val="20"/>
          <w:szCs w:val="20"/>
        </w:rPr>
        <w:t xml:space="preserve"> na pozemku </w:t>
      </w:r>
      <w:proofErr w:type="spellStart"/>
      <w:r w:rsidR="00077934" w:rsidRPr="00077934">
        <w:rPr>
          <w:rFonts w:ascii="Arial" w:hAnsi="Arial" w:cs="Arial"/>
          <w:color w:val="auto"/>
          <w:sz w:val="20"/>
          <w:szCs w:val="20"/>
        </w:rPr>
        <w:t>p.č</w:t>
      </w:r>
      <w:proofErr w:type="spellEnd"/>
      <w:r w:rsidR="00077934" w:rsidRPr="00077934">
        <w:rPr>
          <w:rFonts w:ascii="Arial" w:hAnsi="Arial" w:cs="Arial"/>
          <w:color w:val="auto"/>
          <w:sz w:val="20"/>
          <w:szCs w:val="20"/>
        </w:rPr>
        <w:t xml:space="preserve">. 527/19 </w:t>
      </w:r>
      <w:r w:rsidR="006865F9">
        <w:rPr>
          <w:rFonts w:ascii="Arial" w:hAnsi="Arial" w:cs="Arial"/>
          <w:color w:val="auto"/>
          <w:sz w:val="20"/>
          <w:szCs w:val="20"/>
        </w:rPr>
        <w:t>v </w:t>
      </w:r>
      <w:proofErr w:type="spellStart"/>
      <w:r w:rsidR="006865F9">
        <w:rPr>
          <w:rFonts w:ascii="Arial" w:hAnsi="Arial" w:cs="Arial"/>
          <w:color w:val="auto"/>
          <w:sz w:val="20"/>
          <w:szCs w:val="20"/>
        </w:rPr>
        <w:t>k.ú</w:t>
      </w:r>
      <w:proofErr w:type="spellEnd"/>
      <w:r w:rsidR="006865F9">
        <w:rPr>
          <w:rFonts w:ascii="Arial" w:hAnsi="Arial" w:cs="Arial"/>
          <w:color w:val="auto"/>
          <w:sz w:val="20"/>
          <w:szCs w:val="20"/>
        </w:rPr>
        <w:t xml:space="preserve">. </w:t>
      </w:r>
      <w:r w:rsidR="00AC24E6">
        <w:rPr>
          <w:rFonts w:ascii="Arial" w:hAnsi="Arial" w:cs="Arial"/>
          <w:color w:val="auto"/>
          <w:sz w:val="20"/>
          <w:szCs w:val="20"/>
        </w:rPr>
        <w:t>Dvory</w:t>
      </w:r>
      <w:r w:rsidR="0093546A">
        <w:rPr>
          <w:rFonts w:ascii="Arial" w:hAnsi="Arial" w:cs="Arial"/>
          <w:color w:val="auto"/>
          <w:sz w:val="20"/>
          <w:szCs w:val="20"/>
        </w:rPr>
        <w:t>.</w:t>
      </w:r>
    </w:p>
    <w:p w:rsidR="00AC351F" w:rsidRDefault="00AC351F" w:rsidP="00EC2612">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Zhotovitel je oprávněn předávat dílo po částech dle čl. II. bodů 2.1.1, 2.1.2 a 2.1.3 smlouvy.</w:t>
      </w:r>
    </w:p>
    <w:p w:rsidR="00B72B88" w:rsidRDefault="00B72B88" w:rsidP="00EC2612">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Dílo</w:t>
      </w:r>
      <w:r w:rsidR="00AC351F">
        <w:rPr>
          <w:rFonts w:ascii="Arial" w:hAnsi="Arial" w:cs="Arial"/>
          <w:color w:val="auto"/>
          <w:sz w:val="20"/>
          <w:szCs w:val="20"/>
        </w:rPr>
        <w:t xml:space="preserve"> (část díla)</w:t>
      </w:r>
      <w:r>
        <w:rPr>
          <w:rFonts w:ascii="Arial" w:hAnsi="Arial" w:cs="Arial"/>
          <w:color w:val="auto"/>
          <w:sz w:val="20"/>
          <w:szCs w:val="20"/>
        </w:rPr>
        <w:t xml:space="preserve"> se považuje za řádně provedené okamžikem podpisu Protokolu o předání a převzetí díla zástupci obou smluvních stran.</w:t>
      </w:r>
    </w:p>
    <w:p w:rsidR="00504D1C" w:rsidRPr="00BC39A2" w:rsidRDefault="00D80ED3" w:rsidP="00BC39A2">
      <w:pPr>
        <w:pStyle w:val="Zkladntext2"/>
        <w:numPr>
          <w:ilvl w:val="0"/>
          <w:numId w:val="6"/>
        </w:numPr>
        <w:spacing w:after="240"/>
        <w:rPr>
          <w:rFonts w:ascii="Arial" w:hAnsi="Arial" w:cs="Arial"/>
          <w:color w:val="auto"/>
          <w:sz w:val="20"/>
          <w:szCs w:val="20"/>
        </w:rPr>
      </w:pPr>
      <w:r w:rsidRPr="002E7520">
        <w:rPr>
          <w:rFonts w:ascii="Arial" w:hAnsi="Arial" w:cs="Arial"/>
          <w:color w:val="auto"/>
          <w:sz w:val="20"/>
          <w:szCs w:val="20"/>
        </w:rPr>
        <w:t xml:space="preserve">Objednatel není povinen převzít </w:t>
      </w:r>
      <w:r w:rsidR="00504D1C" w:rsidRPr="002E7520">
        <w:rPr>
          <w:rFonts w:ascii="Arial" w:hAnsi="Arial" w:cs="Arial"/>
          <w:color w:val="auto"/>
          <w:sz w:val="20"/>
          <w:szCs w:val="20"/>
        </w:rPr>
        <w:t>d</w:t>
      </w:r>
      <w:r w:rsidRPr="002E7520">
        <w:rPr>
          <w:rFonts w:ascii="Arial" w:hAnsi="Arial" w:cs="Arial"/>
          <w:color w:val="auto"/>
          <w:sz w:val="20"/>
          <w:szCs w:val="20"/>
        </w:rPr>
        <w:t xml:space="preserve">ílo vykazující vady a nedodělky. O převzetí </w:t>
      </w:r>
      <w:r w:rsidR="00AC351F">
        <w:rPr>
          <w:rFonts w:ascii="Arial" w:hAnsi="Arial" w:cs="Arial"/>
          <w:color w:val="auto"/>
          <w:sz w:val="20"/>
          <w:szCs w:val="20"/>
        </w:rPr>
        <w:t>každé části</w:t>
      </w:r>
      <w:r w:rsidR="00AC351F" w:rsidRPr="002E7520">
        <w:rPr>
          <w:rFonts w:ascii="Arial" w:hAnsi="Arial" w:cs="Arial"/>
          <w:color w:val="auto"/>
          <w:sz w:val="20"/>
          <w:szCs w:val="20"/>
        </w:rPr>
        <w:t xml:space="preserve"> </w:t>
      </w:r>
      <w:r w:rsidR="00504D1C" w:rsidRPr="002E7520">
        <w:rPr>
          <w:rFonts w:ascii="Arial" w:hAnsi="Arial" w:cs="Arial"/>
          <w:color w:val="auto"/>
          <w:sz w:val="20"/>
          <w:szCs w:val="20"/>
        </w:rPr>
        <w:t>d</w:t>
      </w:r>
      <w:r w:rsidRPr="002E7520">
        <w:rPr>
          <w:rFonts w:ascii="Arial" w:hAnsi="Arial" w:cs="Arial"/>
          <w:color w:val="auto"/>
          <w:sz w:val="20"/>
          <w:szCs w:val="20"/>
        </w:rPr>
        <w:t xml:space="preserve">íla bude sepsán a oprávněnými zástupci obou smluvních stran podepsán Protokol o předání a převzetí </w:t>
      </w:r>
      <w:r w:rsidR="00504D1C" w:rsidRPr="002E7520">
        <w:rPr>
          <w:rFonts w:ascii="Arial" w:hAnsi="Arial" w:cs="Arial"/>
          <w:color w:val="auto"/>
          <w:sz w:val="20"/>
          <w:szCs w:val="20"/>
        </w:rPr>
        <w:t>d</w:t>
      </w:r>
      <w:r w:rsidRPr="002E7520">
        <w:rPr>
          <w:rFonts w:ascii="Arial" w:hAnsi="Arial" w:cs="Arial"/>
          <w:color w:val="auto"/>
          <w:sz w:val="20"/>
          <w:szCs w:val="20"/>
        </w:rPr>
        <w:t>íla</w:t>
      </w:r>
      <w:r w:rsidR="00230C28" w:rsidRPr="002E7520">
        <w:rPr>
          <w:rFonts w:ascii="Arial" w:hAnsi="Arial" w:cs="Arial"/>
          <w:color w:val="auto"/>
          <w:sz w:val="20"/>
          <w:szCs w:val="20"/>
        </w:rPr>
        <w:t>. Dílo bude předáno zhotovitelem</w:t>
      </w:r>
      <w:r w:rsidRPr="002E7520">
        <w:rPr>
          <w:rFonts w:ascii="Arial" w:hAnsi="Arial" w:cs="Arial"/>
          <w:color w:val="auto"/>
          <w:sz w:val="20"/>
          <w:szCs w:val="20"/>
        </w:rPr>
        <w:t xml:space="preserve"> na adrese sídla </w:t>
      </w:r>
      <w:r w:rsidR="00504D1C" w:rsidRPr="002E7520">
        <w:rPr>
          <w:rFonts w:ascii="Arial" w:hAnsi="Arial" w:cs="Arial"/>
          <w:color w:val="auto"/>
          <w:sz w:val="20"/>
          <w:szCs w:val="20"/>
        </w:rPr>
        <w:t>objednatele</w:t>
      </w:r>
      <w:r w:rsidRPr="002E7520">
        <w:rPr>
          <w:rFonts w:ascii="Arial" w:hAnsi="Arial" w:cs="Arial"/>
          <w:color w:val="auto"/>
          <w:sz w:val="20"/>
          <w:szCs w:val="20"/>
        </w:rPr>
        <w:t>.</w:t>
      </w:r>
      <w:bookmarkStart w:id="0" w:name="_GoBack"/>
      <w:bookmarkEnd w:id="0"/>
    </w:p>
    <w:p w:rsidR="00C97F7E" w:rsidRPr="00C97F7E" w:rsidRDefault="00C97F7E" w:rsidP="00C97F7E">
      <w:pPr>
        <w:pStyle w:val="Nadpis1"/>
        <w:numPr>
          <w:ilvl w:val="0"/>
          <w:numId w:val="3"/>
        </w:numPr>
        <w:spacing w:after="120"/>
        <w:ind w:left="567" w:hanging="210"/>
        <w:jc w:val="center"/>
        <w:rPr>
          <w:rFonts w:ascii="Arial" w:hAnsi="Arial" w:cs="Arial"/>
          <w:color w:val="auto"/>
          <w:sz w:val="20"/>
          <w:szCs w:val="20"/>
        </w:rPr>
      </w:pPr>
      <w:r w:rsidRPr="00C97F7E">
        <w:rPr>
          <w:rFonts w:ascii="Arial" w:hAnsi="Arial" w:cs="Arial"/>
          <w:color w:val="auto"/>
          <w:sz w:val="20"/>
          <w:szCs w:val="20"/>
        </w:rPr>
        <w:t>Cena díla</w:t>
      </w:r>
    </w:p>
    <w:p w:rsidR="00C97F7E" w:rsidRP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Celková cena za řádně provedené dílo dle této smlouvy je stanovena dohodou smluvních stran a činí:</w:t>
      </w:r>
    </w:p>
    <w:p w:rsidR="00C97F7E" w:rsidRPr="00D23555" w:rsidRDefault="004F1BBA" w:rsidP="00C97F7E">
      <w:pPr>
        <w:pStyle w:val="Default"/>
        <w:autoSpaceDE/>
        <w:autoSpaceDN/>
        <w:adjustRightInd/>
        <w:ind w:left="1416"/>
        <w:jc w:val="both"/>
        <w:rPr>
          <w:rFonts w:ascii="Arial" w:hAnsi="Arial" w:cs="Arial"/>
          <w:sz w:val="20"/>
          <w:szCs w:val="20"/>
        </w:rPr>
      </w:pPr>
      <w:r w:rsidRPr="00D23555">
        <w:rPr>
          <w:rFonts w:ascii="Arial" w:hAnsi="Arial" w:cs="Arial"/>
          <w:sz w:val="20"/>
          <w:szCs w:val="20"/>
        </w:rPr>
        <w:t>Cena bez DPH</w:t>
      </w:r>
      <w:r w:rsidRPr="00D23555">
        <w:rPr>
          <w:rFonts w:ascii="Arial" w:hAnsi="Arial" w:cs="Arial"/>
          <w:sz w:val="20"/>
          <w:szCs w:val="20"/>
        </w:rPr>
        <w:tab/>
      </w:r>
      <w:r w:rsidR="00D23555" w:rsidRPr="00D23555">
        <w:rPr>
          <w:rFonts w:ascii="Arial" w:hAnsi="Arial" w:cs="Arial"/>
          <w:sz w:val="20"/>
          <w:szCs w:val="20"/>
        </w:rPr>
        <w:tab/>
        <w:t>1 199 900</w:t>
      </w:r>
      <w:r w:rsidR="00C97F7E" w:rsidRPr="00D23555">
        <w:rPr>
          <w:rFonts w:ascii="Arial" w:hAnsi="Arial" w:cs="Arial"/>
          <w:sz w:val="20"/>
          <w:szCs w:val="20"/>
        </w:rPr>
        <w:t>,- Kč</w:t>
      </w:r>
    </w:p>
    <w:p w:rsidR="00C97F7E" w:rsidRPr="00D23555" w:rsidRDefault="004F1BBA" w:rsidP="00C97F7E">
      <w:pPr>
        <w:pStyle w:val="Default"/>
        <w:autoSpaceDE/>
        <w:autoSpaceDN/>
        <w:adjustRightInd/>
        <w:ind w:left="1416"/>
        <w:jc w:val="both"/>
        <w:rPr>
          <w:rFonts w:ascii="Arial" w:hAnsi="Arial" w:cs="Arial"/>
          <w:sz w:val="20"/>
          <w:szCs w:val="20"/>
        </w:rPr>
      </w:pPr>
      <w:r w:rsidRPr="00D23555">
        <w:rPr>
          <w:rFonts w:ascii="Arial" w:hAnsi="Arial" w:cs="Arial"/>
          <w:sz w:val="20"/>
          <w:szCs w:val="20"/>
        </w:rPr>
        <w:t>DPH 21%</w:t>
      </w:r>
      <w:r w:rsidRPr="00D23555">
        <w:rPr>
          <w:rFonts w:ascii="Arial" w:hAnsi="Arial" w:cs="Arial"/>
          <w:sz w:val="20"/>
          <w:szCs w:val="20"/>
        </w:rPr>
        <w:tab/>
      </w:r>
      <w:r w:rsidR="00D23555" w:rsidRPr="00D23555">
        <w:rPr>
          <w:rFonts w:ascii="Arial" w:hAnsi="Arial" w:cs="Arial"/>
          <w:sz w:val="20"/>
          <w:szCs w:val="20"/>
        </w:rPr>
        <w:tab/>
      </w:r>
      <w:r w:rsidR="00D23555">
        <w:rPr>
          <w:rFonts w:ascii="Arial" w:hAnsi="Arial" w:cs="Arial"/>
          <w:sz w:val="20"/>
          <w:szCs w:val="20"/>
        </w:rPr>
        <w:t xml:space="preserve">   </w:t>
      </w:r>
      <w:r w:rsidR="00D23555" w:rsidRPr="00D23555">
        <w:rPr>
          <w:rFonts w:ascii="Arial" w:hAnsi="Arial" w:cs="Arial"/>
          <w:sz w:val="20"/>
          <w:szCs w:val="20"/>
        </w:rPr>
        <w:t>251 979</w:t>
      </w:r>
      <w:r w:rsidR="00C97F7E" w:rsidRPr="00D23555">
        <w:rPr>
          <w:rFonts w:ascii="Arial" w:hAnsi="Arial" w:cs="Arial"/>
          <w:sz w:val="20"/>
          <w:szCs w:val="20"/>
        </w:rPr>
        <w:t>,- Kč</w:t>
      </w:r>
    </w:p>
    <w:p w:rsidR="00C97F7E" w:rsidRPr="00C97F7E" w:rsidRDefault="004F1BBA" w:rsidP="00C97F7E">
      <w:pPr>
        <w:pStyle w:val="Default"/>
        <w:autoSpaceDE/>
        <w:autoSpaceDN/>
        <w:adjustRightInd/>
        <w:ind w:left="1416"/>
        <w:jc w:val="both"/>
        <w:rPr>
          <w:rFonts w:ascii="Arial" w:hAnsi="Arial" w:cs="Arial"/>
          <w:b/>
          <w:sz w:val="20"/>
          <w:szCs w:val="20"/>
        </w:rPr>
      </w:pPr>
      <w:r w:rsidRPr="00D23555">
        <w:rPr>
          <w:rFonts w:ascii="Arial" w:hAnsi="Arial" w:cs="Arial"/>
          <w:b/>
          <w:sz w:val="20"/>
          <w:szCs w:val="20"/>
        </w:rPr>
        <w:t>Cena vč. DPH</w:t>
      </w:r>
      <w:r w:rsidR="00D23555" w:rsidRPr="00D23555">
        <w:rPr>
          <w:rFonts w:ascii="Arial" w:hAnsi="Arial" w:cs="Arial"/>
          <w:b/>
          <w:sz w:val="20"/>
          <w:szCs w:val="20"/>
        </w:rPr>
        <w:tab/>
      </w:r>
      <w:r w:rsidRPr="00D23555">
        <w:rPr>
          <w:rFonts w:ascii="Arial" w:hAnsi="Arial" w:cs="Arial"/>
          <w:b/>
          <w:sz w:val="20"/>
          <w:szCs w:val="20"/>
        </w:rPr>
        <w:tab/>
      </w:r>
      <w:r w:rsidR="00D23555" w:rsidRPr="00D23555">
        <w:rPr>
          <w:rFonts w:ascii="Arial" w:hAnsi="Arial" w:cs="Arial"/>
          <w:b/>
          <w:sz w:val="20"/>
          <w:szCs w:val="20"/>
        </w:rPr>
        <w:t>1 451 879</w:t>
      </w:r>
      <w:r w:rsidR="00C97F7E" w:rsidRPr="00D23555">
        <w:rPr>
          <w:rFonts w:ascii="Arial" w:hAnsi="Arial" w:cs="Arial"/>
          <w:b/>
          <w:sz w:val="20"/>
          <w:szCs w:val="20"/>
        </w:rPr>
        <w:t>,- Kč</w:t>
      </w:r>
    </w:p>
    <w:p w:rsidR="00C97F7E" w:rsidRPr="002964F0" w:rsidRDefault="00C97F7E" w:rsidP="00C97F7E">
      <w:pPr>
        <w:pStyle w:val="Default"/>
        <w:autoSpaceDE/>
        <w:autoSpaceDN/>
        <w:adjustRightInd/>
        <w:ind w:left="1416"/>
        <w:jc w:val="both"/>
        <w:rPr>
          <w:rFonts w:ascii="Times New Roman" w:hAnsi="Times New Roman"/>
          <w:color w:val="auto"/>
        </w:rPr>
      </w:pPr>
    </w:p>
    <w:p w:rsid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 xml:space="preserve">Cena díla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rsidR="00C97F7E" w:rsidRDefault="00C97F7E" w:rsidP="00F45665">
      <w:pPr>
        <w:pStyle w:val="Zkladntext2"/>
        <w:numPr>
          <w:ilvl w:val="1"/>
          <w:numId w:val="11"/>
        </w:numPr>
        <w:spacing w:after="240"/>
        <w:rPr>
          <w:rFonts w:ascii="Arial" w:hAnsi="Arial" w:cs="Arial"/>
          <w:color w:val="auto"/>
          <w:sz w:val="20"/>
          <w:szCs w:val="20"/>
        </w:rPr>
      </w:pPr>
      <w:r>
        <w:rPr>
          <w:rFonts w:ascii="Arial" w:hAnsi="Arial" w:cs="Arial"/>
          <w:color w:val="auto"/>
          <w:sz w:val="20"/>
          <w:szCs w:val="20"/>
        </w:rPr>
        <w:t>Cena díla zahrnuje</w:t>
      </w:r>
      <w:r w:rsidRPr="00C97F7E">
        <w:rPr>
          <w:rFonts w:ascii="Arial" w:hAnsi="Arial" w:cs="Arial"/>
          <w:color w:val="auto"/>
          <w:sz w:val="20"/>
          <w:szCs w:val="20"/>
        </w:rPr>
        <w:t xml:space="preserve">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w:t>
      </w:r>
    </w:p>
    <w:p w:rsidR="00934090" w:rsidRPr="00E60E18" w:rsidRDefault="00934090" w:rsidP="00E60E18">
      <w:pPr>
        <w:pStyle w:val="Zkladntext2"/>
        <w:numPr>
          <w:ilvl w:val="1"/>
          <w:numId w:val="11"/>
        </w:numPr>
        <w:spacing w:after="240"/>
        <w:rPr>
          <w:rFonts w:ascii="Arial" w:hAnsi="Arial" w:cs="Arial"/>
          <w:color w:val="auto"/>
          <w:sz w:val="20"/>
          <w:szCs w:val="20"/>
        </w:rPr>
      </w:pPr>
      <w:r w:rsidRPr="00934090">
        <w:rPr>
          <w:rFonts w:ascii="Arial" w:hAnsi="Arial" w:cs="Arial"/>
          <w:color w:val="auto"/>
          <w:sz w:val="20"/>
          <w:szCs w:val="20"/>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zhotovitele daň z přidané hodnoty z takového zdanitelného plnění dobrovolně správci daně dle § 109a </w:t>
      </w:r>
      <w:r w:rsidR="008E6EEF">
        <w:rPr>
          <w:rFonts w:ascii="Arial" w:hAnsi="Arial" w:cs="Arial"/>
          <w:color w:val="auto"/>
          <w:sz w:val="20"/>
          <w:szCs w:val="20"/>
        </w:rPr>
        <w:t>ZDPH</w:t>
      </w:r>
      <w:r w:rsidRPr="00934090">
        <w:rPr>
          <w:rFonts w:ascii="Arial" w:hAnsi="Arial" w:cs="Arial"/>
          <w:color w:val="auto"/>
          <w:sz w:val="20"/>
          <w:szCs w:val="20"/>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rsidR="00934090" w:rsidRDefault="00934090" w:rsidP="00934090">
      <w:pPr>
        <w:pStyle w:val="Odstavecseseznamem"/>
        <w:ind w:left="680"/>
        <w:jc w:val="both"/>
        <w:rPr>
          <w:rFonts w:ascii="Arial" w:hAnsi="Arial" w:cs="Arial"/>
          <w:color w:val="auto"/>
          <w:sz w:val="20"/>
          <w:szCs w:val="20"/>
        </w:rPr>
      </w:pPr>
    </w:p>
    <w:p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r w:rsidRPr="00934090">
        <w:rPr>
          <w:rFonts w:ascii="Arial" w:hAnsi="Arial" w:cs="Arial"/>
          <w:color w:val="auto"/>
          <w:sz w:val="20"/>
          <w:szCs w:val="20"/>
        </w:rPr>
        <w:t>Platební podmínky a fakturace</w:t>
      </w:r>
    </w:p>
    <w:p w:rsidR="00934090" w:rsidRDefault="00934090" w:rsidP="00F45665">
      <w:pPr>
        <w:pStyle w:val="Zkladntext2"/>
        <w:numPr>
          <w:ilvl w:val="1"/>
          <w:numId w:val="12"/>
        </w:numPr>
        <w:spacing w:after="240"/>
        <w:rPr>
          <w:rFonts w:ascii="Arial" w:hAnsi="Arial" w:cs="Arial"/>
          <w:color w:val="auto"/>
          <w:sz w:val="20"/>
          <w:szCs w:val="20"/>
        </w:rPr>
      </w:pPr>
      <w:bookmarkStart w:id="1" w:name="_Ref282617217"/>
      <w:r w:rsidRPr="00F45665">
        <w:rPr>
          <w:rFonts w:ascii="Arial" w:hAnsi="Arial" w:cs="Arial"/>
          <w:color w:val="auto"/>
          <w:sz w:val="20"/>
          <w:szCs w:val="20"/>
        </w:rPr>
        <w:t>Cena díla bude uhrazena na základě vystaven</w:t>
      </w:r>
      <w:r w:rsidR="005D7142">
        <w:rPr>
          <w:rFonts w:ascii="Arial" w:hAnsi="Arial" w:cs="Arial"/>
          <w:color w:val="auto"/>
          <w:sz w:val="20"/>
          <w:szCs w:val="20"/>
        </w:rPr>
        <w:t>ých</w:t>
      </w:r>
      <w:r w:rsidRPr="00F45665">
        <w:rPr>
          <w:rFonts w:ascii="Arial" w:hAnsi="Arial" w:cs="Arial"/>
          <w:color w:val="auto"/>
          <w:sz w:val="20"/>
          <w:szCs w:val="20"/>
        </w:rPr>
        <w:t xml:space="preserve"> faktur. Splatnost faktur je smluvními stranami dohodnuta na 30 (třicet) kalendářních dnů ode dne řádného doručení faktury </w:t>
      </w:r>
      <w:r w:rsidR="000C1E0F">
        <w:rPr>
          <w:rFonts w:ascii="Arial" w:hAnsi="Arial" w:cs="Arial"/>
          <w:color w:val="auto"/>
          <w:sz w:val="20"/>
          <w:szCs w:val="20"/>
        </w:rPr>
        <w:t>objednateli</w:t>
      </w:r>
      <w:r w:rsidRPr="00F45665">
        <w:rPr>
          <w:rFonts w:ascii="Arial" w:hAnsi="Arial" w:cs="Arial"/>
          <w:color w:val="auto"/>
          <w:sz w:val="20"/>
          <w:szCs w:val="20"/>
        </w:rPr>
        <w:t xml:space="preserve">. Podkladem a podmínkou pro vystavení řádné faktury bude: písemný, odsouhlasený a zástupcem </w:t>
      </w:r>
      <w:r w:rsidR="000C1E0F">
        <w:rPr>
          <w:rFonts w:ascii="Arial" w:hAnsi="Arial" w:cs="Arial"/>
          <w:color w:val="auto"/>
          <w:sz w:val="20"/>
          <w:szCs w:val="20"/>
        </w:rPr>
        <w:t>objednatele</w:t>
      </w:r>
      <w:r w:rsidRPr="00F45665">
        <w:rPr>
          <w:rFonts w:ascii="Arial" w:hAnsi="Arial" w:cs="Arial"/>
          <w:color w:val="auto"/>
          <w:sz w:val="20"/>
          <w:szCs w:val="20"/>
        </w:rPr>
        <w:t xml:space="preserve"> podepsaný předávací protokol o předání díla</w:t>
      </w:r>
      <w:r w:rsidR="00731E47">
        <w:rPr>
          <w:rFonts w:ascii="Arial" w:hAnsi="Arial" w:cs="Arial"/>
          <w:color w:val="auto"/>
          <w:sz w:val="20"/>
          <w:szCs w:val="20"/>
        </w:rPr>
        <w:t xml:space="preserve"> nebo jeho části</w:t>
      </w:r>
      <w:r w:rsidRPr="00F45665">
        <w:rPr>
          <w:rFonts w:ascii="Arial" w:hAnsi="Arial" w:cs="Arial"/>
          <w:color w:val="auto"/>
          <w:sz w:val="20"/>
          <w:szCs w:val="20"/>
        </w:rPr>
        <w:t xml:space="preserve"> bez zjevných vad a nedodělků. </w:t>
      </w:r>
    </w:p>
    <w:p w:rsidR="005D7142" w:rsidRPr="00731E47" w:rsidRDefault="00731E47" w:rsidP="00F45665">
      <w:pPr>
        <w:pStyle w:val="Zkladntext2"/>
        <w:numPr>
          <w:ilvl w:val="1"/>
          <w:numId w:val="12"/>
        </w:numPr>
        <w:spacing w:after="240"/>
        <w:rPr>
          <w:rStyle w:val="FontStyle29"/>
          <w:rFonts w:ascii="Arial" w:hAnsi="Arial" w:cs="Arial"/>
          <w:color w:val="auto"/>
        </w:rPr>
      </w:pPr>
      <w:r w:rsidRPr="00733A27">
        <w:rPr>
          <w:rStyle w:val="FontStyle29"/>
          <w:rFonts w:ascii="Arial" w:eastAsiaTheme="majorEastAsia" w:hAnsi="Arial" w:cs="Arial"/>
          <w:color w:val="auto"/>
        </w:rPr>
        <w:t xml:space="preserve">Cena bude objednatelem zhotoviteli hrazena dílčími platbami </w:t>
      </w:r>
      <w:r>
        <w:rPr>
          <w:rStyle w:val="FontStyle29"/>
          <w:rFonts w:ascii="Arial" w:eastAsiaTheme="majorEastAsia" w:hAnsi="Arial" w:cs="Arial"/>
          <w:color w:val="auto"/>
        </w:rPr>
        <w:t>takto:</w:t>
      </w:r>
    </w:p>
    <w:p w:rsidR="00731E47" w:rsidRPr="00B42A15" w:rsidRDefault="00731E47" w:rsidP="005D6F4C">
      <w:pPr>
        <w:pStyle w:val="Zkladntext2"/>
        <w:numPr>
          <w:ilvl w:val="0"/>
          <w:numId w:val="34"/>
        </w:numPr>
        <w:spacing w:after="240"/>
        <w:rPr>
          <w:rStyle w:val="FontStyle29"/>
          <w:rFonts w:ascii="Arial" w:eastAsiaTheme="majorEastAsia" w:hAnsi="Arial" w:cs="Arial"/>
          <w:color w:val="auto"/>
        </w:rPr>
      </w:pPr>
      <w:r w:rsidRPr="00B42A15">
        <w:rPr>
          <w:rStyle w:val="FontStyle29"/>
          <w:rFonts w:ascii="Arial" w:eastAsiaTheme="majorEastAsia" w:hAnsi="Arial" w:cs="Arial"/>
          <w:color w:val="auto"/>
        </w:rPr>
        <w:lastRenderedPageBreak/>
        <w:t xml:space="preserve">Částka ve výši </w:t>
      </w:r>
      <w:r w:rsidR="00AC351F" w:rsidRPr="00CF7CF0">
        <w:rPr>
          <w:rStyle w:val="FontStyle29"/>
          <w:rFonts w:ascii="Arial" w:eastAsiaTheme="majorEastAsia" w:hAnsi="Arial" w:cs="Arial"/>
          <w:color w:val="auto"/>
        </w:rPr>
        <w:t>2</w:t>
      </w:r>
      <w:r w:rsidR="00AC351F" w:rsidRPr="00B42A15">
        <w:rPr>
          <w:rStyle w:val="FontStyle29"/>
          <w:rFonts w:ascii="Arial" w:eastAsiaTheme="majorEastAsia" w:hAnsi="Arial" w:cs="Arial"/>
          <w:color w:val="auto"/>
        </w:rPr>
        <w:t xml:space="preserve">0 </w:t>
      </w:r>
      <w:r w:rsidRPr="00B42A15">
        <w:rPr>
          <w:rStyle w:val="FontStyle29"/>
          <w:rFonts w:ascii="Arial" w:eastAsiaTheme="majorEastAsia" w:hAnsi="Arial" w:cs="Arial"/>
          <w:color w:val="auto"/>
        </w:rPr>
        <w:t>% ceny díla dle čl. IV odst</w:t>
      </w:r>
      <w:r w:rsidR="005D6F4C" w:rsidRPr="00B42A15">
        <w:rPr>
          <w:rStyle w:val="FontStyle29"/>
          <w:rFonts w:ascii="Arial" w:eastAsiaTheme="majorEastAsia" w:hAnsi="Arial" w:cs="Arial"/>
          <w:color w:val="auto"/>
        </w:rPr>
        <w:t>.</w:t>
      </w:r>
      <w:r w:rsidRPr="00B42A15">
        <w:rPr>
          <w:rStyle w:val="FontStyle29"/>
          <w:rFonts w:ascii="Arial" w:eastAsiaTheme="majorEastAsia" w:hAnsi="Arial" w:cs="Arial"/>
          <w:color w:val="auto"/>
        </w:rPr>
        <w:t xml:space="preserve"> 4.1 smlouvy po </w:t>
      </w:r>
      <w:r w:rsidR="00B42A15" w:rsidRPr="00CF7CF0">
        <w:rPr>
          <w:rStyle w:val="FontStyle29"/>
          <w:rFonts w:ascii="Arial" w:eastAsiaTheme="majorEastAsia" w:hAnsi="Arial" w:cs="Arial"/>
          <w:color w:val="auto"/>
        </w:rPr>
        <w:t>dokončení části díla dle čl. II. bodu 2.1.1</w:t>
      </w:r>
      <w:r w:rsidRPr="00B42A15">
        <w:rPr>
          <w:rStyle w:val="FontStyle29"/>
          <w:rFonts w:ascii="Arial" w:eastAsiaTheme="majorEastAsia" w:hAnsi="Arial" w:cs="Arial"/>
          <w:color w:val="auto"/>
        </w:rPr>
        <w:t xml:space="preserve"> a předání související dokumentace. </w:t>
      </w:r>
    </w:p>
    <w:p w:rsidR="00731E47" w:rsidRPr="00B42A15" w:rsidRDefault="00731E47" w:rsidP="005D6F4C">
      <w:pPr>
        <w:pStyle w:val="Zkladntext2"/>
        <w:numPr>
          <w:ilvl w:val="0"/>
          <w:numId w:val="34"/>
        </w:numPr>
        <w:spacing w:after="240"/>
        <w:rPr>
          <w:rStyle w:val="FontStyle29"/>
          <w:rFonts w:ascii="Arial" w:eastAsiaTheme="majorEastAsia" w:hAnsi="Arial" w:cs="Arial"/>
          <w:color w:val="auto"/>
        </w:rPr>
      </w:pPr>
      <w:r w:rsidRPr="00B42A15">
        <w:rPr>
          <w:rStyle w:val="FontStyle29"/>
          <w:rFonts w:ascii="Arial" w:eastAsiaTheme="majorEastAsia" w:hAnsi="Arial" w:cs="Arial"/>
          <w:color w:val="auto"/>
        </w:rPr>
        <w:t xml:space="preserve">Částka ve výši </w:t>
      </w:r>
      <w:r w:rsidR="00B42A15" w:rsidRPr="00CF7CF0">
        <w:rPr>
          <w:rStyle w:val="FontStyle29"/>
          <w:rFonts w:ascii="Arial" w:eastAsiaTheme="majorEastAsia" w:hAnsi="Arial" w:cs="Arial"/>
          <w:color w:val="auto"/>
        </w:rPr>
        <w:t>25</w:t>
      </w:r>
      <w:r w:rsidR="00B42A15" w:rsidRPr="00B42A15">
        <w:rPr>
          <w:rStyle w:val="FontStyle29"/>
          <w:rFonts w:ascii="Arial" w:eastAsiaTheme="majorEastAsia" w:hAnsi="Arial" w:cs="Arial"/>
          <w:color w:val="auto"/>
        </w:rPr>
        <w:t xml:space="preserve"> </w:t>
      </w:r>
      <w:r w:rsidR="005D6F4C" w:rsidRPr="00B42A15">
        <w:rPr>
          <w:rStyle w:val="FontStyle29"/>
          <w:rFonts w:ascii="Arial" w:eastAsiaTheme="majorEastAsia" w:hAnsi="Arial" w:cs="Arial"/>
          <w:color w:val="auto"/>
        </w:rPr>
        <w:t xml:space="preserve">% ceny díla dle čl. IV odst. 4.1 smlouvy po </w:t>
      </w:r>
      <w:r w:rsidR="00B42A15" w:rsidRPr="00CF7CF0">
        <w:rPr>
          <w:rStyle w:val="FontStyle29"/>
          <w:rFonts w:ascii="Arial" w:eastAsiaTheme="majorEastAsia" w:hAnsi="Arial" w:cs="Arial"/>
          <w:color w:val="auto"/>
        </w:rPr>
        <w:t xml:space="preserve">dokončení části díla dle čl. II. bodu 2.1.2 </w:t>
      </w:r>
      <w:r w:rsidR="005D6F4C" w:rsidRPr="00B42A15">
        <w:rPr>
          <w:rStyle w:val="FontStyle29"/>
          <w:rFonts w:ascii="Arial" w:eastAsiaTheme="majorEastAsia" w:hAnsi="Arial" w:cs="Arial"/>
          <w:color w:val="auto"/>
        </w:rPr>
        <w:t xml:space="preserve">a předání </w:t>
      </w:r>
      <w:r w:rsidR="00B42A15" w:rsidRPr="00CF7CF0">
        <w:rPr>
          <w:rStyle w:val="FontStyle29"/>
          <w:rFonts w:ascii="Arial" w:eastAsiaTheme="majorEastAsia" w:hAnsi="Arial" w:cs="Arial"/>
          <w:color w:val="auto"/>
        </w:rPr>
        <w:t xml:space="preserve">související dokumentace včetně </w:t>
      </w:r>
      <w:r w:rsidR="005D6F4C" w:rsidRPr="00B42A15">
        <w:rPr>
          <w:rStyle w:val="FontStyle29"/>
          <w:rFonts w:ascii="Arial" w:eastAsiaTheme="majorEastAsia" w:hAnsi="Arial" w:cs="Arial"/>
          <w:color w:val="auto"/>
        </w:rPr>
        <w:t xml:space="preserve">protokolů o </w:t>
      </w:r>
      <w:r w:rsidR="00B42A15" w:rsidRPr="00CF7CF0">
        <w:rPr>
          <w:rStyle w:val="FontStyle29"/>
          <w:rFonts w:ascii="Arial" w:eastAsiaTheme="majorEastAsia" w:hAnsi="Arial" w:cs="Arial"/>
          <w:color w:val="auto"/>
        </w:rPr>
        <w:t>provedení všech po</w:t>
      </w:r>
      <w:r w:rsidR="00E00C81">
        <w:rPr>
          <w:rStyle w:val="FontStyle29"/>
          <w:rFonts w:ascii="Arial" w:eastAsiaTheme="majorEastAsia" w:hAnsi="Arial" w:cs="Arial"/>
          <w:color w:val="auto"/>
        </w:rPr>
        <w:t>třebných sond, zkoušek a měření</w:t>
      </w:r>
      <w:r w:rsidR="005D6F4C" w:rsidRPr="00B42A15">
        <w:rPr>
          <w:rStyle w:val="FontStyle29"/>
          <w:rFonts w:ascii="Arial" w:eastAsiaTheme="majorEastAsia" w:hAnsi="Arial" w:cs="Arial"/>
          <w:color w:val="auto"/>
        </w:rPr>
        <w:t>.</w:t>
      </w:r>
    </w:p>
    <w:p w:rsidR="005D6F4C" w:rsidRPr="00B42A15" w:rsidRDefault="005D6F4C" w:rsidP="005D6F4C">
      <w:pPr>
        <w:pStyle w:val="Zkladntext2"/>
        <w:numPr>
          <w:ilvl w:val="0"/>
          <w:numId w:val="34"/>
        </w:numPr>
        <w:spacing w:after="240"/>
        <w:rPr>
          <w:rFonts w:ascii="Arial" w:hAnsi="Arial" w:cs="Arial"/>
          <w:color w:val="auto"/>
          <w:sz w:val="20"/>
          <w:szCs w:val="20"/>
        </w:rPr>
      </w:pPr>
      <w:r w:rsidRPr="00B42A15">
        <w:rPr>
          <w:rStyle w:val="FontStyle29"/>
          <w:rFonts w:ascii="Arial" w:eastAsiaTheme="majorEastAsia" w:hAnsi="Arial" w:cs="Arial"/>
          <w:color w:val="auto"/>
        </w:rPr>
        <w:t xml:space="preserve">Částka ve výši </w:t>
      </w:r>
      <w:r w:rsidR="00B42A15" w:rsidRPr="00CF7CF0">
        <w:rPr>
          <w:rStyle w:val="FontStyle29"/>
          <w:rFonts w:ascii="Arial" w:eastAsiaTheme="majorEastAsia" w:hAnsi="Arial" w:cs="Arial"/>
          <w:color w:val="auto"/>
        </w:rPr>
        <w:t>55</w:t>
      </w:r>
      <w:r w:rsidR="00B42A15" w:rsidRPr="00B42A15">
        <w:rPr>
          <w:rStyle w:val="FontStyle29"/>
          <w:rFonts w:ascii="Arial" w:eastAsiaTheme="majorEastAsia" w:hAnsi="Arial" w:cs="Arial"/>
          <w:color w:val="auto"/>
        </w:rPr>
        <w:t xml:space="preserve"> </w:t>
      </w:r>
      <w:r w:rsidRPr="00B42A15">
        <w:rPr>
          <w:rStyle w:val="FontStyle29"/>
          <w:rFonts w:ascii="Arial" w:eastAsiaTheme="majorEastAsia" w:hAnsi="Arial" w:cs="Arial"/>
          <w:color w:val="auto"/>
        </w:rPr>
        <w:t>% ceny díla dle čl. IV odst. 4.1 smlouvy</w:t>
      </w:r>
      <w:r w:rsidR="008D6E40">
        <w:rPr>
          <w:rStyle w:val="FontStyle29"/>
          <w:rFonts w:ascii="Arial" w:eastAsiaTheme="majorEastAsia" w:hAnsi="Arial" w:cs="Arial"/>
          <w:color w:val="auto"/>
        </w:rPr>
        <w:t xml:space="preserve"> dle článku II. Bodu 2.1.3. a </w:t>
      </w:r>
      <w:r w:rsidRPr="00B42A15">
        <w:rPr>
          <w:rStyle w:val="FontStyle29"/>
          <w:rFonts w:ascii="Arial" w:eastAsiaTheme="majorEastAsia" w:hAnsi="Arial" w:cs="Arial"/>
          <w:color w:val="auto"/>
        </w:rPr>
        <w:t xml:space="preserve"> po řádném dokončení celého díla bez vad a nedodělků a jeho protokolárním předání objednateli.</w:t>
      </w:r>
    </w:p>
    <w:p w:rsidR="00934090" w:rsidRPr="00F45665" w:rsidRDefault="00934090"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Faktur</w:t>
      </w:r>
      <w:r w:rsidR="005D6F4C">
        <w:rPr>
          <w:rFonts w:ascii="Arial" w:hAnsi="Arial" w:cs="Arial"/>
          <w:color w:val="auto"/>
          <w:sz w:val="20"/>
          <w:szCs w:val="20"/>
        </w:rPr>
        <w:t>y</w:t>
      </w:r>
      <w:r w:rsidRPr="00F45665">
        <w:rPr>
          <w:rFonts w:ascii="Arial" w:hAnsi="Arial" w:cs="Arial"/>
          <w:color w:val="auto"/>
          <w:sz w:val="20"/>
          <w:szCs w:val="20"/>
        </w:rPr>
        <w:t xml:space="preserve"> bud</w:t>
      </w:r>
      <w:r w:rsidR="005D6F4C">
        <w:rPr>
          <w:rFonts w:ascii="Arial" w:hAnsi="Arial" w:cs="Arial"/>
          <w:color w:val="auto"/>
          <w:sz w:val="20"/>
          <w:szCs w:val="20"/>
        </w:rPr>
        <w:t>ou</w:t>
      </w:r>
      <w:r w:rsidRPr="00F45665">
        <w:rPr>
          <w:rFonts w:ascii="Arial" w:hAnsi="Arial" w:cs="Arial"/>
          <w:color w:val="auto"/>
          <w:sz w:val="20"/>
          <w:szCs w:val="20"/>
        </w:rPr>
        <w:t xml:space="preserve"> vystaven</w:t>
      </w:r>
      <w:r w:rsidR="005D6F4C">
        <w:rPr>
          <w:rFonts w:ascii="Arial" w:hAnsi="Arial" w:cs="Arial"/>
          <w:color w:val="auto"/>
          <w:sz w:val="20"/>
          <w:szCs w:val="20"/>
        </w:rPr>
        <w:t>y</w:t>
      </w:r>
      <w:r w:rsidRPr="00F45665">
        <w:rPr>
          <w:rFonts w:ascii="Arial" w:hAnsi="Arial" w:cs="Arial"/>
          <w:color w:val="auto"/>
          <w:sz w:val="20"/>
          <w:szCs w:val="20"/>
        </w:rPr>
        <w:t xml:space="preserve"> nejpozději do 15. dne měsíce následujícího po dni uskutečnění zdanitelného plnění a bud</w:t>
      </w:r>
      <w:r w:rsidR="005D6F4C">
        <w:rPr>
          <w:rFonts w:ascii="Arial" w:hAnsi="Arial" w:cs="Arial"/>
          <w:color w:val="auto"/>
          <w:sz w:val="20"/>
          <w:szCs w:val="20"/>
        </w:rPr>
        <w:t>ou</w:t>
      </w:r>
      <w:r w:rsidRPr="00F45665">
        <w:rPr>
          <w:rFonts w:ascii="Arial" w:hAnsi="Arial" w:cs="Arial"/>
          <w:color w:val="auto"/>
          <w:sz w:val="20"/>
          <w:szCs w:val="20"/>
        </w:rPr>
        <w:t xml:space="preserve"> obsahovat náležitosti daňového dokladu stanovené ZDPH a zákonem č. 563/1991 Sb., o účetnictví</w:t>
      </w:r>
      <w:r w:rsidR="00200E72">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F45665" w:rsidRPr="00F45665">
        <w:rPr>
          <w:rFonts w:ascii="Arial" w:hAnsi="Arial" w:cs="Arial"/>
          <w:color w:val="auto"/>
          <w:sz w:val="20"/>
          <w:szCs w:val="20"/>
        </w:rPr>
        <w:t>zhotoviteli</w:t>
      </w:r>
      <w:r w:rsidRPr="00F45665">
        <w:rPr>
          <w:rFonts w:ascii="Arial" w:hAnsi="Arial" w:cs="Arial"/>
          <w:color w:val="auto"/>
          <w:sz w:val="20"/>
          <w:szCs w:val="20"/>
        </w:rPr>
        <w:t xml:space="preserve">. </w:t>
      </w:r>
      <w:r w:rsidR="00F45665" w:rsidRPr="00F45665">
        <w:rPr>
          <w:rFonts w:ascii="Arial" w:hAnsi="Arial" w:cs="Arial"/>
          <w:color w:val="auto"/>
          <w:sz w:val="20"/>
          <w:szCs w:val="20"/>
        </w:rPr>
        <w:t>Zhotovitel</w:t>
      </w:r>
      <w:r w:rsidRPr="00F45665">
        <w:rPr>
          <w:rFonts w:ascii="Arial" w:hAnsi="Arial" w:cs="Arial"/>
          <w:color w:val="auto"/>
          <w:sz w:val="20"/>
          <w:szCs w:val="20"/>
        </w:rPr>
        <w:t xml:space="preserve"> je povinen takovou fakturu opravit, aby splňovala podmínky stanovené v tomto odstavci tohoto článku smlouvy. Lhůta splatnosti běží u opravené faktury od začátku.</w:t>
      </w:r>
    </w:p>
    <w:p w:rsidR="00934090" w:rsidRPr="00F45665" w:rsidRDefault="00F45665"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Cena díla</w:t>
      </w:r>
      <w:r w:rsidR="00934090" w:rsidRPr="00F45665">
        <w:rPr>
          <w:rFonts w:ascii="Arial" w:hAnsi="Arial" w:cs="Arial"/>
          <w:color w:val="auto"/>
          <w:sz w:val="20"/>
          <w:szCs w:val="20"/>
        </w:rPr>
        <w:t xml:space="preserve"> je považována za uhrazenou řádně a včas, pokud ke dni splatnosti budou peněžní prostředky odpovídající </w:t>
      </w:r>
      <w:r w:rsidRPr="00F45665">
        <w:rPr>
          <w:rFonts w:ascii="Arial" w:hAnsi="Arial" w:cs="Arial"/>
          <w:color w:val="auto"/>
          <w:sz w:val="20"/>
          <w:szCs w:val="20"/>
        </w:rPr>
        <w:t>ceně díla</w:t>
      </w:r>
      <w:r w:rsidR="00934090" w:rsidRPr="00F45665">
        <w:rPr>
          <w:rFonts w:ascii="Arial" w:hAnsi="Arial" w:cs="Arial"/>
          <w:color w:val="auto"/>
          <w:sz w:val="20"/>
          <w:szCs w:val="20"/>
        </w:rPr>
        <w:t xml:space="preserve"> 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Pr="00F45665">
        <w:rPr>
          <w:rFonts w:ascii="Arial" w:hAnsi="Arial" w:cs="Arial"/>
          <w:color w:val="auto"/>
          <w:sz w:val="20"/>
          <w:szCs w:val="20"/>
        </w:rPr>
        <w:t>zhotovitele</w:t>
      </w:r>
      <w:r w:rsidR="00934090" w:rsidRPr="00F45665">
        <w:rPr>
          <w:rFonts w:ascii="Arial" w:hAnsi="Arial" w:cs="Arial"/>
          <w:color w:val="auto"/>
          <w:sz w:val="20"/>
          <w:szCs w:val="20"/>
        </w:rPr>
        <w:t>.</w:t>
      </w:r>
      <w:bookmarkEnd w:id="1"/>
      <w:r w:rsidR="00934090" w:rsidRPr="00F45665">
        <w:rPr>
          <w:rFonts w:ascii="Arial" w:hAnsi="Arial" w:cs="Arial"/>
          <w:color w:val="auto"/>
          <w:sz w:val="20"/>
          <w:szCs w:val="20"/>
        </w:rPr>
        <w:t xml:space="preserve"> </w:t>
      </w:r>
    </w:p>
    <w:p w:rsidR="00934090" w:rsidRDefault="00934090" w:rsidP="00934090">
      <w:pPr>
        <w:pStyle w:val="Odstavecseseznamem"/>
        <w:ind w:left="680"/>
        <w:jc w:val="both"/>
        <w:rPr>
          <w:rFonts w:ascii="Arial" w:hAnsi="Arial" w:cs="Arial"/>
          <w:color w:val="auto"/>
          <w:sz w:val="20"/>
          <w:szCs w:val="20"/>
        </w:rPr>
      </w:pPr>
    </w:p>
    <w:p w:rsidR="00F45665" w:rsidRPr="00F45665" w:rsidRDefault="00F45665" w:rsidP="00F45665">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stran</w:t>
      </w:r>
    </w:p>
    <w:p w:rsidR="00A036A2"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F45665" w:rsidRPr="00F45665" w:rsidRDefault="00F45665" w:rsidP="00200E72">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zajistit, aby provádění díla bylo zabezpečeno oprávněnou osobou dle zákona č. 360/1992 Sb., </w:t>
      </w:r>
      <w:r w:rsidR="00200E72" w:rsidRPr="00200E72">
        <w:rPr>
          <w:rFonts w:ascii="Arial" w:hAnsi="Arial" w:cs="Arial"/>
          <w:color w:val="auto"/>
          <w:sz w:val="20"/>
          <w:szCs w:val="20"/>
        </w:rPr>
        <w:t>o výkonu povolání autorizovaných architektů a o výkonu povolání autorizovaných inženýrů a techniků činných ve výstavbě</w:t>
      </w:r>
      <w:r w:rsidR="00200E72">
        <w:rPr>
          <w:rFonts w:ascii="Arial" w:hAnsi="Arial" w:cs="Arial"/>
          <w:color w:val="auto"/>
          <w:sz w:val="20"/>
          <w:szCs w:val="20"/>
        </w:rPr>
        <w:t>,</w:t>
      </w:r>
      <w:r w:rsidRPr="00F45665">
        <w:rPr>
          <w:rFonts w:ascii="Arial" w:hAnsi="Arial" w:cs="Arial"/>
          <w:color w:val="auto"/>
          <w:sz w:val="20"/>
          <w:szCs w:val="20"/>
        </w:rPr>
        <w:t xml:space="preserve">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200E72">
        <w:rPr>
          <w:rFonts w:ascii="Arial" w:hAnsi="Arial" w:cs="Arial"/>
          <w:color w:val="auto"/>
          <w:sz w:val="20"/>
          <w:szCs w:val="20"/>
        </w:rPr>
        <w:t xml:space="preserve"> popř. České komory architektů</w:t>
      </w:r>
      <w:r w:rsidRPr="00F45665">
        <w:rPr>
          <w:rFonts w:ascii="Arial" w:hAnsi="Arial" w:cs="Arial"/>
          <w:color w:val="auto"/>
          <w:sz w:val="20"/>
          <w:szCs w:val="20"/>
        </w:rPr>
        <w:t>.</w:t>
      </w:r>
    </w:p>
    <w:p w:rsid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je povinen postupovat při plnění této smlouvy s odbornou péčí; zavazuje se při plnění díla postupovat poctivě, pečlivě a s odbornou péčí, jak je vymezena v § 5 odst. 1 </w:t>
      </w:r>
      <w:r w:rsidR="00200E72">
        <w:rPr>
          <w:rFonts w:ascii="Arial" w:hAnsi="Arial" w:cs="Arial"/>
          <w:color w:val="auto"/>
          <w:sz w:val="20"/>
          <w:szCs w:val="20"/>
        </w:rPr>
        <w:t>zákona č. 89/2012 Sb., občanský zákoník, ve znění pozdějších předpisů</w:t>
      </w:r>
      <w:r w:rsidRPr="00F45665">
        <w:rPr>
          <w:rFonts w:ascii="Arial" w:hAnsi="Arial" w:cs="Arial"/>
          <w:color w:val="auto"/>
          <w:sz w:val="20"/>
          <w:szCs w:val="20"/>
        </w:rPr>
        <w:t>, s použitím každého prostředku, kterého vyžaduje povaha předmětu díla, podle pokynů objednatele a v souladu s jeho zájmy, které jsou zhotoviteli známy nebo je musí znát či předpokládat.</w:t>
      </w:r>
    </w:p>
    <w:p w:rsidR="003D17A7" w:rsidRDefault="003D17A7" w:rsidP="00F45665">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Zhotovitel je povinen provádět průzkumné práce, které by mohly narušit chod úřadu (hlukem, prachem apod.), provádět po pracovní době úřadu nebo po dohodě s objednatelem.</w:t>
      </w:r>
    </w:p>
    <w:p w:rsidR="003D17A7" w:rsidRPr="00F45665" w:rsidRDefault="003D17A7" w:rsidP="00F45665">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Zhotovitel je povinen místa, na kterých budou v rámci průzkumných prací prováděny sondy, odkopy apod., po skončení uvést do původního stavu.</w:t>
      </w:r>
    </w:p>
    <w:p w:rsidR="00F45665" w:rsidRPr="00060568" w:rsidRDefault="00F45665" w:rsidP="00060568">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w:t>
      </w:r>
      <w:r w:rsidRPr="00F45665">
        <w:rPr>
          <w:rFonts w:ascii="Arial" w:hAnsi="Arial" w:cs="Arial"/>
          <w:color w:val="auto"/>
          <w:sz w:val="20"/>
          <w:szCs w:val="20"/>
        </w:rPr>
        <w:lastRenderedPageBreak/>
        <w:t xml:space="preserve">odmítnout jejich plnění pouze tehdy, pokud by se jejich splněním mohl vystavit správnímu či trestnímu postihu. </w:t>
      </w:r>
    </w:p>
    <w:p w:rsid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AC24E6" w:rsidRPr="00AC24E6" w:rsidRDefault="00AC24E6" w:rsidP="00CF7CF0">
      <w:pPr>
        <w:pStyle w:val="Odstavecseseznamem"/>
        <w:numPr>
          <w:ilvl w:val="1"/>
          <w:numId w:val="13"/>
        </w:numPr>
        <w:jc w:val="both"/>
        <w:rPr>
          <w:rFonts w:ascii="Arial" w:hAnsi="Arial" w:cs="Arial"/>
          <w:color w:val="auto"/>
          <w:sz w:val="20"/>
          <w:szCs w:val="20"/>
        </w:rPr>
      </w:pPr>
      <w:r w:rsidRPr="00AC24E6">
        <w:rPr>
          <w:rFonts w:ascii="Arial" w:hAnsi="Arial" w:cs="Arial"/>
          <w:color w:val="auto"/>
          <w:sz w:val="20"/>
          <w:szCs w:val="20"/>
        </w:rPr>
        <w:t xml:space="preserve"> Zhotovitel je povinen zajistit, aby se na realizaci díla</w:t>
      </w:r>
      <w:r>
        <w:rPr>
          <w:rFonts w:ascii="Arial" w:hAnsi="Arial" w:cs="Arial"/>
          <w:color w:val="auto"/>
          <w:sz w:val="20"/>
          <w:szCs w:val="20"/>
        </w:rPr>
        <w:t xml:space="preserve"> </w:t>
      </w:r>
      <w:r w:rsidRPr="00AC24E6">
        <w:rPr>
          <w:rFonts w:ascii="Arial" w:hAnsi="Arial" w:cs="Arial"/>
          <w:color w:val="auto"/>
          <w:sz w:val="20"/>
          <w:szCs w:val="20"/>
        </w:rPr>
        <w:t>podílel alespoň 1 student stavebního či architektonického oboru střední, vyšší odborné nebo vysoké školy, a to po dobu nejméně 1 měsíce. Splnění této povinnosti zhotovitel prokáže ve lhůtě pro zhotovení díla dle čl. III. odst. 3.1 smlouvy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rsidR="00AC24E6" w:rsidRPr="00F45665" w:rsidRDefault="00AC24E6" w:rsidP="00CF7CF0">
      <w:pPr>
        <w:pStyle w:val="Zkladntext2"/>
        <w:spacing w:after="240"/>
        <w:ind w:left="570"/>
        <w:rPr>
          <w:rFonts w:ascii="Arial" w:hAnsi="Arial" w:cs="Arial"/>
          <w:color w:val="auto"/>
          <w:sz w:val="20"/>
          <w:szCs w:val="20"/>
        </w:rPr>
      </w:pPr>
    </w:p>
    <w:p w:rsidR="00A3103E" w:rsidRDefault="00A3103E" w:rsidP="00A3103E">
      <w:pPr>
        <w:pStyle w:val="Zkladntext2"/>
        <w:spacing w:after="240"/>
        <w:ind w:left="567"/>
        <w:rPr>
          <w:rFonts w:ascii="Arial" w:hAnsi="Arial" w:cs="Arial"/>
          <w:color w:val="auto"/>
          <w:sz w:val="20"/>
          <w:szCs w:val="20"/>
        </w:rPr>
      </w:pPr>
    </w:p>
    <w:p w:rsidR="0057791A" w:rsidRPr="004A1A49" w:rsidRDefault="0057791A" w:rsidP="0057791A">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Záruka za jakost</w:t>
      </w:r>
    </w:p>
    <w:p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to, že </w:t>
      </w:r>
      <w:r>
        <w:rPr>
          <w:rFonts w:ascii="Arial" w:hAnsi="Arial" w:cs="Arial"/>
          <w:color w:val="auto"/>
          <w:sz w:val="20"/>
          <w:szCs w:val="20"/>
        </w:rPr>
        <w:t>d</w:t>
      </w:r>
      <w:r w:rsidRPr="0057791A">
        <w:rPr>
          <w:rFonts w:ascii="Arial" w:hAnsi="Arial" w:cs="Arial"/>
          <w:color w:val="auto"/>
          <w:sz w:val="20"/>
          <w:szCs w:val="20"/>
        </w:rPr>
        <w:t xml:space="preserve">ílo je zhotoveno řádně dle podmínek smlouvy a po dobu záruční doby bude mít vlastnosti dohodnuté v této smlouvě. Záruční doba činí </w:t>
      </w:r>
      <w:r w:rsidR="00630E61" w:rsidRPr="00630E61">
        <w:rPr>
          <w:rFonts w:ascii="Arial" w:hAnsi="Arial" w:cs="Arial"/>
          <w:color w:val="auto"/>
          <w:sz w:val="20"/>
          <w:szCs w:val="20"/>
        </w:rPr>
        <w:t>24</w:t>
      </w:r>
      <w:r w:rsidRPr="00630E61">
        <w:rPr>
          <w:rFonts w:ascii="Arial" w:hAnsi="Arial" w:cs="Arial"/>
          <w:color w:val="auto"/>
          <w:sz w:val="20"/>
          <w:szCs w:val="20"/>
        </w:rPr>
        <w:t xml:space="preserve"> měsíců</w:t>
      </w:r>
      <w:r w:rsidRPr="0057791A">
        <w:rPr>
          <w:rFonts w:ascii="Arial" w:hAnsi="Arial" w:cs="Arial"/>
          <w:color w:val="auto"/>
          <w:sz w:val="20"/>
          <w:szCs w:val="20"/>
        </w:rPr>
        <w:t xml:space="preserve">. Záruční lhůta počíná běžet dnem, kdy </w:t>
      </w:r>
      <w:r>
        <w:rPr>
          <w:rFonts w:ascii="Arial" w:hAnsi="Arial" w:cs="Arial"/>
          <w:color w:val="auto"/>
          <w:sz w:val="20"/>
          <w:szCs w:val="20"/>
        </w:rPr>
        <w:t>o</w:t>
      </w:r>
      <w:r w:rsidRPr="0057791A">
        <w:rPr>
          <w:rFonts w:ascii="Arial" w:hAnsi="Arial" w:cs="Arial"/>
          <w:color w:val="auto"/>
          <w:sz w:val="20"/>
          <w:szCs w:val="20"/>
        </w:rPr>
        <w:t>bjednatel podpisem předávacího protokolu převzal kompletní dílo.</w:t>
      </w:r>
    </w:p>
    <w:p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vady </w:t>
      </w:r>
      <w:r>
        <w:rPr>
          <w:rFonts w:ascii="Arial" w:hAnsi="Arial" w:cs="Arial"/>
          <w:color w:val="auto"/>
          <w:sz w:val="20"/>
          <w:szCs w:val="20"/>
        </w:rPr>
        <w:t>d</w:t>
      </w:r>
      <w:r w:rsidRPr="0057791A">
        <w:rPr>
          <w:rFonts w:ascii="Arial" w:hAnsi="Arial" w:cs="Arial"/>
          <w:color w:val="auto"/>
          <w:sz w:val="20"/>
          <w:szCs w:val="20"/>
        </w:rPr>
        <w:t>íla, existující v době jeho předání. Za vady později vzniklé jen tehdy, byly-li způsobeny porušením jeho povinností.</w:t>
      </w:r>
    </w:p>
    <w:p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Objednatel je oprávněn reklamovat v záruční době dle </w:t>
      </w:r>
      <w:r w:rsidR="000D603B">
        <w:rPr>
          <w:rFonts w:ascii="Arial" w:hAnsi="Arial" w:cs="Arial"/>
          <w:color w:val="auto"/>
          <w:sz w:val="20"/>
          <w:szCs w:val="20"/>
        </w:rPr>
        <w:t xml:space="preserve">čl. VII. </w:t>
      </w:r>
      <w:r w:rsidRPr="0057791A">
        <w:rPr>
          <w:rFonts w:ascii="Arial" w:hAnsi="Arial" w:cs="Arial"/>
          <w:color w:val="auto"/>
          <w:sz w:val="20"/>
          <w:szCs w:val="20"/>
        </w:rPr>
        <w:t xml:space="preserve">odst. </w:t>
      </w:r>
      <w:r w:rsidR="00D52089">
        <w:rPr>
          <w:rFonts w:ascii="Arial" w:hAnsi="Arial" w:cs="Arial"/>
          <w:color w:val="auto"/>
          <w:sz w:val="20"/>
          <w:szCs w:val="20"/>
        </w:rPr>
        <w:t>7</w:t>
      </w:r>
      <w:r w:rsidR="00D36A8B">
        <w:rPr>
          <w:rFonts w:ascii="Arial" w:hAnsi="Arial" w:cs="Arial"/>
          <w:color w:val="auto"/>
          <w:sz w:val="20"/>
          <w:szCs w:val="20"/>
        </w:rPr>
        <w:t>.1</w:t>
      </w:r>
      <w:r w:rsidRPr="0057791A">
        <w:rPr>
          <w:rFonts w:ascii="Arial" w:hAnsi="Arial" w:cs="Arial"/>
          <w:color w:val="auto"/>
          <w:sz w:val="20"/>
          <w:szCs w:val="20"/>
        </w:rPr>
        <w:t xml:space="preserve"> smlouvy vady díla u zhotovitele, a to písemnou formou. </w:t>
      </w:r>
      <w:r w:rsidR="00565F92" w:rsidRPr="0057791A">
        <w:rPr>
          <w:rFonts w:ascii="Arial" w:hAnsi="Arial" w:cs="Arial"/>
          <w:color w:val="auto"/>
          <w:sz w:val="20"/>
          <w:szCs w:val="20"/>
        </w:rPr>
        <w:t>Objednatel má právo volby způsobu odstranění důsledku vadného plnění.</w:t>
      </w:r>
      <w:r w:rsidR="00565F92">
        <w:rPr>
          <w:rFonts w:ascii="Arial" w:hAnsi="Arial" w:cs="Arial"/>
          <w:color w:val="auto"/>
          <w:sz w:val="20"/>
          <w:szCs w:val="20"/>
        </w:rPr>
        <w:t xml:space="preserve"> </w:t>
      </w:r>
      <w:r w:rsidRPr="0057791A">
        <w:rPr>
          <w:rFonts w:ascii="Arial" w:hAnsi="Arial" w:cs="Arial"/>
          <w:color w:val="auto"/>
          <w:sz w:val="20"/>
          <w:szCs w:val="20"/>
        </w:rPr>
        <w:t xml:space="preserve">V reklamaci musí být popsána vada díla, určen nárok objednatele z vady díla, případně požadavek na odstranění vad díla, a to včetně termínu pro odstranění vad díla zhotovitelem. </w:t>
      </w:r>
      <w:r w:rsidR="00565F92">
        <w:rPr>
          <w:rFonts w:ascii="Arial" w:hAnsi="Arial" w:cs="Arial"/>
          <w:color w:val="auto"/>
          <w:sz w:val="20"/>
          <w:szCs w:val="20"/>
        </w:rPr>
        <w:t>Není-li ze závažných důvodů možné odstranit vady díla do požadovaného termínu, navrhne písemně zhotovitel objednateli termín jiný, spolu se zdůvodněním.</w:t>
      </w:r>
    </w:p>
    <w:p w:rsidR="000D603B" w:rsidRPr="008F5A7D" w:rsidRDefault="0057791A" w:rsidP="008F5A7D">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se zavazuje bez zbytečného odkladu, nejpozději však do </w:t>
      </w:r>
      <w:r w:rsidR="00565F92">
        <w:rPr>
          <w:rFonts w:ascii="Arial" w:hAnsi="Arial" w:cs="Arial"/>
          <w:color w:val="auto"/>
          <w:sz w:val="20"/>
          <w:szCs w:val="20"/>
        </w:rPr>
        <w:t xml:space="preserve">3 pracovních </w:t>
      </w:r>
      <w:r w:rsidRPr="0057791A">
        <w:rPr>
          <w:rFonts w:ascii="Arial" w:hAnsi="Arial" w:cs="Arial"/>
          <w:color w:val="auto"/>
          <w:sz w:val="20"/>
          <w:szCs w:val="20"/>
        </w:rPr>
        <w:t>dnů, od okamžiku oznámení vady díla či jeho části zahájit odstraňování vady díla či jeho části, a to i tehdy, neuznává-li zhotovitel odpovědnost za vady či příčiny, které ji vyvolaly, a vady odstranit v co nejkratší lhůtě</w:t>
      </w:r>
      <w:r w:rsidR="00565F92">
        <w:rPr>
          <w:rFonts w:ascii="Arial" w:hAnsi="Arial" w:cs="Arial"/>
          <w:color w:val="auto"/>
          <w:sz w:val="20"/>
          <w:szCs w:val="20"/>
        </w:rPr>
        <w:t>, nejpozději však do termínu dle předchozího článku,</w:t>
      </w:r>
      <w:r w:rsidRPr="0057791A">
        <w:rPr>
          <w:rFonts w:ascii="Arial" w:hAnsi="Arial" w:cs="Arial"/>
          <w:color w:val="auto"/>
          <w:sz w:val="20"/>
          <w:szCs w:val="20"/>
        </w:rPr>
        <w:t xml:space="preserve"> a sou</w:t>
      </w:r>
      <w:r w:rsidR="00565F92">
        <w:rPr>
          <w:rFonts w:ascii="Arial" w:hAnsi="Arial" w:cs="Arial"/>
          <w:color w:val="auto"/>
          <w:sz w:val="20"/>
          <w:szCs w:val="20"/>
        </w:rPr>
        <w:t xml:space="preserve">časně zahájit reklamační řízení. </w:t>
      </w:r>
    </w:p>
    <w:p w:rsidR="008B63E0" w:rsidRPr="00E60E18" w:rsidRDefault="000D603B" w:rsidP="00E60E18">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0D603B">
        <w:rPr>
          <w:rFonts w:ascii="Arial" w:hAnsi="Arial" w:cs="Arial"/>
          <w:i/>
          <w:color w:val="auto"/>
          <w:sz w:val="20"/>
          <w:szCs w:val="20"/>
        </w:rPr>
        <w:t>.</w:t>
      </w:r>
    </w:p>
    <w:p w:rsidR="008B63E0" w:rsidRPr="008B63E0" w:rsidRDefault="008B63E0" w:rsidP="008B63E0">
      <w:pPr>
        <w:pStyle w:val="Nadpis1"/>
        <w:numPr>
          <w:ilvl w:val="0"/>
          <w:numId w:val="3"/>
        </w:numPr>
        <w:spacing w:after="120"/>
        <w:ind w:left="567" w:hanging="210"/>
        <w:jc w:val="center"/>
        <w:rPr>
          <w:rFonts w:ascii="Arial" w:hAnsi="Arial" w:cs="Arial"/>
          <w:color w:val="auto"/>
          <w:sz w:val="20"/>
          <w:szCs w:val="20"/>
        </w:rPr>
      </w:pPr>
      <w:r w:rsidRPr="008B63E0">
        <w:rPr>
          <w:rFonts w:ascii="Arial" w:hAnsi="Arial" w:cs="Arial"/>
          <w:color w:val="auto"/>
          <w:sz w:val="20"/>
          <w:szCs w:val="20"/>
        </w:rPr>
        <w:t xml:space="preserve">Smluvní pokuta  </w:t>
      </w:r>
    </w:p>
    <w:p w:rsidR="008B63E0" w:rsidRP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v případě </w:t>
      </w:r>
      <w:r w:rsidR="00375428">
        <w:rPr>
          <w:rFonts w:ascii="Arial" w:hAnsi="Arial" w:cs="Arial"/>
          <w:color w:val="auto"/>
          <w:sz w:val="20"/>
          <w:szCs w:val="20"/>
        </w:rPr>
        <w:t>prodlení zhotovitele s </w:t>
      </w:r>
      <w:r w:rsidR="0028632C">
        <w:rPr>
          <w:rFonts w:ascii="Arial" w:hAnsi="Arial" w:cs="Arial"/>
          <w:color w:val="auto"/>
          <w:sz w:val="20"/>
          <w:szCs w:val="20"/>
        </w:rPr>
        <w:t> předáním díla dle čl. III. odst. 3.</w:t>
      </w:r>
      <w:r w:rsidR="008F5A7D">
        <w:rPr>
          <w:rFonts w:ascii="Arial" w:hAnsi="Arial" w:cs="Arial"/>
          <w:color w:val="auto"/>
          <w:sz w:val="20"/>
          <w:szCs w:val="20"/>
        </w:rPr>
        <w:t>1</w:t>
      </w:r>
      <w:r w:rsidR="0028632C">
        <w:rPr>
          <w:rFonts w:ascii="Arial" w:hAnsi="Arial" w:cs="Arial"/>
          <w:color w:val="auto"/>
          <w:sz w:val="20"/>
          <w:szCs w:val="20"/>
        </w:rPr>
        <w:t xml:space="preserve"> smlouvy</w:t>
      </w:r>
      <w:r w:rsidRPr="008B63E0">
        <w:rPr>
          <w:rFonts w:ascii="Arial" w:hAnsi="Arial" w:cs="Arial"/>
          <w:color w:val="auto"/>
          <w:sz w:val="20"/>
          <w:szCs w:val="20"/>
        </w:rPr>
        <w:t xml:space="preserve"> je objednatel oprávněn uplatnit vůči zhotoviteli smluvní pokutu ve výši 0,1 % </w:t>
      </w:r>
      <w:r w:rsidR="00A3103E" w:rsidRPr="00A67460">
        <w:rPr>
          <w:rFonts w:ascii="Arial" w:hAnsi="Arial" w:cs="Arial"/>
          <w:color w:val="auto"/>
          <w:sz w:val="20"/>
          <w:szCs w:val="20"/>
        </w:rPr>
        <w:t xml:space="preserve">(slovy: jedna desetina procenta) </w:t>
      </w:r>
      <w:r w:rsidRPr="008B63E0">
        <w:rPr>
          <w:rFonts w:ascii="Arial" w:hAnsi="Arial" w:cs="Arial"/>
          <w:color w:val="auto"/>
          <w:sz w:val="20"/>
          <w:szCs w:val="20"/>
        </w:rPr>
        <w:t>z ceny za provedení díla, a to za každý započatý den prodlení.</w:t>
      </w:r>
    </w:p>
    <w:p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w:t>
      </w:r>
      <w:r w:rsidR="00A3103E" w:rsidRPr="00A3103E">
        <w:rPr>
          <w:rFonts w:ascii="Arial" w:hAnsi="Arial" w:cs="Arial"/>
          <w:color w:val="auto"/>
          <w:sz w:val="20"/>
          <w:szCs w:val="20"/>
        </w:rPr>
        <w:t>v případě, že zhotovitel neodstraní vady v dohodnutém termínu dle čl. V</w:t>
      </w:r>
      <w:r w:rsidR="00A3103E">
        <w:rPr>
          <w:rFonts w:ascii="Arial" w:hAnsi="Arial" w:cs="Arial"/>
          <w:color w:val="auto"/>
          <w:sz w:val="20"/>
          <w:szCs w:val="20"/>
        </w:rPr>
        <w:t>II</w:t>
      </w:r>
      <w:r w:rsidR="00A3103E" w:rsidRPr="00A3103E">
        <w:rPr>
          <w:rFonts w:ascii="Arial" w:hAnsi="Arial" w:cs="Arial"/>
          <w:color w:val="auto"/>
          <w:sz w:val="20"/>
          <w:szCs w:val="20"/>
        </w:rPr>
        <w:t xml:space="preserve">. této smlouvy, má objednatel vůči zhotoviteli nárok na smluvní pokutu ve výši </w:t>
      </w:r>
      <w:r w:rsidR="0060728F">
        <w:rPr>
          <w:rFonts w:ascii="Arial" w:hAnsi="Arial" w:cs="Arial"/>
          <w:color w:val="auto"/>
          <w:sz w:val="20"/>
          <w:szCs w:val="20"/>
        </w:rPr>
        <w:t>500</w:t>
      </w:r>
      <w:r w:rsidR="00A3103E" w:rsidRPr="00A3103E">
        <w:rPr>
          <w:rFonts w:ascii="Arial" w:hAnsi="Arial" w:cs="Arial"/>
          <w:color w:val="auto"/>
          <w:sz w:val="20"/>
          <w:szCs w:val="20"/>
        </w:rPr>
        <w:t xml:space="preserve">,- Kč (slovy: </w:t>
      </w:r>
      <w:r w:rsidR="0060728F">
        <w:rPr>
          <w:rFonts w:ascii="Arial" w:hAnsi="Arial" w:cs="Arial"/>
          <w:color w:val="auto"/>
          <w:sz w:val="20"/>
          <w:szCs w:val="20"/>
        </w:rPr>
        <w:t>pět set</w:t>
      </w:r>
      <w:r w:rsidR="00A3103E" w:rsidRPr="00A3103E">
        <w:rPr>
          <w:rFonts w:ascii="Arial" w:hAnsi="Arial" w:cs="Arial"/>
          <w:color w:val="auto"/>
          <w:sz w:val="20"/>
          <w:szCs w:val="20"/>
        </w:rPr>
        <w:t xml:space="preserve"> korun českých) za každý i započatý den prodlení a zhotovitel je povinen tuto smluvní pokutu zaplatit</w:t>
      </w:r>
      <w:r w:rsidR="00A3103E">
        <w:rPr>
          <w:rFonts w:ascii="Arial" w:hAnsi="Arial" w:cs="Arial"/>
          <w:color w:val="auto"/>
          <w:sz w:val="20"/>
          <w:szCs w:val="20"/>
        </w:rPr>
        <w:t>.</w:t>
      </w:r>
    </w:p>
    <w:p w:rsidR="00A3103E" w:rsidRPr="00CF7CF0" w:rsidRDefault="00A67460" w:rsidP="00A67460">
      <w:pPr>
        <w:pStyle w:val="Zkladntext2"/>
        <w:numPr>
          <w:ilvl w:val="1"/>
          <w:numId w:val="21"/>
        </w:numPr>
        <w:spacing w:after="240"/>
        <w:ind w:left="567" w:hanging="567"/>
        <w:rPr>
          <w:rFonts w:ascii="Arial" w:hAnsi="Arial" w:cs="Arial"/>
          <w:color w:val="auto"/>
          <w:sz w:val="20"/>
          <w:szCs w:val="20"/>
        </w:rPr>
      </w:pPr>
      <w:r>
        <w:rPr>
          <w:rFonts w:ascii="Arial" w:hAnsi="Arial" w:cs="Arial"/>
          <w:sz w:val="20"/>
          <w:szCs w:val="20"/>
        </w:rPr>
        <w:lastRenderedPageBreak/>
        <w:t xml:space="preserve">Smluvní strany se dohodly, že </w:t>
      </w:r>
      <w:r w:rsidR="00A3103E" w:rsidRPr="0043439A">
        <w:rPr>
          <w:rFonts w:ascii="Arial" w:hAnsi="Arial" w:cs="Arial"/>
          <w:sz w:val="20"/>
          <w:szCs w:val="20"/>
        </w:rPr>
        <w:t>v případě prodlení objednatele s</w:t>
      </w:r>
      <w:r>
        <w:rPr>
          <w:rFonts w:ascii="Arial" w:hAnsi="Arial" w:cs="Arial"/>
          <w:sz w:val="20"/>
          <w:szCs w:val="20"/>
        </w:rPr>
        <w:t>e</w:t>
      </w:r>
      <w:r w:rsidR="00A3103E" w:rsidRPr="0043439A">
        <w:rPr>
          <w:rFonts w:ascii="Arial" w:hAnsi="Arial" w:cs="Arial"/>
          <w:sz w:val="20"/>
          <w:szCs w:val="20"/>
        </w:rPr>
        <w:t> </w:t>
      </w:r>
      <w:r>
        <w:rPr>
          <w:rFonts w:ascii="Arial" w:hAnsi="Arial" w:cs="Arial"/>
          <w:sz w:val="20"/>
          <w:szCs w:val="20"/>
        </w:rPr>
        <w:t>za</w:t>
      </w:r>
      <w:r w:rsidR="00A3103E" w:rsidRPr="0043439A">
        <w:rPr>
          <w:rFonts w:ascii="Arial" w:hAnsi="Arial" w:cs="Arial"/>
          <w:sz w:val="20"/>
          <w:szCs w:val="20"/>
        </w:rPr>
        <w:t xml:space="preserve">placením </w:t>
      </w:r>
      <w:r>
        <w:rPr>
          <w:rFonts w:ascii="Arial" w:hAnsi="Arial" w:cs="Arial"/>
          <w:sz w:val="20"/>
          <w:szCs w:val="20"/>
        </w:rPr>
        <w:t>ceny díla</w:t>
      </w:r>
      <w:r w:rsidR="00A3103E" w:rsidRPr="0043439A">
        <w:rPr>
          <w:rFonts w:ascii="Arial" w:hAnsi="Arial" w:cs="Arial"/>
          <w:sz w:val="20"/>
          <w:szCs w:val="20"/>
        </w:rPr>
        <w:t xml:space="preserve"> má zhotovitel vůči objednateli nárok na smluvní pokutu ve výši 0,</w:t>
      </w:r>
      <w:r w:rsidR="00D36A8B">
        <w:rPr>
          <w:rFonts w:ascii="Arial" w:hAnsi="Arial" w:cs="Arial"/>
          <w:sz w:val="20"/>
          <w:szCs w:val="20"/>
        </w:rPr>
        <w:t>1</w:t>
      </w:r>
      <w:r w:rsidR="00A3103E" w:rsidRPr="0043439A">
        <w:rPr>
          <w:rFonts w:ascii="Arial" w:hAnsi="Arial" w:cs="Arial"/>
          <w:sz w:val="20"/>
          <w:szCs w:val="20"/>
        </w:rPr>
        <w:t xml:space="preserve"> % (slovy: </w:t>
      </w:r>
      <w:r w:rsidR="00D36A8B" w:rsidRPr="00A67460">
        <w:rPr>
          <w:rFonts w:ascii="Arial" w:hAnsi="Arial" w:cs="Arial"/>
          <w:color w:val="auto"/>
          <w:sz w:val="20"/>
          <w:szCs w:val="20"/>
        </w:rPr>
        <w:t>jedna desetina</w:t>
      </w:r>
      <w:r w:rsidR="00D36A8B" w:rsidRPr="0043439A">
        <w:rPr>
          <w:rFonts w:ascii="Arial" w:hAnsi="Arial" w:cs="Arial"/>
          <w:sz w:val="20"/>
          <w:szCs w:val="20"/>
        </w:rPr>
        <w:t xml:space="preserve"> </w:t>
      </w:r>
      <w:r w:rsidR="00A3103E" w:rsidRPr="0043439A">
        <w:rPr>
          <w:rFonts w:ascii="Arial" w:hAnsi="Arial" w:cs="Arial"/>
          <w:sz w:val="20"/>
          <w:szCs w:val="20"/>
        </w:rPr>
        <w:t>procenta) z dlužné částky za každý i započatý den prodlení</w:t>
      </w:r>
      <w:r>
        <w:rPr>
          <w:rFonts w:ascii="Arial" w:hAnsi="Arial" w:cs="Arial"/>
          <w:sz w:val="20"/>
          <w:szCs w:val="20"/>
        </w:rPr>
        <w:t>.</w:t>
      </w:r>
    </w:p>
    <w:p w:rsidR="00AC24E6" w:rsidRPr="00CF7CF0" w:rsidRDefault="00AC24E6" w:rsidP="00CF7CF0">
      <w:pPr>
        <w:pStyle w:val="Zkladntext2"/>
        <w:numPr>
          <w:ilvl w:val="1"/>
          <w:numId w:val="21"/>
        </w:numPr>
        <w:spacing w:after="240"/>
        <w:ind w:left="567" w:hanging="567"/>
        <w:rPr>
          <w:rFonts w:ascii="Arial" w:hAnsi="Arial" w:cs="Arial"/>
          <w:sz w:val="20"/>
          <w:szCs w:val="20"/>
        </w:rPr>
      </w:pPr>
      <w:r w:rsidRPr="00CF7CF0">
        <w:rPr>
          <w:rFonts w:ascii="Arial" w:hAnsi="Arial" w:cs="Arial"/>
          <w:sz w:val="20"/>
          <w:szCs w:val="20"/>
        </w:rPr>
        <w:t xml:space="preserve"> Smluvní strany se dohodly, že v případě nesplnění povinnosti zhotovitele dle čl. VI. odst. 6.</w:t>
      </w:r>
      <w:r w:rsidR="003D17A7">
        <w:rPr>
          <w:rFonts w:ascii="Arial" w:hAnsi="Arial" w:cs="Arial"/>
          <w:sz w:val="20"/>
          <w:szCs w:val="20"/>
        </w:rPr>
        <w:t>8</w:t>
      </w:r>
      <w:r w:rsidRPr="00CF7CF0">
        <w:rPr>
          <w:rFonts w:ascii="Arial" w:hAnsi="Arial" w:cs="Arial"/>
          <w:sz w:val="20"/>
          <w:szCs w:val="20"/>
        </w:rPr>
        <w:t xml:space="preserve"> smlouvy má objednatel vůči zhotoviteli nárok na smluvní pokutu ve výši 20.000,- Kč (slovy: dvacet tisíc korun českých) a zhotovitel je povinen tuto smluvní pokutu zaplatit</w:t>
      </w:r>
      <w:r>
        <w:rPr>
          <w:rFonts w:ascii="Arial" w:hAnsi="Arial" w:cs="Arial"/>
          <w:sz w:val="20"/>
          <w:szCs w:val="20"/>
        </w:rPr>
        <w:t>.</w:t>
      </w:r>
    </w:p>
    <w:p w:rsidR="00A3103E" w:rsidRPr="00A3103E" w:rsidRDefault="00A3103E" w:rsidP="00A67460">
      <w:pPr>
        <w:pStyle w:val="Zkladntext2"/>
        <w:numPr>
          <w:ilvl w:val="1"/>
          <w:numId w:val="21"/>
        </w:numPr>
        <w:tabs>
          <w:tab w:val="num" w:pos="567"/>
        </w:tabs>
        <w:spacing w:after="240"/>
        <w:ind w:left="567" w:hanging="567"/>
        <w:rPr>
          <w:rFonts w:ascii="Arial" w:hAnsi="Arial" w:cs="Arial"/>
          <w:color w:val="auto"/>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60728F">
        <w:rPr>
          <w:rFonts w:ascii="Arial" w:hAnsi="Arial" w:cs="Arial"/>
          <w:sz w:val="20"/>
          <w:szCs w:val="20"/>
        </w:rPr>
        <w:t>2</w:t>
      </w:r>
      <w:r>
        <w:rPr>
          <w:rFonts w:ascii="Arial" w:hAnsi="Arial" w:cs="Arial"/>
          <w:sz w:val="20"/>
          <w:szCs w:val="20"/>
        </w:rPr>
        <w:t>00,-</w:t>
      </w:r>
      <w:r w:rsidRPr="007C2424">
        <w:rPr>
          <w:rFonts w:ascii="Arial" w:hAnsi="Arial" w:cs="Arial"/>
          <w:sz w:val="20"/>
          <w:szCs w:val="20"/>
        </w:rPr>
        <w:t xml:space="preserve"> Kč (slovy: </w:t>
      </w:r>
      <w:r w:rsidR="0060728F">
        <w:rPr>
          <w:rFonts w:ascii="Arial" w:hAnsi="Arial" w:cs="Arial"/>
          <w:sz w:val="20"/>
          <w:szCs w:val="20"/>
        </w:rPr>
        <w:t>dvě</w:t>
      </w:r>
      <w:r w:rsidR="00D52089">
        <w:rPr>
          <w:rFonts w:ascii="Arial" w:hAnsi="Arial" w:cs="Arial"/>
          <w:sz w:val="20"/>
          <w:szCs w:val="20"/>
        </w:rPr>
        <w:t xml:space="preserve"> stě</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rsidR="008B63E0" w:rsidRPr="00D52089" w:rsidRDefault="00D52089" w:rsidP="00D52089">
      <w:pPr>
        <w:pStyle w:val="Zkladntext2"/>
        <w:numPr>
          <w:ilvl w:val="1"/>
          <w:numId w:val="21"/>
        </w:numPr>
        <w:tabs>
          <w:tab w:val="num" w:pos="567"/>
        </w:tabs>
        <w:spacing w:after="240"/>
        <w:ind w:left="567" w:hanging="567"/>
        <w:rPr>
          <w:rFonts w:ascii="Arial" w:hAnsi="Arial" w:cs="Arial"/>
          <w:sz w:val="20"/>
          <w:szCs w:val="20"/>
        </w:rPr>
      </w:pPr>
      <w:r w:rsidRPr="00D52089">
        <w:rPr>
          <w:rFonts w:ascii="Arial" w:hAnsi="Arial" w:cs="Arial"/>
          <w:sz w:val="20"/>
          <w:szCs w:val="20"/>
        </w:rPr>
        <w:t>Ustanovením o smluvní pokutě není dotčeno právo oprávněné strany na náhradu škody v plné výši</w:t>
      </w:r>
      <w:r w:rsidR="008B63E0" w:rsidRPr="00D52089">
        <w:rPr>
          <w:rFonts w:ascii="Arial" w:hAnsi="Arial" w:cs="Arial"/>
          <w:sz w:val="20"/>
          <w:szCs w:val="20"/>
        </w:rPr>
        <w:t xml:space="preserve">.  </w:t>
      </w:r>
    </w:p>
    <w:p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pokuta </w:t>
      </w:r>
      <w:r w:rsidR="00A3103E">
        <w:rPr>
          <w:rFonts w:ascii="Arial" w:hAnsi="Arial" w:cs="Arial"/>
          <w:color w:val="auto"/>
          <w:sz w:val="20"/>
          <w:szCs w:val="20"/>
        </w:rPr>
        <w:t>dle tohoto článku</w:t>
      </w:r>
      <w:r w:rsidRPr="008B63E0">
        <w:rPr>
          <w:rFonts w:ascii="Arial" w:hAnsi="Arial" w:cs="Arial"/>
          <w:color w:val="auto"/>
          <w:sz w:val="20"/>
          <w:szCs w:val="20"/>
        </w:rPr>
        <w:t xml:space="preserve"> je splatná do třiceti dní od data, kdy byla povinné straně doručena písemná výzva k jejímu zaplacení ze strany oprávněné strany, a to na účet oprávněné strany uvedený v písemné výzvě. </w:t>
      </w:r>
    </w:p>
    <w:p w:rsidR="00A67460" w:rsidRDefault="00A67460" w:rsidP="00A67460">
      <w:pPr>
        <w:pStyle w:val="Zkladntext2"/>
        <w:spacing w:after="240"/>
        <w:ind w:left="567"/>
        <w:rPr>
          <w:rFonts w:ascii="Arial" w:hAnsi="Arial" w:cs="Arial"/>
          <w:color w:val="auto"/>
          <w:sz w:val="20"/>
          <w:szCs w:val="20"/>
        </w:rPr>
      </w:pPr>
    </w:p>
    <w:p w:rsidR="00A67460" w:rsidRPr="00A67460" w:rsidRDefault="00A67460" w:rsidP="00A67460">
      <w:pPr>
        <w:pStyle w:val="Nadpis1"/>
        <w:numPr>
          <w:ilvl w:val="0"/>
          <w:numId w:val="3"/>
        </w:numPr>
        <w:spacing w:after="120"/>
        <w:ind w:left="567" w:hanging="210"/>
        <w:jc w:val="center"/>
        <w:rPr>
          <w:rFonts w:ascii="Arial" w:hAnsi="Arial" w:cs="Arial"/>
          <w:color w:val="auto"/>
          <w:sz w:val="20"/>
          <w:szCs w:val="20"/>
        </w:rPr>
      </w:pPr>
      <w:r w:rsidRPr="00A67460">
        <w:rPr>
          <w:rFonts w:ascii="Arial" w:hAnsi="Arial" w:cs="Arial"/>
          <w:color w:val="auto"/>
          <w:sz w:val="20"/>
          <w:szCs w:val="20"/>
        </w:rPr>
        <w:t>Doručování</w:t>
      </w:r>
    </w:p>
    <w:p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Veškerá podání a jiná oznámení, která se doručují smluvním stranám, je třeba doručit osobně, nebo doporučenou listovní zásilkou s doručenkou, nebo datovou zprávou do datové schránky.</w:t>
      </w:r>
    </w:p>
    <w:p w:rsidR="00A67460" w:rsidRPr="00A67460" w:rsidRDefault="00A67460" w:rsidP="006C7012">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Smluvní strany této smlouvy se dohodly následujícím způsobem na adrese pro doručování písemné korespondence:</w:t>
      </w:r>
    </w:p>
    <w:p w:rsidR="00A67460" w:rsidRPr="00755B4A" w:rsidRDefault="00A67460" w:rsidP="006C7012">
      <w:pPr>
        <w:tabs>
          <w:tab w:val="left" w:pos="5104"/>
        </w:tabs>
        <w:spacing w:after="240"/>
        <w:ind w:left="709"/>
        <w:jc w:val="both"/>
        <w:rPr>
          <w:rFonts w:ascii="Arial" w:hAnsi="Arial" w:cs="Arial"/>
          <w:sz w:val="20"/>
          <w:szCs w:val="20"/>
        </w:rPr>
      </w:pPr>
      <w:r w:rsidRPr="00A67460">
        <w:rPr>
          <w:rFonts w:ascii="Arial" w:hAnsi="Arial" w:cs="Arial"/>
          <w:sz w:val="20"/>
          <w:szCs w:val="20"/>
        </w:rPr>
        <w:t>a) adresa pro doručování objednate</w:t>
      </w:r>
      <w:r w:rsidR="00755B4A">
        <w:rPr>
          <w:rFonts w:ascii="Arial" w:hAnsi="Arial" w:cs="Arial"/>
          <w:sz w:val="20"/>
          <w:szCs w:val="20"/>
        </w:rPr>
        <w:t xml:space="preserve">li </w:t>
      </w:r>
      <w:proofErr w:type="spellStart"/>
      <w:r w:rsidR="00755B4A">
        <w:rPr>
          <w:rFonts w:ascii="Arial" w:hAnsi="Arial" w:cs="Arial"/>
          <w:sz w:val="20"/>
          <w:szCs w:val="20"/>
        </w:rPr>
        <w:t>je:</w:t>
      </w:r>
      <w:r w:rsidR="00F303A8">
        <w:rPr>
          <w:rFonts w:ascii="Arial" w:hAnsi="Arial" w:cs="Arial"/>
          <w:sz w:val="20"/>
          <w:szCs w:val="20"/>
        </w:rPr>
        <w:t>XXXXXXXXXXX</w:t>
      </w:r>
      <w:proofErr w:type="spellEnd"/>
      <w:r w:rsidR="00024068">
        <w:rPr>
          <w:rFonts w:ascii="Arial" w:hAnsi="Arial" w:cs="Arial"/>
          <w:sz w:val="20"/>
          <w:szCs w:val="20"/>
        </w:rPr>
        <w:t>, vedoucí odboru investic, Závodní 353/88, Karlovy Vary</w:t>
      </w:r>
    </w:p>
    <w:p w:rsidR="00A67460" w:rsidRDefault="00A67460" w:rsidP="006C7012">
      <w:pPr>
        <w:tabs>
          <w:tab w:val="left" w:pos="5103"/>
        </w:tabs>
        <w:spacing w:after="240"/>
        <w:rPr>
          <w:sz w:val="22"/>
        </w:rPr>
      </w:pPr>
      <w:r w:rsidRPr="00A67460">
        <w:rPr>
          <w:rFonts w:ascii="Arial" w:hAnsi="Arial" w:cs="Arial"/>
          <w:sz w:val="20"/>
          <w:szCs w:val="20"/>
        </w:rPr>
        <w:t xml:space="preserve">             b) adresa pro doručování zhotoviteli je:</w:t>
      </w:r>
      <w:r w:rsidR="004F1BBA">
        <w:rPr>
          <w:rFonts w:ascii="Arial" w:hAnsi="Arial" w:cs="Arial"/>
          <w:b/>
          <w:sz w:val="20"/>
          <w:szCs w:val="20"/>
        </w:rPr>
        <w:t xml:space="preserve"> </w:t>
      </w:r>
      <w:r w:rsidR="00B8314E">
        <w:rPr>
          <w:rFonts w:ascii="Arial" w:hAnsi="Arial" w:cs="Arial"/>
          <w:b/>
          <w:sz w:val="20"/>
          <w:szCs w:val="20"/>
        </w:rPr>
        <w:t>Komenského náměstí 1342/7, 674 01 Třebíč</w:t>
      </w:r>
      <w:r>
        <w:rPr>
          <w:sz w:val="22"/>
        </w:rPr>
        <w:tab/>
        <w:t xml:space="preserve">                                         </w:t>
      </w:r>
    </w:p>
    <w:p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Aniž by tím byly dotčeny další prostředky, kterými lze prokázat doručení, má se za to, že oznámení bylo řádně doručené:</w:t>
      </w:r>
    </w:p>
    <w:p w:rsidR="00A67460" w:rsidRPr="00A67460" w:rsidRDefault="00A67460" w:rsidP="00A67460">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suppressAutoHyphens/>
        <w:spacing w:after="120"/>
        <w:ind w:left="1068"/>
        <w:jc w:val="both"/>
        <w:rPr>
          <w:rFonts w:ascii="Arial" w:hAnsi="Arial" w:cs="Arial"/>
          <w:sz w:val="20"/>
          <w:szCs w:val="20"/>
        </w:rPr>
      </w:pPr>
      <w:r w:rsidRPr="00A67460">
        <w:rPr>
          <w:rFonts w:ascii="Arial" w:hAnsi="Arial" w:cs="Arial"/>
          <w:sz w:val="20"/>
          <w:szCs w:val="20"/>
        </w:rPr>
        <w:t>při doručování osobně:</w:t>
      </w:r>
    </w:p>
    <w:p w:rsidR="00A67460" w:rsidRPr="00A67460" w:rsidRDefault="00A67460" w:rsidP="00A67460">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dnem faktického přijetí oznámení příjemcem; nebo</w:t>
      </w:r>
    </w:p>
    <w:p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v němž bylo doručeno osobě na příjemcově adrese určené k přebírání listovních  </w:t>
      </w:r>
    </w:p>
    <w:p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zásilek; nebo</w:t>
      </w:r>
    </w:p>
    <w:p w:rsidR="00A67460" w:rsidRPr="00A67460" w:rsidRDefault="00A67460" w:rsidP="00A67460">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bylo doručováno osobě na příjemcově adrese určené k přebírání listovních zásilek, a tato osoba odmítla listovní zásilku převzít; nebo</w:t>
      </w:r>
    </w:p>
    <w:p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xml:space="preserve">- dnem, kdy příjemce při prvním pokusu o doručení zásilku z jakýchkoli důvodů nepřevzal či odmítl zásilku převzít, a to i přesto, že se v místě doručení nezdržuje, pokud byla na zásilce uvedena adresa pro doručování dle článku </w:t>
      </w:r>
      <w:r w:rsidR="00D52089">
        <w:rPr>
          <w:rFonts w:ascii="Arial" w:hAnsi="Arial" w:cs="Arial"/>
          <w:sz w:val="20"/>
          <w:szCs w:val="20"/>
        </w:rPr>
        <w:t>IX</w:t>
      </w:r>
      <w:r w:rsidRPr="00A67460">
        <w:rPr>
          <w:rFonts w:ascii="Arial" w:hAnsi="Arial" w:cs="Arial"/>
          <w:sz w:val="20"/>
          <w:szCs w:val="20"/>
        </w:rPr>
        <w:t xml:space="preserve">. odst. </w:t>
      </w:r>
      <w:r w:rsidR="00D52089">
        <w:rPr>
          <w:rFonts w:ascii="Arial" w:hAnsi="Arial" w:cs="Arial"/>
          <w:sz w:val="20"/>
          <w:szCs w:val="20"/>
        </w:rPr>
        <w:t>9</w:t>
      </w:r>
      <w:r w:rsidRPr="00A67460">
        <w:rPr>
          <w:rFonts w:ascii="Arial" w:hAnsi="Arial" w:cs="Arial"/>
          <w:sz w:val="20"/>
          <w:szCs w:val="20"/>
        </w:rPr>
        <w:t>.</w:t>
      </w:r>
      <w:r w:rsidR="00D36A8B">
        <w:rPr>
          <w:rFonts w:ascii="Arial" w:hAnsi="Arial" w:cs="Arial"/>
          <w:sz w:val="20"/>
          <w:szCs w:val="20"/>
        </w:rPr>
        <w:t>2</w:t>
      </w:r>
      <w:r w:rsidRPr="00A67460">
        <w:rPr>
          <w:rFonts w:ascii="Arial" w:hAnsi="Arial" w:cs="Arial"/>
          <w:sz w:val="20"/>
          <w:szCs w:val="20"/>
        </w:rPr>
        <w:t xml:space="preserve"> této smlouvy,</w:t>
      </w:r>
    </w:p>
    <w:p w:rsidR="00A67460" w:rsidRPr="00A67460" w:rsidRDefault="00A67460" w:rsidP="00A67460">
      <w:pPr>
        <w:widowControl w:val="0"/>
        <w:numPr>
          <w:ilvl w:val="0"/>
          <w:numId w:val="19"/>
        </w:numPr>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120"/>
        <w:ind w:left="1069"/>
        <w:jc w:val="both"/>
        <w:rPr>
          <w:rFonts w:ascii="Arial" w:hAnsi="Arial" w:cs="Arial"/>
          <w:sz w:val="20"/>
          <w:szCs w:val="20"/>
        </w:rPr>
      </w:pPr>
      <w:r w:rsidRPr="00A67460">
        <w:rPr>
          <w:rFonts w:ascii="Arial" w:hAnsi="Arial" w:cs="Arial"/>
          <w:sz w:val="20"/>
          <w:szCs w:val="20"/>
        </w:rPr>
        <w:t>při doručování prostřednictvím držitele poštovní licence:</w:t>
      </w:r>
    </w:p>
    <w:p w:rsidR="00A67460" w:rsidRPr="00A67460" w:rsidRDefault="00A67460" w:rsidP="00A67460">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předání listovní zásilky příjemci; nebo               </w:t>
      </w:r>
    </w:p>
    <w:p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xml:space="preserve">- dnem, kdy příjemce při prvním pokusu o doručení zásilku z jakýchkoli důvodů nepřevzal či odmítl zásilku převzít, a to i přesto, že se v místě doručení nezdržuje, pokud byla na zásilce uvedena adresa pro doručování dle článku </w:t>
      </w:r>
      <w:r w:rsidR="00D52089">
        <w:rPr>
          <w:rFonts w:ascii="Arial" w:hAnsi="Arial" w:cs="Arial"/>
          <w:sz w:val="20"/>
          <w:szCs w:val="20"/>
        </w:rPr>
        <w:t>IX</w:t>
      </w:r>
      <w:r w:rsidRPr="00A67460">
        <w:rPr>
          <w:rFonts w:ascii="Arial" w:hAnsi="Arial" w:cs="Arial"/>
          <w:sz w:val="20"/>
          <w:szCs w:val="20"/>
        </w:rPr>
        <w:t xml:space="preserve">. odst. </w:t>
      </w:r>
      <w:r w:rsidR="00D52089">
        <w:rPr>
          <w:rFonts w:ascii="Arial" w:hAnsi="Arial" w:cs="Arial"/>
          <w:sz w:val="20"/>
          <w:szCs w:val="20"/>
        </w:rPr>
        <w:t>9</w:t>
      </w:r>
      <w:r w:rsidRPr="00A67460">
        <w:rPr>
          <w:rFonts w:ascii="Arial" w:hAnsi="Arial" w:cs="Arial"/>
          <w:sz w:val="20"/>
          <w:szCs w:val="20"/>
        </w:rPr>
        <w:t>.2 této smlouvy,</w:t>
      </w:r>
    </w:p>
    <w:p w:rsidR="00A67460" w:rsidRPr="00A67460" w:rsidRDefault="00A67460" w:rsidP="00A67460">
      <w:pPr>
        <w:widowControl w:val="0"/>
        <w:numPr>
          <w:ilvl w:val="0"/>
          <w:numId w:val="19"/>
        </w:numPr>
        <w:suppressAutoHyphens/>
        <w:spacing w:after="120"/>
        <w:ind w:left="1068"/>
        <w:jc w:val="both"/>
        <w:rPr>
          <w:rFonts w:ascii="Arial" w:hAnsi="Arial" w:cs="Arial"/>
          <w:snapToGrid w:val="0"/>
          <w:sz w:val="20"/>
          <w:szCs w:val="20"/>
        </w:rPr>
      </w:pPr>
      <w:r w:rsidRPr="00A67460">
        <w:rPr>
          <w:rFonts w:ascii="Arial" w:hAnsi="Arial" w:cs="Arial"/>
          <w:snapToGrid w:val="0"/>
          <w:sz w:val="20"/>
          <w:szCs w:val="20"/>
        </w:rPr>
        <w:t>při doručování do datové schránky</w:t>
      </w:r>
    </w:p>
    <w:p w:rsidR="00A67460" w:rsidRPr="00E60E18" w:rsidRDefault="00A67460" w:rsidP="00E60E18">
      <w:pPr>
        <w:pStyle w:val="Odstavecseseznamem"/>
        <w:widowControl w:val="0"/>
        <w:numPr>
          <w:ilvl w:val="0"/>
          <w:numId w:val="20"/>
        </w:numPr>
        <w:spacing w:after="120"/>
        <w:contextualSpacing w:val="0"/>
        <w:jc w:val="both"/>
        <w:rPr>
          <w:rFonts w:ascii="Arial" w:hAnsi="Arial" w:cs="Arial"/>
          <w:snapToGrid w:val="0"/>
          <w:sz w:val="20"/>
          <w:szCs w:val="20"/>
        </w:rPr>
      </w:pPr>
      <w:r w:rsidRPr="00A67460">
        <w:rPr>
          <w:rFonts w:ascii="Arial" w:hAnsi="Arial" w:cs="Arial"/>
          <w:snapToGrid w:val="0"/>
          <w:sz w:val="20"/>
          <w:szCs w:val="20"/>
        </w:rPr>
        <w:t>dle zákona č. 300/2008 Sb., o elektronických úkonech a autorizované konverzi dokumentů</w:t>
      </w:r>
      <w:r w:rsidR="00D36A8B">
        <w:rPr>
          <w:rFonts w:ascii="Arial" w:hAnsi="Arial" w:cs="Arial"/>
          <w:snapToGrid w:val="0"/>
          <w:sz w:val="20"/>
          <w:szCs w:val="20"/>
        </w:rPr>
        <w:t>, ve znění pozdějších předpisů</w:t>
      </w:r>
      <w:r w:rsidRPr="00A67460">
        <w:rPr>
          <w:rFonts w:ascii="Arial" w:hAnsi="Arial" w:cs="Arial"/>
          <w:snapToGrid w:val="0"/>
          <w:sz w:val="20"/>
          <w:szCs w:val="20"/>
        </w:rPr>
        <w:t>.</w:t>
      </w:r>
    </w:p>
    <w:p w:rsidR="00E00C81" w:rsidRDefault="00E00C81" w:rsidP="00A67460">
      <w:pPr>
        <w:pStyle w:val="Zkladntext2"/>
        <w:spacing w:after="240"/>
        <w:ind w:left="567"/>
        <w:rPr>
          <w:rFonts w:ascii="Arial" w:hAnsi="Arial" w:cs="Arial"/>
          <w:color w:val="auto"/>
          <w:sz w:val="20"/>
          <w:szCs w:val="20"/>
        </w:rPr>
      </w:pPr>
    </w:p>
    <w:p w:rsidR="006C7012" w:rsidRPr="00CA5B55" w:rsidRDefault="006C7012" w:rsidP="006C7012">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Objednatel nepřipouští odchylky od návrhu smlouvy.</w:t>
      </w:r>
    </w:p>
    <w:p w:rsidR="006C7012" w:rsidRPr="009F7D47"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Pr>
          <w:rStyle w:val="FontStyle29"/>
          <w:rFonts w:ascii="Arial" w:eastAsiaTheme="majorEastAsia" w:hAnsi="Arial" w:cs="Arial"/>
        </w:rPr>
        <w:t>Zhotovitel</w:t>
      </w:r>
      <w:r w:rsidRPr="009F7D47">
        <w:rPr>
          <w:rStyle w:val="FontStyle29"/>
          <w:rFonts w:ascii="Arial" w:eastAsiaTheme="majorEastAsia" w:hAnsi="Arial" w:cs="Arial"/>
        </w:rPr>
        <w:t xml:space="preserve"> bere na vědomí, že </w:t>
      </w:r>
      <w:r>
        <w:rPr>
          <w:rStyle w:val="FontStyle29"/>
          <w:rFonts w:ascii="Arial" w:eastAsiaTheme="majorEastAsia" w:hAnsi="Arial" w:cs="Arial"/>
        </w:rPr>
        <w:t>objednatel</w:t>
      </w:r>
      <w:r w:rsidRPr="009F7D47">
        <w:rPr>
          <w:rStyle w:val="FontStyle29"/>
          <w:rFonts w:ascii="Arial" w:eastAsiaTheme="majorEastAsia"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9F7D47">
        <w:rPr>
          <w:rStyle w:val="FontStyle29"/>
          <w:rFonts w:ascii="Arial" w:eastAsiaTheme="majorEastAsia" w:hAnsi="Arial" w:cs="Arial"/>
        </w:rPr>
        <w:t xml:space="preserve">Zaslání smlouvy do registru smluv zajistí </w:t>
      </w:r>
      <w:r>
        <w:rPr>
          <w:rStyle w:val="FontStyle29"/>
          <w:rFonts w:ascii="Arial" w:eastAsiaTheme="majorEastAsia" w:hAnsi="Arial" w:cs="Arial"/>
        </w:rPr>
        <w:t>objednatel</w:t>
      </w:r>
      <w:r w:rsidRPr="009F7D47">
        <w:rPr>
          <w:rStyle w:val="FontStyle29"/>
          <w:rFonts w:ascii="Arial" w:eastAsiaTheme="majorEastAsia" w:hAnsi="Arial" w:cs="Arial"/>
        </w:rPr>
        <w:t xml:space="preserve"> neprodleně po podpisu smlouvy. </w:t>
      </w:r>
      <w:r>
        <w:rPr>
          <w:rStyle w:val="FontStyle29"/>
          <w:rFonts w:ascii="Arial" w:eastAsiaTheme="majorEastAsia" w:hAnsi="Arial" w:cs="Arial"/>
        </w:rPr>
        <w:t>Objednatel</w:t>
      </w:r>
      <w:r w:rsidRPr="009F7D47">
        <w:rPr>
          <w:rStyle w:val="FontStyle29"/>
          <w:rFonts w:ascii="Arial" w:eastAsiaTheme="majorEastAsia" w:hAnsi="Arial" w:cs="Arial"/>
        </w:rPr>
        <w:t xml:space="preserve"> se současně zavazuje informovat </w:t>
      </w:r>
      <w:r>
        <w:rPr>
          <w:rStyle w:val="FontStyle29"/>
          <w:rFonts w:ascii="Arial" w:eastAsiaTheme="majorEastAsia" w:hAnsi="Arial" w:cs="Arial"/>
        </w:rPr>
        <w:t>zhotovitele</w:t>
      </w:r>
      <w:r w:rsidRPr="009F7D47">
        <w:rPr>
          <w:rStyle w:val="FontStyle29"/>
          <w:rFonts w:ascii="Arial" w:eastAsiaTheme="majorEastAsia" w:hAnsi="Arial" w:cs="Arial"/>
        </w:rPr>
        <w:t xml:space="preserve"> o provedení registrace tak, že zašle </w:t>
      </w:r>
      <w:r>
        <w:rPr>
          <w:rStyle w:val="FontStyle29"/>
          <w:rFonts w:ascii="Arial" w:eastAsiaTheme="majorEastAsia" w:hAnsi="Arial" w:cs="Arial"/>
        </w:rPr>
        <w:t>zhotoviteli</w:t>
      </w:r>
      <w:r w:rsidRPr="009F7D47">
        <w:rPr>
          <w:rStyle w:val="FontStyle29"/>
          <w:rFonts w:ascii="Arial" w:eastAsiaTheme="majorEastAsia"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eastAsiaTheme="majorEastAsia" w:hAnsi="Arial" w:cs="Arial"/>
        </w:rPr>
        <w:t>zhotovitele</w:t>
      </w:r>
      <w:r w:rsidRPr="009F7D47">
        <w:rPr>
          <w:rStyle w:val="FontStyle29"/>
          <w:rFonts w:ascii="Arial" w:eastAsiaTheme="majorEastAsia" w:hAnsi="Arial" w:cs="Arial"/>
        </w:rPr>
        <w:t xml:space="preserve"> (v takovém případě potvrzení od správce registru smluv o provedení registrace smlouvy obdrží obě smluvní strany zároveň).</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 xml:space="preserve">Tato smlouva nabývá platnosti podpisem smluvních stran a účinnosti dnem uveřejnění v </w:t>
      </w:r>
      <w:r w:rsidR="00D36A8B">
        <w:rPr>
          <w:rStyle w:val="FontStyle29"/>
          <w:rFonts w:ascii="Arial" w:eastAsiaTheme="majorEastAsia" w:hAnsi="Arial" w:cs="Arial"/>
        </w:rPr>
        <w:t>r</w:t>
      </w:r>
      <w:r w:rsidRPr="00CA5B55">
        <w:rPr>
          <w:rStyle w:val="FontStyle29"/>
          <w:rFonts w:ascii="Arial" w:eastAsiaTheme="majorEastAsia" w:hAnsi="Arial" w:cs="Arial"/>
        </w:rPr>
        <w:t>egistru smluv.</w:t>
      </w:r>
    </w:p>
    <w:p w:rsidR="006C7012" w:rsidRP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6C7012" w:rsidRPr="00CA5B55"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V případě neplatnosti nebo neúčinnosti některého ustanovení této smlouvy nebudou dotčena ostatní ustanovení této smlouvy.</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Tato smlouva se řídí českým právem. Případné spory vzniklé z této smlouvy budou řešeny věcně příslušným obecným soudem, jehož místní příslušnost bude určena dle sídla objednatele.</w:t>
      </w:r>
      <w:r w:rsidRPr="006C7012">
        <w:rPr>
          <w:rStyle w:val="FontStyle29"/>
          <w:rFonts w:ascii="Arial" w:eastAsiaTheme="majorEastAsia" w:hAnsi="Arial" w:cs="Arial"/>
        </w:rPr>
        <w:t xml:space="preserve"> </w:t>
      </w:r>
    </w:p>
    <w:p w:rsidR="00CF7CF0" w:rsidRPr="00EC1733" w:rsidRDefault="00CF7CF0" w:rsidP="00EC1733">
      <w:pPr>
        <w:pStyle w:val="Zkladntext2"/>
        <w:numPr>
          <w:ilvl w:val="0"/>
          <w:numId w:val="23"/>
        </w:numPr>
        <w:tabs>
          <w:tab w:val="left" w:pos="5387"/>
        </w:tabs>
        <w:spacing w:after="120" w:line="259" w:lineRule="exact"/>
        <w:rPr>
          <w:rStyle w:val="FontStyle29"/>
          <w:rFonts w:ascii="Arial" w:eastAsiaTheme="majorEastAsia" w:hAnsi="Arial" w:cs="Arial"/>
        </w:rPr>
      </w:pPr>
      <w:r w:rsidRPr="00EC1733">
        <w:rPr>
          <w:rStyle w:val="FontStyle29"/>
          <w:rFonts w:ascii="Arial" w:eastAsiaTheme="majorEastAsia"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rsidR="006C7012" w:rsidRDefault="006C7012" w:rsidP="006C7012">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Tuto smlouvu lze měnit, doplňovat a upřesňovat pouze oboustranně odsouhlasenými písemnými dodatky, podepsanými oprávněnými zástupci obou smluvních stran. Změna formy uzavírání dodatků musí být uzavřena písemně.</w:t>
      </w:r>
    </w:p>
    <w:p w:rsidR="006C7012" w:rsidRPr="00163F15" w:rsidRDefault="006C7012" w:rsidP="00163F15">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r w:rsidR="00163F15">
        <w:rPr>
          <w:rStyle w:val="FontStyle29"/>
          <w:rFonts w:ascii="Arial" w:eastAsiaTheme="majorEastAsia" w:hAnsi="Arial" w:cs="Arial"/>
        </w:rPr>
        <w:t>.</w:t>
      </w:r>
    </w:p>
    <w:p w:rsidR="006C7012" w:rsidRDefault="006C7012" w:rsidP="00E60E18">
      <w:pPr>
        <w:pStyle w:val="Zkladntext2"/>
        <w:tabs>
          <w:tab w:val="left" w:pos="5387"/>
        </w:tabs>
        <w:spacing w:after="120" w:line="259" w:lineRule="exact"/>
        <w:rPr>
          <w:rStyle w:val="FontStyle29"/>
          <w:rFonts w:ascii="Arial" w:eastAsiaTheme="majorEastAsia" w:hAnsi="Arial" w:cs="Arial"/>
        </w:rPr>
      </w:pPr>
    </w:p>
    <w:p w:rsidR="006C7012" w:rsidRDefault="004F1BBA" w:rsidP="006C7012">
      <w:pPr>
        <w:jc w:val="both"/>
        <w:rPr>
          <w:rFonts w:ascii="Arial" w:hAnsi="Arial" w:cs="Arial"/>
          <w:color w:val="auto"/>
          <w:sz w:val="20"/>
          <w:szCs w:val="20"/>
        </w:rPr>
      </w:pPr>
      <w:r>
        <w:rPr>
          <w:rFonts w:ascii="Arial" w:hAnsi="Arial" w:cs="Arial"/>
          <w:color w:val="auto"/>
          <w:sz w:val="20"/>
          <w:szCs w:val="20"/>
        </w:rPr>
        <w:t>V </w:t>
      </w:r>
      <w:r w:rsidR="00F303A8">
        <w:rPr>
          <w:rFonts w:ascii="Arial" w:hAnsi="Arial" w:cs="Arial"/>
          <w:color w:val="auto"/>
          <w:sz w:val="20"/>
          <w:szCs w:val="20"/>
        </w:rPr>
        <w:t>Třebíči</w:t>
      </w:r>
      <w:r>
        <w:rPr>
          <w:rFonts w:ascii="Arial" w:hAnsi="Arial" w:cs="Arial"/>
          <w:color w:val="auto"/>
          <w:sz w:val="20"/>
          <w:szCs w:val="20"/>
        </w:rPr>
        <w:t xml:space="preserve"> </w:t>
      </w:r>
      <w:r w:rsidR="00F303A8">
        <w:rPr>
          <w:rFonts w:ascii="Arial" w:hAnsi="Arial" w:cs="Arial"/>
          <w:color w:val="auto"/>
          <w:sz w:val="20"/>
          <w:szCs w:val="20"/>
        </w:rPr>
        <w:t xml:space="preserve"> dne </w:t>
      </w:r>
      <w:proofErr w:type="gramStart"/>
      <w:r w:rsidR="00F303A8">
        <w:rPr>
          <w:rFonts w:ascii="Arial" w:hAnsi="Arial" w:cs="Arial"/>
          <w:color w:val="auto"/>
          <w:sz w:val="20"/>
          <w:szCs w:val="20"/>
        </w:rPr>
        <w:t>7.10.2021</w:t>
      </w:r>
      <w:proofErr w:type="gramEnd"/>
      <w:r w:rsidR="00F303A8">
        <w:rPr>
          <w:rFonts w:ascii="Arial" w:hAnsi="Arial" w:cs="Arial"/>
          <w:color w:val="auto"/>
          <w:sz w:val="20"/>
          <w:szCs w:val="20"/>
        </w:rPr>
        <w:t xml:space="preserve">              </w:t>
      </w:r>
      <w:r w:rsidR="006C7012" w:rsidRPr="009F7D47">
        <w:rPr>
          <w:rFonts w:ascii="Arial" w:hAnsi="Arial" w:cs="Arial"/>
          <w:color w:val="auto"/>
          <w:sz w:val="20"/>
          <w:szCs w:val="20"/>
        </w:rPr>
        <w:tab/>
      </w:r>
      <w:r w:rsidR="006C7012" w:rsidRPr="009F7D47">
        <w:rPr>
          <w:rFonts w:ascii="Arial" w:hAnsi="Arial" w:cs="Arial"/>
          <w:color w:val="auto"/>
          <w:sz w:val="20"/>
          <w:szCs w:val="20"/>
        </w:rPr>
        <w:tab/>
      </w:r>
      <w:r w:rsidR="006C7012" w:rsidRPr="009F7D47">
        <w:rPr>
          <w:rFonts w:ascii="Arial" w:hAnsi="Arial" w:cs="Arial"/>
          <w:color w:val="auto"/>
          <w:sz w:val="20"/>
          <w:szCs w:val="20"/>
        </w:rPr>
        <w:tab/>
        <w:t>V</w:t>
      </w:r>
      <w:r w:rsidR="00D52089">
        <w:rPr>
          <w:rFonts w:ascii="Arial" w:hAnsi="Arial" w:cs="Arial"/>
          <w:color w:val="auto"/>
          <w:sz w:val="20"/>
          <w:szCs w:val="20"/>
        </w:rPr>
        <w:t> Karlových Varech</w:t>
      </w:r>
      <w:r w:rsidR="006C7012" w:rsidRPr="009F7D47">
        <w:rPr>
          <w:rFonts w:ascii="Arial" w:hAnsi="Arial" w:cs="Arial"/>
          <w:color w:val="auto"/>
          <w:sz w:val="20"/>
          <w:szCs w:val="20"/>
        </w:rPr>
        <w:t xml:space="preserve"> dne </w:t>
      </w:r>
      <w:r w:rsidR="00F303A8">
        <w:rPr>
          <w:rFonts w:ascii="Arial" w:hAnsi="Arial" w:cs="Arial"/>
          <w:color w:val="auto"/>
          <w:sz w:val="20"/>
          <w:szCs w:val="20"/>
        </w:rPr>
        <w:t>7.10.2021</w:t>
      </w:r>
    </w:p>
    <w:p w:rsidR="007522CB" w:rsidRDefault="007522CB" w:rsidP="006C7012">
      <w:pPr>
        <w:jc w:val="both"/>
        <w:rPr>
          <w:rFonts w:ascii="Arial" w:hAnsi="Arial" w:cs="Arial"/>
          <w:color w:val="auto"/>
          <w:sz w:val="20"/>
          <w:szCs w:val="20"/>
        </w:rPr>
      </w:pPr>
    </w:p>
    <w:p w:rsidR="007522CB" w:rsidRPr="009F7D47" w:rsidRDefault="007522CB" w:rsidP="006C7012">
      <w:pPr>
        <w:jc w:val="both"/>
        <w:rPr>
          <w:rFonts w:ascii="Arial" w:hAnsi="Arial" w:cs="Arial"/>
          <w:b/>
          <w:color w:val="auto"/>
          <w:sz w:val="20"/>
          <w:szCs w:val="20"/>
        </w:rPr>
      </w:pPr>
    </w:p>
    <w:p w:rsidR="006C7012" w:rsidRPr="009F7D47" w:rsidRDefault="006C7012" w:rsidP="006C7012">
      <w:pPr>
        <w:jc w:val="both"/>
        <w:rPr>
          <w:rFonts w:ascii="Arial" w:hAnsi="Arial" w:cs="Arial"/>
          <w:b/>
          <w:color w:val="auto"/>
          <w:sz w:val="20"/>
          <w:szCs w:val="20"/>
        </w:rPr>
      </w:pPr>
    </w:p>
    <w:p w:rsidR="006C7012" w:rsidRPr="009F7D47" w:rsidRDefault="006C7012" w:rsidP="006C7012">
      <w:pPr>
        <w:jc w:val="both"/>
        <w:rPr>
          <w:rFonts w:ascii="Arial" w:hAnsi="Arial" w:cs="Arial"/>
          <w:b/>
          <w:color w:val="auto"/>
          <w:sz w:val="20"/>
          <w:szCs w:val="20"/>
        </w:rPr>
      </w:pPr>
    </w:p>
    <w:p w:rsidR="006C7012" w:rsidRPr="009F7D47" w:rsidRDefault="006C7012" w:rsidP="006C7012">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rsidR="006C7012" w:rsidRPr="009F7D47" w:rsidRDefault="006C7012" w:rsidP="006C7012">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r w:rsidR="004536A1">
        <w:rPr>
          <w:rFonts w:ascii="Arial" w:hAnsi="Arial" w:cs="Arial"/>
          <w:b/>
          <w:color w:val="auto"/>
          <w:sz w:val="20"/>
          <w:szCs w:val="20"/>
        </w:rPr>
        <w:tab/>
      </w:r>
      <w:r w:rsidRPr="009F7D47">
        <w:rPr>
          <w:rFonts w:ascii="Arial" w:hAnsi="Arial" w:cs="Arial"/>
          <w:b/>
          <w:color w:val="auto"/>
          <w:sz w:val="20"/>
          <w:szCs w:val="20"/>
        </w:rPr>
        <w:t xml:space="preserve">                                                             </w:t>
      </w:r>
    </w:p>
    <w:p w:rsidR="00255F25" w:rsidRPr="000763CC" w:rsidRDefault="004536A1" w:rsidP="00255F25">
      <w:pPr>
        <w:pStyle w:val="Nadpis1"/>
        <w:rPr>
          <w:rFonts w:ascii="Arial" w:hAnsi="Arial" w:cs="Arial"/>
          <w:i/>
          <w:iCs/>
          <w:sz w:val="20"/>
          <w:szCs w:val="20"/>
        </w:rPr>
      </w:pPr>
      <w:r>
        <w:rPr>
          <w:rFonts w:ascii="Arial" w:hAnsi="Arial" w:cs="Arial"/>
          <w:color w:val="auto"/>
          <w:sz w:val="20"/>
          <w:szCs w:val="20"/>
        </w:rPr>
        <w:t xml:space="preserve">                    </w:t>
      </w:r>
      <w:r w:rsidR="006C7012" w:rsidRPr="00E83106">
        <w:rPr>
          <w:rFonts w:ascii="Arial" w:hAnsi="Arial" w:cs="Arial"/>
          <w:b w:val="0"/>
          <w:color w:val="auto"/>
          <w:sz w:val="20"/>
          <w:szCs w:val="20"/>
        </w:rPr>
        <w:t xml:space="preserve"> </w:t>
      </w:r>
      <w:r w:rsidR="00B4537F">
        <w:rPr>
          <w:rFonts w:ascii="Arial" w:hAnsi="Arial" w:cs="Arial"/>
          <w:b w:val="0"/>
          <w:color w:val="auto"/>
          <w:sz w:val="20"/>
          <w:szCs w:val="20"/>
        </w:rPr>
        <w:t>Zbyněk Kovář</w:t>
      </w:r>
      <w:r w:rsidR="006C7012" w:rsidRPr="009F7D47">
        <w:rPr>
          <w:rFonts w:ascii="Arial" w:hAnsi="Arial" w:cs="Arial"/>
          <w:color w:val="auto"/>
          <w:sz w:val="20"/>
          <w:szCs w:val="20"/>
        </w:rPr>
        <w:t xml:space="preserve">                                     </w:t>
      </w:r>
      <w:r w:rsidR="00255F25">
        <w:rPr>
          <w:rFonts w:ascii="Arial" w:hAnsi="Arial" w:cs="Arial"/>
          <w:color w:val="auto"/>
          <w:sz w:val="20"/>
          <w:szCs w:val="20"/>
        </w:rPr>
        <w:t xml:space="preserve">    </w:t>
      </w:r>
      <w:r>
        <w:rPr>
          <w:rFonts w:ascii="Arial" w:hAnsi="Arial" w:cs="Arial"/>
          <w:color w:val="auto"/>
          <w:sz w:val="20"/>
          <w:szCs w:val="20"/>
        </w:rPr>
        <w:tab/>
      </w:r>
      <w:r w:rsidR="00255F25">
        <w:rPr>
          <w:rFonts w:ascii="Arial" w:hAnsi="Arial" w:cs="Arial"/>
          <w:color w:val="auto"/>
          <w:sz w:val="20"/>
          <w:szCs w:val="20"/>
        </w:rPr>
        <w:t xml:space="preserve"> </w:t>
      </w:r>
      <w:r w:rsidR="006C7012" w:rsidRPr="009F7D47">
        <w:rPr>
          <w:rFonts w:ascii="Arial" w:hAnsi="Arial" w:cs="Arial"/>
          <w:color w:val="auto"/>
          <w:sz w:val="20"/>
          <w:szCs w:val="20"/>
        </w:rPr>
        <w:t xml:space="preserve"> </w:t>
      </w:r>
      <w:r>
        <w:rPr>
          <w:rFonts w:ascii="Arial" w:hAnsi="Arial" w:cs="Arial"/>
          <w:color w:val="auto"/>
          <w:sz w:val="20"/>
          <w:szCs w:val="20"/>
        </w:rPr>
        <w:tab/>
      </w:r>
      <w:r w:rsidR="006C7012" w:rsidRPr="009F7D47">
        <w:rPr>
          <w:rFonts w:ascii="Arial" w:hAnsi="Arial" w:cs="Arial"/>
          <w:color w:val="auto"/>
          <w:sz w:val="20"/>
          <w:szCs w:val="20"/>
        </w:rPr>
        <w:t xml:space="preserve"> </w:t>
      </w:r>
      <w:r w:rsidR="00F303A8" w:rsidRPr="00F303A8">
        <w:rPr>
          <w:rFonts w:ascii="Arial" w:hAnsi="Arial" w:cs="Arial"/>
          <w:b w:val="0"/>
          <w:color w:val="auto"/>
          <w:sz w:val="20"/>
          <w:szCs w:val="20"/>
        </w:rPr>
        <w:t>XXXXXXXXXXXX</w:t>
      </w:r>
    </w:p>
    <w:p w:rsidR="004F1BBA" w:rsidRDefault="00B4537F" w:rsidP="006C7012">
      <w:pP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t>prokurista</w:t>
      </w:r>
      <w:r w:rsidR="00024068">
        <w:rPr>
          <w:rFonts w:ascii="Arial" w:hAnsi="Arial" w:cs="Arial"/>
          <w:color w:val="auto"/>
          <w:sz w:val="20"/>
          <w:szCs w:val="20"/>
        </w:rPr>
        <w:tab/>
      </w:r>
      <w:r w:rsidR="004536A1">
        <w:rPr>
          <w:rFonts w:ascii="Arial" w:hAnsi="Arial" w:cs="Arial"/>
          <w:color w:val="auto"/>
          <w:sz w:val="20"/>
          <w:szCs w:val="20"/>
        </w:rPr>
        <w:tab/>
      </w:r>
      <w:r w:rsidR="004536A1">
        <w:rPr>
          <w:rFonts w:ascii="Arial" w:hAnsi="Arial" w:cs="Arial"/>
          <w:color w:val="auto"/>
          <w:sz w:val="20"/>
          <w:szCs w:val="20"/>
        </w:rPr>
        <w:tab/>
      </w:r>
      <w:r w:rsidR="004536A1">
        <w:rPr>
          <w:rFonts w:ascii="Arial" w:hAnsi="Arial" w:cs="Arial"/>
          <w:color w:val="auto"/>
          <w:sz w:val="20"/>
          <w:szCs w:val="20"/>
        </w:rPr>
        <w:tab/>
        <w:t xml:space="preserve">        </w:t>
      </w:r>
      <w:r w:rsidR="00255F25">
        <w:rPr>
          <w:rFonts w:ascii="Arial" w:hAnsi="Arial" w:cs="Arial"/>
          <w:color w:val="auto"/>
          <w:sz w:val="20"/>
          <w:szCs w:val="20"/>
        </w:rPr>
        <w:t xml:space="preserve"> </w:t>
      </w:r>
      <w:r w:rsidR="00024068">
        <w:rPr>
          <w:rFonts w:ascii="Arial" w:hAnsi="Arial" w:cs="Arial"/>
          <w:color w:val="auto"/>
          <w:sz w:val="20"/>
          <w:szCs w:val="20"/>
        </w:rPr>
        <w:t>vedoucí odboru investic</w:t>
      </w:r>
    </w:p>
    <w:p w:rsidR="00024068" w:rsidRDefault="004536A1" w:rsidP="004536A1">
      <w:pPr>
        <w:ind w:left="708"/>
        <w:rPr>
          <w:rFonts w:ascii="Arial" w:hAnsi="Arial" w:cs="Arial"/>
          <w:color w:val="auto"/>
          <w:sz w:val="20"/>
          <w:szCs w:val="20"/>
        </w:rPr>
      </w:pPr>
      <w:r>
        <w:rPr>
          <w:rFonts w:ascii="Arial" w:hAnsi="Arial" w:cs="Arial"/>
          <w:color w:val="auto"/>
          <w:sz w:val="20"/>
          <w:szCs w:val="20"/>
        </w:rPr>
        <w:t xml:space="preserve">Delta </w:t>
      </w:r>
      <w:proofErr w:type="spellStart"/>
      <w:r>
        <w:rPr>
          <w:rFonts w:ascii="Arial" w:hAnsi="Arial" w:cs="Arial"/>
          <w:color w:val="auto"/>
          <w:sz w:val="20"/>
          <w:szCs w:val="20"/>
        </w:rPr>
        <w:t>Projektconsult</w:t>
      </w:r>
      <w:proofErr w:type="spellEnd"/>
      <w:r>
        <w:rPr>
          <w:rFonts w:ascii="Arial" w:hAnsi="Arial" w:cs="Arial"/>
          <w:color w:val="auto"/>
          <w:sz w:val="20"/>
          <w:szCs w:val="20"/>
        </w:rPr>
        <w:t xml:space="preserve"> s.r.o.</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E00C81">
        <w:rPr>
          <w:rFonts w:ascii="Arial" w:hAnsi="Arial" w:cs="Arial"/>
          <w:color w:val="auto"/>
          <w:sz w:val="20"/>
          <w:szCs w:val="20"/>
        </w:rPr>
        <w:t xml:space="preserve"> </w:t>
      </w:r>
      <w:r w:rsidR="00024068">
        <w:rPr>
          <w:rFonts w:ascii="Arial" w:hAnsi="Arial" w:cs="Arial"/>
          <w:color w:val="auto"/>
          <w:sz w:val="20"/>
          <w:szCs w:val="20"/>
        </w:rPr>
        <w:t xml:space="preserve"> Karlovarský kraj</w:t>
      </w:r>
    </w:p>
    <w:p w:rsidR="00255F25" w:rsidRDefault="00255F25" w:rsidP="006C7012">
      <w:pPr>
        <w:rPr>
          <w:rFonts w:ascii="Arial" w:hAnsi="Arial" w:cs="Arial"/>
          <w:color w:val="auto"/>
          <w:sz w:val="20"/>
          <w:szCs w:val="20"/>
        </w:rPr>
      </w:pPr>
    </w:p>
    <w:p w:rsidR="004F1BBA" w:rsidRPr="001242F5" w:rsidRDefault="004F1BBA" w:rsidP="004F1BBA">
      <w:pPr>
        <w:ind w:left="708"/>
        <w:rPr>
          <w:rStyle w:val="FontStyle29"/>
          <w:rFonts w:ascii="Arial" w:eastAsiaTheme="majorEastAsia" w:hAnsi="Arial" w:cs="Arial"/>
          <w:color w:val="auto"/>
        </w:rPr>
      </w:pPr>
      <w:r>
        <w:rPr>
          <w:rFonts w:ascii="Arial" w:hAnsi="Arial" w:cs="Arial"/>
          <w:color w:val="auto"/>
          <w:sz w:val="20"/>
          <w:szCs w:val="20"/>
        </w:rPr>
        <w:t xml:space="preserve">    </w:t>
      </w:r>
    </w:p>
    <w:p w:rsidR="006C7012" w:rsidRPr="008B63E0" w:rsidRDefault="006C7012" w:rsidP="00A67460">
      <w:pPr>
        <w:pStyle w:val="Zkladntext2"/>
        <w:spacing w:after="240"/>
        <w:ind w:left="567"/>
        <w:rPr>
          <w:rFonts w:ascii="Arial" w:hAnsi="Arial" w:cs="Arial"/>
          <w:color w:val="auto"/>
          <w:sz w:val="20"/>
          <w:szCs w:val="20"/>
        </w:rPr>
      </w:pPr>
    </w:p>
    <w:p w:rsidR="008B63E0" w:rsidRPr="000D603B" w:rsidRDefault="008B63E0" w:rsidP="008B63E0">
      <w:pPr>
        <w:pStyle w:val="Zkladntext2"/>
        <w:spacing w:after="240"/>
        <w:ind w:left="567"/>
        <w:rPr>
          <w:rFonts w:ascii="Arial" w:hAnsi="Arial" w:cs="Arial"/>
          <w:color w:val="auto"/>
          <w:sz w:val="20"/>
          <w:szCs w:val="20"/>
        </w:rPr>
      </w:pPr>
    </w:p>
    <w:p w:rsidR="00F45665" w:rsidRDefault="00F45665" w:rsidP="00934090">
      <w:pPr>
        <w:pStyle w:val="Odstavecseseznamem"/>
        <w:ind w:left="680"/>
        <w:jc w:val="both"/>
        <w:rPr>
          <w:rFonts w:ascii="Arial" w:hAnsi="Arial" w:cs="Arial"/>
          <w:color w:val="auto"/>
          <w:sz w:val="20"/>
          <w:szCs w:val="20"/>
        </w:rPr>
      </w:pPr>
    </w:p>
    <w:p w:rsidR="00934090" w:rsidRPr="00934090" w:rsidRDefault="00934090" w:rsidP="00934090">
      <w:pPr>
        <w:pStyle w:val="Odstavecseseznamem"/>
        <w:ind w:left="680"/>
        <w:jc w:val="both"/>
        <w:rPr>
          <w:rFonts w:ascii="Arial" w:hAnsi="Arial" w:cs="Arial"/>
          <w:color w:val="auto"/>
          <w:sz w:val="20"/>
          <w:szCs w:val="20"/>
        </w:rPr>
      </w:pPr>
    </w:p>
    <w:p w:rsidR="00934090" w:rsidRDefault="00934090" w:rsidP="00934090">
      <w:pPr>
        <w:pStyle w:val="Zkladntext2"/>
        <w:spacing w:after="240"/>
        <w:ind w:left="680"/>
        <w:rPr>
          <w:rFonts w:ascii="Arial" w:hAnsi="Arial" w:cs="Arial"/>
          <w:color w:val="auto"/>
          <w:sz w:val="20"/>
          <w:szCs w:val="20"/>
        </w:rPr>
      </w:pPr>
    </w:p>
    <w:p w:rsidR="00C97F7E" w:rsidRDefault="00C97F7E" w:rsidP="00C97F7E">
      <w:pPr>
        <w:pStyle w:val="Zkladntext2"/>
        <w:spacing w:after="240"/>
        <w:ind w:left="680"/>
        <w:rPr>
          <w:rFonts w:ascii="Arial" w:hAnsi="Arial" w:cs="Arial"/>
          <w:color w:val="auto"/>
          <w:sz w:val="20"/>
          <w:szCs w:val="20"/>
        </w:rPr>
      </w:pPr>
    </w:p>
    <w:p w:rsidR="00C97F7E" w:rsidRPr="00C97F7E" w:rsidRDefault="00C97F7E" w:rsidP="00C97F7E">
      <w:pPr>
        <w:pStyle w:val="Zkladntext2"/>
        <w:spacing w:after="240"/>
        <w:ind w:left="680"/>
        <w:rPr>
          <w:rFonts w:ascii="Arial" w:hAnsi="Arial" w:cs="Arial"/>
          <w:color w:val="auto"/>
          <w:sz w:val="20"/>
          <w:szCs w:val="20"/>
        </w:rPr>
      </w:pPr>
    </w:p>
    <w:p w:rsidR="00504D1C" w:rsidRDefault="00504D1C" w:rsidP="00504D1C">
      <w:pPr>
        <w:pStyle w:val="Zkladntext2"/>
        <w:spacing w:after="240"/>
        <w:ind w:left="680"/>
        <w:rPr>
          <w:rFonts w:ascii="Arial" w:hAnsi="Arial" w:cs="Arial"/>
          <w:color w:val="auto"/>
          <w:sz w:val="20"/>
          <w:szCs w:val="20"/>
        </w:rPr>
      </w:pPr>
    </w:p>
    <w:p w:rsidR="00B9026C" w:rsidRPr="00457762" w:rsidRDefault="00B9026C" w:rsidP="00B9026C">
      <w:pPr>
        <w:pStyle w:val="Zkladntext2"/>
        <w:spacing w:after="240"/>
        <w:rPr>
          <w:rFonts w:ascii="Arial" w:hAnsi="Arial" w:cs="Arial"/>
          <w:color w:val="auto"/>
          <w:sz w:val="20"/>
          <w:szCs w:val="20"/>
        </w:rPr>
      </w:pPr>
    </w:p>
    <w:sectPr w:rsidR="00B9026C" w:rsidRPr="004577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3A8" w:rsidRDefault="00F303A8" w:rsidP="00F303A8">
      <w:r>
        <w:separator/>
      </w:r>
    </w:p>
  </w:endnote>
  <w:endnote w:type="continuationSeparator" w:id="0">
    <w:p w:rsidR="00F303A8" w:rsidRDefault="00F303A8" w:rsidP="00F3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ns serif">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3A8" w:rsidRDefault="00F303A8" w:rsidP="00F303A8">
      <w:r>
        <w:separator/>
      </w:r>
    </w:p>
  </w:footnote>
  <w:footnote w:type="continuationSeparator" w:id="0">
    <w:p w:rsidR="00F303A8" w:rsidRDefault="00F303A8" w:rsidP="00F3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A8" w:rsidRDefault="00F303A8">
    <w:pPr>
      <w:pStyle w:val="Zhlav"/>
    </w:pPr>
    <w:r>
      <w:t xml:space="preserve">                                                                                                                </w:t>
    </w:r>
    <w:proofErr w:type="spellStart"/>
    <w:r>
      <w:t>ev.č</w:t>
    </w:r>
    <w:proofErr w:type="spellEnd"/>
    <w:r>
      <w:t>.:</w:t>
    </w:r>
    <w:r>
      <w:rPr>
        <w:b/>
        <w:spacing w:val="8"/>
      </w:rPr>
      <w:t xml:space="preserve"> </w:t>
    </w:r>
    <w:r w:rsidRPr="00414DD2">
      <w:rPr>
        <w:b/>
        <w:spacing w:val="8"/>
      </w:rPr>
      <w:t>KK03753/2021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74707118"/>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decimal"/>
      <w:lvlText w:val="2.1.%2"/>
      <w:lvlJc w:val="left"/>
      <w:pPr>
        <w:tabs>
          <w:tab w:val="num" w:pos="1363"/>
        </w:tabs>
        <w:ind w:left="1363" w:hanging="283"/>
      </w:pPr>
      <w:rPr>
        <w:rFonts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A9A651C"/>
    <w:multiLevelType w:val="multilevel"/>
    <w:tmpl w:val="39668642"/>
    <w:lvl w:ilvl="0">
      <w:start w:val="1"/>
      <w:numFmt w:val="decimal"/>
      <w:pStyle w:val="TPNADPIS-1slovan"/>
      <w:lvlText w:val="%1."/>
      <w:lvlJc w:val="left"/>
      <w:pPr>
        <w:ind w:left="1637" w:hanging="360"/>
      </w:pPr>
    </w:lvl>
    <w:lvl w:ilvl="1">
      <w:start w:val="1"/>
      <w:numFmt w:val="decimal"/>
      <w:pStyle w:val="TPNadpis-2slovan"/>
      <w:lvlText w:val="%1.%2."/>
      <w:lvlJc w:val="left"/>
      <w:pPr>
        <w:ind w:left="7661" w:hanging="432"/>
      </w:pPr>
      <w:rPr>
        <w:sz w:val="22"/>
        <w:szCs w:val="22"/>
      </w:rPr>
    </w:lvl>
    <w:lvl w:ilvl="2">
      <w:start w:val="1"/>
      <w:numFmt w:val="decimal"/>
      <w:pStyle w:val="TPText-1slovan"/>
      <w:lvlText w:val="%1.%2.%3."/>
      <w:lvlJc w:val="left"/>
      <w:pPr>
        <w:ind w:left="1224" w:hanging="504"/>
      </w:pPr>
    </w:lvl>
    <w:lvl w:ilvl="3">
      <w:start w:val="1"/>
      <w:numFmt w:val="bullet"/>
      <w:pStyle w:val="TPText-2slovan"/>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E5A5D"/>
    <w:multiLevelType w:val="multilevel"/>
    <w:tmpl w:val="6226B628"/>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9.%2"/>
      <w:lvlJc w:val="left"/>
      <w:pPr>
        <w:ind w:left="1080" w:hanging="360"/>
      </w:pPr>
      <w:rPr>
        <w:rFonts w:cs="Times New Roman" w:hint="default"/>
        <w:b w:val="0"/>
        <w:bCs w:val="0"/>
        <w:i w:val="0"/>
        <w:iCs w:val="0"/>
        <w:color w:val="auto"/>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0CB24909"/>
    <w:multiLevelType w:val="hybridMultilevel"/>
    <w:tmpl w:val="432087A0"/>
    <w:lvl w:ilvl="0" w:tplc="500064D8">
      <w:start w:val="1"/>
      <w:numFmt w:val="lowerLetter"/>
      <w:lvlText w:val="%1)"/>
      <w:lvlJc w:val="left"/>
      <w:pPr>
        <w:ind w:left="1571"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4722B"/>
    <w:multiLevelType w:val="hybridMultilevel"/>
    <w:tmpl w:val="4A5C0CE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7FC4319"/>
    <w:multiLevelType w:val="multilevel"/>
    <w:tmpl w:val="B2C012AA"/>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1C774503"/>
    <w:multiLevelType w:val="multilevel"/>
    <w:tmpl w:val="79BCA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E30327"/>
    <w:multiLevelType w:val="hybridMultilevel"/>
    <w:tmpl w:val="B442E32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0EE124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7011608"/>
    <w:multiLevelType w:val="multilevel"/>
    <w:tmpl w:val="272E96CA"/>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8.%2"/>
      <w:lvlJc w:val="left"/>
      <w:pPr>
        <w:ind w:left="1080" w:hanging="360"/>
      </w:pPr>
      <w:rPr>
        <w:rFonts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4" w15:restartNumberingAfterBreak="0">
    <w:nsid w:val="291B3E0F"/>
    <w:multiLevelType w:val="hybridMultilevel"/>
    <w:tmpl w:val="07CC5D2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5" w15:restartNumberingAfterBreak="0">
    <w:nsid w:val="316409C7"/>
    <w:multiLevelType w:val="multilevel"/>
    <w:tmpl w:val="96F0031C"/>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7.%2"/>
      <w:lvlJc w:val="left"/>
      <w:pPr>
        <w:ind w:left="1080" w:hanging="360"/>
      </w:pPr>
      <w:rPr>
        <w:rFonts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8798E"/>
    <w:multiLevelType w:val="multilevel"/>
    <w:tmpl w:val="1FE267B2"/>
    <w:lvl w:ilvl="0">
      <w:start w:val="1"/>
      <w:numFmt w:val="decimal"/>
      <w:lvlText w:val="10.%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71E29DF"/>
    <w:multiLevelType w:val="hybridMultilevel"/>
    <w:tmpl w:val="05306B30"/>
    <w:lvl w:ilvl="0" w:tplc="809A2878">
      <w:numFmt w:val="bullet"/>
      <w:lvlText w:val="-"/>
      <w:lvlJc w:val="left"/>
      <w:pPr>
        <w:ind w:left="1380" w:hanging="360"/>
      </w:pPr>
      <w:rPr>
        <w:rFonts w:ascii="Arial" w:eastAsia="Calibri" w:hAnsi="Arial" w:cs="Aria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9"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60F7A2F"/>
    <w:multiLevelType w:val="hybridMultilevel"/>
    <w:tmpl w:val="454495C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204F3A"/>
    <w:multiLevelType w:val="hybridMultilevel"/>
    <w:tmpl w:val="4DBA47D8"/>
    <w:lvl w:ilvl="0" w:tplc="0B503D26">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9647AED"/>
    <w:multiLevelType w:val="multilevel"/>
    <w:tmpl w:val="4FEC833C"/>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F780B"/>
    <w:multiLevelType w:val="hybridMultilevel"/>
    <w:tmpl w:val="D4A8EAE6"/>
    <w:lvl w:ilvl="0" w:tplc="DA9E9C2C">
      <w:start w:val="1"/>
      <w:numFmt w:val="upperRoman"/>
      <w:lvlText w:val="%1."/>
      <w:lvlJc w:val="right"/>
      <w:pPr>
        <w:ind w:left="5180" w:hanging="360"/>
      </w:pPr>
      <w:rPr>
        <w:rFonts w:ascii="Arial" w:hAnsi="Arial" w:hint="default"/>
        <w:b/>
        <w:i w:val="0"/>
        <w:sz w:val="20"/>
      </w:rPr>
    </w:lvl>
    <w:lvl w:ilvl="1" w:tplc="350C97DA">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33"/>
  </w:num>
  <w:num w:numId="4">
    <w:abstractNumId w:val="14"/>
  </w:num>
  <w:num w:numId="5">
    <w:abstractNumId w:val="2"/>
  </w:num>
  <w:num w:numId="6">
    <w:abstractNumId w:val="30"/>
  </w:num>
  <w:num w:numId="7">
    <w:abstractNumId w:val="9"/>
  </w:num>
  <w:num w:numId="8">
    <w:abstractNumId w:val="16"/>
  </w:num>
  <w:num w:numId="9">
    <w:abstractNumId w:val="0"/>
  </w:num>
  <w:num w:numId="10">
    <w:abstractNumId w:val="32"/>
  </w:num>
  <w:num w:numId="11">
    <w:abstractNumId w:val="26"/>
  </w:num>
  <w:num w:numId="12">
    <w:abstractNumId w:val="22"/>
  </w:num>
  <w:num w:numId="13">
    <w:abstractNumId w:val="7"/>
  </w:num>
  <w:num w:numId="14">
    <w:abstractNumId w:val="24"/>
  </w:num>
  <w:num w:numId="15">
    <w:abstractNumId w:val="25"/>
  </w:num>
  <w:num w:numId="16">
    <w:abstractNumId w:val="11"/>
  </w:num>
  <w:num w:numId="17">
    <w:abstractNumId w:val="15"/>
  </w:num>
  <w:num w:numId="18">
    <w:abstractNumId w:val="19"/>
  </w:num>
  <w:num w:numId="19">
    <w:abstractNumId w:val="1"/>
  </w:num>
  <w:num w:numId="20">
    <w:abstractNumId w:val="28"/>
  </w:num>
  <w:num w:numId="21">
    <w:abstractNumId w:val="13"/>
  </w:num>
  <w:num w:numId="22">
    <w:abstractNumId w:val="4"/>
  </w:num>
  <w:num w:numId="23">
    <w:abstractNumId w:val="17"/>
  </w:num>
  <w:num w:numId="24">
    <w:abstractNumId w:val="20"/>
  </w:num>
  <w:num w:numId="25">
    <w:abstractNumId w:val="12"/>
  </w:num>
  <w:num w:numId="26">
    <w:abstractNumId w:val="8"/>
  </w:num>
  <w:num w:numId="27">
    <w:abstractNumId w:val="31"/>
  </w:num>
  <w:num w:numId="28">
    <w:abstractNumId w:val="5"/>
  </w:num>
  <w:num w:numId="29">
    <w:abstractNumId w:val="21"/>
  </w:num>
  <w:num w:numId="30">
    <w:abstractNumId w:val="10"/>
  </w:num>
  <w:num w:numId="31">
    <w:abstractNumId w:val="23"/>
  </w:num>
  <w:num w:numId="32">
    <w:abstractNumId w:val="18"/>
  </w:num>
  <w:num w:numId="33">
    <w:abstractNumId w:val="3"/>
  </w:num>
  <w:num w:numId="34">
    <w:abstractNumId w:val="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3C"/>
    <w:rsid w:val="00024068"/>
    <w:rsid w:val="00060568"/>
    <w:rsid w:val="000763CC"/>
    <w:rsid w:val="00077934"/>
    <w:rsid w:val="000A2C7C"/>
    <w:rsid w:val="000C1E0F"/>
    <w:rsid w:val="000D603B"/>
    <w:rsid w:val="00144E52"/>
    <w:rsid w:val="00163F15"/>
    <w:rsid w:val="001973C4"/>
    <w:rsid w:val="001C357B"/>
    <w:rsid w:val="001D62E8"/>
    <w:rsid w:val="00200E72"/>
    <w:rsid w:val="00216CA1"/>
    <w:rsid w:val="00230C28"/>
    <w:rsid w:val="002556B8"/>
    <w:rsid w:val="00255F25"/>
    <w:rsid w:val="0028632C"/>
    <w:rsid w:val="002E61D9"/>
    <w:rsid w:val="002E7520"/>
    <w:rsid w:val="003346FB"/>
    <w:rsid w:val="0037230C"/>
    <w:rsid w:val="00375428"/>
    <w:rsid w:val="00376169"/>
    <w:rsid w:val="003C4501"/>
    <w:rsid w:val="003D17A7"/>
    <w:rsid w:val="004078F5"/>
    <w:rsid w:val="0042482B"/>
    <w:rsid w:val="004536A1"/>
    <w:rsid w:val="00457762"/>
    <w:rsid w:val="00496B69"/>
    <w:rsid w:val="004A1A49"/>
    <w:rsid w:val="004A53FC"/>
    <w:rsid w:val="004D3653"/>
    <w:rsid w:val="004E20AF"/>
    <w:rsid w:val="004F1BBA"/>
    <w:rsid w:val="004F5F30"/>
    <w:rsid w:val="00504D1C"/>
    <w:rsid w:val="00544A80"/>
    <w:rsid w:val="00565F92"/>
    <w:rsid w:val="005675E8"/>
    <w:rsid w:val="0057791A"/>
    <w:rsid w:val="005807BE"/>
    <w:rsid w:val="005C3667"/>
    <w:rsid w:val="005C72D8"/>
    <w:rsid w:val="005D1E3B"/>
    <w:rsid w:val="005D6F4C"/>
    <w:rsid w:val="005D7142"/>
    <w:rsid w:val="005F161C"/>
    <w:rsid w:val="0060728F"/>
    <w:rsid w:val="00630E61"/>
    <w:rsid w:val="00641C32"/>
    <w:rsid w:val="0068249B"/>
    <w:rsid w:val="006865F9"/>
    <w:rsid w:val="0069034B"/>
    <w:rsid w:val="00690C0B"/>
    <w:rsid w:val="006A71EE"/>
    <w:rsid w:val="006C0B8F"/>
    <w:rsid w:val="006C7012"/>
    <w:rsid w:val="006D090B"/>
    <w:rsid w:val="007258A9"/>
    <w:rsid w:val="00731E47"/>
    <w:rsid w:val="007466BF"/>
    <w:rsid w:val="007522CB"/>
    <w:rsid w:val="00755B4A"/>
    <w:rsid w:val="00786A5E"/>
    <w:rsid w:val="007C2B06"/>
    <w:rsid w:val="0084690E"/>
    <w:rsid w:val="0085371B"/>
    <w:rsid w:val="00872B07"/>
    <w:rsid w:val="008B63E0"/>
    <w:rsid w:val="008D6E40"/>
    <w:rsid w:val="008E6EEF"/>
    <w:rsid w:val="008F5A7D"/>
    <w:rsid w:val="009065B4"/>
    <w:rsid w:val="00934090"/>
    <w:rsid w:val="0093546A"/>
    <w:rsid w:val="009433A8"/>
    <w:rsid w:val="00986310"/>
    <w:rsid w:val="009A0AC7"/>
    <w:rsid w:val="009D0A03"/>
    <w:rsid w:val="009D2E08"/>
    <w:rsid w:val="009E42A1"/>
    <w:rsid w:val="00A036A2"/>
    <w:rsid w:val="00A04D40"/>
    <w:rsid w:val="00A0592D"/>
    <w:rsid w:val="00A3103E"/>
    <w:rsid w:val="00A515F4"/>
    <w:rsid w:val="00A67460"/>
    <w:rsid w:val="00A86F22"/>
    <w:rsid w:val="00AA6FC3"/>
    <w:rsid w:val="00AC24E6"/>
    <w:rsid w:val="00AC351F"/>
    <w:rsid w:val="00AD33A1"/>
    <w:rsid w:val="00B030AA"/>
    <w:rsid w:val="00B42A15"/>
    <w:rsid w:val="00B4537F"/>
    <w:rsid w:val="00B45A0F"/>
    <w:rsid w:val="00B72B88"/>
    <w:rsid w:val="00B7771F"/>
    <w:rsid w:val="00B8314E"/>
    <w:rsid w:val="00B9026C"/>
    <w:rsid w:val="00BB66AB"/>
    <w:rsid w:val="00BC39A2"/>
    <w:rsid w:val="00BF2B77"/>
    <w:rsid w:val="00C06255"/>
    <w:rsid w:val="00C14826"/>
    <w:rsid w:val="00C27F79"/>
    <w:rsid w:val="00C424D2"/>
    <w:rsid w:val="00C716EE"/>
    <w:rsid w:val="00C97F7E"/>
    <w:rsid w:val="00CB3697"/>
    <w:rsid w:val="00CE40DD"/>
    <w:rsid w:val="00CF15DF"/>
    <w:rsid w:val="00CF28A5"/>
    <w:rsid w:val="00CF7CF0"/>
    <w:rsid w:val="00D23555"/>
    <w:rsid w:val="00D36A8B"/>
    <w:rsid w:val="00D52089"/>
    <w:rsid w:val="00D75F64"/>
    <w:rsid w:val="00D80ED3"/>
    <w:rsid w:val="00D876BC"/>
    <w:rsid w:val="00DB2560"/>
    <w:rsid w:val="00DD2ACD"/>
    <w:rsid w:val="00DE7152"/>
    <w:rsid w:val="00DF6061"/>
    <w:rsid w:val="00E00C81"/>
    <w:rsid w:val="00E2231E"/>
    <w:rsid w:val="00E471BB"/>
    <w:rsid w:val="00E60E18"/>
    <w:rsid w:val="00E6653C"/>
    <w:rsid w:val="00E83106"/>
    <w:rsid w:val="00E87884"/>
    <w:rsid w:val="00EC1733"/>
    <w:rsid w:val="00EC2A54"/>
    <w:rsid w:val="00EF3F00"/>
    <w:rsid w:val="00F038C2"/>
    <w:rsid w:val="00F303A8"/>
    <w:rsid w:val="00F45665"/>
    <w:rsid w:val="00F54054"/>
    <w:rsid w:val="00F91340"/>
    <w:rsid w:val="00F95BA4"/>
    <w:rsid w:val="00FB282C"/>
    <w:rsid w:val="00FF7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95E5"/>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basedOn w:val="Normln"/>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8"/>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8"/>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8"/>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paragraph" w:customStyle="1" w:styleId="TPNadpis-2slovan">
    <w:name w:val="TP_Nadpis-2_číslovaný"/>
    <w:next w:val="TPText-1slovan"/>
    <w:link w:val="TPNadpis-2slovanChar"/>
    <w:qFormat/>
    <w:rsid w:val="00CB3697"/>
    <w:pPr>
      <w:keepNext/>
      <w:numPr>
        <w:ilvl w:val="1"/>
        <w:numId w:val="33"/>
      </w:numPr>
      <w:tabs>
        <w:tab w:val="left" w:pos="1021"/>
      </w:tabs>
      <w:spacing w:before="120" w:after="0" w:line="240" w:lineRule="auto"/>
      <w:jc w:val="both"/>
      <w:outlineLvl w:val="1"/>
    </w:pPr>
    <w:rPr>
      <w:rFonts w:ascii="Calibri" w:eastAsia="Calibri" w:hAnsi="Calibri"/>
      <w:b/>
      <w:sz w:val="22"/>
      <w:szCs w:val="22"/>
    </w:rPr>
  </w:style>
  <w:style w:type="paragraph" w:customStyle="1" w:styleId="TPText-1slovan">
    <w:name w:val="TP_Text-1_ číslovaný"/>
    <w:link w:val="TPText-1slovanChar"/>
    <w:qFormat/>
    <w:rsid w:val="00CB3697"/>
    <w:pPr>
      <w:numPr>
        <w:ilvl w:val="2"/>
        <w:numId w:val="33"/>
      </w:numPr>
      <w:spacing w:before="80" w:after="0" w:line="240" w:lineRule="auto"/>
      <w:jc w:val="both"/>
    </w:pPr>
    <w:rPr>
      <w:rFonts w:ascii="Calibri" w:eastAsia="Calibri" w:hAnsi="Calibri"/>
      <w:szCs w:val="22"/>
    </w:rPr>
  </w:style>
  <w:style w:type="character" w:customStyle="1" w:styleId="TPText-1slovanChar">
    <w:name w:val="TP_Text-1_ číslovaný Char"/>
    <w:link w:val="TPText-1slovan"/>
    <w:rsid w:val="00CB3697"/>
    <w:rPr>
      <w:rFonts w:ascii="Calibri" w:eastAsia="Calibri" w:hAnsi="Calibri"/>
      <w:szCs w:val="22"/>
    </w:rPr>
  </w:style>
  <w:style w:type="paragraph" w:customStyle="1" w:styleId="TPNADPIS-1slovan">
    <w:name w:val="TP_NADPIS-1_číslovaný"/>
    <w:next w:val="TPNadpis-2slovan"/>
    <w:qFormat/>
    <w:rsid w:val="00CB3697"/>
    <w:pPr>
      <w:keepNext/>
      <w:numPr>
        <w:numId w:val="33"/>
      </w:numPr>
      <w:spacing w:before="240" w:after="0" w:line="240" w:lineRule="auto"/>
      <w:ind w:left="340" w:hanging="340"/>
      <w:jc w:val="both"/>
      <w:outlineLvl w:val="0"/>
    </w:pPr>
    <w:rPr>
      <w:rFonts w:ascii="Calibri" w:eastAsia="Calibri" w:hAnsi="Calibri"/>
      <w:b/>
      <w:caps/>
      <w:sz w:val="24"/>
      <w:szCs w:val="24"/>
    </w:rPr>
  </w:style>
  <w:style w:type="paragraph" w:customStyle="1" w:styleId="TPText-2slovan">
    <w:name w:val="TP_Text-2_číslovaný"/>
    <w:qFormat/>
    <w:rsid w:val="00CB3697"/>
    <w:pPr>
      <w:numPr>
        <w:ilvl w:val="3"/>
        <w:numId w:val="33"/>
      </w:numPr>
      <w:spacing w:before="80" w:after="0" w:line="240" w:lineRule="auto"/>
      <w:jc w:val="both"/>
    </w:pPr>
    <w:rPr>
      <w:rFonts w:ascii="Calibri" w:eastAsia="Calibri" w:hAnsi="Calibri"/>
      <w:szCs w:val="22"/>
    </w:rPr>
  </w:style>
  <w:style w:type="character" w:customStyle="1" w:styleId="TPNadpis-2slovanChar">
    <w:name w:val="TP_Nadpis-2_číslovaný Char"/>
    <w:link w:val="TPNadpis-2slovan"/>
    <w:rsid w:val="001D62E8"/>
    <w:rPr>
      <w:rFonts w:ascii="Calibri" w:eastAsia="Calibri" w:hAnsi="Calibri"/>
      <w:b/>
      <w:sz w:val="22"/>
      <w:szCs w:val="22"/>
    </w:rPr>
  </w:style>
  <w:style w:type="paragraph" w:styleId="Zhlav">
    <w:name w:val="header"/>
    <w:basedOn w:val="Normln"/>
    <w:link w:val="ZhlavChar"/>
    <w:uiPriority w:val="99"/>
    <w:unhideWhenUsed/>
    <w:rsid w:val="00F303A8"/>
    <w:pPr>
      <w:tabs>
        <w:tab w:val="center" w:pos="4536"/>
        <w:tab w:val="right" w:pos="9072"/>
      </w:tabs>
    </w:pPr>
  </w:style>
  <w:style w:type="character" w:customStyle="1" w:styleId="ZhlavChar">
    <w:name w:val="Záhlaví Char"/>
    <w:basedOn w:val="Standardnpsmoodstavce"/>
    <w:link w:val="Zhlav"/>
    <w:uiPriority w:val="99"/>
    <w:rsid w:val="00F303A8"/>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F303A8"/>
    <w:pPr>
      <w:tabs>
        <w:tab w:val="center" w:pos="4536"/>
        <w:tab w:val="right" w:pos="9072"/>
      </w:tabs>
    </w:pPr>
  </w:style>
  <w:style w:type="character" w:customStyle="1" w:styleId="ZpatChar">
    <w:name w:val="Zápatí Char"/>
    <w:basedOn w:val="Standardnpsmoodstavce"/>
    <w:link w:val="Zpat"/>
    <w:uiPriority w:val="99"/>
    <w:rsid w:val="00F303A8"/>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3461</Words>
  <Characters>20422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29</cp:revision>
  <cp:lastPrinted>2018-09-06T10:13:00Z</cp:lastPrinted>
  <dcterms:created xsi:type="dcterms:W3CDTF">2021-08-16T11:17:00Z</dcterms:created>
  <dcterms:modified xsi:type="dcterms:W3CDTF">2021-10-08T08:34:00Z</dcterms:modified>
</cp:coreProperties>
</file>