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A3" w:rsidRDefault="00505D66">
      <w:pPr>
        <w:spacing w:before="73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1190700124</w:t>
      </w:r>
    </w:p>
    <w:p w:rsidR="002D7EA3" w:rsidRDefault="00505D66">
      <w:pPr>
        <w:spacing w:before="2"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2D7EA3" w:rsidRDefault="00505D66">
      <w:pPr>
        <w:spacing w:line="425" w:lineRule="exact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2D7EA3" w:rsidRDefault="002D7EA3">
      <w:pPr>
        <w:pStyle w:val="Zkladntext"/>
        <w:ind w:left="0"/>
        <w:jc w:val="left"/>
        <w:rPr>
          <w:sz w:val="60"/>
        </w:rPr>
      </w:pPr>
    </w:p>
    <w:p w:rsidR="002D7EA3" w:rsidRDefault="00505D66">
      <w:pPr>
        <w:pStyle w:val="Zkladntext"/>
        <w:ind w:left="242"/>
        <w:jc w:val="left"/>
      </w:pPr>
      <w:r>
        <w:t>Smluvní strany</w:t>
      </w:r>
    </w:p>
    <w:p w:rsidR="002D7EA3" w:rsidRDefault="002D7EA3">
      <w:pPr>
        <w:pStyle w:val="Zkladntext"/>
        <w:spacing w:before="1"/>
        <w:ind w:left="0"/>
        <w:jc w:val="left"/>
      </w:pPr>
    </w:p>
    <w:p w:rsidR="002D7EA3" w:rsidRDefault="00505D66">
      <w:pPr>
        <w:pStyle w:val="Nadpis1"/>
        <w:spacing w:line="265" w:lineRule="exact"/>
        <w:ind w:left="242"/>
        <w:jc w:val="left"/>
      </w:pPr>
      <w:r>
        <w:t>Státní fond životního prostředí České republiky</w:t>
      </w:r>
    </w:p>
    <w:p w:rsidR="002D7EA3" w:rsidRDefault="00505D6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2D7EA3" w:rsidRDefault="00505D6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2D7EA3" w:rsidRDefault="00505D6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2D7EA3" w:rsidRDefault="00505D6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2D7EA3" w:rsidRDefault="00505D6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2D7EA3" w:rsidRDefault="00505D66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2D7EA3" w:rsidRDefault="00505D66">
      <w:pPr>
        <w:pStyle w:val="Zkladntext"/>
        <w:spacing w:line="480" w:lineRule="auto"/>
        <w:ind w:left="242" w:right="7967"/>
        <w:jc w:val="left"/>
      </w:pPr>
      <w:r>
        <w:t>(dále jen „Fond") a</w:t>
      </w:r>
    </w:p>
    <w:p w:rsidR="002D7EA3" w:rsidRDefault="00505D66">
      <w:pPr>
        <w:pStyle w:val="Nadpis1"/>
        <w:spacing w:before="1"/>
        <w:ind w:left="242"/>
        <w:jc w:val="left"/>
      </w:pPr>
      <w:r>
        <w:t>Základní škola Jablunkov, Lesní 190, příspěvková organizace</w:t>
      </w:r>
    </w:p>
    <w:p w:rsidR="002D7EA3" w:rsidRDefault="00505D66">
      <w:pPr>
        <w:pStyle w:val="Zkladntext"/>
        <w:tabs>
          <w:tab w:val="left" w:pos="3117"/>
        </w:tabs>
        <w:spacing w:line="265" w:lineRule="exact"/>
        <w:ind w:left="242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Lesní 190, 739 91 Jablunkov</w:t>
      </w:r>
    </w:p>
    <w:p w:rsidR="002D7EA3" w:rsidRDefault="00505D6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IČO:</w:t>
      </w:r>
      <w:r>
        <w:tab/>
        <w:t>68334265</w:t>
      </w:r>
    </w:p>
    <w:p w:rsidR="002D7EA3" w:rsidRDefault="00505D66">
      <w:pPr>
        <w:pStyle w:val="Zkladntext"/>
        <w:tabs>
          <w:tab w:val="left" w:pos="3122"/>
        </w:tabs>
        <w:spacing w:before="1"/>
        <w:ind w:left="242"/>
        <w:jc w:val="left"/>
      </w:pPr>
      <w:r>
        <w:t>zastoupená:</w:t>
      </w:r>
      <w:r>
        <w:tab/>
        <w:t>Mgr. Pavlem</w:t>
      </w:r>
      <w:r>
        <w:rPr>
          <w:spacing w:val="1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t</w:t>
      </w:r>
      <w:r>
        <w:rPr>
          <w:spacing w:val="-16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rPr>
          <w:spacing w:val="19"/>
        </w:rPr>
        <w:t>em</w:t>
      </w:r>
      <w:r>
        <w:rPr>
          <w:spacing w:val="-1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ředitelem</w:t>
      </w:r>
    </w:p>
    <w:p w:rsidR="002D7EA3" w:rsidRDefault="00505D6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3D1A29" w:rsidRPr="003D1A29">
        <w:rPr>
          <w:highlight w:val="yellow"/>
        </w:rPr>
        <w:t>xxxx</w:t>
      </w:r>
    </w:p>
    <w:p w:rsidR="002D7EA3" w:rsidRDefault="00505D66">
      <w:pPr>
        <w:pStyle w:val="Zkladntext"/>
        <w:tabs>
          <w:tab w:val="left" w:pos="3122"/>
        </w:tabs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3D1A29" w:rsidRPr="003D1A29">
        <w:rPr>
          <w:highlight w:val="yellow"/>
        </w:rPr>
        <w:t>xxxx</w:t>
      </w:r>
      <w:bookmarkStart w:id="0" w:name="_GoBack"/>
      <w:bookmarkEnd w:id="0"/>
    </w:p>
    <w:p w:rsidR="002D7EA3" w:rsidRDefault="00505D66">
      <w:pPr>
        <w:pStyle w:val="Zkladntext"/>
        <w:spacing w:before="1"/>
        <w:ind w:left="242"/>
        <w:jc w:val="left"/>
      </w:pPr>
      <w:r>
        <w:t>(dále jen „příjemce podpory")</w:t>
      </w:r>
    </w:p>
    <w:p w:rsidR="002D7EA3" w:rsidRDefault="002D7EA3">
      <w:pPr>
        <w:pStyle w:val="Zkladntext"/>
        <w:spacing w:before="1"/>
        <w:ind w:left="0"/>
        <w:jc w:val="left"/>
      </w:pPr>
    </w:p>
    <w:p w:rsidR="002D7EA3" w:rsidRDefault="00505D66">
      <w:pPr>
        <w:pStyle w:val="Zkladntext"/>
        <w:ind w:left="242"/>
        <w:jc w:val="left"/>
      </w:pPr>
      <w:r>
        <w:t>se dohodly takto:</w:t>
      </w:r>
    </w:p>
    <w:p w:rsidR="002D7EA3" w:rsidRDefault="002D7EA3">
      <w:pPr>
        <w:pStyle w:val="Zkladntext"/>
        <w:spacing w:before="12"/>
        <w:ind w:left="0"/>
        <w:jc w:val="left"/>
        <w:rPr>
          <w:sz w:val="35"/>
        </w:rPr>
      </w:pPr>
    </w:p>
    <w:p w:rsidR="002D7EA3" w:rsidRDefault="00505D66">
      <w:pPr>
        <w:pStyle w:val="Nadpis1"/>
        <w:ind w:right="1014"/>
      </w:pPr>
      <w:r>
        <w:t>I.</w:t>
      </w:r>
    </w:p>
    <w:p w:rsidR="002D7EA3" w:rsidRDefault="00505D66">
      <w:pPr>
        <w:spacing w:before="1"/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2D7EA3" w:rsidRDefault="002D7EA3">
      <w:pPr>
        <w:pStyle w:val="Zkladntext"/>
        <w:spacing w:before="1"/>
        <w:ind w:left="0"/>
        <w:jc w:val="left"/>
        <w:rPr>
          <w:b/>
          <w:sz w:val="18"/>
        </w:rPr>
      </w:pPr>
    </w:p>
    <w:p w:rsidR="002D7EA3" w:rsidRDefault="00505D66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Tato  Smlouva  o  poskytnutí  podpory  ze  Státního  fondu  životního  prostředí  České  republiky   (dále jen „Smlouva“) se uzavírá na základě Rozhodnutí ministra životního prostředí č.  1190700124        o poskytnutí  finančních  prostředků  ze  Státního</w:t>
      </w:r>
      <w:r>
        <w:rPr>
          <w:sz w:val="20"/>
        </w:rPr>
        <w:t xml:space="preserve">  fondu  životního  prostředí  ČR  ze  dne  20. 7. 2020  a Směrnice Ministerstva životního prostředí č. 4/2015 o poskytování finančních prostředků ze Státního fondu životního prostředí České republiky prostřednictvím Národního programu  Životní  prostředí </w:t>
      </w:r>
      <w:r>
        <w:rPr>
          <w:sz w:val="20"/>
        </w:rPr>
        <w:t>(dále jen „Směrnice MŽP“), platné ke dni podání</w:t>
      </w:r>
      <w:r>
        <w:rPr>
          <w:spacing w:val="-6"/>
          <w:sz w:val="20"/>
        </w:rPr>
        <w:t xml:space="preserve"> </w:t>
      </w:r>
      <w:r>
        <w:rPr>
          <w:sz w:val="20"/>
        </w:rPr>
        <w:t>žádosti.</w:t>
      </w:r>
    </w:p>
    <w:p w:rsidR="002D7EA3" w:rsidRDefault="00505D66">
      <w:pPr>
        <w:pStyle w:val="Odstavecseseznamem"/>
        <w:numPr>
          <w:ilvl w:val="0"/>
          <w:numId w:val="7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příloh) a Výzvou č.  7/2019   k předkládání žádostí o poskytnutí podpory v rámci Národního programu Životní prostředí, vydano</w:t>
      </w:r>
      <w:r>
        <w:rPr>
          <w:sz w:val="20"/>
        </w:rPr>
        <w:t>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 touto Směrnicí MŽP 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2D7EA3" w:rsidRDefault="002D7EA3">
      <w:pPr>
        <w:jc w:val="both"/>
        <w:rPr>
          <w:sz w:val="20"/>
        </w:rPr>
        <w:sectPr w:rsidR="002D7EA3">
          <w:footerReference w:type="default" r:id="rId7"/>
          <w:type w:val="continuous"/>
          <w:pgSz w:w="12240" w:h="15840"/>
          <w:pgMar w:top="1060" w:right="1020" w:bottom="1580" w:left="1460" w:header="708" w:footer="1380" w:gutter="0"/>
          <w:pgNumType w:start="1"/>
          <w:cols w:space="708"/>
        </w:sectPr>
      </w:pPr>
    </w:p>
    <w:p w:rsidR="002D7EA3" w:rsidRDefault="00505D66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2D7EA3" w:rsidRDefault="00505D66">
      <w:pPr>
        <w:pStyle w:val="Nadpis1"/>
        <w:spacing w:before="120"/>
        <w:ind w:left="3413"/>
        <w:jc w:val="left"/>
      </w:pPr>
      <w:r>
        <w:t>„Přírodní zahrada ZŠ Jablunkov“</w:t>
      </w:r>
    </w:p>
    <w:p w:rsidR="002D7EA3" w:rsidRDefault="00505D66">
      <w:pPr>
        <w:pStyle w:val="Zkladntext"/>
        <w:spacing w:before="121"/>
        <w:jc w:val="left"/>
      </w:pPr>
      <w:r>
        <w:t>(dále jen „projekt“ nebo „akce“) realizovanou v letech 2020 až 2021. Akce je kombinovaná.</w:t>
      </w:r>
    </w:p>
    <w:p w:rsidR="002D7EA3" w:rsidRDefault="002D7EA3">
      <w:pPr>
        <w:pStyle w:val="Zkladntext"/>
        <w:spacing w:before="1"/>
        <w:ind w:left="0"/>
        <w:jc w:val="left"/>
        <w:rPr>
          <w:sz w:val="36"/>
        </w:rPr>
      </w:pPr>
    </w:p>
    <w:p w:rsidR="002D7EA3" w:rsidRDefault="00505D66">
      <w:pPr>
        <w:pStyle w:val="Nadpis1"/>
        <w:ind w:right="1014"/>
      </w:pPr>
      <w:r>
        <w:t>II.</w:t>
      </w:r>
    </w:p>
    <w:p w:rsidR="002D7EA3" w:rsidRDefault="00505D66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2D7EA3" w:rsidRDefault="002D7EA3">
      <w:pPr>
        <w:pStyle w:val="Zkladntext"/>
        <w:spacing w:before="1"/>
        <w:ind w:left="0"/>
        <w:jc w:val="left"/>
        <w:rPr>
          <w:b/>
          <w:sz w:val="18"/>
        </w:rPr>
      </w:pP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Fond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zavazuje</w:t>
      </w:r>
      <w:r>
        <w:rPr>
          <w:spacing w:val="16"/>
          <w:sz w:val="20"/>
        </w:rPr>
        <w:t xml:space="preserve"> </w:t>
      </w:r>
      <w:r>
        <w:rPr>
          <w:sz w:val="20"/>
        </w:rPr>
        <w:t>poskytnout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příjemci</w:t>
      </w:r>
      <w:r>
        <w:rPr>
          <w:spacing w:val="17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7"/>
          <w:sz w:val="20"/>
        </w:rPr>
        <w:t xml:space="preserve"> </w:t>
      </w:r>
      <w:r>
        <w:rPr>
          <w:sz w:val="20"/>
        </w:rPr>
        <w:t>dotace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444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z w:val="20"/>
        </w:rPr>
        <w:t>16,37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Kč</w:t>
      </w:r>
      <w:r>
        <w:rPr>
          <w:spacing w:val="16"/>
          <w:sz w:val="20"/>
        </w:rPr>
        <w:t xml:space="preserve"> </w:t>
      </w:r>
      <w:r>
        <w:rPr>
          <w:sz w:val="20"/>
        </w:rPr>
        <w:t>(slovy:</w:t>
      </w:r>
    </w:p>
    <w:p w:rsidR="002D7EA3" w:rsidRDefault="00505D66">
      <w:pPr>
        <w:pStyle w:val="Zkladntext"/>
        <w:spacing w:line="265" w:lineRule="exact"/>
      </w:pPr>
      <w:r>
        <w:t>čtyři sta čtyřicet čtyři tisíc dvě stě šestnáct korun českých třicet sedm haléřů).</w:t>
      </w: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 příloh a činí 522 607,50 Kč (z toho částka ve výši 492 107,5</w:t>
      </w:r>
      <w:r>
        <w:rPr>
          <w:sz w:val="20"/>
        </w:rPr>
        <w:t>0 Kč odpovídá investičním výdajům a částka ve výši 30 500,00 Kč odpovídá neinvestičním</w:t>
      </w:r>
      <w:r>
        <w:rPr>
          <w:spacing w:val="-4"/>
          <w:sz w:val="20"/>
        </w:rPr>
        <w:t xml:space="preserve"> </w:t>
      </w:r>
      <w:r>
        <w:rPr>
          <w:sz w:val="20"/>
        </w:rPr>
        <w:t>výdajům).</w:t>
      </w: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spacing w:before="121"/>
        <w:ind w:right="114"/>
        <w:jc w:val="both"/>
        <w:rPr>
          <w:sz w:val="20"/>
        </w:rPr>
      </w:pPr>
      <w:r>
        <w:rPr>
          <w:sz w:val="20"/>
        </w:rPr>
        <w:t>Skutečná výše podpory  je  limitována  částkou  uvedenou  v  bodu  1.  Pokud  skutečné  výdaje  akce  (a to i průběžně, v průběhu realizace akce) překročily nebo překročí základ pro stanovení podpory (popřípadě jeho část odpovídající postupu realizace akce</w:t>
      </w:r>
      <w:r>
        <w:rPr>
          <w:sz w:val="20"/>
        </w:rPr>
        <w:t>), uhradí příjemce podpory částku tohoto překročení z 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zdrojů.</w:t>
      </w: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 přímé souvislosti s realizací projektu a které vznikly a byly uhrazeny v období 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</w:t>
      </w:r>
      <w:r>
        <w:rPr>
          <w:sz w:val="20"/>
        </w:rPr>
        <w:t>ením</w:t>
      </w:r>
      <w:r>
        <w:rPr>
          <w:spacing w:val="-7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9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8"/>
          <w:sz w:val="20"/>
        </w:rPr>
        <w:t xml:space="preserve"> </w:t>
      </w:r>
      <w:r>
        <w:rPr>
          <w:sz w:val="20"/>
        </w:rPr>
        <w:t>vyhlášení Výzvy, s výjimkou výdajů na projektovou</w:t>
      </w:r>
      <w:r>
        <w:rPr>
          <w:spacing w:val="-1"/>
          <w:sz w:val="20"/>
        </w:rPr>
        <w:t xml:space="preserve"> </w:t>
      </w:r>
      <w:r>
        <w:rPr>
          <w:sz w:val="20"/>
        </w:rPr>
        <w:t>přípravu.</w:t>
      </w: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Platby dodavatelům lze z podpory poskytované Fondem hradit pouze za stavební práce, služby</w:t>
      </w:r>
      <w:r>
        <w:rPr>
          <w:spacing w:val="-17"/>
          <w:sz w:val="20"/>
        </w:rPr>
        <w:t xml:space="preserve"> </w:t>
      </w:r>
      <w:r>
        <w:rPr>
          <w:sz w:val="20"/>
        </w:rPr>
        <w:t>a</w:t>
      </w:r>
    </w:p>
    <w:p w:rsidR="002D7EA3" w:rsidRDefault="00505D66">
      <w:pPr>
        <w:pStyle w:val="Zkladntext"/>
      </w:pPr>
      <w:r>
        <w:t>dodávky na realizaci akce.</w:t>
      </w:r>
    </w:p>
    <w:p w:rsidR="002D7EA3" w:rsidRDefault="00505D66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 určování způsobilých výdajů akce a</w:t>
      </w:r>
      <w:r>
        <w:rPr>
          <w:sz w:val="20"/>
        </w:rPr>
        <w:t xml:space="preserve"> z nich odvozené výše podpory se bude vycházet ze znění   článku 9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2D7EA3" w:rsidRDefault="002D7EA3">
      <w:pPr>
        <w:pStyle w:val="Zkladntext"/>
        <w:spacing w:before="2"/>
        <w:ind w:left="0"/>
        <w:jc w:val="left"/>
        <w:rPr>
          <w:sz w:val="36"/>
        </w:rPr>
      </w:pPr>
    </w:p>
    <w:p w:rsidR="002D7EA3" w:rsidRDefault="00505D66">
      <w:pPr>
        <w:pStyle w:val="Nadpis1"/>
        <w:spacing w:before="1"/>
        <w:ind w:right="1018"/>
      </w:pPr>
      <w:r>
        <w:t>III.</w:t>
      </w:r>
    </w:p>
    <w:p w:rsidR="002D7EA3" w:rsidRDefault="00505D66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2D7EA3" w:rsidRDefault="002D7EA3">
      <w:pPr>
        <w:pStyle w:val="Zkladntext"/>
        <w:spacing w:before="12"/>
        <w:ind w:left="0"/>
        <w:jc w:val="left"/>
        <w:rPr>
          <w:b/>
          <w:sz w:val="17"/>
        </w:rPr>
      </w:pP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22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    na bankovní účet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2D7EA3" w:rsidRDefault="00505D66">
      <w:pPr>
        <w:pStyle w:val="Zkladntext"/>
        <w:ind w:left="0" w:right="2319"/>
        <w:jc w:val="right"/>
      </w:pPr>
      <w:r>
        <w:t>dodržen poměr podpory a vlastních zdrojů vyplývající z níže uvedených částek.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284"/>
        </w:tabs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2D7EA3" w:rsidRDefault="002D7EA3">
      <w:pPr>
        <w:pStyle w:val="Zkladntext"/>
        <w:spacing w:before="1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2D7EA3">
        <w:trPr>
          <w:trHeight w:val="506"/>
        </w:trPr>
        <w:tc>
          <w:tcPr>
            <w:tcW w:w="4532" w:type="dxa"/>
          </w:tcPr>
          <w:p w:rsidR="002D7EA3" w:rsidRDefault="00505D66">
            <w:pPr>
              <w:pStyle w:val="TableParagraph"/>
              <w:spacing w:before="120"/>
              <w:ind w:left="1996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6" w:type="dxa"/>
          </w:tcPr>
          <w:p w:rsidR="002D7EA3" w:rsidRDefault="00505D66">
            <w:pPr>
              <w:pStyle w:val="TableParagraph"/>
              <w:spacing w:before="120"/>
              <w:ind w:left="1948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2D7EA3">
        <w:trPr>
          <w:trHeight w:val="506"/>
        </w:trPr>
        <w:tc>
          <w:tcPr>
            <w:tcW w:w="4532" w:type="dxa"/>
          </w:tcPr>
          <w:p w:rsidR="002D7EA3" w:rsidRDefault="00505D66">
            <w:pPr>
              <w:pStyle w:val="TableParagraph"/>
              <w:spacing w:before="120"/>
              <w:ind w:left="2049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6" w:type="dxa"/>
          </w:tcPr>
          <w:p w:rsidR="002D7EA3" w:rsidRDefault="00505D66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444 216,37</w:t>
            </w:r>
          </w:p>
        </w:tc>
      </w:tr>
    </w:tbl>
    <w:p w:rsidR="002D7EA3" w:rsidRDefault="002D7EA3">
      <w:pPr>
        <w:pStyle w:val="Zkladntext"/>
        <w:ind w:left="0"/>
        <w:jc w:val="left"/>
        <w:rPr>
          <w:sz w:val="29"/>
        </w:rPr>
      </w:pP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  informačního   systému   Státního   fondu   životního   prostředí   České    republiky  (dále jen „AIS SFŽP ČR“) s každou žádostí o uvolnění finančních prostředků, (bod 11), příslušné</w:t>
      </w:r>
      <w:r>
        <w:rPr>
          <w:spacing w:val="48"/>
          <w:sz w:val="20"/>
        </w:rPr>
        <w:t xml:space="preserve"> </w:t>
      </w:r>
      <w:r>
        <w:rPr>
          <w:sz w:val="20"/>
        </w:rPr>
        <w:t>doklady</w:t>
      </w:r>
    </w:p>
    <w:p w:rsidR="002D7EA3" w:rsidRDefault="002D7EA3">
      <w:pPr>
        <w:jc w:val="both"/>
        <w:rPr>
          <w:sz w:val="20"/>
        </w:rPr>
        <w:sectPr w:rsidR="002D7EA3">
          <w:pgSz w:w="12240" w:h="15840"/>
          <w:pgMar w:top="1060" w:right="1020" w:bottom="1640" w:left="1460" w:header="0" w:footer="1380" w:gutter="0"/>
          <w:cols w:space="708"/>
        </w:sectPr>
      </w:pPr>
    </w:p>
    <w:p w:rsidR="002D7EA3" w:rsidRDefault="00505D66">
      <w:pPr>
        <w:pStyle w:val="Zkladntext"/>
        <w:spacing w:before="73"/>
      </w:pPr>
      <w:r>
        <w:t>prokazující oprávněno</w:t>
      </w:r>
      <w:r>
        <w:t>st vynaložených finančních prostředků.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některou z povinností stanovených touto  Smlouvou, či je plnění některé povinnosti vážně ohroženo.  To platí i pro případ, že příjemce podpory v průběhu realizace akce nehradil nebo nehradí z vlastních zdrojů plně výdaje akce přesahující zá</w:t>
      </w:r>
      <w:r>
        <w:rPr>
          <w:sz w:val="20"/>
        </w:rPr>
        <w:t>klad pro stanovení podpory. Ustanovení článku V bodu 1 tím není dotčeno.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2D7EA3" w:rsidRDefault="00505D66">
      <w:pPr>
        <w:pStyle w:val="Zkladntext"/>
      </w:pPr>
      <w:r>
        <w:t>akce. V takovém případě Fond příjemci podpory umožní i odpovídající změnu termín</w:t>
      </w:r>
      <w:r>
        <w:t>ů realizace akce.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Odlišnou výši financování z vlastních zdrojů příjemce podpory, kter</w:t>
      </w:r>
      <w:r>
        <w:rPr>
          <w:sz w:val="20"/>
        </w:rPr>
        <w:t>é by znamenalo nižší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0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1"/>
          <w:sz w:val="20"/>
        </w:rPr>
        <w:t xml:space="preserve"> </w:t>
      </w:r>
      <w:r>
        <w:rPr>
          <w:sz w:val="20"/>
        </w:rPr>
        <w:t>podmínek této Smlouvy. Konkrétní částky podpory budou poskytovány do úhrnné výše určené Smlouvou na dané období    dle    Fondem     akceptovaného     finančně     platebního     kalendáře     v AIS     SFŽP     ČR a na základě žádo</w:t>
      </w:r>
      <w:r>
        <w:rPr>
          <w:sz w:val="20"/>
        </w:rPr>
        <w:t>sti o uvolnění finančních prostředků doručených Fondu příjemcem podpory prostřednictvím AIS 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2D7EA3" w:rsidRDefault="00505D66">
      <w:pPr>
        <w:pStyle w:val="Odstavecseseznamem"/>
        <w:numPr>
          <w:ilvl w:val="1"/>
          <w:numId w:val="5"/>
        </w:numPr>
        <w:tabs>
          <w:tab w:val="left" w:pos="809"/>
        </w:tabs>
        <w:spacing w:before="121"/>
        <w:jc w:val="both"/>
        <w:rPr>
          <w:sz w:val="20"/>
        </w:rPr>
      </w:pPr>
      <w:r>
        <w:rPr>
          <w:sz w:val="20"/>
        </w:rPr>
        <w:t>kopie faktur a ostatních 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dokladů,</w:t>
      </w:r>
    </w:p>
    <w:p w:rsidR="002D7EA3" w:rsidRDefault="00505D66">
      <w:pPr>
        <w:pStyle w:val="Odstavecseseznamem"/>
        <w:numPr>
          <w:ilvl w:val="1"/>
          <w:numId w:val="5"/>
        </w:numPr>
        <w:tabs>
          <w:tab w:val="left" w:pos="809"/>
        </w:tabs>
        <w:ind w:left="882" w:right="114" w:hanging="358"/>
        <w:jc w:val="both"/>
        <w:rPr>
          <w:sz w:val="20"/>
        </w:rPr>
      </w:pPr>
      <w:r>
        <w:rPr>
          <w:sz w:val="20"/>
        </w:rPr>
        <w:t>kopie  bankovních  výpisů  dokladující  uhrazení  faktur  zhotoviteli,  případně  doklady,  že  došlo  ke skutečnému uhrazení výdajů, včetně souvisejících</w:t>
      </w:r>
      <w:r>
        <w:rPr>
          <w:spacing w:val="-6"/>
          <w:sz w:val="20"/>
        </w:rPr>
        <w:t xml:space="preserve"> </w:t>
      </w:r>
      <w:r>
        <w:rPr>
          <w:sz w:val="20"/>
        </w:rPr>
        <w:t>odvodů.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hanging="42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3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</w:t>
      </w:r>
      <w:r>
        <w:rPr>
          <w:sz w:val="20"/>
        </w:rPr>
        <w:t>rzuje,</w:t>
      </w:r>
    </w:p>
    <w:p w:rsidR="002D7EA3" w:rsidRDefault="00505D66">
      <w:pPr>
        <w:pStyle w:val="Zkladntext"/>
      </w:pPr>
      <w:r>
        <w:t>že předložené faktury odpovídají skutečným, účelně vynaloženým a způsobilým výdajům akce.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29"/>
          <w:sz w:val="20"/>
        </w:rPr>
        <w:t xml:space="preserve"> </w:t>
      </w:r>
      <w:r>
        <w:rPr>
          <w:sz w:val="20"/>
        </w:rPr>
        <w:t>mohou</w:t>
      </w:r>
      <w:r>
        <w:rPr>
          <w:spacing w:val="26"/>
          <w:sz w:val="20"/>
        </w:rPr>
        <w:t xml:space="preserve"> </w:t>
      </w:r>
      <w:r>
        <w:rPr>
          <w:sz w:val="20"/>
        </w:rPr>
        <w:t>být</w:t>
      </w:r>
      <w:r>
        <w:rPr>
          <w:spacing w:val="28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28"/>
          <w:sz w:val="20"/>
        </w:rPr>
        <w:t xml:space="preserve"> </w:t>
      </w:r>
      <w:r>
        <w:rPr>
          <w:sz w:val="20"/>
        </w:rPr>
        <w:t>faktury</w:t>
      </w:r>
      <w:r>
        <w:rPr>
          <w:spacing w:val="28"/>
          <w:sz w:val="20"/>
        </w:rPr>
        <w:t xml:space="preserve"> </w:t>
      </w:r>
      <w:r>
        <w:rPr>
          <w:sz w:val="20"/>
        </w:rPr>
        <w:t>již</w:t>
      </w:r>
      <w:r>
        <w:rPr>
          <w:spacing w:val="29"/>
          <w:sz w:val="20"/>
        </w:rPr>
        <w:t xml:space="preserve"> </w:t>
      </w:r>
      <w:r>
        <w:rPr>
          <w:sz w:val="20"/>
        </w:rPr>
        <w:t>uhrazené.</w:t>
      </w:r>
      <w:r>
        <w:rPr>
          <w:spacing w:val="28"/>
          <w:sz w:val="20"/>
        </w:rPr>
        <w:t xml:space="preserve"> </w:t>
      </w:r>
      <w:r>
        <w:rPr>
          <w:sz w:val="20"/>
        </w:rPr>
        <w:t>Fond</w:t>
      </w:r>
      <w:r>
        <w:rPr>
          <w:spacing w:val="29"/>
          <w:sz w:val="20"/>
        </w:rPr>
        <w:t xml:space="preserve"> </w:t>
      </w:r>
      <w:r>
        <w:rPr>
          <w:sz w:val="20"/>
        </w:rPr>
        <w:t>akceptuje</w:t>
      </w:r>
      <w:r>
        <w:rPr>
          <w:spacing w:val="27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28"/>
          <w:sz w:val="20"/>
        </w:rPr>
        <w:t xml:space="preserve"> </w:t>
      </w:r>
      <w:r>
        <w:rPr>
          <w:sz w:val="20"/>
        </w:rPr>
        <w:t>faktur</w:t>
      </w:r>
      <w:r>
        <w:rPr>
          <w:spacing w:val="29"/>
          <w:sz w:val="20"/>
        </w:rPr>
        <w:t xml:space="preserve"> </w:t>
      </w:r>
      <w:r>
        <w:rPr>
          <w:sz w:val="20"/>
        </w:rPr>
        <w:t>i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roku</w:t>
      </w:r>
    </w:p>
    <w:p w:rsidR="002D7EA3" w:rsidRDefault="00505D66">
      <w:pPr>
        <w:pStyle w:val="Zkladntext"/>
        <w:spacing w:before="1"/>
      </w:pPr>
      <w:r>
        <w:t>předcházejícího uvolnění podpory, pokud fakturace odpovídá termínům realizace akce.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ind w:right="11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 Tyto pokyny</w:t>
      </w:r>
      <w:r>
        <w:rPr>
          <w:sz w:val="20"/>
        </w:rPr>
        <w:t xml:space="preserve"> mohou být uvedeny na formuláři finančně platebního</w:t>
      </w:r>
      <w:r>
        <w:rPr>
          <w:spacing w:val="-2"/>
          <w:sz w:val="20"/>
        </w:rPr>
        <w:t xml:space="preserve"> </w:t>
      </w:r>
      <w:r>
        <w:rPr>
          <w:sz w:val="20"/>
        </w:rPr>
        <w:t>kalendáře.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 doklady včetně zdůvodnění a kopie bankovního výpisu neprodleně po obdržení a provedení kontrol</w:t>
      </w:r>
      <w:r>
        <w:rPr>
          <w:sz w:val="20"/>
        </w:rPr>
        <w:t>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2D7EA3" w:rsidRDefault="00505D66">
      <w:pPr>
        <w:pStyle w:val="Odstavecseseznamem"/>
        <w:numPr>
          <w:ilvl w:val="0"/>
          <w:numId w:val="5"/>
        </w:numPr>
        <w:tabs>
          <w:tab w:val="left" w:pos="526"/>
        </w:tabs>
        <w:spacing w:before="121"/>
        <w:ind w:right="116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 skutečných nezbytných nákladů vynaložených na provedené práce a spotřebu materiálu</w:t>
      </w:r>
      <w:r>
        <w:rPr>
          <w:sz w:val="20"/>
        </w:rPr>
        <w:t>. Příjemce podpory je přitom povinen respektovat případné pokyny Fondu na prokázání uvedených nákladů odpovídajícími účetními doklady.</w:t>
      </w:r>
    </w:p>
    <w:p w:rsidR="002D7EA3" w:rsidRDefault="002D7EA3">
      <w:pPr>
        <w:jc w:val="both"/>
        <w:rPr>
          <w:sz w:val="20"/>
        </w:rPr>
        <w:sectPr w:rsidR="002D7EA3">
          <w:pgSz w:w="12240" w:h="15840"/>
          <w:pgMar w:top="1060" w:right="1020" w:bottom="1660" w:left="1460" w:header="0" w:footer="1380" w:gutter="0"/>
          <w:cols w:space="708"/>
        </w:sectPr>
      </w:pPr>
    </w:p>
    <w:p w:rsidR="002D7EA3" w:rsidRDefault="002D7EA3">
      <w:pPr>
        <w:pStyle w:val="Zkladntext"/>
        <w:ind w:left="0"/>
        <w:jc w:val="left"/>
        <w:rPr>
          <w:sz w:val="26"/>
        </w:rPr>
      </w:pPr>
    </w:p>
    <w:p w:rsidR="002D7EA3" w:rsidRDefault="002D7EA3">
      <w:pPr>
        <w:pStyle w:val="Zkladntext"/>
        <w:spacing w:before="8"/>
        <w:ind w:left="0"/>
        <w:jc w:val="left"/>
        <w:rPr>
          <w:sz w:val="37"/>
        </w:rPr>
      </w:pPr>
    </w:p>
    <w:p w:rsidR="002D7EA3" w:rsidRDefault="00505D6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2D7EA3" w:rsidRDefault="00505D66">
      <w:pPr>
        <w:spacing w:before="73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2D7EA3" w:rsidRDefault="00505D66">
      <w:pPr>
        <w:pStyle w:val="Nadpis1"/>
        <w:ind w:left="220" w:right="2282"/>
      </w:pPr>
      <w:r>
        <w:t>Základní závazky a další povinnosti příjemce podpory</w:t>
      </w:r>
    </w:p>
    <w:p w:rsidR="002D7EA3" w:rsidRDefault="002D7EA3">
      <w:pPr>
        <w:sectPr w:rsidR="002D7EA3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prohlašuje, že splnil účel akce tím,</w:t>
      </w:r>
      <w:r>
        <w:rPr>
          <w:spacing w:val="-5"/>
          <w:sz w:val="20"/>
        </w:rPr>
        <w:t xml:space="preserve"> </w:t>
      </w:r>
      <w:r>
        <w:rPr>
          <w:sz w:val="20"/>
        </w:rPr>
        <w:t>že: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2"/>
        <w:rPr>
          <w:sz w:val="20"/>
        </w:rPr>
      </w:pPr>
      <w:r>
        <w:rPr>
          <w:sz w:val="20"/>
        </w:rPr>
        <w:t>akce byla provedena podle Fondem odsouhlasené projektové  dokumentace projektu „Zahrada     v přírodním stylu ZŠ Jablunkov“ ze dne 3. 2. 2020, včetně případných změn a doplňků těchto dokumentů, pokud je Fond</w:t>
      </w:r>
      <w:r>
        <w:rPr>
          <w:spacing w:val="-1"/>
          <w:sz w:val="20"/>
        </w:rPr>
        <w:t xml:space="preserve"> </w:t>
      </w:r>
      <w:r>
        <w:rPr>
          <w:sz w:val="20"/>
        </w:rPr>
        <w:t>odsouhl</w:t>
      </w:r>
      <w:r>
        <w:rPr>
          <w:sz w:val="20"/>
        </w:rPr>
        <w:t>asil,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20"/>
        <w:rPr>
          <w:sz w:val="20"/>
        </w:rPr>
      </w:pPr>
      <w:r>
        <w:rPr>
          <w:sz w:val="20"/>
        </w:rPr>
        <w:t>v období od 1/2020 do 6/2021 pořídil předměty uvedené v aktualizovaném rozpočtu projektu     ze dne 15. 7. 2021 a vysadil minimálně jeden stanovištně vhodný strom, přičemž se zavazuje zajistit následnou péči o tento</w:t>
      </w:r>
      <w:r>
        <w:rPr>
          <w:spacing w:val="-1"/>
          <w:sz w:val="20"/>
        </w:rPr>
        <w:t xml:space="preserve"> </w:t>
      </w:r>
      <w:r>
        <w:rPr>
          <w:sz w:val="20"/>
        </w:rPr>
        <w:t>strom,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 vlastník vyslovil souhlas  s realizací  akce  a  zajištěním  udržitelnosti  akce  (včetně  následné  péče a údržby realizovaného opatření a provádění kontroly podle písm. b) odrážky</w:t>
      </w:r>
      <w:r>
        <w:rPr>
          <w:sz w:val="20"/>
        </w:rPr>
        <w:t xml:space="preserve"> páté) po dobu 3 let od ukončení realizace akce (příslušné doklady byly příjemcem podpory Fondu</w:t>
      </w:r>
      <w:r>
        <w:rPr>
          <w:spacing w:val="-14"/>
          <w:sz w:val="20"/>
        </w:rPr>
        <w:t xml:space="preserve"> </w:t>
      </w:r>
      <w:r>
        <w:rPr>
          <w:sz w:val="20"/>
        </w:rPr>
        <w:t>předány),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 dodržena ustanovení Směrnice MŽP a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2D7EA3" w:rsidRDefault="00505D66">
      <w:pPr>
        <w:pStyle w:val="Zkladntext"/>
        <w:spacing w:before="121"/>
        <w:ind w:left="923" w:right="112"/>
      </w:pPr>
      <w:r>
        <w:t>Příjemce podpory bere přitom na vědomí, že pokud toto prohlášení není pravdivé, bude přijetí podpory po</w:t>
      </w:r>
      <w:r>
        <w:t>dle této Smlouvy považováno za neoprávněné použití finančních prostředků poskytnutých ze státního  fondu  ve smyslu zákona č.  218/2000  Sb.,  o rozpočtových  pravidlech  a o změně některých souvisejících zákonů (rozpočtová pravidla), v platném znění, a že</w:t>
      </w:r>
      <w:r>
        <w:t xml:space="preserve"> mohou být uplatněny sankce podle tohoto</w:t>
      </w:r>
      <w:r>
        <w:rPr>
          <w:spacing w:val="-4"/>
        </w:rPr>
        <w:t xml:space="preserve"> </w:t>
      </w:r>
      <w:r>
        <w:t>zákona.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1"/>
        <w:jc w:val="left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zapojí místní veřejnost ve všech fázích (v rámci plánování, realizace a udržitelnosti</w:t>
      </w:r>
      <w:r>
        <w:rPr>
          <w:spacing w:val="13"/>
          <w:sz w:val="20"/>
        </w:rPr>
        <w:t xml:space="preserve"> </w:t>
      </w:r>
      <w:r>
        <w:rPr>
          <w:sz w:val="20"/>
        </w:rPr>
        <w:t>projektu)</w:t>
      </w:r>
    </w:p>
    <w:p w:rsidR="002D7EA3" w:rsidRDefault="00505D66">
      <w:pPr>
        <w:pStyle w:val="Zkladntext"/>
        <w:ind w:left="923"/>
        <w:jc w:val="left"/>
      </w:pPr>
      <w:r>
        <w:t>a je-li to relevantní, splní povinnost podle čl. 10 písm. k) Výzvy,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19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</w:t>
      </w:r>
    </w:p>
    <w:p w:rsidR="002D7EA3" w:rsidRDefault="00505D66">
      <w:pPr>
        <w:pStyle w:val="Zkladntext"/>
        <w:ind w:left="923"/>
        <w:jc w:val="left"/>
      </w:pPr>
      <w:r>
        <w:t>a jejich výstupů řádně plněn po dobu 3 let od ukončení realizace akce,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6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5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5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 účetnictví, v platném znění, zákon č.  586/1992 Sb., o daních z příjmů, v platném znění). Příjemce podpory    se zavazuje všechny transakce související s akcí odděleně identifikov</w:t>
      </w:r>
      <w:r>
        <w:rPr>
          <w:sz w:val="20"/>
        </w:rPr>
        <w:t>at od ostatních účetních transakcí, které s akcí nesouvisejí, a zavazuje se vést analytickou evidenci s vazbou k</w:t>
      </w:r>
      <w:r>
        <w:rPr>
          <w:spacing w:val="-19"/>
          <w:sz w:val="20"/>
        </w:rPr>
        <w:t xml:space="preserve"> </w:t>
      </w:r>
      <w:r>
        <w:rPr>
          <w:sz w:val="20"/>
        </w:rPr>
        <w:t>akci,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21"/>
        <w:ind w:right="118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 osobám  pověřeným  Fondem  případ</w:t>
      </w:r>
      <w:r>
        <w:rPr>
          <w:sz w:val="20"/>
        </w:rPr>
        <w:t>ně  jiným  oprávněným  kontrolním  orgánům,   a to po dobu od podání žádosti o poskytnutí dotace do konce 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</w:p>
    <w:p w:rsidR="002D7EA3" w:rsidRDefault="00505D66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článku 17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</w:p>
    <w:p w:rsidR="002D7EA3" w:rsidRDefault="00505D66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poskytnuté finanční prostřed</w:t>
      </w:r>
      <w:r>
        <w:rPr>
          <w:sz w:val="20"/>
        </w:rPr>
        <w:t>ky  (podporu)  použít  výhradně  k  účelu  podle  této  Smlouvy,  nebo je nejpozději do 30 dnů ode dne jejich odepsání z bankovního účtu Fondu vrátit na bankovní účet Fondu; za použití prostředků poskytnutých Fondem se považuje příjemcem podpory již proved</w:t>
      </w:r>
      <w:r>
        <w:rPr>
          <w:sz w:val="20"/>
        </w:rPr>
        <w:t>ená platba,</w:t>
      </w:r>
    </w:p>
    <w:p w:rsidR="002D7EA3" w:rsidRDefault="002D7EA3">
      <w:pPr>
        <w:jc w:val="both"/>
        <w:rPr>
          <w:sz w:val="20"/>
        </w:rPr>
        <w:sectPr w:rsidR="002D7EA3">
          <w:type w:val="continuous"/>
          <w:pgSz w:w="12240" w:h="15840"/>
          <w:pgMar w:top="1060" w:right="1020" w:bottom="1580" w:left="1460" w:header="708" w:footer="708" w:gutter="0"/>
          <w:cols w:space="708"/>
        </w:sectPr>
      </w:pP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 pro který je podpora poskytována; stejně je povinen postupovat i v případě, že oprávněná potřeba použít poskytnuté peněžní prostředky odpadne pouze na přecho</w:t>
      </w:r>
      <w:r>
        <w:rPr>
          <w:sz w:val="20"/>
        </w:rPr>
        <w:t>dnou</w:t>
      </w:r>
      <w:r>
        <w:rPr>
          <w:spacing w:val="-5"/>
          <w:sz w:val="20"/>
        </w:rPr>
        <w:t xml:space="preserve"> </w:t>
      </w:r>
      <w:r>
        <w:rPr>
          <w:sz w:val="20"/>
        </w:rPr>
        <w:t>dobu,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16"/>
        <w:jc w:val="both"/>
        <w:rPr>
          <w:sz w:val="20"/>
        </w:rPr>
      </w:pPr>
      <w:r>
        <w:rPr>
          <w:sz w:val="20"/>
        </w:rPr>
        <w:t>vrátit odpovídající  část podpory v  případě, že  DPH  bude zahrnuta do  způsobilých výdajů  akce    a příjemce podpory má nebo mu vznikne nárok 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 dle článku  II bodů  3  a 4  (jak procentního  podílu  ze základu  pro stanovení podpory, tak podílu z celkových výdajů akce) do 30 dnů vrátit tu část poskytnutých finančních prostředků, která odpovídá případnému překročení</w:t>
      </w:r>
      <w:r>
        <w:rPr>
          <w:sz w:val="20"/>
        </w:rPr>
        <w:t xml:space="preserve"> podílu 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</w:t>
      </w:r>
      <w:r>
        <w:rPr>
          <w:sz w:val="20"/>
        </w:rPr>
        <w:t>e Fond vydat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5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3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 dokladů), aby mohly být ob</w:t>
      </w:r>
      <w:r>
        <w:rPr>
          <w:sz w:val="20"/>
        </w:rPr>
        <w:t>jasněny všechny okolnosti, týkající se 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>bez zbytečného odkladu a  před uplynutím smluvního termínu požádat Fond o změnu Smlouvy       v případě takových změn skutečností či podmínek předpokládaných ve Smlouvě, které by příjemci podpory znemožn</w:t>
      </w:r>
      <w:r>
        <w:rPr>
          <w:sz w:val="20"/>
        </w:rPr>
        <w:t>ily dodržet podmínky Smlouvy (splnit jeho povinnosti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5"/>
          <w:sz w:val="20"/>
        </w:rPr>
        <w:t xml:space="preserve"> </w:t>
      </w:r>
      <w:r>
        <w:rPr>
          <w:sz w:val="20"/>
        </w:rPr>
        <w:t>Smlouvy,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</w:t>
      </w:r>
      <w:r>
        <w:rPr>
          <w:sz w:val="20"/>
        </w:rPr>
        <w:t>této Smlouvě není pravdivé, bude považováno za porušení jeho povinnosti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2D7EA3" w:rsidRDefault="00505D66">
      <w:pPr>
        <w:pStyle w:val="Odstavecseseznamem"/>
        <w:numPr>
          <w:ilvl w:val="1"/>
          <w:numId w:val="4"/>
        </w:numPr>
        <w:tabs>
          <w:tab w:val="left" w:pos="809"/>
        </w:tabs>
        <w:spacing w:before="121"/>
        <w:ind w:right="108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 a v aktuálních Pokynech pro zadávání veřejných zakázek v O</w:t>
      </w:r>
      <w:r>
        <w:rPr>
          <w:sz w:val="20"/>
        </w:rPr>
        <w:t>PŽP 2014-2020, které jsou zveřejněny 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2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Životní</w:t>
      </w:r>
      <w:r>
        <w:rPr>
          <w:spacing w:val="-12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</w:p>
    <w:p w:rsidR="002D7EA3" w:rsidRDefault="00505D66">
      <w:pPr>
        <w:pStyle w:val="Zkladntext"/>
        <w:ind w:left="808" w:right="111"/>
      </w:pPr>
      <w:r>
        <w:t>– odkaz na Zadávání veřejných zakázek pro OPŽP 2014-2020, a to i v průběhu realizace akce. Specifické  povinnosti  relevantní pouze pro OPŽP 2014-2020 se na příjemce podpory nevztahují.    V této souvislosti příjemce podpory prohlašuje, že uvedená pravidla</w:t>
      </w:r>
      <w:r>
        <w:t xml:space="preserve"> byla</w:t>
      </w:r>
      <w:r>
        <w:rPr>
          <w:spacing w:val="-11"/>
        </w:rPr>
        <w:t xml:space="preserve"> </w:t>
      </w:r>
      <w:r>
        <w:t>dodržena.</w:t>
      </w:r>
    </w:p>
    <w:p w:rsidR="002D7EA3" w:rsidRDefault="002D7EA3">
      <w:pPr>
        <w:pStyle w:val="Zkladntext"/>
        <w:spacing w:before="1"/>
        <w:ind w:left="0"/>
        <w:jc w:val="left"/>
        <w:rPr>
          <w:sz w:val="36"/>
        </w:rPr>
      </w:pPr>
    </w:p>
    <w:p w:rsidR="002D7EA3" w:rsidRDefault="00505D66">
      <w:pPr>
        <w:pStyle w:val="Nadpis1"/>
        <w:ind w:right="1016"/>
      </w:pPr>
      <w:r>
        <w:t>V.</w:t>
      </w:r>
    </w:p>
    <w:p w:rsidR="002D7EA3" w:rsidRDefault="00505D66">
      <w:pPr>
        <w:spacing w:before="1"/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2D7EA3" w:rsidRDefault="002D7EA3">
      <w:pPr>
        <w:pStyle w:val="Zkladntext"/>
        <w:spacing w:before="11"/>
        <w:ind w:left="0"/>
        <w:jc w:val="left"/>
        <w:rPr>
          <w:b/>
          <w:sz w:val="17"/>
        </w:rPr>
      </w:pPr>
    </w:p>
    <w:p w:rsidR="002D7EA3" w:rsidRDefault="00505D66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</w:t>
      </w:r>
      <w:r>
        <w:rPr>
          <w:sz w:val="20"/>
        </w:rPr>
        <w:t xml:space="preserve"> změně některých souvisejících zákonů (rozpočtová pravidla), v 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2D7EA3" w:rsidRDefault="002D7EA3">
      <w:pPr>
        <w:jc w:val="both"/>
        <w:rPr>
          <w:sz w:val="20"/>
        </w:rPr>
        <w:sectPr w:rsidR="002D7EA3">
          <w:pgSz w:w="12240" w:h="15840"/>
          <w:pgMar w:top="1060" w:right="1020" w:bottom="1660" w:left="1460" w:header="0" w:footer="1380" w:gutter="0"/>
          <w:cols w:space="708"/>
        </w:sectPr>
      </w:pPr>
    </w:p>
    <w:p w:rsidR="002D7EA3" w:rsidRDefault="00505D66">
      <w:pPr>
        <w:pStyle w:val="Odstavecseseznamem"/>
        <w:numPr>
          <w:ilvl w:val="0"/>
          <w:numId w:val="3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 bude  postiženo  odvodem  ve  výši  100  %  z poskytnuté  pod</w:t>
      </w:r>
      <w:r>
        <w:rPr>
          <w:sz w:val="20"/>
        </w:rPr>
        <w:t>pory.  Porušení  povinností   podle článku IV bodu 1 písm. b) za první, druhou nebo třetí odrážkou bude postiženo odvodem ve výši 100 % 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2D7EA3" w:rsidRDefault="00505D66">
      <w:pPr>
        <w:pStyle w:val="Odstavecseseznamem"/>
        <w:numPr>
          <w:ilvl w:val="0"/>
          <w:numId w:val="3"/>
        </w:numPr>
        <w:tabs>
          <w:tab w:val="left" w:pos="526"/>
        </w:tabs>
        <w:spacing w:before="122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 odrážkou, bude toto porušení postiženo odvodem ve výši 100 % z poskytnuté podpory. Byl-li naplněn 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1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 bude</w:t>
      </w:r>
      <w:r>
        <w:rPr>
          <w:spacing w:val="-14"/>
          <w:sz w:val="20"/>
        </w:rPr>
        <w:t xml:space="preserve"> </w:t>
      </w:r>
      <w:r>
        <w:rPr>
          <w:sz w:val="20"/>
        </w:rPr>
        <w:t>toto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2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4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4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 v rozmezí 50-90 % stanovených indikátorů, bude toto porušení postiženo odvodem v rozmezí 10-50 % 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</w:t>
      </w:r>
      <w:r>
        <w:rPr>
          <w:sz w:val="20"/>
        </w:rPr>
        <w:t>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 v rozmezí 90-100 % stanovených indikátorů nebude postiženo</w:t>
      </w:r>
      <w:r>
        <w:rPr>
          <w:spacing w:val="-5"/>
          <w:sz w:val="20"/>
        </w:rPr>
        <w:t xml:space="preserve"> </w:t>
      </w:r>
      <w:r>
        <w:rPr>
          <w:sz w:val="20"/>
        </w:rPr>
        <w:t>odvodem.</w:t>
      </w:r>
    </w:p>
    <w:p w:rsidR="002D7EA3" w:rsidRDefault="00505D66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0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2"/>
          <w:sz w:val="20"/>
        </w:rPr>
        <w:t xml:space="preserve"> </w:t>
      </w:r>
      <w:r>
        <w:rPr>
          <w:sz w:val="20"/>
        </w:rPr>
        <w:t>druhé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2D7EA3" w:rsidRDefault="00505D66">
      <w:pPr>
        <w:pStyle w:val="Odstavecseseznamem"/>
        <w:numPr>
          <w:ilvl w:val="0"/>
          <w:numId w:val="3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V případě, že dojde k porušení</w:t>
      </w:r>
      <w:r>
        <w:rPr>
          <w:sz w:val="20"/>
        </w:rPr>
        <w:t xml:space="preserve">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2D7EA3" w:rsidRDefault="00505D66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poskytnuté</w:t>
      </w:r>
    </w:p>
    <w:p w:rsidR="002D7EA3" w:rsidRDefault="00505D66">
      <w:pPr>
        <w:pStyle w:val="Zkladntext"/>
        <w:spacing w:before="1"/>
        <w:jc w:val="left"/>
      </w:pPr>
      <w:r>
        <w:t>podpory.</w:t>
      </w:r>
    </w:p>
    <w:p w:rsidR="002D7EA3" w:rsidRDefault="002D7EA3">
      <w:pPr>
        <w:pStyle w:val="Zkladntext"/>
        <w:spacing w:before="12"/>
        <w:ind w:left="0"/>
        <w:jc w:val="left"/>
        <w:rPr>
          <w:sz w:val="35"/>
        </w:rPr>
      </w:pPr>
    </w:p>
    <w:p w:rsidR="002D7EA3" w:rsidRDefault="00505D66">
      <w:pPr>
        <w:pStyle w:val="Nadpis1"/>
        <w:ind w:right="1016"/>
      </w:pPr>
      <w:r>
        <w:t>VI.</w:t>
      </w:r>
    </w:p>
    <w:p w:rsidR="002D7EA3" w:rsidRDefault="00505D66">
      <w:pPr>
        <w:spacing w:before="1"/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2D7EA3" w:rsidRDefault="002D7EA3">
      <w:pPr>
        <w:pStyle w:val="Zkladntext"/>
        <w:ind w:left="0"/>
        <w:jc w:val="left"/>
        <w:rPr>
          <w:b/>
          <w:sz w:val="18"/>
        </w:rPr>
      </w:pP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2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2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</w:p>
    <w:p w:rsidR="002D7EA3" w:rsidRDefault="00505D66">
      <w:pPr>
        <w:pStyle w:val="Zkladntext"/>
        <w:spacing w:before="1"/>
      </w:pPr>
      <w:r>
        <w:t>se</w:t>
      </w:r>
      <w:r>
        <w:rPr>
          <w:spacing w:val="-11"/>
        </w:rPr>
        <w:t xml:space="preserve"> </w:t>
      </w:r>
      <w:r>
        <w:t>akce,</w:t>
      </w:r>
      <w:r>
        <w:rPr>
          <w:spacing w:val="-9"/>
        </w:rPr>
        <w:t xml:space="preserve"> </w:t>
      </w:r>
      <w:r>
        <w:t>uvádět</w:t>
      </w:r>
      <w:r>
        <w:rPr>
          <w:spacing w:val="-10"/>
        </w:rPr>
        <w:t xml:space="preserve"> </w:t>
      </w:r>
      <w:r>
        <w:t>vždy</w:t>
      </w:r>
      <w:r>
        <w:rPr>
          <w:spacing w:val="-9"/>
        </w:rPr>
        <w:t xml:space="preserve"> </w:t>
      </w:r>
      <w:r>
        <w:t>číslo</w:t>
      </w:r>
      <w:r>
        <w:rPr>
          <w:spacing w:val="-8"/>
        </w:rPr>
        <w:t xml:space="preserve"> </w:t>
      </w:r>
      <w:r>
        <w:t>této</w:t>
      </w:r>
      <w:r>
        <w:rPr>
          <w:spacing w:val="-7"/>
        </w:rPr>
        <w:t xml:space="preserve"> </w:t>
      </w:r>
      <w:r>
        <w:t>Smlouvy,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již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označení</w:t>
      </w:r>
      <w:r>
        <w:rPr>
          <w:spacing w:val="-9"/>
        </w:rPr>
        <w:t xml:space="preserve"> </w:t>
      </w:r>
      <w:r>
        <w:t>věci,</w:t>
      </w:r>
      <w:r>
        <w:rPr>
          <w:spacing w:val="-7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daná</w:t>
      </w:r>
      <w:r>
        <w:rPr>
          <w:spacing w:val="-10"/>
        </w:rPr>
        <w:t xml:space="preserve"> </w:t>
      </w:r>
      <w:r>
        <w:t>korespondence</w:t>
      </w:r>
      <w:r>
        <w:rPr>
          <w:spacing w:val="-10"/>
        </w:rPr>
        <w:t xml:space="preserve"> </w:t>
      </w:r>
      <w:r>
        <w:t>bude</w:t>
      </w:r>
      <w:r>
        <w:rPr>
          <w:spacing w:val="-10"/>
        </w:rPr>
        <w:t xml:space="preserve"> </w:t>
      </w:r>
      <w:r>
        <w:t>týkat.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</w:t>
      </w:r>
      <w:r>
        <w:rPr>
          <w:sz w:val="20"/>
        </w:rPr>
        <w:t>ehdy, kdy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5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4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2D7EA3" w:rsidRDefault="00505D66">
      <w:pPr>
        <w:pStyle w:val="Zkladntext"/>
        <w:jc w:val="left"/>
      </w:pPr>
      <w:r>
        <w:t>Smlouvou.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</w:t>
      </w:r>
      <w:r>
        <w:rPr>
          <w:sz w:val="20"/>
        </w:rPr>
        <w:t>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2D7EA3" w:rsidRDefault="00505D66">
      <w:pPr>
        <w:pStyle w:val="Zkladntext"/>
        <w:jc w:val="left"/>
      </w:pPr>
      <w:r>
        <w:t>občanského zákoníku, zejména jeho části čtvrté.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9"/>
          <w:sz w:val="20"/>
        </w:rPr>
        <w:t xml:space="preserve"> </w:t>
      </w:r>
      <w:r>
        <w:rPr>
          <w:sz w:val="20"/>
        </w:rPr>
        <w:t>podpory.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21"/>
        <w:ind w:right="108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10"/>
        <w:jc w:val="both"/>
        <w:rPr>
          <w:sz w:val="20"/>
        </w:rPr>
      </w:pPr>
      <w:r>
        <w:rPr>
          <w:sz w:val="20"/>
        </w:rPr>
        <w:t>Příjemce podpory souhlasí se zveřejněním celého textu této</w:t>
      </w:r>
      <w:r>
        <w:rPr>
          <w:sz w:val="20"/>
        </w:rPr>
        <w:t xml:space="preserve"> Smlouvy v registru  smluv podle zákona    č. 340/2015  Sb.,  o  zvláštních  podmínkách  účinnosti  některých  smluv,  uveřejňování  těchto  smluv  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</w:p>
    <w:p w:rsidR="002D7EA3" w:rsidRDefault="002D7EA3">
      <w:pPr>
        <w:jc w:val="both"/>
        <w:rPr>
          <w:sz w:val="20"/>
        </w:rPr>
        <w:sectPr w:rsidR="002D7EA3">
          <w:pgSz w:w="12240" w:h="15840"/>
          <w:pgMar w:top="1060" w:right="1020" w:bottom="1660" w:left="1460" w:header="0" w:footer="1380" w:gutter="0"/>
          <w:cols w:space="708"/>
        </w:sectPr>
      </w:pPr>
    </w:p>
    <w:p w:rsidR="002D7EA3" w:rsidRDefault="00505D66">
      <w:pPr>
        <w:pStyle w:val="Zkladntext"/>
        <w:spacing w:before="73"/>
      </w:pPr>
      <w:r>
        <w:t>tento zákon ukládá.</w:t>
      </w:r>
    </w:p>
    <w:p w:rsidR="002D7EA3" w:rsidRDefault="00505D66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Tato Smlouva je vyhotovena v jednom elektronickém vyhotovení, podepsaném zaručenými elektronickými podpisy zástupců smluvních stran, popřípadě je vyhotovena ve dvou listinných exemplářích a podepsána vlastnoručně; každý e</w:t>
      </w:r>
      <w:r>
        <w:rPr>
          <w:sz w:val="20"/>
        </w:rPr>
        <w:t>xemplář má platnost originálu. Každá smluvní strana obdrží jeden exemplář.</w:t>
      </w:r>
    </w:p>
    <w:p w:rsidR="002D7EA3" w:rsidRDefault="002D7EA3">
      <w:pPr>
        <w:pStyle w:val="Zkladntext"/>
        <w:spacing w:before="3"/>
        <w:ind w:left="0"/>
        <w:jc w:val="left"/>
        <w:rPr>
          <w:sz w:val="36"/>
        </w:rPr>
      </w:pPr>
    </w:p>
    <w:p w:rsidR="002D7EA3" w:rsidRDefault="00505D66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 Praze</w:t>
      </w:r>
      <w:r>
        <w:rPr>
          <w:spacing w:val="-4"/>
        </w:rPr>
        <w:t xml:space="preserve"> </w:t>
      </w:r>
      <w:r>
        <w:t>dne:</w:t>
      </w:r>
    </w:p>
    <w:p w:rsidR="002D7EA3" w:rsidRDefault="002D7EA3">
      <w:pPr>
        <w:pStyle w:val="Zkladntext"/>
        <w:spacing w:before="12"/>
        <w:ind w:left="0"/>
        <w:jc w:val="left"/>
        <w:rPr>
          <w:sz w:val="17"/>
        </w:rPr>
      </w:pPr>
    </w:p>
    <w:p w:rsidR="002D7EA3" w:rsidRDefault="00505D66">
      <w:pPr>
        <w:pStyle w:val="Zkladntext"/>
        <w:ind w:left="242"/>
        <w:jc w:val="left"/>
      </w:pPr>
      <w:r>
        <w:t>dne:</w:t>
      </w:r>
    </w:p>
    <w:p w:rsidR="002D7EA3" w:rsidRDefault="002D7EA3">
      <w:pPr>
        <w:pStyle w:val="Zkladntext"/>
        <w:ind w:left="0"/>
        <w:jc w:val="left"/>
        <w:rPr>
          <w:sz w:val="26"/>
        </w:rPr>
      </w:pPr>
    </w:p>
    <w:p w:rsidR="002D7EA3" w:rsidRDefault="002D7EA3">
      <w:pPr>
        <w:pStyle w:val="Zkladntext"/>
        <w:ind w:left="0"/>
        <w:jc w:val="left"/>
        <w:rPr>
          <w:sz w:val="26"/>
        </w:rPr>
      </w:pPr>
    </w:p>
    <w:p w:rsidR="002D7EA3" w:rsidRDefault="002D7EA3">
      <w:pPr>
        <w:pStyle w:val="Zkladntext"/>
        <w:spacing w:before="3"/>
        <w:ind w:left="0"/>
        <w:jc w:val="left"/>
        <w:rPr>
          <w:sz w:val="29"/>
        </w:rPr>
      </w:pPr>
    </w:p>
    <w:p w:rsidR="002D7EA3" w:rsidRDefault="00505D66">
      <w:pPr>
        <w:pStyle w:val="Zkladntext"/>
        <w:tabs>
          <w:tab w:val="left" w:pos="6722"/>
        </w:tabs>
        <w:ind w:left="242"/>
        <w:jc w:val="left"/>
      </w:pPr>
      <w:r>
        <w:t>…………………………………………….</w:t>
      </w:r>
      <w:r>
        <w:tab/>
        <w:t>……………………………………</w:t>
      </w:r>
    </w:p>
    <w:p w:rsidR="002D7EA3" w:rsidRDefault="00505D66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2D7EA3" w:rsidRDefault="002D7EA3">
      <w:pPr>
        <w:pStyle w:val="Zkladntext"/>
        <w:spacing w:before="1"/>
        <w:ind w:left="0"/>
        <w:jc w:val="left"/>
        <w:rPr>
          <w:sz w:val="27"/>
        </w:rPr>
      </w:pPr>
    </w:p>
    <w:p w:rsidR="002D7EA3" w:rsidRDefault="00505D66">
      <w:pPr>
        <w:pStyle w:val="Zkladntext"/>
        <w:spacing w:line="264" w:lineRule="auto"/>
        <w:ind w:left="242"/>
        <w:jc w:val="left"/>
      </w:pPr>
      <w:r>
        <w:t>Příloha č. 1 - Stanovení finančních oprav, které se použijí v případě porušení povinností při zadávání zakázek/veřejných zakázek</w:t>
      </w:r>
    </w:p>
    <w:p w:rsidR="002D7EA3" w:rsidRDefault="002D7EA3">
      <w:pPr>
        <w:spacing w:line="264" w:lineRule="auto"/>
        <w:sectPr w:rsidR="002D7EA3">
          <w:pgSz w:w="12240" w:h="15840"/>
          <w:pgMar w:top="1060" w:right="1020" w:bottom="1660" w:left="1460" w:header="0" w:footer="1380" w:gutter="0"/>
          <w:cols w:space="708"/>
        </w:sectPr>
      </w:pPr>
    </w:p>
    <w:p w:rsidR="002D7EA3" w:rsidRDefault="00505D66">
      <w:pPr>
        <w:pStyle w:val="Zkladntext"/>
        <w:spacing w:before="85"/>
        <w:ind w:left="242"/>
        <w:jc w:val="left"/>
      </w:pPr>
      <w:r>
        <w:t>Příloha č. 1 - Smlouva o poskytnutí podpory ze Státního fondu životního prostředí České republiky</w:t>
      </w:r>
    </w:p>
    <w:p w:rsidR="002D7EA3" w:rsidRDefault="002D7EA3">
      <w:pPr>
        <w:pStyle w:val="Zkladntext"/>
        <w:ind w:left="0"/>
        <w:jc w:val="left"/>
        <w:rPr>
          <w:sz w:val="26"/>
        </w:rPr>
      </w:pPr>
    </w:p>
    <w:p w:rsidR="002D7EA3" w:rsidRDefault="002D7EA3">
      <w:pPr>
        <w:pStyle w:val="Zkladntext"/>
        <w:spacing w:before="2"/>
        <w:ind w:left="0"/>
        <w:jc w:val="left"/>
        <w:rPr>
          <w:sz w:val="32"/>
        </w:rPr>
      </w:pPr>
    </w:p>
    <w:p w:rsidR="002D7EA3" w:rsidRDefault="00505D66">
      <w:pPr>
        <w:pStyle w:val="Nadpis1"/>
        <w:spacing w:before="1" w:line="264" w:lineRule="auto"/>
        <w:ind w:left="242"/>
        <w:jc w:val="left"/>
      </w:pPr>
      <w:r>
        <w:t>Stanovení fin</w:t>
      </w:r>
      <w:r>
        <w:t>ančních oprav, které se použijí v případě porušení povinností při zadávání zakázek/ veřejných zakázek</w:t>
      </w:r>
    </w:p>
    <w:p w:rsidR="002D7EA3" w:rsidRDefault="002D7EA3">
      <w:pPr>
        <w:pStyle w:val="Zkladntext"/>
        <w:spacing w:before="1"/>
        <w:ind w:left="0"/>
        <w:jc w:val="left"/>
        <w:rPr>
          <w:b/>
          <w:sz w:val="27"/>
        </w:rPr>
      </w:pP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souhrnně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4"/>
          <w:sz w:val="20"/>
        </w:rPr>
        <w:t xml:space="preserve"> </w:t>
      </w:r>
      <w:r>
        <w:rPr>
          <w:sz w:val="20"/>
        </w:rPr>
        <w:t>zakázky“), zejména v nedodržení postupu podle zákona č. 134/2016 Sb., o zadávání veřejných zakázek, ve znění účinném v době zahájení zadávacího řízení, případně zákona č. 137/2006 Sb., o veřejných  zakázkách, ve znění</w:t>
      </w:r>
      <w:r>
        <w:rPr>
          <w:sz w:val="20"/>
        </w:rPr>
        <w:t xml:space="preserve"> 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</w:t>
      </w:r>
      <w:r>
        <w:rPr>
          <w:sz w:val="20"/>
        </w:rPr>
        <w:t>), případně v dokumentu Zadávání veřejných zakázek v OPŽP 2014 – 2020, ve znění účinném v době zahájení výběrového/zadávacího řízení (dále jen „Zadávání VZ v OPŽP“).</w:t>
      </w: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32"/>
          <w:sz w:val="20"/>
        </w:rPr>
        <w:t xml:space="preserve"> </w:t>
      </w:r>
      <w:r>
        <w:rPr>
          <w:sz w:val="20"/>
        </w:rPr>
        <w:t>porušení</w:t>
      </w:r>
      <w:r>
        <w:rPr>
          <w:spacing w:val="33"/>
          <w:sz w:val="20"/>
        </w:rPr>
        <w:t xml:space="preserve"> </w:t>
      </w:r>
      <w:r>
        <w:rPr>
          <w:sz w:val="20"/>
        </w:rPr>
        <w:t>nemohlo</w:t>
      </w:r>
      <w:r>
        <w:rPr>
          <w:spacing w:val="34"/>
          <w:sz w:val="20"/>
        </w:rPr>
        <w:t xml:space="preserve"> </w:t>
      </w:r>
      <w:r>
        <w:rPr>
          <w:sz w:val="20"/>
        </w:rPr>
        <w:t>mít</w:t>
      </w:r>
      <w:r>
        <w:rPr>
          <w:spacing w:val="33"/>
          <w:sz w:val="20"/>
        </w:rPr>
        <w:t xml:space="preserve"> </w:t>
      </w:r>
      <w:r>
        <w:rPr>
          <w:sz w:val="20"/>
        </w:rPr>
        <w:t>ani</w:t>
      </w:r>
      <w:r>
        <w:rPr>
          <w:spacing w:val="33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33"/>
          <w:sz w:val="20"/>
        </w:rPr>
        <w:t xml:space="preserve"> </w:t>
      </w:r>
      <w:r>
        <w:rPr>
          <w:sz w:val="20"/>
        </w:rPr>
        <w:t>finanční</w:t>
      </w:r>
      <w:r>
        <w:rPr>
          <w:spacing w:val="33"/>
          <w:sz w:val="20"/>
        </w:rPr>
        <w:t xml:space="preserve"> </w:t>
      </w:r>
      <w:r>
        <w:rPr>
          <w:sz w:val="20"/>
        </w:rPr>
        <w:t>dopad,</w:t>
      </w:r>
      <w:r>
        <w:rPr>
          <w:spacing w:val="34"/>
          <w:sz w:val="20"/>
        </w:rPr>
        <w:t xml:space="preserve"> </w:t>
      </w:r>
      <w:r>
        <w:rPr>
          <w:sz w:val="20"/>
        </w:rPr>
        <w:t>nestanoví</w:t>
      </w:r>
    </w:p>
    <w:p w:rsidR="002D7EA3" w:rsidRDefault="00505D66">
      <w:pPr>
        <w:pStyle w:val="Zkladntext"/>
        <w:spacing w:before="27"/>
      </w:pPr>
      <w:r>
        <w:t>se za něj žádná finanční oprava.</w:t>
      </w: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2"/>
        <w:jc w:val="both"/>
        <w:rPr>
          <w:sz w:val="20"/>
        </w:rPr>
      </w:pPr>
      <w:r>
        <w:rPr>
          <w:sz w:val="20"/>
        </w:rPr>
        <w:t>Pokud je možné přesně vyčíslit finanční dopad identifikovaného porušení, bude finanční oprava stanovena ve výši vyčísleného finančního dopadu. V 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7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rámci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</w:p>
    <w:p w:rsidR="002D7EA3" w:rsidRDefault="00505D66">
      <w:pPr>
        <w:pStyle w:val="Zkladntext"/>
        <w:spacing w:before="27"/>
      </w:pPr>
      <w:r>
        <w:t>poskytnuta v souvislosti s veřejnou zakázkou, u které se porušení vyskytlo.</w:t>
      </w: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0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 za jednotlivá porušení se nesčítají a výsledná finanční oprava je stanovena s o</w:t>
      </w:r>
      <w:r>
        <w:rPr>
          <w:sz w:val="20"/>
        </w:rPr>
        <w:t>hledem na nejzávažnější porušení.</w:t>
      </w: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 výběrového/zadávacího řízení, z hlediska míry porušení základních zásad zadávání veřejných zakázek    a z hlediska míry por</w:t>
      </w:r>
      <w:r>
        <w:rPr>
          <w:sz w:val="20"/>
        </w:rPr>
        <w:t>ušení principů hospodárnosti, efektivity a účelnosti při vynakládání veřejných prostředků. Porušení je nutno považovat za závažné především v případech, kdy v jeho důsledku došlo k odrazení potenciálních dodavatelů od účasti ve výběrovém/zadávacím řízení n</w:t>
      </w:r>
      <w:r>
        <w:rPr>
          <w:sz w:val="20"/>
        </w:rPr>
        <w:t>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2D7EA3" w:rsidRDefault="00505D66">
      <w:pPr>
        <w:pStyle w:val="Odstavecseseznamem"/>
        <w:numPr>
          <w:ilvl w:val="0"/>
          <w:numId w:val="1"/>
        </w:numPr>
        <w:tabs>
          <w:tab w:val="left" w:pos="526"/>
        </w:tabs>
        <w:spacing w:before="121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4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2D7EA3" w:rsidRDefault="00505D66">
      <w:pPr>
        <w:pStyle w:val="Zkladntext"/>
        <w:spacing w:before="28"/>
      </w:pPr>
      <w:r>
        <w:t>v tabulce níže, bude stanovena finanční oprava dle zásady přiměřenosti.</w:t>
      </w:r>
    </w:p>
    <w:p w:rsidR="002D7EA3" w:rsidRDefault="002D7EA3">
      <w:pPr>
        <w:sectPr w:rsidR="002D7EA3">
          <w:pgSz w:w="12240" w:h="15840"/>
          <w:pgMar w:top="14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D7EA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D7EA3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D7EA3" w:rsidRDefault="00505D66">
            <w:pPr>
              <w:pStyle w:val="TableParagraph"/>
              <w:spacing w:before="26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2D7EA3" w:rsidRDefault="00505D6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2D7EA3" w:rsidRDefault="00505D66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D7EA3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D7EA3" w:rsidRDefault="00505D66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2D7EA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2D7EA3" w:rsidRDefault="00505D6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2D7EA3" w:rsidRDefault="00505D66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2D7EA3" w:rsidRDefault="00505D66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2D7EA3" w:rsidRDefault="00505D66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D7EA3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2D7EA3" w:rsidRDefault="00505D66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2D7EA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2D7EA3" w:rsidRDefault="00505D66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2D7EA3" w:rsidRDefault="00505D6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 v dokumentu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2D7EA3" w:rsidRDefault="00505D6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2D7EA3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2D7EA3" w:rsidRDefault="00505D6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2D7EA3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2D7EA3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237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2D7EA3" w:rsidRDefault="00505D66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2D7EA3" w:rsidRDefault="00505D66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2D7EA3" w:rsidRDefault="00505D6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2D7EA3" w:rsidRDefault="00505D6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D7EA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2D7EA3" w:rsidRDefault="00505D6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2D7EA3" w:rsidRDefault="00505D6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2D7EA3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2D7EA3" w:rsidRDefault="00505D66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2D7EA3" w:rsidRDefault="002D7EA3">
      <w:pPr>
        <w:spacing w:line="261" w:lineRule="auto"/>
        <w:rPr>
          <w:sz w:val="20"/>
        </w:rPr>
        <w:sectPr w:rsidR="002D7EA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D7EA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D7EA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2D7EA3" w:rsidRDefault="00505D66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2D7EA3" w:rsidRDefault="00505D66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D7EA3" w:rsidRDefault="00505D66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2D7EA3" w:rsidRDefault="00505D66">
            <w:pPr>
              <w:pStyle w:val="TableParagraph"/>
              <w:spacing w:before="0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</w:t>
            </w:r>
            <w:r>
              <w:rPr>
                <w:sz w:val="20"/>
              </w:rPr>
              <w:t>íp. v dokumentu Zadávání VZ</w:t>
            </w:r>
          </w:p>
          <w:p w:rsidR="002D7EA3" w:rsidRDefault="00505D66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D7EA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2D7EA3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2D7EA3" w:rsidRDefault="00505D66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2D7EA3" w:rsidRDefault="00505D66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2D7EA3" w:rsidRDefault="00505D66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D7EA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D7EA3" w:rsidRDefault="00505D6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2D7EA3" w:rsidRDefault="00505D66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2D7EA3" w:rsidRDefault="00505D6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2D7EA3" w:rsidRDefault="00505D66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2D7EA3" w:rsidRDefault="00505D66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2D7EA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2D7EA3" w:rsidRDefault="00505D66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2D7EA3" w:rsidRDefault="00505D66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2D7EA3" w:rsidRDefault="00505D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2D7EA3" w:rsidRDefault="00505D6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2D7EA3" w:rsidRDefault="00505D6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2D7EA3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2D7EA3" w:rsidRDefault="00505D6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2D7EA3" w:rsidRDefault="00505D66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D7EA3" w:rsidRDefault="002D7EA3">
      <w:pPr>
        <w:spacing w:line="264" w:lineRule="auto"/>
        <w:rPr>
          <w:sz w:val="20"/>
        </w:rPr>
        <w:sectPr w:rsidR="002D7EA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D7EA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D7EA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2D7EA3" w:rsidRDefault="00505D6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2D7EA3" w:rsidRDefault="00505D66">
            <w:pPr>
              <w:pStyle w:val="TableParagraph"/>
              <w:spacing w:before="1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2D7EA3" w:rsidRDefault="00505D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D7EA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2D7EA3" w:rsidRDefault="00505D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2D7EA3" w:rsidRDefault="00505D6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2D7EA3" w:rsidRDefault="00505D6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2D7EA3" w:rsidRDefault="00505D66">
            <w:pPr>
              <w:pStyle w:val="TableParagraph"/>
              <w:spacing w:before="1" w:line="264" w:lineRule="auto"/>
              <w:ind w:right="253"/>
              <w:rPr>
                <w:sz w:val="20"/>
              </w:rPr>
            </w:pPr>
            <w:r>
              <w:rPr>
                <w:sz w:val="20"/>
              </w:rPr>
              <w:t>obchodní podmínky nebo jiné výše neuvedené podmínky účasti ve výběrovém/zadávacím řízení</w:t>
            </w:r>
          </w:p>
          <w:p w:rsidR="002D7EA3" w:rsidRDefault="00505D66">
            <w:pPr>
              <w:pStyle w:val="TableParagraph"/>
              <w:spacing w:before="1" w:line="261" w:lineRule="auto"/>
              <w:ind w:right="111"/>
              <w:rPr>
                <w:sz w:val="20"/>
              </w:rPr>
            </w:pPr>
            <w:r>
              <w:rPr>
                <w:sz w:val="20"/>
              </w:rPr>
              <w:t>diskriminačním způsobem nebo jiným způsobem v rozporu se</w:t>
            </w:r>
          </w:p>
          <w:p w:rsidR="002D7EA3" w:rsidRDefault="00505D6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D7EA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2D7EA3" w:rsidRDefault="00505D6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D7EA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2D7EA3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2D7EA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2D7EA3" w:rsidRDefault="00505D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2D7EA3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2D7EA3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D7EA3" w:rsidRDefault="00505D66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2D7EA3" w:rsidRDefault="00505D66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2D7EA3" w:rsidRDefault="00505D6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2D7EA3" w:rsidRDefault="00505D66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2D7EA3" w:rsidRDefault="00505D66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2D7EA3" w:rsidRDefault="002D7EA3">
      <w:pPr>
        <w:spacing w:line="264" w:lineRule="auto"/>
        <w:rPr>
          <w:sz w:val="20"/>
        </w:rPr>
        <w:sectPr w:rsidR="002D7EA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D7EA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D7EA3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2D7EA3" w:rsidRDefault="00505D6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2D7EA3" w:rsidRDefault="00505D6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2D7EA3" w:rsidRDefault="00505D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2D7EA3" w:rsidRDefault="00505D66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2D7EA3" w:rsidRDefault="00505D6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D7EA3" w:rsidRDefault="00505D66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2D7EA3" w:rsidRDefault="00505D66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D7EA3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2D7EA3" w:rsidRDefault="00505D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2D7EA3" w:rsidRDefault="00505D6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2D7EA3" w:rsidRDefault="00505D66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2D7EA3" w:rsidRDefault="00505D66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2D7EA3" w:rsidRDefault="00505D66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2D7EA3" w:rsidRDefault="00505D6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2D7EA3" w:rsidRDefault="00505D66">
            <w:pPr>
              <w:pStyle w:val="TableParagraph"/>
              <w:spacing w:before="28" w:line="264" w:lineRule="auto"/>
              <w:ind w:right="188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2D7EA3" w:rsidRDefault="00505D6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2D7EA3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2D7EA3" w:rsidRDefault="00505D66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2D7EA3" w:rsidRDefault="00505D6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2D7EA3" w:rsidRDefault="00505D6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2D7EA3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2D7EA3" w:rsidRDefault="002D7EA3">
      <w:pPr>
        <w:spacing w:line="264" w:lineRule="auto"/>
        <w:rPr>
          <w:sz w:val="20"/>
        </w:rPr>
        <w:sectPr w:rsidR="002D7EA3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2D7EA3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2D7EA3" w:rsidRDefault="00505D66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2D7EA3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2D7EA3" w:rsidRDefault="00505D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2D7EA3" w:rsidRDefault="00505D66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D7EA3" w:rsidRDefault="00505D66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2D7EA3" w:rsidRDefault="00505D66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2D7EA3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2D7EA3" w:rsidRDefault="00505D66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2D7EA3" w:rsidRDefault="00505D66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</w:t>
            </w:r>
            <w:r>
              <w:rPr>
                <w:sz w:val="20"/>
              </w:rPr>
              <w:t xml:space="preserve"> po zúžení rozsahu plnění</w:t>
            </w:r>
          </w:p>
          <w:p w:rsidR="002D7EA3" w:rsidRDefault="00505D66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2D7EA3" w:rsidRDefault="00505D66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2D7EA3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2D7EA3" w:rsidRDefault="00505D6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2D7EA3" w:rsidRDefault="00505D66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2D7EA3" w:rsidRDefault="00505D66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2D7EA3" w:rsidRDefault="00505D66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2D7EA3" w:rsidRDefault="00505D66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2D7EA3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2D7EA3" w:rsidRDefault="00505D66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2D7EA3" w:rsidRDefault="00505D66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2D7EA3" w:rsidRDefault="00505D66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2D7EA3" w:rsidRDefault="00505D66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2D7EA3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7EA3" w:rsidRDefault="00505D66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2D7EA3" w:rsidRDefault="00505D66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2D7EA3" w:rsidRDefault="00505D66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2D7EA3" w:rsidRDefault="00505D66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D7EA3" w:rsidRDefault="00505D66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2D7EA3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7EA3" w:rsidRDefault="002D7EA3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2D7EA3" w:rsidRDefault="00505D66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2D7EA3" w:rsidRDefault="00505D66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505D66" w:rsidRDefault="00505D66"/>
    <w:sectPr w:rsidR="00505D66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66" w:rsidRDefault="00505D66">
      <w:r>
        <w:separator/>
      </w:r>
    </w:p>
  </w:endnote>
  <w:endnote w:type="continuationSeparator" w:id="0">
    <w:p w:rsidR="00505D66" w:rsidRDefault="0050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EA3" w:rsidRDefault="00505D66">
    <w:pPr>
      <w:pStyle w:val="Zkladntext"/>
      <w:spacing w:line="14" w:lineRule="auto"/>
      <w:ind w:left="0"/>
      <w:jc w:val="left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2D7EA3" w:rsidRDefault="00505D66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66" w:rsidRDefault="00505D66">
      <w:r>
        <w:separator/>
      </w:r>
    </w:p>
  </w:footnote>
  <w:footnote w:type="continuationSeparator" w:id="0">
    <w:p w:rsidR="00505D66" w:rsidRDefault="0050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2485"/>
    <w:multiLevelType w:val="hybridMultilevel"/>
    <w:tmpl w:val="54A4815E"/>
    <w:lvl w:ilvl="0" w:tplc="66982BC2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2A28BC40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820A2C3A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295AAD12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22F0CD64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F7622110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DA08E192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6268A6F6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C33C4DD6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38752022"/>
    <w:multiLevelType w:val="hybridMultilevel"/>
    <w:tmpl w:val="BD46C6F2"/>
    <w:lvl w:ilvl="0" w:tplc="D1FC68D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2987506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E1C5A7C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71E68B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207213F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8370036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0904364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12F0F70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37A245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7DC0910"/>
    <w:multiLevelType w:val="hybridMultilevel"/>
    <w:tmpl w:val="D36E9FAC"/>
    <w:lvl w:ilvl="0" w:tplc="26562AE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8D209BB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4678D6CA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984ADC2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E32EF89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5DA049DA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BCC672C0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BE0EA3B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B543C5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491A3234"/>
    <w:multiLevelType w:val="hybridMultilevel"/>
    <w:tmpl w:val="7D8A7C62"/>
    <w:lvl w:ilvl="0" w:tplc="1D76774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760E684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D11A5E6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E02C9D24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FFECA248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A26684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FB0F5F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1F6F3E4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04D83CF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5BCA2B3D"/>
    <w:multiLevelType w:val="hybridMultilevel"/>
    <w:tmpl w:val="1CCACA84"/>
    <w:lvl w:ilvl="0" w:tplc="C3960EA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D922938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C52EECF2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BF36F608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38323566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EDA4409A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A7388224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05968C6E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E29ACDF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767373F6"/>
    <w:multiLevelType w:val="hybridMultilevel"/>
    <w:tmpl w:val="D25CCBC6"/>
    <w:lvl w:ilvl="0" w:tplc="F2E4BC4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F941154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3B14E8D0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198A34C8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2786915A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935A6008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ADDE987C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6A1AE97E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2572EB4E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6" w15:restartNumberingAfterBreak="0">
    <w:nsid w:val="76E873A8"/>
    <w:multiLevelType w:val="hybridMultilevel"/>
    <w:tmpl w:val="81BEF238"/>
    <w:lvl w:ilvl="0" w:tplc="E6A6F88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C2829770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31B43AC8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77521CAE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D2AADC6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1EF8518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5BCCFCB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2C27D8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15E43D16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7EA3"/>
    <w:rsid w:val="002D7EA3"/>
    <w:rsid w:val="003D1A29"/>
    <w:rsid w:val="0050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45656B"/>
  <w15:docId w15:val="{ACF7703B-B5B6-41B0-ADAB-0DB498EA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4199</Words>
  <Characters>24779</Characters>
  <Application>Microsoft Office Word</Application>
  <DocSecurity>0</DocSecurity>
  <Lines>206</Lines>
  <Paragraphs>57</Paragraphs>
  <ScaleCrop>false</ScaleCrop>
  <Company>SFZP</Company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2021-10-08T05:23:00Z</dcterms:created>
  <dcterms:modified xsi:type="dcterms:W3CDTF">2021-10-08T05:23:00Z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2021-10-08T00:00:00Z</vt:filetime>
  </property>
</Properties>
</file>