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6CFCF75E" w:rsidR="00320CFA" w:rsidRDefault="000A604B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Dodatek č.1 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>Smlouv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y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o poskytnutí projektové činnosti</w:t>
      </w:r>
    </w:p>
    <w:p w14:paraId="10233E0C" w14:textId="3FE92FF1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Ev.č.MMJN: SD/2021/</w:t>
      </w:r>
      <w:r w:rsidR="00ED7503">
        <w:rPr>
          <w:rFonts w:ascii="TimesNewRomanPS-BoldMT" w:hAnsi="TimesNewRomanPS-BoldMT" w:cs="TimesNewRomanPS-BoldMT"/>
          <w:b/>
          <w:bCs/>
          <w:sz w:val="24"/>
          <w:szCs w:val="24"/>
        </w:rPr>
        <w:t>0500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Odkanalizování lokality nad náměstím Boženy Němcové v Jablonci nad Nisou – 2.etapa – ulice V Nivách a Cvrčkova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B3674D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6754F8">
        <w:rPr>
          <w:rFonts w:ascii="Times New Roman" w:hAnsi="Times New Roman" w:cs="Times New Roman"/>
          <w:sz w:val="24"/>
          <w:szCs w:val="24"/>
        </w:rPr>
        <w:t>Mírové</w:t>
      </w:r>
      <w:proofErr w:type="gramEnd"/>
      <w:r w:rsidR="006754F8">
        <w:rPr>
          <w:rFonts w:ascii="Times New Roman" w:hAnsi="Times New Roman" w:cs="Times New Roman"/>
          <w:sz w:val="24"/>
          <w:szCs w:val="24"/>
        </w:rPr>
        <w:t xml:space="preserve">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>: Ing. Martinem Jančíkem, vedoucím odb</w:t>
      </w:r>
      <w:r w:rsidR="00F435B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 xml:space="preserve">ru územního 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a hospodářského rozvoje a Ing. Pavlem Slukou, vedoucím oddělení investiční výstavby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D43A5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investiční výstavby</w:t>
      </w:r>
    </w:p>
    <w:p w14:paraId="47263CE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77777777" w:rsidR="00320CFA" w:rsidRDefault="00CB15E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Zemler</w:t>
      </w:r>
    </w:p>
    <w:p w14:paraId="1824471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CB15EC">
        <w:rPr>
          <w:rFonts w:ascii="TimesNewRomanPSMT" w:hAnsi="TimesNewRomanPSMT" w:cs="TimesNewRomanPSMT"/>
          <w:sz w:val="24"/>
          <w:szCs w:val="24"/>
        </w:rPr>
        <w:t>Pod</w:t>
      </w:r>
      <w:proofErr w:type="gramEnd"/>
      <w:r w:rsidR="00CB15EC">
        <w:rPr>
          <w:rFonts w:ascii="TimesNewRomanPSMT" w:hAnsi="TimesNewRomanPSMT" w:cs="TimesNewRomanPSMT"/>
          <w:sz w:val="24"/>
          <w:szCs w:val="24"/>
        </w:rPr>
        <w:t xml:space="preserve"> Skalkou 2223/11, 466 01 Jablonec nad Nisou</w:t>
      </w:r>
    </w:p>
    <w:p w14:paraId="42C8A2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CB15EC">
        <w:rPr>
          <w:rFonts w:ascii="Times New Roman" w:hAnsi="Times New Roman" w:cs="Times New Roman"/>
          <w:sz w:val="24"/>
          <w:szCs w:val="24"/>
        </w:rPr>
        <w:t>10738967</w:t>
      </w:r>
    </w:p>
    <w:p w14:paraId="260E5A6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CB15EC">
        <w:rPr>
          <w:rFonts w:ascii="Times New Roman" w:hAnsi="Times New Roman" w:cs="Times New Roman"/>
          <w:sz w:val="24"/>
          <w:szCs w:val="24"/>
        </w:rPr>
        <w:t>neplátce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5F8DF765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6458D6EC" w14:textId="77777777" w:rsidR="00A16247" w:rsidRDefault="00A1624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8C660" w14:textId="6AF0EDAC" w:rsidR="00A16247" w:rsidRP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A16247">
        <w:rPr>
          <w:rFonts w:ascii="TimesNewRomanPS-BoldMT" w:hAnsi="TimesNewRomanPS-BoldMT" w:cs="TimesNewRomanPS-BoldMT"/>
          <w:sz w:val="24"/>
          <w:szCs w:val="24"/>
        </w:rPr>
        <w:t xml:space="preserve">Důvodem pro uzavření dodatku č.1 ke smlouvě o </w:t>
      </w:r>
      <w:r>
        <w:rPr>
          <w:rFonts w:ascii="TimesNewRomanPS-BoldMT" w:hAnsi="TimesNewRomanPS-BoldMT" w:cs="TimesNewRomanPS-BoldMT"/>
          <w:sz w:val="24"/>
          <w:szCs w:val="24"/>
        </w:rPr>
        <w:t xml:space="preserve">poskytnutí projektové činnosti stavby </w:t>
      </w:r>
      <w:r w:rsidRPr="00A16247">
        <w:rPr>
          <w:rFonts w:ascii="TimesNewRomanPS-BoldMT" w:hAnsi="TimesNewRomanPS-BoldMT" w:cs="TimesNewRomanPS-BoldMT"/>
          <w:sz w:val="24"/>
          <w:szCs w:val="24"/>
        </w:rPr>
        <w:t>„</w:t>
      </w:r>
      <w:r w:rsidRPr="00CB15EC">
        <w:rPr>
          <w:rFonts w:ascii="TimesNewRomanPS-BoldMT" w:hAnsi="TimesNewRomanPS-BoldMT" w:cs="TimesNewRomanPS-BoldMT"/>
          <w:sz w:val="24"/>
          <w:szCs w:val="24"/>
        </w:rPr>
        <w:t>Odkanalizování lokality nad náměstím Boženy Němcové v Jablonci nad Nisou – 2.etapa – ulice V Nivách a Cvrčkova</w:t>
      </w:r>
      <w:r w:rsidRPr="00A16247">
        <w:rPr>
          <w:rFonts w:ascii="TimesNewRomanPS-BoldMT" w:hAnsi="TimesNewRomanPS-BoldMT" w:cs="TimesNewRomanPS-BoldMT"/>
          <w:sz w:val="24"/>
          <w:szCs w:val="24"/>
        </w:rPr>
        <w:t xml:space="preserve">“ </w:t>
      </w:r>
      <w:r>
        <w:rPr>
          <w:rFonts w:ascii="TimesNewRomanPS-BoldMT" w:hAnsi="TimesNewRomanPS-BoldMT" w:cs="TimesNewRomanPS-BoldMT"/>
          <w:sz w:val="24"/>
          <w:szCs w:val="24"/>
        </w:rPr>
        <w:t>jsou nové podmínky SČVK a.s.</w:t>
      </w:r>
      <w:r w:rsidR="00CD1ED4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 xml:space="preserve">o projektování kanalizačních stok. 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BEA39" w14:textId="72E1B880" w:rsidR="001F1751" w:rsidRDefault="00A1624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DA57648" w14:textId="4D00401F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1DA8D129" w14:textId="77777777" w:rsidR="00577505" w:rsidRDefault="00577505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B77F60" w14:textId="3DDC71A3" w:rsidR="001F1751" w:rsidRPr="00577505" w:rsidRDefault="00577505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24"/>
          <w:szCs w:val="24"/>
        </w:rPr>
      </w:pPr>
      <w:r w:rsidRPr="00577505">
        <w:rPr>
          <w:rFonts w:ascii="TimesNewRomanPS-BoldMT" w:hAnsi="TimesNewRomanPS-BoldMT" w:cs="TimesNewRomanPS-BoldMT"/>
          <w:sz w:val="24"/>
          <w:szCs w:val="24"/>
        </w:rPr>
        <w:t xml:space="preserve"> Beze změn</w:t>
      </w:r>
    </w:p>
    <w:p w14:paraId="29D596F8" w14:textId="586FFDB6" w:rsidR="001F1751" w:rsidRDefault="000A604B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06CDAF2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1B1879F1" w14:textId="150AC821" w:rsidR="00577505" w:rsidRDefault="00577505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59AC4898" w14:textId="5F57B989" w:rsidR="00577505" w:rsidRPr="00CE1F9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CE1F95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Původní text: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7A235A83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54543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Zhotovitel se zavazuje:</w:t>
      </w:r>
    </w:p>
    <w:p w14:paraId="7330A3B7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917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CAAC1AB" w14:textId="77777777" w:rsidR="00320CFA" w:rsidRPr="007025D3" w:rsidRDefault="00320CFA" w:rsidP="007025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 w:rsidR="00CB15EC"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6DD4C0D8" w14:textId="77777777" w:rsidR="00320CFA" w:rsidRDefault="00320CFA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15F704E6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soulad stavby se schváleným územním plánem</w:t>
      </w:r>
    </w:p>
    <w:p w14:paraId="4083AAB8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6393368" w14:textId="77777777" w:rsidR="00CD36A0" w:rsidRPr="00CB15EC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2B75D91A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6766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6FC899C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C0D4D0" w14:textId="77777777" w:rsidR="00CB15EC" w:rsidRDefault="00320CFA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společné územní a stavební povolení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</w:t>
      </w:r>
      <w:r w:rsidR="00753D63"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>podrobnosti</w:t>
      </w:r>
      <w:r w:rsidR="00753D6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>projektové dokumentace pro provádění stavby včetně oceněného a</w:t>
      </w:r>
    </w:p>
    <w:p w14:paraId="69B12845" w14:textId="77777777" w:rsidR="00320CFA" w:rsidRDefault="00CB15EC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neoceněného soupisu prací, dodávek a služeb</w:t>
      </w:r>
    </w:p>
    <w:p w14:paraId="4C62D0E2" w14:textId="77777777" w:rsidR="00AA63BA" w:rsidRDefault="00AA63BA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F44493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06F7600C" w14:textId="77777777" w:rsidR="00CA5037" w:rsidRPr="00AA63BA" w:rsidRDefault="00CA5037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63BA">
        <w:rPr>
          <w:rFonts w:ascii="TimesNewRomanPSMT" w:hAnsi="TimesNewRomanPSMT" w:cs="TimesNewRomanPSMT"/>
          <w:sz w:val="24"/>
          <w:szCs w:val="24"/>
        </w:rPr>
        <w:t>kombinac</w:t>
      </w:r>
      <w:r w:rsidR="00AA63BA">
        <w:rPr>
          <w:rFonts w:ascii="TimesNewRomanPSMT" w:hAnsi="TimesNewRomanPSMT" w:cs="TimesNewRomanPSMT"/>
          <w:sz w:val="24"/>
          <w:szCs w:val="24"/>
        </w:rPr>
        <w:t>i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gravitační kanalizace se zakončením v čerpací jímce, která bude navržena dle Standardů Severočeské servisní a.s. včetně oplocení a zpevněných ploch a související tlakov</w:t>
      </w:r>
      <w:r w:rsidR="00AA63BA">
        <w:rPr>
          <w:rFonts w:ascii="TimesNewRomanPSMT" w:hAnsi="TimesNewRomanPSMT" w:cs="TimesNewRomanPSMT"/>
          <w:sz w:val="24"/>
          <w:szCs w:val="24"/>
        </w:rPr>
        <w:t>é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kanalizaci s napojením do stávající stoky v ulici Novoveská.</w:t>
      </w:r>
    </w:p>
    <w:p w14:paraId="5B2C5904" w14:textId="77777777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ravitační dešťov</w:t>
      </w:r>
      <w:r>
        <w:rPr>
          <w:rFonts w:ascii="TimesNewRomanPSMT" w:hAnsi="TimesNewRomanPSMT" w:cs="TimesNewRomanPSMT"/>
          <w:sz w:val="24"/>
          <w:szCs w:val="24"/>
        </w:rPr>
        <w:t>ou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 xml:space="preserve"> kanalizac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 xml:space="preserve"> položen</w:t>
      </w:r>
      <w:r>
        <w:rPr>
          <w:rFonts w:ascii="TimesNewRomanPSMT" w:hAnsi="TimesNewRomanPSMT" w:cs="TimesNewRomanPSMT"/>
          <w:sz w:val="24"/>
          <w:szCs w:val="24"/>
        </w:rPr>
        <w:t>ou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 xml:space="preserve"> v souběhu se splaškovou kanalizací včetně odvodňovacích prvků komunikace s vyústěním do Novoveského potoka.</w:t>
      </w:r>
    </w:p>
    <w:p w14:paraId="4F5FD22F" w14:textId="77777777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 xml:space="preserve">o dokumentace bude zapracována související akce SVS a.s. – rekonstrukce vodovodu dle projektové dokumentace zpracované </w:t>
      </w:r>
      <w:r>
        <w:rPr>
          <w:rFonts w:ascii="TimesNewRomanPSMT" w:hAnsi="TimesNewRomanPSMT" w:cs="TimesNewRomanPSMT"/>
          <w:sz w:val="24"/>
          <w:szCs w:val="24"/>
        </w:rPr>
        <w:t>Út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varem projekce SČVK a.s. v roce 2017.</w:t>
      </w:r>
    </w:p>
    <w:p w14:paraId="2A0F25D9" w14:textId="77777777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ompletní opravu komunikace v celé šířce vozovky.</w:t>
      </w:r>
    </w:p>
    <w:p w14:paraId="222BC855" w14:textId="77777777" w:rsidR="00AA63BA" w:rsidRPr="00AA63BA" w:rsidRDefault="00877175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AA63BA" w:rsidRPr="00AA63BA">
        <w:rPr>
          <w:rFonts w:ascii="TimesNewRomanPSMT" w:hAnsi="TimesNewRomanPSMT" w:cs="TimesNewRomanPSMT"/>
          <w:sz w:val="24"/>
          <w:szCs w:val="24"/>
        </w:rPr>
        <w:t>hotovitel projedná s vlastníky připojovaných objektů polohu budoucích přípojek a zajistí jejich podpis na situační zákresy a souhlasy s navrženým řešením.</w:t>
      </w:r>
      <w:r w:rsidR="00E52D43">
        <w:rPr>
          <w:rFonts w:ascii="TimesNewRomanPSMT" w:hAnsi="TimesNewRomanPSMT" w:cs="TimesNewRomanPSMT"/>
          <w:sz w:val="24"/>
          <w:szCs w:val="24"/>
        </w:rPr>
        <w:t xml:space="preserve"> Součástí projektu budou tzv. veřejné části kanalizačních přípojek, tj. přípojek v pozemku komunikace.</w:t>
      </w:r>
    </w:p>
    <w:p w14:paraId="04B117D6" w14:textId="77777777" w:rsidR="00AA63BA" w:rsidRDefault="00AA63BA" w:rsidP="00AA63BA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18EC0DA3" w14:textId="77777777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32D3F617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08949BF6" w14:textId="77777777" w:rsid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482FEA68" w14:textId="77777777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>. Projednání bude provedeno formou výrobního výboru, kam budou dotčení účastníci výstavby vzájemně schválenými zhotovitelem a objednatelem přizváni a z jednání vypracuje zhotovitel zápis.</w:t>
      </w:r>
    </w:p>
    <w:p w14:paraId="714080E7" w14:textId="77777777" w:rsidR="00877175" w:rsidRPr="00877175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529E180D" w14:textId="77777777" w:rsidR="00CA5037" w:rsidRPr="00CA5037" w:rsidRDefault="00CA5037" w:rsidP="00CA5037">
      <w:pPr>
        <w:pStyle w:val="Odstavecseseznamem"/>
        <w:rPr>
          <w:rFonts w:cs="Arial"/>
        </w:rPr>
      </w:pPr>
    </w:p>
    <w:p w14:paraId="160D8790" w14:textId="77777777" w:rsidR="00CA5037" w:rsidRP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projekt přípojky NN pro čerpací stanici</w:t>
      </w:r>
    </w:p>
    <w:p w14:paraId="201654D0" w14:textId="77777777" w:rsidR="00CA5037" w:rsidRPr="00CA5037" w:rsidRDefault="00CA5037" w:rsidP="00CA5037">
      <w:pPr>
        <w:pStyle w:val="Odstavecseseznamem"/>
        <w:suppressAutoHyphens/>
        <w:spacing w:after="0" w:line="240" w:lineRule="auto"/>
        <w:jc w:val="both"/>
        <w:rPr>
          <w:rFonts w:cs="Arial"/>
        </w:rPr>
      </w:pPr>
    </w:p>
    <w:p w14:paraId="13C07D91" w14:textId="53C20EEF" w:rsidR="00320CFA" w:rsidRDefault="009B66BC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-BoldMT" w:hAnsi="TimesNewRomanPS-BoldMT" w:cs="TimesNewRomanPS-BoldMT"/>
          <w:b/>
          <w:bCs/>
          <w:sz w:val="24"/>
          <w:szCs w:val="24"/>
        </w:rPr>
        <w:t>poskytovat součinnost při zadávacím řízení v rámci výběru dodavatele stavby</w:t>
      </w:r>
    </w:p>
    <w:p w14:paraId="5A9DDA8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74D51F04" w14:textId="2A467A21" w:rsidR="00320CFA" w:rsidRPr="003467A2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67A2">
        <w:rPr>
          <w:rFonts w:ascii="TimesNewRomanPSMT" w:hAnsi="TimesNewRomanPSMT" w:cs="TimesNewRomanPSMT"/>
          <w:sz w:val="24"/>
          <w:szCs w:val="24"/>
        </w:rPr>
        <w:t>aktualizace soupisu prací, dodávek a služeb s výkazem výměr k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> </w:t>
      </w:r>
      <w:r w:rsidRPr="003467A2">
        <w:rPr>
          <w:rFonts w:ascii="TimesNewRomanPSMT" w:hAnsi="TimesNewRomanPSMT" w:cs="TimesNewRomanPSMT"/>
          <w:sz w:val="24"/>
          <w:szCs w:val="24"/>
        </w:rPr>
        <w:t>dokumentaci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67A2">
        <w:rPr>
          <w:rFonts w:ascii="TimesNewRomanPSMT" w:hAnsi="TimesNewRomanPSMT" w:cs="TimesNewRomanPSMT"/>
          <w:sz w:val="24"/>
          <w:szCs w:val="24"/>
        </w:rPr>
        <w:t>pro provádění stavby před zahájením zadávacího řízení na zhotovitele stavby, a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67A2">
        <w:rPr>
          <w:rFonts w:ascii="TimesNewRomanPSMT" w:hAnsi="TimesNewRomanPSMT" w:cs="TimesNewRomanPSMT"/>
          <w:sz w:val="24"/>
          <w:szCs w:val="24"/>
        </w:rPr>
        <w:t xml:space="preserve">to </w:t>
      </w:r>
      <w:r w:rsidRPr="003467A2">
        <w:rPr>
          <w:rFonts w:ascii="TimesNewRomanPSMT" w:hAnsi="TimesNewRomanPSMT" w:cs="TimesNewRomanPSMT"/>
          <w:sz w:val="24"/>
          <w:szCs w:val="24"/>
        </w:rPr>
        <w:lastRenderedPageBreak/>
        <w:t>nejpozději do 14 dnů od výzvy objednatele</w:t>
      </w:r>
      <w:r w:rsidR="009B66BC" w:rsidRPr="003467A2">
        <w:rPr>
          <w:rFonts w:ascii="TimesNewRomanPSMT" w:hAnsi="TimesNewRomanPSMT" w:cs="TimesNewRomanPSMT"/>
          <w:sz w:val="24"/>
          <w:szCs w:val="24"/>
        </w:rPr>
        <w:t xml:space="preserve"> – úhrada za tuto </w:t>
      </w:r>
      <w:proofErr w:type="gramStart"/>
      <w:r w:rsidR="009B66BC" w:rsidRPr="003467A2">
        <w:rPr>
          <w:rFonts w:ascii="TimesNewRomanPSMT" w:hAnsi="TimesNewRomanPSMT" w:cs="TimesNewRomanPSMT"/>
          <w:sz w:val="24"/>
          <w:szCs w:val="24"/>
        </w:rPr>
        <w:t>činnost  není</w:t>
      </w:r>
      <w:proofErr w:type="gramEnd"/>
      <w:r w:rsidR="009B66BC" w:rsidRPr="003467A2">
        <w:rPr>
          <w:rFonts w:ascii="TimesNewRomanPSMT" w:hAnsi="TimesNewRomanPSMT" w:cs="TimesNewRomanPSMT"/>
          <w:sz w:val="24"/>
          <w:szCs w:val="24"/>
        </w:rPr>
        <w:t xml:space="preserve"> součástí cenové nabídky </w:t>
      </w:r>
    </w:p>
    <w:p w14:paraId="2F13E293" w14:textId="77777777" w:rsidR="00320CFA" w:rsidRPr="007025D3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poskytování písemných odpovědí na dodatečné dotazy uchazečů k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 w:rsidRPr="007025D3">
        <w:rPr>
          <w:rFonts w:ascii="TimesNewRomanPSMT" w:hAnsi="TimesNewRomanPSMT" w:cs="TimesNewRomanPSMT"/>
          <w:sz w:val="24"/>
          <w:szCs w:val="24"/>
        </w:rPr>
        <w:t>zadávací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753D63">
        <w:rPr>
          <w:rFonts w:ascii="TimesNewRomanPSMT" w:hAnsi="TimesNewRomanPSMT" w:cs="TimesNewRomanPSMT"/>
          <w:sz w:val="24"/>
          <w:szCs w:val="24"/>
        </w:rPr>
        <w:t xml:space="preserve">dokumentaci ve vztahu k </w:t>
      </w:r>
      <w:r w:rsidRPr="007025D3">
        <w:rPr>
          <w:rFonts w:ascii="TimesNewRomanPSMT" w:hAnsi="TimesNewRomanPSMT" w:cs="TimesNewRomanPSMT"/>
          <w:sz w:val="24"/>
          <w:szCs w:val="24"/>
        </w:rPr>
        <w:t>energetickému posudku a k projektové dokumentaci,</w:t>
      </w:r>
    </w:p>
    <w:p w14:paraId="28E800A3" w14:textId="77777777" w:rsidR="00320CFA" w:rsidRDefault="00320CFA" w:rsidP="00753D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soupisu prací dodávek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služeb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to nejpozději do 2 pracovních dnů po doručení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žádosti,</w:t>
      </w:r>
    </w:p>
    <w:p w14:paraId="676D41E2" w14:textId="77777777" w:rsidR="00320CFA" w:rsidRPr="007025D3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zpracování změn do projektové dokumentace, soupisu prací dodávek a služeb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v souvislosti s dodatečnými informacemi k zadávací dokumentaci, a to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nejpozději do 2 pracovních dnů po doručení žádosti,</w:t>
      </w:r>
    </w:p>
    <w:p w14:paraId="65855EAE" w14:textId="77777777" w:rsidR="00320CFA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na výzvu objednatele účast v hodnotící komisi při zadávacím řízení na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zhotovitele stavby jako její člen s příslušnou odborností ve vztahu předmětu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zakázky, předpoklad maximálně 5 jednání, objednatel vyzve k účasti zhotovitele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nejméně 3 dny předem; kontrola oceněných soupisů prací dodávek a služeb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doložených v rámci nabídek uchazečů výběrového řízení</w:t>
      </w:r>
    </w:p>
    <w:p w14:paraId="488E2269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CAF0E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součinnost při zadávacím řízení</w:t>
      </w:r>
      <w:r>
        <w:rPr>
          <w:rFonts w:ascii="TimesNewRomanPSMT" w:hAnsi="TimesNewRomanPSMT" w:cs="TimesNewRomanPSMT"/>
          <w:sz w:val="24"/>
          <w:szCs w:val="24"/>
        </w:rPr>
        <w:t>“),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6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*.pdf a *.dwg), všechny výkresy a dokumentace musí bý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tpodepsané a orazítkované autorizovanou osobou,</w:t>
      </w:r>
    </w:p>
    <w:p w14:paraId="70D2BE11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FD289E9" w14:textId="0D7A55B6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tištěné podobě a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*.xls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),</w:t>
      </w:r>
    </w:p>
    <w:p w14:paraId="2B0193AD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8B1A21" w14:textId="0BA44CB8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neoceněný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tištěné podobě a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*.xls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).</w:t>
      </w:r>
    </w:p>
    <w:p w14:paraId="51764C5D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A141F8" w14:textId="77777777" w:rsidR="00320CFA" w:rsidRPr="00CA5037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projektov</w:t>
      </w:r>
      <w:r>
        <w:rPr>
          <w:rFonts w:ascii="TimesNewRomanPSMT" w:hAnsi="TimesNewRomanPSMT" w:cs="TimesNewRomanPSMT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dokumentace pro stave</w:t>
      </w:r>
      <w:r>
        <w:rPr>
          <w:rFonts w:ascii="TimesNewRomanPSMT" w:hAnsi="TimesNewRomanPSMT" w:cs="TimesNewRomanPSMT"/>
          <w:sz w:val="24"/>
          <w:szCs w:val="24"/>
        </w:rPr>
        <w:t xml:space="preserve">bní povolení </w:t>
      </w:r>
      <w:r>
        <w:rPr>
          <w:rFonts w:ascii="Times New Roman" w:hAnsi="Times New Roman" w:cs="Times New Roman"/>
          <w:sz w:val="24"/>
          <w:szCs w:val="24"/>
        </w:rPr>
        <w:t xml:space="preserve">bude obsahovat </w:t>
      </w:r>
      <w:r>
        <w:rPr>
          <w:rFonts w:ascii="TimesNewRomanPSMT" w:hAnsi="TimesNewRomanPSMT" w:cs="TimesNewRomanPSMT"/>
          <w:sz w:val="24"/>
          <w:szCs w:val="24"/>
        </w:rPr>
        <w:t xml:space="preserve">zapracované řešení a doporučení vyplývající </w:t>
      </w:r>
      <w:r w:rsidR="00CA5037" w:rsidRPr="00CA5037">
        <w:rPr>
          <w:rFonts w:ascii="Times New Roman" w:hAnsi="Times New Roman" w:cs="Times New Roman"/>
          <w:sz w:val="24"/>
          <w:szCs w:val="24"/>
        </w:rPr>
        <w:t>ze Standardů Severočeské servisní a.s. včetně oplocení a zpevněných ploch</w:t>
      </w:r>
    </w:p>
    <w:p w14:paraId="426C9AA4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754D5C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>) p</w:t>
      </w:r>
      <w:r w:rsidR="00320CFA">
        <w:rPr>
          <w:rFonts w:ascii="TimesNewRomanPSMT" w:hAnsi="TimesNewRomanPSMT" w:cs="TimesNewRomanPSMT"/>
          <w:sz w:val="24"/>
          <w:szCs w:val="24"/>
        </w:rPr>
        <w:t>rojektová dokumentace pro provádění stavby bude zpracována v souladu se zákonem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č. 309/2006 Sb., kterým se upravují další požadavky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práci v pracovněprávních vztazích a o zajištění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činnosti nebo poskytování služeb mimo pracovněprávní vztahy (zákon o zajištění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dalších podmínek bezpečnosti a ochrany zdraví při práci),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předpisů (dále jen zákon c. 309/2006 Sb.“);</w:t>
      </w:r>
    </w:p>
    <w:p w14:paraId="3E259CB6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3F9C73C" w14:textId="77777777" w:rsidR="00320CFA" w:rsidRDefault="00AA63BA" w:rsidP="00EC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projektové dokumentace musí být provedeny v souladu se všemi platnými právními</w:t>
      </w:r>
    </w:p>
    <w:p w14:paraId="605D2FD2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předpisy pro daný typ stavby, především v souladu se zákonem č. 183/2006 Sb.,stavebním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7200821F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188CE29D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při předání každé projektové dokumentace (ve všech stupních) provede zhotovitel</w:t>
      </w:r>
    </w:p>
    <w:p w14:paraId="6FDE648B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454F458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D2C0B9E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podepsaný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autorizovaným projektantem a členěný podle jednotného ceníku stavebních prací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aktuální cenové úrovni ve formě oceněného soupisu prací, dodávek a služeb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(rozpočet musí obsahovat sloupec, ve kterém je uveden odkaz na typ použité cenové</w:t>
      </w:r>
    </w:p>
    <w:p w14:paraId="6DC65442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soustavy);</w:t>
      </w:r>
    </w:p>
    <w:p w14:paraId="6C9B5A17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16C6" w14:textId="77777777" w:rsidR="00320CFA" w:rsidRDefault="00AA63B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oceněný a neoceněný soupis prací, dodávek a služeb musí být v jednom </w:t>
      </w:r>
      <w:proofErr w:type="gramStart"/>
      <w:r w:rsidR="00320CFA">
        <w:rPr>
          <w:rFonts w:ascii="TimesNewRomanPSMT" w:hAnsi="TimesNewRomanPSMT" w:cs="TimesNewRomanPSMT"/>
          <w:sz w:val="24"/>
          <w:szCs w:val="24"/>
        </w:rPr>
        <w:t>souboru,včetně</w:t>
      </w:r>
      <w:proofErr w:type="gramEnd"/>
      <w:r w:rsidR="00320CFA">
        <w:rPr>
          <w:rFonts w:ascii="TimesNewRomanPSMT" w:hAnsi="TimesNewRomanPSMT" w:cs="TimesNewRomanPSMT"/>
          <w:sz w:val="24"/>
          <w:szCs w:val="24"/>
        </w:rPr>
        <w:t xml:space="preserve"> všech položek stavebních nebo montážních prací, dodávek materiálů a služeb,nezbytných pro zhotovení stavebního objektu a provozního souboru;</w:t>
      </w:r>
    </w:p>
    <w:p w14:paraId="7C626B7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C29823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soupis prací, dodávek a služeb musí být zpracován dle jednotného ceníku</w:t>
      </w:r>
    </w:p>
    <w:p w14:paraId="52536F20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stavebních prací v cenové úrovni aktuálního roku, v rozpočtu musí být uveden název</w:t>
      </w:r>
    </w:p>
    <w:p w14:paraId="65DAF47E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použitého jednotného ceníku (cenové soustavy);</w:t>
      </w:r>
    </w:p>
    <w:p w14:paraId="1BE265C2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66911A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0CFA">
        <w:rPr>
          <w:rFonts w:ascii="Times New Roman" w:hAnsi="Times New Roman" w:cs="Times New Roman"/>
          <w:sz w:val="24"/>
          <w:szCs w:val="24"/>
        </w:rPr>
        <w:t xml:space="preserve">) v </w:t>
      </w:r>
      <w:r w:rsidR="00320CFA">
        <w:rPr>
          <w:rFonts w:ascii="TimesNewRomanPSMT" w:hAnsi="TimesNewRomanPSMT" w:cs="TimesNewRomanPSMT"/>
          <w:sz w:val="24"/>
          <w:szCs w:val="24"/>
        </w:rPr>
        <w:t>oceněném a neoceněném soupisu prací, dodávek a služeb nesmí být uvedeny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soubory a komplety; pokud budou použity vlastní položky, které nejsou definovány v</w:t>
      </w:r>
    </w:p>
    <w:p w14:paraId="14D9732E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 cenové soustavě, uvede zhotovitel jejich přesnou specifikaci a způsob jejich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ocenění; součástí položkového rozpočtu stavby budou také jednotkové ceny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které jsou uvedeny v cenové soustavě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PSMT" w:hAnsi="TimesNewRomanPSMT" w:cs="TimesNewRomanPSMT"/>
          <w:sz w:val="24"/>
          <w:szCs w:val="24"/>
        </w:rPr>
        <w:t>okud je jednotková cena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uvedená projektantem vyšší než jednotková cena uvedená v cenové soustavě, je nutné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rozdíl vysvětlit;</w:t>
      </w:r>
    </w:p>
    <w:p w14:paraId="7524724A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2418522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 být ošetřen proti možnému přepsání,</w:t>
      </w:r>
    </w:p>
    <w:p w14:paraId="769D33C1" w14:textId="77777777" w:rsidR="00320CFA" w:rsidRDefault="00320CFA" w:rsidP="00CD36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odemčeny můžou být pouze buňky, které je uchazeč povinen vyplnit a soupis musí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obsahovat vzorce pro výpočet konečné ceny bez DPH i s DPH (dle platných daňových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předpisů).</w:t>
      </w:r>
    </w:p>
    <w:p w14:paraId="07D75B1E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CF45DE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bere na vědomí, že dílo bude podkladem pro výběr dodavatele stavby v rámci zadávacího řízení a musí být zpracováno v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takové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kvalitě a odpovídajícím provedení, aby mohlo být jako takový podklad bez dalšího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využito.</w:t>
      </w:r>
      <w:r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povinen v </w:t>
      </w:r>
      <w:r>
        <w:rPr>
          <w:rFonts w:ascii="TimesNewRomanPSMT" w:hAnsi="TimesNewRomanPSMT" w:cs="TimesNewRomanPSMT"/>
          <w:sz w:val="24"/>
          <w:szCs w:val="24"/>
        </w:rPr>
        <w:t>rámci plnění díla dle této smlouvy zajistit, aby soupis prací, dodávek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služeb byl jednoznačně a dostatečně popsán, a to uvedením technických parametrů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vlastností požadovaného materiálu nebo výrobku. </w:t>
      </w:r>
    </w:p>
    <w:p w14:paraId="09B849CA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výstupy z předprojektové činnosti, projektová dokumentace pro společné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04550E63" w14:textId="4375A85E" w:rsidR="00B41458" w:rsidRDefault="00B4145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C8F1B2" w14:textId="407C1935" w:rsidR="00577505" w:rsidRPr="00CE1F95" w:rsidRDefault="00577505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E1F95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nahrazuje textem:</w:t>
      </w:r>
    </w:p>
    <w:p w14:paraId="73DFECD4" w14:textId="77777777" w:rsidR="00577505" w:rsidRPr="00577505" w:rsidRDefault="00577505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274EFB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 xml:space="preserve">níže popsané 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600DCBF9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56F2AA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Zhotovitel se zavazuje:</w:t>
      </w:r>
    </w:p>
    <w:p w14:paraId="7EA82A1D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489E2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700A5394" w14:textId="77777777" w:rsidR="00577505" w:rsidRPr="007025D3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5735429C" w14:textId="77777777" w:rsidR="00577505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31493F9A" w14:textId="77777777" w:rsidR="00577505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soulad stavby se schváleným územním plánem</w:t>
      </w:r>
    </w:p>
    <w:p w14:paraId="6219C41F" w14:textId="77777777" w:rsidR="00577505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185B68D" w14:textId="77777777" w:rsidR="00577505" w:rsidRPr="00CB15EC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51B8F82B" w14:textId="77777777" w:rsidR="00577505" w:rsidRPr="007025D3" w:rsidRDefault="00577505" w:rsidP="005775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156542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0FDA7470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B1AFE6" w14:textId="0A68FAB3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E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společné územní a stavební povolení v podrobnosti projektové dokumentace pro provádění stavby včetně oceněného a</w:t>
      </w:r>
    </w:p>
    <w:p w14:paraId="1DB5E1C6" w14:textId="7E75DB3F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neoceněného soupisu prací, dodávek a služeb</w:t>
      </w:r>
      <w:r w:rsidR="00CE1F9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</w:p>
    <w:p w14:paraId="65A32CE3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FFDF700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0CF9A27B" w14:textId="77777777" w:rsidR="00577505" w:rsidRPr="00AA63BA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63BA">
        <w:rPr>
          <w:rFonts w:ascii="TimesNewRomanPSMT" w:hAnsi="TimesNewRomanPSMT" w:cs="TimesNewRomanPSMT"/>
          <w:sz w:val="24"/>
          <w:szCs w:val="24"/>
        </w:rPr>
        <w:t>kombinac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gravitační kanalizace se zakončením v čerpací jímce, která bude navržena dle Standardů Severočeské servisní a.s. včetně oplocení a zpevněných ploch a související tlakov</w:t>
      </w:r>
      <w:r>
        <w:rPr>
          <w:rFonts w:ascii="TimesNewRomanPSMT" w:hAnsi="TimesNewRomanPSMT" w:cs="TimesNewRomanPSMT"/>
          <w:sz w:val="24"/>
          <w:szCs w:val="24"/>
        </w:rPr>
        <w:t>é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kanalizaci s napojením do stávající stoky v ulici Novoveská.</w:t>
      </w:r>
    </w:p>
    <w:p w14:paraId="5FDAF63D" w14:textId="77777777" w:rsidR="00577505" w:rsidRPr="00AA63BA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</w:t>
      </w:r>
      <w:r w:rsidRPr="00AA63BA">
        <w:rPr>
          <w:rFonts w:ascii="TimesNewRomanPSMT" w:hAnsi="TimesNewRomanPSMT" w:cs="TimesNewRomanPSMT"/>
          <w:sz w:val="24"/>
          <w:szCs w:val="24"/>
        </w:rPr>
        <w:t>ravitační dešťov</w:t>
      </w:r>
      <w:r>
        <w:rPr>
          <w:rFonts w:ascii="TimesNewRomanPSMT" w:hAnsi="TimesNewRomanPSMT" w:cs="TimesNewRomanPSMT"/>
          <w:sz w:val="24"/>
          <w:szCs w:val="24"/>
        </w:rPr>
        <w:t>ou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kanalizac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položen</w:t>
      </w:r>
      <w:r>
        <w:rPr>
          <w:rFonts w:ascii="TimesNewRomanPSMT" w:hAnsi="TimesNewRomanPSMT" w:cs="TimesNewRomanPSMT"/>
          <w:sz w:val="24"/>
          <w:szCs w:val="24"/>
        </w:rPr>
        <w:t>ou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v souběhu se splaškovou kanalizací včetně odvodňovacích prvků komunikace s vyústěním do Novoveského potoka.</w:t>
      </w:r>
    </w:p>
    <w:p w14:paraId="6E256CC8" w14:textId="77777777" w:rsidR="00577505" w:rsidRPr="00AA63BA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o dokumentace bude zapracována související akce SVS a.s. – rekonstrukce vodovodu dle projektové dokumentace zpracované </w:t>
      </w:r>
      <w:r>
        <w:rPr>
          <w:rFonts w:ascii="TimesNewRomanPSMT" w:hAnsi="TimesNewRomanPSMT" w:cs="TimesNewRomanPSMT"/>
          <w:sz w:val="24"/>
          <w:szCs w:val="24"/>
        </w:rPr>
        <w:t>Út</w:t>
      </w:r>
      <w:r w:rsidRPr="00AA63BA">
        <w:rPr>
          <w:rFonts w:ascii="TimesNewRomanPSMT" w:hAnsi="TimesNewRomanPSMT" w:cs="TimesNewRomanPSMT"/>
          <w:sz w:val="24"/>
          <w:szCs w:val="24"/>
        </w:rPr>
        <w:t>varem projekce SČVK a.s. v roce 2017.</w:t>
      </w:r>
    </w:p>
    <w:p w14:paraId="2CCB20B4" w14:textId="77777777" w:rsidR="00577505" w:rsidRPr="00AA63BA" w:rsidRDefault="00577505" w:rsidP="0057750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Pr="00AA63BA">
        <w:rPr>
          <w:rFonts w:ascii="TimesNewRomanPSMT" w:hAnsi="TimesNewRomanPSMT" w:cs="TimesNewRomanPSMT"/>
          <w:sz w:val="24"/>
          <w:szCs w:val="24"/>
        </w:rPr>
        <w:t>ompletní opravu komunikace v celé šířce vozovky.</w:t>
      </w:r>
    </w:p>
    <w:p w14:paraId="07B27089" w14:textId="420214B9" w:rsidR="00577505" w:rsidRDefault="00CE1F95" w:rsidP="00CE1F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</w:t>
      </w:r>
      <w:r w:rsidR="00577505">
        <w:rPr>
          <w:rFonts w:ascii="TimesNewRomanPSMT" w:hAnsi="TimesNewRomanPSMT" w:cs="TimesNewRomanPSMT"/>
          <w:sz w:val="24"/>
          <w:szCs w:val="24"/>
        </w:rPr>
        <w:t xml:space="preserve">oučástí projektu </w:t>
      </w:r>
      <w:r>
        <w:rPr>
          <w:rFonts w:ascii="TimesNewRomanPSMT" w:hAnsi="TimesNewRomanPSMT" w:cs="TimesNewRomanPSMT"/>
          <w:sz w:val="24"/>
          <w:szCs w:val="24"/>
        </w:rPr>
        <w:t>stoky ne</w:t>
      </w:r>
      <w:r w:rsidR="00577505">
        <w:rPr>
          <w:rFonts w:ascii="TimesNewRomanPSMT" w:hAnsi="TimesNewRomanPSMT" w:cs="TimesNewRomanPSMT"/>
          <w:sz w:val="24"/>
          <w:szCs w:val="24"/>
        </w:rPr>
        <w:t>budou tzv. veřejné části kanalizačních přípojek, tj. přípojek v pozemku komunikace.</w:t>
      </w:r>
    </w:p>
    <w:p w14:paraId="64E1CC2E" w14:textId="2610591C" w:rsidR="00CE1F95" w:rsidRPr="00AA63BA" w:rsidRDefault="00CE1F95" w:rsidP="00CE1F9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zvlášť bude zpracována projektová dokumentace na kanalizační přípojky od místa napojení na stoku až do napojovaného objektu – počet přípojek bude stanoven dle výsledku z veřejného projednání </w:t>
      </w:r>
    </w:p>
    <w:p w14:paraId="6393F4C2" w14:textId="77777777" w:rsidR="00577505" w:rsidRDefault="00577505" w:rsidP="00577505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3E21B122" w14:textId="77777777" w:rsidR="00577505" w:rsidRPr="00CA5037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2D954C74" w14:textId="77777777" w:rsidR="00577505" w:rsidRDefault="00577505" w:rsidP="00577505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53A2D595" w14:textId="7A45E594" w:rsidR="00577505" w:rsidRDefault="00577505" w:rsidP="00577505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CE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28E88DFF" w14:textId="77777777" w:rsidR="00577505" w:rsidRPr="009B66BC" w:rsidRDefault="00577505" w:rsidP="0057750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6BC">
        <w:rPr>
          <w:rFonts w:ascii="Times New Roman" w:hAnsi="Times New Roman" w:cs="Times New Roman"/>
          <w:sz w:val="24"/>
          <w:szCs w:val="24"/>
        </w:rPr>
        <w:t>správci sítí) a budoucími správci za účelem bezproblémového vydání souhlasných stanovisek. Projednání bude provedeno formou výrobního výboru, kam budou dotčení účastníci výstavby vzájemně schválenými zhotovitelem a objednatelem přizváni a z jednání vypracuje zhotovitel zápis.</w:t>
      </w:r>
    </w:p>
    <w:p w14:paraId="7C9C3372" w14:textId="77777777" w:rsidR="00577505" w:rsidRPr="00877175" w:rsidRDefault="00577505" w:rsidP="0057750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0F6E8504" w14:textId="77777777" w:rsidR="00577505" w:rsidRPr="00CA5037" w:rsidRDefault="00577505" w:rsidP="00577505">
      <w:pPr>
        <w:pStyle w:val="Odstavecseseznamem"/>
        <w:rPr>
          <w:rFonts w:cs="Arial"/>
        </w:rPr>
      </w:pPr>
    </w:p>
    <w:p w14:paraId="1DF1B3CF" w14:textId="77777777" w:rsidR="00577505" w:rsidRPr="00CA5037" w:rsidRDefault="00577505" w:rsidP="00577505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CA5037">
        <w:rPr>
          <w:rFonts w:ascii="Times New Roman" w:hAnsi="Times New Roman" w:cs="Times New Roman"/>
          <w:b/>
          <w:bCs/>
          <w:sz w:val="24"/>
          <w:szCs w:val="24"/>
        </w:rPr>
        <w:t>ředmětem není projekt přípojky NN pro čerpací stanici</w:t>
      </w:r>
    </w:p>
    <w:p w14:paraId="5C8BDF5E" w14:textId="77777777" w:rsidR="00577505" w:rsidRPr="00CA5037" w:rsidRDefault="00577505" w:rsidP="00577505">
      <w:pPr>
        <w:pStyle w:val="Odstavecseseznamem"/>
        <w:suppressAutoHyphens/>
        <w:spacing w:after="0" w:line="240" w:lineRule="auto"/>
        <w:jc w:val="both"/>
        <w:rPr>
          <w:rFonts w:cs="Arial"/>
        </w:rPr>
      </w:pPr>
    </w:p>
    <w:p w14:paraId="7D050AD0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poskytovat součinnost při zadávacím řízení v rámci výběru dodavatele stavby</w:t>
      </w:r>
    </w:p>
    <w:p w14:paraId="457CBC7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5D56A7BF" w14:textId="77777777" w:rsidR="00577505" w:rsidRPr="003467A2" w:rsidRDefault="00577505" w:rsidP="005775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67A2">
        <w:rPr>
          <w:rFonts w:ascii="TimesNewRomanPSMT" w:hAnsi="TimesNewRomanPSMT" w:cs="TimesNewRomanPSMT"/>
          <w:sz w:val="24"/>
          <w:szCs w:val="24"/>
        </w:rPr>
        <w:lastRenderedPageBreak/>
        <w:t xml:space="preserve">aktualizace soupisu prací, dodávek a služeb s výkazem výměr k dokumentaci pro provádění stavby před zahájením zadávacího řízení na zhotovitele stavby, a to nejpozději do 14 dnů od výzvy objednatele – úhrada za tuto </w:t>
      </w:r>
      <w:proofErr w:type="gramStart"/>
      <w:r w:rsidRPr="003467A2">
        <w:rPr>
          <w:rFonts w:ascii="TimesNewRomanPSMT" w:hAnsi="TimesNewRomanPSMT" w:cs="TimesNewRomanPSMT"/>
          <w:sz w:val="24"/>
          <w:szCs w:val="24"/>
        </w:rPr>
        <w:t>činnost  není</w:t>
      </w:r>
      <w:proofErr w:type="gramEnd"/>
      <w:r w:rsidRPr="003467A2">
        <w:rPr>
          <w:rFonts w:ascii="TimesNewRomanPSMT" w:hAnsi="TimesNewRomanPSMT" w:cs="TimesNewRomanPSMT"/>
          <w:sz w:val="24"/>
          <w:szCs w:val="24"/>
        </w:rPr>
        <w:t xml:space="preserve"> součástí cenové nabídky </w:t>
      </w:r>
    </w:p>
    <w:p w14:paraId="606E4305" w14:textId="77777777" w:rsidR="00577505" w:rsidRPr="007025D3" w:rsidRDefault="00577505" w:rsidP="005775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poskytování písemných odpovědí na dodatečné dotazy uchazečů k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7025D3">
        <w:rPr>
          <w:rFonts w:ascii="TimesNewRomanPSMT" w:hAnsi="TimesNewRomanPSMT" w:cs="TimesNewRomanPSMT"/>
          <w:sz w:val="24"/>
          <w:szCs w:val="24"/>
        </w:rPr>
        <w:t>zadávací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53D63">
        <w:rPr>
          <w:rFonts w:ascii="TimesNewRomanPSMT" w:hAnsi="TimesNewRomanPSMT" w:cs="TimesNewRomanPSMT"/>
          <w:sz w:val="24"/>
          <w:szCs w:val="24"/>
        </w:rPr>
        <w:t xml:space="preserve">dokumentaci ve vztahu k </w:t>
      </w:r>
      <w:r w:rsidRPr="007025D3">
        <w:rPr>
          <w:rFonts w:ascii="TimesNewRomanPSMT" w:hAnsi="TimesNewRomanPSMT" w:cs="TimesNewRomanPSMT"/>
          <w:sz w:val="24"/>
          <w:szCs w:val="24"/>
        </w:rPr>
        <w:t>energetickému posudku a k projektové dokumentaci,</w:t>
      </w:r>
    </w:p>
    <w:p w14:paraId="010E0198" w14:textId="77777777" w:rsidR="00577505" w:rsidRDefault="00577505" w:rsidP="005775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soupisu prací dodávek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služeb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to nejpozději do 2 pracovních dnů po doručení žádosti,</w:t>
      </w:r>
    </w:p>
    <w:p w14:paraId="115FD17B" w14:textId="77777777" w:rsidR="00577505" w:rsidRPr="007025D3" w:rsidRDefault="00577505" w:rsidP="005775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zpracování změn do projektové dokumentace, soupisu prací dodávek a služeb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v souvislosti s dodatečnými informacemi k zadávací dokumentaci, a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nejpozději do 2 pracovních dnů po doručení žádosti,</w:t>
      </w:r>
    </w:p>
    <w:p w14:paraId="23F40413" w14:textId="77777777" w:rsidR="00577505" w:rsidRDefault="00577505" w:rsidP="005775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na výzvu objednatele účast v hodnotící komisi při zadávacím řízení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zhotovitele stavby jako její člen s příslušnou odborností ve vztahu předmětu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zakázky, předpoklad maximálně 5 jednání, objednatel vyzve k účasti zhotovitele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nejméně 3 dny předem; kontrola oceněných soupisů prací dodávek a služeb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doložených v rámci nabídek uchazečů výběrového řízení</w:t>
      </w:r>
    </w:p>
    <w:p w14:paraId="634D0835" w14:textId="77777777" w:rsidR="00577505" w:rsidRPr="007025D3" w:rsidRDefault="00577505" w:rsidP="005775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D40BD66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součinnost při zadávacím řízení</w:t>
      </w:r>
      <w:r>
        <w:rPr>
          <w:rFonts w:ascii="TimesNewRomanPSMT" w:hAnsi="TimesNewRomanPSMT" w:cs="TimesNewRomanPSMT"/>
          <w:sz w:val="24"/>
          <w:szCs w:val="24"/>
        </w:rPr>
        <w:t>“),</w:t>
      </w:r>
    </w:p>
    <w:p w14:paraId="57AEAFA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95329E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6DC3C3E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3F02A2" w14:textId="73D9C76B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 w:rsidR="00CE1F95">
        <w:rPr>
          <w:rFonts w:ascii="TimesNewRomanPSMT" w:hAnsi="TimesNewRomanPSMT" w:cs="TimesNewRomanPSMT"/>
          <w:b/>
          <w:bCs/>
          <w:sz w:val="24"/>
          <w:szCs w:val="24"/>
        </w:rPr>
        <w:t xml:space="preserve"> na stoku</w:t>
      </w:r>
      <w:r>
        <w:rPr>
          <w:rFonts w:ascii="TimesNewRomanPSMT" w:hAnsi="TimesNewRomanPSMT" w:cs="TimesNewRomanPSMT"/>
          <w:sz w:val="24"/>
          <w:szCs w:val="24"/>
        </w:rPr>
        <w:t>: 6x v tištěné podobě + 1x v elektronické podobě (ve formátu *.pdf a *.dwg), všechny výkresy a dokumentace musí bý tpodepsané a orazítkované autorizovanou osobou,</w:t>
      </w:r>
    </w:p>
    <w:p w14:paraId="27BEB839" w14:textId="77777777" w:rsidR="00CE1F95" w:rsidRDefault="00CE1F95" w:rsidP="00CE1F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29365A5" w14:textId="5487CAE4" w:rsidR="00CE1F95" w:rsidRDefault="00CE1F95" w:rsidP="00CE1F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 w:rsidRPr="00CE1F95">
        <w:rPr>
          <w:rFonts w:ascii="TimesNewRomanPSMT" w:hAnsi="TimesNewRomanPSMT" w:cs="TimesNewRomanPSMT"/>
          <w:sz w:val="24"/>
          <w:szCs w:val="24"/>
        </w:rPr>
        <w:t>b)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projektovou dokumentaci pro společné povolení na přípojky</w:t>
      </w:r>
      <w:r>
        <w:rPr>
          <w:rFonts w:ascii="TimesNewRomanPSMT" w:hAnsi="TimesNewRomanPSMT" w:cs="TimesNewRomanPSMT"/>
          <w:sz w:val="24"/>
          <w:szCs w:val="24"/>
        </w:rPr>
        <w:t>: 6x v tištěné podobě + 1x v elektronické podobě (ve formátu *.pdf a *.dwg), všechny výkresy a dokumentace musí bý tpodepsané a orazítkované autorizovanou osobou,</w:t>
      </w:r>
    </w:p>
    <w:p w14:paraId="2E54BD9F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3FB3C28" w14:textId="773E9802" w:rsidR="00577505" w:rsidRDefault="00CE1F9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7505">
        <w:rPr>
          <w:rFonts w:ascii="Times New Roman" w:hAnsi="Times New Roman" w:cs="Times New Roman"/>
          <w:sz w:val="24"/>
          <w:szCs w:val="24"/>
        </w:rPr>
        <w:t xml:space="preserve">) </w:t>
      </w:r>
      <w:r w:rsidR="00577505">
        <w:rPr>
          <w:rFonts w:ascii="TimesNewRomanPSMT" w:hAnsi="TimesNewRomanPSMT" w:cs="TimesNewRomanPSMT"/>
          <w:b/>
          <w:bCs/>
          <w:sz w:val="24"/>
          <w:szCs w:val="24"/>
        </w:rPr>
        <w:t>oceněný soupis prací</w:t>
      </w:r>
      <w:r w:rsidR="00577505">
        <w:rPr>
          <w:rFonts w:ascii="TimesNewRomanPSMT" w:hAnsi="TimesNewRomanPSMT" w:cs="TimesNewRomanPSMT"/>
          <w:sz w:val="24"/>
          <w:szCs w:val="24"/>
        </w:rPr>
        <w:t xml:space="preserve">: 1x v tištěné podobě a 1x v elektronické podobě (ve formátu </w:t>
      </w:r>
      <w:r w:rsidR="00577505">
        <w:rPr>
          <w:rFonts w:ascii="Times New Roman" w:hAnsi="Times New Roman" w:cs="Times New Roman"/>
          <w:sz w:val="24"/>
          <w:szCs w:val="24"/>
        </w:rPr>
        <w:t>*.xls a *.KZ),</w:t>
      </w:r>
    </w:p>
    <w:p w14:paraId="583F714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4E93A63" w14:textId="261AB6AD" w:rsidR="00577505" w:rsidRDefault="00CE1F9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7505">
        <w:rPr>
          <w:rFonts w:ascii="Times New Roman" w:hAnsi="Times New Roman" w:cs="Times New Roman"/>
          <w:sz w:val="24"/>
          <w:szCs w:val="24"/>
        </w:rPr>
        <w:t xml:space="preserve">) </w:t>
      </w:r>
      <w:r w:rsidR="00577505">
        <w:rPr>
          <w:rFonts w:ascii="TimesNewRomanPSMT" w:hAnsi="TimesNewRomanPSMT" w:cs="TimesNewRomanPSMT"/>
          <w:b/>
          <w:bCs/>
          <w:sz w:val="24"/>
          <w:szCs w:val="24"/>
        </w:rPr>
        <w:t>neoceněný soupis prací</w:t>
      </w:r>
      <w:r w:rsidR="00577505">
        <w:rPr>
          <w:rFonts w:ascii="TimesNewRomanPSMT" w:hAnsi="TimesNewRomanPSMT" w:cs="TimesNewRomanPSMT"/>
          <w:sz w:val="24"/>
          <w:szCs w:val="24"/>
        </w:rPr>
        <w:t xml:space="preserve">: 1x v tištěné podobě a 1x v elektronické podobě (ve formátu </w:t>
      </w:r>
      <w:r w:rsidR="00577505">
        <w:rPr>
          <w:rFonts w:ascii="Times New Roman" w:hAnsi="Times New Roman" w:cs="Times New Roman"/>
          <w:sz w:val="24"/>
          <w:szCs w:val="24"/>
        </w:rPr>
        <w:t>*.xls a *.KZ).</w:t>
      </w:r>
    </w:p>
    <w:p w14:paraId="5271A508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4FF2B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424DF79A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20A6D6" w14:textId="77777777" w:rsidR="00577505" w:rsidRPr="00CA5037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projektov</w:t>
      </w:r>
      <w:r>
        <w:rPr>
          <w:rFonts w:ascii="TimesNewRomanPSMT" w:hAnsi="TimesNewRomanPSMT" w:cs="TimesNewRomanPSMT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dokumentace pro stave</w:t>
      </w:r>
      <w:r>
        <w:rPr>
          <w:rFonts w:ascii="TimesNewRomanPSMT" w:hAnsi="TimesNewRomanPSMT" w:cs="TimesNewRomanPSMT"/>
          <w:sz w:val="24"/>
          <w:szCs w:val="24"/>
        </w:rPr>
        <w:t xml:space="preserve">bní povolení </w:t>
      </w:r>
      <w:r>
        <w:rPr>
          <w:rFonts w:ascii="Times New Roman" w:hAnsi="Times New Roman" w:cs="Times New Roman"/>
          <w:sz w:val="24"/>
          <w:szCs w:val="24"/>
        </w:rPr>
        <w:t xml:space="preserve">bude obsahovat </w:t>
      </w:r>
      <w:r>
        <w:rPr>
          <w:rFonts w:ascii="TimesNewRomanPSMT" w:hAnsi="TimesNewRomanPSMT" w:cs="TimesNewRomanPSMT"/>
          <w:sz w:val="24"/>
          <w:szCs w:val="24"/>
        </w:rPr>
        <w:t xml:space="preserve">zapracované řešení a doporučení vyplývající </w:t>
      </w:r>
      <w:r w:rsidRPr="00CA5037">
        <w:rPr>
          <w:rFonts w:ascii="Times New Roman" w:hAnsi="Times New Roman" w:cs="Times New Roman"/>
          <w:sz w:val="24"/>
          <w:szCs w:val="24"/>
        </w:rPr>
        <w:t>ze Standardů Severočeské servisní a.s. včetně oplocení a zpevněných ploch</w:t>
      </w:r>
    </w:p>
    <w:p w14:paraId="33AD3C0E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E5B689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>
        <w:rPr>
          <w:rFonts w:ascii="TimesNewRomanPSMT" w:hAnsi="TimesNewRomanPSMT" w:cs="TimesNewRomanPSMT"/>
          <w:sz w:val="24"/>
          <w:szCs w:val="24"/>
        </w:rPr>
        <w:t>rojektová dokumentace pro provádění stavby bude zpracována v souladu se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zákon c. 309/2006 Sb.“);</w:t>
      </w:r>
    </w:p>
    <w:p w14:paraId="62986A41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C311A3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projektové dokumentace musí být provedeny v souladu se všemi platnými právními</w:t>
      </w:r>
    </w:p>
    <w:p w14:paraId="52C7078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předpisy pro daný typ stavby, především v souladu se zákonem č. 183/2006 Sb.,stavebním zákonem, ve znění pozdějších předpisů, s vyhláškou Ministerstva pro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místní rozvoj č. 499/2006 Sb., o dokumentaci staveb, ve znění pozdějších předpisů, s vyhláškou Ministerstva pro místní rozvoj č. 398/2009 Sb., o obecných technických požadavcích zabezpečujících bezbariérové užívání staveb, ve znění pozdějších 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 stavebních prací, dodávek a služeb s výkazem výměr;</w:t>
      </w:r>
    </w:p>
    <w:p w14:paraId="38784FDC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7A9C7CE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při předání každé projektové dokumentace (ve všech stupních) provede zhotovitel</w:t>
      </w:r>
    </w:p>
    <w:p w14:paraId="60702C17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A585289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96325FD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 osobou (včetně soupisu prací, dodávek a služeb);</w:t>
      </w:r>
    </w:p>
    <w:p w14:paraId="2BB53B0B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A6F08F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podepsaný</w:t>
      </w:r>
      <w:r>
        <w:rPr>
          <w:rFonts w:ascii="TimesNewRomanPSMT" w:hAnsi="TimesNewRomanPSMT" w:cs="TimesNewRomanPSMT"/>
          <w:sz w:val="24"/>
          <w:szCs w:val="24"/>
        </w:rPr>
        <w:tab/>
        <w:t>autorizovaným projektantem a členěný podle jednotného ceníku stavebních prací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aktuální cenové úrovni ve formě oceněného soupisu prací, dodávek a služeb</w:t>
      </w:r>
      <w:r>
        <w:rPr>
          <w:rFonts w:ascii="TimesNewRomanPSMT" w:hAnsi="TimesNewRomanPSMT" w:cs="TimesNewRomanPSMT"/>
          <w:sz w:val="24"/>
          <w:szCs w:val="24"/>
        </w:rPr>
        <w:tab/>
        <w:t>(rozpočet musí obsahovat sloupec, ve kterém je uveden odkaz na typ použité cenové</w:t>
      </w:r>
    </w:p>
    <w:p w14:paraId="39677671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soustavy);</w:t>
      </w:r>
    </w:p>
    <w:p w14:paraId="51379462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44A71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NewRomanPSMT" w:hAnsi="TimesNewRomanPSMT" w:cs="TimesNewRomanPSMT"/>
          <w:sz w:val="24"/>
          <w:szCs w:val="24"/>
        </w:rPr>
        <w:t xml:space="preserve">oceněný a neoceněný soupis prací, dodávek a služeb musí být v jednom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souboru,včetně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všech položek stavebních nebo montážních prací, dodávek materiálů a služeb,nezbytných pro zhotovení stavebního objektu a provozního souboru;</w:t>
      </w:r>
    </w:p>
    <w:p w14:paraId="42E8BEE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03BF8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NewRomanPSMT" w:hAnsi="TimesNewRomanPSMT" w:cs="TimesNewRomanPSMT"/>
          <w:sz w:val="24"/>
          <w:szCs w:val="24"/>
        </w:rPr>
        <w:t>oceněný soupis prací, dodávek a služeb musí být zpracován dle jednotného ceníku</w:t>
      </w:r>
    </w:p>
    <w:p w14:paraId="1C397EB3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stavebních prací v cenové úrovni aktuálního roku, v rozpočtu musí být uveden název</w:t>
      </w:r>
    </w:p>
    <w:p w14:paraId="64BE5831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použitého jednotného ceníku (cenové soustavy);</w:t>
      </w:r>
    </w:p>
    <w:p w14:paraId="754A2E5B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9E1621A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v </w:t>
      </w:r>
      <w:r>
        <w:rPr>
          <w:rFonts w:ascii="TimesNewRomanPSMT" w:hAnsi="TimesNewRomanPSMT" w:cs="TimesNewRomanPSMT"/>
          <w:sz w:val="24"/>
          <w:szCs w:val="24"/>
        </w:rPr>
        <w:t>oceněném a neoceněném soupisu prací, dodávek a služeb nesmí být uvedeny soubory a komplety; pokud budou použity vlastní položky, které nejsou definovány v</w:t>
      </w:r>
    </w:p>
    <w:p w14:paraId="167D61D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 cenové soustavě, uvede zhotovitel jejich přesnou specifikaci a způsob jejich ocenění; součástí položkového rozpočtu stavby budou také jednotkové ceny stavebních prací, které jsou uvedeny v cenové soustavě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PSMT" w:hAnsi="TimesNewRomanPSMT" w:cs="TimesNewRomanPSMT"/>
          <w:sz w:val="24"/>
          <w:szCs w:val="24"/>
        </w:rPr>
        <w:t>okud je jednotková cena uvedená projektantem vyšší než jednotková cena uvedená v cenové soustavě, je nutné rozdíl vysvětlit;</w:t>
      </w:r>
    </w:p>
    <w:p w14:paraId="631EC872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2EFCB3BA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>
        <w:rPr>
          <w:rFonts w:ascii="TimesNewRomanPSMT" w:hAnsi="TimesNewRomanPSMT" w:cs="TimesNewRomanPSMT"/>
          <w:sz w:val="24"/>
          <w:szCs w:val="24"/>
        </w:rPr>
        <w:t>neoceněný soupis prací, dodávek a služeb musí být ošetřen proti možnému přepsání,</w:t>
      </w:r>
    </w:p>
    <w:p w14:paraId="2F87B92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odemčeny můžou být pouze buňky, které je uchazeč povinen vyplnit a soupis musí obsahovat vzorce pro výpočet konečné ceny bez DPH i s DPH (dle platných daňových předpisů).</w:t>
      </w:r>
    </w:p>
    <w:p w14:paraId="04D67A5D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32104EC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 xml:space="preserve">Zhotovitel bere na vědomí, že dílo bude podkladem pro výběr dodavatele stavby v rámci zadávacího řízení a musí být zpracováno v takové kvalitě a odpovídajícím provedení, aby mohlo být jako takový podklad bez dalšího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využito.</w:t>
      </w:r>
      <w:r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povinen v </w:t>
      </w:r>
      <w:r>
        <w:rPr>
          <w:rFonts w:ascii="TimesNewRomanPSMT" w:hAnsi="TimesNewRomanPSMT" w:cs="TimesNewRomanPSMT"/>
          <w:sz w:val="24"/>
          <w:szCs w:val="24"/>
        </w:rPr>
        <w:t xml:space="preserve">rámci plnění díla dle této smlouvy zajistit, aby soupis prací, dodávek a služeb byl jednoznačně a dostatečně popsán, a to uvedením technických parametrů nebo vlastností požadovaného materiálu nebo výrobku. </w:t>
      </w:r>
    </w:p>
    <w:p w14:paraId="14C6A1FC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34108A1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 výstupy z předprojektové činnosti, projektová dokumentace pro společné povolení, projektová dokumentace pro provádění stavby.</w:t>
      </w:r>
    </w:p>
    <w:p w14:paraId="1FA69824" w14:textId="77777777" w:rsidR="00577505" w:rsidRDefault="00577505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9EABE" w14:textId="51F70FF0" w:rsidR="00CD36A0" w:rsidRPr="00577505" w:rsidRDefault="00577505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77505">
        <w:rPr>
          <w:rFonts w:ascii="TimesNewRomanPSMT" w:hAnsi="TimesNewRomanPSMT" w:cs="TimesNewRomanPSMT"/>
          <w:sz w:val="24"/>
          <w:szCs w:val="24"/>
        </w:rPr>
        <w:t>Beze změn</w:t>
      </w:r>
    </w:p>
    <w:p w14:paraId="0E2B5C28" w14:textId="10F4D84A" w:rsidR="00577505" w:rsidRDefault="00577505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C1A5385" w14:textId="77777777" w:rsidR="00577505" w:rsidRDefault="00577505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5B6508A8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4E09F131" w14:textId="78203243" w:rsidR="00A16247" w:rsidRP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CD1ED4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Původní text</w:t>
      </w:r>
      <w:r w:rsidRPr="00A16247"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30.9.2021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22A2A" w14:textId="77777777" w:rsidR="00320CFA" w:rsidRDefault="006F5139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poskytování součinnosti při zadávacím řízení: </w:t>
      </w:r>
      <w:r w:rsidR="00320CFA">
        <w:rPr>
          <w:rFonts w:ascii="Times New Roman" w:hAnsi="Times New Roman" w:cs="Times New Roman"/>
          <w:b/>
          <w:bCs/>
          <w:sz w:val="24"/>
          <w:szCs w:val="24"/>
        </w:rPr>
        <w:t>po cel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ou dobu zadávacího řízení,</w:t>
      </w:r>
    </w:p>
    <w:p w14:paraId="55D856E9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304B24C4" w14:textId="5DEF3B5A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C4D233" w14:textId="77777777" w:rsidR="00A16247" w:rsidRDefault="00A1624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0AE036" w14:textId="28E2E283" w:rsidR="00A16247" w:rsidRPr="00CD1ED4" w:rsidRDefault="00A1624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D1ED4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nahrazuje textem:</w:t>
      </w:r>
    </w:p>
    <w:p w14:paraId="3C6BD6A6" w14:textId="77777777" w:rsidR="00A16247" w:rsidRDefault="00A1624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62BA1CB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22EA94F5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6134ED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5 dnů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82B3B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6D0B" w14:textId="188F6985" w:rsid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29.10.2021</w:t>
      </w:r>
    </w:p>
    <w:p w14:paraId="7F672D70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71800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 xml:space="preserve">poskytování součinnosti při zadávacím řízení: </w:t>
      </w:r>
      <w:r>
        <w:rPr>
          <w:rFonts w:ascii="Times New Roman" w:hAnsi="Times New Roman" w:cs="Times New Roman"/>
          <w:b/>
          <w:bCs/>
          <w:sz w:val="24"/>
          <w:szCs w:val="24"/>
        </w:rPr>
        <w:t>po cel</w:t>
      </w:r>
      <w:r>
        <w:rPr>
          <w:rFonts w:ascii="TimesNewRomanPSMT" w:hAnsi="TimesNewRomanPSMT" w:cs="TimesNewRomanPSMT"/>
          <w:b/>
          <w:bCs/>
          <w:sz w:val="24"/>
          <w:szCs w:val="24"/>
        </w:rPr>
        <w:t>ou dobu zadávacího řízení,</w:t>
      </w:r>
    </w:p>
    <w:p w14:paraId="26708AA6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3C331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47E4142E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 připadne na poslední den lhůty.</w:t>
      </w:r>
    </w:p>
    <w:p w14:paraId="13E6F956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F81CCE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2F75C608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AE76A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72CCA46C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2FCCB80D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5BBD8517" w14:textId="77777777" w:rsidR="00A16247" w:rsidRDefault="00A16247" w:rsidP="00A162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9C6DC4" w14:textId="77777777" w:rsidR="00A16247" w:rsidRDefault="00A1624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CE500A" w14:textId="3902D77B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D114C12" w14:textId="77777777" w:rsidR="00577505" w:rsidRDefault="00577505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16B7E" w14:textId="7A634612" w:rsidR="004825A7" w:rsidRPr="00577505" w:rsidRDefault="00A1624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505">
        <w:rPr>
          <w:rFonts w:ascii="Times New Roman" w:hAnsi="Times New Roman" w:cs="Times New Roman"/>
          <w:sz w:val="24"/>
          <w:szCs w:val="24"/>
        </w:rPr>
        <w:t>Beze změn</w:t>
      </w:r>
    </w:p>
    <w:p w14:paraId="20F958F7" w14:textId="29D8274F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6468CDC0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3AA269A" w14:textId="69304685" w:rsidR="00577505" w:rsidRPr="00CD1ED4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D1ED4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Původní text: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C33D0E4" w14:textId="77777777" w:rsidR="00320CFA" w:rsidRPr="005D1228" w:rsidRDefault="006F5139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188 000</w:t>
      </w:r>
      <w:r w:rsidR="00320CFA"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jednostoosmdesátosm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tisíc</w:t>
      </w:r>
      <w:proofErr w:type="gramEnd"/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dle odst. 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uvedená  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77777777" w:rsidR="00320CFA" w:rsidRDefault="00320CFA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1DB5B1F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5E78382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450FF71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1086A737" w14:textId="77777777" w:rsidR="00320CFA" w:rsidRPr="00CD36A0" w:rsidRDefault="00320CFA" w:rsidP="00320CF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CD36A0" w:rsidRPr="00CD36A0">
        <w:rPr>
          <w:rFonts w:ascii="TimesNewRomanPS-BoldMT" w:hAnsi="TimesNewRomanPS-BoldMT" w:cs="TimesNewRomanPS-BoldMT"/>
          <w:sz w:val="24"/>
          <w:szCs w:val="24"/>
        </w:rPr>
        <w:t>Odkanalizování lokality nad náměstím Boženy Němcové v Jablonci nad Nisou – 2.etapa – ulice V Nivách a Cvrčkova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18C9A08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0A1F3F32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E09CD5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A2D4E3B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371F2385" w14:textId="77777777" w:rsidR="00577505" w:rsidRDefault="00577505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B374C10" w14:textId="1B46E542" w:rsidR="00577505" w:rsidRPr="00CD1ED4" w:rsidRDefault="00577505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D1ED4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nahrazuje textem:</w:t>
      </w:r>
    </w:p>
    <w:p w14:paraId="6CD914E2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5F03150A" w14:textId="5C300B55" w:rsidR="00577505" w:rsidRDefault="00577505" w:rsidP="0057750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188 000</w:t>
      </w:r>
      <w:r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jednostoosmdesátosm </w:t>
      </w:r>
      <w:r w:rsidRPr="005D1228">
        <w:rPr>
          <w:rFonts w:ascii="TimesNewRomanPSMT" w:hAnsi="TimesNewRomanPSMT" w:cs="TimesNewRomanPSMT"/>
          <w:sz w:val="24"/>
          <w:szCs w:val="24"/>
        </w:rPr>
        <w:t xml:space="preserve"> tisíc</w:t>
      </w:r>
      <w:proofErr w:type="gramEnd"/>
      <w:r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3A2FAA53" w14:textId="70039579" w:rsidR="00577505" w:rsidRPr="005D1228" w:rsidRDefault="00577505" w:rsidP="0057750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400,- Kč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( slovy</w:t>
      </w:r>
      <w:proofErr w:type="gramEnd"/>
      <w:r>
        <w:rPr>
          <w:rFonts w:ascii="TimesNewRomanPSMT" w:hAnsi="TimesNewRomanPSMT" w:cs="TimesNewRomanPSMT"/>
          <w:sz w:val="24"/>
          <w:szCs w:val="24"/>
        </w:rPr>
        <w:t>: čtyřista korun českých( za každou vyprojektovanou přípojku</w:t>
      </w:r>
    </w:p>
    <w:p w14:paraId="144B130D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F269B36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dle odst. 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uvedená  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stanovena jako konečná a nepřekročitelná a zahrnuje veškeré náklady nezbytné k řádnému splnění závazků zhotovitele, včetně inflace.</w:t>
      </w:r>
    </w:p>
    <w:p w14:paraId="271D370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6D46A79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>
        <w:rPr>
          <w:rFonts w:ascii="Times New Roman" w:hAnsi="Times New Roman" w:cs="Times New Roman"/>
          <w:sz w:val="24"/>
          <w:szCs w:val="24"/>
        </w:rPr>
        <w:t xml:space="preserve">objednateli. Faktura </w:t>
      </w:r>
      <w:r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3E056B8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FA6C56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521B00B9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70F79F2F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66A2B014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0A49DF96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4F133BAF" w14:textId="77777777" w:rsidR="00577505" w:rsidRPr="00CD36A0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Pr="00CD36A0">
        <w:rPr>
          <w:rFonts w:ascii="TimesNewRomanPS-BoldMT" w:hAnsi="TimesNewRomanPS-BoldMT" w:cs="TimesNewRomanPS-BoldMT"/>
          <w:sz w:val="24"/>
          <w:szCs w:val="24"/>
        </w:rPr>
        <w:t>Odkanalizování lokality nad náměstím Boženy Němcové v Jablonci nad Nisou – 2.etapa – ulice V Nivách a Cvrčkova</w:t>
      </w:r>
      <w:r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2FE57946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116A3DF6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33D7BD71" w14:textId="77777777" w:rsidR="00577505" w:rsidRPr="005D1228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8B5EEE" w14:textId="77777777" w:rsidR="00577505" w:rsidRDefault="00577505" w:rsidP="0057750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5BC5CA38" w14:textId="77777777" w:rsidR="00577505" w:rsidRPr="005D1228" w:rsidRDefault="00577505" w:rsidP="005775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EBA6A0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>
        <w:rPr>
          <w:rFonts w:ascii="Times New Roman" w:hAnsi="Times New Roman" w:cs="Times New Roman"/>
          <w:sz w:val="24"/>
          <w:szCs w:val="24"/>
        </w:rPr>
        <w:t xml:space="preserve">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musí </w:t>
      </w:r>
      <w:r>
        <w:rPr>
          <w:rFonts w:ascii="Times New Roman" w:hAnsi="Times New Roman" w:cs="Times New Roman"/>
          <w:sz w:val="24"/>
          <w:szCs w:val="24"/>
        </w:rPr>
        <w:t xml:space="preserve">obsahovat </w:t>
      </w:r>
      <w:r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6464319F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D0975F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474C05F5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dle příslušných právních předpisů, nebo bude mít jiné vady, je objednatel oprávněn ji vrátit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 znovu ve stejné délce doručením opravené faktury (daňového dokladu).</w:t>
      </w:r>
    </w:p>
    <w:p w14:paraId="4A8D57F4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B73FE37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Dohodnutou cenu za </w:t>
      </w:r>
      <w:r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1BEC3DE7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 bezhotovostním převodem na účet zhotovitele uvedený v této smlouvě nebo na účet, který zhotovitel objednateli písemně sdělí po uzavření této smlouvy.</w:t>
      </w:r>
    </w:p>
    <w:p w14:paraId="510F8A0E" w14:textId="77777777" w:rsidR="00577505" w:rsidRDefault="00577505" w:rsidP="005775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9B6474A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21622" w14:textId="59FB47EA" w:rsidR="00320CFA" w:rsidRPr="00577505" w:rsidRDefault="00577505" w:rsidP="0057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77505">
        <w:rPr>
          <w:rFonts w:ascii="TimesNewRomanPSMT" w:hAnsi="TimesNewRomanPSMT" w:cs="TimesNewRomanPSMT"/>
          <w:sz w:val="24"/>
          <w:szCs w:val="24"/>
        </w:rPr>
        <w:t>Beze změn</w:t>
      </w:r>
    </w:p>
    <w:p w14:paraId="78F7DB2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9E9DD0" w14:textId="2C7CE3D3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4E3CD112" w14:textId="77777777" w:rsidR="00577505" w:rsidRDefault="00577505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91524" w14:textId="64367175" w:rsidR="00E944BC" w:rsidRPr="00577505" w:rsidRDefault="00577505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505">
        <w:rPr>
          <w:rFonts w:ascii="Times New Roman" w:hAnsi="Times New Roman" w:cs="Times New Roman"/>
          <w:sz w:val="24"/>
          <w:szCs w:val="24"/>
        </w:rPr>
        <w:t>Beze změn</w:t>
      </w:r>
    </w:p>
    <w:p w14:paraId="17AB94EC" w14:textId="77777777" w:rsidR="00577505" w:rsidRDefault="00577505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CAB62" w14:textId="4CD1361E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16067A" w14:textId="77777777" w:rsidR="00577505" w:rsidRDefault="00577505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7B8C7" w14:textId="7215E3CD" w:rsidR="00E944BC" w:rsidRPr="00577505" w:rsidRDefault="00577505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505">
        <w:rPr>
          <w:rFonts w:ascii="Times New Roman" w:hAnsi="Times New Roman" w:cs="Times New Roman"/>
          <w:sz w:val="24"/>
          <w:szCs w:val="24"/>
        </w:rPr>
        <w:t>Beze změn</w:t>
      </w:r>
    </w:p>
    <w:p w14:paraId="2106EF0E" w14:textId="0E2D7AF4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01AE" w14:textId="6049839B" w:rsidR="00320CFA" w:rsidRPr="00577505" w:rsidRDefault="00577505" w:rsidP="00577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505">
        <w:rPr>
          <w:rFonts w:ascii="Times New Roman" w:hAnsi="Times New Roman" w:cs="Times New Roman"/>
          <w:sz w:val="24"/>
          <w:szCs w:val="24"/>
        </w:rPr>
        <w:t>Beze změn</w:t>
      </w:r>
    </w:p>
    <w:p w14:paraId="222C2E6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B878" w14:textId="7666C968" w:rsidR="00320CFA" w:rsidRPr="00577505" w:rsidRDefault="00577505" w:rsidP="0057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77505">
        <w:rPr>
          <w:rFonts w:ascii="TimesNewRomanPSMT" w:hAnsi="TimesNewRomanPSMT" w:cs="TimesNewRomanPSMT"/>
          <w:sz w:val="24"/>
          <w:szCs w:val="24"/>
        </w:rPr>
        <w:t>Beze změn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D3AB" w14:textId="71DEB70A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821004F" w14:textId="77777777" w:rsidR="00577505" w:rsidRDefault="00577505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11AB7" w14:textId="0953E0AB" w:rsidR="00577505" w:rsidRPr="00577505" w:rsidRDefault="00577505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505">
        <w:rPr>
          <w:rFonts w:ascii="Times New Roman" w:hAnsi="Times New Roman" w:cs="Times New Roman"/>
          <w:sz w:val="24"/>
          <w:szCs w:val="24"/>
        </w:rPr>
        <w:t>Beze změn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41D05B16" w:rsidR="006754F8" w:rsidRDefault="00577505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71433D38" w14:textId="3129C21A" w:rsidR="00577505" w:rsidRPr="00577505" w:rsidRDefault="00577505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77505">
        <w:rPr>
          <w:rFonts w:ascii="TimesNewRomanPSMT" w:hAnsi="TimesNewRomanPSMT" w:cs="TimesNewRomanPSMT"/>
          <w:sz w:val="24"/>
          <w:szCs w:val="24"/>
        </w:rPr>
        <w:t>Beze změn</w:t>
      </w:r>
    </w:p>
    <w:p w14:paraId="16E7C8C1" w14:textId="2A08358A" w:rsidR="005A5C6C" w:rsidRDefault="00577505" w:rsidP="00577505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</w:t>
      </w: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7C7522D" w14:textId="4320AE42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505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77505">
        <w:rPr>
          <w:rFonts w:ascii="Times New Roman" w:hAnsi="Times New Roman" w:cs="Times New Roman"/>
          <w:sz w:val="24"/>
          <w:szCs w:val="24"/>
        </w:rPr>
        <w:t xml:space="preserve">dodatekč.1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57750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vyhotoven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0BB6486F" w:rsidR="00320CFA" w:rsidRDefault="00577505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sz w:val="24"/>
          <w:szCs w:val="24"/>
        </w:rPr>
        <w:t xml:space="preserve">dodatek č.1 </w:t>
      </w:r>
      <w:r w:rsidR="00320CFA">
        <w:rPr>
          <w:rFonts w:ascii="TimesNewRomanPSMT" w:hAnsi="TimesNewRomanPSMT" w:cs="TimesNewRomanPSMT"/>
          <w:sz w:val="24"/>
          <w:szCs w:val="24"/>
        </w:rPr>
        <w:t>smlouv</w:t>
      </w:r>
      <w:r>
        <w:rPr>
          <w:rFonts w:ascii="TimesNewRomanPSMT" w:hAnsi="TimesNewRomanPSMT" w:cs="TimesNewRomanPSMT"/>
          <w:sz w:val="24"/>
          <w:szCs w:val="24"/>
        </w:rPr>
        <w:t>y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zveřejněn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28944748" w:rsidR="006754F8" w:rsidRDefault="00577505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F5F69" w14:textId="77777777" w:rsidR="00577505" w:rsidRDefault="00577505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045D" w14:textId="162F1DBB" w:rsidR="00577505" w:rsidRDefault="00577505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Ostatní ujednání smlouvy zůstávají v platnosti.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6B9BD0C8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577505">
        <w:rPr>
          <w:rFonts w:ascii="Times New Roman" w:hAnsi="Times New Roman" w:cs="Times New Roman"/>
          <w:sz w:val="24"/>
          <w:szCs w:val="24"/>
        </w:rPr>
        <w:t xml:space="preserve"> </w:t>
      </w:r>
      <w:r w:rsidR="000479DA">
        <w:rPr>
          <w:rFonts w:ascii="Times New Roman" w:hAnsi="Times New Roman" w:cs="Times New Roman"/>
          <w:sz w:val="24"/>
          <w:szCs w:val="24"/>
        </w:rPr>
        <w:t>6.10.2021</w:t>
      </w:r>
      <w:proofErr w:type="gramEnd"/>
      <w:r w:rsidR="005775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Jablonci nad Nisou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577505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>Ing. Martin Jančík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>Ing. Pavel Zemler</w:t>
      </w:r>
    </w:p>
    <w:p w14:paraId="13975991" w14:textId="77777777" w:rsidR="009476B5" w:rsidRDefault="009476B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v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edoucí odboru územního </w:t>
      </w:r>
    </w:p>
    <w:p w14:paraId="3053DA75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hospodářského rozvoje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1DF86BE3" w14:textId="77777777" w:rsid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>edoucí oddělení investiční výstavby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5E4FA121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0"/>
  </w:num>
  <w:num w:numId="5">
    <w:abstractNumId w:val="32"/>
  </w:num>
  <w:num w:numId="6">
    <w:abstractNumId w:val="27"/>
  </w:num>
  <w:num w:numId="7">
    <w:abstractNumId w:val="4"/>
  </w:num>
  <w:num w:numId="8">
    <w:abstractNumId w:val="1"/>
  </w:num>
  <w:num w:numId="9">
    <w:abstractNumId w:val="3"/>
  </w:num>
  <w:num w:numId="10">
    <w:abstractNumId w:val="16"/>
  </w:num>
  <w:num w:numId="11">
    <w:abstractNumId w:val="21"/>
  </w:num>
  <w:num w:numId="12">
    <w:abstractNumId w:val="24"/>
  </w:num>
  <w:num w:numId="13">
    <w:abstractNumId w:val="30"/>
  </w:num>
  <w:num w:numId="14">
    <w:abstractNumId w:val="36"/>
  </w:num>
  <w:num w:numId="15">
    <w:abstractNumId w:val="31"/>
  </w:num>
  <w:num w:numId="16">
    <w:abstractNumId w:val="22"/>
  </w:num>
  <w:num w:numId="17">
    <w:abstractNumId w:val="37"/>
  </w:num>
  <w:num w:numId="18">
    <w:abstractNumId w:val="29"/>
  </w:num>
  <w:num w:numId="19">
    <w:abstractNumId w:val="26"/>
  </w:num>
  <w:num w:numId="20">
    <w:abstractNumId w:val="33"/>
  </w:num>
  <w:num w:numId="21">
    <w:abstractNumId w:val="19"/>
  </w:num>
  <w:num w:numId="22">
    <w:abstractNumId w:val="14"/>
  </w:num>
  <w:num w:numId="23">
    <w:abstractNumId w:val="5"/>
  </w:num>
  <w:num w:numId="24">
    <w:abstractNumId w:val="6"/>
  </w:num>
  <w:num w:numId="25">
    <w:abstractNumId w:val="25"/>
  </w:num>
  <w:num w:numId="26">
    <w:abstractNumId w:val="18"/>
  </w:num>
  <w:num w:numId="27">
    <w:abstractNumId w:val="2"/>
  </w:num>
  <w:num w:numId="28">
    <w:abstractNumId w:val="34"/>
  </w:num>
  <w:num w:numId="29">
    <w:abstractNumId w:val="23"/>
  </w:num>
  <w:num w:numId="30">
    <w:abstractNumId w:val="13"/>
  </w:num>
  <w:num w:numId="31">
    <w:abstractNumId w:val="10"/>
  </w:num>
  <w:num w:numId="32">
    <w:abstractNumId w:val="7"/>
  </w:num>
  <w:num w:numId="33">
    <w:abstractNumId w:val="15"/>
  </w:num>
  <w:num w:numId="34">
    <w:abstractNumId w:val="35"/>
  </w:num>
  <w:num w:numId="35">
    <w:abstractNumId w:val="20"/>
  </w:num>
  <w:num w:numId="36">
    <w:abstractNumId w:val="28"/>
  </w:num>
  <w:num w:numId="37">
    <w:abstractNumId w:val="38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0479DA"/>
    <w:rsid w:val="000A604B"/>
    <w:rsid w:val="001317C3"/>
    <w:rsid w:val="001F1751"/>
    <w:rsid w:val="00320CFA"/>
    <w:rsid w:val="003467A2"/>
    <w:rsid w:val="003910BB"/>
    <w:rsid w:val="00454C9E"/>
    <w:rsid w:val="004825A7"/>
    <w:rsid w:val="00577505"/>
    <w:rsid w:val="005A5C6C"/>
    <w:rsid w:val="005C57DF"/>
    <w:rsid w:val="005D1228"/>
    <w:rsid w:val="00622389"/>
    <w:rsid w:val="006754F8"/>
    <w:rsid w:val="006E5826"/>
    <w:rsid w:val="006F5139"/>
    <w:rsid w:val="007025D3"/>
    <w:rsid w:val="00742DE1"/>
    <w:rsid w:val="00753D63"/>
    <w:rsid w:val="00757D07"/>
    <w:rsid w:val="00877175"/>
    <w:rsid w:val="009476B5"/>
    <w:rsid w:val="009B66BC"/>
    <w:rsid w:val="00A16247"/>
    <w:rsid w:val="00A35DB7"/>
    <w:rsid w:val="00AA63BA"/>
    <w:rsid w:val="00B1158B"/>
    <w:rsid w:val="00B207DE"/>
    <w:rsid w:val="00B41458"/>
    <w:rsid w:val="00C02882"/>
    <w:rsid w:val="00CA5037"/>
    <w:rsid w:val="00CB15EC"/>
    <w:rsid w:val="00CD1ED4"/>
    <w:rsid w:val="00CD36A0"/>
    <w:rsid w:val="00CE1F95"/>
    <w:rsid w:val="00D9320A"/>
    <w:rsid w:val="00E52D43"/>
    <w:rsid w:val="00E944BC"/>
    <w:rsid w:val="00EC5819"/>
    <w:rsid w:val="00ED7503"/>
    <w:rsid w:val="00F435B9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3559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Bencová, Zuzana </cp:lastModifiedBy>
  <cp:revision>4</cp:revision>
  <cp:lastPrinted>2021-09-16T11:15:00Z</cp:lastPrinted>
  <dcterms:created xsi:type="dcterms:W3CDTF">2021-09-16T10:32:00Z</dcterms:created>
  <dcterms:modified xsi:type="dcterms:W3CDTF">2021-10-07T09:25:00Z</dcterms:modified>
</cp:coreProperties>
</file>