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M L O U V A O D Í L O</w:t>
      </w:r>
      <w:bookmarkEnd w:id="0"/>
      <w:bookmarkEnd w:id="1"/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„Frézování obrusné vrstvy 5 cm - akce Netín - Záseka“</w:t>
      </w:r>
      <w:bookmarkEnd w:id="2"/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1</w:t>
        <w:br/>
        <w:t>Smluvní strany</w:t>
      </w:r>
      <w:bookmarkEnd w:id="4"/>
      <w:bookmarkEnd w:id="5"/>
    </w:p>
    <w:tbl>
      <w:tblPr>
        <w:tblOverlap w:val="never"/>
        <w:jc w:val="center"/>
        <w:tblLayout w:type="fixed"/>
      </w:tblPr>
      <w:tblGrid>
        <w:gridCol w:w="1987"/>
        <w:gridCol w:w="7843"/>
      </w:tblGrid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Radovan Necid, ředitelem organizace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Osoba odpovědná jednat jménem objednatele ve věcech technických: vedoucí výrobního oddělení Žďár nad Sázavou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Osoba odpovědná jednat jménem objednatele při předání a převzetí prací: vedoucí cestmistrovství Velké Meziříčí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87"/>
        <w:gridCol w:w="7843"/>
      </w:tblGrid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účtu 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87"/>
        <w:gridCol w:w="7843"/>
      </w:tblGrid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CZ00090450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 E-mail: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87"/>
        <w:gridCol w:w="7843"/>
      </w:tblGrid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objednatel)</w:t>
      </w:r>
    </w:p>
    <w:p>
      <w:pPr>
        <w:widowControl w:val="0"/>
        <w:spacing w:after="5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87"/>
        <w:gridCol w:w="7843"/>
      </w:tblGrid>
      <w:tr>
        <w:trPr>
          <w:trHeight w:val="36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COLAS CZ, a.s.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Rubeška 215/1, 190 00 Praha - Vysočany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Sídlo závodu: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10, 586 37 Jihlava</w:t>
            </w:r>
          </w:p>
        </w:tc>
      </w:tr>
      <w:tr>
        <w:trPr>
          <w:trHeight w:val="48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Mgr. Milanem Provazníkem MBA, ředitelem závodu Doprava, mechanizace a správa majetku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Osoba odpovědná jednat jménem zhotovitele ve věcech technických: Osoba odpovědná jednat jménem zhotovitele při předání a převzetí prací: Bankovní spojení: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účtu 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87"/>
        <w:gridCol w:w="7843"/>
      </w:tblGrid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26177005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CZ26177005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 E-mail: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87"/>
        <w:gridCol w:w="7843"/>
      </w:tblGrid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zhotovitel)</w:t>
      </w:r>
    </w:p>
    <w:p>
      <w:pPr>
        <w:widowControl w:val="0"/>
        <w:spacing w:after="21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Smluvní strany se dohodly, že jejich závazkový vztah ve smyslu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§ 2586 a násl. zákona č. 89/2012 Sb., Občanského zákoníku, v platném znění (dále jen „NOZ“)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řídí tímto zákonem a na shora uvedenou zakázku na stavební práce uzavírají dnešního dne měsíce a roku tuto smlouvu o dílo (dále jen „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2</w:t>
        <w:br/>
        <w:t>Předmět a rozsah díla</w:t>
      </w:r>
      <w:bookmarkEnd w:id="6"/>
      <w:bookmarkEnd w:id="7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6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plnění této smlouvy je závazek zhotovitele provést na svůj náklad a nebezpečí odfrézování obrusné vrstvy v tloušťce 5 cm silniční frézou o šířce 200 mm na stavbě Netín - Záseka, za dodržení dále sjednaných podmínek dle této smlouvy. Rozsah prací včetně cenové nabídky je odsouhlasen zástupcem objednatele Bohuslavem Mičkou, a to v příloze č. 1. Cenová nabídka k provedení prací jenž tvoří nedílnou součást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6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této smlouvy je též závazek objednatele dílo převzít a zaplatit zhotoviteli za bezvadné provedení díla dohodnutou smluvní cenu dle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6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Dílem ve smyslu této smlouvy se rozumí provedení odfrézování obrusné vrstvy v tloušťce 5 cm silniční frézou o šířce 200 mm na stavbě Netín - Záseka.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3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díla zahrnuje podklady určené k provedení díla, pomocné práce, manipulaci, dopravu, pracovní lešení, apod. Přesný výpis (výměra) prací je uveden v přiloženém rozpočtu. Kvalita díla se řídí ČSN (Českými technickými normami).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3" w:val="left"/>
        </w:tabs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Fakturovat bude zhotovitel pouze skutečně provedené práce v souladu s touto smlouvou, a to i v případech kdy by došlo ke změně ve zpracovaném výkazu výměr. Podklad pro fakturaci bude tvořit objednatelem odsouhlasený skutečně provedený výkaz výměr doplněný do položkového rozpočtu.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Čas a místo plnění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provést dílo v následujícím termínu: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Zahájení plnění: 11.10.2021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1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Dokončení plnění: 15.10.2021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3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 plnění: silnice II/354 Netín - Záseka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povinen přistoupit na přiměřené prodloužení lhůty plnění a na úhradu zvýšených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nákladů, zejména v těchto případech: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dojde-li během realizace díla ke změně rozsahu a druhu prací na žádost objednatele,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nebude-li moci zhotovitel plynule pokračovat v pracích z jakéhokoliv důvodu na straně objednatele,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dojde-li k opožděnému předání staveniště,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vlivem vyšší moci klimatických podmínek či jiných okolností nezaviněných zhotovitelem, které neumožní provádění prací.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objednavatel neposkytne zhotoviteli nutnou součinnost a nezajistí mu podmínky pro splnění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termínu provedení díla, a to v jejich dostatečném předstihu, má zhotovitel právo odstoupit od smlouvy s tím, že objednatel uhradí zhotoviteli poměrnou část ceny díla v návaznosti na rozsah jím již realizovaných prací.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díla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693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 na ceně za provedení díla podle čl. 2 této smlouvy ve výši: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201" w:val="left"/>
        </w:tabs>
        <w:bidi w:val="0"/>
        <w:spacing w:before="0" w:after="0" w:line="240" w:lineRule="auto"/>
        <w:ind w:left="14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bez DPH</w:t>
        <w:tab/>
        <w:t>153 000,-Kč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201" w:val="left"/>
        </w:tabs>
        <w:bidi w:val="0"/>
        <w:spacing w:before="0" w:line="240" w:lineRule="auto"/>
        <w:ind w:left="14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DPH (21%)</w:t>
        <w:tab/>
        <w:t>32 130,-Kč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201" w:val="left"/>
        </w:tabs>
        <w:bidi w:val="0"/>
        <w:spacing w:before="0" w:line="240" w:lineRule="auto"/>
        <w:ind w:left="142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 s DPH</w:t>
        <w:tab/>
        <w:t>185 130,-Kč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Podrobná kalkulace ceny díla včetně jednotkových cen (oceněný soupis stavebních prací) je uvedena v příloze č. 1 Cenová nabídka k provedení prací.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ceně jsou obsaženy všechny práce, dodávky a služby nutné k řádnému splnění díla, včetně případných nákladů na další přípravné a dokončovací práce.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693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Celkovou a pro účely fakturace rozhodnou cenou se rozumí cena včetně DPH.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693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dojde-li v průběhu plnění předmětu této smlouvy ke změně zákonné sazby DPH stanovené pro příslušné plnění vyplývající z této smlouvy, je zhotovitel od okamžiku nabytí účinnosti změny zákonné sazby DPH povinen účtovat objednateli platnou sazbu DPH. O této skutečnosti není nutné uzavírat dodatek k této smlouvě.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693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Všechny úpravy cen musí být v souladu s obecně platnými cenovými předpisy a podléhají schválení obou smluvních stran. Zhotovitel odpovídá za to, že sazba DPH je stanovena v souladu s platnými právními předpisy.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693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Pokud v průběhu realizace díla dojde z nepředvídatelných důvodů ke změně rozsahu díla a nabídkové ceny, bude přesný rozsah těchto prací předem projednán s objednatelem a uveden ve stavebním deníku. Každá změna musí být odsouhlasena objednatelem jak po stránce technické, tak i po stránce finanční. Zhotovitel je povinen ke každé změně v množství nebo kvalitě prováděných prací, která je zapsána a odsouhlasena ve stavebním deníku nebo provedena samostatným zápisem, zpracovat změnový list. Pokud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by rozpočet některé práce neobsahoval, bude cena stanovena dle ceníku URS Praha pro příslušné období popř. dle dohody s objednatelem.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706" w:val="left"/>
        </w:tabs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díla v rozsahu dle této smlouvy je konečná za podmínky, že nebudou zjištěny rozdíly mezi výkazy výměr a skutečně realizovaným množstvím prací. V případě zjištění rozdílů mezi výkazy výměr a skutečně realizovaným množstvím prací je dán nárok zhotovitele, resp. objednatele na změnu dohodnuté ceny. Cena díla zahrnuje veškerý materiál, náklady na spotřebu energií, subdodávky a další činnosti potřebné k realizaci stavby dle této smlouvy v požadované technologické kvalitě, dobrém řemeslném zpracování a požadovaném termínu.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5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Staveniště</w:t>
      </w:r>
      <w:bookmarkEnd w:id="8"/>
      <w:bookmarkEnd w:id="9"/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06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povinen předat a zhotovitel převzít staveniště (nebo jeho ucelenou část) v termínu do 15 kalendářních dnů ode dne účinnosti této smlouvy, včetně volného přístupu k jednotlivým objektům tak, aby zhotovitel mohl zahájit práce a plynule v nich pokračovat.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06" w:val="left"/>
        </w:tabs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vyklidit staveniště do 10 dnů od převzetí dokončeného díla objednatelem.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6</w:t>
        <w:br/>
        <w:t>Provádění díla</w:t>
      </w:r>
      <w:bookmarkEnd w:id="10"/>
      <w:bookmarkEnd w:id="11"/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06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provést dílo v souladu s touto smlouvou a nabídkou zhotovitele.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0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se rovněž zavazuje poskytnout na žádost zhotovitele veškerou potřebnou součinnost pro řádný průběh a dokončení díla zhotovitelem. Tuto součinnost bude poskytovat objednatel osobně prostřednictvím technického dozoru stavby, kterým je určen Bohuslav Mička tel. číslo 602 705 481.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06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plně dodrží navržený způsob stavebního řešení, navržené materiály, standartní technologie, technologické postupy stanovené či doporučené výrobci a dodavateli technologií. Zároveň dodrží veškeré právní předpisy včetně právních norem.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76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bude stavbu provádět za účasti zodpovědného stavbyvedoucího pověřeného vedením stavby, kterým je jmenován Miloslav Špingl, tel číslo 733 780 492.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06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Zhotovení díla ze strany objednatele bude průběžně kontrolováno prostřednictvím technického dozoru objednatele či zástupcem objednatele osobně a to po celou dobu zhotovování díla. Postup prací bude průběžně zaznamenáván ve stavebním deníku.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06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si vyhrazuje právo prověřit provedení veškerých jednotlivých prací, které budou dalším pracovním postupem zakryty nebo se stanou nepřístupnými. Zhotovitel je povinen nejpozději 3 kalendářní dny předem oznámit stavebnímu dozoru či objednateli, že dojde k zakrytí či znepřístupnění příslušných prací, a to záznamem do stavebního deníku.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0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Bezpečnost práce na staveništi: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30" w:val="left"/>
        </w:tabs>
        <w:bidi w:val="0"/>
        <w:spacing w:before="0" w:after="0" w:line="240" w:lineRule="auto"/>
        <w:ind w:left="7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Bezpečnost okolního silničního provozu zajistí pracovníci zhotovitele stavby osazením přenosných dopravních značek a to až do doby úplného odstranění omezení provozu.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30" w:val="left"/>
        </w:tabs>
        <w:bidi w:val="0"/>
        <w:spacing w:before="0" w:after="0" w:line="240" w:lineRule="auto"/>
        <w:ind w:left="7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zajistit na staveništi veškerá bezpečnostní a hygienická opatření a požární ochranu staveniště i prováděného díla, a to v rozsahu a způsobem stanoveným příslušnými předpisy.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30" w:val="left"/>
        </w:tabs>
        <w:bidi w:val="0"/>
        <w:spacing w:before="0" w:after="0" w:line="240" w:lineRule="auto"/>
        <w:ind w:left="7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v plné míře odpovídá za bezpečnost a ochranu všech lidí, které se s jeho vědomím zdržují na staveništi a je povinen zabezpečit jejich vybavení ochrannými pracovními pomůckami.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30" w:val="left"/>
        </w:tabs>
        <w:bidi w:val="0"/>
        <w:spacing w:before="0" w:after="0" w:line="240" w:lineRule="auto"/>
        <w:ind w:left="7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Pracovníci objednatele a technický dozor musejí být zhotovitelem proškoleni o bezpečnosti a pohybu na staveništi.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30" w:val="left"/>
        </w:tabs>
        <w:bidi w:val="0"/>
        <w:spacing w:before="0" w:after="0" w:line="240" w:lineRule="auto"/>
        <w:ind w:left="7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Dojde-li k jakémukoliv úrazu při provádění díla nebo činnostech souvisejících s prováděním díla, je zhotovitel povinen zabezpečit vyšetření úrazu a sepsání příslušného záznamu. Objednatel je povinen poskytnout zhotoviteli nezbytnou součinnost.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30" w:val="left"/>
        </w:tabs>
        <w:bidi w:val="0"/>
        <w:spacing w:before="0" w:after="440" w:line="240" w:lineRule="auto"/>
        <w:ind w:left="7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 bere na vědomí, že objednatel je oprávněn v souladu s platnou legislativou nebo nad její rámec určit pro realizaci prací koordinátora bezpečnosti a ochrany zdraví při práci na staveništi (dále jen koordinátor BOZP). Objednatel, koordinátor BOZP a zhotovitel jsou při své činnosti vázáni povinnostmi dle obecně právních předpisů, zejména §14 a násl. zákona č. 309/2006 Sb. zákon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zajištění dalších podmínek bezpečnosti a ochrany zdraví při práci, v platném znění. Zhotovitel je povinen poskytnout koordinátorovi BOZP plnou součinnost.</w:t>
      </w:r>
    </w:p>
    <w:p>
      <w:pPr>
        <w:pStyle w:val="Style2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706" w:val="left"/>
        </w:tabs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Přerušení postupu prací z pokynu objednatele, případně vinou objednatele, bude mít za následek posun termínu plnění o dobu přerušení.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7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Kvalita díla</w:t>
      </w:r>
      <w:bookmarkEnd w:id="12"/>
      <w:bookmarkEnd w:id="13"/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0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zavazuje, že vlastnosti zhotoveného a předávaného díla budou ve shodě s požadavky: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platných právních předpisů,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této smlouvy (včetně souvisejících dokumentů a příloh),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platných českých nebo převzatých evropských technických norem relevantních pro předmět díla.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8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díla</w:t>
      </w:r>
      <w:bookmarkEnd w:id="14"/>
      <w:bookmarkEnd w:id="15"/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06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Dílo bude provedeno s veškerou péčí a odborností, bude předáno kompletní a bez vad v rozsahu a v termínech stanovených touto smlouvou, a to osobně odpovědnému pracovníkovi objednatele na základě předávacího protokolu.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06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Odsouhlasením řádně provedených prací se rozumí sepsání tzv. zjišťovacího protokolu na konci každého měsíce, ve kterém budou uvedeny provedené práce, které budou odsouhlaseny objednatelem resp. jeho zástupcem. Protokol vyhotoví zhotovitel a objednatel, resp. zástupce objednatele pro věci technické je povinen se k němu vyjádřit do dvou pracovních dnů od jeho předložení. Předložením protokolu objednateli se rozumí zaslání protokolu elektronickou poštou či osobním předáním objednateli.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06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převzetí dokončeného díla vyzve zhotovitel objednatele zápisem ve stavebním deníku. Dokončené dílo bude předáno objednateli za účasti technického dozoru, a to formou zápisu o předání a převzetí dokončeného díla zhotovitelem. Tento zápis slouží jako podklad pro vystavení konečné faktury zhotovitelem. Zhotovitel je povinen dílo předat bez vad a nedodělků, které by bránili v užívání díla a objednatel je povinen jej převzít. Soupis vad a nedodělků nebránící užívání díla bude součástí Zápisu o předání a převzetí dokončeného díla vč. termínu jejich odstranění.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06" w:val="left"/>
        </w:tabs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bude přejímat a zhotovitel předávat dokončené dílo v místě jeho provádění.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9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Platební a fakturační podmínky</w:t>
      </w:r>
      <w:bookmarkEnd w:id="16"/>
      <w:bookmarkEnd w:id="17"/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706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po předání díla v souladu s touto smlouvou o dílo je povinen vystavit fakturu a do 15 pracovních dnů doporučeně objednateli odeslat ve dvojím vyhotovení. Tato faktura je splatná do 30 dnů ode dne jejího doručení a povinně, v souladu s platným občanským zákoníkem a zákonem o dani z přidané hodnoty, obsahuje označení faktury a její číslo, název a sídlo zhotovitele a objednatele s jejich dalšími identifikačními údaji, označení smlouvy a částku k fakturaci a další údaje povinné podle uvedených právních předpisů.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706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může fakturu vrátit v případě, kdy obsahuje nesprávné nebo neúplné údaje nebo obsahuje nesprávné cenové údaje. Toto vrácení se musí stát do konce lhůty splatnosti faktury. V takovém případě vystaví zhotovitel novou fakturu s novou lhůtou splatnosti, kterou je povinen doručit objednateli do 5 pracovních dnů ode dne doručení oprávněně vrácené faktury.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711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Financování díla bude probíhat formou dílčích měsíčních faktur popř. dle dohody s objednatelem dle objemu provedených a odsouhlasených prací objednatelem, ve formě zjišťovacího protokolu a to až do výše 90% z celkové ceny díla. Doplatek ve výši 10% z ceny díla bude uhrazen po předání díla objednateli bez vad a nedodělků.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711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Fakturovány budou skutečně provedené práce (výměry) dle přílohy č.1 - Cenová nabídka k provedení prací za dodržení jednotkových cen. Položky v rozpočtu neuvedené budou oceněny dle ceníku URS Praha pro rozhodné období.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711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 neuhrazení dílčích faktur za provedené a odsouhlasené práce ve stanoveném termínu splatnosti je zhotovitel oprávněn pozastavit provádění prací až do doby zaplacení příslušné faktury. O dobu přerušení provádění díla z tohoto důvodu se taktéž prodlužuje doba dokončení díla.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711" w:val="left"/>
        </w:tabs>
        <w:bidi w:val="0"/>
        <w:spacing w:before="0" w:after="4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oprávněn přerušit dodávku stavebních prací a tím i celého díla také pro případ, že objednatel odmítne bezdůvodně podepsat zjišťovací protokol. O dobu přerušení provádění díla z tohoto důvodu se prodlužuje doba dokončení díla.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10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Odpovědnost za vady díla a záruka za jakost</w:t>
      </w:r>
      <w:bookmarkEnd w:id="18"/>
      <w:bookmarkEnd w:id="19"/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11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Vzájemnou dohodou a v souladu s ustanoveními občanského zákoníku se stanoví záruční doba na dílo v délce 12 měsíců.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11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Záruční doba začíná běžet dnem předání a převzetí díla. Záruka se nevztahuje na podkladní vrstvy komunikace resp. na jejich únosnost a na následné vady pokládaných asfaltových vrstev těmito (podkladními) vrstvami způsobené.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11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Vady díla bude objednatel v průběhu záruční doby reklamovat písemně na adrese zhotovitele. Zhotovitel bezplatně odstraní reklamovanou vadu v místě plnění díla v dohodnutém termínu. O odstranění těchto vad bude sepsán samostatný protokol, který bude následně potvrzen zástupcem objednatele i zhotovitele. O dobu odstraňování vady se prodlužuje záruční doba.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11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po dobu záruky odpovídá za vady díla, za stavební a montážní práce, technologické postupy a kvalitu materiálu. Po tuto dobu veškeré (záruce podléhající) narušené či poškozené konstrukce, jejich části, výrobky nebo materiál budou opraveny nebo nahrazeny zhotovitelem na jeho vlastní náklady.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11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Záruční doba zboží s kratší či delší záruční dobou udanou výrobcem odpovídá záručním podmínkám výrobců. Zhotovitel předá záruční listy (pokud jsou součástí dodávky sjednaného díla) objednateli při předání díla.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11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pokuty</w:t>
      </w:r>
      <w:bookmarkEnd w:id="20"/>
      <w:bookmarkEnd w:id="21"/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711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zaplatit objednateli smluvní pokutu za jím zaviněné prodlení s termínem dokončení plnění ve výši 0,2 % z celkového finančního objemu plnění za každý i započatý den prodlení. Celková zaplacená sankční částka po dohodě zhotovitele a objednatele nepřesáhne 50% celkové hodnoty díla.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711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zaplatit objednateli smluvní pokutu za prodlení s termínem odstranění vad ve výši 500,- Kč za jednotlivý nedodělek či vadu.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711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povinen zaplatit zhotoviteli smluvní pokutu ve výši 0,2 % z fakturované částky za každý i započatý den prodlení se zaplacením faktury.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711" w:val="left"/>
        </w:tabs>
        <w:bidi w:val="0"/>
        <w:spacing w:before="0" w:after="6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povinná k uhrazení smluvní pokuty je povinna uhradit vyúčtované sankce nejpozději do 15 dnů ode dne obdržení příslušného vyúčtování.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12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Další ujednání</w:t>
      </w:r>
      <w:bookmarkEnd w:id="22"/>
      <w:bookmarkEnd w:id="23"/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707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Přerušení postupu prací z pokynu objednatele, případně vinou objednatele, nebo nepříznivých klimatických podmínek bude mít za následek posun termínu plnění o dobu přerušení.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707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spolupůsobit jako osoba povinná ve smyslu § 2 písm. e) zákona č. 320/2001 Sb., o finanční kontrole v platném znění.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707" w:val="left"/>
        </w:tabs>
        <w:bidi w:val="0"/>
        <w:spacing w:before="0" w:after="4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Veškerá rozhodnutí, která mají vliv na změnu ceny díla a na jeho základní parametry, budou předem projednány s objednatelem, nebo s jeho zástupcem.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13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4" w:name="bookmark24"/>
      <w:bookmarkStart w:id="25" w:name="bookmark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Zvláštní ujednání</w:t>
      </w:r>
      <w:bookmarkEnd w:id="24"/>
      <w:bookmarkEnd w:id="2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13.1. Zhotovitel prohlašuje, že se před uzavřením smlouvy nedopustil v souvislosti se zadávacím řízením sám nebo prostřednictvím jiné osoby žádného jednání, jež by odporovalo zákonu nebo dobrým mravům nebo by zákon obcházelo, a že se zejména ve vztahu k ostatním uchazečům nedopustil žádného jednání narušujícího hospodářskou soutěž.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707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má právo vypovědět tuto smlouvu v případě, že v souvislosti s plněním účelu této smlouvy dojde ke spáchání trestného činu nebo porušení prohlášení předchozího odstavce. Výpovědní doba činí 3 dny a začíná běžet dnem následujícím po dni, kdy bylo písemné vyhotovení výpovědi doručeno zhotoviteli.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707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Nebezpečí škody na zhotoveném díle přechází na objednatele předáním dokončeného díla objednateli.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707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Veškeré sporné problémy vznikající při plnění nebo v souvislosti s touto smlouvou budou smluvní strany přednostně řešit vzájemným jednáním smírnou cestou. Nedojde-li však k dohodě, budou veškeré majetkové spory vzniklé z právního vztahu založeného touto smlouvou a v souvislosti s ní, řešeny a rozhodovány s konečnou platností soudní cestou.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707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souhlasí s připojením na odběr elektrické energie, pitné vody a případně dalších médií ve vlastnictví objednatele.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707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na písemně předkládané zásadní návrhy nebo zápisy ve stavebním deníku budou písemně reagovat do 3 pracovních dnů po zápisu nebo po doručení druhé straně. Pokud v této lhůtě nebude reagováno, je zápis pro obě smluvní strany závazný a nezpochybnitelný.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707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splní svou povinnost provést dílo jeho dokončením v souladu s touto smlouvou a vystavením předávacího protokolu provedeného díla, na základě něhož objednatel toto dílo převezme dle bodu 8.3. smlouvy.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707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zavazuje, že provede práce v maximální míře vlastními pracovníky a nepřenechá zakázku jiné firmě. Subdodavatelské firmy předloží zhotovitel objednateli k odsouhlasení.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707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vznikne zhotoviteli změnou nebo zrušením smlouvy ze strany objednatele prokazatelná škoda, zavazuje se objednatel uhradit zhotoviteli prokazatelnou rozpracovanost, odpovídající %-ní částce z ceny díla bez DPH. Rozpracované dílo bude předáno objednateli.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707" w:val="left"/>
        </w:tabs>
        <w:bidi w:val="0"/>
        <w:spacing w:before="0" w:after="9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prohlašuje, že práce provedené dle této SOD jsou určeny pro výkon veřejné správy a ne pro jeho ekonomickou činnost.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14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6" w:name="bookmark26"/>
      <w:bookmarkStart w:id="27" w:name="bookmark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ujednání</w:t>
      </w:r>
      <w:bookmarkEnd w:id="26"/>
      <w:bookmarkEnd w:id="2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14.1. Změny a doplňky této smlouvy lze provádět pouze vzestupně číslovanými, písemnými oboustranně dohodnutými dodatky, které se stanou nedílnou součástí této smlouvy.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706" w:val="left"/>
        </w:tabs>
        <w:bidi w:val="0"/>
        <w:spacing w:before="0" w:after="18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ostatním se řídí práva a povinnosti smluvních stran ustanoveními občanského zákoníku.</w:t>
      </w:r>
    </w:p>
    <w:p>
      <w:pPr>
        <w:pStyle w:val="Style2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706" w:val="left"/>
        </w:tabs>
        <w:bidi w:val="0"/>
        <w:spacing w:before="0" w:after="18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dnem podpisu oběma smluvními stranami a účinnosti dnem uveřejnění v informačním systému veřejné správy - Registru smluv.</w:t>
      </w:r>
    </w:p>
    <w:p>
      <w:pPr>
        <w:pStyle w:val="Style2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706" w:val="left"/>
        </w:tabs>
        <w:bidi w:val="0"/>
        <w:spacing w:before="0" w:after="18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o dílo je vyhotovena v elektronické podobě, přičemž obě smluvní strany obdrží její elektronický originál.</w:t>
      </w:r>
    </w:p>
    <w:p>
      <w:pPr>
        <w:pStyle w:val="Style2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706" w:val="left"/>
        </w:tabs>
        <w:bidi w:val="0"/>
        <w:spacing w:before="0" w:after="18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je platná dnem připojení platného uznávaného elektronického podpisu dle zákona č. 297/2016 Sb., o službách vytvářejících důvěru pro elektronické transakce, ve znění pozdějších předpisů, do této Smlouvy, a to oběma smluvními stranami.</w:t>
      </w:r>
    </w:p>
    <w:p>
      <w:pPr>
        <w:pStyle w:val="Style2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706" w:val="left"/>
        </w:tabs>
        <w:bidi w:val="0"/>
        <w:spacing w:before="0" w:after="18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je účinná dnem jejího uveřejnění v registru smluv.</w:t>
      </w:r>
    </w:p>
    <w:p>
      <w:pPr>
        <w:pStyle w:val="Style2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706" w:val="left"/>
        </w:tabs>
        <w:bidi w:val="0"/>
        <w:spacing w:before="0" w:after="18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této smlouvy je příloha č.1 - Cenová nabídka k provedení prací.</w:t>
      </w:r>
    </w:p>
    <w:p>
      <w:pPr>
        <w:pStyle w:val="Style2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706" w:val="left"/>
        </w:tabs>
        <w:bidi w:val="0"/>
        <w:spacing w:before="0" w:after="13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potvrzují autentičnost této smlouvy a prohlašují, že si smlouvu přečetly, s jejím obsahem souhlasí, že smlouva byla sepsána na základě pravdivých údajů, z jejich pravé a svobodné vůle a nebyla uzavřena v tísni za jednostranně nevýhodných podmínek, což stvrzují svým podpisem, resp. podpisem svého oprávněného zástupce.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4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1322705" distL="300355" distR="1324610" simplePos="0" relativeHeight="125829378" behindDoc="0" locked="0" layoutInCell="1" allowOverlap="1">
                <wp:simplePos x="0" y="0"/>
                <wp:positionH relativeFrom="page">
                  <wp:posOffset>4363720</wp:posOffset>
                </wp:positionH>
                <wp:positionV relativeFrom="paragraph">
                  <wp:posOffset>12700</wp:posOffset>
                </wp:positionV>
                <wp:extent cx="835025" cy="17081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35025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Jihlavě dne: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3.60000000000002pt;margin-top:1.pt;width:65.75pt;height:13.449999999999999pt;z-index:-125829375;mso-wrap-distance-left:23.649999999999999pt;mso-wrap-distance-right:104.3pt;mso-wrap-distance-bottom:104.15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1319530" distB="0" distL="114300" distR="114300" simplePos="0" relativeHeight="125829380" behindDoc="0" locked="0" layoutInCell="1" allowOverlap="1">
                <wp:simplePos x="0" y="0"/>
                <wp:positionH relativeFrom="page">
                  <wp:posOffset>4177665</wp:posOffset>
                </wp:positionH>
                <wp:positionV relativeFrom="paragraph">
                  <wp:posOffset>1332230</wp:posOffset>
                </wp:positionV>
                <wp:extent cx="2231390" cy="17399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3139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Ing. Radovan Necid, ředitel organizace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28.94999999999999pt;margin-top:104.90000000000001pt;width:175.69999999999999pt;height:13.699999999999999pt;z-index:-125829373;mso-wrap-distance-left:9.pt;mso-wrap-distance-top:103.90000000000001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Radovan Necid, ředitel organizace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  <w:rPr>
          <w:sz w:val="22"/>
          <w:szCs w:val="22"/>
        </w:rPr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1109" w:left="951" w:right="1081" w:bottom="1217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Mgr. Milan provazník MBA </w:t>
      </w: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ředitel závodu</w:t>
      </w:r>
    </w:p>
    <w:p>
      <w:pPr>
        <w:widowControl w:val="0"/>
        <w:spacing w:line="1" w:lineRule="exact"/>
      </w:pPr>
      <w:r>
        <w:drawing>
          <wp:anchor distT="0" distB="1927860" distL="0" distR="0" simplePos="0" relativeHeight="125829382" behindDoc="0" locked="0" layoutInCell="1" allowOverlap="1">
            <wp:simplePos x="0" y="0"/>
            <wp:positionH relativeFrom="page">
              <wp:posOffset>621030</wp:posOffset>
            </wp:positionH>
            <wp:positionV relativeFrom="paragraph">
              <wp:posOffset>0</wp:posOffset>
            </wp:positionV>
            <wp:extent cx="2060575" cy="768350"/>
            <wp:wrapTopAndBottom/>
            <wp:docPr id="8" name="Shap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2060575" cy="7683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676910" distB="876300" distL="0" distR="0" simplePos="0" relativeHeight="125829383" behindDoc="0" locked="0" layoutInCell="1" allowOverlap="1">
                <wp:simplePos x="0" y="0"/>
                <wp:positionH relativeFrom="page">
                  <wp:posOffset>2821940</wp:posOffset>
                </wp:positionH>
                <wp:positionV relativeFrom="paragraph">
                  <wp:posOffset>676910</wp:posOffset>
                </wp:positionV>
                <wp:extent cx="2511425" cy="1143000"/>
                <wp:wrapTopAndBottom/>
                <wp:docPr id="10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11425" cy="11430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6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bookmarkStart w:id="28" w:name="bookmark28"/>
                            <w:bookmarkStart w:id="29" w:name="bookmark29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NETÍN ll/354</w:t>
                            </w:r>
                            <w:bookmarkEnd w:id="28"/>
                            <w:bookmarkEnd w:id="29"/>
                          </w:p>
                          <w:p>
                            <w:pPr>
                              <w:pStyle w:val="Style18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/>
                              <w:jc w:val="left"/>
                            </w:pPr>
                            <w:bookmarkStart w:id="30" w:name="bookmark30"/>
                            <w:bookmarkStart w:id="31" w:name="bookmark3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KSUSV</w:t>
                            </w:r>
                            <w:bookmarkEnd w:id="30"/>
                            <w:bookmarkEnd w:id="31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222.19999999999999pt;margin-top:53.299999999999997pt;width:197.75pt;height:90.pt;z-index:-125829370;mso-wrap-distance-left:0;mso-wrap-distance-top:53.299999999999997pt;mso-wrap-distance-right:0;mso-wrap-distance-bottom:69.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bookmarkStart w:id="28" w:name="bookmark28"/>
                      <w:bookmarkStart w:id="29" w:name="bookmark2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NETÍN ll/354</w:t>
                      </w:r>
                      <w:bookmarkEnd w:id="28"/>
                      <w:bookmarkEnd w:id="29"/>
                    </w:p>
                    <w:p>
                      <w:pPr>
                        <w:pStyle w:val="Style1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/>
                        <w:jc w:val="left"/>
                      </w:pPr>
                      <w:bookmarkStart w:id="30" w:name="bookmark30"/>
                      <w:bookmarkStart w:id="31" w:name="bookmark3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KSUSV</w:t>
                      </w:r>
                      <w:bookmarkEnd w:id="30"/>
                      <w:bookmarkEnd w:id="3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74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 frézování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Akce: Netín - 41. týden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80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Fréza Wirtgen W 2000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leader="dot" w:pos="3922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Frézování živice - 9.000 m2 tl. 5 cm</w:t>
        <w:tab/>
        <w:t>17,-kč/m2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7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Transport silniční frézy ...9.000,-kč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740" w:line="240" w:lineRule="auto"/>
        <w:ind w:left="0" w:right="0" w:firstLine="200"/>
        <w:jc w:val="left"/>
      </w:pPr>
      <w:r>
        <w:rPr>
          <w:color w:val="FF0000"/>
          <w:spacing w:val="0"/>
          <w:w w:val="100"/>
          <w:position w:val="0"/>
          <w:shd w:val="clear" w:color="auto" w:fill="auto"/>
          <w:lang w:val="cs-CZ" w:eastAsia="cs-CZ" w:bidi="cs-CZ"/>
        </w:rPr>
        <w:t>V případě nejasností a výsledku nabídky mě prosím kontaktujte.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-ceny obsahují : vyfrézování vozovky ,naložení na dopravní prostředek,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7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zásobení vodou , PHM,zametení 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-ceny neobsahují : dobourání ,odvoz vyfrézované drtě,náklady na uložení na skládku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740" w:line="240" w:lineRule="auto"/>
        <w:ind w:left="17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včetně poplatku za skládku, při frézování na lanko - instalaci,vyměření lanka.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pos="3533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2.7.2021</w:t>
        <w:tab/>
        <w:t>S pozdravem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COLAS CZ,a.s.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Jihlava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COLAS CZ,a.s.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závod Jih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10, 586 37 JIHLAVA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 26177005 DIČ 26177005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 :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mob.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e-mail 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@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colas.cz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 Městský soud v Praze,oddíl B,vložka 6556</w:t>
      </w:r>
    </w:p>
    <w:sectPr>
      <w:footnotePr>
        <w:pos w:val="pageBottom"/>
        <w:numFmt w:val="decimal"/>
        <w:numRestart w:val="continuous"/>
      </w:footnotePr>
      <w:pgSz w:w="11900" w:h="16840"/>
      <w:pgMar w:top="303" w:left="954" w:right="2176" w:bottom="1109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3397250</wp:posOffset>
              </wp:positionH>
              <wp:positionV relativeFrom="page">
                <wp:posOffset>9991725</wp:posOffset>
              </wp:positionV>
              <wp:extent cx="679450" cy="10350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945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z 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67.5pt;margin-top:786.75pt;width:53.5pt;height:8.1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611505</wp:posOffset>
              </wp:positionH>
              <wp:positionV relativeFrom="page">
                <wp:posOffset>9952990</wp:posOffset>
              </wp:positionV>
              <wp:extent cx="6251575" cy="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25157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8.149999999999999pt;margin-top:783.70000000000005pt;width:492.2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3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5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6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6.7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8"/>
      <w:numFmt w:val="decimal"/>
      <w:lvlText w:val="%1.%2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7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8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decimal"/>
      <w:lvlText w:val="9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6">
    <w:multiLevelType w:val="multilevel"/>
    <w:lvl w:ilvl="0">
      <w:start w:val="1"/>
      <w:numFmt w:val="decimal"/>
      <w:lvlText w:val="10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8">
    <w:multiLevelType w:val="multilevel"/>
    <w:lvl w:ilvl="0">
      <w:start w:val="1"/>
      <w:numFmt w:val="decimal"/>
      <w:lvlText w:val="1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0">
    <w:multiLevelType w:val="multilevel"/>
    <w:lvl w:ilvl="0">
      <w:start w:val="1"/>
      <w:numFmt w:val="decimal"/>
      <w:lvlText w:val="12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2">
    <w:multiLevelType w:val="multilevel"/>
    <w:lvl w:ilvl="0">
      <w:start w:val="2"/>
      <w:numFmt w:val="decimal"/>
      <w:lvlText w:val="13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4">
    <w:multiLevelType w:val="multilevel"/>
    <w:lvl w:ilvl="0">
      <w:start w:val="2"/>
      <w:numFmt w:val="decimal"/>
      <w:lvlText w:val="14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Nadpis #3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Záhlaví nebo zápatí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Titulek tabulky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Jiné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Nadpis #1_"/>
    <w:basedOn w:val="DefaultParagraphFont"/>
    <w:link w:val="Style16"/>
    <w:rPr>
      <w:rFonts w:ascii="Calibri" w:eastAsia="Calibri" w:hAnsi="Calibri" w:cs="Calibri"/>
      <w:b/>
      <w:bCs/>
      <w:i w:val="0"/>
      <w:iCs w:val="0"/>
      <w:smallCaps w:val="0"/>
      <w:strike w:val="0"/>
      <w:sz w:val="72"/>
      <w:szCs w:val="72"/>
      <w:u w:val="none"/>
    </w:rPr>
  </w:style>
  <w:style w:type="character" w:customStyle="1" w:styleId="CharStyle19">
    <w:name w:val="Nadpis #2_"/>
    <w:basedOn w:val="DefaultParagraphFont"/>
    <w:link w:val="Style18"/>
    <w:rPr>
      <w:rFonts w:ascii="Calibri" w:eastAsia="Calibri" w:hAnsi="Calibri" w:cs="Calibri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CharStyle21">
    <w:name w:val="Základní text (2)_"/>
    <w:basedOn w:val="DefaultParagraphFont"/>
    <w:link w:val="Style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5">
    <w:name w:val="Základní text (3)_"/>
    <w:basedOn w:val="DefaultParagraphFont"/>
    <w:link w:val="Styl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7">
    <w:name w:val="Základní text (4)_"/>
    <w:basedOn w:val="DefaultParagraphFont"/>
    <w:link w:val="Styl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Nadpis #3"/>
    <w:basedOn w:val="Normal"/>
    <w:link w:val="CharStyle5"/>
    <w:pPr>
      <w:widowControl w:val="0"/>
      <w:shd w:val="clear" w:color="auto" w:fill="FFFFFF"/>
      <w:spacing w:after="220"/>
      <w:jc w:val="center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Záhlaví nebo zápatí (2)"/>
    <w:basedOn w:val="Normal"/>
    <w:link w:val="CharStyle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Titulek tabulky"/>
    <w:basedOn w:val="Normal"/>
    <w:link w:val="CharStyle1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Jiné"/>
    <w:basedOn w:val="Normal"/>
    <w:link w:val="CharStyle12"/>
    <w:pPr>
      <w:widowControl w:val="0"/>
      <w:shd w:val="clear" w:color="auto" w:fill="FFFFFF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Nadpis #1"/>
    <w:basedOn w:val="Normal"/>
    <w:link w:val="CharStyle17"/>
    <w:pPr>
      <w:widowControl w:val="0"/>
      <w:shd w:val="clear" w:color="auto" w:fill="FFFFFF"/>
      <w:spacing w:after="320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sz w:val="72"/>
      <w:szCs w:val="72"/>
      <w:u w:val="none"/>
    </w:rPr>
  </w:style>
  <w:style w:type="paragraph" w:customStyle="1" w:styleId="Style18">
    <w:name w:val="Nadpis #2"/>
    <w:basedOn w:val="Normal"/>
    <w:link w:val="CharStyle19"/>
    <w:pPr>
      <w:widowControl w:val="0"/>
      <w:shd w:val="clear" w:color="auto" w:fill="FFFFFF"/>
      <w:ind w:firstLine="200"/>
      <w:outlineLvl w:val="1"/>
    </w:pPr>
    <w:rPr>
      <w:rFonts w:ascii="Calibri" w:eastAsia="Calibri" w:hAnsi="Calibri" w:cs="Calibri"/>
      <w:b/>
      <w:bCs/>
      <w:i w:val="0"/>
      <w:iCs w:val="0"/>
      <w:smallCaps w:val="0"/>
      <w:strike w:val="0"/>
      <w:sz w:val="44"/>
      <w:szCs w:val="44"/>
      <w:u w:val="none"/>
    </w:rPr>
  </w:style>
  <w:style w:type="paragraph" w:customStyle="1" w:styleId="Style20">
    <w:name w:val="Základní text (2)"/>
    <w:basedOn w:val="Normal"/>
    <w:link w:val="CharStyle21"/>
    <w:pPr>
      <w:widowControl w:val="0"/>
      <w:shd w:val="clear" w:color="auto" w:fill="FFFFFF"/>
      <w:spacing w:after="220"/>
    </w:pPr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4">
    <w:name w:val="Základní text (3)"/>
    <w:basedOn w:val="Normal"/>
    <w:link w:val="CharStyle2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6">
    <w:name w:val="Základní text (4)"/>
    <w:basedOn w:val="Normal"/>
    <w:link w:val="CharStyle27"/>
    <w:pPr>
      <w:widowControl w:val="0"/>
      <w:shd w:val="clear" w:color="auto" w:fill="FFFFFF"/>
      <w:spacing w:after="11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Viktora Pavel</dc:creator>
  <cp:keywords/>
</cp:coreProperties>
</file>