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13" w:rsidRPr="001729A9" w:rsidRDefault="009C2913" w:rsidP="009C2913">
      <w:pPr>
        <w:spacing w:after="0" w:line="240" w:lineRule="auto"/>
        <w:jc w:val="center"/>
        <w:rPr>
          <w:rFonts w:cs="Calibri"/>
          <w:b/>
          <w:sz w:val="32"/>
          <w:szCs w:val="36"/>
        </w:rPr>
      </w:pPr>
      <w:r w:rsidRPr="001729A9">
        <w:rPr>
          <w:rFonts w:cs="Calibri"/>
          <w:b/>
          <w:sz w:val="32"/>
          <w:szCs w:val="36"/>
        </w:rPr>
        <w:t>Smlouva o poskytnutí</w:t>
      </w:r>
    </w:p>
    <w:p w:rsidR="009C2913" w:rsidRPr="001729A9" w:rsidRDefault="009C2913" w:rsidP="009C2913">
      <w:pPr>
        <w:spacing w:after="0" w:line="240" w:lineRule="auto"/>
        <w:jc w:val="center"/>
        <w:rPr>
          <w:rFonts w:cs="Calibri"/>
          <w:b/>
          <w:sz w:val="32"/>
          <w:szCs w:val="36"/>
        </w:rPr>
      </w:pPr>
      <w:r w:rsidRPr="001729A9">
        <w:rPr>
          <w:rFonts w:cs="Calibri"/>
          <w:b/>
          <w:sz w:val="32"/>
          <w:szCs w:val="36"/>
        </w:rPr>
        <w:t>„Virtuální aukční síně PROEBIZ“</w:t>
      </w:r>
    </w:p>
    <w:p w:rsidR="009C2913" w:rsidRPr="001729A9" w:rsidRDefault="009C2913" w:rsidP="009C2913">
      <w:pPr>
        <w:spacing w:after="0" w:line="240" w:lineRule="auto"/>
        <w:jc w:val="center"/>
        <w:rPr>
          <w:rFonts w:cs="Calibri"/>
          <w:b/>
          <w:sz w:val="28"/>
          <w:szCs w:val="32"/>
        </w:rPr>
      </w:pPr>
      <w:r w:rsidRPr="001729A9">
        <w:rPr>
          <w:rFonts w:cs="Calibri"/>
          <w:b/>
          <w:sz w:val="28"/>
          <w:szCs w:val="32"/>
        </w:rPr>
        <w:t>a služeb s ní spojených</w:t>
      </w:r>
    </w:p>
    <w:p w:rsidR="009C2913" w:rsidRPr="001729A9" w:rsidRDefault="009C2913" w:rsidP="009C2913">
      <w:pPr>
        <w:spacing w:after="0" w:line="240" w:lineRule="auto"/>
        <w:jc w:val="center"/>
        <w:rPr>
          <w:rFonts w:cs="Calibri"/>
          <w:b/>
          <w:sz w:val="36"/>
          <w:szCs w:val="36"/>
        </w:rPr>
      </w:pPr>
      <w:r w:rsidRPr="001729A9">
        <w:rPr>
          <w:rFonts w:cs="Calibri"/>
        </w:rPr>
        <w:t>č.2682/NNH/CZ</w:t>
      </w:r>
    </w:p>
    <w:p w:rsidR="009C2913" w:rsidRPr="001729A9" w:rsidRDefault="009C2913" w:rsidP="009C2913">
      <w:pPr>
        <w:spacing w:after="0" w:line="240" w:lineRule="auto"/>
        <w:jc w:val="center"/>
        <w:rPr>
          <w:rFonts w:cs="Calibri"/>
          <w:b/>
          <w:sz w:val="28"/>
          <w:szCs w:val="28"/>
        </w:rPr>
      </w:pPr>
    </w:p>
    <w:p w:rsidR="009C2913" w:rsidRPr="001729A9" w:rsidRDefault="009C2913" w:rsidP="009C2913">
      <w:pPr>
        <w:spacing w:after="0" w:line="240" w:lineRule="auto"/>
        <w:rPr>
          <w:rFonts w:cs="Calibri"/>
        </w:rPr>
      </w:pPr>
      <w:r w:rsidRPr="001729A9">
        <w:rPr>
          <w:rFonts w:cs="Calibri"/>
        </w:rPr>
        <w:t>Níže uvedeného dne, měsíce a roku uzavřeli:</w:t>
      </w:r>
    </w:p>
    <w:p w:rsidR="009C2913" w:rsidRPr="001729A9" w:rsidRDefault="009C2913" w:rsidP="009C2913">
      <w:pPr>
        <w:spacing w:after="0" w:line="240" w:lineRule="auto"/>
        <w:rPr>
          <w:rFonts w:cs="Calibri"/>
        </w:rPr>
      </w:pPr>
    </w:p>
    <w:p w:rsidR="009C2913" w:rsidRPr="001729A9" w:rsidRDefault="009C2913" w:rsidP="009C2913">
      <w:pPr>
        <w:spacing w:after="0" w:line="240" w:lineRule="auto"/>
        <w:ind w:left="453" w:right="-497" w:hanging="453"/>
        <w:jc w:val="both"/>
        <w:rPr>
          <w:rFonts w:cs="Calibri"/>
        </w:rPr>
      </w:pPr>
      <w:r w:rsidRPr="001729A9">
        <w:rPr>
          <w:rFonts w:cs="Calibri"/>
          <w:b/>
        </w:rPr>
        <w:t>1.</w:t>
      </w:r>
      <w:r w:rsidRPr="001729A9">
        <w:rPr>
          <w:rFonts w:cs="Calibri"/>
          <w:b/>
        </w:rPr>
        <w:tab/>
        <w:t xml:space="preserve">Nemocnice Na Homolce, </w:t>
      </w:r>
      <w:r w:rsidRPr="001729A9">
        <w:rPr>
          <w:rFonts w:cs="Calibri"/>
        </w:rPr>
        <w:t>Roentgenova 37/2, 150 00 Praha - Motol</w:t>
      </w:r>
    </w:p>
    <w:p w:rsidR="009C2913" w:rsidRPr="001729A9" w:rsidRDefault="009C2913" w:rsidP="009C2913">
      <w:pPr>
        <w:spacing w:after="0" w:line="240" w:lineRule="auto"/>
        <w:ind w:left="453" w:right="-497"/>
        <w:jc w:val="both"/>
        <w:rPr>
          <w:rFonts w:cs="Calibri"/>
        </w:rPr>
      </w:pPr>
      <w:r w:rsidRPr="001729A9">
        <w:rPr>
          <w:rFonts w:cs="Calibri"/>
        </w:rPr>
        <w:t>zastoupena: Dr. Ing Ivanem Olivou, ředitelem</w:t>
      </w:r>
    </w:p>
    <w:p w:rsidR="009C2913" w:rsidRPr="001729A9" w:rsidRDefault="009C2913" w:rsidP="009C2913">
      <w:pPr>
        <w:spacing w:after="0" w:line="240" w:lineRule="auto"/>
        <w:ind w:left="453" w:right="-497" w:hanging="453"/>
        <w:jc w:val="both"/>
        <w:rPr>
          <w:rFonts w:cs="Calibri"/>
        </w:rPr>
      </w:pPr>
      <w:r w:rsidRPr="001729A9">
        <w:rPr>
          <w:rFonts w:cs="Calibri"/>
        </w:rPr>
        <w:tab/>
        <w:t>IČ: 00023884, DIČ: CZ00023884</w:t>
      </w:r>
    </w:p>
    <w:p w:rsidR="009C2913" w:rsidRPr="001729A9" w:rsidRDefault="009C2913" w:rsidP="009C2913">
      <w:pPr>
        <w:spacing w:after="0" w:line="240" w:lineRule="auto"/>
        <w:ind w:right="-497"/>
        <w:jc w:val="both"/>
        <w:rPr>
          <w:rFonts w:cs="Calibri"/>
        </w:rPr>
      </w:pPr>
      <w:r w:rsidRPr="001729A9">
        <w:rPr>
          <w:rFonts w:cs="Calibri"/>
        </w:rPr>
        <w:t>dále jen ja</w:t>
      </w:r>
      <w:smartTag w:uri="urn:schemas-microsoft-com:office:smarttags" w:element="PersonName">
        <w:r w:rsidRPr="001729A9">
          <w:rPr>
            <w:rFonts w:cs="Calibri"/>
          </w:rPr>
          <w:t>k</w:t>
        </w:r>
      </w:smartTag>
      <w:r w:rsidRPr="001729A9">
        <w:rPr>
          <w:rFonts w:cs="Calibri"/>
        </w:rPr>
        <w:t>o „</w:t>
      </w:r>
      <w:r w:rsidRPr="001729A9">
        <w:rPr>
          <w:rFonts w:cs="Calibri"/>
          <w:b/>
          <w:bCs/>
        </w:rPr>
        <w:t>NNH</w:t>
      </w:r>
      <w:r w:rsidRPr="001729A9">
        <w:rPr>
          <w:rFonts w:cs="Calibri"/>
        </w:rPr>
        <w:t>“</w:t>
      </w:r>
      <w:r w:rsidRPr="001729A9">
        <w:rPr>
          <w:rFonts w:cs="Calibri"/>
          <w:b/>
          <w:bCs/>
        </w:rPr>
        <w:t xml:space="preserve"> </w:t>
      </w:r>
      <w:r w:rsidRPr="001729A9">
        <w:rPr>
          <w:rFonts w:cs="Calibri"/>
        </w:rPr>
        <w:t xml:space="preserve">na straně jedné </w:t>
      </w:r>
    </w:p>
    <w:p w:rsidR="009C2913" w:rsidRPr="001729A9" w:rsidRDefault="009C2913" w:rsidP="009C2913">
      <w:pPr>
        <w:spacing w:after="0" w:line="240" w:lineRule="auto"/>
        <w:ind w:left="453" w:right="-497" w:hanging="453"/>
        <w:jc w:val="both"/>
        <w:rPr>
          <w:rFonts w:cs="Calibri"/>
        </w:rPr>
      </w:pPr>
    </w:p>
    <w:p w:rsidR="009C2913" w:rsidRPr="001729A9" w:rsidRDefault="009C2913" w:rsidP="009C2913">
      <w:pPr>
        <w:spacing w:after="0" w:line="240" w:lineRule="auto"/>
        <w:ind w:left="453" w:right="-497" w:hanging="453"/>
        <w:jc w:val="center"/>
        <w:rPr>
          <w:rFonts w:cs="Calibri"/>
        </w:rPr>
      </w:pPr>
      <w:r w:rsidRPr="001729A9">
        <w:rPr>
          <w:rFonts w:cs="Calibri"/>
        </w:rPr>
        <w:t>a</w:t>
      </w:r>
    </w:p>
    <w:p w:rsidR="009C2913" w:rsidRPr="001729A9" w:rsidRDefault="009C2913" w:rsidP="009C2913">
      <w:pPr>
        <w:spacing w:after="0" w:line="240" w:lineRule="auto"/>
        <w:ind w:left="453" w:right="-497" w:hanging="453"/>
        <w:jc w:val="center"/>
        <w:rPr>
          <w:rFonts w:cs="Calibri"/>
        </w:rPr>
      </w:pPr>
    </w:p>
    <w:p w:rsidR="009C2913" w:rsidRPr="001729A9" w:rsidRDefault="009C2913" w:rsidP="009C2913">
      <w:pPr>
        <w:spacing w:after="0" w:line="240" w:lineRule="auto"/>
        <w:ind w:left="453" w:right="-497" w:hanging="453"/>
        <w:jc w:val="both"/>
        <w:rPr>
          <w:rFonts w:cs="Calibri"/>
          <w:bCs/>
        </w:rPr>
      </w:pPr>
      <w:r w:rsidRPr="001729A9">
        <w:rPr>
          <w:rFonts w:cs="Calibri"/>
          <w:b/>
        </w:rPr>
        <w:t>2.</w:t>
      </w:r>
      <w:r w:rsidRPr="001729A9">
        <w:rPr>
          <w:rFonts w:cs="Calibri"/>
          <w:b/>
        </w:rPr>
        <w:tab/>
        <w:t xml:space="preserve">Sentinet s.r.o., </w:t>
      </w:r>
      <w:r w:rsidRPr="001729A9">
        <w:rPr>
          <w:rFonts w:cs="Calibri"/>
          <w:bCs/>
        </w:rPr>
        <w:t>Masarykovo náměstí 52/33, 702 00  Ostrava - Moravská Ostrava</w:t>
      </w:r>
    </w:p>
    <w:p w:rsidR="009C2913" w:rsidRPr="001729A9" w:rsidRDefault="009C2913" w:rsidP="009C2913">
      <w:pPr>
        <w:spacing w:after="0" w:line="240" w:lineRule="auto"/>
        <w:ind w:left="453" w:right="-497" w:hanging="453"/>
        <w:jc w:val="both"/>
        <w:rPr>
          <w:rFonts w:cs="Calibri"/>
        </w:rPr>
      </w:pPr>
      <w:r w:rsidRPr="001729A9">
        <w:rPr>
          <w:rFonts w:cs="Calibri"/>
        </w:rPr>
        <w:tab/>
        <w:t>zastoupena: Miloslavem Kaplanem, ředitelem</w:t>
      </w:r>
    </w:p>
    <w:p w:rsidR="009C2913" w:rsidRPr="001729A9" w:rsidRDefault="009C2913" w:rsidP="009C2913">
      <w:pPr>
        <w:spacing w:after="0" w:line="240" w:lineRule="auto"/>
        <w:ind w:left="453" w:right="-497" w:hanging="453"/>
        <w:jc w:val="both"/>
        <w:rPr>
          <w:rFonts w:cs="Calibri"/>
        </w:rPr>
      </w:pPr>
      <w:r w:rsidRPr="001729A9">
        <w:rPr>
          <w:rFonts w:cs="Calibri"/>
        </w:rPr>
        <w:tab/>
        <w:t>IČ: 25904957, DIČ: CZ25904957</w:t>
      </w:r>
    </w:p>
    <w:p w:rsidR="009C2913" w:rsidRPr="001729A9" w:rsidRDefault="009C2913" w:rsidP="009C2913">
      <w:pPr>
        <w:spacing w:after="0" w:line="240" w:lineRule="auto"/>
        <w:ind w:right="-497" w:firstLine="453"/>
        <w:jc w:val="both"/>
        <w:rPr>
          <w:rFonts w:cs="Calibri"/>
          <w:bCs/>
        </w:rPr>
      </w:pPr>
      <w:r w:rsidRPr="001729A9">
        <w:rPr>
          <w:rFonts w:cs="Calibri"/>
        </w:rPr>
        <w:t xml:space="preserve">Zapsaná u Krajského soudu v Ostravě, oddíl </w:t>
      </w:r>
      <w:r w:rsidRPr="001729A9">
        <w:rPr>
          <w:rFonts w:cs="Calibri"/>
          <w:bCs/>
        </w:rPr>
        <w:t>C, vložka 25143</w:t>
      </w:r>
    </w:p>
    <w:p w:rsidR="009C2913" w:rsidRPr="001729A9" w:rsidRDefault="009C2913" w:rsidP="009C2913">
      <w:pPr>
        <w:spacing w:after="0" w:line="240" w:lineRule="auto"/>
        <w:ind w:right="-497"/>
        <w:jc w:val="both"/>
        <w:rPr>
          <w:rFonts w:cs="Calibri"/>
        </w:rPr>
      </w:pPr>
      <w:r w:rsidRPr="001729A9">
        <w:rPr>
          <w:rFonts w:cs="Calibri"/>
        </w:rPr>
        <w:t>dále jen jako „</w:t>
      </w:r>
      <w:r w:rsidRPr="001729A9">
        <w:rPr>
          <w:rFonts w:cs="Calibri"/>
          <w:b/>
          <w:bCs/>
        </w:rPr>
        <w:t>Dodavatel</w:t>
      </w:r>
      <w:r w:rsidRPr="001729A9">
        <w:rPr>
          <w:rFonts w:cs="Calibri"/>
        </w:rPr>
        <w:t>“ na straně druhé</w:t>
      </w:r>
    </w:p>
    <w:p w:rsidR="009C2913" w:rsidRPr="001729A9" w:rsidRDefault="009C2913" w:rsidP="009C2913">
      <w:pPr>
        <w:spacing w:after="0" w:line="240" w:lineRule="auto"/>
        <w:ind w:right="-497"/>
        <w:jc w:val="both"/>
        <w:rPr>
          <w:rFonts w:cs="Calibri"/>
        </w:rPr>
      </w:pPr>
    </w:p>
    <w:p w:rsidR="009C2913" w:rsidRPr="001729A9" w:rsidRDefault="009C2913" w:rsidP="009C2913">
      <w:pPr>
        <w:spacing w:after="0" w:line="240" w:lineRule="auto"/>
        <w:ind w:right="72"/>
        <w:jc w:val="center"/>
        <w:rPr>
          <w:rFonts w:cs="Calibri"/>
        </w:rPr>
      </w:pPr>
      <w:proofErr w:type="gramStart"/>
      <w:r w:rsidRPr="001729A9">
        <w:rPr>
          <w:rFonts w:cs="Calibri"/>
        </w:rPr>
        <w:t>t u t o   s m l o u v u</w:t>
      </w:r>
      <w:proofErr w:type="gramEnd"/>
    </w:p>
    <w:p w:rsidR="009C2913" w:rsidRPr="001729A9" w:rsidRDefault="009C2913" w:rsidP="009C2913">
      <w:pPr>
        <w:spacing w:after="0" w:line="240" w:lineRule="auto"/>
        <w:jc w:val="center"/>
        <w:rPr>
          <w:rFonts w:cs="Calibri"/>
          <w:b/>
          <w:bCs/>
        </w:rPr>
      </w:pPr>
    </w:p>
    <w:p w:rsidR="009C2913" w:rsidRPr="001729A9" w:rsidRDefault="009C2913" w:rsidP="009C2913">
      <w:pPr>
        <w:spacing w:after="0" w:line="240" w:lineRule="auto"/>
        <w:jc w:val="center"/>
        <w:rPr>
          <w:rFonts w:cs="Calibri"/>
          <w:b/>
          <w:bCs/>
        </w:rPr>
      </w:pPr>
    </w:p>
    <w:p w:rsidR="009C2913" w:rsidRPr="001729A9" w:rsidRDefault="009C2913" w:rsidP="00E904DD">
      <w:pPr>
        <w:spacing w:after="0" w:line="240" w:lineRule="auto"/>
        <w:jc w:val="center"/>
        <w:rPr>
          <w:rFonts w:cs="Calibri"/>
          <w:b/>
          <w:bCs/>
        </w:rPr>
      </w:pPr>
      <w:r w:rsidRPr="001729A9">
        <w:rPr>
          <w:rFonts w:cs="Calibri"/>
          <w:b/>
          <w:bCs/>
        </w:rPr>
        <w:t>I. Předmět smlouvy</w:t>
      </w:r>
    </w:p>
    <w:p w:rsidR="009C2913" w:rsidRPr="001729A9" w:rsidRDefault="009C2913" w:rsidP="00E904DD">
      <w:pPr>
        <w:pStyle w:val="Zkladntext2"/>
        <w:numPr>
          <w:ilvl w:val="0"/>
          <w:numId w:val="8"/>
        </w:numPr>
        <w:suppressAutoHyphens w:val="0"/>
        <w:spacing w:after="0" w:line="240" w:lineRule="auto"/>
        <w:ind w:left="426" w:hanging="426"/>
        <w:jc w:val="both"/>
        <w:rPr>
          <w:rFonts w:ascii="Calibri" w:hAnsi="Calibri" w:cs="Calibri"/>
          <w:sz w:val="22"/>
          <w:szCs w:val="22"/>
          <w:lang w:val="cs-CZ"/>
        </w:rPr>
      </w:pPr>
      <w:r w:rsidRPr="001729A9">
        <w:rPr>
          <w:rFonts w:ascii="Calibri" w:hAnsi="Calibri" w:cs="Calibri"/>
          <w:sz w:val="22"/>
          <w:szCs w:val="22"/>
          <w:lang w:val="cs-CZ"/>
        </w:rPr>
        <w:t xml:space="preserve">Dodavatel umožňuje NNH užívání Virtuální aukční síně PROEBIZ (ERMMA), modulu Národní </w:t>
      </w:r>
      <w:proofErr w:type="spellStart"/>
      <w:r w:rsidRPr="001729A9">
        <w:rPr>
          <w:rFonts w:ascii="Calibri" w:hAnsi="Calibri" w:cs="Calibri"/>
          <w:sz w:val="22"/>
          <w:szCs w:val="22"/>
          <w:lang w:val="cs-CZ"/>
        </w:rPr>
        <w:t>Government</w:t>
      </w:r>
      <w:proofErr w:type="spellEnd"/>
      <w:r w:rsidRPr="001729A9">
        <w:rPr>
          <w:rFonts w:ascii="Calibri" w:hAnsi="Calibri" w:cs="Calibri"/>
          <w:sz w:val="22"/>
          <w:szCs w:val="22"/>
          <w:lang w:val="cs-CZ"/>
        </w:rPr>
        <w:t xml:space="preserve"> a funkcionalit Individuální obchodní podmínky, Web Publisher a </w:t>
      </w:r>
      <w:r w:rsidRPr="001729A9">
        <w:rPr>
          <w:rFonts w:ascii="Calibri" w:hAnsi="Calibri" w:cs="Calibri"/>
          <w:bCs/>
          <w:sz w:val="22"/>
          <w:szCs w:val="22"/>
          <w:lang w:val="cs-CZ"/>
        </w:rPr>
        <w:t>Facelift vstupního portálu</w:t>
      </w:r>
      <w:r w:rsidRPr="001729A9">
        <w:rPr>
          <w:rFonts w:ascii="Calibri" w:hAnsi="Calibri" w:cs="Calibri"/>
          <w:sz w:val="22"/>
          <w:szCs w:val="22"/>
          <w:lang w:val="cs-CZ"/>
        </w:rPr>
        <w:t xml:space="preserve">, umístěné na serveru Dodavatele, vzdáleným přístupem přes internetové rozhraní (služba ASP), která zahrnuje službu </w:t>
      </w:r>
      <w:proofErr w:type="spellStart"/>
      <w:r w:rsidRPr="001729A9">
        <w:rPr>
          <w:rFonts w:ascii="Calibri" w:hAnsi="Calibri" w:cs="Calibri"/>
          <w:sz w:val="22"/>
          <w:szCs w:val="22"/>
          <w:lang w:val="cs-CZ"/>
        </w:rPr>
        <w:t>Maintenance</w:t>
      </w:r>
      <w:proofErr w:type="spellEnd"/>
      <w:r w:rsidRPr="001729A9">
        <w:rPr>
          <w:rFonts w:ascii="Calibri" w:hAnsi="Calibri" w:cs="Calibri"/>
          <w:sz w:val="22"/>
          <w:szCs w:val="22"/>
          <w:lang w:val="cs-CZ"/>
        </w:rPr>
        <w:t xml:space="preserve"> (</w:t>
      </w:r>
      <w:proofErr w:type="spellStart"/>
      <w:r w:rsidRPr="001729A9">
        <w:rPr>
          <w:rFonts w:ascii="Calibri" w:hAnsi="Calibri" w:cs="Calibri"/>
          <w:sz w:val="22"/>
          <w:szCs w:val="22"/>
          <w:lang w:val="cs-CZ"/>
        </w:rPr>
        <w:t>hotline</w:t>
      </w:r>
      <w:proofErr w:type="spellEnd"/>
      <w:r w:rsidRPr="001729A9">
        <w:rPr>
          <w:rFonts w:ascii="Calibri" w:hAnsi="Calibri" w:cs="Calibri"/>
          <w:sz w:val="22"/>
          <w:szCs w:val="22"/>
          <w:lang w:val="cs-CZ"/>
        </w:rPr>
        <w:t>, správa dat, zálohování dat, update a upgrade), po dobu uvedenou v bodu II. 1. této smlouvy.</w:t>
      </w:r>
    </w:p>
    <w:p w:rsidR="009C2913" w:rsidRPr="001729A9" w:rsidRDefault="009C2913" w:rsidP="00E904DD">
      <w:pPr>
        <w:pStyle w:val="Zkladntext2"/>
        <w:numPr>
          <w:ilvl w:val="0"/>
          <w:numId w:val="8"/>
        </w:numPr>
        <w:suppressAutoHyphens w:val="0"/>
        <w:spacing w:after="0" w:line="240" w:lineRule="auto"/>
        <w:ind w:left="426" w:hanging="426"/>
        <w:jc w:val="both"/>
        <w:rPr>
          <w:rFonts w:ascii="Calibri" w:hAnsi="Calibri" w:cs="Calibri"/>
          <w:sz w:val="22"/>
          <w:szCs w:val="22"/>
          <w:lang w:val="cs-CZ"/>
        </w:rPr>
      </w:pPr>
      <w:r w:rsidRPr="001729A9">
        <w:rPr>
          <w:rFonts w:ascii="Calibri" w:hAnsi="Calibri" w:cs="Calibri"/>
          <w:sz w:val="22"/>
          <w:szCs w:val="22"/>
          <w:lang w:val="cs-CZ"/>
        </w:rPr>
        <w:t xml:space="preserve">Dodavatel poskytuje NNH službu Asistenční program. Služba zahrnuje poradenství v nákupních strategiích, taktikách a řízení eAukčního případu, revizi zadání, kontrolu nastavení eAukčního případu, administraci a supervizi eAukčního případu. </w:t>
      </w:r>
    </w:p>
    <w:p w:rsidR="009C2913" w:rsidRPr="001729A9" w:rsidRDefault="009C2913" w:rsidP="00E904DD">
      <w:pPr>
        <w:pStyle w:val="Zkladntext2"/>
        <w:numPr>
          <w:ilvl w:val="0"/>
          <w:numId w:val="8"/>
        </w:numPr>
        <w:suppressAutoHyphens w:val="0"/>
        <w:spacing w:after="0" w:line="240" w:lineRule="auto"/>
        <w:ind w:left="426" w:hanging="426"/>
        <w:jc w:val="both"/>
        <w:rPr>
          <w:rFonts w:ascii="Calibri" w:hAnsi="Calibri" w:cs="Calibri"/>
          <w:sz w:val="22"/>
          <w:szCs w:val="22"/>
          <w:lang w:val="cs-CZ"/>
        </w:rPr>
      </w:pPr>
      <w:r w:rsidRPr="001729A9">
        <w:rPr>
          <w:rFonts w:ascii="Calibri" w:hAnsi="Calibri" w:cs="Calibri"/>
          <w:sz w:val="22"/>
          <w:szCs w:val="22"/>
          <w:lang w:val="cs-CZ"/>
        </w:rPr>
        <w:t>Dodavatel zajistí pro NNH sdílený SSL certifikát pro jeho doménu, který slouží k šifrování toku přenášených dat.</w:t>
      </w:r>
    </w:p>
    <w:p w:rsidR="009C2913" w:rsidRPr="001729A9" w:rsidRDefault="009C2913" w:rsidP="00E904DD">
      <w:pPr>
        <w:pStyle w:val="Zkladntext2"/>
        <w:numPr>
          <w:ilvl w:val="0"/>
          <w:numId w:val="8"/>
        </w:numPr>
        <w:suppressAutoHyphens w:val="0"/>
        <w:spacing w:after="0" w:line="240" w:lineRule="auto"/>
        <w:ind w:left="426" w:hanging="426"/>
        <w:jc w:val="both"/>
        <w:rPr>
          <w:rFonts w:ascii="Calibri" w:hAnsi="Calibri" w:cs="Calibri"/>
          <w:sz w:val="22"/>
          <w:szCs w:val="22"/>
          <w:lang w:val="cs-CZ"/>
        </w:rPr>
      </w:pPr>
      <w:r w:rsidRPr="001729A9">
        <w:rPr>
          <w:rFonts w:ascii="Calibri" w:hAnsi="Calibri" w:cs="Calibri"/>
          <w:sz w:val="22"/>
          <w:szCs w:val="22"/>
          <w:lang w:val="cs-CZ"/>
        </w:rPr>
        <w:t>Nedílnou součástí této smlouvy je Příloha č. 1 - Obchodní podmínky Nemocnice na Homolce.</w:t>
      </w:r>
    </w:p>
    <w:p w:rsidR="00E904DD" w:rsidRDefault="00E904DD" w:rsidP="00E904DD">
      <w:pPr>
        <w:spacing w:line="240" w:lineRule="auto"/>
        <w:jc w:val="center"/>
        <w:rPr>
          <w:rFonts w:cs="Calibri"/>
          <w:b/>
          <w:bCs/>
        </w:rPr>
      </w:pPr>
    </w:p>
    <w:p w:rsidR="009C2913" w:rsidRPr="001729A9" w:rsidRDefault="009C2913" w:rsidP="00E904DD">
      <w:pPr>
        <w:spacing w:line="240" w:lineRule="auto"/>
        <w:jc w:val="center"/>
        <w:rPr>
          <w:rFonts w:cs="Calibri"/>
          <w:b/>
          <w:bCs/>
        </w:rPr>
      </w:pPr>
      <w:r w:rsidRPr="001729A9">
        <w:rPr>
          <w:rFonts w:cs="Calibri"/>
          <w:b/>
          <w:bCs/>
        </w:rPr>
        <w:t>II. Časové plnění smlouvy</w:t>
      </w:r>
    </w:p>
    <w:p w:rsidR="009C2913" w:rsidRPr="001729A9" w:rsidRDefault="009C2913" w:rsidP="00E904DD">
      <w:pPr>
        <w:pStyle w:val="Zkladntext"/>
        <w:numPr>
          <w:ilvl w:val="0"/>
          <w:numId w:val="10"/>
        </w:numPr>
        <w:suppressAutoHyphens w:val="0"/>
        <w:ind w:left="426" w:hanging="426"/>
        <w:rPr>
          <w:rFonts w:ascii="Calibri" w:hAnsi="Calibri" w:cs="Calibri"/>
          <w:iCs/>
          <w:sz w:val="22"/>
          <w:szCs w:val="22"/>
          <w:lang w:val="cs-CZ"/>
        </w:rPr>
      </w:pPr>
      <w:r w:rsidRPr="001729A9">
        <w:rPr>
          <w:rFonts w:ascii="Calibri" w:hAnsi="Calibri" w:cs="Calibri"/>
          <w:sz w:val="22"/>
          <w:szCs w:val="22"/>
          <w:lang w:val="cs-CZ"/>
        </w:rPr>
        <w:t>Dodavatel</w:t>
      </w:r>
      <w:r w:rsidRPr="001729A9">
        <w:rPr>
          <w:rFonts w:ascii="Calibri" w:hAnsi="Calibri" w:cs="Calibri"/>
          <w:iCs/>
          <w:sz w:val="22"/>
          <w:szCs w:val="22"/>
          <w:lang w:val="cs-CZ"/>
        </w:rPr>
        <w:t xml:space="preserve"> umožní NNH užívání Virtuální aukční síně PROEBIZ včetně modulu a funkcionalit  uvedených v bodu I. 1. a bude poskytovat služby uvedené v bodu I. 2. a I. 3. po dobu 1 roku, počínaje dnem </w:t>
      </w:r>
      <w:proofErr w:type="gramStart"/>
      <w:r>
        <w:rPr>
          <w:rFonts w:ascii="Calibri" w:hAnsi="Calibri" w:cs="Calibri"/>
          <w:iCs/>
          <w:sz w:val="22"/>
          <w:szCs w:val="22"/>
          <w:lang w:val="cs-CZ"/>
        </w:rPr>
        <w:t>1</w:t>
      </w:r>
      <w:r w:rsidRPr="001729A9">
        <w:rPr>
          <w:rFonts w:ascii="Calibri" w:hAnsi="Calibri" w:cs="Calibri"/>
          <w:iCs/>
          <w:sz w:val="22"/>
          <w:szCs w:val="22"/>
          <w:lang w:val="cs-CZ"/>
        </w:rPr>
        <w:t>.</w:t>
      </w:r>
      <w:r>
        <w:rPr>
          <w:rFonts w:ascii="Calibri" w:hAnsi="Calibri" w:cs="Calibri"/>
          <w:iCs/>
          <w:sz w:val="22"/>
          <w:szCs w:val="22"/>
          <w:lang w:val="cs-CZ"/>
        </w:rPr>
        <w:t>8</w:t>
      </w:r>
      <w:r w:rsidRPr="001729A9">
        <w:rPr>
          <w:rFonts w:ascii="Calibri" w:hAnsi="Calibri" w:cs="Calibri"/>
          <w:iCs/>
          <w:sz w:val="22"/>
          <w:szCs w:val="22"/>
          <w:lang w:val="cs-CZ"/>
        </w:rPr>
        <w:t>.2016</w:t>
      </w:r>
      <w:proofErr w:type="gramEnd"/>
      <w:r w:rsidRPr="001729A9">
        <w:rPr>
          <w:rFonts w:ascii="Calibri" w:hAnsi="Calibri" w:cs="Calibri"/>
          <w:iCs/>
          <w:sz w:val="22"/>
          <w:szCs w:val="22"/>
          <w:lang w:val="cs-CZ"/>
        </w:rPr>
        <w:t>.</w:t>
      </w:r>
    </w:p>
    <w:p w:rsidR="009C2913" w:rsidRPr="001729A9" w:rsidRDefault="009C2913" w:rsidP="00E904DD">
      <w:pPr>
        <w:pStyle w:val="Zkladntext"/>
        <w:numPr>
          <w:ilvl w:val="0"/>
          <w:numId w:val="10"/>
        </w:numPr>
        <w:suppressAutoHyphens w:val="0"/>
        <w:ind w:left="426" w:hanging="426"/>
        <w:rPr>
          <w:rFonts w:ascii="Calibri" w:hAnsi="Calibri" w:cs="Calibri"/>
          <w:iCs/>
          <w:sz w:val="22"/>
          <w:szCs w:val="22"/>
          <w:lang w:val="cs-CZ"/>
        </w:rPr>
      </w:pPr>
      <w:r w:rsidRPr="001729A9">
        <w:rPr>
          <w:rFonts w:ascii="Calibri" w:hAnsi="Calibri" w:cs="Calibri"/>
          <w:sz w:val="22"/>
          <w:szCs w:val="22"/>
          <w:lang w:val="cs-CZ"/>
        </w:rPr>
        <w:t xml:space="preserve">Na základě čl. VII. bodu 5 Přílohy č. 1 této smlouvy je upřesněn čl. VII. bod 1 a čl. VII. bod 2a) Přílohy č. 1 této smlouvy (týkající se časového omezení), kdy platí znění v čl. II. bodu 1 této smlouvy. Tím není dotčeno oprávnění užívat Virtuální aukční síň PROEBIZ v takové míře, která je nezbytná pro splnění účelu smlouvy. </w:t>
      </w:r>
    </w:p>
    <w:p w:rsidR="00E904DD" w:rsidRPr="001729A9" w:rsidRDefault="00E904DD" w:rsidP="00E904DD">
      <w:pPr>
        <w:pStyle w:val="Zkladntext"/>
        <w:rPr>
          <w:rFonts w:ascii="Calibri" w:hAnsi="Calibri" w:cs="Calibri"/>
          <w:iCs/>
          <w:sz w:val="22"/>
          <w:szCs w:val="22"/>
          <w:lang w:val="cs-CZ"/>
        </w:rPr>
      </w:pPr>
    </w:p>
    <w:p w:rsidR="009C2913" w:rsidRPr="001729A9" w:rsidRDefault="009C2913" w:rsidP="00E904DD">
      <w:pPr>
        <w:pStyle w:val="Zkladntext"/>
        <w:jc w:val="center"/>
        <w:rPr>
          <w:rFonts w:ascii="Calibri" w:hAnsi="Calibri" w:cs="Calibri"/>
          <w:b/>
          <w:bCs/>
          <w:sz w:val="22"/>
          <w:szCs w:val="22"/>
          <w:lang w:val="cs-CZ"/>
        </w:rPr>
      </w:pPr>
      <w:r w:rsidRPr="001729A9">
        <w:rPr>
          <w:rFonts w:ascii="Calibri" w:hAnsi="Calibri" w:cs="Calibri"/>
          <w:b/>
          <w:bCs/>
          <w:sz w:val="22"/>
          <w:szCs w:val="22"/>
          <w:lang w:val="cs-CZ"/>
        </w:rPr>
        <w:t>III. Cenová ujednání</w:t>
      </w:r>
    </w:p>
    <w:p w:rsidR="009C2913" w:rsidRPr="001729A9" w:rsidRDefault="009C2913" w:rsidP="00E904DD">
      <w:pPr>
        <w:pStyle w:val="Zkladntext"/>
        <w:numPr>
          <w:ilvl w:val="0"/>
          <w:numId w:val="4"/>
        </w:numPr>
        <w:suppressAutoHyphens w:val="0"/>
        <w:ind w:left="426" w:hanging="426"/>
        <w:rPr>
          <w:rFonts w:ascii="Calibri" w:hAnsi="Calibri" w:cs="Calibri"/>
          <w:sz w:val="22"/>
          <w:szCs w:val="22"/>
          <w:lang w:val="cs-CZ"/>
        </w:rPr>
      </w:pPr>
      <w:r w:rsidRPr="001729A9">
        <w:rPr>
          <w:rFonts w:ascii="Calibri" w:hAnsi="Calibri" w:cs="Calibri"/>
          <w:sz w:val="22"/>
          <w:szCs w:val="22"/>
          <w:lang w:val="cs-CZ"/>
        </w:rPr>
        <w:t>Cena za užívání služeb dle předmětu této smlouvy po dobu 1 roku je stanovena dohodou a činí:</w:t>
      </w:r>
    </w:p>
    <w:p w:rsidR="009C2913" w:rsidRPr="001729A9" w:rsidRDefault="009C2913" w:rsidP="00E904DD">
      <w:pPr>
        <w:pStyle w:val="Zkladntext"/>
        <w:numPr>
          <w:ilvl w:val="0"/>
          <w:numId w:val="9"/>
        </w:numPr>
        <w:suppressAutoHyphens w:val="0"/>
        <w:ind w:hanging="294"/>
        <w:rPr>
          <w:rFonts w:ascii="Calibri" w:hAnsi="Calibri" w:cs="Calibri"/>
          <w:sz w:val="22"/>
          <w:szCs w:val="22"/>
          <w:lang w:val="cs-CZ"/>
        </w:rPr>
      </w:pPr>
      <w:r w:rsidRPr="001729A9">
        <w:rPr>
          <w:rFonts w:ascii="Calibri" w:hAnsi="Calibri" w:cs="Calibri"/>
          <w:sz w:val="22"/>
          <w:szCs w:val="22"/>
          <w:lang w:val="cs-CZ"/>
        </w:rPr>
        <w:t>za užívání Virtuáln</w:t>
      </w:r>
      <w:r>
        <w:rPr>
          <w:rFonts w:ascii="Calibri" w:hAnsi="Calibri" w:cs="Calibri"/>
          <w:sz w:val="22"/>
          <w:szCs w:val="22"/>
          <w:lang w:val="cs-CZ"/>
        </w:rPr>
        <w:t>í aukční síně PROEBIZ částku 244</w:t>
      </w:r>
      <w:r w:rsidRPr="001729A9">
        <w:rPr>
          <w:rFonts w:ascii="Calibri" w:hAnsi="Calibri" w:cs="Calibri"/>
          <w:sz w:val="22"/>
          <w:szCs w:val="22"/>
          <w:lang w:val="cs-CZ"/>
        </w:rPr>
        <w:t xml:space="preserve">.000,- Kč plus DPH (slovy: dvě stě </w:t>
      </w:r>
      <w:r>
        <w:rPr>
          <w:rFonts w:ascii="Calibri" w:hAnsi="Calibri" w:cs="Calibri"/>
          <w:sz w:val="22"/>
          <w:szCs w:val="22"/>
          <w:lang w:val="cs-CZ"/>
        </w:rPr>
        <w:t>čtyřicet čtyři</w:t>
      </w:r>
      <w:r w:rsidRPr="001729A9">
        <w:rPr>
          <w:rFonts w:ascii="Calibri" w:hAnsi="Calibri" w:cs="Calibri"/>
          <w:sz w:val="22"/>
          <w:szCs w:val="22"/>
          <w:lang w:val="cs-CZ"/>
        </w:rPr>
        <w:t xml:space="preserve"> tisíc korun českých),</w:t>
      </w:r>
    </w:p>
    <w:p w:rsidR="009C2913" w:rsidRPr="001729A9" w:rsidRDefault="009C2913" w:rsidP="00E904DD">
      <w:pPr>
        <w:pStyle w:val="Zkladntext"/>
        <w:numPr>
          <w:ilvl w:val="0"/>
          <w:numId w:val="9"/>
        </w:numPr>
        <w:suppressAutoHyphens w:val="0"/>
        <w:ind w:hanging="294"/>
        <w:rPr>
          <w:rFonts w:ascii="Calibri" w:hAnsi="Calibri" w:cs="Calibri"/>
          <w:sz w:val="22"/>
          <w:szCs w:val="22"/>
          <w:lang w:val="cs-CZ"/>
        </w:rPr>
      </w:pPr>
      <w:r w:rsidRPr="001729A9">
        <w:rPr>
          <w:rFonts w:ascii="Calibri" w:hAnsi="Calibri" w:cs="Calibri"/>
          <w:sz w:val="22"/>
          <w:szCs w:val="22"/>
          <w:lang w:val="cs-CZ"/>
        </w:rPr>
        <w:t>za užívání služby Asistenční program částku 36.000,- Kč plus DPH (slovy: třicet šest tisíc korun českých),</w:t>
      </w:r>
    </w:p>
    <w:p w:rsidR="009C2913" w:rsidRPr="001729A9" w:rsidRDefault="009C2913" w:rsidP="00E904DD">
      <w:pPr>
        <w:pStyle w:val="Zkladntext"/>
        <w:numPr>
          <w:ilvl w:val="0"/>
          <w:numId w:val="9"/>
        </w:numPr>
        <w:suppressAutoHyphens w:val="0"/>
        <w:ind w:hanging="294"/>
        <w:rPr>
          <w:rFonts w:ascii="Calibri" w:hAnsi="Calibri" w:cs="Calibri"/>
          <w:sz w:val="22"/>
          <w:szCs w:val="22"/>
          <w:lang w:val="cs-CZ"/>
        </w:rPr>
      </w:pPr>
      <w:r w:rsidRPr="001729A9">
        <w:rPr>
          <w:rFonts w:ascii="Calibri" w:hAnsi="Calibri" w:cs="Calibri"/>
          <w:sz w:val="22"/>
          <w:szCs w:val="22"/>
          <w:lang w:val="cs-CZ"/>
        </w:rPr>
        <w:t>za sdílený SSL certifikát částku 1.150,- Kč plus DPH (slovy: jeden tisíc sto padesát korun českých).</w:t>
      </w:r>
    </w:p>
    <w:p w:rsidR="009C2913" w:rsidRPr="001729A9" w:rsidRDefault="009C2913" w:rsidP="00E904DD">
      <w:pPr>
        <w:pStyle w:val="Zkladntext"/>
        <w:numPr>
          <w:ilvl w:val="0"/>
          <w:numId w:val="4"/>
        </w:numPr>
        <w:suppressAutoHyphens w:val="0"/>
        <w:ind w:left="426" w:hanging="426"/>
        <w:rPr>
          <w:rFonts w:ascii="Calibri" w:hAnsi="Calibri" w:cs="Calibri"/>
          <w:sz w:val="22"/>
          <w:szCs w:val="22"/>
          <w:lang w:val="cs-CZ"/>
        </w:rPr>
      </w:pPr>
      <w:r w:rsidRPr="001729A9">
        <w:rPr>
          <w:rFonts w:ascii="Calibri" w:hAnsi="Calibri" w:cs="Calibri"/>
          <w:sz w:val="22"/>
          <w:szCs w:val="22"/>
          <w:lang w:val="cs-CZ"/>
        </w:rPr>
        <w:t xml:space="preserve">Cena za užívání modulu Národní </w:t>
      </w:r>
      <w:proofErr w:type="spellStart"/>
      <w:r w:rsidRPr="001729A9">
        <w:rPr>
          <w:rFonts w:ascii="Calibri" w:hAnsi="Calibri" w:cs="Calibri"/>
          <w:sz w:val="22"/>
          <w:szCs w:val="22"/>
          <w:lang w:val="cs-CZ"/>
        </w:rPr>
        <w:t>Government</w:t>
      </w:r>
      <w:proofErr w:type="spellEnd"/>
      <w:r w:rsidRPr="001729A9">
        <w:rPr>
          <w:rFonts w:ascii="Calibri" w:hAnsi="Calibri" w:cs="Calibri"/>
          <w:sz w:val="22"/>
          <w:szCs w:val="22"/>
          <w:lang w:val="cs-CZ"/>
        </w:rPr>
        <w:t xml:space="preserve"> po dobu 1 roku je zahrnuta v ceně bodu III. 1. a).</w:t>
      </w:r>
    </w:p>
    <w:p w:rsidR="009C2913" w:rsidRPr="001729A9" w:rsidRDefault="009C2913" w:rsidP="00E904DD">
      <w:pPr>
        <w:pStyle w:val="Zkladntext"/>
        <w:numPr>
          <w:ilvl w:val="0"/>
          <w:numId w:val="4"/>
        </w:numPr>
        <w:suppressAutoHyphens w:val="0"/>
        <w:ind w:left="426" w:hanging="426"/>
        <w:rPr>
          <w:rFonts w:ascii="Calibri" w:hAnsi="Calibri" w:cs="Calibri"/>
          <w:sz w:val="22"/>
          <w:szCs w:val="22"/>
          <w:lang w:val="cs-CZ"/>
        </w:rPr>
      </w:pPr>
      <w:r w:rsidRPr="001729A9">
        <w:rPr>
          <w:rFonts w:ascii="Calibri" w:hAnsi="Calibri" w:cs="Calibri"/>
          <w:sz w:val="22"/>
          <w:szCs w:val="22"/>
          <w:lang w:val="cs-CZ"/>
        </w:rPr>
        <w:t>Cena za užívání funkcionalit Individuální obchodní podmínky, Web Publisher a Facelift vstupního portálu po dobu 1 roku je zahrnuta v ceně bodu III. 1. a).</w:t>
      </w:r>
    </w:p>
    <w:p w:rsidR="009C2913" w:rsidRPr="001729A9" w:rsidRDefault="009C2913" w:rsidP="00E904DD">
      <w:pPr>
        <w:pStyle w:val="Zkladntext"/>
        <w:numPr>
          <w:ilvl w:val="0"/>
          <w:numId w:val="4"/>
        </w:numPr>
        <w:suppressAutoHyphens w:val="0"/>
        <w:ind w:left="426" w:hanging="426"/>
        <w:rPr>
          <w:rFonts w:ascii="Calibri" w:hAnsi="Calibri" w:cs="Calibri"/>
          <w:sz w:val="22"/>
          <w:szCs w:val="22"/>
          <w:lang w:val="cs-CZ"/>
        </w:rPr>
      </w:pPr>
      <w:r w:rsidRPr="001729A9">
        <w:rPr>
          <w:rFonts w:ascii="Calibri" w:hAnsi="Calibri" w:cs="Calibri"/>
          <w:sz w:val="22"/>
          <w:szCs w:val="22"/>
          <w:lang w:val="cs-CZ"/>
        </w:rPr>
        <w:t>NNH se zavazuje zaplatit Dodavateli ceny uvedené v bodu III. 1. a) až c) na základě faktury - daňového dokladu vystaveného Dodavatelem, který bude splatný do 60 dnů ode dne vystavení faktury. Datum uskutečnění zdanitelného plnění nastává dnem účinnosti této smlouvy.</w:t>
      </w:r>
    </w:p>
    <w:p w:rsidR="009C2913" w:rsidRPr="001729A9" w:rsidRDefault="009C2913" w:rsidP="00E904DD">
      <w:pPr>
        <w:pStyle w:val="Zkladntext"/>
        <w:numPr>
          <w:ilvl w:val="0"/>
          <w:numId w:val="4"/>
        </w:numPr>
        <w:suppressAutoHyphens w:val="0"/>
        <w:ind w:left="426" w:hanging="426"/>
        <w:rPr>
          <w:rFonts w:ascii="Calibri" w:hAnsi="Calibri" w:cs="Calibri"/>
          <w:sz w:val="22"/>
          <w:szCs w:val="22"/>
          <w:lang w:val="cs-CZ"/>
        </w:rPr>
      </w:pPr>
      <w:r w:rsidRPr="001729A9">
        <w:rPr>
          <w:rFonts w:ascii="Calibri" w:hAnsi="Calibri" w:cs="Calibri"/>
          <w:sz w:val="22"/>
          <w:szCs w:val="22"/>
          <w:lang w:val="cs-CZ"/>
        </w:rPr>
        <w:t xml:space="preserve">NNH souhlasí s použitím elektronické faktury zaslané ve formátu PDF. Faktura bude zaslána na e-mail NNH: </w:t>
      </w:r>
      <w:r>
        <w:rPr>
          <w:rFonts w:ascii="Calibri" w:hAnsi="Calibri" w:cs="Calibri"/>
          <w:sz w:val="22"/>
          <w:szCs w:val="22"/>
          <w:lang w:val="cs-CZ"/>
        </w:rPr>
        <w:t>vit.kysely</w:t>
      </w:r>
      <w:r w:rsidRPr="009C2913">
        <w:rPr>
          <w:rFonts w:ascii="Calibri" w:hAnsi="Calibri" w:cs="Calibri"/>
          <w:sz w:val="22"/>
          <w:szCs w:val="22"/>
          <w:lang w:val="cs-CZ"/>
        </w:rPr>
        <w:t>@</w:t>
      </w:r>
      <w:r>
        <w:rPr>
          <w:rFonts w:ascii="Calibri" w:hAnsi="Calibri" w:cs="Calibri"/>
          <w:sz w:val="22"/>
          <w:szCs w:val="22"/>
          <w:lang w:val="cs-CZ"/>
        </w:rPr>
        <w:t>homolka.cz.</w:t>
      </w:r>
      <w:r w:rsidRPr="001729A9">
        <w:rPr>
          <w:rFonts w:ascii="Calibri" w:hAnsi="Calibri" w:cs="Calibri"/>
          <w:sz w:val="22"/>
          <w:szCs w:val="22"/>
          <w:lang w:val="cs-CZ"/>
        </w:rPr>
        <w:t xml:space="preserve"> Faktura bude opatřena zaručeným elektronickým podpisem a bude splňovat veškeré náležitosti pro elektronické zasílání dokladů. Na základě čl. V. bodu 1. Přílohy č. 1 této smlouvy se za den doručení považuje den odeslání elektronické faktury Dodavatelem.</w:t>
      </w:r>
    </w:p>
    <w:p w:rsidR="009C2913" w:rsidRPr="001729A9" w:rsidRDefault="009C2913" w:rsidP="00E904DD">
      <w:pPr>
        <w:pStyle w:val="Zkladntext"/>
        <w:numPr>
          <w:ilvl w:val="0"/>
          <w:numId w:val="4"/>
        </w:numPr>
        <w:suppressAutoHyphens w:val="0"/>
        <w:ind w:left="426" w:hanging="426"/>
        <w:rPr>
          <w:rFonts w:ascii="Calibri" w:hAnsi="Calibri" w:cs="Calibri"/>
          <w:sz w:val="22"/>
          <w:szCs w:val="22"/>
          <w:lang w:val="cs-CZ"/>
        </w:rPr>
      </w:pPr>
      <w:r w:rsidRPr="001729A9">
        <w:rPr>
          <w:rFonts w:ascii="Calibri" w:hAnsi="Calibri" w:cs="Calibri"/>
          <w:sz w:val="22"/>
          <w:szCs w:val="22"/>
          <w:lang w:val="cs-CZ"/>
        </w:rPr>
        <w:t>Pro případ, že NNH ceny dle bodu III. 1. nezaplatí řádně a včas, se smluvní strany dohodly, že Dodavatel je oprávněn znepřístupnit NNH přístup do Virtuální aukční síně PROEBIZ a přerušit poskytování služeb do doby, než bude celá sjednaná cena NNH uhrazena.</w:t>
      </w:r>
    </w:p>
    <w:p w:rsidR="009C2913" w:rsidRPr="001729A9" w:rsidRDefault="009C2913" w:rsidP="00E904DD">
      <w:pPr>
        <w:pStyle w:val="Zkladntext"/>
        <w:rPr>
          <w:rFonts w:ascii="Calibri" w:hAnsi="Calibri" w:cs="Calibri"/>
          <w:sz w:val="22"/>
          <w:szCs w:val="22"/>
          <w:lang w:val="cs-CZ"/>
        </w:rPr>
      </w:pPr>
    </w:p>
    <w:p w:rsidR="009C2913" w:rsidRPr="001729A9" w:rsidRDefault="009C2913" w:rsidP="00E904DD">
      <w:pPr>
        <w:pStyle w:val="Zkladntext"/>
        <w:jc w:val="center"/>
        <w:rPr>
          <w:rFonts w:ascii="Calibri" w:hAnsi="Calibri" w:cs="Calibri"/>
          <w:b/>
          <w:sz w:val="22"/>
          <w:szCs w:val="22"/>
          <w:lang w:val="cs-CZ"/>
        </w:rPr>
      </w:pPr>
      <w:bookmarkStart w:id="0" w:name="OLE_LINK1"/>
      <w:r w:rsidRPr="001729A9">
        <w:rPr>
          <w:rFonts w:ascii="Calibri" w:hAnsi="Calibri" w:cs="Calibri"/>
          <w:b/>
          <w:sz w:val="22"/>
          <w:szCs w:val="22"/>
          <w:lang w:val="cs-CZ"/>
        </w:rPr>
        <w:t>IV. Oprávnění</w:t>
      </w:r>
    </w:p>
    <w:p w:rsidR="009C2913" w:rsidRPr="001729A9" w:rsidRDefault="009C2913" w:rsidP="00E904DD">
      <w:pPr>
        <w:numPr>
          <w:ilvl w:val="0"/>
          <w:numId w:val="3"/>
        </w:numPr>
        <w:spacing w:after="0" w:line="240" w:lineRule="auto"/>
        <w:ind w:left="426" w:hanging="426"/>
        <w:jc w:val="both"/>
        <w:rPr>
          <w:rFonts w:cs="Calibri"/>
        </w:rPr>
      </w:pPr>
      <w:r w:rsidRPr="001729A9">
        <w:rPr>
          <w:rFonts w:cs="Calibri"/>
        </w:rPr>
        <w:t xml:space="preserve">Oprávnění dle této smlouvy se uděluje jako nepřenosné. NNH může realizovat ve Virtuální aukční síni PROEBIZ definované v předmětu smlouvy eAukční případy pouze pro potřeby NNH se sídlem na území České republiky a pouze prostřednictvím svých zaměstnanců. NNH není oprávněna k převodu a k prodeji svých práv k užívání Virtuální aukční síně PROEBIZ třetí osobě. Porušení těchto závazků ze strany NNH zakládá právo Dodavatele od této smlouvy odstoupit a zamezit přístup do Virtuální aukční síně PROEBIZ. </w:t>
      </w:r>
    </w:p>
    <w:p w:rsidR="009C2913" w:rsidRPr="001729A9" w:rsidRDefault="009C2913" w:rsidP="00E904DD">
      <w:pPr>
        <w:numPr>
          <w:ilvl w:val="0"/>
          <w:numId w:val="3"/>
        </w:numPr>
        <w:spacing w:after="0" w:line="240" w:lineRule="auto"/>
        <w:ind w:left="426" w:hanging="426"/>
        <w:jc w:val="both"/>
        <w:rPr>
          <w:rFonts w:cs="Calibri"/>
        </w:rPr>
      </w:pPr>
      <w:r w:rsidRPr="001729A9">
        <w:rPr>
          <w:rFonts w:cs="Calibri"/>
        </w:rPr>
        <w:t>Na základě čl. VII. bodu 5 Přílohy č. 1 této smlouvy je upřesněn čl. VII. bod 1 a čl. VII. bod 2a) Přílohy č. 1 této smlouvy (týkající se územního omezení), kdy platí znění v čl. IV. bodu 1 této smlouvy. Tím není dotčeno oprávnění užívat Virtuální aukční síň PROEBIZ v takové míře, která je nezbytná pro splnění účelu smlouvy.</w:t>
      </w:r>
    </w:p>
    <w:p w:rsidR="009C2913" w:rsidRPr="001729A9" w:rsidRDefault="009C2913" w:rsidP="00E904DD">
      <w:pPr>
        <w:numPr>
          <w:ilvl w:val="0"/>
          <w:numId w:val="3"/>
        </w:numPr>
        <w:spacing w:after="0" w:line="240" w:lineRule="auto"/>
        <w:ind w:left="426" w:hanging="426"/>
        <w:jc w:val="both"/>
        <w:rPr>
          <w:rFonts w:cs="Calibri"/>
        </w:rPr>
      </w:pPr>
      <w:r w:rsidRPr="001729A9">
        <w:rPr>
          <w:rFonts w:cs="Calibri"/>
        </w:rPr>
        <w:t xml:space="preserve">Na základě čl. VII. bodu 5 Přílohy č. 1 této smlouvy je upřesněn čl. VII. bod 2b) Přílohy č. 1 této smlouvy (týkající se poskytnutí podlicence a převodu licence NNH na třetí osobu), kdy platí znění v čl. IV. bodu 1 této smlouvy. Tím není dotčeno oprávnění užívat Virtuální aukční síň PROEBIZ v takové míře, která je nezbytná pro splnění účelu smlouvy. </w:t>
      </w:r>
    </w:p>
    <w:p w:rsidR="009C2913" w:rsidRPr="001729A9" w:rsidRDefault="009C2913" w:rsidP="00E904DD">
      <w:pPr>
        <w:pStyle w:val="Zkladntext2"/>
        <w:numPr>
          <w:ilvl w:val="0"/>
          <w:numId w:val="3"/>
        </w:numPr>
        <w:suppressAutoHyphens w:val="0"/>
        <w:spacing w:after="0" w:line="240" w:lineRule="auto"/>
        <w:ind w:left="426" w:hanging="426"/>
        <w:jc w:val="both"/>
        <w:rPr>
          <w:rFonts w:ascii="Calibri" w:hAnsi="Calibri" w:cs="Calibri"/>
          <w:sz w:val="22"/>
          <w:szCs w:val="22"/>
          <w:lang w:val="cs-CZ"/>
        </w:rPr>
      </w:pPr>
      <w:r w:rsidRPr="001729A9">
        <w:rPr>
          <w:rFonts w:ascii="Calibri" w:hAnsi="Calibri" w:cs="Calibri"/>
          <w:sz w:val="22"/>
          <w:szCs w:val="22"/>
          <w:lang w:val="cs-CZ"/>
        </w:rPr>
        <w:t>NNH toto oprávnění přijímá a zavazuje se za používání Virtuální aukční síně PROEBIZ zaplatit sjednanou cenu a dodržovat podmínky stanovené touto smlouvu.</w:t>
      </w:r>
    </w:p>
    <w:p w:rsidR="009C2913" w:rsidRPr="001729A9" w:rsidRDefault="009C2913" w:rsidP="00E904DD">
      <w:pPr>
        <w:spacing w:line="240" w:lineRule="auto"/>
        <w:jc w:val="both"/>
        <w:rPr>
          <w:rFonts w:cs="Calibri"/>
        </w:rPr>
      </w:pPr>
    </w:p>
    <w:bookmarkEnd w:id="0"/>
    <w:p w:rsidR="009C2913" w:rsidRPr="001729A9" w:rsidRDefault="009C2913" w:rsidP="00E904DD">
      <w:pPr>
        <w:pStyle w:val="Zkladntext"/>
        <w:jc w:val="center"/>
        <w:rPr>
          <w:rFonts w:ascii="Calibri" w:hAnsi="Calibri" w:cs="Calibri"/>
          <w:b/>
          <w:sz w:val="22"/>
          <w:szCs w:val="22"/>
          <w:lang w:val="cs-CZ"/>
        </w:rPr>
      </w:pPr>
      <w:r w:rsidRPr="001729A9">
        <w:rPr>
          <w:rFonts w:ascii="Calibri" w:hAnsi="Calibri" w:cs="Calibri"/>
          <w:b/>
          <w:sz w:val="22"/>
          <w:szCs w:val="22"/>
          <w:lang w:val="cs-CZ"/>
        </w:rPr>
        <w:t>V. Práva a povinnosti NNH</w:t>
      </w:r>
    </w:p>
    <w:p w:rsidR="009C2913" w:rsidRPr="001729A9" w:rsidRDefault="009C2913" w:rsidP="00E904DD">
      <w:pPr>
        <w:numPr>
          <w:ilvl w:val="0"/>
          <w:numId w:val="2"/>
        </w:numPr>
        <w:tabs>
          <w:tab w:val="clear" w:pos="720"/>
          <w:tab w:val="num" w:pos="426"/>
        </w:tabs>
        <w:spacing w:after="0" w:line="240" w:lineRule="auto"/>
        <w:ind w:left="426" w:hanging="426"/>
        <w:jc w:val="both"/>
        <w:rPr>
          <w:rFonts w:cs="Calibri"/>
        </w:rPr>
      </w:pPr>
      <w:r w:rsidRPr="001729A9">
        <w:rPr>
          <w:rFonts w:cs="Calibri"/>
        </w:rPr>
        <w:t xml:space="preserve">NNH má k dispozici jednu Virtuální aukční síň, ve které může pracovat 15 zaměstnanců (administrátorů) a realizovat neomezený počet </w:t>
      </w:r>
      <w:proofErr w:type="spellStart"/>
      <w:r w:rsidRPr="001729A9">
        <w:rPr>
          <w:rFonts w:cs="Calibri"/>
        </w:rPr>
        <w:t>eAukčních</w:t>
      </w:r>
      <w:proofErr w:type="spellEnd"/>
      <w:r w:rsidRPr="001729A9">
        <w:rPr>
          <w:rFonts w:cs="Calibri"/>
        </w:rPr>
        <w:t xml:space="preserve"> případů.</w:t>
      </w:r>
    </w:p>
    <w:p w:rsidR="009C2913" w:rsidRPr="001729A9" w:rsidRDefault="009C2913" w:rsidP="00E904DD">
      <w:pPr>
        <w:numPr>
          <w:ilvl w:val="0"/>
          <w:numId w:val="2"/>
        </w:numPr>
        <w:tabs>
          <w:tab w:val="clear" w:pos="720"/>
          <w:tab w:val="num" w:pos="426"/>
        </w:tabs>
        <w:spacing w:after="0" w:line="240" w:lineRule="auto"/>
        <w:ind w:left="426" w:hanging="426"/>
        <w:jc w:val="both"/>
        <w:rPr>
          <w:rFonts w:cs="Calibri"/>
        </w:rPr>
      </w:pPr>
      <w:bookmarkStart w:id="1" w:name="OLE_LINK2"/>
      <w:r w:rsidRPr="001729A9">
        <w:rPr>
          <w:rFonts w:cs="Calibri"/>
        </w:rPr>
        <w:t xml:space="preserve">NNH má ve Virtuální aukční síni k dispozici své eAukční případy 2 roky ode dne jejich realizace. V případě zájmu NNH o přístup k eAukčním případům starším než 2 roky bude přístup zpoplatněný v rámci služby Zpřístupnění historických eAukcí. </w:t>
      </w:r>
    </w:p>
    <w:p w:rsidR="009C2913" w:rsidRPr="001729A9" w:rsidRDefault="009C2913" w:rsidP="00E904DD">
      <w:pPr>
        <w:numPr>
          <w:ilvl w:val="0"/>
          <w:numId w:val="2"/>
        </w:numPr>
        <w:tabs>
          <w:tab w:val="clear" w:pos="720"/>
          <w:tab w:val="num" w:pos="426"/>
        </w:tabs>
        <w:spacing w:after="0" w:line="240" w:lineRule="auto"/>
        <w:ind w:left="426" w:hanging="426"/>
        <w:jc w:val="both"/>
        <w:rPr>
          <w:rFonts w:cs="Calibri"/>
        </w:rPr>
      </w:pPr>
      <w:r w:rsidRPr="001729A9">
        <w:rPr>
          <w:rFonts w:cs="Calibri"/>
        </w:rPr>
        <w:t>NNH souhlasí se zveřejněním názvu a loga firmy v přehledu uživatelů sw PROEBIZ.</w:t>
      </w:r>
      <w:bookmarkEnd w:id="1"/>
    </w:p>
    <w:p w:rsidR="009C2913" w:rsidRPr="001729A9" w:rsidRDefault="009C2913" w:rsidP="00E904DD">
      <w:pPr>
        <w:pStyle w:val="Zkladntext"/>
        <w:tabs>
          <w:tab w:val="num" w:pos="426"/>
        </w:tabs>
        <w:ind w:left="426" w:hanging="426"/>
        <w:rPr>
          <w:rFonts w:ascii="Calibri" w:hAnsi="Calibri" w:cs="Calibri"/>
          <w:sz w:val="22"/>
          <w:szCs w:val="22"/>
          <w:lang w:val="cs-CZ"/>
        </w:rPr>
      </w:pPr>
    </w:p>
    <w:p w:rsidR="009C2913" w:rsidRPr="001729A9" w:rsidRDefault="009C2913" w:rsidP="00E904DD">
      <w:pPr>
        <w:spacing w:line="240" w:lineRule="auto"/>
        <w:jc w:val="center"/>
        <w:rPr>
          <w:rFonts w:cs="Calibri"/>
          <w:b/>
          <w:bCs/>
        </w:rPr>
      </w:pPr>
      <w:r w:rsidRPr="001729A9">
        <w:rPr>
          <w:rFonts w:cs="Calibri"/>
          <w:b/>
          <w:bCs/>
        </w:rPr>
        <w:t>VI. Práva a povinnosti Dodavatele</w:t>
      </w:r>
    </w:p>
    <w:p w:rsidR="009C2913" w:rsidRPr="001729A9" w:rsidRDefault="009C2913" w:rsidP="00E904DD">
      <w:pPr>
        <w:pStyle w:val="Zkladntext"/>
        <w:numPr>
          <w:ilvl w:val="0"/>
          <w:numId w:val="5"/>
        </w:numPr>
        <w:suppressAutoHyphens w:val="0"/>
        <w:ind w:left="426" w:hanging="426"/>
        <w:rPr>
          <w:rFonts w:ascii="Calibri" w:hAnsi="Calibri" w:cs="Calibri"/>
          <w:sz w:val="22"/>
          <w:szCs w:val="22"/>
          <w:lang w:val="cs-CZ"/>
        </w:rPr>
      </w:pPr>
      <w:r w:rsidRPr="001729A9">
        <w:rPr>
          <w:rFonts w:ascii="Calibri" w:hAnsi="Calibri" w:cs="Calibri"/>
          <w:sz w:val="22"/>
          <w:szCs w:val="22"/>
          <w:lang w:val="cs-CZ"/>
        </w:rPr>
        <w:t xml:space="preserve">Dodavatel se zavazuje, že neprodleně po podpisu této smlouvy umožní NNH přes internetové rozhraní přístup k Virtuální aukční síni PROEBIZ, která bude označena názvem </w:t>
      </w:r>
      <w:r w:rsidRPr="001729A9">
        <w:rPr>
          <w:rFonts w:ascii="Calibri" w:hAnsi="Calibri" w:cs="Calibri"/>
          <w:sz w:val="22"/>
          <w:szCs w:val="22"/>
          <w:lang w:val="cs-CZ"/>
        </w:rPr>
        <w:br/>
        <w:t xml:space="preserve">a případně logem NNH. </w:t>
      </w:r>
    </w:p>
    <w:p w:rsidR="009C2913" w:rsidRPr="001729A9" w:rsidRDefault="009C2913" w:rsidP="00E904DD">
      <w:pPr>
        <w:numPr>
          <w:ilvl w:val="0"/>
          <w:numId w:val="5"/>
        </w:numPr>
        <w:spacing w:after="0" w:line="240" w:lineRule="auto"/>
        <w:ind w:left="426" w:hanging="426"/>
        <w:jc w:val="both"/>
        <w:rPr>
          <w:rFonts w:cs="Calibri"/>
        </w:rPr>
      </w:pPr>
      <w:r w:rsidRPr="001729A9">
        <w:rPr>
          <w:rFonts w:cs="Calibri"/>
        </w:rPr>
        <w:t>Dodavatel bude poskytovat na žádost NNH službu Asistenční program a službu Hotline, každý pracovní den od 8.00 do 17.00 hodin, na telefonních číslech +420 597 587 111, +420 724 081 932 a mailové adrese houston@proebiz.com, a to všem zaměstnancům NNH, kteří Dodavatele budou kontaktovat.</w:t>
      </w:r>
    </w:p>
    <w:p w:rsidR="009C2913" w:rsidRPr="001729A9" w:rsidRDefault="009C2913" w:rsidP="00E904DD">
      <w:pPr>
        <w:pStyle w:val="Zkladntext"/>
        <w:jc w:val="center"/>
        <w:rPr>
          <w:rFonts w:ascii="Calibri" w:hAnsi="Calibri" w:cs="Calibri"/>
          <w:b/>
          <w:bCs/>
          <w:sz w:val="22"/>
          <w:szCs w:val="22"/>
          <w:lang w:val="cs-CZ"/>
        </w:rPr>
      </w:pPr>
    </w:p>
    <w:p w:rsidR="009C2913" w:rsidRPr="001729A9" w:rsidRDefault="009C2913" w:rsidP="00E904DD">
      <w:pPr>
        <w:pStyle w:val="Zkladntext"/>
        <w:jc w:val="center"/>
        <w:rPr>
          <w:rFonts w:ascii="Calibri" w:hAnsi="Calibri" w:cs="Calibri"/>
          <w:b/>
          <w:bCs/>
          <w:sz w:val="22"/>
          <w:szCs w:val="22"/>
          <w:lang w:val="cs-CZ"/>
        </w:rPr>
      </w:pPr>
      <w:r w:rsidRPr="001729A9">
        <w:rPr>
          <w:rFonts w:ascii="Calibri" w:hAnsi="Calibri" w:cs="Calibri"/>
          <w:b/>
          <w:bCs/>
          <w:sz w:val="22"/>
          <w:szCs w:val="22"/>
          <w:lang w:val="cs-CZ"/>
        </w:rPr>
        <w:t>VII. Ostatní ujednání</w:t>
      </w:r>
    </w:p>
    <w:p w:rsidR="009C2913" w:rsidRPr="001729A9" w:rsidRDefault="009C2913" w:rsidP="00E904DD">
      <w:pPr>
        <w:numPr>
          <w:ilvl w:val="0"/>
          <w:numId w:val="6"/>
        </w:numPr>
        <w:spacing w:after="0" w:line="240" w:lineRule="auto"/>
        <w:ind w:left="426" w:hanging="426"/>
        <w:jc w:val="both"/>
        <w:rPr>
          <w:rFonts w:cs="Calibri"/>
        </w:rPr>
      </w:pPr>
      <w:r w:rsidRPr="001729A9">
        <w:rPr>
          <w:rFonts w:cs="Calibri"/>
        </w:rPr>
        <w:t>Dodavatel garantuje 99,5% dostupnost Virtuální aukční síně PROEBIZ v kalendářním měsíci.</w:t>
      </w:r>
    </w:p>
    <w:p w:rsidR="009C2913" w:rsidRPr="001729A9" w:rsidRDefault="009C2913" w:rsidP="00E904DD">
      <w:pPr>
        <w:numPr>
          <w:ilvl w:val="0"/>
          <w:numId w:val="6"/>
        </w:numPr>
        <w:spacing w:after="0" w:line="240" w:lineRule="auto"/>
        <w:ind w:left="426" w:hanging="426"/>
        <w:jc w:val="both"/>
        <w:rPr>
          <w:rFonts w:cs="Calibri"/>
        </w:rPr>
      </w:pPr>
      <w:r w:rsidRPr="001729A9">
        <w:rPr>
          <w:rFonts w:cs="Calibri"/>
        </w:rPr>
        <w:t xml:space="preserve">Dodavatel si vyhrazuje právo, ve dnech pracovního klidu a v období po 20. hodině ve dnech pracovních, na krátkodobé přerušení provozu serverů např. z důvodu údržby, update, upgrade </w:t>
      </w:r>
      <w:r w:rsidRPr="001729A9">
        <w:rPr>
          <w:rFonts w:cs="Calibri"/>
        </w:rPr>
        <w:br/>
        <w:t xml:space="preserve">a oprav nebo výměny těch částí systému, které přímo ovlivňují poskytování služeb dle této smlouvy. </w:t>
      </w:r>
    </w:p>
    <w:p w:rsidR="009C2913" w:rsidRPr="001729A9" w:rsidRDefault="009C2913" w:rsidP="00E904DD">
      <w:pPr>
        <w:numPr>
          <w:ilvl w:val="0"/>
          <w:numId w:val="6"/>
        </w:numPr>
        <w:spacing w:after="0" w:line="240" w:lineRule="auto"/>
        <w:ind w:left="426" w:hanging="426"/>
        <w:jc w:val="both"/>
        <w:rPr>
          <w:rFonts w:cs="Calibri"/>
        </w:rPr>
      </w:pPr>
      <w:r w:rsidRPr="001729A9">
        <w:rPr>
          <w:rFonts w:cs="Calibri"/>
        </w:rPr>
        <w:t>Dodavatel nenese zodpovědnost za přerušení poskytování služeb zaviněné třetími osobami či zásahem vyšší moci (požár, zemětřesení, apod.), případně poruchou na zařízeních ostatních dodavatelů (výpadek elektřiny, výpadek jiných serverů, apod.), pokud prokazatelně nebyl schopen těmto skutečnostem zabránit nebo předejít. Dodavatel neodpovídá za případné škody či ušlý zisk NNH v souvislosti s přerušením poskytovaných služeb.</w:t>
      </w:r>
    </w:p>
    <w:p w:rsidR="009C2913" w:rsidRPr="001729A9" w:rsidRDefault="009C2913" w:rsidP="00E904DD">
      <w:pPr>
        <w:numPr>
          <w:ilvl w:val="0"/>
          <w:numId w:val="6"/>
        </w:numPr>
        <w:spacing w:after="0" w:line="240" w:lineRule="auto"/>
        <w:ind w:left="426" w:hanging="426"/>
        <w:jc w:val="both"/>
        <w:rPr>
          <w:rFonts w:cs="Calibri"/>
        </w:rPr>
      </w:pPr>
      <w:r w:rsidRPr="001729A9">
        <w:rPr>
          <w:rFonts w:cs="Calibri"/>
        </w:rPr>
        <w:t>Smluvní strany se dohodly, že veškeré informace, které si sdělí v rámci smluvního vztahu založeného touto smlouvou, mimo veřejně přístupné informace, jsou důvěrné a tajné a smluvní strany jsou povinny je chránit a utajovat před třetími osobami. Smluvní strany se dohodly, že tato povinnost trvá i po dobu 6 měsíců ode dne ukončení smlouvy.</w:t>
      </w:r>
    </w:p>
    <w:p w:rsidR="009C2913" w:rsidRPr="001729A9" w:rsidRDefault="009C2913" w:rsidP="00E904DD">
      <w:pPr>
        <w:pStyle w:val="Zkladntext"/>
        <w:rPr>
          <w:rFonts w:ascii="Calibri" w:hAnsi="Calibri" w:cs="Calibri"/>
          <w:sz w:val="22"/>
          <w:szCs w:val="22"/>
          <w:lang w:val="cs-CZ"/>
        </w:rPr>
      </w:pPr>
    </w:p>
    <w:p w:rsidR="009C2913" w:rsidRPr="001729A9" w:rsidRDefault="009C2913" w:rsidP="00E904DD">
      <w:pPr>
        <w:pStyle w:val="Zkladntext"/>
        <w:jc w:val="center"/>
        <w:rPr>
          <w:rFonts w:ascii="Calibri" w:hAnsi="Calibri" w:cs="Calibri"/>
          <w:b/>
          <w:bCs/>
          <w:sz w:val="22"/>
          <w:szCs w:val="22"/>
          <w:lang w:val="cs-CZ"/>
        </w:rPr>
      </w:pPr>
      <w:r w:rsidRPr="001729A9">
        <w:rPr>
          <w:rFonts w:ascii="Calibri" w:hAnsi="Calibri" w:cs="Calibri"/>
          <w:b/>
          <w:bCs/>
          <w:sz w:val="22"/>
          <w:szCs w:val="22"/>
          <w:lang w:val="cs-CZ"/>
        </w:rPr>
        <w:t>VIII. Vymezení pojmů</w:t>
      </w:r>
    </w:p>
    <w:p w:rsidR="009C2913" w:rsidRPr="001729A9" w:rsidRDefault="009C2913" w:rsidP="00E904DD">
      <w:pPr>
        <w:pStyle w:val="Zkladntext"/>
        <w:numPr>
          <w:ilvl w:val="0"/>
          <w:numId w:val="7"/>
        </w:numPr>
        <w:suppressAutoHyphens w:val="0"/>
        <w:ind w:left="426" w:hanging="426"/>
        <w:rPr>
          <w:rFonts w:ascii="Calibri" w:hAnsi="Calibri" w:cs="Calibri"/>
          <w:bCs/>
          <w:sz w:val="22"/>
          <w:szCs w:val="22"/>
          <w:lang w:val="cs-CZ"/>
        </w:rPr>
      </w:pPr>
      <w:r w:rsidRPr="001729A9">
        <w:rPr>
          <w:rFonts w:ascii="Calibri" w:hAnsi="Calibri" w:cs="Calibri"/>
          <w:bCs/>
          <w:sz w:val="22"/>
          <w:szCs w:val="22"/>
          <w:lang w:val="cs-CZ"/>
        </w:rPr>
        <w:t xml:space="preserve">Virtuální aukční síň PROEBIZ - elektronický nástroj k realizaci </w:t>
      </w:r>
      <w:proofErr w:type="spellStart"/>
      <w:r w:rsidRPr="001729A9">
        <w:rPr>
          <w:rFonts w:ascii="Calibri" w:hAnsi="Calibri" w:cs="Calibri"/>
          <w:bCs/>
          <w:sz w:val="22"/>
          <w:szCs w:val="22"/>
          <w:lang w:val="cs-CZ"/>
        </w:rPr>
        <w:t>eAukčních</w:t>
      </w:r>
      <w:proofErr w:type="spellEnd"/>
      <w:r w:rsidRPr="001729A9">
        <w:rPr>
          <w:rFonts w:ascii="Calibri" w:hAnsi="Calibri" w:cs="Calibri"/>
          <w:bCs/>
          <w:sz w:val="22"/>
          <w:szCs w:val="22"/>
          <w:lang w:val="cs-CZ"/>
        </w:rPr>
        <w:t xml:space="preserve"> případů.</w:t>
      </w:r>
    </w:p>
    <w:p w:rsidR="009C2913" w:rsidRPr="001729A9" w:rsidRDefault="009C2913" w:rsidP="00E904DD">
      <w:pPr>
        <w:pStyle w:val="Zkladntext"/>
        <w:numPr>
          <w:ilvl w:val="0"/>
          <w:numId w:val="7"/>
        </w:numPr>
        <w:suppressAutoHyphens w:val="0"/>
        <w:ind w:left="426" w:hanging="426"/>
        <w:rPr>
          <w:rFonts w:ascii="Calibri" w:hAnsi="Calibri" w:cs="Calibri"/>
          <w:bCs/>
          <w:sz w:val="22"/>
          <w:szCs w:val="22"/>
          <w:lang w:val="cs-CZ"/>
        </w:rPr>
      </w:pPr>
      <w:r w:rsidRPr="001729A9">
        <w:rPr>
          <w:rFonts w:ascii="Calibri" w:hAnsi="Calibri" w:cs="Calibri"/>
          <w:bCs/>
          <w:sz w:val="22"/>
          <w:szCs w:val="22"/>
          <w:lang w:val="cs-CZ"/>
        </w:rPr>
        <w:t xml:space="preserve">ERMMA - anglická reverzní </w:t>
      </w:r>
      <w:proofErr w:type="spellStart"/>
      <w:r w:rsidRPr="001729A9">
        <w:rPr>
          <w:rFonts w:ascii="Calibri" w:hAnsi="Calibri" w:cs="Calibri"/>
          <w:bCs/>
          <w:sz w:val="22"/>
          <w:szCs w:val="22"/>
          <w:lang w:val="cs-CZ"/>
        </w:rPr>
        <w:t>multipoložková</w:t>
      </w:r>
      <w:proofErr w:type="spellEnd"/>
      <w:r w:rsidRPr="001729A9">
        <w:rPr>
          <w:rFonts w:ascii="Calibri" w:hAnsi="Calibri" w:cs="Calibri"/>
          <w:bCs/>
          <w:sz w:val="22"/>
          <w:szCs w:val="22"/>
          <w:lang w:val="cs-CZ"/>
        </w:rPr>
        <w:t xml:space="preserve"> multikriteriální eAukce.</w:t>
      </w:r>
    </w:p>
    <w:p w:rsidR="009C2913" w:rsidRPr="001729A9" w:rsidRDefault="009C2913" w:rsidP="00E904DD">
      <w:pPr>
        <w:pStyle w:val="Zkladntext"/>
        <w:numPr>
          <w:ilvl w:val="0"/>
          <w:numId w:val="7"/>
        </w:numPr>
        <w:suppressAutoHyphens w:val="0"/>
        <w:ind w:left="426" w:hanging="426"/>
        <w:rPr>
          <w:rFonts w:ascii="Calibri" w:hAnsi="Calibri" w:cs="Calibri"/>
          <w:bCs/>
          <w:sz w:val="22"/>
          <w:szCs w:val="22"/>
          <w:lang w:val="cs-CZ"/>
        </w:rPr>
      </w:pPr>
      <w:r w:rsidRPr="001729A9">
        <w:rPr>
          <w:rFonts w:ascii="Calibri" w:hAnsi="Calibri" w:cs="Calibri"/>
          <w:bCs/>
          <w:sz w:val="22"/>
          <w:szCs w:val="22"/>
          <w:lang w:val="cs-CZ"/>
        </w:rPr>
        <w:t>eAukční případy (eAukce) - elektronické výběrové řízení, umožňující soutěžícím, kteří předloží nabídku, reagovat v reálném čase na nabídky, resp. změny nabídek konkurenčních soutěžících.</w:t>
      </w:r>
    </w:p>
    <w:p w:rsidR="009C2913" w:rsidRPr="001729A9" w:rsidRDefault="009C2913" w:rsidP="00E904DD">
      <w:pPr>
        <w:pStyle w:val="Zkladntext"/>
        <w:numPr>
          <w:ilvl w:val="0"/>
          <w:numId w:val="7"/>
        </w:numPr>
        <w:suppressAutoHyphens w:val="0"/>
        <w:ind w:left="426" w:hanging="426"/>
        <w:rPr>
          <w:rFonts w:ascii="Calibri" w:hAnsi="Calibri" w:cs="Calibri"/>
          <w:bCs/>
          <w:sz w:val="22"/>
          <w:szCs w:val="22"/>
          <w:lang w:val="cs-CZ"/>
        </w:rPr>
      </w:pPr>
      <w:r w:rsidRPr="001729A9">
        <w:rPr>
          <w:rFonts w:ascii="Calibri" w:hAnsi="Calibri" w:cs="Calibri"/>
          <w:bCs/>
          <w:sz w:val="22"/>
          <w:szCs w:val="22"/>
          <w:lang w:val="cs-CZ"/>
        </w:rPr>
        <w:t xml:space="preserve">Asistenční program - </w:t>
      </w:r>
      <w:r w:rsidRPr="001729A9">
        <w:rPr>
          <w:rFonts w:ascii="Calibri" w:hAnsi="Calibri"/>
          <w:sz w:val="22"/>
          <w:szCs w:val="22"/>
          <w:lang w:val="cs-CZ"/>
        </w:rPr>
        <w:t xml:space="preserve">odborná eAukční podpora, zahrnuje poradenství ve strategiích, taktikách </w:t>
      </w:r>
      <w:r w:rsidRPr="001729A9">
        <w:rPr>
          <w:rFonts w:ascii="Calibri" w:hAnsi="Calibri"/>
          <w:sz w:val="22"/>
          <w:szCs w:val="22"/>
          <w:lang w:val="cs-CZ"/>
        </w:rPr>
        <w:br/>
        <w:t xml:space="preserve">a zadávání výběrových řízení, revizi zadání, kontrolu nastavení eAukcí a </w:t>
      </w:r>
      <w:proofErr w:type="spellStart"/>
      <w:r w:rsidRPr="001729A9">
        <w:rPr>
          <w:rFonts w:ascii="Calibri" w:hAnsi="Calibri"/>
          <w:sz w:val="22"/>
          <w:szCs w:val="22"/>
          <w:lang w:val="cs-CZ"/>
        </w:rPr>
        <w:t>RFx</w:t>
      </w:r>
      <w:proofErr w:type="spellEnd"/>
      <w:r w:rsidRPr="001729A9">
        <w:rPr>
          <w:rFonts w:ascii="Calibri" w:hAnsi="Calibri"/>
          <w:sz w:val="22"/>
          <w:szCs w:val="22"/>
          <w:lang w:val="cs-CZ"/>
        </w:rPr>
        <w:t xml:space="preserve"> Poptávek, supervizi v průběhu Aukčních a ostatních kol.</w:t>
      </w:r>
    </w:p>
    <w:p w:rsidR="009C2913" w:rsidRPr="001729A9" w:rsidRDefault="009C2913" w:rsidP="00E904DD">
      <w:pPr>
        <w:pStyle w:val="Zkladntext"/>
        <w:numPr>
          <w:ilvl w:val="0"/>
          <w:numId w:val="7"/>
        </w:numPr>
        <w:suppressAutoHyphens w:val="0"/>
        <w:ind w:left="426" w:hanging="426"/>
        <w:rPr>
          <w:rFonts w:ascii="Calibri" w:hAnsi="Calibri" w:cs="Calibri"/>
          <w:bCs/>
          <w:sz w:val="22"/>
          <w:szCs w:val="22"/>
          <w:lang w:val="cs-CZ"/>
        </w:rPr>
      </w:pPr>
      <w:r w:rsidRPr="001729A9">
        <w:rPr>
          <w:rFonts w:ascii="Calibri" w:hAnsi="Calibri" w:cs="Calibri"/>
          <w:sz w:val="22"/>
          <w:szCs w:val="22"/>
          <w:lang w:val="cs-CZ"/>
        </w:rPr>
        <w:t xml:space="preserve">Národní </w:t>
      </w:r>
      <w:proofErr w:type="spellStart"/>
      <w:r w:rsidRPr="001729A9">
        <w:rPr>
          <w:rFonts w:ascii="Calibri" w:hAnsi="Calibri" w:cs="Calibri"/>
          <w:sz w:val="22"/>
          <w:szCs w:val="22"/>
          <w:lang w:val="cs-CZ"/>
        </w:rPr>
        <w:t>Government</w:t>
      </w:r>
      <w:proofErr w:type="spellEnd"/>
      <w:r w:rsidRPr="001729A9">
        <w:rPr>
          <w:rFonts w:ascii="Calibri" w:hAnsi="Calibri" w:cs="Calibri"/>
          <w:sz w:val="22"/>
          <w:szCs w:val="22"/>
          <w:lang w:val="cs-CZ"/>
        </w:rPr>
        <w:t xml:space="preserve"> - eAukce pro veřejné zakázky, </w:t>
      </w:r>
      <w:r w:rsidRPr="001729A9">
        <w:rPr>
          <w:rFonts w:ascii="Calibri" w:hAnsi="Calibri"/>
          <w:sz w:val="22"/>
          <w:szCs w:val="22"/>
          <w:lang w:val="cs-CZ"/>
        </w:rPr>
        <w:t xml:space="preserve">umožňuje realizovat elektronická výběrová řízení podle zákona č. 137/2006 Sb. o veřejných zakázkách vč. elektronického podpisu a ostatních náležitostí. </w:t>
      </w:r>
    </w:p>
    <w:p w:rsidR="009C2913" w:rsidRPr="001729A9" w:rsidRDefault="009C2913" w:rsidP="00E904DD">
      <w:pPr>
        <w:pStyle w:val="Zkladntext"/>
        <w:numPr>
          <w:ilvl w:val="0"/>
          <w:numId w:val="7"/>
        </w:numPr>
        <w:suppressAutoHyphens w:val="0"/>
        <w:ind w:left="426" w:hanging="426"/>
        <w:rPr>
          <w:rFonts w:ascii="Calibri" w:hAnsi="Calibri" w:cs="Calibri"/>
          <w:bCs/>
          <w:sz w:val="22"/>
          <w:szCs w:val="22"/>
          <w:lang w:val="cs-CZ"/>
        </w:rPr>
      </w:pPr>
      <w:r w:rsidRPr="001729A9">
        <w:rPr>
          <w:rFonts w:ascii="Calibri" w:hAnsi="Calibri"/>
          <w:sz w:val="22"/>
          <w:szCs w:val="22"/>
          <w:lang w:val="cs-CZ"/>
        </w:rPr>
        <w:t>SSL certifikát - identifikační průkaz serveru, obsahující šifrovací klíč, kterým jsou data bezpečně chráněna proti zneužití během přenosu dat na Internetu.</w:t>
      </w:r>
    </w:p>
    <w:p w:rsidR="009C2913" w:rsidRPr="001729A9" w:rsidRDefault="009C2913" w:rsidP="00E904DD">
      <w:pPr>
        <w:pStyle w:val="Zkladntext"/>
        <w:numPr>
          <w:ilvl w:val="0"/>
          <w:numId w:val="7"/>
        </w:numPr>
        <w:suppressAutoHyphens w:val="0"/>
        <w:ind w:left="426" w:hanging="426"/>
        <w:rPr>
          <w:rFonts w:ascii="Calibri" w:hAnsi="Calibri" w:cs="Calibri"/>
          <w:bCs/>
          <w:sz w:val="22"/>
          <w:szCs w:val="22"/>
          <w:lang w:val="cs-CZ"/>
        </w:rPr>
      </w:pPr>
      <w:r w:rsidRPr="001729A9">
        <w:rPr>
          <w:rFonts w:ascii="Calibri" w:hAnsi="Calibri"/>
          <w:sz w:val="22"/>
          <w:szCs w:val="22"/>
          <w:lang w:val="cs-CZ"/>
        </w:rPr>
        <w:t>Zpřístupnění historických eAukcí - stálý přístup pověřených osob NNH k eAukcím starším než 2 roky v prostředí aktuální eAukční síně PROEBIZ.</w:t>
      </w:r>
    </w:p>
    <w:p w:rsidR="009C2913" w:rsidRPr="001729A9" w:rsidRDefault="009C2913" w:rsidP="00E904DD">
      <w:pPr>
        <w:pStyle w:val="Zkladntext"/>
        <w:numPr>
          <w:ilvl w:val="0"/>
          <w:numId w:val="7"/>
        </w:numPr>
        <w:suppressAutoHyphens w:val="0"/>
        <w:ind w:left="426" w:hanging="426"/>
        <w:rPr>
          <w:rFonts w:ascii="Calibri" w:hAnsi="Calibri" w:cs="Calibri"/>
          <w:bCs/>
          <w:sz w:val="22"/>
          <w:szCs w:val="22"/>
          <w:lang w:val="cs-CZ"/>
        </w:rPr>
      </w:pPr>
      <w:r w:rsidRPr="001729A9">
        <w:rPr>
          <w:rFonts w:ascii="Calibri" w:hAnsi="Calibri" w:cs="Calibri"/>
          <w:bCs/>
          <w:sz w:val="22"/>
          <w:szCs w:val="22"/>
          <w:lang w:val="cs-CZ"/>
        </w:rPr>
        <w:t>Administrátor - zaměstnanec NNH, který připravuje, koordinuje a realizuje eAukční případy.</w:t>
      </w:r>
    </w:p>
    <w:p w:rsidR="009C2913" w:rsidRPr="001729A9" w:rsidRDefault="009C2913" w:rsidP="00E904DD">
      <w:pPr>
        <w:pStyle w:val="Zkladntext"/>
        <w:numPr>
          <w:ilvl w:val="0"/>
          <w:numId w:val="7"/>
        </w:numPr>
        <w:suppressAutoHyphens w:val="0"/>
        <w:ind w:left="426" w:hanging="426"/>
        <w:rPr>
          <w:rFonts w:ascii="Calibri" w:hAnsi="Calibri" w:cs="Calibri"/>
          <w:bCs/>
          <w:strike/>
          <w:sz w:val="22"/>
          <w:szCs w:val="22"/>
          <w:lang w:val="cs-CZ"/>
        </w:rPr>
      </w:pPr>
      <w:r w:rsidRPr="001729A9">
        <w:rPr>
          <w:rFonts w:ascii="Calibri" w:hAnsi="Calibri" w:cs="Calibri"/>
          <w:bCs/>
          <w:sz w:val="22"/>
          <w:szCs w:val="22"/>
          <w:lang w:val="cs-CZ"/>
        </w:rPr>
        <w:t xml:space="preserve">Hotline - řeší technické požadavky jako např. potíže s přihlášením, s prohlížečem, správné nastavení webového prohlížeče, nastavení </w:t>
      </w:r>
      <w:proofErr w:type="spellStart"/>
      <w:r w:rsidRPr="001729A9">
        <w:rPr>
          <w:rFonts w:ascii="Calibri" w:hAnsi="Calibri" w:cs="Calibri"/>
          <w:bCs/>
          <w:sz w:val="22"/>
          <w:szCs w:val="22"/>
          <w:lang w:val="cs-CZ"/>
        </w:rPr>
        <w:t>cookies</w:t>
      </w:r>
      <w:proofErr w:type="spellEnd"/>
      <w:r w:rsidRPr="001729A9">
        <w:rPr>
          <w:rFonts w:ascii="Calibri" w:hAnsi="Calibri" w:cs="Calibri"/>
          <w:bCs/>
          <w:sz w:val="22"/>
          <w:szCs w:val="22"/>
          <w:lang w:val="cs-CZ"/>
        </w:rPr>
        <w:t>, nemožnost zadat nabídku, apod. Je poskytován pomocí telefonu, emailu nebo chatu.</w:t>
      </w:r>
    </w:p>
    <w:p w:rsidR="009C2913" w:rsidRPr="001729A9" w:rsidRDefault="009C2913" w:rsidP="00E904DD">
      <w:pPr>
        <w:pStyle w:val="Zkladntext"/>
        <w:numPr>
          <w:ilvl w:val="0"/>
          <w:numId w:val="7"/>
        </w:numPr>
        <w:suppressAutoHyphens w:val="0"/>
        <w:ind w:left="426" w:hanging="426"/>
        <w:rPr>
          <w:rFonts w:ascii="Calibri" w:hAnsi="Calibri" w:cs="Calibri"/>
          <w:bCs/>
          <w:sz w:val="22"/>
          <w:szCs w:val="22"/>
          <w:lang w:val="cs-CZ"/>
        </w:rPr>
      </w:pPr>
      <w:r w:rsidRPr="001729A9">
        <w:rPr>
          <w:rFonts w:ascii="Calibri" w:hAnsi="Calibri" w:cs="Calibri"/>
          <w:bCs/>
          <w:sz w:val="22"/>
          <w:szCs w:val="22"/>
          <w:lang w:val="cs-CZ"/>
        </w:rPr>
        <w:t xml:space="preserve">Zálohování dat - zálohování databází a veškerých datových struktur </w:t>
      </w:r>
      <w:r w:rsidRPr="001729A9">
        <w:rPr>
          <w:rFonts w:ascii="Calibri" w:hAnsi="Calibri" w:cs="Calibri"/>
          <w:sz w:val="22"/>
          <w:szCs w:val="22"/>
          <w:lang w:val="cs-CZ"/>
        </w:rPr>
        <w:t>Dodavatel</w:t>
      </w:r>
      <w:r w:rsidRPr="001729A9">
        <w:rPr>
          <w:rFonts w:ascii="Calibri" w:hAnsi="Calibri" w:cs="Calibri"/>
          <w:bCs/>
          <w:sz w:val="22"/>
          <w:szCs w:val="22"/>
          <w:lang w:val="cs-CZ"/>
        </w:rPr>
        <w:t>em 1x denně s archivováním na externím médiu. Zálohy jsou ukládány v šifrované podobě.</w:t>
      </w:r>
    </w:p>
    <w:p w:rsidR="009C2913" w:rsidRPr="001729A9" w:rsidRDefault="009C2913" w:rsidP="00E904DD">
      <w:pPr>
        <w:pStyle w:val="Zkladntext"/>
        <w:numPr>
          <w:ilvl w:val="0"/>
          <w:numId w:val="7"/>
        </w:numPr>
        <w:suppressAutoHyphens w:val="0"/>
        <w:ind w:left="426" w:hanging="426"/>
        <w:rPr>
          <w:rFonts w:ascii="Calibri" w:hAnsi="Calibri" w:cs="Calibri"/>
          <w:bCs/>
          <w:sz w:val="22"/>
          <w:szCs w:val="22"/>
          <w:lang w:val="cs-CZ"/>
        </w:rPr>
      </w:pPr>
      <w:r w:rsidRPr="001729A9">
        <w:rPr>
          <w:rFonts w:ascii="Calibri" w:hAnsi="Calibri" w:cs="Calibri"/>
          <w:bCs/>
          <w:sz w:val="22"/>
          <w:szCs w:val="22"/>
          <w:lang w:val="cs-CZ"/>
        </w:rPr>
        <w:t xml:space="preserve">Správa dat - údržba dat v databázích a </w:t>
      </w:r>
      <w:proofErr w:type="spellStart"/>
      <w:r w:rsidRPr="001729A9">
        <w:rPr>
          <w:rFonts w:ascii="Calibri" w:hAnsi="Calibri" w:cs="Calibri"/>
          <w:bCs/>
          <w:sz w:val="22"/>
          <w:szCs w:val="22"/>
          <w:lang w:val="cs-CZ"/>
        </w:rPr>
        <w:t>file</w:t>
      </w:r>
      <w:proofErr w:type="spellEnd"/>
      <w:r w:rsidRPr="001729A9">
        <w:rPr>
          <w:rFonts w:ascii="Calibri" w:hAnsi="Calibri" w:cs="Calibri"/>
          <w:bCs/>
          <w:sz w:val="22"/>
          <w:szCs w:val="22"/>
          <w:lang w:val="cs-CZ"/>
        </w:rPr>
        <w:t xml:space="preserve"> systému.</w:t>
      </w:r>
    </w:p>
    <w:p w:rsidR="009C2913" w:rsidRPr="001729A9" w:rsidRDefault="009C2913" w:rsidP="00E904DD">
      <w:pPr>
        <w:pStyle w:val="Zkladntext"/>
        <w:numPr>
          <w:ilvl w:val="0"/>
          <w:numId w:val="7"/>
        </w:numPr>
        <w:suppressAutoHyphens w:val="0"/>
        <w:ind w:left="426" w:hanging="426"/>
        <w:rPr>
          <w:rFonts w:ascii="Calibri" w:hAnsi="Calibri" w:cs="Calibri"/>
          <w:bCs/>
          <w:sz w:val="22"/>
          <w:szCs w:val="22"/>
          <w:lang w:val="cs-CZ"/>
        </w:rPr>
      </w:pPr>
      <w:r w:rsidRPr="001729A9">
        <w:rPr>
          <w:rFonts w:ascii="Calibri" w:hAnsi="Calibri" w:cs="Calibri"/>
          <w:bCs/>
          <w:sz w:val="22"/>
          <w:szCs w:val="22"/>
          <w:lang w:val="cs-CZ"/>
        </w:rPr>
        <w:t>Update - údržba sw, průběžné vydávání záplat a oprav ať už funkčních nebo bezpečnostních.</w:t>
      </w:r>
    </w:p>
    <w:p w:rsidR="009C2913" w:rsidRPr="001729A9" w:rsidRDefault="009C2913" w:rsidP="00E904DD">
      <w:pPr>
        <w:pStyle w:val="Zkladntext"/>
        <w:numPr>
          <w:ilvl w:val="0"/>
          <w:numId w:val="7"/>
        </w:numPr>
        <w:suppressAutoHyphens w:val="0"/>
        <w:ind w:left="426" w:hanging="426"/>
        <w:rPr>
          <w:rFonts w:ascii="Calibri" w:hAnsi="Calibri" w:cs="Calibri"/>
          <w:bCs/>
          <w:sz w:val="22"/>
          <w:szCs w:val="22"/>
          <w:lang w:val="cs-CZ"/>
        </w:rPr>
      </w:pPr>
      <w:r w:rsidRPr="001729A9">
        <w:rPr>
          <w:rFonts w:ascii="Calibri" w:hAnsi="Calibri" w:cs="Calibri"/>
          <w:bCs/>
          <w:sz w:val="22"/>
          <w:szCs w:val="22"/>
          <w:lang w:val="cs-CZ"/>
        </w:rPr>
        <w:t xml:space="preserve">Upgrade - nové nebo zdokonalené funkcionality </w:t>
      </w:r>
      <w:r w:rsidRPr="001729A9">
        <w:rPr>
          <w:rFonts w:ascii="Calibri" w:hAnsi="Calibri" w:cs="Calibri"/>
          <w:sz w:val="22"/>
          <w:szCs w:val="22"/>
          <w:lang w:val="cs-CZ"/>
        </w:rPr>
        <w:t>software</w:t>
      </w:r>
      <w:r w:rsidRPr="001729A9">
        <w:rPr>
          <w:rFonts w:ascii="Calibri" w:hAnsi="Calibri" w:cs="Calibri"/>
          <w:bCs/>
          <w:sz w:val="22"/>
          <w:szCs w:val="22"/>
          <w:lang w:val="cs-CZ"/>
        </w:rPr>
        <w:t xml:space="preserve">, změna (povýšení) </w:t>
      </w:r>
      <w:r w:rsidRPr="001729A9">
        <w:rPr>
          <w:rFonts w:ascii="Calibri" w:hAnsi="Calibri" w:cs="Calibri"/>
          <w:sz w:val="22"/>
          <w:szCs w:val="22"/>
          <w:lang w:val="cs-CZ"/>
        </w:rPr>
        <w:t>software</w:t>
      </w:r>
      <w:r w:rsidRPr="001729A9">
        <w:rPr>
          <w:rFonts w:ascii="Calibri" w:hAnsi="Calibri" w:cs="Calibri"/>
          <w:bCs/>
          <w:sz w:val="22"/>
          <w:szCs w:val="22"/>
          <w:lang w:val="cs-CZ"/>
        </w:rPr>
        <w:t xml:space="preserve"> na novější verzi.</w:t>
      </w:r>
    </w:p>
    <w:p w:rsidR="009C2913" w:rsidRPr="001729A9" w:rsidRDefault="009C2913" w:rsidP="00E904DD">
      <w:pPr>
        <w:pStyle w:val="Zkladntext"/>
        <w:numPr>
          <w:ilvl w:val="0"/>
          <w:numId w:val="7"/>
        </w:numPr>
        <w:suppressAutoHyphens w:val="0"/>
        <w:ind w:left="426" w:hanging="426"/>
        <w:rPr>
          <w:rFonts w:ascii="Calibri" w:hAnsi="Calibri" w:cs="Calibri"/>
          <w:bCs/>
          <w:sz w:val="22"/>
          <w:szCs w:val="22"/>
          <w:lang w:val="cs-CZ"/>
        </w:rPr>
      </w:pPr>
      <w:r w:rsidRPr="001729A9">
        <w:rPr>
          <w:rFonts w:ascii="Calibri" w:hAnsi="Calibri" w:cs="Calibri"/>
          <w:sz w:val="22"/>
          <w:szCs w:val="22"/>
          <w:lang w:val="cs-CZ"/>
        </w:rPr>
        <w:t>Web Publisher - přístup k propojení sw PROEBIZ s webovými stránkami NNH.</w:t>
      </w:r>
    </w:p>
    <w:p w:rsidR="009C2913" w:rsidRPr="001729A9" w:rsidRDefault="009C2913" w:rsidP="00E904DD">
      <w:pPr>
        <w:pStyle w:val="Zkladntext"/>
        <w:numPr>
          <w:ilvl w:val="0"/>
          <w:numId w:val="7"/>
        </w:numPr>
        <w:suppressAutoHyphens w:val="0"/>
        <w:ind w:left="426" w:hanging="426"/>
        <w:rPr>
          <w:rFonts w:ascii="Calibri" w:hAnsi="Calibri" w:cs="Calibri"/>
          <w:bCs/>
          <w:sz w:val="22"/>
          <w:szCs w:val="22"/>
          <w:lang w:val="cs-CZ"/>
        </w:rPr>
      </w:pPr>
      <w:r w:rsidRPr="001729A9">
        <w:rPr>
          <w:rFonts w:ascii="Calibri" w:hAnsi="Calibri"/>
          <w:sz w:val="22"/>
          <w:szCs w:val="22"/>
          <w:lang w:val="cs-CZ"/>
        </w:rPr>
        <w:t xml:space="preserve">Facelift vstupního portálu - </w:t>
      </w:r>
      <w:r w:rsidRPr="001729A9">
        <w:rPr>
          <w:rFonts w:ascii="Calibri" w:hAnsi="Calibri"/>
          <w:bCs/>
          <w:sz w:val="22"/>
          <w:szCs w:val="22"/>
          <w:lang w:val="cs-CZ"/>
        </w:rPr>
        <w:t xml:space="preserve">přizpůsobení vstupního portálu systému PROEBIZ spočívající v rotaci NNH zvolených pěti obrazových souborů v souladu s jeho </w:t>
      </w:r>
      <w:proofErr w:type="spellStart"/>
      <w:r w:rsidRPr="001729A9">
        <w:rPr>
          <w:rFonts w:ascii="Calibri" w:hAnsi="Calibri"/>
          <w:bCs/>
          <w:sz w:val="22"/>
          <w:szCs w:val="22"/>
          <w:lang w:val="cs-CZ"/>
        </w:rPr>
        <w:t>corporate</w:t>
      </w:r>
      <w:proofErr w:type="spellEnd"/>
      <w:r w:rsidRPr="001729A9">
        <w:rPr>
          <w:rFonts w:ascii="Calibri" w:hAnsi="Calibri"/>
          <w:bCs/>
          <w:sz w:val="22"/>
          <w:szCs w:val="22"/>
          <w:lang w:val="cs-CZ"/>
        </w:rPr>
        <w:t xml:space="preserve"> identity.</w:t>
      </w:r>
    </w:p>
    <w:p w:rsidR="009C2913" w:rsidRDefault="009C2913" w:rsidP="00E904DD">
      <w:pPr>
        <w:pStyle w:val="Zkladntext"/>
        <w:jc w:val="center"/>
        <w:rPr>
          <w:rFonts w:ascii="Calibri" w:hAnsi="Calibri" w:cs="Calibri"/>
          <w:b/>
          <w:bCs/>
          <w:sz w:val="22"/>
          <w:szCs w:val="22"/>
          <w:lang w:val="cs-CZ"/>
        </w:rPr>
      </w:pPr>
    </w:p>
    <w:p w:rsidR="00E904DD" w:rsidRDefault="00E904DD" w:rsidP="00E904DD">
      <w:pPr>
        <w:pStyle w:val="Zkladntext"/>
        <w:jc w:val="center"/>
        <w:rPr>
          <w:rFonts w:ascii="Calibri" w:hAnsi="Calibri" w:cs="Calibri"/>
          <w:b/>
          <w:bCs/>
          <w:sz w:val="22"/>
          <w:szCs w:val="22"/>
          <w:lang w:val="cs-CZ"/>
        </w:rPr>
      </w:pPr>
    </w:p>
    <w:p w:rsidR="00E904DD" w:rsidRPr="001729A9" w:rsidRDefault="00E904DD" w:rsidP="00E904DD">
      <w:pPr>
        <w:pStyle w:val="Zkladntext"/>
        <w:jc w:val="center"/>
        <w:rPr>
          <w:rFonts w:ascii="Calibri" w:hAnsi="Calibri" w:cs="Calibri"/>
          <w:b/>
          <w:bCs/>
          <w:sz w:val="22"/>
          <w:szCs w:val="22"/>
          <w:lang w:val="cs-CZ"/>
        </w:rPr>
      </w:pPr>
    </w:p>
    <w:p w:rsidR="009C2913" w:rsidRPr="001729A9" w:rsidRDefault="009C2913" w:rsidP="00E904DD">
      <w:pPr>
        <w:pStyle w:val="Zkladntext"/>
        <w:jc w:val="center"/>
        <w:rPr>
          <w:rFonts w:ascii="Calibri" w:hAnsi="Calibri" w:cs="Calibri"/>
          <w:b/>
          <w:bCs/>
          <w:sz w:val="22"/>
          <w:szCs w:val="22"/>
          <w:lang w:val="cs-CZ"/>
        </w:rPr>
      </w:pPr>
      <w:r w:rsidRPr="001729A9">
        <w:rPr>
          <w:rFonts w:ascii="Calibri" w:hAnsi="Calibri" w:cs="Calibri"/>
          <w:b/>
          <w:bCs/>
          <w:sz w:val="22"/>
          <w:szCs w:val="22"/>
          <w:lang w:val="cs-CZ"/>
        </w:rPr>
        <w:t>IX. Závěrečná ujednání</w:t>
      </w:r>
    </w:p>
    <w:p w:rsidR="009C2913" w:rsidRPr="001729A9" w:rsidRDefault="009C2913" w:rsidP="00E904DD">
      <w:pPr>
        <w:pStyle w:val="Zkladntext"/>
        <w:numPr>
          <w:ilvl w:val="0"/>
          <w:numId w:val="1"/>
        </w:numPr>
        <w:tabs>
          <w:tab w:val="clear" w:pos="720"/>
          <w:tab w:val="num" w:pos="426"/>
        </w:tabs>
        <w:suppressAutoHyphens w:val="0"/>
        <w:ind w:left="426" w:hanging="426"/>
        <w:rPr>
          <w:rFonts w:ascii="Calibri" w:hAnsi="Calibri" w:cs="Calibri"/>
          <w:sz w:val="22"/>
          <w:szCs w:val="22"/>
          <w:lang w:val="cs-CZ"/>
        </w:rPr>
      </w:pPr>
      <w:r w:rsidRPr="001729A9">
        <w:rPr>
          <w:rFonts w:ascii="Calibri" w:hAnsi="Calibri" w:cs="Calibri"/>
          <w:sz w:val="22"/>
          <w:szCs w:val="22"/>
          <w:lang w:val="cs-CZ"/>
        </w:rPr>
        <w:t xml:space="preserve">Smlouva nabývá platnosti dnem jejího podpisu oběma smluvními stranami a účinnosti dnem </w:t>
      </w:r>
      <w:proofErr w:type="gramStart"/>
      <w:r>
        <w:rPr>
          <w:rFonts w:ascii="Calibri" w:hAnsi="Calibri" w:cs="Calibri"/>
          <w:sz w:val="22"/>
          <w:szCs w:val="22"/>
          <w:lang w:val="cs-CZ"/>
        </w:rPr>
        <w:t>1</w:t>
      </w:r>
      <w:r w:rsidRPr="001729A9">
        <w:rPr>
          <w:rFonts w:ascii="Calibri" w:hAnsi="Calibri" w:cs="Calibri"/>
          <w:sz w:val="22"/>
          <w:szCs w:val="22"/>
          <w:lang w:val="cs-CZ"/>
        </w:rPr>
        <w:t>.</w:t>
      </w:r>
      <w:r>
        <w:rPr>
          <w:rFonts w:ascii="Calibri" w:hAnsi="Calibri" w:cs="Calibri"/>
          <w:sz w:val="22"/>
          <w:szCs w:val="22"/>
          <w:lang w:val="cs-CZ"/>
        </w:rPr>
        <w:t>8</w:t>
      </w:r>
      <w:r w:rsidRPr="001729A9">
        <w:rPr>
          <w:rFonts w:ascii="Calibri" w:hAnsi="Calibri" w:cs="Calibri"/>
          <w:sz w:val="22"/>
          <w:szCs w:val="22"/>
          <w:lang w:val="cs-CZ"/>
        </w:rPr>
        <w:t>.2016</w:t>
      </w:r>
      <w:proofErr w:type="gramEnd"/>
      <w:r w:rsidRPr="001729A9">
        <w:rPr>
          <w:rFonts w:ascii="Calibri" w:hAnsi="Calibri" w:cs="Calibri"/>
          <w:sz w:val="22"/>
          <w:szCs w:val="22"/>
          <w:lang w:val="cs-CZ"/>
        </w:rPr>
        <w:t>.</w:t>
      </w:r>
    </w:p>
    <w:p w:rsidR="009C2913" w:rsidRPr="001729A9" w:rsidRDefault="009C2913" w:rsidP="00E904DD">
      <w:pPr>
        <w:pStyle w:val="Zkladntext"/>
        <w:numPr>
          <w:ilvl w:val="0"/>
          <w:numId w:val="1"/>
        </w:numPr>
        <w:tabs>
          <w:tab w:val="clear" w:pos="720"/>
          <w:tab w:val="num" w:pos="426"/>
        </w:tabs>
        <w:suppressAutoHyphens w:val="0"/>
        <w:ind w:left="426" w:hanging="426"/>
        <w:rPr>
          <w:rFonts w:ascii="Calibri" w:hAnsi="Calibri" w:cs="Calibri"/>
          <w:sz w:val="22"/>
          <w:szCs w:val="22"/>
          <w:lang w:val="cs-CZ"/>
        </w:rPr>
      </w:pPr>
      <w:r w:rsidRPr="001729A9">
        <w:rPr>
          <w:rFonts w:ascii="Calibri" w:hAnsi="Calibri" w:cs="Calibri"/>
          <w:sz w:val="22"/>
          <w:szCs w:val="22"/>
          <w:lang w:val="cs-CZ"/>
        </w:rPr>
        <w:t>Tato smlouva je vyhotovena ve dvou exemplářích, z nichž každá smluvní strana přebírá jedno vyhotovení.</w:t>
      </w:r>
    </w:p>
    <w:p w:rsidR="009C2913" w:rsidRPr="001729A9" w:rsidRDefault="009C2913" w:rsidP="00E904DD">
      <w:pPr>
        <w:pStyle w:val="Zkladntext"/>
        <w:numPr>
          <w:ilvl w:val="0"/>
          <w:numId w:val="1"/>
        </w:numPr>
        <w:tabs>
          <w:tab w:val="clear" w:pos="720"/>
          <w:tab w:val="num" w:pos="426"/>
        </w:tabs>
        <w:suppressAutoHyphens w:val="0"/>
        <w:ind w:left="426" w:hanging="426"/>
        <w:rPr>
          <w:rFonts w:ascii="Calibri" w:hAnsi="Calibri" w:cs="Calibri"/>
          <w:sz w:val="22"/>
          <w:szCs w:val="22"/>
          <w:lang w:val="cs-CZ"/>
        </w:rPr>
      </w:pPr>
      <w:r w:rsidRPr="001729A9">
        <w:rPr>
          <w:rFonts w:ascii="Calibri" w:hAnsi="Calibri" w:cs="Calibri"/>
          <w:sz w:val="22"/>
          <w:szCs w:val="22"/>
          <w:lang w:val="cs-CZ"/>
        </w:rPr>
        <w:t xml:space="preserve">Veškeré změny a doplňky této smlouvy je třeba učinit v písemné podobě, podepsané oběma smluvními stranami. </w:t>
      </w:r>
    </w:p>
    <w:p w:rsidR="009C2913" w:rsidRPr="001729A9" w:rsidRDefault="009C2913" w:rsidP="00E904DD">
      <w:pPr>
        <w:pStyle w:val="Zkladntext"/>
        <w:numPr>
          <w:ilvl w:val="0"/>
          <w:numId w:val="1"/>
        </w:numPr>
        <w:tabs>
          <w:tab w:val="clear" w:pos="720"/>
          <w:tab w:val="num" w:pos="426"/>
        </w:tabs>
        <w:suppressAutoHyphens w:val="0"/>
        <w:ind w:left="426" w:hanging="426"/>
        <w:rPr>
          <w:rFonts w:ascii="Calibri" w:hAnsi="Calibri" w:cs="Calibri"/>
          <w:sz w:val="22"/>
          <w:szCs w:val="22"/>
          <w:lang w:val="cs-CZ"/>
        </w:rPr>
      </w:pPr>
      <w:r w:rsidRPr="001729A9">
        <w:rPr>
          <w:rFonts w:ascii="Calibri" w:hAnsi="Calibri" w:cs="Calibri"/>
          <w:sz w:val="22"/>
          <w:szCs w:val="22"/>
          <w:lang w:val="cs-CZ"/>
        </w:rPr>
        <w:t>Smluvní strany se zavazují, že veškeré případné spory, které vzniknou z této smlouvy, budou řešit vzájemnou dohodou s cílem zachování dobrých obchodních vztahů.</w:t>
      </w:r>
    </w:p>
    <w:p w:rsidR="009C2913" w:rsidRPr="001729A9" w:rsidRDefault="009C2913" w:rsidP="00E904DD">
      <w:pPr>
        <w:pStyle w:val="Zkladntext"/>
        <w:rPr>
          <w:rFonts w:ascii="Calibri" w:hAnsi="Calibri" w:cs="Calibri"/>
          <w:sz w:val="22"/>
          <w:szCs w:val="22"/>
          <w:lang w:val="cs-CZ"/>
        </w:rPr>
      </w:pPr>
    </w:p>
    <w:p w:rsidR="009C2913" w:rsidRPr="001729A9" w:rsidRDefault="009C2913" w:rsidP="00E904DD">
      <w:pPr>
        <w:pStyle w:val="Zkladntext"/>
        <w:rPr>
          <w:rFonts w:ascii="Calibri" w:hAnsi="Calibri" w:cs="Calibri"/>
          <w:sz w:val="22"/>
          <w:szCs w:val="22"/>
          <w:lang w:val="cs-CZ"/>
        </w:rPr>
      </w:pPr>
    </w:p>
    <w:p w:rsidR="009C2913" w:rsidRPr="001729A9" w:rsidRDefault="009C2913" w:rsidP="00E904DD">
      <w:pPr>
        <w:pStyle w:val="Zkladntext"/>
        <w:rPr>
          <w:rFonts w:ascii="Calibri" w:hAnsi="Calibri" w:cs="Calibri"/>
          <w:sz w:val="22"/>
          <w:szCs w:val="22"/>
          <w:lang w:val="cs-CZ"/>
        </w:rPr>
      </w:pPr>
      <w:r w:rsidRPr="001729A9">
        <w:rPr>
          <w:rFonts w:ascii="Calibri" w:hAnsi="Calibri" w:cs="Calibri"/>
          <w:sz w:val="22"/>
          <w:szCs w:val="22"/>
          <w:lang w:val="cs-CZ"/>
        </w:rPr>
        <w:t>V Praze dne</w:t>
      </w:r>
      <w:r w:rsidRPr="001729A9">
        <w:rPr>
          <w:rFonts w:ascii="Calibri" w:hAnsi="Calibri" w:cs="Calibri"/>
          <w:sz w:val="22"/>
          <w:szCs w:val="22"/>
          <w:lang w:val="cs-CZ"/>
        </w:rPr>
        <w:tab/>
      </w:r>
      <w:r w:rsidRPr="001729A9">
        <w:rPr>
          <w:rFonts w:ascii="Calibri" w:hAnsi="Calibri" w:cs="Calibri"/>
          <w:sz w:val="22"/>
          <w:szCs w:val="22"/>
          <w:lang w:val="cs-CZ"/>
        </w:rPr>
        <w:tab/>
      </w:r>
      <w:r w:rsidRPr="001729A9">
        <w:rPr>
          <w:rFonts w:ascii="Calibri" w:hAnsi="Calibri" w:cs="Calibri"/>
          <w:sz w:val="22"/>
          <w:szCs w:val="22"/>
          <w:lang w:val="cs-CZ"/>
        </w:rPr>
        <w:tab/>
      </w:r>
      <w:r w:rsidRPr="001729A9">
        <w:rPr>
          <w:rFonts w:ascii="Calibri" w:hAnsi="Calibri" w:cs="Calibri"/>
          <w:sz w:val="22"/>
          <w:szCs w:val="22"/>
          <w:lang w:val="cs-CZ"/>
        </w:rPr>
        <w:tab/>
      </w:r>
      <w:r w:rsidRPr="001729A9">
        <w:rPr>
          <w:rFonts w:ascii="Calibri" w:hAnsi="Calibri" w:cs="Calibri"/>
          <w:sz w:val="22"/>
          <w:szCs w:val="22"/>
          <w:lang w:val="cs-CZ"/>
        </w:rPr>
        <w:tab/>
      </w:r>
      <w:r w:rsidRPr="001729A9">
        <w:rPr>
          <w:rFonts w:ascii="Calibri" w:hAnsi="Calibri" w:cs="Calibri"/>
          <w:sz w:val="22"/>
          <w:szCs w:val="22"/>
          <w:lang w:val="cs-CZ"/>
        </w:rPr>
        <w:tab/>
      </w:r>
      <w:r w:rsidRPr="001729A9">
        <w:rPr>
          <w:rFonts w:ascii="Calibri" w:hAnsi="Calibri" w:cs="Calibri"/>
          <w:sz w:val="22"/>
          <w:szCs w:val="22"/>
          <w:lang w:val="cs-CZ"/>
        </w:rPr>
        <w:tab/>
        <w:t>V Ostravě dne</w:t>
      </w:r>
    </w:p>
    <w:p w:rsidR="009C2913" w:rsidRPr="001729A9" w:rsidRDefault="009C2913" w:rsidP="00E904DD">
      <w:pPr>
        <w:pStyle w:val="Zkladntext"/>
        <w:rPr>
          <w:rFonts w:ascii="Calibri" w:hAnsi="Calibri" w:cs="Calibri"/>
          <w:sz w:val="22"/>
          <w:szCs w:val="22"/>
          <w:lang w:val="cs-CZ"/>
        </w:rPr>
      </w:pPr>
    </w:p>
    <w:p w:rsidR="009C2913" w:rsidRPr="001729A9" w:rsidRDefault="009C2913" w:rsidP="00E904DD">
      <w:pPr>
        <w:pStyle w:val="Zkladntext"/>
        <w:rPr>
          <w:rFonts w:ascii="Calibri" w:hAnsi="Calibri" w:cs="Calibri"/>
          <w:sz w:val="22"/>
          <w:szCs w:val="22"/>
          <w:lang w:val="cs-CZ"/>
        </w:rPr>
      </w:pPr>
    </w:p>
    <w:p w:rsidR="009C2913" w:rsidRPr="001729A9" w:rsidRDefault="009C2913" w:rsidP="00E904DD">
      <w:pPr>
        <w:pStyle w:val="Zkladntext"/>
        <w:rPr>
          <w:rFonts w:ascii="Calibri" w:hAnsi="Calibri" w:cs="Calibri"/>
          <w:sz w:val="22"/>
          <w:szCs w:val="22"/>
          <w:lang w:val="cs-CZ"/>
        </w:rPr>
      </w:pPr>
    </w:p>
    <w:p w:rsidR="009C2913" w:rsidRPr="001729A9" w:rsidRDefault="009C2913" w:rsidP="00E904DD">
      <w:pPr>
        <w:pStyle w:val="Zkladntext"/>
        <w:rPr>
          <w:rFonts w:ascii="Calibri" w:hAnsi="Calibri" w:cs="Calibri"/>
          <w:sz w:val="22"/>
          <w:szCs w:val="22"/>
          <w:lang w:val="cs-CZ"/>
        </w:rPr>
      </w:pPr>
    </w:p>
    <w:p w:rsidR="009C2913" w:rsidRPr="001729A9" w:rsidRDefault="009C2913" w:rsidP="00E904DD">
      <w:pPr>
        <w:pStyle w:val="Zkladntext"/>
        <w:rPr>
          <w:rFonts w:ascii="Calibri" w:hAnsi="Calibri" w:cs="Calibri"/>
          <w:sz w:val="22"/>
          <w:szCs w:val="22"/>
          <w:lang w:val="cs-CZ"/>
        </w:rPr>
      </w:pPr>
    </w:p>
    <w:p w:rsidR="009C2913" w:rsidRPr="001729A9" w:rsidRDefault="009C2913" w:rsidP="00E904DD">
      <w:pPr>
        <w:pStyle w:val="Zkladntext"/>
        <w:rPr>
          <w:rFonts w:ascii="Calibri" w:hAnsi="Calibri" w:cs="Calibri"/>
          <w:sz w:val="22"/>
          <w:szCs w:val="22"/>
          <w:lang w:val="cs-CZ"/>
        </w:rPr>
      </w:pPr>
    </w:p>
    <w:p w:rsidR="009C2913" w:rsidRPr="001729A9" w:rsidRDefault="009C2913" w:rsidP="00E904DD">
      <w:pPr>
        <w:pStyle w:val="Zkladntext"/>
        <w:rPr>
          <w:rFonts w:ascii="Calibri" w:hAnsi="Calibri" w:cs="Calibri"/>
          <w:sz w:val="22"/>
          <w:szCs w:val="22"/>
          <w:lang w:val="cs-CZ"/>
        </w:rPr>
      </w:pPr>
      <w:r w:rsidRPr="001729A9">
        <w:rPr>
          <w:rFonts w:ascii="Calibri" w:hAnsi="Calibri" w:cs="Calibri"/>
          <w:sz w:val="22"/>
          <w:szCs w:val="22"/>
          <w:lang w:val="cs-CZ"/>
        </w:rPr>
        <w:t>………………………………………………..….</w:t>
      </w:r>
      <w:r w:rsidRPr="001729A9">
        <w:rPr>
          <w:rFonts w:ascii="Calibri" w:hAnsi="Calibri" w:cs="Calibri"/>
          <w:sz w:val="22"/>
          <w:szCs w:val="22"/>
          <w:lang w:val="cs-CZ"/>
        </w:rPr>
        <w:tab/>
      </w:r>
      <w:r w:rsidRPr="001729A9">
        <w:rPr>
          <w:rFonts w:ascii="Calibri" w:hAnsi="Calibri" w:cs="Calibri"/>
          <w:sz w:val="22"/>
          <w:szCs w:val="22"/>
          <w:lang w:val="cs-CZ"/>
        </w:rPr>
        <w:tab/>
      </w:r>
      <w:r w:rsidRPr="001729A9">
        <w:rPr>
          <w:rFonts w:ascii="Calibri" w:hAnsi="Calibri" w:cs="Calibri"/>
          <w:sz w:val="22"/>
          <w:szCs w:val="22"/>
          <w:lang w:val="cs-CZ"/>
        </w:rPr>
        <w:tab/>
        <w:t xml:space="preserve">     </w:t>
      </w:r>
      <w:r w:rsidRPr="001729A9">
        <w:rPr>
          <w:rFonts w:ascii="Calibri" w:hAnsi="Calibri" w:cs="Calibri"/>
          <w:sz w:val="22"/>
          <w:szCs w:val="22"/>
          <w:lang w:val="cs-CZ"/>
        </w:rPr>
        <w:tab/>
        <w:t xml:space="preserve">………….…………..….……………………            </w:t>
      </w:r>
    </w:p>
    <w:p w:rsidR="009C2913" w:rsidRPr="001729A9" w:rsidRDefault="009C2913" w:rsidP="00E904DD">
      <w:pPr>
        <w:pStyle w:val="Zkladntext"/>
        <w:rPr>
          <w:rFonts w:ascii="Calibri" w:hAnsi="Calibri" w:cs="Calibri"/>
          <w:sz w:val="22"/>
          <w:szCs w:val="22"/>
          <w:lang w:val="cs-CZ"/>
        </w:rPr>
      </w:pPr>
      <w:r w:rsidRPr="001729A9">
        <w:rPr>
          <w:rFonts w:ascii="Calibri" w:hAnsi="Calibri" w:cs="Calibri"/>
          <w:sz w:val="22"/>
          <w:szCs w:val="22"/>
          <w:lang w:val="cs-CZ"/>
        </w:rPr>
        <w:t xml:space="preserve">        Nemocnice Na Homolce</w:t>
      </w:r>
      <w:r w:rsidRPr="001729A9">
        <w:rPr>
          <w:rFonts w:ascii="Calibri" w:hAnsi="Calibri" w:cs="Calibri"/>
          <w:sz w:val="22"/>
          <w:szCs w:val="22"/>
          <w:lang w:val="cs-CZ"/>
        </w:rPr>
        <w:tab/>
      </w:r>
      <w:r w:rsidRPr="001729A9">
        <w:rPr>
          <w:rFonts w:ascii="Calibri" w:hAnsi="Calibri" w:cs="Calibri"/>
          <w:sz w:val="22"/>
          <w:szCs w:val="22"/>
          <w:lang w:val="cs-CZ"/>
        </w:rPr>
        <w:tab/>
      </w:r>
      <w:r w:rsidRPr="001729A9">
        <w:rPr>
          <w:rFonts w:ascii="Calibri" w:hAnsi="Calibri" w:cs="Calibri"/>
          <w:sz w:val="22"/>
          <w:szCs w:val="22"/>
          <w:lang w:val="cs-CZ"/>
        </w:rPr>
        <w:tab/>
        <w:t xml:space="preserve">         </w:t>
      </w:r>
      <w:r w:rsidRPr="001729A9">
        <w:rPr>
          <w:rFonts w:ascii="Calibri" w:hAnsi="Calibri" w:cs="Calibri"/>
          <w:sz w:val="22"/>
          <w:szCs w:val="22"/>
          <w:lang w:val="cs-CZ"/>
        </w:rPr>
        <w:tab/>
      </w:r>
      <w:r w:rsidRPr="001729A9">
        <w:rPr>
          <w:rFonts w:ascii="Calibri" w:hAnsi="Calibri" w:cs="Calibri"/>
          <w:sz w:val="22"/>
          <w:szCs w:val="22"/>
          <w:lang w:val="cs-CZ"/>
        </w:rPr>
        <w:tab/>
        <w:t xml:space="preserve">              Sentinet s.r.o.</w:t>
      </w:r>
    </w:p>
    <w:p w:rsidR="009C2913" w:rsidRPr="001729A9" w:rsidRDefault="009C2913" w:rsidP="00E904DD">
      <w:pPr>
        <w:pStyle w:val="Nadpis2"/>
        <w:keepNext w:val="0"/>
        <w:spacing w:line="240" w:lineRule="auto"/>
        <w:rPr>
          <w:rFonts w:ascii="Calibri" w:hAnsi="Calibri"/>
          <w:bCs w:val="0"/>
          <w:snapToGrid w:val="0"/>
          <w:sz w:val="22"/>
          <w:szCs w:val="22"/>
        </w:rPr>
      </w:pPr>
    </w:p>
    <w:p w:rsidR="00E9302D" w:rsidRDefault="00E9302D"/>
    <w:p w:rsidR="009C6943" w:rsidRDefault="009C6943"/>
    <w:p w:rsidR="009C6943" w:rsidRDefault="009C6943"/>
    <w:p w:rsidR="009C6943" w:rsidRDefault="009C6943"/>
    <w:p w:rsidR="009C6943" w:rsidRDefault="009C6943"/>
    <w:p w:rsidR="009C6943" w:rsidRDefault="009C6943"/>
    <w:p w:rsidR="009C6943" w:rsidRDefault="009C6943"/>
    <w:p w:rsidR="009C6943" w:rsidRDefault="009C6943"/>
    <w:p w:rsidR="009C6943" w:rsidRDefault="009C6943"/>
    <w:p w:rsidR="009C6943" w:rsidRDefault="009C6943"/>
    <w:p w:rsidR="009C6943" w:rsidRDefault="009C6943"/>
    <w:p w:rsidR="009C6943" w:rsidRDefault="009C6943"/>
    <w:p w:rsidR="009C6943" w:rsidRDefault="009C6943"/>
    <w:p w:rsidR="009C6943" w:rsidRDefault="009C6943"/>
    <w:p w:rsidR="009C6943" w:rsidRDefault="009C6943"/>
    <w:p w:rsidR="009C6943" w:rsidRDefault="009C6943"/>
    <w:p w:rsidR="009C6943" w:rsidRPr="001729A9" w:rsidRDefault="009C6943" w:rsidP="009C6943">
      <w:pPr>
        <w:pStyle w:val="Nadpis2"/>
        <w:keepNext w:val="0"/>
        <w:rPr>
          <w:rFonts w:ascii="Calibri" w:hAnsi="Calibri"/>
          <w:bCs w:val="0"/>
          <w:i w:val="0"/>
          <w:iCs w:val="0"/>
          <w:snapToGrid w:val="0"/>
          <w:sz w:val="22"/>
          <w:szCs w:val="22"/>
        </w:rPr>
      </w:pPr>
      <w:bookmarkStart w:id="2" w:name="_Toc455137135"/>
      <w:r w:rsidRPr="001729A9">
        <w:rPr>
          <w:rFonts w:ascii="Calibri" w:hAnsi="Calibri"/>
          <w:bCs w:val="0"/>
          <w:snapToGrid w:val="0"/>
          <w:sz w:val="22"/>
          <w:szCs w:val="22"/>
        </w:rPr>
        <w:t>Příloha č. 1 - Obchodní podmínky Nemocnice Na Homolce</w:t>
      </w:r>
      <w:bookmarkEnd w:id="2"/>
    </w:p>
    <w:p w:rsidR="009C6943" w:rsidRPr="001729A9" w:rsidRDefault="009C6943" w:rsidP="009C6943">
      <w:pPr>
        <w:pStyle w:val="Zkladntext"/>
        <w:rPr>
          <w:rFonts w:ascii="Calibri" w:hAnsi="Calibri" w:cs="Calibri"/>
          <w:sz w:val="22"/>
          <w:szCs w:val="22"/>
          <w:lang w:val="cs-CZ"/>
        </w:rPr>
      </w:pPr>
    </w:p>
    <w:p w:rsidR="009C6943" w:rsidRPr="001729A9" w:rsidRDefault="009C6943" w:rsidP="009C6943">
      <w:pPr>
        <w:pStyle w:val="Nadpis1"/>
        <w:keepNext w:val="0"/>
        <w:keepLines/>
        <w:numPr>
          <w:ilvl w:val="0"/>
          <w:numId w:val="25"/>
        </w:numPr>
        <w:spacing w:before="0" w:after="0" w:line="240" w:lineRule="auto"/>
        <w:jc w:val="both"/>
        <w:rPr>
          <w:rFonts w:ascii="Calibri" w:hAnsi="Calibri"/>
          <w:sz w:val="22"/>
          <w:szCs w:val="22"/>
        </w:rPr>
      </w:pPr>
      <w:bookmarkStart w:id="3" w:name="_Toc455137136"/>
      <w:r w:rsidRPr="001729A9">
        <w:rPr>
          <w:rFonts w:ascii="Calibri" w:hAnsi="Calibri"/>
          <w:sz w:val="22"/>
          <w:szCs w:val="22"/>
        </w:rPr>
        <w:t>Definice pojmů a základní ustanovení</w:t>
      </w:r>
      <w:bookmarkEnd w:id="3"/>
    </w:p>
    <w:p w:rsidR="009C6943" w:rsidRPr="001729A9" w:rsidRDefault="009C6943" w:rsidP="009C6943">
      <w:pPr>
        <w:spacing w:line="240" w:lineRule="auto"/>
      </w:pPr>
    </w:p>
    <w:p w:rsidR="009C6943" w:rsidRPr="001729A9" w:rsidRDefault="009C6943" w:rsidP="009C6943">
      <w:pPr>
        <w:pStyle w:val="Odstavecseseznamem"/>
        <w:numPr>
          <w:ilvl w:val="0"/>
          <w:numId w:val="15"/>
        </w:numPr>
        <w:spacing w:after="0" w:line="240" w:lineRule="auto"/>
        <w:ind w:left="714" w:hanging="357"/>
        <w:jc w:val="both"/>
        <w:rPr>
          <w:b/>
        </w:rPr>
      </w:pPr>
      <w:r w:rsidRPr="001729A9">
        <w:rPr>
          <w:rFonts w:eastAsia="Times New Roman"/>
          <w:b/>
          <w:snapToGrid w:val="0"/>
        </w:rPr>
        <w:t>Tyto obchodní podmínky jsou nedílnou součástí smlouvy, jejíž jsou přílohou. Smluvní strany tedy bezvýhradně akceptují ustanovení těchto OP a uzavírají Smlouvu s tím, že u</w:t>
      </w:r>
      <w:r w:rsidRPr="001729A9">
        <w:rPr>
          <w:b/>
        </w:rPr>
        <w:t xml:space="preserve">stanovení těchto OP mají přednost před odchylnými ustanoveními Smlouvy, není-li v těchto OP výslovně uvedeno jinak. </w:t>
      </w:r>
    </w:p>
    <w:p w:rsidR="009C6943" w:rsidRPr="001729A9" w:rsidRDefault="009C6943" w:rsidP="009C6943">
      <w:pPr>
        <w:pStyle w:val="Odstavecseseznamem"/>
        <w:spacing w:after="0" w:line="240" w:lineRule="auto"/>
        <w:ind w:left="714"/>
        <w:jc w:val="both"/>
        <w:rPr>
          <w:b/>
        </w:rPr>
      </w:pPr>
    </w:p>
    <w:p w:rsidR="009C6943" w:rsidRPr="001729A9" w:rsidRDefault="009C6943" w:rsidP="009C6943">
      <w:pPr>
        <w:pStyle w:val="Nadpis2"/>
        <w:keepNext w:val="0"/>
        <w:numPr>
          <w:ilvl w:val="0"/>
          <w:numId w:val="15"/>
        </w:numPr>
        <w:spacing w:before="0" w:after="0" w:line="240" w:lineRule="auto"/>
        <w:jc w:val="both"/>
        <w:rPr>
          <w:rFonts w:ascii="Calibri" w:hAnsi="Calibri"/>
          <w:b w:val="0"/>
          <w:bCs w:val="0"/>
          <w:i w:val="0"/>
          <w:iCs w:val="0"/>
          <w:sz w:val="22"/>
          <w:szCs w:val="22"/>
        </w:rPr>
      </w:pPr>
      <w:bookmarkStart w:id="4" w:name="_Toc455137137"/>
      <w:r w:rsidRPr="001729A9">
        <w:rPr>
          <w:rFonts w:ascii="Calibri" w:hAnsi="Calibri"/>
          <w:snapToGrid w:val="0"/>
          <w:sz w:val="22"/>
          <w:szCs w:val="22"/>
        </w:rPr>
        <w:t>Nemocnice Na Homolce</w:t>
      </w:r>
      <w:r w:rsidRPr="001729A9">
        <w:rPr>
          <w:rFonts w:ascii="Calibri" w:hAnsi="Calibri"/>
          <w:b w:val="0"/>
          <w:bCs w:val="0"/>
          <w:snapToGrid w:val="0"/>
          <w:sz w:val="22"/>
          <w:szCs w:val="22"/>
        </w:rPr>
        <w:t xml:space="preserve">, je </w:t>
      </w:r>
      <w:r w:rsidRPr="001729A9">
        <w:rPr>
          <w:rFonts w:ascii="Calibri" w:hAnsi="Calibri"/>
          <w:b w:val="0"/>
          <w:bCs w:val="0"/>
          <w:sz w:val="22"/>
          <w:szCs w:val="22"/>
        </w:rPr>
        <w:t xml:space="preserve">státní příspěvková organizace, jejímž zřizovatelem je Ministerstvo zdravotnictví České republiky, jež vydalo zřizovací listinu podle </w:t>
      </w:r>
      <w:proofErr w:type="spellStart"/>
      <w:r w:rsidRPr="001729A9">
        <w:rPr>
          <w:rFonts w:ascii="Calibri" w:hAnsi="Calibri"/>
          <w:b w:val="0"/>
          <w:bCs w:val="0"/>
          <w:sz w:val="22"/>
          <w:szCs w:val="22"/>
        </w:rPr>
        <w:t>ust</w:t>
      </w:r>
      <w:proofErr w:type="spellEnd"/>
      <w:r w:rsidRPr="001729A9">
        <w:rPr>
          <w:rFonts w:ascii="Calibri" w:hAnsi="Calibri"/>
          <w:b w:val="0"/>
          <w:bCs w:val="0"/>
          <w:sz w:val="22"/>
          <w:szCs w:val="22"/>
        </w:rPr>
        <w:t xml:space="preserve">. § 39 odst. 1 zákona č. 20/1966 Sb., o péči o zdraví lidu, ve znění pozdějších předpisů, následně změněnou a doplněnou v souladu s </w:t>
      </w:r>
      <w:proofErr w:type="spellStart"/>
      <w:r w:rsidRPr="001729A9">
        <w:rPr>
          <w:rFonts w:ascii="Calibri" w:hAnsi="Calibri"/>
          <w:b w:val="0"/>
          <w:bCs w:val="0"/>
          <w:sz w:val="22"/>
          <w:szCs w:val="22"/>
        </w:rPr>
        <w:t>ust</w:t>
      </w:r>
      <w:proofErr w:type="spellEnd"/>
      <w:r w:rsidRPr="001729A9">
        <w:rPr>
          <w:rFonts w:ascii="Calibri" w:hAnsi="Calibri"/>
          <w:b w:val="0"/>
          <w:bCs w:val="0"/>
          <w:sz w:val="22"/>
          <w:szCs w:val="22"/>
        </w:rPr>
        <w:t xml:space="preserve">. § 2 odst. 1 a </w:t>
      </w:r>
      <w:proofErr w:type="spellStart"/>
      <w:r w:rsidRPr="001729A9">
        <w:rPr>
          <w:rFonts w:ascii="Calibri" w:hAnsi="Calibri"/>
          <w:b w:val="0"/>
          <w:bCs w:val="0"/>
          <w:sz w:val="22"/>
          <w:szCs w:val="22"/>
        </w:rPr>
        <w:t>ust</w:t>
      </w:r>
      <w:proofErr w:type="spellEnd"/>
      <w:r w:rsidRPr="001729A9">
        <w:rPr>
          <w:rFonts w:ascii="Calibri" w:hAnsi="Calibri"/>
          <w:b w:val="0"/>
          <w:bCs w:val="0"/>
          <w:sz w:val="22"/>
          <w:szCs w:val="22"/>
        </w:rPr>
        <w:t xml:space="preserve">. § 4 odst. 1 zákona č. 372/2011 Sb., o zdravotních službách a podmínkách jejich poskytování, ve znění pozdějších předpisů, dále pak podle </w:t>
      </w:r>
      <w:proofErr w:type="spellStart"/>
      <w:r w:rsidRPr="001729A9">
        <w:rPr>
          <w:rFonts w:ascii="Calibri" w:hAnsi="Calibri"/>
          <w:b w:val="0"/>
          <w:bCs w:val="0"/>
          <w:sz w:val="22"/>
          <w:szCs w:val="22"/>
        </w:rPr>
        <w:t>ust</w:t>
      </w:r>
      <w:proofErr w:type="spellEnd"/>
      <w:r w:rsidRPr="001729A9">
        <w:rPr>
          <w:rFonts w:ascii="Calibri" w:hAnsi="Calibri"/>
          <w:b w:val="0"/>
          <w:bCs w:val="0"/>
          <w:sz w:val="22"/>
          <w:szCs w:val="22"/>
        </w:rPr>
        <w:t>. § 54 odst. 2 zákona č. 219/2000 Sb., o majetku České republiky a jejím vystupování v právních vztazích, ve znění pozdějších předpisů. Úplné znění zřizovací listiny bylo vydáno 29. 5. 2012 pod č. j. MZDR 17268-XVII/2012.</w:t>
      </w:r>
      <w:bookmarkEnd w:id="4"/>
    </w:p>
    <w:p w:rsidR="009C6943" w:rsidRPr="001729A9" w:rsidRDefault="009C6943" w:rsidP="009C6943">
      <w:pPr>
        <w:pStyle w:val="Psmenopokra"/>
        <w:ind w:left="0"/>
        <w:rPr>
          <w:rFonts w:ascii="Calibri" w:hAnsi="Calibri"/>
          <w:sz w:val="22"/>
          <w:szCs w:val="22"/>
        </w:rPr>
      </w:pPr>
    </w:p>
    <w:p w:rsidR="009C6943" w:rsidRPr="001729A9" w:rsidRDefault="009C6943" w:rsidP="009C6943">
      <w:pPr>
        <w:pStyle w:val="Nadpis2"/>
        <w:keepNext w:val="0"/>
        <w:numPr>
          <w:ilvl w:val="0"/>
          <w:numId w:val="15"/>
        </w:numPr>
        <w:spacing w:before="0" w:after="0" w:line="240" w:lineRule="auto"/>
        <w:jc w:val="both"/>
        <w:rPr>
          <w:rFonts w:ascii="Calibri" w:hAnsi="Calibri"/>
          <w:b w:val="0"/>
          <w:bCs w:val="0"/>
          <w:i w:val="0"/>
          <w:iCs w:val="0"/>
          <w:sz w:val="22"/>
          <w:szCs w:val="22"/>
        </w:rPr>
      </w:pPr>
      <w:bookmarkStart w:id="5" w:name="_Toc455137138"/>
      <w:r w:rsidRPr="001729A9">
        <w:rPr>
          <w:rFonts w:ascii="Calibri" w:hAnsi="Calibri"/>
          <w:b w:val="0"/>
          <w:bCs w:val="0"/>
          <w:sz w:val="22"/>
          <w:szCs w:val="22"/>
        </w:rPr>
        <w:t>Z důvodu standardizace označení smluvních stran a dalších pojmů budou v těchto obchodních používány pojmy s dále uvedenými významy:</w:t>
      </w:r>
      <w:bookmarkEnd w:id="5"/>
    </w:p>
    <w:p w:rsidR="009C6943" w:rsidRPr="001729A9" w:rsidRDefault="009C6943" w:rsidP="009C6943">
      <w:pPr>
        <w:pStyle w:val="Nadpis2"/>
        <w:keepNext w:val="0"/>
        <w:spacing w:after="0" w:line="240" w:lineRule="auto"/>
        <w:ind w:left="709"/>
        <w:jc w:val="both"/>
        <w:rPr>
          <w:rFonts w:ascii="Calibri" w:hAnsi="Calibri"/>
          <w:b w:val="0"/>
          <w:bCs w:val="0"/>
          <w:iCs w:val="0"/>
          <w:sz w:val="22"/>
          <w:szCs w:val="22"/>
        </w:rPr>
      </w:pPr>
      <w:bookmarkStart w:id="6" w:name="_Toc455137139"/>
      <w:r w:rsidRPr="001729A9">
        <w:rPr>
          <w:rFonts w:ascii="Calibri" w:hAnsi="Calibri"/>
          <w:b w:val="0"/>
          <w:bCs w:val="0"/>
          <w:sz w:val="22"/>
          <w:szCs w:val="22"/>
        </w:rPr>
        <w:t>Nemocnice Na Homolce označována jako „NNH“ nebo „Nemocnice Na Homolce“.</w:t>
      </w:r>
      <w:bookmarkEnd w:id="6"/>
      <w:r w:rsidRPr="001729A9">
        <w:rPr>
          <w:rFonts w:ascii="Calibri" w:hAnsi="Calibri"/>
          <w:b w:val="0"/>
          <w:bCs w:val="0"/>
          <w:sz w:val="22"/>
          <w:szCs w:val="22"/>
        </w:rPr>
        <w:t xml:space="preserve"> </w:t>
      </w:r>
    </w:p>
    <w:p w:rsidR="009C6943" w:rsidRPr="001729A9" w:rsidRDefault="009C6943" w:rsidP="009C6943">
      <w:pPr>
        <w:pStyle w:val="Nadpis2"/>
        <w:keepNext w:val="0"/>
        <w:spacing w:after="0" w:line="240" w:lineRule="auto"/>
        <w:ind w:left="709"/>
        <w:jc w:val="both"/>
        <w:rPr>
          <w:rFonts w:ascii="Calibri" w:hAnsi="Calibri"/>
          <w:b w:val="0"/>
          <w:bCs w:val="0"/>
          <w:i w:val="0"/>
          <w:iCs w:val="0"/>
          <w:sz w:val="22"/>
          <w:szCs w:val="22"/>
        </w:rPr>
      </w:pPr>
      <w:bookmarkStart w:id="7" w:name="_Toc455137140"/>
      <w:r w:rsidRPr="001729A9">
        <w:rPr>
          <w:rFonts w:ascii="Calibri" w:hAnsi="Calibri"/>
          <w:b w:val="0"/>
          <w:bCs w:val="0"/>
          <w:sz w:val="22"/>
          <w:szCs w:val="22"/>
        </w:rPr>
        <w:t>Druhá smluvní strana označována jako „druhá smluvní strana“ nebo „Dodavatel“, a to bez ohledu na to, jak jsou smluvní strany označeny ve Smlouvě. Pokud vystupuje ve smlouvě více smluvních stran, vztahují se výše uvedená označení na jednotlivé všechny smluvní strany odlišné od NNH obdobně.</w:t>
      </w:r>
      <w:bookmarkEnd w:id="7"/>
    </w:p>
    <w:p w:rsidR="009C6943" w:rsidRPr="001729A9" w:rsidRDefault="009C6943" w:rsidP="009C6943">
      <w:pPr>
        <w:pStyle w:val="Nadpis2"/>
        <w:keepNext w:val="0"/>
        <w:spacing w:after="0" w:line="240" w:lineRule="auto"/>
        <w:ind w:left="709"/>
        <w:jc w:val="both"/>
        <w:rPr>
          <w:rFonts w:ascii="Calibri" w:hAnsi="Calibri"/>
          <w:b w:val="0"/>
          <w:bCs w:val="0"/>
          <w:i w:val="0"/>
          <w:iCs w:val="0"/>
          <w:sz w:val="22"/>
          <w:szCs w:val="22"/>
        </w:rPr>
      </w:pPr>
      <w:bookmarkStart w:id="8" w:name="_Toc455137141"/>
      <w:r w:rsidRPr="001729A9">
        <w:rPr>
          <w:rFonts w:ascii="Calibri" w:hAnsi="Calibri"/>
          <w:b w:val="0"/>
          <w:bCs w:val="0"/>
          <w:sz w:val="22"/>
          <w:szCs w:val="22"/>
        </w:rPr>
        <w:t>Tyto obchodní podmínky budou označovány jako „Obchodní podmínky“ nebo „OP“</w:t>
      </w:r>
      <w:bookmarkEnd w:id="8"/>
    </w:p>
    <w:p w:rsidR="009C6943" w:rsidRPr="001729A9" w:rsidRDefault="009C6943" w:rsidP="009C6943">
      <w:pPr>
        <w:pStyle w:val="Nadpis2"/>
        <w:keepNext w:val="0"/>
        <w:spacing w:after="0" w:line="240" w:lineRule="auto"/>
        <w:ind w:left="709"/>
        <w:jc w:val="both"/>
        <w:rPr>
          <w:rFonts w:ascii="Calibri" w:hAnsi="Calibri"/>
          <w:b w:val="0"/>
          <w:bCs w:val="0"/>
          <w:i w:val="0"/>
          <w:iCs w:val="0"/>
          <w:sz w:val="22"/>
          <w:szCs w:val="22"/>
        </w:rPr>
      </w:pPr>
      <w:bookmarkStart w:id="9" w:name="_Toc455137142"/>
      <w:r w:rsidRPr="001729A9">
        <w:rPr>
          <w:rFonts w:ascii="Calibri" w:hAnsi="Calibri"/>
          <w:b w:val="0"/>
          <w:bCs w:val="0"/>
          <w:sz w:val="22"/>
          <w:szCs w:val="22"/>
        </w:rPr>
        <w:t>Smlouva, kterou tyto obchodní podmínky doplňují, bude označována jako „Smlouva“ nebo „tato smlouva“. Je-li odkazována na práva či povinnosti vyplývající ze Smlouvy, znamená to práva vyplývající ze Smlouvy zahrnující její případné dodatky či přílohy (vč. těchto OP), nevyplývá-li z kontextu odkazu, že se jedná o odkaz výhradně na text smlouvy.</w:t>
      </w:r>
      <w:bookmarkEnd w:id="9"/>
    </w:p>
    <w:p w:rsidR="009C6943" w:rsidRPr="001729A9" w:rsidRDefault="009C6943" w:rsidP="009C6943">
      <w:pPr>
        <w:spacing w:after="0" w:line="240" w:lineRule="auto"/>
        <w:ind w:left="709"/>
        <w:jc w:val="both"/>
      </w:pPr>
    </w:p>
    <w:p w:rsidR="009C6943" w:rsidRPr="001729A9" w:rsidRDefault="009C6943" w:rsidP="009C6943">
      <w:pPr>
        <w:spacing w:after="0" w:line="240" w:lineRule="auto"/>
        <w:ind w:left="709"/>
        <w:jc w:val="both"/>
      </w:pPr>
      <w:r w:rsidRPr="001729A9">
        <w:t>V těchto obchodních podmínkách jsou dále užívány následující zkratky a odkazy na právní předpisy:</w:t>
      </w:r>
    </w:p>
    <w:p w:rsidR="009C6943" w:rsidRPr="001729A9" w:rsidRDefault="009C6943" w:rsidP="009C6943">
      <w:pPr>
        <w:pStyle w:val="Psmeno"/>
        <w:ind w:left="709" w:firstLine="0"/>
        <w:rPr>
          <w:rFonts w:ascii="Calibri" w:hAnsi="Calibri"/>
          <w:sz w:val="22"/>
          <w:szCs w:val="22"/>
        </w:rPr>
      </w:pPr>
      <w:r w:rsidRPr="001729A9">
        <w:rPr>
          <w:rFonts w:ascii="Calibri" w:hAnsi="Calibri"/>
          <w:sz w:val="22"/>
          <w:szCs w:val="22"/>
        </w:rPr>
        <w:t>Zákon č. 137/2006 Sb., o veřejných zakázkách, ve znění pozdějších předpisů (dále jen „</w:t>
      </w:r>
      <w:r w:rsidRPr="001729A9">
        <w:rPr>
          <w:rFonts w:ascii="Calibri" w:hAnsi="Calibri"/>
          <w:i/>
          <w:sz w:val="22"/>
          <w:szCs w:val="22"/>
        </w:rPr>
        <w:t>ZVZ</w:t>
      </w:r>
      <w:r w:rsidRPr="001729A9">
        <w:rPr>
          <w:rFonts w:ascii="Calibri" w:hAnsi="Calibri"/>
          <w:sz w:val="22"/>
          <w:szCs w:val="22"/>
        </w:rPr>
        <w:t>“).</w:t>
      </w:r>
    </w:p>
    <w:p w:rsidR="009C6943" w:rsidRPr="001729A9" w:rsidRDefault="009C6943" w:rsidP="009C6943">
      <w:pPr>
        <w:pStyle w:val="Psmeno"/>
        <w:ind w:left="709" w:firstLine="0"/>
        <w:rPr>
          <w:rFonts w:ascii="Calibri" w:hAnsi="Calibri"/>
          <w:sz w:val="22"/>
          <w:szCs w:val="22"/>
        </w:rPr>
      </w:pPr>
      <w:r w:rsidRPr="001729A9">
        <w:rPr>
          <w:rFonts w:ascii="Calibri" w:hAnsi="Calibri"/>
          <w:sz w:val="22"/>
          <w:szCs w:val="22"/>
        </w:rPr>
        <w:t>Zákon č. 219/2000 Sb., o majetku České republiky a jejím zastupování v právních vztazích, ve znění pozdějších předpisů (dále jen „</w:t>
      </w:r>
      <w:r w:rsidRPr="001729A9">
        <w:rPr>
          <w:rFonts w:ascii="Calibri" w:hAnsi="Calibri"/>
          <w:i/>
          <w:sz w:val="22"/>
          <w:szCs w:val="22"/>
        </w:rPr>
        <w:t>zákon o majetku ČR</w:t>
      </w:r>
      <w:r w:rsidRPr="001729A9">
        <w:rPr>
          <w:rFonts w:ascii="Calibri" w:hAnsi="Calibri"/>
          <w:sz w:val="22"/>
          <w:szCs w:val="22"/>
        </w:rPr>
        <w:t>“).</w:t>
      </w:r>
    </w:p>
    <w:p w:rsidR="009C6943" w:rsidRPr="001729A9" w:rsidRDefault="009C6943" w:rsidP="009C6943">
      <w:pPr>
        <w:pStyle w:val="Psmeno"/>
        <w:ind w:left="709" w:firstLine="0"/>
        <w:rPr>
          <w:rFonts w:ascii="Calibri" w:hAnsi="Calibri"/>
          <w:sz w:val="22"/>
          <w:szCs w:val="22"/>
        </w:rPr>
      </w:pPr>
      <w:r w:rsidRPr="001729A9">
        <w:rPr>
          <w:rFonts w:ascii="Calibri" w:hAnsi="Calibri"/>
          <w:sz w:val="22"/>
          <w:szCs w:val="22"/>
        </w:rPr>
        <w:t>Zákon č. 218/2000 Sb., o rozpočtových pravidlech a o změně některých souvisejících zákonů, ve znění pozdějších předpisů (dále jen „</w:t>
      </w:r>
      <w:r w:rsidRPr="001729A9">
        <w:rPr>
          <w:rFonts w:ascii="Calibri" w:hAnsi="Calibri"/>
          <w:i/>
          <w:sz w:val="22"/>
          <w:szCs w:val="22"/>
        </w:rPr>
        <w:t>zákon o rozpočtových pravidlech</w:t>
      </w:r>
      <w:r w:rsidRPr="001729A9">
        <w:rPr>
          <w:rFonts w:ascii="Calibri" w:hAnsi="Calibri"/>
          <w:sz w:val="22"/>
          <w:szCs w:val="22"/>
        </w:rPr>
        <w:t>“).</w:t>
      </w:r>
    </w:p>
    <w:p w:rsidR="009C6943" w:rsidRPr="001729A9" w:rsidRDefault="009C6943" w:rsidP="009C6943">
      <w:pPr>
        <w:pStyle w:val="Psmeno"/>
        <w:ind w:left="709" w:firstLine="0"/>
        <w:rPr>
          <w:rFonts w:ascii="Calibri" w:hAnsi="Calibri"/>
          <w:sz w:val="22"/>
          <w:szCs w:val="22"/>
        </w:rPr>
      </w:pPr>
      <w:r w:rsidRPr="001729A9">
        <w:rPr>
          <w:rFonts w:ascii="Calibri" w:hAnsi="Calibri"/>
          <w:sz w:val="22"/>
          <w:szCs w:val="22"/>
        </w:rPr>
        <w:t>Zákon č. 89/2012 Sb., občanský zákoník, ve znění pozdějších předpisů (dále jen „</w:t>
      </w:r>
      <w:r w:rsidRPr="001729A9">
        <w:rPr>
          <w:rFonts w:ascii="Calibri" w:hAnsi="Calibri"/>
          <w:i/>
          <w:sz w:val="22"/>
          <w:szCs w:val="22"/>
        </w:rPr>
        <w:t>občanský zákoník</w:t>
      </w:r>
      <w:r w:rsidRPr="001729A9">
        <w:rPr>
          <w:rFonts w:ascii="Calibri" w:hAnsi="Calibri"/>
          <w:sz w:val="22"/>
          <w:szCs w:val="22"/>
        </w:rPr>
        <w:t>“ nebo „</w:t>
      </w:r>
      <w:proofErr w:type="spellStart"/>
      <w:r w:rsidRPr="001729A9">
        <w:rPr>
          <w:rFonts w:ascii="Calibri" w:hAnsi="Calibri"/>
          <w:i/>
          <w:sz w:val="22"/>
          <w:szCs w:val="22"/>
        </w:rPr>
        <w:t>ObčZ</w:t>
      </w:r>
      <w:proofErr w:type="spellEnd"/>
      <w:r w:rsidRPr="001729A9">
        <w:rPr>
          <w:rFonts w:ascii="Calibri" w:hAnsi="Calibri"/>
          <w:sz w:val="22"/>
          <w:szCs w:val="22"/>
        </w:rPr>
        <w:t xml:space="preserve">“). </w:t>
      </w:r>
    </w:p>
    <w:p w:rsidR="009C6943" w:rsidRPr="001729A9" w:rsidRDefault="009C6943" w:rsidP="009C6943">
      <w:pPr>
        <w:pStyle w:val="Psmeno"/>
        <w:ind w:left="709" w:firstLine="0"/>
        <w:rPr>
          <w:rFonts w:ascii="Calibri" w:hAnsi="Calibri"/>
          <w:sz w:val="22"/>
          <w:szCs w:val="22"/>
        </w:rPr>
      </w:pPr>
      <w:r w:rsidRPr="001729A9">
        <w:rPr>
          <w:rFonts w:ascii="Calibri" w:hAnsi="Calibri"/>
          <w:sz w:val="22"/>
          <w:szCs w:val="22"/>
        </w:rPr>
        <w:t>Nařízení vlády č. 351/2013 Sb., kterým se určuje výše úroků z prodlení a nákladů spojených s uplatněním pohledávky, určuje odměnu likvidátora, likvidačního správce a člena orgánu právnické osoby jmenovaného soudem a upravují některých otázky Obchodní věstníku a veřejných rejstříků právnických a fyzických osob v platném znění (dále jen „nařízení vlády č. 351/2013 Sb.“).</w:t>
      </w:r>
    </w:p>
    <w:p w:rsidR="009C6943" w:rsidRPr="001729A9" w:rsidRDefault="009C6943" w:rsidP="009C6943">
      <w:pPr>
        <w:pStyle w:val="Psmeno"/>
        <w:numPr>
          <w:ilvl w:val="0"/>
          <w:numId w:val="0"/>
        </w:numPr>
        <w:ind w:left="709"/>
        <w:rPr>
          <w:rFonts w:ascii="Calibri" w:hAnsi="Calibri"/>
          <w:sz w:val="22"/>
          <w:szCs w:val="22"/>
        </w:rPr>
      </w:pPr>
    </w:p>
    <w:p w:rsidR="009C6943" w:rsidRPr="001729A9" w:rsidRDefault="009C6943" w:rsidP="009C6943">
      <w:pPr>
        <w:pStyle w:val="Psmeno"/>
        <w:numPr>
          <w:ilvl w:val="0"/>
          <w:numId w:val="0"/>
        </w:numPr>
        <w:ind w:left="709"/>
        <w:rPr>
          <w:rFonts w:ascii="Calibri" w:hAnsi="Calibri"/>
          <w:sz w:val="22"/>
          <w:szCs w:val="22"/>
        </w:rPr>
      </w:pPr>
    </w:p>
    <w:p w:rsidR="009C6943" w:rsidRPr="001729A9" w:rsidRDefault="009C6943" w:rsidP="009C6943">
      <w:pPr>
        <w:pStyle w:val="Nadpis1"/>
        <w:keepNext w:val="0"/>
        <w:keepLines/>
        <w:numPr>
          <w:ilvl w:val="0"/>
          <w:numId w:val="25"/>
        </w:numPr>
        <w:spacing w:before="0" w:after="0" w:line="240" w:lineRule="auto"/>
        <w:jc w:val="both"/>
        <w:rPr>
          <w:rFonts w:ascii="Calibri" w:hAnsi="Calibri"/>
          <w:sz w:val="22"/>
          <w:szCs w:val="22"/>
        </w:rPr>
      </w:pPr>
      <w:bookmarkStart w:id="10" w:name="_Toc455137143"/>
      <w:r w:rsidRPr="001729A9">
        <w:rPr>
          <w:rFonts w:ascii="Calibri" w:hAnsi="Calibri"/>
          <w:sz w:val="22"/>
          <w:szCs w:val="22"/>
        </w:rPr>
        <w:t>Některá ustanovení o zániku závazku, jeho splnění a odpovědnosti</w:t>
      </w:r>
      <w:bookmarkEnd w:id="10"/>
    </w:p>
    <w:p w:rsidR="009C6943" w:rsidRPr="001729A9" w:rsidRDefault="009C6943" w:rsidP="009C6943">
      <w:pPr>
        <w:spacing w:after="0" w:line="240" w:lineRule="auto"/>
      </w:pPr>
    </w:p>
    <w:p w:rsidR="009C6943" w:rsidRPr="001729A9" w:rsidRDefault="009C6943" w:rsidP="009C6943">
      <w:pPr>
        <w:pStyle w:val="Odstavec"/>
        <w:numPr>
          <w:ilvl w:val="0"/>
          <w:numId w:val="23"/>
        </w:numPr>
        <w:spacing w:before="0"/>
        <w:rPr>
          <w:rFonts w:ascii="Calibri" w:hAnsi="Calibri"/>
          <w:sz w:val="22"/>
          <w:szCs w:val="22"/>
        </w:rPr>
      </w:pPr>
      <w:r w:rsidRPr="001729A9">
        <w:rPr>
          <w:rFonts w:ascii="Calibri" w:hAnsi="Calibri"/>
          <w:sz w:val="22"/>
          <w:szCs w:val="22"/>
        </w:rPr>
        <w:t>Pokud bude jedna strana dlužit druhé straně více dluhů, pak bude jakékoliv plnění vždy započteno nejprve na dluh nejstarší, nevyplývá-li z plnění výslovně, že jde o plnění na jiný, konkrétně určený dluh, a to bez ohledu na to, které závazky byly upomenuty a které nikoliv.</w:t>
      </w:r>
    </w:p>
    <w:p w:rsidR="009C6943" w:rsidRPr="001729A9" w:rsidRDefault="009C6943" w:rsidP="009C6943">
      <w:pPr>
        <w:pStyle w:val="Odstavec"/>
        <w:numPr>
          <w:ilvl w:val="0"/>
          <w:numId w:val="0"/>
        </w:numPr>
        <w:spacing w:before="0"/>
        <w:ind w:left="720"/>
        <w:rPr>
          <w:rFonts w:ascii="Calibri" w:hAnsi="Calibri"/>
          <w:sz w:val="22"/>
          <w:szCs w:val="22"/>
        </w:rPr>
      </w:pPr>
    </w:p>
    <w:p w:rsidR="009C6943" w:rsidRPr="001729A9" w:rsidRDefault="009C6943" w:rsidP="009C6943">
      <w:pPr>
        <w:pStyle w:val="Odstavec"/>
        <w:numPr>
          <w:ilvl w:val="0"/>
          <w:numId w:val="23"/>
        </w:numPr>
        <w:spacing w:before="0"/>
        <w:rPr>
          <w:rFonts w:ascii="Calibri" w:hAnsi="Calibri"/>
          <w:sz w:val="22"/>
          <w:szCs w:val="22"/>
        </w:rPr>
      </w:pPr>
      <w:r w:rsidRPr="001729A9">
        <w:rPr>
          <w:rFonts w:ascii="Calibri" w:hAnsi="Calibri"/>
          <w:sz w:val="22"/>
          <w:szCs w:val="22"/>
        </w:rPr>
        <w:t>Úroky z prodlení s úhradou peněžitého plnění ze strany NNH mohou být dohodnuty maximálně ve výši stanovené v nařízení vlády č. 351/2013 Sb. Úroky dohodnuté ve Smlouvě nad rámec této výše se považují v rozsahu, ve kterém by výsledná částka úroků převyšovala částku stanovenou dle nařízení vlády č. 351/2013 Sb., za nesjednané.</w:t>
      </w:r>
    </w:p>
    <w:p w:rsidR="009C6943" w:rsidRPr="001729A9" w:rsidRDefault="009C6943" w:rsidP="009C6943">
      <w:pPr>
        <w:pStyle w:val="Odstavec"/>
        <w:numPr>
          <w:ilvl w:val="0"/>
          <w:numId w:val="0"/>
        </w:numPr>
        <w:spacing w:before="0"/>
        <w:rPr>
          <w:rFonts w:ascii="Calibri" w:hAnsi="Calibri"/>
          <w:sz w:val="22"/>
          <w:szCs w:val="22"/>
        </w:rPr>
      </w:pPr>
    </w:p>
    <w:p w:rsidR="009C6943" w:rsidRPr="001729A9" w:rsidRDefault="009C6943" w:rsidP="009C6943">
      <w:pPr>
        <w:pStyle w:val="Odstavec"/>
        <w:numPr>
          <w:ilvl w:val="0"/>
          <w:numId w:val="23"/>
        </w:numPr>
        <w:spacing w:before="0"/>
        <w:rPr>
          <w:rFonts w:ascii="Calibri" w:hAnsi="Calibri"/>
          <w:sz w:val="22"/>
          <w:szCs w:val="22"/>
        </w:rPr>
      </w:pPr>
      <w:r w:rsidRPr="001729A9">
        <w:rPr>
          <w:rFonts w:ascii="Calibri" w:hAnsi="Calibri"/>
          <w:sz w:val="22"/>
          <w:szCs w:val="22"/>
        </w:rPr>
        <w:t>Jakékoli ustanovení Smlouvy o smluvních pokutách nezbavuje žádnou ze smluvních stran povinnosti k náhradě škody. Nevyplývá-li ze Smlouvy něco jiného, stanoví se smluvní pokuta z částky bez daně z přidané hodnoty.</w:t>
      </w:r>
    </w:p>
    <w:p w:rsidR="009C6943" w:rsidRPr="001729A9" w:rsidRDefault="009C6943" w:rsidP="009C6943">
      <w:pPr>
        <w:pStyle w:val="Odstavec"/>
        <w:numPr>
          <w:ilvl w:val="0"/>
          <w:numId w:val="0"/>
        </w:numPr>
        <w:spacing w:before="0"/>
        <w:rPr>
          <w:rFonts w:ascii="Calibri" w:hAnsi="Calibri"/>
          <w:sz w:val="22"/>
          <w:szCs w:val="22"/>
        </w:rPr>
      </w:pPr>
    </w:p>
    <w:p w:rsidR="009C6943" w:rsidRPr="001729A9" w:rsidRDefault="009C6943" w:rsidP="009C6943">
      <w:pPr>
        <w:pStyle w:val="Odstavec"/>
        <w:numPr>
          <w:ilvl w:val="0"/>
          <w:numId w:val="23"/>
        </w:numPr>
        <w:spacing w:before="0"/>
        <w:rPr>
          <w:rFonts w:ascii="Calibri" w:hAnsi="Calibri"/>
          <w:sz w:val="22"/>
          <w:szCs w:val="22"/>
        </w:rPr>
      </w:pPr>
      <w:r w:rsidRPr="001729A9">
        <w:rPr>
          <w:rFonts w:ascii="Calibri" w:hAnsi="Calibri"/>
          <w:sz w:val="22"/>
          <w:szCs w:val="22"/>
        </w:rPr>
        <w:t>NNH neakceptuje sjednání smluvních pokut ve svůj neprospěch, jakákoli ujednání o smluvních pokutách, které by měla hradit NNH, se tedy ve smlouvě považují za nesjednané.</w:t>
      </w:r>
    </w:p>
    <w:p w:rsidR="009C6943" w:rsidRPr="001729A9" w:rsidRDefault="009C6943" w:rsidP="009C6943">
      <w:pPr>
        <w:pStyle w:val="Odstavec"/>
        <w:numPr>
          <w:ilvl w:val="0"/>
          <w:numId w:val="0"/>
        </w:numPr>
        <w:spacing w:before="0"/>
        <w:rPr>
          <w:rFonts w:ascii="Calibri" w:hAnsi="Calibri"/>
          <w:sz w:val="22"/>
          <w:szCs w:val="22"/>
        </w:rPr>
      </w:pPr>
    </w:p>
    <w:p w:rsidR="009C6943" w:rsidRPr="001729A9" w:rsidRDefault="009C6943" w:rsidP="009C6943">
      <w:pPr>
        <w:pStyle w:val="Odstavec"/>
        <w:numPr>
          <w:ilvl w:val="0"/>
          <w:numId w:val="23"/>
        </w:numPr>
        <w:spacing w:before="0"/>
        <w:rPr>
          <w:rFonts w:ascii="Calibri" w:hAnsi="Calibri"/>
          <w:sz w:val="22"/>
          <w:szCs w:val="22"/>
        </w:rPr>
      </w:pPr>
      <w:r w:rsidRPr="001729A9">
        <w:rPr>
          <w:rFonts w:ascii="Calibri" w:hAnsi="Calibri"/>
          <w:sz w:val="22"/>
          <w:szCs w:val="22"/>
        </w:rPr>
        <w:t>I v případě, kdy Dodavatel plní svůj závazek prostřednictví třetí osoby, zodpovídá za řádné a včasné splnění závazku stejně, jako by závazek plnil sám.</w:t>
      </w:r>
    </w:p>
    <w:p w:rsidR="009C6943" w:rsidRPr="001729A9" w:rsidRDefault="009C6943" w:rsidP="009C6943">
      <w:pPr>
        <w:pStyle w:val="Odstavec"/>
        <w:numPr>
          <w:ilvl w:val="0"/>
          <w:numId w:val="0"/>
        </w:numPr>
        <w:spacing w:before="0"/>
        <w:rPr>
          <w:rFonts w:ascii="Calibri" w:hAnsi="Calibri"/>
          <w:sz w:val="22"/>
          <w:szCs w:val="22"/>
        </w:rPr>
      </w:pPr>
    </w:p>
    <w:p w:rsidR="009C6943" w:rsidRPr="001729A9" w:rsidRDefault="009C6943" w:rsidP="009C6943">
      <w:pPr>
        <w:pStyle w:val="Odstavec"/>
        <w:numPr>
          <w:ilvl w:val="0"/>
          <w:numId w:val="23"/>
        </w:numPr>
        <w:spacing w:before="0"/>
        <w:rPr>
          <w:rFonts w:ascii="Calibri" w:hAnsi="Calibri"/>
          <w:sz w:val="22"/>
          <w:szCs w:val="22"/>
        </w:rPr>
      </w:pPr>
      <w:r w:rsidRPr="001729A9">
        <w:rPr>
          <w:rFonts w:ascii="Calibri" w:hAnsi="Calibri"/>
          <w:sz w:val="22"/>
          <w:szCs w:val="22"/>
        </w:rPr>
        <w:t>Práva vzniklá ze Smlouvy nesmí být postoupena bez předchozího písemného souhlasu NNH. Totéž platí o postoupení Smlouvy.</w:t>
      </w:r>
    </w:p>
    <w:p w:rsidR="009C6943" w:rsidRPr="001729A9" w:rsidRDefault="009C6943" w:rsidP="009C6943">
      <w:pPr>
        <w:pStyle w:val="Odstavec"/>
        <w:numPr>
          <w:ilvl w:val="0"/>
          <w:numId w:val="0"/>
        </w:numPr>
        <w:spacing w:before="0"/>
        <w:rPr>
          <w:rFonts w:ascii="Calibri" w:hAnsi="Calibri"/>
          <w:sz w:val="22"/>
          <w:szCs w:val="22"/>
        </w:rPr>
      </w:pPr>
    </w:p>
    <w:p w:rsidR="009C6943" w:rsidRPr="001729A9" w:rsidRDefault="009C6943" w:rsidP="009C6943">
      <w:pPr>
        <w:pStyle w:val="Odstavec"/>
        <w:numPr>
          <w:ilvl w:val="0"/>
          <w:numId w:val="23"/>
        </w:numPr>
        <w:spacing w:before="0"/>
        <w:rPr>
          <w:rFonts w:ascii="Calibri" w:hAnsi="Calibri"/>
          <w:sz w:val="22"/>
          <w:szCs w:val="22"/>
        </w:rPr>
      </w:pPr>
      <w:r w:rsidRPr="001729A9">
        <w:rPr>
          <w:rFonts w:ascii="Calibri" w:hAnsi="Calibri"/>
          <w:sz w:val="22"/>
          <w:szCs w:val="22"/>
        </w:rPr>
        <w:t>NNH nepřipouští sjednaní omezení rozsahu náhrady škody. Jakékoli vyloučení či omezení rozsahu náhrady škody způsobené výrobkem uvedené ve Smlouvě se považuje za nesjednané.</w:t>
      </w:r>
    </w:p>
    <w:p w:rsidR="009C6943" w:rsidRPr="001729A9" w:rsidRDefault="009C6943" w:rsidP="009C6943">
      <w:pPr>
        <w:spacing w:after="0" w:line="240" w:lineRule="auto"/>
        <w:jc w:val="both"/>
      </w:pPr>
    </w:p>
    <w:p w:rsidR="009C6943" w:rsidRPr="001729A9" w:rsidRDefault="009C6943" w:rsidP="009C6943">
      <w:pPr>
        <w:pStyle w:val="Nadpis1"/>
        <w:keepNext w:val="0"/>
        <w:keepLines/>
        <w:numPr>
          <w:ilvl w:val="0"/>
          <w:numId w:val="25"/>
        </w:numPr>
        <w:spacing w:before="0" w:after="0" w:line="240" w:lineRule="auto"/>
        <w:jc w:val="both"/>
        <w:rPr>
          <w:rFonts w:ascii="Calibri" w:hAnsi="Calibri"/>
          <w:sz w:val="22"/>
          <w:szCs w:val="22"/>
        </w:rPr>
      </w:pPr>
      <w:bookmarkStart w:id="11" w:name="_Toc455137144"/>
      <w:r w:rsidRPr="001729A9">
        <w:rPr>
          <w:rFonts w:ascii="Calibri" w:hAnsi="Calibri"/>
          <w:sz w:val="22"/>
          <w:szCs w:val="22"/>
        </w:rPr>
        <w:t>Práva NNH dle zákona o majetku ČR</w:t>
      </w:r>
      <w:bookmarkEnd w:id="11"/>
    </w:p>
    <w:p w:rsidR="009C6943" w:rsidRPr="001729A9" w:rsidRDefault="009C6943" w:rsidP="009C6943">
      <w:pPr>
        <w:spacing w:after="0" w:line="240" w:lineRule="auto"/>
      </w:pPr>
    </w:p>
    <w:p w:rsidR="009C6943" w:rsidRPr="001729A9" w:rsidRDefault="009C6943" w:rsidP="009C6943">
      <w:pPr>
        <w:pStyle w:val="Odstavecseseznamem"/>
        <w:numPr>
          <w:ilvl w:val="0"/>
          <w:numId w:val="22"/>
        </w:numPr>
        <w:spacing w:after="0" w:line="240" w:lineRule="auto"/>
        <w:jc w:val="both"/>
      </w:pPr>
      <w:r w:rsidRPr="001729A9">
        <w:t>Jakékoli zřízení zástavního práva k věci NNH se považuje za nesjednané s ohledem na ustanovení § 25 zákona o majetku ČR.</w:t>
      </w:r>
    </w:p>
    <w:p w:rsidR="009C6943" w:rsidRPr="001729A9" w:rsidRDefault="009C6943" w:rsidP="009C6943">
      <w:pPr>
        <w:pStyle w:val="Odstavecseseznamem"/>
        <w:spacing w:after="0" w:line="240" w:lineRule="auto"/>
        <w:jc w:val="both"/>
      </w:pPr>
    </w:p>
    <w:p w:rsidR="009C6943" w:rsidRPr="001729A9" w:rsidRDefault="009C6943" w:rsidP="009C6943">
      <w:pPr>
        <w:pStyle w:val="Nadpis1"/>
        <w:keepNext w:val="0"/>
        <w:keepLines/>
        <w:numPr>
          <w:ilvl w:val="0"/>
          <w:numId w:val="25"/>
        </w:numPr>
        <w:spacing w:before="0" w:after="0" w:line="240" w:lineRule="auto"/>
        <w:jc w:val="both"/>
        <w:rPr>
          <w:rFonts w:ascii="Calibri" w:hAnsi="Calibri"/>
          <w:sz w:val="22"/>
          <w:szCs w:val="22"/>
        </w:rPr>
      </w:pPr>
      <w:bookmarkStart w:id="12" w:name="_Toc455137145"/>
      <w:r w:rsidRPr="001729A9">
        <w:rPr>
          <w:rFonts w:ascii="Calibri" w:hAnsi="Calibri"/>
          <w:sz w:val="22"/>
          <w:szCs w:val="22"/>
        </w:rPr>
        <w:t>Volba práva a prorogace</w:t>
      </w:r>
      <w:bookmarkEnd w:id="12"/>
    </w:p>
    <w:p w:rsidR="009C6943" w:rsidRPr="001729A9" w:rsidRDefault="009C6943" w:rsidP="009C6943">
      <w:pPr>
        <w:spacing w:after="0" w:line="240" w:lineRule="auto"/>
      </w:pPr>
    </w:p>
    <w:p w:rsidR="009C6943" w:rsidRPr="001729A9" w:rsidRDefault="009C6943" w:rsidP="009C6943">
      <w:pPr>
        <w:pStyle w:val="Psmeno"/>
        <w:numPr>
          <w:ilvl w:val="0"/>
          <w:numId w:val="21"/>
        </w:numPr>
        <w:rPr>
          <w:rFonts w:ascii="Calibri" w:hAnsi="Calibri"/>
          <w:sz w:val="22"/>
          <w:szCs w:val="22"/>
        </w:rPr>
      </w:pPr>
      <w:r w:rsidRPr="001729A9">
        <w:rPr>
          <w:rFonts w:ascii="Calibri" w:hAnsi="Calibri"/>
          <w:sz w:val="22"/>
          <w:szCs w:val="22"/>
        </w:rPr>
        <w:t>Smluvní strany ve smyslu ustanovení § 85 zákona č. 91/2012 Sb., o mezinárodním právu soukromém, se dohodly na pravomoci soudů České republiky.</w:t>
      </w:r>
    </w:p>
    <w:p w:rsidR="009C6943" w:rsidRPr="001729A9" w:rsidRDefault="009C6943" w:rsidP="009C6943">
      <w:pPr>
        <w:pStyle w:val="Psmeno"/>
        <w:numPr>
          <w:ilvl w:val="0"/>
          <w:numId w:val="0"/>
        </w:numPr>
        <w:rPr>
          <w:rFonts w:ascii="Calibri" w:hAnsi="Calibri"/>
          <w:sz w:val="22"/>
          <w:szCs w:val="22"/>
        </w:rPr>
      </w:pPr>
    </w:p>
    <w:p w:rsidR="009C6943" w:rsidRPr="001729A9" w:rsidRDefault="009C6943" w:rsidP="009C6943">
      <w:pPr>
        <w:pStyle w:val="Psmeno"/>
        <w:numPr>
          <w:ilvl w:val="0"/>
          <w:numId w:val="21"/>
        </w:numPr>
        <w:rPr>
          <w:rFonts w:ascii="Calibri" w:hAnsi="Calibri"/>
          <w:sz w:val="22"/>
          <w:szCs w:val="22"/>
        </w:rPr>
      </w:pPr>
      <w:r w:rsidRPr="001729A9">
        <w:rPr>
          <w:rFonts w:ascii="Calibri" w:hAnsi="Calibri"/>
          <w:sz w:val="22"/>
          <w:szCs w:val="22"/>
        </w:rPr>
        <w:t>Smluvní strany se ve smyslu ustanovení § 87 odst. 1 zákona č. 91/2012 Sb., o mezinárodním právu soukromém, dohodly, že tato smlouva a práva a povinnosti z ní vyplývající se řídí a vykládají v souladu se zákony České republiky, zejména s příslušnými ustanoveními občanského zákoníku. Ke kolizním ustanovením českého právního řádu se přitom nepřihlíží.</w:t>
      </w:r>
    </w:p>
    <w:p w:rsidR="009C6943" w:rsidRPr="001729A9" w:rsidRDefault="009C6943" w:rsidP="009C6943">
      <w:pPr>
        <w:pStyle w:val="Psmeno"/>
        <w:numPr>
          <w:ilvl w:val="0"/>
          <w:numId w:val="0"/>
        </w:numPr>
        <w:rPr>
          <w:rFonts w:ascii="Calibri" w:hAnsi="Calibri"/>
          <w:sz w:val="22"/>
          <w:szCs w:val="22"/>
        </w:rPr>
      </w:pPr>
    </w:p>
    <w:p w:rsidR="009C6943" w:rsidRPr="001729A9" w:rsidRDefault="009C6943" w:rsidP="009C6943">
      <w:pPr>
        <w:pStyle w:val="Odstavec"/>
        <w:numPr>
          <w:ilvl w:val="0"/>
          <w:numId w:val="21"/>
        </w:numPr>
        <w:spacing w:before="0"/>
        <w:rPr>
          <w:rFonts w:ascii="Calibri" w:hAnsi="Calibri"/>
          <w:sz w:val="22"/>
          <w:szCs w:val="22"/>
        </w:rPr>
      </w:pPr>
      <w:r w:rsidRPr="001729A9">
        <w:rPr>
          <w:rFonts w:ascii="Calibri" w:hAnsi="Calibri"/>
          <w:sz w:val="22"/>
          <w:szCs w:val="22"/>
        </w:rPr>
        <w:t>Smluvní strany se zavazují řešit veškeré spory smírnou cestou. Nedojde-li ke smírnému vyřešení sporu, bude spor předložen k projednání a rozhodnutí příslušnému soudu. Smluvní strany se proto dohodly na ujednání o místní příslušnosti (prorogace) v následujícím znění:</w:t>
      </w:r>
    </w:p>
    <w:p w:rsidR="009C6943" w:rsidRPr="001729A9" w:rsidRDefault="009C6943" w:rsidP="009C6943">
      <w:pPr>
        <w:pStyle w:val="Psmenopokra"/>
        <w:ind w:left="720"/>
        <w:rPr>
          <w:rFonts w:ascii="Calibri" w:hAnsi="Calibri"/>
          <w:sz w:val="22"/>
          <w:szCs w:val="22"/>
        </w:rPr>
      </w:pPr>
      <w:r w:rsidRPr="001729A9">
        <w:rPr>
          <w:rFonts w:ascii="Calibri" w:hAnsi="Calibri"/>
          <w:sz w:val="22"/>
          <w:szCs w:val="22"/>
        </w:rPr>
        <w:t>Smluvní strany se ve smyslu ustanovení § 89a zákona č. 99/1963 Sb., občanský soudní řád, dohodly, že místně příslušným soudem k projednání a rozhodnutí sporů a jiných právních věcí vyplývajících z </w:t>
      </w:r>
      <w:proofErr w:type="gramStart"/>
      <w:r w:rsidRPr="001729A9">
        <w:rPr>
          <w:rFonts w:ascii="Calibri" w:hAnsi="Calibri"/>
          <w:sz w:val="22"/>
          <w:szCs w:val="22"/>
        </w:rPr>
        <w:t>touto smlouvou</w:t>
      </w:r>
      <w:proofErr w:type="gramEnd"/>
      <w:r w:rsidRPr="001729A9">
        <w:rPr>
          <w:rFonts w:ascii="Calibri" w:hAnsi="Calibri"/>
          <w:sz w:val="22"/>
          <w:szCs w:val="22"/>
        </w:rPr>
        <w:t xml:space="preserve"> založeného právního vztahu, jakož i ze vztahů s tímto vztahem souvisejících, je v případě, že k projednání je věcně příslušný krajský soud, Městský soud v Praze, a v případě, že k projednání je věcně příslušný okresní soud, Obvodní soud pro Prahu 5.</w:t>
      </w:r>
    </w:p>
    <w:p w:rsidR="009C6943" w:rsidRPr="001729A9" w:rsidRDefault="009C6943" w:rsidP="009C6943">
      <w:pPr>
        <w:pStyle w:val="Psmenopokra"/>
        <w:ind w:left="720"/>
        <w:rPr>
          <w:rFonts w:ascii="Calibri" w:hAnsi="Calibri"/>
          <w:sz w:val="22"/>
          <w:szCs w:val="22"/>
        </w:rPr>
      </w:pPr>
    </w:p>
    <w:p w:rsidR="009C6943" w:rsidRDefault="009C6943" w:rsidP="009C6943">
      <w:pPr>
        <w:pStyle w:val="Nadpis1"/>
        <w:keepNext w:val="0"/>
        <w:keepLines/>
        <w:numPr>
          <w:ilvl w:val="0"/>
          <w:numId w:val="25"/>
        </w:numPr>
        <w:spacing w:before="0" w:after="0" w:line="240" w:lineRule="auto"/>
        <w:jc w:val="both"/>
        <w:rPr>
          <w:rFonts w:ascii="Calibri" w:hAnsi="Calibri"/>
          <w:sz w:val="22"/>
          <w:szCs w:val="22"/>
          <w:lang w:val="sk-SK"/>
        </w:rPr>
      </w:pPr>
      <w:bookmarkStart w:id="13" w:name="_Toc455137146"/>
      <w:r w:rsidRPr="001729A9">
        <w:rPr>
          <w:rFonts w:ascii="Calibri" w:hAnsi="Calibri"/>
          <w:sz w:val="22"/>
          <w:szCs w:val="22"/>
        </w:rPr>
        <w:t>Některá ustanovení o fakturaci</w:t>
      </w:r>
      <w:bookmarkEnd w:id="13"/>
    </w:p>
    <w:p w:rsidR="00230B96" w:rsidRPr="00230B96" w:rsidRDefault="00230B96" w:rsidP="00230B96">
      <w:pPr>
        <w:rPr>
          <w:lang w:val="sk-SK"/>
        </w:rPr>
      </w:pPr>
    </w:p>
    <w:p w:rsidR="009C6943" w:rsidRPr="001729A9" w:rsidRDefault="009C6943" w:rsidP="009C6943">
      <w:pPr>
        <w:pStyle w:val="Odstavecseseznamem"/>
        <w:numPr>
          <w:ilvl w:val="0"/>
          <w:numId w:val="20"/>
        </w:numPr>
        <w:spacing w:after="0" w:line="240" w:lineRule="auto"/>
        <w:jc w:val="both"/>
      </w:pPr>
      <w:r w:rsidRPr="001729A9">
        <w:t>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tuto fakturu na adresu sídla NNH.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rsidR="009C6943" w:rsidRPr="001729A9" w:rsidRDefault="009C6943" w:rsidP="009C6943">
      <w:pPr>
        <w:pStyle w:val="Odstavecseseznamem"/>
        <w:spacing w:after="0" w:line="240" w:lineRule="auto"/>
        <w:jc w:val="both"/>
      </w:pPr>
    </w:p>
    <w:p w:rsidR="009C6943" w:rsidRPr="001729A9" w:rsidRDefault="009C6943" w:rsidP="009C6943">
      <w:pPr>
        <w:pStyle w:val="Odstavecseseznamem"/>
        <w:numPr>
          <w:ilvl w:val="0"/>
          <w:numId w:val="20"/>
        </w:numPr>
        <w:spacing w:after="0" w:line="240" w:lineRule="auto"/>
        <w:jc w:val="both"/>
      </w:pPr>
      <w:r w:rsidRPr="001729A9">
        <w:t>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kupní ceny. V takovém případě začíná běžet lhůta splatnosti až dnem doručení opravené faktury NNH za obdobných podmínek jako u původní faktury.</w:t>
      </w:r>
    </w:p>
    <w:p w:rsidR="009C6943" w:rsidRPr="001729A9" w:rsidRDefault="009C6943" w:rsidP="009C6943">
      <w:pPr>
        <w:pStyle w:val="Odstavecseseznamem"/>
        <w:spacing w:after="0" w:line="240" w:lineRule="auto"/>
        <w:ind w:left="0"/>
        <w:jc w:val="both"/>
      </w:pPr>
    </w:p>
    <w:p w:rsidR="009C6943" w:rsidRPr="001729A9" w:rsidRDefault="009C6943" w:rsidP="009C6943">
      <w:pPr>
        <w:pStyle w:val="Odstavecseseznamem"/>
        <w:numPr>
          <w:ilvl w:val="0"/>
          <w:numId w:val="20"/>
        </w:numPr>
        <w:spacing w:after="0" w:line="240" w:lineRule="auto"/>
        <w:jc w:val="both"/>
      </w:pPr>
      <w:r w:rsidRPr="001729A9">
        <w:t>Nedílnou součástí daňového dokladu (faktury) musí být potvrzení o řádném splnění závazku (dle typu plnění zejm. dodací list, předávací protokol díla, potvrzený výkaz práce, zjišťovací protokol apod.), který musí být potvrzen osobou oprávněnou jednat za NNH.</w:t>
      </w:r>
    </w:p>
    <w:p w:rsidR="009C6943" w:rsidRPr="001729A9" w:rsidRDefault="009C6943" w:rsidP="009C6943">
      <w:pPr>
        <w:pStyle w:val="Odstavecseseznamem"/>
        <w:spacing w:after="0" w:line="240" w:lineRule="auto"/>
        <w:ind w:left="0"/>
        <w:jc w:val="both"/>
      </w:pPr>
    </w:p>
    <w:p w:rsidR="009C6943" w:rsidRPr="001729A9" w:rsidRDefault="009C6943" w:rsidP="009C6943">
      <w:pPr>
        <w:pStyle w:val="Odstavecseseznamem"/>
        <w:numPr>
          <w:ilvl w:val="0"/>
          <w:numId w:val="20"/>
        </w:numPr>
        <w:spacing w:after="0" w:line="240" w:lineRule="auto"/>
        <w:jc w:val="both"/>
      </w:pPr>
      <w:r w:rsidRPr="001729A9">
        <w:t xml:space="preserve">Splatnost musí být stanovena na 60 dní ode dne doručení řádného daňového dokladu (faktury) do NNH. </w:t>
      </w:r>
    </w:p>
    <w:p w:rsidR="009C6943" w:rsidRPr="001729A9" w:rsidRDefault="009C6943" w:rsidP="009C6943">
      <w:pPr>
        <w:pStyle w:val="Odstavecseseznamem"/>
        <w:spacing w:after="0" w:line="240" w:lineRule="auto"/>
        <w:ind w:left="0"/>
        <w:jc w:val="both"/>
      </w:pPr>
    </w:p>
    <w:p w:rsidR="009C6943" w:rsidRPr="001729A9" w:rsidRDefault="009C6943" w:rsidP="009C6943">
      <w:pPr>
        <w:pStyle w:val="Odstavecseseznamem"/>
        <w:numPr>
          <w:ilvl w:val="0"/>
          <w:numId w:val="20"/>
        </w:numPr>
        <w:spacing w:after="0" w:line="240" w:lineRule="auto"/>
        <w:jc w:val="both"/>
        <w:rPr>
          <w:b/>
        </w:rPr>
      </w:pPr>
      <w:r w:rsidRPr="001729A9">
        <w:t xml:space="preserve">Není-li ve Smlouvě dohodnuto jinak, NNH uhradí faktury bezhotovostně převodem na účet druhé smluvní strany. </w:t>
      </w:r>
    </w:p>
    <w:p w:rsidR="009C6943" w:rsidRPr="001729A9" w:rsidRDefault="009C6943" w:rsidP="009C6943">
      <w:pPr>
        <w:pStyle w:val="Odstavecseseznamem"/>
        <w:spacing w:after="0" w:line="240" w:lineRule="auto"/>
        <w:jc w:val="both"/>
        <w:rPr>
          <w:b/>
        </w:rPr>
      </w:pPr>
    </w:p>
    <w:p w:rsidR="009C6943" w:rsidRPr="001729A9" w:rsidRDefault="009C6943" w:rsidP="009C6943">
      <w:pPr>
        <w:pStyle w:val="Nadpis1"/>
        <w:keepNext w:val="0"/>
        <w:keepLines/>
        <w:numPr>
          <w:ilvl w:val="0"/>
          <w:numId w:val="25"/>
        </w:numPr>
        <w:spacing w:before="0" w:after="0" w:line="240" w:lineRule="auto"/>
        <w:jc w:val="both"/>
        <w:rPr>
          <w:rFonts w:ascii="Calibri" w:hAnsi="Calibri"/>
          <w:sz w:val="22"/>
          <w:szCs w:val="22"/>
        </w:rPr>
      </w:pPr>
      <w:bookmarkStart w:id="14" w:name="_Toc455137147"/>
      <w:r w:rsidRPr="001729A9">
        <w:rPr>
          <w:rFonts w:ascii="Calibri" w:hAnsi="Calibri"/>
          <w:sz w:val="22"/>
          <w:szCs w:val="22"/>
        </w:rPr>
        <w:t>Ustanovení vztahující se koupi věci</w:t>
      </w:r>
      <w:bookmarkEnd w:id="14"/>
    </w:p>
    <w:p w:rsidR="009C6943" w:rsidRPr="001729A9" w:rsidRDefault="009C6943" w:rsidP="009C6943">
      <w:pPr>
        <w:spacing w:after="0" w:line="240" w:lineRule="auto"/>
      </w:pPr>
    </w:p>
    <w:p w:rsidR="009C6943" w:rsidRPr="001729A9" w:rsidRDefault="009C6943" w:rsidP="009C6943">
      <w:pPr>
        <w:pStyle w:val="Odstavecseseznamem"/>
        <w:numPr>
          <w:ilvl w:val="0"/>
          <w:numId w:val="19"/>
        </w:numPr>
        <w:spacing w:after="0" w:line="240" w:lineRule="auto"/>
        <w:jc w:val="both"/>
      </w:pPr>
      <w:r w:rsidRPr="001729A9">
        <w:t>Pokud je předmětem Smlouvy koupě věci, k přechodu vlastnického práva k věci dochází jejím písemným protokolárním předáním NNH.</w:t>
      </w:r>
    </w:p>
    <w:p w:rsidR="009C6943" w:rsidRPr="001729A9" w:rsidRDefault="009C6943" w:rsidP="009C6943">
      <w:pPr>
        <w:pStyle w:val="Odstavecseseznamem"/>
        <w:spacing w:after="0" w:line="240" w:lineRule="auto"/>
        <w:jc w:val="both"/>
      </w:pPr>
    </w:p>
    <w:p w:rsidR="009C6943" w:rsidRPr="001729A9" w:rsidRDefault="009C6943" w:rsidP="009C6943">
      <w:pPr>
        <w:pStyle w:val="Odstavecseseznamem"/>
        <w:numPr>
          <w:ilvl w:val="0"/>
          <w:numId w:val="19"/>
        </w:numPr>
        <w:spacing w:after="0" w:line="240" w:lineRule="auto"/>
        <w:jc w:val="both"/>
      </w:pPr>
      <w:r w:rsidRPr="001729A9">
        <w:t xml:space="preserve">Dodavatel (prodávající) v takovém případě poskytuje záruku za jakost ve smyslu § 2113 </w:t>
      </w:r>
      <w:proofErr w:type="spellStart"/>
      <w:r w:rsidRPr="001729A9">
        <w:t>ObčZ</w:t>
      </w:r>
      <w:proofErr w:type="spellEnd"/>
      <w:r w:rsidRPr="001729A9">
        <w:t>, přičemž věc si musí po záruční dobu zachovat obvyklé vlastnosti a vlastnosti, které jsou vymíněny ve Smlouvě. Záruční doba je zpravidla sjednána ve Smlouvě, přičemž není-li ve Smlouvě tato doba sjednána, nebo nenabízí-li Dodavatel svým prohlášením záruku delší, poskytuje Dodavatel záruku za jakost:</w:t>
      </w:r>
    </w:p>
    <w:p w:rsidR="009C6943" w:rsidRPr="001729A9" w:rsidRDefault="009C6943" w:rsidP="009C6943">
      <w:pPr>
        <w:pStyle w:val="Odstavecseseznamem"/>
        <w:numPr>
          <w:ilvl w:val="0"/>
          <w:numId w:val="14"/>
        </w:numPr>
        <w:spacing w:after="0" w:line="240" w:lineRule="auto"/>
        <w:ind w:left="993" w:hanging="284"/>
        <w:jc w:val="both"/>
      </w:pPr>
      <w:r w:rsidRPr="001729A9">
        <w:t>u věcí, u kterých je výrobcem stanovena doba použitelnosti (zejm. exspirace léčiv či zdravotnických prostředků), po dobu této exspirace,</w:t>
      </w:r>
    </w:p>
    <w:p w:rsidR="009C6943" w:rsidRPr="001729A9" w:rsidRDefault="009C6943" w:rsidP="009C6943">
      <w:pPr>
        <w:pStyle w:val="Odstavecseseznamem"/>
        <w:numPr>
          <w:ilvl w:val="0"/>
          <w:numId w:val="14"/>
        </w:numPr>
        <w:spacing w:after="0" w:line="240" w:lineRule="auto"/>
        <w:ind w:left="993" w:hanging="284"/>
        <w:jc w:val="both"/>
      </w:pPr>
      <w:r w:rsidRPr="001729A9">
        <w:t>u movitých věcí, u nichž není výrobcem stanovena doba použitelnosti, a které nepodléhají rychlé zkáze, 24 měsíců,</w:t>
      </w:r>
    </w:p>
    <w:p w:rsidR="009C6943" w:rsidRPr="001729A9" w:rsidRDefault="009C6943" w:rsidP="009C6943">
      <w:pPr>
        <w:pStyle w:val="Odstavecseseznamem"/>
        <w:numPr>
          <w:ilvl w:val="0"/>
          <w:numId w:val="14"/>
        </w:numPr>
        <w:spacing w:after="0" w:line="240" w:lineRule="auto"/>
        <w:ind w:left="993" w:hanging="284"/>
        <w:jc w:val="both"/>
      </w:pPr>
      <w:r w:rsidRPr="001729A9">
        <w:t>u movitých věcí, u nichž není výrobcem stanovena doba použitelnosti, a které podléhají rychlé zkáze, se záruka neposkytuje, nevyplývá-li z právního předpisu, nebo není-li ujednána ve Smlouvě,</w:t>
      </w:r>
    </w:p>
    <w:p w:rsidR="009C6943" w:rsidRPr="001729A9" w:rsidRDefault="009C6943" w:rsidP="009C6943">
      <w:pPr>
        <w:pStyle w:val="Odstavecseseznamem"/>
        <w:numPr>
          <w:ilvl w:val="0"/>
          <w:numId w:val="14"/>
        </w:numPr>
        <w:spacing w:after="0" w:line="240" w:lineRule="auto"/>
        <w:ind w:left="993" w:hanging="284"/>
        <w:jc w:val="both"/>
      </w:pPr>
      <w:r w:rsidRPr="001729A9">
        <w:t>u nemovitých věcí 5 let.</w:t>
      </w:r>
    </w:p>
    <w:p w:rsidR="009C6943" w:rsidRPr="001729A9" w:rsidRDefault="009C6943" w:rsidP="009C6943">
      <w:pPr>
        <w:pStyle w:val="Odstavec"/>
        <w:numPr>
          <w:ilvl w:val="0"/>
          <w:numId w:val="0"/>
        </w:numPr>
        <w:spacing w:before="0"/>
        <w:rPr>
          <w:rFonts w:ascii="Calibri" w:hAnsi="Calibri"/>
          <w:sz w:val="22"/>
          <w:szCs w:val="22"/>
        </w:rPr>
      </w:pPr>
    </w:p>
    <w:p w:rsidR="009C6943" w:rsidRPr="001729A9" w:rsidRDefault="009C6943" w:rsidP="009C6943">
      <w:pPr>
        <w:pStyle w:val="Nadpis1"/>
        <w:keepNext w:val="0"/>
        <w:keepLines/>
        <w:numPr>
          <w:ilvl w:val="0"/>
          <w:numId w:val="25"/>
        </w:numPr>
        <w:spacing w:before="0" w:after="0" w:line="240" w:lineRule="auto"/>
        <w:jc w:val="both"/>
        <w:rPr>
          <w:rFonts w:ascii="Calibri" w:hAnsi="Calibri"/>
          <w:sz w:val="22"/>
          <w:szCs w:val="22"/>
        </w:rPr>
      </w:pPr>
      <w:bookmarkStart w:id="15" w:name="_Toc455137148"/>
      <w:r w:rsidRPr="001729A9">
        <w:rPr>
          <w:rFonts w:ascii="Calibri" w:hAnsi="Calibri"/>
          <w:sz w:val="22"/>
          <w:szCs w:val="22"/>
        </w:rPr>
        <w:t>Ustanovení o licencích a autorských částech předmětu plnění</w:t>
      </w:r>
      <w:bookmarkEnd w:id="15"/>
    </w:p>
    <w:p w:rsidR="009C6943" w:rsidRPr="001729A9" w:rsidRDefault="009C6943" w:rsidP="009C6943">
      <w:pPr>
        <w:spacing w:after="0" w:line="240" w:lineRule="auto"/>
      </w:pPr>
    </w:p>
    <w:p w:rsidR="009C6943" w:rsidRPr="001729A9" w:rsidRDefault="009C6943" w:rsidP="009C6943">
      <w:pPr>
        <w:pStyle w:val="Odstavecseseznamem"/>
        <w:numPr>
          <w:ilvl w:val="0"/>
          <w:numId w:val="18"/>
        </w:numPr>
        <w:spacing w:after="0" w:line="240" w:lineRule="auto"/>
        <w:jc w:val="both"/>
      </w:pPr>
      <w:r w:rsidRPr="001729A9">
        <w:t>Pokud je při plnění Smlouvy předáno, zpřístupněno či jinak NNH nabídnuto dílo chráněné právy k duševnímu vlastnictví (dále jen „duševní vlastnictví“), druhá smluvní strana odpovídá za to, že NNH bude oprávněna duševní vlastnictví užívat, a to bez časového a územního omezení a minimálně v rozsahu nezbytném pro řádné užívání předmětu této smlouvy k účelu, který je ve smlouvě stanoven a není-li účel stanoven, pak k účelu obvyklému (dále jen „účel převodu práv k duševnímu vlastnictví“).</w:t>
      </w:r>
    </w:p>
    <w:p w:rsidR="009C6943" w:rsidRPr="001729A9" w:rsidRDefault="009C6943" w:rsidP="009C6943">
      <w:pPr>
        <w:pStyle w:val="Odstavecseseznamem"/>
        <w:spacing w:after="0" w:line="240" w:lineRule="auto"/>
        <w:jc w:val="both"/>
      </w:pPr>
    </w:p>
    <w:p w:rsidR="009C6943" w:rsidRPr="001729A9" w:rsidRDefault="009C6943" w:rsidP="009C6943">
      <w:pPr>
        <w:pStyle w:val="Odstavecseseznamem"/>
        <w:numPr>
          <w:ilvl w:val="0"/>
          <w:numId w:val="18"/>
        </w:numPr>
        <w:spacing w:after="0" w:line="240" w:lineRule="auto"/>
        <w:jc w:val="both"/>
      </w:pPr>
      <w:r w:rsidRPr="001729A9">
        <w:t>Za tímto účelem druhá smluvní strana:</w:t>
      </w:r>
    </w:p>
    <w:p w:rsidR="009C6943" w:rsidRPr="001729A9" w:rsidRDefault="009C6943" w:rsidP="009C6943">
      <w:pPr>
        <w:pStyle w:val="Odstavecseseznamem"/>
        <w:numPr>
          <w:ilvl w:val="0"/>
          <w:numId w:val="12"/>
        </w:numPr>
        <w:spacing w:after="0" w:line="240" w:lineRule="auto"/>
        <w:ind w:left="1134" w:hanging="425"/>
        <w:jc w:val="both"/>
      </w:pPr>
      <w:r w:rsidRPr="001729A9">
        <w:t>uděluje NNH k duševnímu vlastnictví časově a územně neomezenou licenci opravňující NNH užívat duševní vlastnictví v nejširším možném rozsahu, v jakém lze podle právních předpisů oprávnění k užití udělit. V pochybnostech bude pojem užití vykládán jako užití v rozsahu umožněném autorským zákonem</w:t>
      </w:r>
      <w:r w:rsidRPr="001729A9">
        <w:rPr>
          <w:rStyle w:val="Znakapoznpodarou"/>
          <w:b/>
        </w:rPr>
        <w:footnoteReference w:id="1"/>
      </w:r>
      <w:r w:rsidRPr="001729A9">
        <w:t xml:space="preserve">. Licence se poskytuje za cenu ve Smlouvě výslovně ujednanou, přičemž pro vyloučení pochybností se stanoví, že není-li sjednána cena licence v této Smlouvě, pak se poskytuje licence bezúplatně. Druhá smluvní strana souhlasí s poskytnutím podlicence i s převodem licence NNH na třetí osobu. </w:t>
      </w:r>
    </w:p>
    <w:p w:rsidR="009C6943" w:rsidRPr="001729A9" w:rsidRDefault="009C6943" w:rsidP="009C6943">
      <w:pPr>
        <w:pStyle w:val="Odstavecseseznamem"/>
        <w:numPr>
          <w:ilvl w:val="0"/>
          <w:numId w:val="12"/>
        </w:numPr>
        <w:spacing w:after="0" w:line="240" w:lineRule="auto"/>
        <w:ind w:left="1134" w:hanging="425"/>
        <w:jc w:val="both"/>
      </w:pPr>
      <w:r w:rsidRPr="001729A9">
        <w:t>v rozsahu, ve kterém není oprávněna poskytnout licenci podle bodu (a), zajistí NNH oprávnění k užití duševního vlastnictví (dále také jen „licenci“) v rozsahu a za podmínek v předchozím bodě uvedených</w:t>
      </w:r>
      <w:r w:rsidRPr="001729A9">
        <w:rPr>
          <w:rStyle w:val="Znakapoznpodarou"/>
          <w:b/>
        </w:rPr>
        <w:footnoteReference w:id="2"/>
      </w:r>
      <w:r w:rsidRPr="001729A9">
        <w:t>.</w:t>
      </w:r>
    </w:p>
    <w:p w:rsidR="009C6943" w:rsidRPr="001729A9" w:rsidRDefault="009C6943" w:rsidP="009C6943">
      <w:pPr>
        <w:pStyle w:val="Odstavecseseznamem"/>
        <w:spacing w:after="0" w:line="240" w:lineRule="auto"/>
        <w:jc w:val="both"/>
      </w:pPr>
    </w:p>
    <w:p w:rsidR="009C6943" w:rsidRPr="001729A9" w:rsidRDefault="009C6943" w:rsidP="009C6943">
      <w:pPr>
        <w:pStyle w:val="Odstavecseseznamem"/>
        <w:numPr>
          <w:ilvl w:val="0"/>
          <w:numId w:val="18"/>
        </w:numPr>
        <w:spacing w:after="0" w:line="240" w:lineRule="auto"/>
        <w:jc w:val="both"/>
      </w:pPr>
      <w:r w:rsidRPr="001729A9">
        <w:t xml:space="preserve">Nedovolují-li konkrétní omezení vyplývající z právních předpisů, či mezinárodních smluv udělení oprávnění k užití v rozsahu dle tohoto ustanovení, uděluje se licence v nejširším rozsahu, v jakém je to dle příslušných předpisů možné. Nebude-li dle tohoto ustanovení udělena licence v rozsahu, který je dostatečný pro dosažení účelu převodu práv k duševnímu vlastnictví, zavazuje se druhá smluvní strana provést bezodkladně právní jednání k udělení licence NNH v rozsahu odpovídajícímu tomuto účelu, a to za cenu, která je výslovně sjednána ve Smlouvě a není-li cena licence ve Smlouvě sjednána, pak bezúplatně. </w:t>
      </w:r>
    </w:p>
    <w:p w:rsidR="009C6943" w:rsidRPr="001729A9" w:rsidRDefault="009C6943" w:rsidP="009C6943">
      <w:pPr>
        <w:pStyle w:val="Odstavecseseznamem"/>
        <w:spacing w:after="0" w:line="240" w:lineRule="auto"/>
        <w:jc w:val="both"/>
      </w:pPr>
    </w:p>
    <w:p w:rsidR="009C6943" w:rsidRPr="001729A9" w:rsidRDefault="009C6943" w:rsidP="009C6943">
      <w:pPr>
        <w:pStyle w:val="Odstavecseseznamem"/>
        <w:numPr>
          <w:ilvl w:val="0"/>
          <w:numId w:val="18"/>
        </w:numPr>
        <w:spacing w:after="0" w:line="240" w:lineRule="auto"/>
        <w:jc w:val="both"/>
      </w:pPr>
      <w:r w:rsidRPr="001729A9">
        <w:t>NNH není povinna duševní vlastnictví užívat ani nijak zhodnocovat.</w:t>
      </w:r>
    </w:p>
    <w:p w:rsidR="009C6943" w:rsidRPr="001729A9" w:rsidRDefault="009C6943" w:rsidP="009C6943">
      <w:pPr>
        <w:pStyle w:val="Odstavecseseznamem"/>
        <w:spacing w:after="0" w:line="240" w:lineRule="auto"/>
        <w:ind w:left="0"/>
        <w:jc w:val="both"/>
      </w:pPr>
    </w:p>
    <w:p w:rsidR="009C6943" w:rsidRPr="001729A9" w:rsidRDefault="009C6943" w:rsidP="009C6943">
      <w:pPr>
        <w:pStyle w:val="Odstavecseseznamem"/>
        <w:numPr>
          <w:ilvl w:val="0"/>
          <w:numId w:val="18"/>
        </w:numPr>
        <w:spacing w:after="0" w:line="240" w:lineRule="auto"/>
        <w:jc w:val="both"/>
      </w:pPr>
      <w:r w:rsidRPr="001729A9">
        <w:t>Smlouva může obsahovat detailnější úpravu licenčních ujednání.</w:t>
      </w:r>
    </w:p>
    <w:p w:rsidR="009C6943" w:rsidRPr="001729A9" w:rsidRDefault="009C6943" w:rsidP="009C6943">
      <w:pPr>
        <w:pStyle w:val="Odstavec"/>
        <w:numPr>
          <w:ilvl w:val="0"/>
          <w:numId w:val="0"/>
        </w:numPr>
        <w:spacing w:before="0"/>
        <w:rPr>
          <w:rFonts w:ascii="Calibri" w:hAnsi="Calibri"/>
          <w:sz w:val="22"/>
          <w:szCs w:val="22"/>
        </w:rPr>
      </w:pPr>
    </w:p>
    <w:p w:rsidR="009C6943" w:rsidRPr="001729A9" w:rsidRDefault="009C6943" w:rsidP="009C6943">
      <w:pPr>
        <w:pStyle w:val="Nadpis1"/>
        <w:keepNext w:val="0"/>
        <w:keepLines/>
        <w:numPr>
          <w:ilvl w:val="0"/>
          <w:numId w:val="25"/>
        </w:numPr>
        <w:spacing w:before="0" w:after="0" w:line="240" w:lineRule="auto"/>
        <w:jc w:val="both"/>
        <w:rPr>
          <w:rFonts w:ascii="Calibri" w:hAnsi="Calibri"/>
          <w:sz w:val="22"/>
          <w:szCs w:val="22"/>
        </w:rPr>
      </w:pPr>
      <w:bookmarkStart w:id="16" w:name="_Toc455137149"/>
      <w:r w:rsidRPr="001729A9">
        <w:rPr>
          <w:rFonts w:ascii="Calibri" w:hAnsi="Calibri"/>
          <w:sz w:val="22"/>
          <w:szCs w:val="22"/>
        </w:rPr>
        <w:t>Ustanovení k zajištění kvality a předávání dat o kvalitě</w:t>
      </w:r>
      <w:bookmarkEnd w:id="16"/>
    </w:p>
    <w:p w:rsidR="009C6943" w:rsidRPr="001729A9" w:rsidRDefault="009C6943" w:rsidP="009C6943"/>
    <w:p w:rsidR="009C6943" w:rsidRPr="001729A9" w:rsidRDefault="009C6943" w:rsidP="009C6943">
      <w:pPr>
        <w:pStyle w:val="Odstavec"/>
        <w:numPr>
          <w:ilvl w:val="0"/>
          <w:numId w:val="17"/>
        </w:numPr>
        <w:spacing w:before="0"/>
        <w:rPr>
          <w:rFonts w:ascii="Calibri" w:hAnsi="Calibri"/>
          <w:sz w:val="22"/>
          <w:szCs w:val="22"/>
        </w:rPr>
      </w:pPr>
      <w:r w:rsidRPr="001729A9">
        <w:rPr>
          <w:rFonts w:ascii="Calibri" w:hAnsi="Calibri"/>
          <w:sz w:val="22"/>
          <w:szCs w:val="22"/>
        </w:rPr>
        <w:t>Pokud je předmětem smlouvy dodávka či služba</w:t>
      </w:r>
      <w:r w:rsidRPr="001729A9">
        <w:rPr>
          <w:rStyle w:val="Znakapoznpodarou"/>
          <w:rFonts w:ascii="Calibri" w:hAnsi="Calibri"/>
          <w:sz w:val="22"/>
          <w:szCs w:val="22"/>
        </w:rPr>
        <w:footnoteReference w:id="3"/>
      </w:r>
      <w:r w:rsidRPr="001729A9">
        <w:rPr>
          <w:rFonts w:ascii="Calibri" w:hAnsi="Calibri"/>
          <w:sz w:val="22"/>
          <w:szCs w:val="22"/>
        </w:rPr>
        <w:t>, nebo je předmětem smlouvy bezúplatné užívání movité věci, pak se Dodavatel zavazuje, že:</w:t>
      </w:r>
    </w:p>
    <w:p w:rsidR="009C6943" w:rsidRPr="001729A9" w:rsidRDefault="009C6943" w:rsidP="009C6943">
      <w:pPr>
        <w:pStyle w:val="Odstavec"/>
        <w:numPr>
          <w:ilvl w:val="0"/>
          <w:numId w:val="0"/>
        </w:numPr>
        <w:spacing w:before="0"/>
        <w:rPr>
          <w:rFonts w:ascii="Calibri" w:hAnsi="Calibri"/>
          <w:sz w:val="22"/>
          <w:szCs w:val="22"/>
        </w:rPr>
      </w:pPr>
    </w:p>
    <w:p w:rsidR="009C6943" w:rsidRPr="001729A9" w:rsidRDefault="009C6943" w:rsidP="009C6943">
      <w:pPr>
        <w:pStyle w:val="Psmeno"/>
        <w:numPr>
          <w:ilvl w:val="4"/>
          <w:numId w:val="13"/>
        </w:numPr>
        <w:ind w:left="1134"/>
        <w:rPr>
          <w:rFonts w:ascii="Calibri" w:hAnsi="Calibri"/>
          <w:sz w:val="22"/>
          <w:szCs w:val="22"/>
        </w:rPr>
      </w:pPr>
      <w:r w:rsidRPr="001729A9">
        <w:rPr>
          <w:rFonts w:ascii="Calibri" w:hAnsi="Calibri"/>
          <w:sz w:val="22"/>
          <w:szCs w:val="22"/>
        </w:rPr>
        <w:t>předá NNH veškerá data o kvalitě, která jsou požadována (a) právními předpisy, nebo (b) byla požadována NNH v rámci zadávacích podmínek, na jejichž základě NNH uzavřela tuto smlouvu s Dodavatelem, jsou-li takové, nebo (c) jsou požadována ustanoveními této Smlouvy, nebo (d) jsou požadována NNH po uzavření této Smlouvy prostřednictvím kontaktní osoby, uvedené ve Smlouvě, nebo pracovníků NNH s jejichž funkcí vykonávanou v NNH souvisí užívání, zajišťování, údržba nebo kontrola kvality plnění smlouvy či kontrola kvality v NNH;</w:t>
      </w:r>
    </w:p>
    <w:p w:rsidR="009C6943" w:rsidRPr="001729A9" w:rsidRDefault="009C6943" w:rsidP="009C6943">
      <w:pPr>
        <w:pStyle w:val="Psmeno"/>
        <w:numPr>
          <w:ilvl w:val="4"/>
          <w:numId w:val="13"/>
        </w:numPr>
        <w:ind w:left="1134"/>
        <w:rPr>
          <w:rFonts w:ascii="Calibri" w:hAnsi="Calibri"/>
          <w:sz w:val="22"/>
          <w:szCs w:val="22"/>
        </w:rPr>
      </w:pPr>
      <w:r w:rsidRPr="001729A9">
        <w:rPr>
          <w:rFonts w:ascii="Calibri" w:hAnsi="Calibri"/>
          <w:sz w:val="22"/>
          <w:szCs w:val="22"/>
        </w:rPr>
        <w:t>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(jsou-li takové), bude o této skutečnosti neprodleně prokazatelně informovat NNH. Práva vyplývající z odpovědnosti za porušení Smlouvy tímto nejsou dotčena;</w:t>
      </w:r>
    </w:p>
    <w:p w:rsidR="009C6943" w:rsidRPr="001729A9" w:rsidRDefault="009C6943" w:rsidP="009C6943">
      <w:pPr>
        <w:pStyle w:val="Psmeno"/>
        <w:numPr>
          <w:ilvl w:val="4"/>
          <w:numId w:val="13"/>
        </w:numPr>
        <w:ind w:left="1134"/>
        <w:rPr>
          <w:rFonts w:ascii="Calibri" w:hAnsi="Calibri"/>
          <w:sz w:val="22"/>
          <w:szCs w:val="22"/>
        </w:rPr>
      </w:pPr>
      <w:r w:rsidRPr="001729A9">
        <w:rPr>
          <w:rFonts w:ascii="Calibri" w:hAnsi="Calibri"/>
          <w:sz w:val="22"/>
          <w:szCs w:val="22"/>
        </w:rPr>
        <w:t xml:space="preserve">oznámí NNH veškeré odchylky od kvality a technických podmínek, které se vztahují k plnění předmětu této Smlouvy a které zjistí v průběhu plnění této Smlouvy. V takovém případě NNH může uplatnit práva z vadného plnění ihned poté, co se o vadném plnění dozvěděla; </w:t>
      </w:r>
    </w:p>
    <w:p w:rsidR="009C6943" w:rsidRPr="001729A9" w:rsidRDefault="009C6943" w:rsidP="009C6943">
      <w:pPr>
        <w:pStyle w:val="Psmeno"/>
        <w:numPr>
          <w:ilvl w:val="4"/>
          <w:numId w:val="13"/>
        </w:numPr>
        <w:ind w:left="1134"/>
        <w:rPr>
          <w:rFonts w:ascii="Calibri" w:hAnsi="Calibri"/>
          <w:sz w:val="22"/>
          <w:szCs w:val="22"/>
        </w:rPr>
      </w:pPr>
      <w:r w:rsidRPr="001729A9">
        <w:rPr>
          <w:rFonts w:ascii="Calibri" w:hAnsi="Calibri"/>
          <w:sz w:val="22"/>
          <w:szCs w:val="22"/>
        </w:rPr>
        <w:t>v dostatečném předstihu před plánovanými změnami výrobních metod, postupů či použitých materiálů, majících potenciální vliv na kvalitu plnění předmětu Smlouvy, bude NNH o této skutečnosti informovat a umožní NNH ověření, zda deklarované změny nemohou ovlivnit výslednou kvalitu kupujícím poskytovaných služeb.</w:t>
      </w:r>
    </w:p>
    <w:p w:rsidR="009C6943" w:rsidRPr="001729A9" w:rsidRDefault="009C6943" w:rsidP="009C6943">
      <w:pPr>
        <w:pStyle w:val="Psmeno"/>
        <w:numPr>
          <w:ilvl w:val="0"/>
          <w:numId w:val="0"/>
        </w:numPr>
        <w:rPr>
          <w:rFonts w:ascii="Calibri" w:hAnsi="Calibri"/>
          <w:sz w:val="22"/>
          <w:szCs w:val="22"/>
        </w:rPr>
      </w:pPr>
    </w:p>
    <w:p w:rsidR="009C6943" w:rsidRPr="001729A9" w:rsidRDefault="009C6943" w:rsidP="009C6943">
      <w:pPr>
        <w:pStyle w:val="Odstavecseseznamem"/>
        <w:numPr>
          <w:ilvl w:val="0"/>
          <w:numId w:val="17"/>
        </w:numPr>
        <w:spacing w:after="0" w:line="240" w:lineRule="auto"/>
        <w:jc w:val="both"/>
      </w:pPr>
      <w:r w:rsidRPr="001729A9">
        <w:t>NNH je oprávněna v případě zjištění nedostatků při plnění této Smlouvy (zjištěných např. v rámci hodnocení), zahájit s Dodavatelem neprodleně jednání směřující k nápravě vzniklého stavu. V případě potřeby je NNH oprávněna prostřednictvím svých pověřených osob, vystupujících v roli externího pozorovatele, účastnit se kontroly kvality v prostorách druhé smluvní strany.</w:t>
      </w:r>
    </w:p>
    <w:p w:rsidR="009C6943" w:rsidRPr="001729A9" w:rsidRDefault="009C6943" w:rsidP="009C6943">
      <w:pPr>
        <w:pStyle w:val="Odstavecseseznamem"/>
        <w:spacing w:after="0" w:line="240" w:lineRule="auto"/>
        <w:ind w:left="0"/>
        <w:jc w:val="both"/>
      </w:pPr>
    </w:p>
    <w:p w:rsidR="009C6943" w:rsidRPr="001729A9" w:rsidRDefault="009C6943" w:rsidP="009C6943">
      <w:pPr>
        <w:pStyle w:val="Odstavec"/>
        <w:numPr>
          <w:ilvl w:val="0"/>
          <w:numId w:val="17"/>
        </w:numPr>
        <w:spacing w:before="0"/>
        <w:rPr>
          <w:rFonts w:ascii="Calibri" w:hAnsi="Calibri"/>
          <w:sz w:val="22"/>
          <w:szCs w:val="22"/>
        </w:rPr>
      </w:pPr>
      <w:r w:rsidRPr="001729A9">
        <w:rPr>
          <w:rFonts w:ascii="Calibri" w:hAnsi="Calibri"/>
          <w:sz w:val="22"/>
          <w:szCs w:val="22"/>
        </w:rPr>
        <w:t>V případě rozporu s plněním podmínek stanovených v této Smlouvě bude NNH uplatňovat práva z odpovědnosti za vadné plnění v souladu s touto Smlouvou a příslušnými právními předpisy.</w:t>
      </w:r>
    </w:p>
    <w:p w:rsidR="009C6943" w:rsidRPr="001729A9" w:rsidRDefault="009C6943" w:rsidP="009C6943">
      <w:pPr>
        <w:pStyle w:val="Odstavec"/>
        <w:numPr>
          <w:ilvl w:val="0"/>
          <w:numId w:val="0"/>
        </w:numPr>
        <w:spacing w:before="0"/>
        <w:rPr>
          <w:rFonts w:ascii="Calibri" w:hAnsi="Calibri"/>
          <w:sz w:val="22"/>
          <w:szCs w:val="22"/>
        </w:rPr>
      </w:pPr>
    </w:p>
    <w:p w:rsidR="009C6943" w:rsidRPr="001729A9" w:rsidRDefault="009C6943" w:rsidP="009C6943">
      <w:pPr>
        <w:pStyle w:val="Odstavec"/>
        <w:numPr>
          <w:ilvl w:val="0"/>
          <w:numId w:val="0"/>
        </w:numPr>
        <w:spacing w:before="0"/>
        <w:rPr>
          <w:rFonts w:ascii="Calibri" w:hAnsi="Calibri"/>
          <w:sz w:val="22"/>
          <w:szCs w:val="22"/>
        </w:rPr>
      </w:pPr>
      <w:r w:rsidRPr="001729A9">
        <w:rPr>
          <w:rFonts w:ascii="Calibri" w:hAnsi="Calibri"/>
          <w:sz w:val="22"/>
          <w:szCs w:val="22"/>
        </w:rPr>
        <w:t>Smluvní strany se mohou ve smlouvě od těchto ustanovení odchýlit.</w:t>
      </w:r>
    </w:p>
    <w:p w:rsidR="009C6943" w:rsidRPr="001729A9" w:rsidRDefault="009C6943" w:rsidP="009C6943">
      <w:pPr>
        <w:pStyle w:val="Odstavec"/>
        <w:numPr>
          <w:ilvl w:val="0"/>
          <w:numId w:val="0"/>
        </w:numPr>
        <w:spacing w:before="0"/>
        <w:rPr>
          <w:rFonts w:ascii="Calibri" w:hAnsi="Calibri"/>
          <w:sz w:val="22"/>
          <w:szCs w:val="22"/>
        </w:rPr>
      </w:pPr>
    </w:p>
    <w:p w:rsidR="009C6943" w:rsidRPr="001729A9" w:rsidRDefault="009C6943" w:rsidP="009C6943">
      <w:pPr>
        <w:pStyle w:val="Nadpis1"/>
        <w:keepNext w:val="0"/>
        <w:keepLines/>
        <w:numPr>
          <w:ilvl w:val="0"/>
          <w:numId w:val="25"/>
        </w:numPr>
        <w:spacing w:before="0" w:after="0" w:line="240" w:lineRule="auto"/>
        <w:jc w:val="both"/>
        <w:rPr>
          <w:rFonts w:ascii="Calibri" w:hAnsi="Calibri"/>
          <w:sz w:val="22"/>
          <w:szCs w:val="22"/>
        </w:rPr>
      </w:pPr>
      <w:bookmarkStart w:id="17" w:name="_Toc455137150"/>
      <w:r w:rsidRPr="001729A9">
        <w:rPr>
          <w:rFonts w:ascii="Calibri" w:hAnsi="Calibri"/>
          <w:sz w:val="22"/>
          <w:szCs w:val="22"/>
        </w:rPr>
        <w:t>Ustanovení o formě, počtu stejnopisů smlouvy a zveřejnění smluv</w:t>
      </w:r>
      <w:bookmarkEnd w:id="17"/>
    </w:p>
    <w:p w:rsidR="009C6943" w:rsidRPr="001729A9" w:rsidRDefault="009C6943" w:rsidP="009C6943">
      <w:pPr>
        <w:spacing w:after="0" w:line="240" w:lineRule="auto"/>
      </w:pPr>
    </w:p>
    <w:p w:rsidR="009C6943" w:rsidRPr="001729A9" w:rsidRDefault="009C6943" w:rsidP="009C6943">
      <w:pPr>
        <w:pStyle w:val="Odstavec"/>
        <w:numPr>
          <w:ilvl w:val="0"/>
          <w:numId w:val="16"/>
        </w:numPr>
        <w:spacing w:before="0"/>
        <w:ind w:left="714" w:hanging="357"/>
        <w:rPr>
          <w:rFonts w:ascii="Calibri" w:hAnsi="Calibri"/>
          <w:sz w:val="22"/>
          <w:szCs w:val="22"/>
        </w:rPr>
      </w:pPr>
      <w:r w:rsidRPr="001729A9">
        <w:rPr>
          <w:rFonts w:ascii="Calibri" w:hAnsi="Calibri"/>
          <w:sz w:val="22"/>
          <w:szCs w:val="22"/>
        </w:rPr>
        <w:t>Pro NNH musejí být vyhotoveny vždy minimálně dvě originální vyhotovení Smlouvy. Stanoví-li smlouva větší počet vyhotovení, užije se ustanovení Smlouvy.</w:t>
      </w:r>
    </w:p>
    <w:p w:rsidR="009C6943" w:rsidRPr="001729A9" w:rsidRDefault="009C6943" w:rsidP="009C6943">
      <w:pPr>
        <w:pStyle w:val="Odstavec"/>
        <w:numPr>
          <w:ilvl w:val="0"/>
          <w:numId w:val="0"/>
        </w:numPr>
        <w:spacing w:before="0"/>
        <w:ind w:left="714"/>
        <w:rPr>
          <w:rFonts w:ascii="Calibri" w:hAnsi="Calibri"/>
          <w:sz w:val="22"/>
          <w:szCs w:val="22"/>
        </w:rPr>
      </w:pPr>
    </w:p>
    <w:p w:rsidR="009C6943" w:rsidRPr="001729A9" w:rsidRDefault="009C6943" w:rsidP="009C6943">
      <w:pPr>
        <w:pStyle w:val="Odstavec"/>
        <w:numPr>
          <w:ilvl w:val="0"/>
          <w:numId w:val="16"/>
        </w:numPr>
        <w:spacing w:before="0"/>
        <w:rPr>
          <w:rFonts w:ascii="Calibri" w:hAnsi="Calibri"/>
          <w:sz w:val="22"/>
          <w:szCs w:val="22"/>
        </w:rPr>
      </w:pPr>
      <w:r w:rsidRPr="001729A9">
        <w:rPr>
          <w:rFonts w:ascii="Calibri" w:hAnsi="Calibri"/>
          <w:sz w:val="22"/>
          <w:szCs w:val="22"/>
        </w:rPr>
        <w:t>Smluvní strany souhlasí se zveřejněním všech náležitostí smluvního vztahu, založeného touto smlouvou, jakož i se zveřejněním celé této smlouvy. Pokud z objektivních důvodů druhá strana trvá na nezveřejnění Smlouvy či některé její části, nebo není zveřejnění Smlouvy či některé její části v zájmu NNH (např. z důvodů zachování soutěže mezi účastníky rámcové smlouvy v </w:t>
      </w:r>
      <w:proofErr w:type="spellStart"/>
      <w:r w:rsidRPr="001729A9">
        <w:rPr>
          <w:rFonts w:ascii="Calibri" w:hAnsi="Calibri"/>
          <w:sz w:val="22"/>
          <w:szCs w:val="22"/>
        </w:rPr>
        <w:t>minitenderech</w:t>
      </w:r>
      <w:proofErr w:type="spellEnd"/>
      <w:r w:rsidRPr="001729A9">
        <w:rPr>
          <w:rFonts w:ascii="Calibri" w:hAnsi="Calibri"/>
          <w:sz w:val="22"/>
          <w:szCs w:val="22"/>
        </w:rPr>
        <w:t>), musí být konkrétní části Smlouvy, které nemají být zveřejněny, uvedeny v samostatném ustanovení Smlouvy v závěrečných ustanoveních smlouvy (v poslední části smlouvy).</w:t>
      </w:r>
    </w:p>
    <w:p w:rsidR="009C6943" w:rsidRPr="001729A9" w:rsidRDefault="009C6943" w:rsidP="009C6943">
      <w:pPr>
        <w:pStyle w:val="Odstavec"/>
        <w:numPr>
          <w:ilvl w:val="0"/>
          <w:numId w:val="0"/>
        </w:numPr>
        <w:spacing w:before="0"/>
        <w:rPr>
          <w:rFonts w:ascii="Calibri" w:hAnsi="Calibri"/>
          <w:sz w:val="22"/>
          <w:szCs w:val="22"/>
        </w:rPr>
      </w:pPr>
    </w:p>
    <w:p w:rsidR="009C6943" w:rsidRPr="001729A9" w:rsidRDefault="009C6943" w:rsidP="009C6943">
      <w:pPr>
        <w:pStyle w:val="Odstavec"/>
        <w:numPr>
          <w:ilvl w:val="0"/>
          <w:numId w:val="16"/>
        </w:numPr>
        <w:spacing w:before="0"/>
        <w:rPr>
          <w:rFonts w:ascii="Calibri" w:hAnsi="Calibri"/>
          <w:sz w:val="22"/>
          <w:szCs w:val="22"/>
        </w:rPr>
      </w:pPr>
      <w:r w:rsidRPr="001729A9">
        <w:rPr>
          <w:rFonts w:ascii="Calibri" w:hAnsi="Calibri"/>
          <w:sz w:val="22"/>
          <w:szCs w:val="22"/>
        </w:rP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rsidR="009C6943" w:rsidRPr="001729A9" w:rsidRDefault="009C6943" w:rsidP="009C6943">
      <w:pPr>
        <w:spacing w:after="0" w:line="240" w:lineRule="auto"/>
        <w:jc w:val="both"/>
      </w:pPr>
    </w:p>
    <w:p w:rsidR="009C6943" w:rsidRPr="001729A9" w:rsidRDefault="009C6943" w:rsidP="009C6943">
      <w:pPr>
        <w:pStyle w:val="Nadpis1"/>
        <w:keepNext w:val="0"/>
        <w:keepLines/>
        <w:numPr>
          <w:ilvl w:val="0"/>
          <w:numId w:val="25"/>
        </w:numPr>
        <w:spacing w:before="0" w:after="0" w:line="240" w:lineRule="auto"/>
        <w:jc w:val="both"/>
        <w:rPr>
          <w:rFonts w:ascii="Calibri" w:hAnsi="Calibri"/>
          <w:sz w:val="22"/>
          <w:szCs w:val="22"/>
        </w:rPr>
      </w:pPr>
      <w:bookmarkStart w:id="18" w:name="_Toc455137151"/>
      <w:r w:rsidRPr="001729A9">
        <w:rPr>
          <w:rFonts w:ascii="Calibri" w:hAnsi="Calibri"/>
          <w:sz w:val="22"/>
          <w:szCs w:val="22"/>
        </w:rPr>
        <w:t>Výklad Smlouvy, závěrečná ustanovení o těchto obchodních podmínkách</w:t>
      </w:r>
      <w:bookmarkEnd w:id="18"/>
    </w:p>
    <w:p w:rsidR="009C6943" w:rsidRPr="001729A9" w:rsidRDefault="009C6943" w:rsidP="009C6943">
      <w:pPr>
        <w:spacing w:after="0" w:line="240" w:lineRule="auto"/>
      </w:pPr>
    </w:p>
    <w:p w:rsidR="009C6943" w:rsidRPr="001729A9" w:rsidRDefault="009C6943" w:rsidP="009C6943">
      <w:pPr>
        <w:pStyle w:val="Odstavecseseznamem"/>
        <w:numPr>
          <w:ilvl w:val="0"/>
          <w:numId w:val="24"/>
        </w:numPr>
        <w:spacing w:after="0" w:line="240" w:lineRule="auto"/>
        <w:jc w:val="both"/>
      </w:pPr>
      <w:r w:rsidRPr="001729A9">
        <w:t>Smluvní strany stanoví, že pokud je Smlouva uzavřena na základě zadávacího řízení, výběrového řízení veřejné zakázky malého rozsahu či obchodní veřejné soutěže, budou vykládat tuto smlouvu s ohledem na jednání stran v řízení, na základě kterého byla Smlouva uzavřena, zejména s ohledem na obsah nabídky Dodavatele, zadávací podmínky a odpovědi na případné žádosti o informace k těmto zadávacím podmínkám.</w:t>
      </w:r>
    </w:p>
    <w:p w:rsidR="009C6943" w:rsidRPr="001729A9" w:rsidRDefault="009C6943" w:rsidP="009C6943">
      <w:pPr>
        <w:pStyle w:val="Odstavecseseznamem"/>
        <w:spacing w:after="0" w:line="240" w:lineRule="auto"/>
        <w:jc w:val="both"/>
      </w:pPr>
    </w:p>
    <w:p w:rsidR="009C6943" w:rsidRPr="001729A9" w:rsidRDefault="009C6943" w:rsidP="009C6943">
      <w:pPr>
        <w:pStyle w:val="Odstavecseseznamem"/>
        <w:numPr>
          <w:ilvl w:val="0"/>
          <w:numId w:val="24"/>
        </w:numPr>
        <w:spacing w:after="0" w:line="240" w:lineRule="auto"/>
        <w:ind w:left="714" w:hanging="357"/>
        <w:jc w:val="both"/>
      </w:pPr>
      <w:r w:rsidRPr="001729A9">
        <w:rPr>
          <w:rFonts w:eastAsia="Times New Roman"/>
          <w:lang w:eastAsia="cs-CZ"/>
        </w:rPr>
        <w:t>Smluvní strany vylučují použití ustanovení § 1799 a 1800 občanského zákoníku.</w:t>
      </w:r>
    </w:p>
    <w:p w:rsidR="009C6943" w:rsidRPr="001729A9" w:rsidRDefault="009C6943" w:rsidP="009C6943">
      <w:pPr>
        <w:pStyle w:val="Odstavecseseznamem"/>
        <w:spacing w:after="0" w:line="240" w:lineRule="auto"/>
        <w:ind w:left="0"/>
        <w:jc w:val="both"/>
      </w:pPr>
    </w:p>
    <w:p w:rsidR="009C6943" w:rsidRPr="001729A9" w:rsidRDefault="009C6943" w:rsidP="009C6943">
      <w:pPr>
        <w:pStyle w:val="Odstavecseseznamem"/>
        <w:numPr>
          <w:ilvl w:val="0"/>
          <w:numId w:val="24"/>
        </w:numPr>
        <w:spacing w:after="0" w:line="240" w:lineRule="auto"/>
        <w:ind w:left="714" w:hanging="357"/>
        <w:jc w:val="both"/>
      </w:pPr>
      <w:r w:rsidRPr="001729A9">
        <w:t>Ustanovení těchto OP mají přednost před odchylnými ustanoveními Smlouvy, není-li v těchto OP výslovně uvedeno jinak.</w:t>
      </w:r>
    </w:p>
    <w:p w:rsidR="009C6943" w:rsidRPr="001729A9" w:rsidRDefault="009C6943" w:rsidP="009C6943">
      <w:pPr>
        <w:pStyle w:val="Odstavecseseznamem"/>
        <w:spacing w:after="0" w:line="240" w:lineRule="auto"/>
        <w:ind w:left="0"/>
        <w:jc w:val="both"/>
      </w:pPr>
    </w:p>
    <w:p w:rsidR="009C6943" w:rsidRPr="001729A9" w:rsidRDefault="009C6943" w:rsidP="009C6943">
      <w:pPr>
        <w:pStyle w:val="Odstavecseseznamem"/>
        <w:numPr>
          <w:ilvl w:val="0"/>
          <w:numId w:val="24"/>
        </w:numPr>
        <w:spacing w:after="0" w:line="240" w:lineRule="auto"/>
        <w:ind w:left="714" w:hanging="357"/>
        <w:jc w:val="both"/>
      </w:pPr>
      <w:r w:rsidRPr="001729A9">
        <w:t xml:space="preserve">Smluvní strany se dohodly, že obchodní zvyklosti nemají přednost před ustanoveními zákona, která nemají donucující účinky (smluvní strany vylučují aplikaci ustanovení § 558 odst. 2 </w:t>
      </w:r>
      <w:proofErr w:type="spellStart"/>
      <w:r w:rsidRPr="001729A9">
        <w:t>ObčZ</w:t>
      </w:r>
      <w:proofErr w:type="spellEnd"/>
      <w:r w:rsidRPr="001729A9">
        <w:t>).</w:t>
      </w:r>
    </w:p>
    <w:p w:rsidR="009C6943" w:rsidRPr="001729A9" w:rsidRDefault="009C6943" w:rsidP="009C6943">
      <w:pPr>
        <w:pStyle w:val="Zkladntext"/>
        <w:rPr>
          <w:rFonts w:ascii="Calibri" w:hAnsi="Calibri" w:cs="Calibri"/>
          <w:sz w:val="22"/>
          <w:szCs w:val="22"/>
          <w:lang w:val="cs-CZ"/>
        </w:rPr>
      </w:pPr>
    </w:p>
    <w:p w:rsidR="009C6943" w:rsidRPr="001729A9" w:rsidRDefault="009C6943" w:rsidP="009C6943">
      <w:pPr>
        <w:spacing w:after="0" w:line="240" w:lineRule="auto"/>
      </w:pPr>
    </w:p>
    <w:p w:rsidR="009C6943" w:rsidRDefault="009C6943"/>
    <w:p w:rsidR="009C6943" w:rsidRDefault="009C6943"/>
    <w:p w:rsidR="009C6943" w:rsidRDefault="009C6943"/>
    <w:sectPr w:rsidR="009C69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56" w:rsidRDefault="00921956" w:rsidP="009C6943">
      <w:pPr>
        <w:spacing w:after="0" w:line="240" w:lineRule="auto"/>
      </w:pPr>
      <w:r>
        <w:separator/>
      </w:r>
    </w:p>
  </w:endnote>
  <w:endnote w:type="continuationSeparator" w:id="0">
    <w:p w:rsidR="00921956" w:rsidRDefault="00921956" w:rsidP="009C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510821"/>
      <w:docPartObj>
        <w:docPartGallery w:val="Page Numbers (Bottom of Page)"/>
        <w:docPartUnique/>
      </w:docPartObj>
    </w:sdtPr>
    <w:sdtEndPr>
      <w:rPr>
        <w:color w:val="A6A6A6" w:themeColor="background1" w:themeShade="A6"/>
        <w:sz w:val="18"/>
      </w:rPr>
    </w:sdtEndPr>
    <w:sdtContent>
      <w:p w:rsidR="00230B96" w:rsidRPr="00230B96" w:rsidRDefault="00230B96">
        <w:pPr>
          <w:pStyle w:val="Zpat"/>
          <w:jc w:val="center"/>
          <w:rPr>
            <w:color w:val="A6A6A6" w:themeColor="background1" w:themeShade="A6"/>
            <w:sz w:val="18"/>
          </w:rPr>
        </w:pPr>
        <w:r w:rsidRPr="00230B96">
          <w:rPr>
            <w:color w:val="A6A6A6" w:themeColor="background1" w:themeShade="A6"/>
            <w:sz w:val="18"/>
          </w:rPr>
          <w:fldChar w:fldCharType="begin"/>
        </w:r>
        <w:r w:rsidRPr="00230B96">
          <w:rPr>
            <w:color w:val="A6A6A6" w:themeColor="background1" w:themeShade="A6"/>
            <w:sz w:val="18"/>
          </w:rPr>
          <w:instrText>PAGE   \* MERGEFORMAT</w:instrText>
        </w:r>
        <w:r w:rsidRPr="00230B96">
          <w:rPr>
            <w:color w:val="A6A6A6" w:themeColor="background1" w:themeShade="A6"/>
            <w:sz w:val="18"/>
          </w:rPr>
          <w:fldChar w:fldCharType="separate"/>
        </w:r>
        <w:r w:rsidR="00E25FD3">
          <w:rPr>
            <w:noProof/>
            <w:color w:val="A6A6A6" w:themeColor="background1" w:themeShade="A6"/>
            <w:sz w:val="18"/>
          </w:rPr>
          <w:t>2</w:t>
        </w:r>
        <w:r w:rsidRPr="00230B96">
          <w:rPr>
            <w:color w:val="A6A6A6" w:themeColor="background1" w:themeShade="A6"/>
            <w:sz w:val="18"/>
          </w:rPr>
          <w:fldChar w:fldCharType="end"/>
        </w:r>
        <w:r w:rsidRPr="00230B96">
          <w:rPr>
            <w:color w:val="A6A6A6" w:themeColor="background1" w:themeShade="A6"/>
            <w:sz w:val="18"/>
          </w:rPr>
          <w:t>/10</w:t>
        </w:r>
      </w:p>
    </w:sdtContent>
  </w:sdt>
  <w:p w:rsidR="00230B96" w:rsidRDefault="00230B9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56" w:rsidRDefault="00921956" w:rsidP="009C6943">
      <w:pPr>
        <w:spacing w:after="0" w:line="240" w:lineRule="auto"/>
      </w:pPr>
      <w:r>
        <w:separator/>
      </w:r>
    </w:p>
  </w:footnote>
  <w:footnote w:type="continuationSeparator" w:id="0">
    <w:p w:rsidR="00921956" w:rsidRDefault="00921956" w:rsidP="009C6943">
      <w:pPr>
        <w:spacing w:after="0" w:line="240" w:lineRule="auto"/>
      </w:pPr>
      <w:r>
        <w:continuationSeparator/>
      </w:r>
    </w:p>
  </w:footnote>
  <w:footnote w:id="1">
    <w:p w:rsidR="009C6943" w:rsidRPr="00A05293" w:rsidRDefault="009C6943" w:rsidP="009C6943">
      <w:pPr>
        <w:pStyle w:val="Textpoznpodarou"/>
        <w:rPr>
          <w:rFonts w:ascii="Times New Roman" w:hAnsi="Times New Roman"/>
          <w:sz w:val="18"/>
          <w:szCs w:val="18"/>
        </w:rPr>
      </w:pPr>
      <w:r w:rsidRPr="00A05293">
        <w:rPr>
          <w:rStyle w:val="Znakapoznpodarou"/>
          <w:rFonts w:ascii="Times New Roman" w:hAnsi="Times New Roman"/>
          <w:sz w:val="18"/>
          <w:szCs w:val="18"/>
        </w:rPr>
        <w:footnoteRef/>
      </w:r>
      <w:r w:rsidRPr="00A05293">
        <w:rPr>
          <w:rFonts w:ascii="Times New Roman" w:hAnsi="Times New Roman"/>
          <w:sz w:val="18"/>
          <w:szCs w:val="18"/>
        </w:rPr>
        <w:t xml:space="preserve"> § 12 zákona č. 121/2000 Sb., o právu autorském, o právech souvisejících s právem autorským a o změně některých zákonů (autorský zákon), ve znění pozdějších předpisů</w:t>
      </w:r>
    </w:p>
  </w:footnote>
  <w:footnote w:id="2">
    <w:p w:rsidR="009C6943" w:rsidRPr="00A05293" w:rsidRDefault="009C6943" w:rsidP="009C6943">
      <w:pPr>
        <w:pStyle w:val="Textpoznpodarou"/>
        <w:rPr>
          <w:rFonts w:ascii="Times New Roman" w:hAnsi="Times New Roman"/>
          <w:sz w:val="18"/>
          <w:szCs w:val="18"/>
        </w:rPr>
      </w:pPr>
      <w:r w:rsidRPr="00A05293">
        <w:rPr>
          <w:rStyle w:val="Znakapoznpodarou"/>
          <w:rFonts w:ascii="Times New Roman" w:hAnsi="Times New Roman"/>
          <w:sz w:val="18"/>
          <w:szCs w:val="18"/>
        </w:rPr>
        <w:footnoteRef/>
      </w:r>
      <w:r w:rsidRPr="00A05293">
        <w:rPr>
          <w:rFonts w:ascii="Times New Roman" w:hAnsi="Times New Roman"/>
          <w:sz w:val="18"/>
          <w:szCs w:val="18"/>
        </w:rPr>
        <w:t xml:space="preserve"> Např. předáním „krabicového software“ s licencí pro konečného uživatele</w:t>
      </w:r>
    </w:p>
  </w:footnote>
  <w:footnote w:id="3">
    <w:p w:rsidR="009C6943" w:rsidRPr="002D0DF0" w:rsidRDefault="009C6943" w:rsidP="009C6943">
      <w:pPr>
        <w:pStyle w:val="Textpoznpodarou"/>
        <w:rPr>
          <w:rFonts w:ascii="Times New Roman" w:hAnsi="Times New Roman"/>
        </w:rPr>
      </w:pPr>
      <w:r w:rsidRPr="00A05293">
        <w:rPr>
          <w:rStyle w:val="Znakapoznpodarou"/>
          <w:rFonts w:ascii="Times New Roman" w:hAnsi="Times New Roman"/>
          <w:sz w:val="18"/>
          <w:szCs w:val="18"/>
        </w:rPr>
        <w:footnoteRef/>
      </w:r>
      <w:r w:rsidRPr="00A05293">
        <w:rPr>
          <w:rFonts w:ascii="Times New Roman" w:hAnsi="Times New Roman"/>
          <w:sz w:val="18"/>
          <w:szCs w:val="18"/>
        </w:rPr>
        <w:t xml:space="preserve"> Srov. ustanovení § 8</w:t>
      </w:r>
      <w:r>
        <w:rPr>
          <w:rFonts w:ascii="Times New Roman" w:hAnsi="Times New Roman"/>
          <w:sz w:val="18"/>
          <w:szCs w:val="18"/>
        </w:rPr>
        <w:t xml:space="preserve"> a 9</w:t>
      </w:r>
      <w:r w:rsidRPr="00A05293">
        <w:rPr>
          <w:rFonts w:ascii="Times New Roman" w:hAnsi="Times New Roman"/>
          <w:sz w:val="18"/>
          <w:szCs w:val="18"/>
        </w:rPr>
        <w:t xml:space="preserve"> ZVZ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25"/>
    <w:multiLevelType w:val="hybridMultilevel"/>
    <w:tmpl w:val="CB923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CE6B49"/>
    <w:multiLevelType w:val="hybridMultilevel"/>
    <w:tmpl w:val="FBDE13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3142AB"/>
    <w:multiLevelType w:val="hybridMultilevel"/>
    <w:tmpl w:val="8DD49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E513F0"/>
    <w:multiLevelType w:val="hybridMultilevel"/>
    <w:tmpl w:val="7BC247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192E39"/>
    <w:multiLevelType w:val="hybridMultilevel"/>
    <w:tmpl w:val="DD58F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091053"/>
    <w:multiLevelType w:val="hybridMultilevel"/>
    <w:tmpl w:val="DC4A9010"/>
    <w:lvl w:ilvl="0" w:tplc="42EE378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6B1608"/>
    <w:multiLevelType w:val="multilevel"/>
    <w:tmpl w:val="955A1C9C"/>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D7F1BA0"/>
    <w:multiLevelType w:val="hybridMultilevel"/>
    <w:tmpl w:val="B0B0E478"/>
    <w:lvl w:ilvl="0" w:tplc="69A0B5D8">
      <w:start w:val="1"/>
      <w:numFmt w:val="lowerLetter"/>
      <w:lvlText w:val="%1)"/>
      <w:lvlJc w:val="left"/>
      <w:pPr>
        <w:ind w:left="720"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973FE3"/>
    <w:multiLevelType w:val="hybridMultilevel"/>
    <w:tmpl w:val="E7AE936E"/>
    <w:lvl w:ilvl="0" w:tplc="51A81AB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F76B66"/>
    <w:multiLevelType w:val="hybridMultilevel"/>
    <w:tmpl w:val="0C9E87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2452489"/>
    <w:multiLevelType w:val="hybridMultilevel"/>
    <w:tmpl w:val="29F63B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5922915"/>
    <w:multiLevelType w:val="hybridMultilevel"/>
    <w:tmpl w:val="394A2E1A"/>
    <w:lvl w:ilvl="0" w:tplc="FECC8326">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1D162F"/>
    <w:multiLevelType w:val="hybridMultilevel"/>
    <w:tmpl w:val="86B8B4B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4D4090E"/>
    <w:multiLevelType w:val="hybridMultilevel"/>
    <w:tmpl w:val="0B540C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79454FD"/>
    <w:multiLevelType w:val="hybridMultilevel"/>
    <w:tmpl w:val="9572A80E"/>
    <w:lvl w:ilvl="0" w:tplc="689826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97B5BC2"/>
    <w:multiLevelType w:val="hybridMultilevel"/>
    <w:tmpl w:val="E8303A6C"/>
    <w:lvl w:ilvl="0" w:tplc="C6B23532">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9BC1F57"/>
    <w:multiLevelType w:val="hybridMultilevel"/>
    <w:tmpl w:val="1B18CE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3B3663B"/>
    <w:multiLevelType w:val="hybridMultilevel"/>
    <w:tmpl w:val="93CCA6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9784DB3"/>
    <w:multiLevelType w:val="hybridMultilevel"/>
    <w:tmpl w:val="298C44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1"/>
  </w:num>
  <w:num w:numId="2">
    <w:abstractNumId w:val="13"/>
  </w:num>
  <w:num w:numId="3">
    <w:abstractNumId w:val="23"/>
  </w:num>
  <w:num w:numId="4">
    <w:abstractNumId w:val="19"/>
  </w:num>
  <w:num w:numId="5">
    <w:abstractNumId w:val="10"/>
  </w:num>
  <w:num w:numId="6">
    <w:abstractNumId w:val="20"/>
  </w:num>
  <w:num w:numId="7">
    <w:abstractNumId w:val="12"/>
  </w:num>
  <w:num w:numId="8">
    <w:abstractNumId w:val="0"/>
  </w:num>
  <w:num w:numId="9">
    <w:abstractNumId w:val="3"/>
  </w:num>
  <w:num w:numId="10">
    <w:abstractNumId w:val="2"/>
  </w:num>
  <w:num w:numId="11">
    <w:abstractNumId w:val="7"/>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2">
    <w:abstractNumId w:val="8"/>
  </w:num>
  <w:num w:numId="13">
    <w:abstractNumId w:val="7"/>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asciiTheme="minorHAnsi" w:eastAsia="Times New Roman" w:hAnsiTheme="minorHAnsi" w:cs="Times New Roman"/>
          <w:strike w:val="0"/>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4">
    <w:abstractNumId w:val="22"/>
  </w:num>
  <w:num w:numId="15">
    <w:abstractNumId w:val="9"/>
  </w:num>
  <w:num w:numId="16">
    <w:abstractNumId w:val="6"/>
  </w:num>
  <w:num w:numId="17">
    <w:abstractNumId w:val="14"/>
  </w:num>
  <w:num w:numId="18">
    <w:abstractNumId w:val="11"/>
  </w:num>
  <w:num w:numId="19">
    <w:abstractNumId w:val="1"/>
  </w:num>
  <w:num w:numId="20">
    <w:abstractNumId w:val="5"/>
  </w:num>
  <w:num w:numId="21">
    <w:abstractNumId w:val="4"/>
  </w:num>
  <w:num w:numId="22">
    <w:abstractNumId w:val="15"/>
  </w:num>
  <w:num w:numId="23">
    <w:abstractNumId w:val="17"/>
  </w:num>
  <w:num w:numId="24">
    <w:abstractNumId w:val="16"/>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13"/>
    <w:rsid w:val="00230B96"/>
    <w:rsid w:val="00921956"/>
    <w:rsid w:val="009C2913"/>
    <w:rsid w:val="009C6943"/>
    <w:rsid w:val="00AE3DDA"/>
    <w:rsid w:val="00E25FD3"/>
    <w:rsid w:val="00E904DD"/>
    <w:rsid w:val="00E930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2913"/>
    <w:rPr>
      <w:rFonts w:ascii="Calibri" w:eastAsia="Calibri" w:hAnsi="Calibri" w:cs="Times New Roman"/>
    </w:rPr>
  </w:style>
  <w:style w:type="paragraph" w:styleId="Nadpis1">
    <w:name w:val="heading 1"/>
    <w:basedOn w:val="Normln"/>
    <w:next w:val="Normln"/>
    <w:link w:val="Nadpis1Char"/>
    <w:uiPriority w:val="9"/>
    <w:qFormat/>
    <w:rsid w:val="009C6943"/>
    <w:pPr>
      <w:keepNext/>
      <w:spacing w:before="240" w:after="60"/>
      <w:outlineLvl w:val="0"/>
    </w:pPr>
    <w:rPr>
      <w:rFonts w:ascii="Cambria" w:eastAsia="Times New Roman" w:hAnsi="Cambria"/>
      <w:b/>
      <w:bCs/>
      <w:kern w:val="32"/>
      <w:sz w:val="32"/>
      <w:szCs w:val="32"/>
      <w:lang w:val="x-none"/>
    </w:rPr>
  </w:style>
  <w:style w:type="paragraph" w:styleId="Nadpis2">
    <w:name w:val="heading 2"/>
    <w:basedOn w:val="Normln"/>
    <w:next w:val="Normln"/>
    <w:link w:val="Nadpis2Char"/>
    <w:uiPriority w:val="9"/>
    <w:unhideWhenUsed/>
    <w:qFormat/>
    <w:rsid w:val="009C2913"/>
    <w:pPr>
      <w:keepNext/>
      <w:spacing w:before="240" w:after="60"/>
      <w:outlineLvl w:val="1"/>
    </w:pPr>
    <w:rPr>
      <w:rFonts w:ascii="Cambria" w:eastAsia="Times New Roman" w:hAnsi="Cambria"/>
      <w:b/>
      <w:bCs/>
      <w:i/>
      <w:i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C2913"/>
    <w:rPr>
      <w:rFonts w:ascii="Cambria" w:eastAsia="Times New Roman" w:hAnsi="Cambria" w:cs="Times New Roman"/>
      <w:b/>
      <w:bCs/>
      <w:i/>
      <w:iCs/>
      <w:sz w:val="28"/>
      <w:szCs w:val="28"/>
      <w:lang w:val="x-none"/>
    </w:rPr>
  </w:style>
  <w:style w:type="paragraph" w:styleId="Zkladntext">
    <w:name w:val="Body Text"/>
    <w:basedOn w:val="Normln"/>
    <w:link w:val="ZkladntextChar"/>
    <w:rsid w:val="009C2913"/>
    <w:pPr>
      <w:suppressAutoHyphens/>
      <w:spacing w:after="0" w:line="240" w:lineRule="auto"/>
      <w:jc w:val="both"/>
    </w:pPr>
    <w:rPr>
      <w:rFonts w:ascii="Times New Roman" w:eastAsia="Times New Roman" w:hAnsi="Times New Roman"/>
      <w:sz w:val="24"/>
      <w:szCs w:val="24"/>
      <w:lang w:val="x-none" w:eastAsia="ar-SA"/>
    </w:rPr>
  </w:style>
  <w:style w:type="character" w:customStyle="1" w:styleId="ZkladntextChar">
    <w:name w:val="Základní text Char"/>
    <w:basedOn w:val="Standardnpsmoodstavce"/>
    <w:link w:val="Zkladntext"/>
    <w:rsid w:val="009C2913"/>
    <w:rPr>
      <w:rFonts w:ascii="Times New Roman" w:eastAsia="Times New Roman" w:hAnsi="Times New Roman" w:cs="Times New Roman"/>
      <w:sz w:val="24"/>
      <w:szCs w:val="24"/>
      <w:lang w:val="x-none" w:eastAsia="ar-SA"/>
    </w:rPr>
  </w:style>
  <w:style w:type="paragraph" w:styleId="Zkladntext2">
    <w:name w:val="Body Text 2"/>
    <w:basedOn w:val="Normln"/>
    <w:link w:val="Zkladntext2Char"/>
    <w:uiPriority w:val="99"/>
    <w:unhideWhenUsed/>
    <w:rsid w:val="009C2913"/>
    <w:pPr>
      <w:suppressAutoHyphens/>
      <w:spacing w:after="120" w:line="480" w:lineRule="auto"/>
    </w:pPr>
    <w:rPr>
      <w:rFonts w:ascii="Times New Roman" w:eastAsia="Times New Roman" w:hAnsi="Times New Roman"/>
      <w:sz w:val="24"/>
      <w:szCs w:val="24"/>
      <w:lang w:val="x-none" w:eastAsia="ar-SA"/>
    </w:rPr>
  </w:style>
  <w:style w:type="character" w:customStyle="1" w:styleId="Zkladntext2Char">
    <w:name w:val="Základní text 2 Char"/>
    <w:basedOn w:val="Standardnpsmoodstavce"/>
    <w:link w:val="Zkladntext2"/>
    <w:uiPriority w:val="99"/>
    <w:rsid w:val="009C2913"/>
    <w:rPr>
      <w:rFonts w:ascii="Times New Roman" w:eastAsia="Times New Roman" w:hAnsi="Times New Roman" w:cs="Times New Roman"/>
      <w:sz w:val="24"/>
      <w:szCs w:val="24"/>
      <w:lang w:val="x-none" w:eastAsia="ar-SA"/>
    </w:rPr>
  </w:style>
  <w:style w:type="character" w:customStyle="1" w:styleId="Nadpis1Char">
    <w:name w:val="Nadpis 1 Char"/>
    <w:basedOn w:val="Standardnpsmoodstavce"/>
    <w:link w:val="Nadpis1"/>
    <w:uiPriority w:val="9"/>
    <w:rsid w:val="009C6943"/>
    <w:rPr>
      <w:rFonts w:ascii="Cambria" w:eastAsia="Times New Roman" w:hAnsi="Cambria" w:cs="Times New Roman"/>
      <w:b/>
      <w:bCs/>
      <w:kern w:val="32"/>
      <w:sz w:val="32"/>
      <w:szCs w:val="32"/>
      <w:lang w:val="x-none"/>
    </w:rPr>
  </w:style>
  <w:style w:type="paragraph" w:styleId="Odstavecseseznamem">
    <w:name w:val="List Paragraph"/>
    <w:basedOn w:val="Normln"/>
    <w:uiPriority w:val="34"/>
    <w:qFormat/>
    <w:rsid w:val="009C6943"/>
    <w:pPr>
      <w:spacing w:after="160" w:line="259" w:lineRule="auto"/>
      <w:ind w:left="720"/>
      <w:contextualSpacing/>
    </w:pPr>
  </w:style>
  <w:style w:type="paragraph" w:customStyle="1" w:styleId="st">
    <w:name w:val="Část"/>
    <w:basedOn w:val="Normln"/>
    <w:next w:val="Oddl"/>
    <w:rsid w:val="009C6943"/>
    <w:pPr>
      <w:keepNext/>
      <w:keepLines/>
      <w:numPr>
        <w:numId w:val="11"/>
      </w:numPr>
      <w:spacing w:before="240" w:after="120" w:line="240" w:lineRule="auto"/>
      <w:ind w:right="113"/>
      <w:jc w:val="center"/>
      <w:outlineLvl w:val="0"/>
    </w:pPr>
    <w:rPr>
      <w:rFonts w:ascii="Times New Roman" w:eastAsia="Times New Roman" w:hAnsi="Times New Roman"/>
      <w:b/>
      <w:caps/>
      <w:sz w:val="24"/>
      <w:szCs w:val="24"/>
      <w:lang w:eastAsia="cs-CZ"/>
    </w:rPr>
  </w:style>
  <w:style w:type="paragraph" w:customStyle="1" w:styleId="Oddl">
    <w:name w:val="Oddíl"/>
    <w:basedOn w:val="Normln"/>
    <w:next w:val="lnek"/>
    <w:rsid w:val="009C6943"/>
    <w:pPr>
      <w:keepNext/>
      <w:keepLines/>
      <w:numPr>
        <w:ilvl w:val="1"/>
        <w:numId w:val="11"/>
      </w:numPr>
      <w:spacing w:before="240" w:after="0" w:line="240" w:lineRule="auto"/>
      <w:ind w:right="113"/>
      <w:jc w:val="center"/>
      <w:outlineLvl w:val="1"/>
    </w:pPr>
    <w:rPr>
      <w:rFonts w:ascii="Times New Roman" w:eastAsia="Times New Roman" w:hAnsi="Times New Roman"/>
      <w:caps/>
      <w:sz w:val="24"/>
      <w:szCs w:val="24"/>
      <w:lang w:eastAsia="cs-CZ"/>
    </w:rPr>
  </w:style>
  <w:style w:type="paragraph" w:customStyle="1" w:styleId="lnek">
    <w:name w:val="Článek"/>
    <w:basedOn w:val="Normln"/>
    <w:next w:val="Normln"/>
    <w:rsid w:val="009C6943"/>
    <w:pPr>
      <w:keepNext/>
      <w:keepLines/>
      <w:numPr>
        <w:ilvl w:val="2"/>
        <w:numId w:val="11"/>
      </w:numPr>
      <w:spacing w:before="240" w:after="0" w:line="240" w:lineRule="auto"/>
      <w:ind w:right="113"/>
      <w:jc w:val="center"/>
      <w:outlineLvl w:val="2"/>
    </w:pPr>
    <w:rPr>
      <w:rFonts w:ascii="Times New Roman" w:eastAsia="Times New Roman" w:hAnsi="Times New Roman"/>
      <w:b/>
      <w:sz w:val="24"/>
      <w:szCs w:val="24"/>
      <w:lang w:eastAsia="cs-CZ"/>
    </w:rPr>
  </w:style>
  <w:style w:type="paragraph" w:customStyle="1" w:styleId="Odstavec">
    <w:name w:val="Odstavec"/>
    <w:basedOn w:val="Normln"/>
    <w:rsid w:val="009C6943"/>
    <w:pPr>
      <w:numPr>
        <w:ilvl w:val="3"/>
        <w:numId w:val="11"/>
      </w:numPr>
      <w:spacing w:before="120" w:after="0" w:line="240" w:lineRule="auto"/>
      <w:jc w:val="both"/>
      <w:outlineLvl w:val="3"/>
    </w:pPr>
    <w:rPr>
      <w:rFonts w:ascii="Times New Roman" w:eastAsia="Times New Roman" w:hAnsi="Times New Roman"/>
      <w:sz w:val="24"/>
      <w:szCs w:val="24"/>
      <w:lang w:eastAsia="cs-CZ"/>
    </w:rPr>
  </w:style>
  <w:style w:type="paragraph" w:customStyle="1" w:styleId="Psmeno">
    <w:name w:val="Písmeno"/>
    <w:basedOn w:val="Normln"/>
    <w:rsid w:val="009C6943"/>
    <w:pPr>
      <w:numPr>
        <w:ilvl w:val="4"/>
        <w:numId w:val="11"/>
      </w:numPr>
      <w:spacing w:after="0" w:line="240" w:lineRule="auto"/>
      <w:jc w:val="both"/>
      <w:outlineLvl w:val="4"/>
    </w:pPr>
    <w:rPr>
      <w:rFonts w:ascii="Times New Roman" w:eastAsia="Times New Roman" w:hAnsi="Times New Roman"/>
      <w:sz w:val="24"/>
      <w:szCs w:val="24"/>
      <w:lang w:eastAsia="cs-CZ"/>
    </w:rPr>
  </w:style>
  <w:style w:type="paragraph" w:customStyle="1" w:styleId="Psmenopokra">
    <w:name w:val="Písmeno pokrač"/>
    <w:basedOn w:val="Normln"/>
    <w:rsid w:val="009C6943"/>
    <w:pPr>
      <w:spacing w:after="0" w:line="240" w:lineRule="auto"/>
      <w:ind w:left="425"/>
      <w:jc w:val="both"/>
    </w:pPr>
    <w:rPr>
      <w:rFonts w:ascii="Times New Roman" w:eastAsia="Times New Roman" w:hAnsi="Times New Roman"/>
      <w:sz w:val="24"/>
      <w:szCs w:val="24"/>
      <w:lang w:eastAsia="cs-CZ"/>
    </w:rPr>
  </w:style>
  <w:style w:type="paragraph" w:customStyle="1" w:styleId="Bod">
    <w:name w:val="Bod"/>
    <w:basedOn w:val="Normln"/>
    <w:rsid w:val="009C6943"/>
    <w:pPr>
      <w:numPr>
        <w:ilvl w:val="5"/>
        <w:numId w:val="11"/>
      </w:numPr>
      <w:spacing w:after="0" w:line="240" w:lineRule="auto"/>
      <w:jc w:val="both"/>
    </w:pPr>
    <w:rPr>
      <w:rFonts w:ascii="Times New Roman" w:eastAsia="Times New Roman" w:hAnsi="Times New Roman"/>
      <w:sz w:val="24"/>
      <w:szCs w:val="24"/>
      <w:lang w:eastAsia="cs-CZ"/>
    </w:rPr>
  </w:style>
  <w:style w:type="numbering" w:customStyle="1" w:styleId="Osn">
    <w:name w:val="Osn"/>
    <w:basedOn w:val="Bezseznamu"/>
    <w:rsid w:val="009C6943"/>
    <w:pPr>
      <w:numPr>
        <w:numId w:val="26"/>
      </w:numPr>
    </w:pPr>
  </w:style>
  <w:style w:type="paragraph" w:styleId="Textpoznpodarou">
    <w:name w:val="footnote text"/>
    <w:basedOn w:val="Normln"/>
    <w:link w:val="TextpoznpodarouChar"/>
    <w:uiPriority w:val="99"/>
    <w:unhideWhenUsed/>
    <w:rsid w:val="009C6943"/>
    <w:pPr>
      <w:spacing w:after="0" w:line="240" w:lineRule="auto"/>
    </w:pPr>
    <w:rPr>
      <w:sz w:val="20"/>
      <w:szCs w:val="20"/>
      <w:lang w:val="x-none"/>
    </w:rPr>
  </w:style>
  <w:style w:type="character" w:customStyle="1" w:styleId="TextpoznpodarouChar">
    <w:name w:val="Text pozn. pod čarou Char"/>
    <w:basedOn w:val="Standardnpsmoodstavce"/>
    <w:link w:val="Textpoznpodarou"/>
    <w:uiPriority w:val="99"/>
    <w:rsid w:val="009C6943"/>
    <w:rPr>
      <w:rFonts w:ascii="Calibri" w:eastAsia="Calibri" w:hAnsi="Calibri" w:cs="Times New Roman"/>
      <w:sz w:val="20"/>
      <w:szCs w:val="20"/>
      <w:lang w:val="x-none"/>
    </w:rPr>
  </w:style>
  <w:style w:type="character" w:styleId="Znakapoznpodarou">
    <w:name w:val="footnote reference"/>
    <w:uiPriority w:val="99"/>
    <w:unhideWhenUsed/>
    <w:rsid w:val="009C6943"/>
    <w:rPr>
      <w:vertAlign w:val="superscript"/>
    </w:rPr>
  </w:style>
  <w:style w:type="paragraph" w:styleId="Zhlav">
    <w:name w:val="header"/>
    <w:basedOn w:val="Normln"/>
    <w:link w:val="ZhlavChar"/>
    <w:uiPriority w:val="99"/>
    <w:unhideWhenUsed/>
    <w:rsid w:val="00230B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0B96"/>
    <w:rPr>
      <w:rFonts w:ascii="Calibri" w:eastAsia="Calibri" w:hAnsi="Calibri" w:cs="Times New Roman"/>
    </w:rPr>
  </w:style>
  <w:style w:type="paragraph" w:styleId="Zpat">
    <w:name w:val="footer"/>
    <w:basedOn w:val="Normln"/>
    <w:link w:val="ZpatChar"/>
    <w:uiPriority w:val="99"/>
    <w:unhideWhenUsed/>
    <w:rsid w:val="00230B96"/>
    <w:pPr>
      <w:tabs>
        <w:tab w:val="center" w:pos="4536"/>
        <w:tab w:val="right" w:pos="9072"/>
      </w:tabs>
      <w:spacing w:after="0" w:line="240" w:lineRule="auto"/>
    </w:pPr>
  </w:style>
  <w:style w:type="character" w:customStyle="1" w:styleId="ZpatChar">
    <w:name w:val="Zápatí Char"/>
    <w:basedOn w:val="Standardnpsmoodstavce"/>
    <w:link w:val="Zpat"/>
    <w:uiPriority w:val="99"/>
    <w:rsid w:val="00230B9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2913"/>
    <w:rPr>
      <w:rFonts w:ascii="Calibri" w:eastAsia="Calibri" w:hAnsi="Calibri" w:cs="Times New Roman"/>
    </w:rPr>
  </w:style>
  <w:style w:type="paragraph" w:styleId="Nadpis1">
    <w:name w:val="heading 1"/>
    <w:basedOn w:val="Normln"/>
    <w:next w:val="Normln"/>
    <w:link w:val="Nadpis1Char"/>
    <w:uiPriority w:val="9"/>
    <w:qFormat/>
    <w:rsid w:val="009C6943"/>
    <w:pPr>
      <w:keepNext/>
      <w:spacing w:before="240" w:after="60"/>
      <w:outlineLvl w:val="0"/>
    </w:pPr>
    <w:rPr>
      <w:rFonts w:ascii="Cambria" w:eastAsia="Times New Roman" w:hAnsi="Cambria"/>
      <w:b/>
      <w:bCs/>
      <w:kern w:val="32"/>
      <w:sz w:val="32"/>
      <w:szCs w:val="32"/>
      <w:lang w:val="x-none"/>
    </w:rPr>
  </w:style>
  <w:style w:type="paragraph" w:styleId="Nadpis2">
    <w:name w:val="heading 2"/>
    <w:basedOn w:val="Normln"/>
    <w:next w:val="Normln"/>
    <w:link w:val="Nadpis2Char"/>
    <w:uiPriority w:val="9"/>
    <w:unhideWhenUsed/>
    <w:qFormat/>
    <w:rsid w:val="009C2913"/>
    <w:pPr>
      <w:keepNext/>
      <w:spacing w:before="240" w:after="60"/>
      <w:outlineLvl w:val="1"/>
    </w:pPr>
    <w:rPr>
      <w:rFonts w:ascii="Cambria" w:eastAsia="Times New Roman" w:hAnsi="Cambria"/>
      <w:b/>
      <w:bCs/>
      <w:i/>
      <w:i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C2913"/>
    <w:rPr>
      <w:rFonts w:ascii="Cambria" w:eastAsia="Times New Roman" w:hAnsi="Cambria" w:cs="Times New Roman"/>
      <w:b/>
      <w:bCs/>
      <w:i/>
      <w:iCs/>
      <w:sz w:val="28"/>
      <w:szCs w:val="28"/>
      <w:lang w:val="x-none"/>
    </w:rPr>
  </w:style>
  <w:style w:type="paragraph" w:styleId="Zkladntext">
    <w:name w:val="Body Text"/>
    <w:basedOn w:val="Normln"/>
    <w:link w:val="ZkladntextChar"/>
    <w:rsid w:val="009C2913"/>
    <w:pPr>
      <w:suppressAutoHyphens/>
      <w:spacing w:after="0" w:line="240" w:lineRule="auto"/>
      <w:jc w:val="both"/>
    </w:pPr>
    <w:rPr>
      <w:rFonts w:ascii="Times New Roman" w:eastAsia="Times New Roman" w:hAnsi="Times New Roman"/>
      <w:sz w:val="24"/>
      <w:szCs w:val="24"/>
      <w:lang w:val="x-none" w:eastAsia="ar-SA"/>
    </w:rPr>
  </w:style>
  <w:style w:type="character" w:customStyle="1" w:styleId="ZkladntextChar">
    <w:name w:val="Základní text Char"/>
    <w:basedOn w:val="Standardnpsmoodstavce"/>
    <w:link w:val="Zkladntext"/>
    <w:rsid w:val="009C2913"/>
    <w:rPr>
      <w:rFonts w:ascii="Times New Roman" w:eastAsia="Times New Roman" w:hAnsi="Times New Roman" w:cs="Times New Roman"/>
      <w:sz w:val="24"/>
      <w:szCs w:val="24"/>
      <w:lang w:val="x-none" w:eastAsia="ar-SA"/>
    </w:rPr>
  </w:style>
  <w:style w:type="paragraph" w:styleId="Zkladntext2">
    <w:name w:val="Body Text 2"/>
    <w:basedOn w:val="Normln"/>
    <w:link w:val="Zkladntext2Char"/>
    <w:uiPriority w:val="99"/>
    <w:unhideWhenUsed/>
    <w:rsid w:val="009C2913"/>
    <w:pPr>
      <w:suppressAutoHyphens/>
      <w:spacing w:after="120" w:line="480" w:lineRule="auto"/>
    </w:pPr>
    <w:rPr>
      <w:rFonts w:ascii="Times New Roman" w:eastAsia="Times New Roman" w:hAnsi="Times New Roman"/>
      <w:sz w:val="24"/>
      <w:szCs w:val="24"/>
      <w:lang w:val="x-none" w:eastAsia="ar-SA"/>
    </w:rPr>
  </w:style>
  <w:style w:type="character" w:customStyle="1" w:styleId="Zkladntext2Char">
    <w:name w:val="Základní text 2 Char"/>
    <w:basedOn w:val="Standardnpsmoodstavce"/>
    <w:link w:val="Zkladntext2"/>
    <w:uiPriority w:val="99"/>
    <w:rsid w:val="009C2913"/>
    <w:rPr>
      <w:rFonts w:ascii="Times New Roman" w:eastAsia="Times New Roman" w:hAnsi="Times New Roman" w:cs="Times New Roman"/>
      <w:sz w:val="24"/>
      <w:szCs w:val="24"/>
      <w:lang w:val="x-none" w:eastAsia="ar-SA"/>
    </w:rPr>
  </w:style>
  <w:style w:type="character" w:customStyle="1" w:styleId="Nadpis1Char">
    <w:name w:val="Nadpis 1 Char"/>
    <w:basedOn w:val="Standardnpsmoodstavce"/>
    <w:link w:val="Nadpis1"/>
    <w:uiPriority w:val="9"/>
    <w:rsid w:val="009C6943"/>
    <w:rPr>
      <w:rFonts w:ascii="Cambria" w:eastAsia="Times New Roman" w:hAnsi="Cambria" w:cs="Times New Roman"/>
      <w:b/>
      <w:bCs/>
      <w:kern w:val="32"/>
      <w:sz w:val="32"/>
      <w:szCs w:val="32"/>
      <w:lang w:val="x-none"/>
    </w:rPr>
  </w:style>
  <w:style w:type="paragraph" w:styleId="Odstavecseseznamem">
    <w:name w:val="List Paragraph"/>
    <w:basedOn w:val="Normln"/>
    <w:uiPriority w:val="34"/>
    <w:qFormat/>
    <w:rsid w:val="009C6943"/>
    <w:pPr>
      <w:spacing w:after="160" w:line="259" w:lineRule="auto"/>
      <w:ind w:left="720"/>
      <w:contextualSpacing/>
    </w:pPr>
  </w:style>
  <w:style w:type="paragraph" w:customStyle="1" w:styleId="st">
    <w:name w:val="Část"/>
    <w:basedOn w:val="Normln"/>
    <w:next w:val="Oddl"/>
    <w:rsid w:val="009C6943"/>
    <w:pPr>
      <w:keepNext/>
      <w:keepLines/>
      <w:numPr>
        <w:numId w:val="11"/>
      </w:numPr>
      <w:spacing w:before="240" w:after="120" w:line="240" w:lineRule="auto"/>
      <w:ind w:right="113"/>
      <w:jc w:val="center"/>
      <w:outlineLvl w:val="0"/>
    </w:pPr>
    <w:rPr>
      <w:rFonts w:ascii="Times New Roman" w:eastAsia="Times New Roman" w:hAnsi="Times New Roman"/>
      <w:b/>
      <w:caps/>
      <w:sz w:val="24"/>
      <w:szCs w:val="24"/>
      <w:lang w:eastAsia="cs-CZ"/>
    </w:rPr>
  </w:style>
  <w:style w:type="paragraph" w:customStyle="1" w:styleId="Oddl">
    <w:name w:val="Oddíl"/>
    <w:basedOn w:val="Normln"/>
    <w:next w:val="lnek"/>
    <w:rsid w:val="009C6943"/>
    <w:pPr>
      <w:keepNext/>
      <w:keepLines/>
      <w:numPr>
        <w:ilvl w:val="1"/>
        <w:numId w:val="11"/>
      </w:numPr>
      <w:spacing w:before="240" w:after="0" w:line="240" w:lineRule="auto"/>
      <w:ind w:right="113"/>
      <w:jc w:val="center"/>
      <w:outlineLvl w:val="1"/>
    </w:pPr>
    <w:rPr>
      <w:rFonts w:ascii="Times New Roman" w:eastAsia="Times New Roman" w:hAnsi="Times New Roman"/>
      <w:caps/>
      <w:sz w:val="24"/>
      <w:szCs w:val="24"/>
      <w:lang w:eastAsia="cs-CZ"/>
    </w:rPr>
  </w:style>
  <w:style w:type="paragraph" w:customStyle="1" w:styleId="lnek">
    <w:name w:val="Článek"/>
    <w:basedOn w:val="Normln"/>
    <w:next w:val="Normln"/>
    <w:rsid w:val="009C6943"/>
    <w:pPr>
      <w:keepNext/>
      <w:keepLines/>
      <w:numPr>
        <w:ilvl w:val="2"/>
        <w:numId w:val="11"/>
      </w:numPr>
      <w:spacing w:before="240" w:after="0" w:line="240" w:lineRule="auto"/>
      <w:ind w:right="113"/>
      <w:jc w:val="center"/>
      <w:outlineLvl w:val="2"/>
    </w:pPr>
    <w:rPr>
      <w:rFonts w:ascii="Times New Roman" w:eastAsia="Times New Roman" w:hAnsi="Times New Roman"/>
      <w:b/>
      <w:sz w:val="24"/>
      <w:szCs w:val="24"/>
      <w:lang w:eastAsia="cs-CZ"/>
    </w:rPr>
  </w:style>
  <w:style w:type="paragraph" w:customStyle="1" w:styleId="Odstavec">
    <w:name w:val="Odstavec"/>
    <w:basedOn w:val="Normln"/>
    <w:rsid w:val="009C6943"/>
    <w:pPr>
      <w:numPr>
        <w:ilvl w:val="3"/>
        <w:numId w:val="11"/>
      </w:numPr>
      <w:spacing w:before="120" w:after="0" w:line="240" w:lineRule="auto"/>
      <w:jc w:val="both"/>
      <w:outlineLvl w:val="3"/>
    </w:pPr>
    <w:rPr>
      <w:rFonts w:ascii="Times New Roman" w:eastAsia="Times New Roman" w:hAnsi="Times New Roman"/>
      <w:sz w:val="24"/>
      <w:szCs w:val="24"/>
      <w:lang w:eastAsia="cs-CZ"/>
    </w:rPr>
  </w:style>
  <w:style w:type="paragraph" w:customStyle="1" w:styleId="Psmeno">
    <w:name w:val="Písmeno"/>
    <w:basedOn w:val="Normln"/>
    <w:rsid w:val="009C6943"/>
    <w:pPr>
      <w:numPr>
        <w:ilvl w:val="4"/>
        <w:numId w:val="11"/>
      </w:numPr>
      <w:spacing w:after="0" w:line="240" w:lineRule="auto"/>
      <w:jc w:val="both"/>
      <w:outlineLvl w:val="4"/>
    </w:pPr>
    <w:rPr>
      <w:rFonts w:ascii="Times New Roman" w:eastAsia="Times New Roman" w:hAnsi="Times New Roman"/>
      <w:sz w:val="24"/>
      <w:szCs w:val="24"/>
      <w:lang w:eastAsia="cs-CZ"/>
    </w:rPr>
  </w:style>
  <w:style w:type="paragraph" w:customStyle="1" w:styleId="Psmenopokra">
    <w:name w:val="Písmeno pokrač"/>
    <w:basedOn w:val="Normln"/>
    <w:rsid w:val="009C6943"/>
    <w:pPr>
      <w:spacing w:after="0" w:line="240" w:lineRule="auto"/>
      <w:ind w:left="425"/>
      <w:jc w:val="both"/>
    </w:pPr>
    <w:rPr>
      <w:rFonts w:ascii="Times New Roman" w:eastAsia="Times New Roman" w:hAnsi="Times New Roman"/>
      <w:sz w:val="24"/>
      <w:szCs w:val="24"/>
      <w:lang w:eastAsia="cs-CZ"/>
    </w:rPr>
  </w:style>
  <w:style w:type="paragraph" w:customStyle="1" w:styleId="Bod">
    <w:name w:val="Bod"/>
    <w:basedOn w:val="Normln"/>
    <w:rsid w:val="009C6943"/>
    <w:pPr>
      <w:numPr>
        <w:ilvl w:val="5"/>
        <w:numId w:val="11"/>
      </w:numPr>
      <w:spacing w:after="0" w:line="240" w:lineRule="auto"/>
      <w:jc w:val="both"/>
    </w:pPr>
    <w:rPr>
      <w:rFonts w:ascii="Times New Roman" w:eastAsia="Times New Roman" w:hAnsi="Times New Roman"/>
      <w:sz w:val="24"/>
      <w:szCs w:val="24"/>
      <w:lang w:eastAsia="cs-CZ"/>
    </w:rPr>
  </w:style>
  <w:style w:type="numbering" w:customStyle="1" w:styleId="Osn">
    <w:name w:val="Osn"/>
    <w:basedOn w:val="Bezseznamu"/>
    <w:rsid w:val="009C6943"/>
    <w:pPr>
      <w:numPr>
        <w:numId w:val="26"/>
      </w:numPr>
    </w:pPr>
  </w:style>
  <w:style w:type="paragraph" w:styleId="Textpoznpodarou">
    <w:name w:val="footnote text"/>
    <w:basedOn w:val="Normln"/>
    <w:link w:val="TextpoznpodarouChar"/>
    <w:uiPriority w:val="99"/>
    <w:unhideWhenUsed/>
    <w:rsid w:val="009C6943"/>
    <w:pPr>
      <w:spacing w:after="0" w:line="240" w:lineRule="auto"/>
    </w:pPr>
    <w:rPr>
      <w:sz w:val="20"/>
      <w:szCs w:val="20"/>
      <w:lang w:val="x-none"/>
    </w:rPr>
  </w:style>
  <w:style w:type="character" w:customStyle="1" w:styleId="TextpoznpodarouChar">
    <w:name w:val="Text pozn. pod čarou Char"/>
    <w:basedOn w:val="Standardnpsmoodstavce"/>
    <w:link w:val="Textpoznpodarou"/>
    <w:uiPriority w:val="99"/>
    <w:rsid w:val="009C6943"/>
    <w:rPr>
      <w:rFonts w:ascii="Calibri" w:eastAsia="Calibri" w:hAnsi="Calibri" w:cs="Times New Roman"/>
      <w:sz w:val="20"/>
      <w:szCs w:val="20"/>
      <w:lang w:val="x-none"/>
    </w:rPr>
  </w:style>
  <w:style w:type="character" w:styleId="Znakapoznpodarou">
    <w:name w:val="footnote reference"/>
    <w:uiPriority w:val="99"/>
    <w:unhideWhenUsed/>
    <w:rsid w:val="009C6943"/>
    <w:rPr>
      <w:vertAlign w:val="superscript"/>
    </w:rPr>
  </w:style>
  <w:style w:type="paragraph" w:styleId="Zhlav">
    <w:name w:val="header"/>
    <w:basedOn w:val="Normln"/>
    <w:link w:val="ZhlavChar"/>
    <w:uiPriority w:val="99"/>
    <w:unhideWhenUsed/>
    <w:rsid w:val="00230B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0B96"/>
    <w:rPr>
      <w:rFonts w:ascii="Calibri" w:eastAsia="Calibri" w:hAnsi="Calibri" w:cs="Times New Roman"/>
    </w:rPr>
  </w:style>
  <w:style w:type="paragraph" w:styleId="Zpat">
    <w:name w:val="footer"/>
    <w:basedOn w:val="Normln"/>
    <w:link w:val="ZpatChar"/>
    <w:uiPriority w:val="99"/>
    <w:unhideWhenUsed/>
    <w:rsid w:val="00230B96"/>
    <w:pPr>
      <w:tabs>
        <w:tab w:val="center" w:pos="4536"/>
        <w:tab w:val="right" w:pos="9072"/>
      </w:tabs>
      <w:spacing w:after="0" w:line="240" w:lineRule="auto"/>
    </w:pPr>
  </w:style>
  <w:style w:type="character" w:customStyle="1" w:styleId="ZpatChar">
    <w:name w:val="Zápatí Char"/>
    <w:basedOn w:val="Standardnpsmoodstavce"/>
    <w:link w:val="Zpat"/>
    <w:uiPriority w:val="99"/>
    <w:rsid w:val="00230B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3635</Words>
  <Characters>21450</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25035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peter.mikulas</dc:creator>
  <cp:lastModifiedBy>peter.mikulas</cp:lastModifiedBy>
  <cp:revision>2</cp:revision>
  <cp:lastPrinted>2016-07-21T07:42:00Z</cp:lastPrinted>
  <dcterms:created xsi:type="dcterms:W3CDTF">2016-07-21T07:33:00Z</dcterms:created>
  <dcterms:modified xsi:type="dcterms:W3CDTF">2016-07-21T07:44:00Z</dcterms:modified>
</cp:coreProperties>
</file>