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2E" w:rsidRDefault="00552118">
      <w:pPr>
        <w:pStyle w:val="Zkladntext30"/>
        <w:framePr w:w="9133" w:h="303" w:hRule="exact" w:wrap="none" w:vAnchor="page" w:hAnchor="page" w:x="1401" w:y="1686"/>
        <w:shd w:val="clear" w:color="auto" w:fill="auto"/>
        <w:spacing w:after="0" w:line="240" w:lineRule="exact"/>
        <w:ind w:right="20"/>
      </w:pPr>
      <w:r>
        <w:t>Dodatek č</w:t>
      </w:r>
      <w:r w:rsidR="002C4B9B">
        <w:t xml:space="preserve">. 1 ke smlouvě </w:t>
      </w:r>
      <w:r w:rsidR="00A6300A">
        <w:t>č</w:t>
      </w:r>
      <w:r w:rsidR="002C4B9B">
        <w:t>.j. NG/878/2016</w:t>
      </w:r>
    </w:p>
    <w:p w:rsidR="00DC622E" w:rsidRDefault="002C4B9B">
      <w:pPr>
        <w:pStyle w:val="Zkladntext30"/>
        <w:framePr w:w="9133" w:h="4864" w:hRule="exact" w:wrap="none" w:vAnchor="page" w:hAnchor="page" w:x="1401" w:y="3038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274" w:lineRule="exact"/>
        <w:jc w:val="both"/>
      </w:pPr>
      <w:r>
        <w:t>Národní galerie v Praze</w:t>
      </w:r>
    </w:p>
    <w:p w:rsidR="00A6300A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  <w:r>
        <w:t xml:space="preserve">se sídlem: Staroměstské nám. 12, 110 15 Praha 1 jednající: doc. Dr. et Ing. Jiří Fajt, Ph.D., generální ředitel IČ: 00023281, DIČ: CZ00023281 </w:t>
      </w:r>
    </w:p>
    <w:p w:rsidR="00A6300A" w:rsidRDefault="002C4B9B" w:rsidP="00A6300A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  <w:r>
        <w:t>bankovní spojení:</w:t>
      </w:r>
      <w:r w:rsidR="00552118">
        <w:t xml:space="preserve"> ……………………,</w:t>
      </w:r>
      <w:r>
        <w:t xml:space="preserve"> č.ú.:</w:t>
      </w:r>
      <w:r w:rsidR="00552118">
        <w:t xml:space="preserve"> ……………</w:t>
      </w:r>
      <w:r>
        <w:t xml:space="preserve"> </w:t>
      </w:r>
    </w:p>
    <w:p w:rsidR="00A6300A" w:rsidRDefault="002C4B9B" w:rsidP="00A6300A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  <w:r>
        <w:t xml:space="preserve">(dále jen „objednatel“) </w:t>
      </w:r>
    </w:p>
    <w:p w:rsidR="00A6300A" w:rsidRDefault="00A6300A" w:rsidP="00A6300A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</w:p>
    <w:p w:rsidR="00DC622E" w:rsidRDefault="00A6300A" w:rsidP="00A6300A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  <w:r>
        <w:t>a</w:t>
      </w:r>
    </w:p>
    <w:p w:rsidR="00A6300A" w:rsidRDefault="00A6300A" w:rsidP="00A6300A">
      <w:pPr>
        <w:pStyle w:val="Zkladntext20"/>
        <w:framePr w:w="9133" w:h="4864" w:hRule="exact" w:wrap="none" w:vAnchor="page" w:hAnchor="page" w:x="1401" w:y="3038"/>
        <w:shd w:val="clear" w:color="auto" w:fill="auto"/>
        <w:ind w:right="3540" w:firstLine="0"/>
      </w:pPr>
    </w:p>
    <w:p w:rsidR="00DC622E" w:rsidRDefault="002C4B9B" w:rsidP="00A6300A">
      <w:pPr>
        <w:pStyle w:val="Zkladntext30"/>
        <w:framePr w:w="9133" w:h="4864" w:hRule="exact" w:wrap="none" w:vAnchor="page" w:hAnchor="page" w:x="1401" w:y="3038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274" w:lineRule="exact"/>
        <w:jc w:val="both"/>
      </w:pPr>
      <w:r>
        <w:t>GRAFPRO s.r.o.</w:t>
      </w:r>
    </w:p>
    <w:p w:rsidR="00DC622E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right="4700" w:firstLine="0"/>
      </w:pPr>
      <w:r>
        <w:t>se sídlem: Ke Strouze 499/7, 100 00 Praha 10 jednající: Tomáš Roháček, jednatel</w:t>
      </w:r>
    </w:p>
    <w:p w:rsidR="00DC622E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firstLine="0"/>
        <w:jc w:val="both"/>
      </w:pPr>
      <w:r>
        <w:t>zapsaná v obchodním rejstříku vedeném v Praze, oddíl C, vložka 108 696</w:t>
      </w:r>
    </w:p>
    <w:p w:rsidR="00DC622E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firstLine="0"/>
        <w:jc w:val="both"/>
      </w:pPr>
      <w:r>
        <w:t xml:space="preserve">bankovní spojení: </w:t>
      </w:r>
      <w:r w:rsidR="00552118">
        <w:t>…………………….</w:t>
      </w:r>
    </w:p>
    <w:p w:rsidR="00B93847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firstLine="0"/>
        <w:jc w:val="both"/>
      </w:pPr>
      <w:r>
        <w:t xml:space="preserve">číslo účtu: </w:t>
      </w:r>
      <w:r w:rsidR="00552118">
        <w:t>……………………</w:t>
      </w:r>
    </w:p>
    <w:p w:rsidR="00DC622E" w:rsidRDefault="00552118">
      <w:pPr>
        <w:pStyle w:val="Zkladntext20"/>
        <w:framePr w:w="9133" w:h="4864" w:hRule="exact" w:wrap="none" w:vAnchor="page" w:hAnchor="page" w:x="1401" w:y="3038"/>
        <w:shd w:val="clear" w:color="auto" w:fill="auto"/>
        <w:ind w:firstLine="0"/>
        <w:jc w:val="both"/>
      </w:pPr>
      <w:r>
        <w:t>I</w:t>
      </w:r>
      <w:r w:rsidR="002C4B9B">
        <w:t>Č: 27365972, DIČ: CZ27365972</w:t>
      </w:r>
    </w:p>
    <w:p w:rsidR="00DC622E" w:rsidRDefault="002C4B9B">
      <w:pPr>
        <w:pStyle w:val="Zkladntext20"/>
        <w:framePr w:w="9133" w:h="4864" w:hRule="exact" w:wrap="none" w:vAnchor="page" w:hAnchor="page" w:x="1401" w:y="3038"/>
        <w:shd w:val="clear" w:color="auto" w:fill="auto"/>
        <w:ind w:firstLine="0"/>
        <w:jc w:val="both"/>
      </w:pPr>
      <w:r>
        <w:t>(dále jen „zhotovitel“)</w:t>
      </w:r>
    </w:p>
    <w:p w:rsidR="00DC622E" w:rsidRDefault="002C4B9B">
      <w:pPr>
        <w:pStyle w:val="Zkladntext20"/>
        <w:framePr w:w="9133" w:h="1136" w:hRule="exact" w:wrap="none" w:vAnchor="page" w:hAnchor="page" w:x="1401" w:y="8425"/>
        <w:shd w:val="clear" w:color="auto" w:fill="auto"/>
        <w:spacing w:line="240" w:lineRule="exact"/>
        <w:ind w:left="200" w:firstLine="0"/>
      </w:pPr>
      <w:r>
        <w:t>uzavírají níže uvedeného dne, měsíce a roku na základě vzájemného konsensu o všech níže</w:t>
      </w:r>
    </w:p>
    <w:p w:rsidR="00DC622E" w:rsidRDefault="002C4B9B">
      <w:pPr>
        <w:pStyle w:val="Zkladntext20"/>
        <w:framePr w:w="9133" w:h="1136" w:hRule="exact" w:wrap="none" w:vAnchor="page" w:hAnchor="page" w:x="1401" w:y="8425"/>
        <w:shd w:val="clear" w:color="auto" w:fill="auto"/>
        <w:spacing w:after="293" w:line="240" w:lineRule="exact"/>
        <w:ind w:right="20" w:firstLine="0"/>
        <w:jc w:val="center"/>
      </w:pPr>
      <w:r>
        <w:t>uvedených ustanoveních tento</w:t>
      </w:r>
    </w:p>
    <w:p w:rsidR="00DC622E" w:rsidRDefault="002C4B9B">
      <w:pPr>
        <w:pStyle w:val="Zkladntext30"/>
        <w:framePr w:w="9133" w:h="1136" w:hRule="exact" w:wrap="none" w:vAnchor="page" w:hAnchor="page" w:x="1401" w:y="8425"/>
        <w:shd w:val="clear" w:color="auto" w:fill="auto"/>
        <w:spacing w:after="0" w:line="240" w:lineRule="exact"/>
        <w:ind w:right="20"/>
      </w:pPr>
      <w:r>
        <w:t>dodatek</w:t>
      </w:r>
      <w:r w:rsidR="00B93847">
        <w:t xml:space="preserve"> č</w:t>
      </w:r>
      <w:r>
        <w:t xml:space="preserve">. 1 ke smlouvě o dílo </w:t>
      </w:r>
      <w:r w:rsidR="00B93847">
        <w:t>č</w:t>
      </w:r>
      <w:r>
        <w:t>.j. NG/878/2016 ze dne 14.4. 2016:</w:t>
      </w:r>
    </w:p>
    <w:p w:rsidR="00DC622E" w:rsidRDefault="002C4B9B">
      <w:pPr>
        <w:pStyle w:val="Nadpis10"/>
        <w:framePr w:w="9133" w:h="2201" w:hRule="exact" w:wrap="none" w:vAnchor="page" w:hAnchor="page" w:x="1401" w:y="10115"/>
        <w:shd w:val="clear" w:color="auto" w:fill="auto"/>
        <w:spacing w:before="0" w:after="1" w:line="180" w:lineRule="exact"/>
        <w:ind w:right="20"/>
      </w:pPr>
      <w:bookmarkStart w:id="0" w:name="bookmark0"/>
      <w:r>
        <w:t>I.</w:t>
      </w:r>
      <w:bookmarkEnd w:id="0"/>
    </w:p>
    <w:p w:rsidR="00DC622E" w:rsidRDefault="002C4B9B">
      <w:pPr>
        <w:pStyle w:val="Zkladntext30"/>
        <w:framePr w:w="9133" w:h="2201" w:hRule="exact" w:wrap="none" w:vAnchor="page" w:hAnchor="page" w:x="1401" w:y="10115"/>
        <w:shd w:val="clear" w:color="auto" w:fill="auto"/>
        <w:spacing w:after="266" w:line="240" w:lineRule="exact"/>
        <w:ind w:right="20"/>
      </w:pPr>
      <w:r>
        <w:t>Předmět dodatku</w:t>
      </w:r>
    </w:p>
    <w:p w:rsidR="00DC622E" w:rsidRDefault="002C4B9B">
      <w:pPr>
        <w:pStyle w:val="Zkladntext20"/>
        <w:framePr w:w="9133" w:h="2201" w:hRule="exact" w:wrap="none" w:vAnchor="page" w:hAnchor="page" w:x="1401" w:y="10115"/>
        <w:numPr>
          <w:ilvl w:val="0"/>
          <w:numId w:val="2"/>
        </w:numPr>
        <w:shd w:val="clear" w:color="auto" w:fill="auto"/>
        <w:tabs>
          <w:tab w:val="left" w:pos="771"/>
        </w:tabs>
        <w:spacing w:after="240"/>
        <w:ind w:left="760"/>
      </w:pPr>
      <w:r>
        <w:t>Předmětem tohoto dodatku je úprava položek dle přílohy č. 1 Oceněný výkaz výměr č.j. NG/878/2016 ze dne 14. 4. 2016 (dále jen „Smlouva“).</w:t>
      </w:r>
    </w:p>
    <w:p w:rsidR="00DC622E" w:rsidRDefault="002C4B9B">
      <w:pPr>
        <w:pStyle w:val="Zkladntext20"/>
        <w:framePr w:w="9133" w:h="2201" w:hRule="exact" w:wrap="none" w:vAnchor="page" w:hAnchor="page" w:x="1401" w:y="10115"/>
        <w:numPr>
          <w:ilvl w:val="0"/>
          <w:numId w:val="2"/>
        </w:numPr>
        <w:shd w:val="clear" w:color="auto" w:fill="auto"/>
        <w:tabs>
          <w:tab w:val="left" w:pos="775"/>
        </w:tabs>
        <w:ind w:left="760"/>
      </w:pPr>
      <w:r>
        <w:t>Příloha č. 1 Smlouvy (Oceněný výkaz výměr) se tímto dodatkem doplňuje dle odstavce II. tohoto dodatku</w:t>
      </w:r>
    </w:p>
    <w:p w:rsidR="00DC622E" w:rsidRDefault="002C4B9B">
      <w:pPr>
        <w:pStyle w:val="Nadpis30"/>
        <w:framePr w:w="9133" w:h="573" w:hRule="exact" w:wrap="none" w:vAnchor="page" w:hAnchor="page" w:x="1401" w:y="12789"/>
        <w:shd w:val="clear" w:color="auto" w:fill="auto"/>
        <w:spacing w:before="0" w:after="0" w:line="240" w:lineRule="exact"/>
        <w:ind w:left="4920"/>
      </w:pPr>
      <w:bookmarkStart w:id="1" w:name="bookmark1"/>
      <w:r>
        <w:t>II.</w:t>
      </w:r>
      <w:bookmarkEnd w:id="1"/>
    </w:p>
    <w:p w:rsidR="00DC622E" w:rsidRDefault="002C4B9B">
      <w:pPr>
        <w:pStyle w:val="Zkladntext30"/>
        <w:framePr w:w="9133" w:h="573" w:hRule="exact" w:wrap="none" w:vAnchor="page" w:hAnchor="page" w:x="1401" w:y="12789"/>
        <w:shd w:val="clear" w:color="auto" w:fill="auto"/>
        <w:spacing w:after="0" w:line="240" w:lineRule="exact"/>
        <w:ind w:right="20"/>
      </w:pPr>
      <w:r>
        <w:t>Oceněný výkaz výměr</w:t>
      </w:r>
    </w:p>
    <w:p w:rsidR="00DC622E" w:rsidRDefault="002C4B9B">
      <w:pPr>
        <w:pStyle w:val="Zkladntext20"/>
        <w:framePr w:w="9133" w:h="1424" w:hRule="exact" w:wrap="none" w:vAnchor="page" w:hAnchor="page" w:x="1401" w:y="13890"/>
        <w:shd w:val="clear" w:color="auto" w:fill="auto"/>
        <w:spacing w:after="259" w:line="240" w:lineRule="exact"/>
        <w:ind w:left="940" w:firstLine="0"/>
      </w:pPr>
      <w:r>
        <w:t>Na základě provozních požadavků Zhotovitel nově realizuje (zvýšení ceny díla):</w:t>
      </w:r>
    </w:p>
    <w:p w:rsidR="00DC622E" w:rsidRDefault="002C4B9B">
      <w:pPr>
        <w:pStyle w:val="Zkladntext20"/>
        <w:framePr w:w="9133" w:h="1424" w:hRule="exact" w:wrap="none" w:vAnchor="page" w:hAnchor="page" w:x="1401" w:y="13890"/>
        <w:shd w:val="clear" w:color="auto" w:fill="auto"/>
        <w:spacing w:line="277" w:lineRule="exact"/>
        <w:ind w:left="940" w:firstLine="0"/>
      </w:pPr>
      <w:r>
        <w:t>V průběhu provozu výstavy došlo k nezbytnému doplnění a úpravám výstavní grafiky dle přílohy č. 1 dodatku ke smlouvě č.j. NG/878/2016 v ceně celkem 229.850,- Kč bez DPH.</w:t>
      </w:r>
    </w:p>
    <w:p w:rsidR="00DC622E" w:rsidRDefault="002C4B9B">
      <w:pPr>
        <w:pStyle w:val="ZhlavneboZpat0"/>
        <w:framePr w:wrap="none" w:vAnchor="page" w:hAnchor="page" w:x="5624" w:y="15867"/>
        <w:shd w:val="clear" w:color="auto" w:fill="auto"/>
        <w:spacing w:line="190" w:lineRule="exact"/>
      </w:pPr>
      <w:r>
        <w:t>Strana 1</w:t>
      </w:r>
    </w:p>
    <w:p w:rsidR="00DC622E" w:rsidRDefault="00DC622E">
      <w:pPr>
        <w:rPr>
          <w:sz w:val="2"/>
          <w:szCs w:val="2"/>
        </w:rPr>
        <w:sectPr w:rsidR="00DC62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622E" w:rsidRDefault="002C4B9B">
      <w:pPr>
        <w:pStyle w:val="Zkladntext20"/>
        <w:framePr w:wrap="none" w:vAnchor="page" w:hAnchor="page" w:x="1401" w:y="1787"/>
        <w:numPr>
          <w:ilvl w:val="0"/>
          <w:numId w:val="2"/>
        </w:numPr>
        <w:shd w:val="clear" w:color="auto" w:fill="auto"/>
        <w:tabs>
          <w:tab w:val="left" w:pos="772"/>
        </w:tabs>
        <w:spacing w:line="240" w:lineRule="exact"/>
        <w:ind w:left="420" w:firstLine="0"/>
        <w:jc w:val="both"/>
      </w:pPr>
      <w:r>
        <w:lastRenderedPageBreak/>
        <w:t>Ostatní ustanovení Smlouvy zůstávají tímto dodatkem nedotčena.</w:t>
      </w:r>
    </w:p>
    <w:p w:rsidR="00DC622E" w:rsidRDefault="002C4B9B">
      <w:pPr>
        <w:pStyle w:val="Nadpis30"/>
        <w:framePr w:w="9133" w:h="3051" w:hRule="exact" w:wrap="none" w:vAnchor="page" w:hAnchor="page" w:x="1401" w:y="2622"/>
        <w:shd w:val="clear" w:color="auto" w:fill="auto"/>
        <w:spacing w:before="0" w:after="0" w:line="240" w:lineRule="exact"/>
        <w:ind w:right="20"/>
        <w:jc w:val="center"/>
      </w:pPr>
      <w:bookmarkStart w:id="2" w:name="bookmark2"/>
      <w:r>
        <w:t>II.</w:t>
      </w:r>
      <w:bookmarkEnd w:id="2"/>
    </w:p>
    <w:p w:rsidR="00DC622E" w:rsidRDefault="002C4B9B">
      <w:pPr>
        <w:pStyle w:val="Zkladntext30"/>
        <w:framePr w:w="9133" w:h="3051" w:hRule="exact" w:wrap="none" w:vAnchor="page" w:hAnchor="page" w:x="1401" w:y="2622"/>
        <w:shd w:val="clear" w:color="auto" w:fill="auto"/>
        <w:spacing w:after="199" w:line="240" w:lineRule="exact"/>
        <w:ind w:right="20"/>
      </w:pPr>
      <w:r>
        <w:t>Závěrečná ustanovení</w:t>
      </w:r>
    </w:p>
    <w:p w:rsidR="00DC622E" w:rsidRDefault="002C4B9B">
      <w:pPr>
        <w:pStyle w:val="Zkladntext20"/>
        <w:framePr w:w="9133" w:h="3051" w:hRule="exact" w:wrap="none" w:vAnchor="page" w:hAnchor="page" w:x="1401" w:y="2622"/>
        <w:numPr>
          <w:ilvl w:val="0"/>
          <w:numId w:val="3"/>
        </w:numPr>
        <w:shd w:val="clear" w:color="auto" w:fill="auto"/>
        <w:tabs>
          <w:tab w:val="left" w:pos="772"/>
        </w:tabs>
        <w:spacing w:after="243" w:line="277" w:lineRule="exact"/>
        <w:ind w:left="760"/>
      </w:pPr>
      <w:r>
        <w:t>Tento dodatek je vyhotoven ve čtyřech stejnopisech, z nichž dva obdrží objednatel a dva poskytovatel.</w:t>
      </w:r>
    </w:p>
    <w:p w:rsidR="00DC622E" w:rsidRDefault="002C4B9B">
      <w:pPr>
        <w:pStyle w:val="Zkladntext20"/>
        <w:framePr w:w="9133" w:h="3051" w:hRule="exact" w:wrap="none" w:vAnchor="page" w:hAnchor="page" w:x="1401" w:y="2622"/>
        <w:numPr>
          <w:ilvl w:val="0"/>
          <w:numId w:val="3"/>
        </w:numPr>
        <w:shd w:val="clear" w:color="auto" w:fill="auto"/>
        <w:tabs>
          <w:tab w:val="left" w:pos="775"/>
        </w:tabs>
        <w:spacing w:after="237"/>
        <w:ind w:left="760"/>
      </w:pPr>
      <w:r>
        <w:t>Tento dodatek nabývá platnosti a účinnosti dnem podpisu oprávněnými zástupci obou smluvních stran.</w:t>
      </w:r>
    </w:p>
    <w:p w:rsidR="00DC622E" w:rsidRDefault="002C4B9B">
      <w:pPr>
        <w:pStyle w:val="Zkladntext20"/>
        <w:framePr w:w="9133" w:h="3051" w:hRule="exact" w:wrap="none" w:vAnchor="page" w:hAnchor="page" w:x="1401" w:y="2622"/>
        <w:numPr>
          <w:ilvl w:val="0"/>
          <w:numId w:val="3"/>
        </w:numPr>
        <w:shd w:val="clear" w:color="auto" w:fill="auto"/>
        <w:tabs>
          <w:tab w:val="left" w:pos="775"/>
        </w:tabs>
        <w:spacing w:line="277" w:lineRule="exact"/>
        <w:ind w:left="760"/>
      </w:pPr>
      <w:r>
        <w:t>Obě smluvní strany prohlašují, že tento dodatek je projevem jejich svobodné, vážně míněné a omylu prosté vůle, což stvrzují svými podpisy.</w:t>
      </w: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  <w:r>
        <w:t>V P</w:t>
      </w: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</w:p>
    <w:p w:rsidR="00B93847" w:rsidRDefault="00B93847" w:rsidP="00B93847">
      <w:pPr>
        <w:pStyle w:val="Zkladntext20"/>
        <w:framePr w:w="9133" w:h="3051" w:hRule="exact" w:wrap="none" w:vAnchor="page" w:hAnchor="page" w:x="1401" w:y="2622"/>
        <w:shd w:val="clear" w:color="auto" w:fill="auto"/>
        <w:tabs>
          <w:tab w:val="left" w:pos="775"/>
        </w:tabs>
        <w:spacing w:line="277" w:lineRule="exact"/>
        <w:ind w:firstLine="0"/>
      </w:pPr>
      <w:r>
        <w:t>V</w:t>
      </w: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DC622E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V Praze dne   25. 8. 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Praze dne …………………………………..</w:t>
      </w: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</w:p>
    <w:p w:rsid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</w:p>
    <w:p w:rsidR="00B93847" w:rsidRPr="00B93847" w:rsidRDefault="00B93847" w:rsidP="00B93847">
      <w:pPr>
        <w:pStyle w:val="Nadpis20"/>
        <w:framePr w:w="9361" w:wrap="none" w:vAnchor="page" w:hAnchor="page" w:x="1417" w:y="608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</w:t>
      </w:r>
    </w:p>
    <w:p w:rsidR="00DC622E" w:rsidRDefault="002C4B9B">
      <w:pPr>
        <w:pStyle w:val="ZhlavneboZpat20"/>
        <w:framePr w:wrap="none" w:vAnchor="page" w:hAnchor="page" w:x="5617" w:y="15952"/>
        <w:shd w:val="clear" w:color="auto" w:fill="auto"/>
        <w:spacing w:line="200" w:lineRule="exact"/>
      </w:pPr>
      <w:bookmarkStart w:id="3" w:name="_GoBack"/>
      <w:bookmarkEnd w:id="3"/>
      <w:r>
        <w:t>Strana 2</w:t>
      </w:r>
    </w:p>
    <w:p w:rsidR="00DC622E" w:rsidRDefault="00B93847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sectPr w:rsidR="00DC62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BD" w:rsidRDefault="00F52ABD">
      <w:r>
        <w:separator/>
      </w:r>
    </w:p>
  </w:endnote>
  <w:endnote w:type="continuationSeparator" w:id="0">
    <w:p w:rsidR="00F52ABD" w:rsidRDefault="00F5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BD" w:rsidRDefault="00F52ABD"/>
  </w:footnote>
  <w:footnote w:type="continuationSeparator" w:id="0">
    <w:p w:rsidR="00F52ABD" w:rsidRDefault="00F52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8F"/>
    <w:multiLevelType w:val="multilevel"/>
    <w:tmpl w:val="72384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96CF6"/>
    <w:multiLevelType w:val="multilevel"/>
    <w:tmpl w:val="DCFA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8252A"/>
    <w:multiLevelType w:val="multilevel"/>
    <w:tmpl w:val="0D0A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622E"/>
    <w:rsid w:val="002C4B9B"/>
    <w:rsid w:val="00552118"/>
    <w:rsid w:val="00A6300A"/>
    <w:rsid w:val="00B93847"/>
    <w:rsid w:val="00DC622E"/>
    <w:rsid w:val="00F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71BD"/>
  <w15:docId w15:val="{6BD08070-8576-495D-8D7A-D688069D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28"/>
      <w:szCs w:val="28"/>
      <w:u w:val="none"/>
    </w:rPr>
  </w:style>
  <w:style w:type="character" w:customStyle="1" w:styleId="Nadpis255ptTunMtko100">
    <w:name w:val="Nadpis #2 + 5;5 pt;Tučné;Měřítko 100%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60" w:line="0" w:lineRule="atLeast"/>
      <w:jc w:val="center"/>
      <w:outlineLvl w:val="0"/>
    </w:pPr>
    <w:rPr>
      <w:rFonts w:ascii="Segoe UI" w:eastAsia="Segoe UI" w:hAnsi="Segoe UI" w:cs="Segoe UI"/>
      <w:b/>
      <w:bCs/>
      <w:spacing w:val="1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w w:val="66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c224.pk.gr-20160830115339</dc:title>
  <dc:subject/>
  <dc:creator/>
  <cp:keywords/>
  <cp:lastModifiedBy>Zdenka Šímová</cp:lastModifiedBy>
  <cp:revision>5</cp:revision>
  <dcterms:created xsi:type="dcterms:W3CDTF">2016-08-31T07:04:00Z</dcterms:created>
  <dcterms:modified xsi:type="dcterms:W3CDTF">2016-08-31T12:37:00Z</dcterms:modified>
</cp:coreProperties>
</file>