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1940"/>
        <w:gridCol w:w="7326"/>
      </w:tblGrid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cs-CZ" w:eastAsia="cs-CZ" w:bidi="cs-CZ"/>
              </w:rPr>
              <w:t>DODATEK č. 1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kupní smlouvě „Drtě určené k posypu vozovek Vysočiny, Část IV - 0/11 pro</w:t>
        <w:br/>
        <w:t>cestmistrovství Jihlava“, uzavřené dne 29. 4. 2010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smlouvy prodávajícího: COL-RO/lO/PROD/108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smlouvy kupujícího: 68/KSÚSV/JI/l 0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</w:t>
      </w:r>
      <w:bookmarkEnd w:id="0"/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Krajská správa a údržba silnic Vysočiny, příspěvková organizace</w:t>
      </w:r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sídlem: Kosovská 1122/16, 586 01 Jihlava</w:t>
      </w:r>
    </w:p>
    <w:tbl>
      <w:tblPr>
        <w:tblOverlap w:val="never"/>
        <w:jc w:val="center"/>
        <w:tblLayout w:type="fixed"/>
      </w:tblPr>
      <w:tblGrid>
        <w:gridCol w:w="1940"/>
        <w:gridCol w:w="7326"/>
      </w:tblGrid>
      <w:tr>
        <w:trPr>
          <w:trHeight w:val="7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 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Janem Míkou, ředitelem organizace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40"/>
        <w:gridCol w:w="7326"/>
      </w:tblGrid>
      <w:tr>
        <w:trPr>
          <w:trHeight w:val="8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000 90 450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Vysočina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(na straně jedné, jako kupující)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bookmarkStart w:id="3" w:name="bookmark3"/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  <w:bookmarkEnd w:id="3"/>
      <w:bookmarkEnd w:id="4"/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5" w:name="bookmark5"/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COLAS CZ, a.s.</w:t>
      </w:r>
      <w:bookmarkEnd w:id="5"/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sídlem: Ke Klíčovu 9, 190 00 Praha 9,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7" w:name="bookmark7"/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Závod Lomy, Kosovská 10, 586 37 Jihlava</w:t>
      </w:r>
      <w:bookmarkEnd w:id="7"/>
      <w:bookmarkEnd w:id="8"/>
    </w:p>
    <w:tbl>
      <w:tblPr>
        <w:tblOverlap w:val="never"/>
        <w:jc w:val="center"/>
        <w:tblLayout w:type="fixed"/>
      </w:tblPr>
      <w:tblGrid>
        <w:gridCol w:w="1940"/>
        <w:gridCol w:w="7326"/>
      </w:tblGrid>
      <w:tr>
        <w:trPr>
          <w:trHeight w:val="3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Josefem Lapšo, ředitelem závodu Lomy</w:t>
            </w:r>
          </w:p>
        </w:tc>
      </w:tr>
      <w:tr>
        <w:trPr>
          <w:trHeight w:val="3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Credit Agricole Corporate and Investment Bank S. A. Prague, org. složka</w:t>
            </w:r>
          </w:p>
        </w:tc>
      </w:tr>
      <w:tr>
        <w:trPr>
          <w:trHeight w:val="10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Číslo účtu: ■.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261 77 005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CZ26177005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Společnost je zapsaná v obchodním rejstříku, vedeném Městským soudem v Praze oddíl B, vložka 6556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(na straně druhé jako prodávající)</w:t>
      </w:r>
      <w:r>
        <w:br w:type="page"/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</w:t>
      </w:r>
      <w:bookmarkEnd w:id="10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 24. 5. 2011 kupující doručit pod svým č. j.: 5073/2011, prodávajícímu výpověď kupní smlouvy č. 68/KSÚSV/JI/10. Kupující ve výpovědní lhůtě tuto výpověď bere zpět a prodávající s jeho zpětvzetím výpovědi souhlasí.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dále v souladu s odstavcem 11,2, článku 11. Závěrečná ustanovení shora citované smlouvy dohodly na snížení jednotkových cen za drtě určené k posypu komunikací.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</w:t>
      </w:r>
      <w:bookmarkEnd w:id="11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Jednotkové ceny uvedené v odstavci 3.1. stávající smlouvy se nahrazují novými cenami tak, jak je uvedeno v následující tabulce:</w:t>
      </w:r>
    </w:p>
    <w:tbl>
      <w:tblPr>
        <w:tblOverlap w:val="never"/>
        <w:jc w:val="center"/>
        <w:tblLayout w:type="fixed"/>
      </w:tblPr>
      <w:tblGrid>
        <w:gridCol w:w="1955"/>
        <w:gridCol w:w="1696"/>
        <w:gridCol w:w="1692"/>
        <w:gridCol w:w="1692"/>
        <w:gridCol w:w="1706"/>
      </w:tblGrid>
      <w:tr>
        <w:trPr>
          <w:trHeight w:val="39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Drť frakce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za 1 tunu v Kč bez DPH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za 1 tunu v Kč včetně DPH</w:t>
            </w:r>
          </w:p>
        </w:tc>
      </w:tr>
      <w:tr>
        <w:trPr>
          <w:trHeight w:val="38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bez 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včetně 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bez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včetně dopravy</w:t>
            </w:r>
          </w:p>
        </w:tc>
      </w:tr>
      <w:tr>
        <w:trPr>
          <w:trHeight w:val="39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0/11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165,-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193,-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198,-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231,60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4.</w:t>
      </w:r>
      <w:bookmarkEnd w:id="12"/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Ostatní ustanovení shora citované smlouvy se nemění a zůstávají v platnosti.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5.</w:t>
      </w:r>
      <w:bookmarkEnd w:id="14"/>
      <w:bookmarkEnd w:id="15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800" w:right="0" w:hanging="8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Obě smluvní strany prohlašují, že si dodatek řádně přečetly a že souhlasí se všemi ujednáními obsaženými v tomto dodatku a na důkaz toho jejich zástupci připojují vlastnoruční podpisy. Současně prohlašují, že tento dodatek nebyl sjednán v tísni ani za jinak jednostranně nevýhodných podmínek.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800" w:right="0" w:hanging="8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Tento dodatek je nedílnou součástí stávající smlouvy. Dodatek je platný a účinný okamžikem podpisu.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after="520" w:line="240" w:lineRule="auto"/>
        <w:ind w:left="800" w:right="0" w:hanging="8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Tento dodatek je vyhotoven ve čtyřech stejnopisech, z nichž kupující obdrží 2 a prodávající 2 vyhotovení. Všechna vyhotovení mají platnost originálu.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99" w:val="left"/>
        </w:tabs>
        <w:bidi w:val="0"/>
        <w:spacing w:before="0" w:after="520" w:line="240" w:lineRule="auto"/>
        <w:ind w:left="0" w:right="0" w:firstLine="0"/>
        <w:jc w:val="left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4475480</wp:posOffset>
                </wp:positionH>
                <wp:positionV relativeFrom="paragraph">
                  <wp:posOffset>25400</wp:posOffset>
                </wp:positionV>
                <wp:extent cx="2043430" cy="22860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343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1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  <w:tab/>
                              <w:t>j 5 „g?. 2011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2.39999999999998pt;margin-top:2.pt;width:160.90000000000001pt;height:18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1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V Jihlavě dne:</w:t>
                        <w:tab/>
                        <w:t>j 5 „g?. 2011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Jihlavě dne: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03. 08, 2011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4477385</wp:posOffset>
                </wp:positionH>
                <wp:positionV relativeFrom="paragraph">
                  <wp:posOffset>12700</wp:posOffset>
                </wp:positionV>
                <wp:extent cx="617220" cy="20574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7220" cy="2057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52.55000000000001pt;margin-top:1.pt;width:48.600000000000001pt;height:16.19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348" w:lineRule="auto"/>
        <w:ind w:left="200" w:right="0" w:firstLine="12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12700</wp:posOffset>
                </wp:positionV>
                <wp:extent cx="1134110" cy="53022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4110" cy="530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6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íng. Jan Mika 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70.39999999999998pt;margin-top:1.pt;width:89.299999999999997pt;height:41.7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6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íng. Jan Mika 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Ing. Josef iLapšo ředitel závodu Lomy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416" w:left="1275" w:right="1323" w:bottom="2101" w:header="988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3349625</wp:posOffset>
              </wp:positionH>
              <wp:positionV relativeFrom="page">
                <wp:posOffset>9650095</wp:posOffset>
              </wp:positionV>
              <wp:extent cx="713105" cy="1003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310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63.75pt;margin-top:759.85000000000002pt;width:56.149999999999999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5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Jiné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Číslo nadpisu #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Nadpis #1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Jiné"/>
    <w:basedOn w:val="Normal"/>
    <w:link w:val="CharStyle6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Číslo nadpisu #1"/>
    <w:basedOn w:val="Normal"/>
    <w:link w:val="CharStyle12"/>
    <w:pPr>
      <w:widowControl w:val="0"/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spacing w:after="12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  <w:ind w:firstLine="7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