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1872" w:h="970" w:wrap="none" w:hAnchor="page" w:y="12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íva </w:t>
      </w: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údržba</w:t>
      </w:r>
      <w:bookmarkEnd w:id="0"/>
      <w:bookmarkEnd w:id="1"/>
    </w:p>
    <w:p>
      <w:pPr>
        <w:pStyle w:val="Style6"/>
        <w:keepNext w:val="0"/>
        <w:keepLines w:val="0"/>
        <w:framePr w:w="1872" w:h="970" w:wrap="none" w:hAnchor="page" w:y="1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cace</w:t>
      </w:r>
    </w:p>
    <w:p>
      <w:pPr>
        <w:pStyle w:val="Style6"/>
        <w:keepNext w:val="0"/>
        <w:keepLines w:val="0"/>
        <w:framePr w:w="3235" w:h="370" w:wrap="none" w:hAnchor="page" w:x="4235" w:y="8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KUPNÍ SMLOUVA</w:t>
      </w:r>
    </w:p>
    <w:p>
      <w:pPr>
        <w:pStyle w:val="Style6"/>
        <w:keepNext w:val="0"/>
        <w:keepLines w:val="0"/>
        <w:framePr w:w="2798" w:h="1430" w:wrap="none" w:hAnchor="page" w:x="7979" w:y="1"/>
        <w:widowControl w:val="0"/>
        <w:shd w:val="clear" w:color="auto" w:fill="auto"/>
        <w:tabs>
          <w:tab w:pos="638" w:val="left"/>
          <w:tab w:pos="2654" w:val="left"/>
        </w:tabs>
        <w:bidi w:val="0"/>
        <w:spacing w:before="0" w:after="0" w:line="240" w:lineRule="auto"/>
        <w:ind w:left="0" w:right="0" w:firstLine="0"/>
        <w:jc w:val="both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" ‘</w:t>
        <w:tab/>
        <w:t>íi-apiá sjíifávš ® éíírfbs</w:t>
        <w:tab/>
        <w:t>1</w:t>
      </w:r>
    </w:p>
    <w:p>
      <w:pPr>
        <w:pStyle w:val="Style6"/>
        <w:keepNext w:val="0"/>
        <w:keepLines w:val="0"/>
        <w:framePr w:w="2798" w:h="1430" w:wrap="none" w:hAnchor="page" w:x="7979" w:y="1"/>
        <w:widowControl w:val="0"/>
        <w:shd w:val="clear" w:color="auto" w:fill="auto"/>
        <w:tabs>
          <w:tab w:leader="dot" w:pos="115" w:val="left"/>
          <w:tab w:leader="hyphen" w:pos="173" w:val="left"/>
          <w:tab w:leader="dot" w:pos="226" w:val="left"/>
          <w:tab w:leader="dot" w:pos="394" w:val="left"/>
          <w:tab w:pos="619" w:val="left"/>
          <w:tab w:pos="2674" w:val="left"/>
        </w:tabs>
        <w:bidi w:val="0"/>
        <w:spacing w:before="0" w:after="0" w:line="466" w:lineRule="auto"/>
        <w:ind w:left="0" w:right="0" w:firstLine="0"/>
        <w:jc w:val="right"/>
        <w:rPr>
          <w:sz w:val="14"/>
          <w:szCs w:val="14"/>
        </w:rPr>
      </w:pPr>
      <w:bookmarkStart w:id="2" w:name="bookmark2"/>
      <w:r>
        <w:rPr>
          <w:strike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ab/>
        <w:t xml:space="preserve">r-?g»ptř&lt;žť«:—’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ab/>
        <w:tab/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u w:val="single"/>
          <w:shd w:val="clear" w:color="auto" w:fill="auto"/>
          <w:vertAlign w:val="superscript"/>
          <w:lang w:val="cs-CZ" w:eastAsia="cs-CZ" w:bidi="cs-CZ"/>
        </w:rPr>
        <w:t>s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u w:val="single"/>
          <w:shd w:val="clear" w:color="auto" w:fill="auto"/>
          <w:lang w:val="cs-CZ" w:eastAsia="cs-CZ" w:bidi="cs-CZ"/>
        </w:rPr>
        <w:t>?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vertAlign w:val="superscript"/>
          <w:lang w:val="cs-CZ" w:eastAsia="cs-CZ" w:bidi="cs-CZ"/>
        </w:rPr>
        <w:t>6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.2U11Jf 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ío»i&lt;™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ab/>
        <w:t>*</w:t>
      </w:r>
      <w:hyperlink w:anchor="bookmark2" w:tooltip="Current Document">
        <w:r>
          <w:rPr>
            <w:rFonts w:ascii="Arial" w:eastAsia="Arial" w:hAnsi="Arial" w:cs="Arial"/>
            <w:color w:val="000000"/>
            <w:spacing w:val="0"/>
            <w:w w:val="100"/>
            <w:position w:val="0"/>
            <w:sz w:val="14"/>
            <w:szCs w:val="14"/>
            <w:shd w:val="clear" w:color="auto" w:fill="auto"/>
            <w:lang w:val="cs-CZ" w:eastAsia="cs-CZ" w:bidi="cs-CZ"/>
          </w:rPr>
          <w:t xml:space="preserve">| 5 </w:t>
        </w:r>
        <w:r>
          <w:rPr>
            <w:i/>
            <w:iCs/>
            <w:smallCaps/>
            <w:color w:val="000000"/>
            <w:spacing w:val="0"/>
            <w:w w:val="100"/>
            <w:position w:val="0"/>
            <w:sz w:val="28"/>
            <w:szCs w:val="28"/>
            <w:shd w:val="clear" w:color="auto" w:fill="auto"/>
            <w:lang w:val="cs-CZ" w:eastAsia="cs-CZ" w:bidi="cs-CZ"/>
          </w:rPr>
          <w:t>-0v</w:t>
        </w:r>
        <w:r>
          <w:rPr>
            <w:rFonts w:ascii="Arial" w:eastAsia="Arial" w:hAnsi="Arial" w:cs="Arial"/>
            <w:color w:val="000000"/>
            <w:spacing w:val="0"/>
            <w:w w:val="100"/>
            <w:position w:val="0"/>
            <w:sz w:val="14"/>
            <w:szCs w:val="14"/>
            <w:shd w:val="clear" w:color="auto" w:fill="auto"/>
            <w:lang w:val="cs-CZ" w:eastAsia="cs-CZ" w:bidi="cs-CZ"/>
          </w:rPr>
          <w:t xml:space="preserve"> 20W |</w:t>
          <w:tab/>
          <w:t>|</w:t>
        </w:r>
        <w:bookmarkEnd w:id="2"/>
      </w:hyperlink>
    </w:p>
    <w:p>
      <w:pPr>
        <w:pStyle w:val="Style6"/>
        <w:keepNext w:val="0"/>
        <w:keepLines w:val="0"/>
        <w:framePr w:w="2798" w:h="1430" w:wrap="none" w:hAnchor="page" w:x="7979" w:y="1"/>
        <w:widowControl w:val="0"/>
        <w:shd w:val="clear" w:color="auto" w:fill="auto"/>
        <w:tabs>
          <w:tab w:leader="dot" w:pos="62" w:val="left"/>
          <w:tab w:leader="dot" w:pos="509" w:val="left"/>
          <w:tab w:leader="dot" w:pos="1819" w:val="left"/>
        </w:tabs>
        <w:bidi w:val="0"/>
        <w:spacing w:before="0" w:after="0" w:line="456" w:lineRule="auto"/>
        <w:ind w:left="0" w:right="0" w:firstLine="0"/>
        <w:jc w:val="both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ab/>
        <w:tab/>
        <w:tab/>
        <w:t>'“'""r'píijl.OÍ-1: j</w:t>
      </w:r>
    </w:p>
    <w:p>
      <w:pPr>
        <w:pStyle w:val="Style6"/>
        <w:keepNext w:val="0"/>
        <w:keepLines w:val="0"/>
        <w:framePr w:w="7517" w:h="1200" w:wrap="none" w:hAnchor="page" w:x="3303" w:y="1206"/>
        <w:widowControl w:val="0"/>
        <w:shd w:val="clear" w:color="auto" w:fill="auto"/>
        <w:tabs>
          <w:tab w:pos="4008" w:val="left"/>
          <w:tab w:pos="5395" w:val="left"/>
        </w:tabs>
        <w:bidi w:val="0"/>
        <w:spacing w:before="0" w:after="0" w:line="240" w:lineRule="auto"/>
        <w:ind w:left="0" w:right="0" w:firstLine="0"/>
        <w:jc w:val="righ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vertAlign w:val="subscript"/>
          <w:lang w:val="cs-CZ" w:eastAsia="cs-CZ" w:bidi="cs-CZ"/>
        </w:rPr>
        <w:t>v v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ab/>
        <w:t>h'---'</w:t>
        <w:tab/>
      </w:r>
      <w:r>
        <w:rPr>
          <w:i/>
          <w:i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/z^o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 i i</w:t>
      </w:r>
    </w:p>
    <w:p>
      <w:pPr>
        <w:pStyle w:val="Style6"/>
        <w:keepNext w:val="0"/>
        <w:keepLines w:val="0"/>
        <w:framePr w:w="7517" w:h="1200" w:wrap="none" w:hAnchor="page" w:x="3303" w:y="1206"/>
        <w:widowControl w:val="0"/>
        <w:shd w:val="clear" w:color="auto" w:fill="auto"/>
        <w:bidi w:val="0"/>
        <w:spacing w:before="0" w:after="220" w:line="18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„Drtě určené k posypu vozovek Vysočiny—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■-—--   -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vertAlign w:val="superscript"/>
          <w:lang w:val="cs-CZ" w:eastAsia="cs-CZ" w:bidi="cs-CZ"/>
        </w:rPr>
        <w:t>J</w:t>
      </w:r>
    </w:p>
    <w:p>
      <w:pPr>
        <w:pStyle w:val="Style6"/>
        <w:keepNext w:val="0"/>
        <w:keepLines w:val="0"/>
        <w:framePr w:w="7517" w:h="1200" w:wrap="none" w:hAnchor="page" w:x="3303" w:y="1206"/>
        <w:widowControl w:val="0"/>
        <w:shd w:val="clear" w:color="auto" w:fill="auto"/>
        <w:tabs>
          <w:tab w:pos="4094" w:val="left"/>
        </w:tabs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ČÁST </w:t>
      </w:r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IV-J/H pro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ab/>
        <w:t>^^@^^vAÁ"56iteAsiů^</w:t>
      </w:r>
    </w:p>
    <w:p>
      <w:pPr>
        <w:pStyle w:val="Style6"/>
        <w:keepNext w:val="0"/>
        <w:keepLines w:val="0"/>
        <w:framePr w:w="5179" w:h="629" w:wrap="none" w:hAnchor="page" w:x="1307" w:y="2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>v</w:t>
      </w:r>
    </w:p>
    <w:p>
      <w:pPr>
        <w:pStyle w:val="Style18"/>
        <w:keepNext w:val="0"/>
        <w:keepLines w:val="0"/>
        <w:framePr w:w="5179" w:h="629" w:wrap="none" w:hAnchor="page" w:x="1307" w:y="2545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Číslo smlouvy objednatele:</w:t>
      </w:r>
    </w:p>
    <w:p>
      <w:pPr>
        <w:pStyle w:val="Style18"/>
        <w:keepNext w:val="0"/>
        <w:keepLines w:val="0"/>
        <w:framePr w:w="5179" w:h="629" w:wrap="none" w:hAnchor="page" w:x="1307" w:y="2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Číslo smlouvy zadavatele: COL-RO/1O/PROD/108</w:t>
      </w:r>
    </w:p>
    <w:p>
      <w:pPr>
        <w:pStyle w:val="Style6"/>
        <w:keepNext w:val="0"/>
        <w:keepLines w:val="0"/>
        <w:framePr w:w="869" w:h="278" w:wrap="none" w:hAnchor="page" w:x="7988" w:y="24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přUpVJíOvi</w:t>
      </w:r>
    </w:p>
    <w:p>
      <w:pPr>
        <w:pStyle w:val="Style6"/>
        <w:keepNext w:val="0"/>
        <w:keepLines w:val="0"/>
        <w:framePr w:w="2808" w:h="490" w:wrap="none" w:hAnchor="page" w:x="7931" w:y="25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SMLOUVA RWmOVÁNA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.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</w:t>
      </w:r>
    </w:p>
    <w:p>
      <w:pPr>
        <w:pStyle w:val="Style18"/>
        <w:keepNext w:val="0"/>
        <w:keepLines w:val="0"/>
        <w:framePr w:w="1608" w:h="576" w:wrap="none" w:hAnchor="page" w:x="5036" w:y="3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1</w:t>
      </w:r>
    </w:p>
    <w:p>
      <w:pPr>
        <w:pStyle w:val="Style18"/>
        <w:keepNext w:val="0"/>
        <w:keepLines w:val="0"/>
        <w:framePr w:w="1608" w:h="576" w:wrap="none" w:hAnchor="page" w:x="5036" w:y="3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Smluvní strany</w:t>
      </w:r>
    </w:p>
    <w:p>
      <w:pPr>
        <w:pStyle w:val="Style25"/>
        <w:keepNext/>
        <w:keepLines/>
        <w:framePr w:w="7766" w:h="312" w:wrap="none" w:hAnchor="page" w:x="1302" w:y="45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3"/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 Krajská správa a údržba silnic Vysočiny, příspěvková organizace</w:t>
      </w:r>
      <w:bookmarkEnd w:id="3"/>
      <w:bookmarkEnd w:id="4"/>
    </w:p>
    <w:p>
      <w:pPr>
        <w:pStyle w:val="Style18"/>
        <w:keepNext w:val="0"/>
        <w:keepLines w:val="0"/>
        <w:framePr w:w="1790" w:h="1704" w:wrap="none" w:hAnchor="page" w:x="1287" w:y="4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 zastoupený: Bankovní spojení:</w:t>
      </w:r>
    </w:p>
    <w:p>
      <w:pPr>
        <w:pStyle w:val="Style18"/>
        <w:keepNext w:val="0"/>
        <w:keepLines w:val="0"/>
        <w:framePr w:w="1790" w:h="1704" w:wrap="none" w:hAnchor="page" w:x="1287" w:y="4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pStyle w:val="Style18"/>
        <w:keepNext w:val="0"/>
        <w:keepLines w:val="0"/>
        <w:framePr w:w="1790" w:h="1704" w:wrap="none" w:hAnchor="page" w:x="1287" w:y="4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</w:t>
      </w:r>
    </w:p>
    <w:p>
      <w:pPr>
        <w:pStyle w:val="Style18"/>
        <w:keepNext w:val="0"/>
        <w:keepLines w:val="0"/>
        <w:framePr w:w="1790" w:h="1704" w:wrap="none" w:hAnchor="page" w:x="1287" w:y="4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</w:t>
      </w:r>
    </w:p>
    <w:p>
      <w:pPr>
        <w:pStyle w:val="Style18"/>
        <w:keepNext w:val="0"/>
        <w:keepLines w:val="0"/>
        <w:framePr w:w="3931" w:h="869" w:wrap="none" w:hAnchor="page" w:x="5103" w:y="48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Kosovská 1122/16, 586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01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Jihlava Ing. Janem Míkou, ředitelem organizace Komerční banka, a.s.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pobočka Jihlava</w:t>
      </w:r>
    </w:p>
    <w:p>
      <w:pPr>
        <w:pStyle w:val="Style18"/>
        <w:keepNext w:val="0"/>
        <w:keepLines w:val="0"/>
        <w:framePr w:w="1301" w:h="595" w:wrap="none" w:hAnchor="page" w:x="5108" w:y="59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00090450</w:t>
      </w:r>
    </w:p>
    <w:p>
      <w:pPr>
        <w:pStyle w:val="Style18"/>
        <w:keepNext w:val="0"/>
        <w:keepLines w:val="0"/>
        <w:framePr w:w="1301" w:h="595" w:wrap="none" w:hAnchor="page" w:x="5108" w:y="59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CZ00090450</w:t>
      </w:r>
    </w:p>
    <w:p>
      <w:pPr>
        <w:pStyle w:val="Style18"/>
        <w:keepNext w:val="0"/>
        <w:keepLines w:val="0"/>
        <w:framePr w:w="840" w:h="283" w:wrap="none" w:hAnchor="page" w:x="1292" w:y="6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8"/>
        <w:keepNext w:val="0"/>
        <w:keepLines w:val="0"/>
        <w:framePr w:w="754" w:h="538" w:wrap="none" w:hAnchor="page" w:x="1287" w:y="6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Fax:</w:t>
      </w:r>
    </w:p>
    <w:p>
      <w:pPr>
        <w:pStyle w:val="Style18"/>
        <w:keepNext w:val="0"/>
        <w:keepLines w:val="0"/>
        <w:framePr w:w="754" w:h="538" w:wrap="none" w:hAnchor="page" w:x="1287" w:y="6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8"/>
        <w:keepNext w:val="0"/>
        <w:keepLines w:val="0"/>
        <w:framePr w:w="1925" w:h="610" w:wrap="none" w:hAnchor="page" w:x="1287" w:y="7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Zřizovatel:</w:t>
      </w:r>
    </w:p>
    <w:p>
      <w:pPr>
        <w:pStyle w:val="Style18"/>
        <w:keepNext w:val="0"/>
        <w:keepLines w:val="0"/>
        <w:framePr w:w="1925" w:h="610" w:wrap="none" w:hAnchor="page" w:x="1287" w:y="7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(dále jen kupující)</w:t>
      </w:r>
    </w:p>
    <w:p>
      <w:pPr>
        <w:pStyle w:val="Style18"/>
        <w:keepNext w:val="0"/>
        <w:keepLines w:val="0"/>
        <w:framePr w:w="979" w:h="317" w:wrap="none" w:hAnchor="page" w:x="5094" w:y="7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Vysočina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 COLAS CZ, a.s.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zapsán v obchodním rejstříku: zastoupený: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osoba pověřená jednat jménem prodávajícího ve věcech technických: Bankovní spojení: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Čísb účtu: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Fax: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E-ma.il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:</w:t>
      </w:r>
    </w:p>
    <w:p>
      <w:pPr>
        <w:pStyle w:val="Style18"/>
        <w:keepNext w:val="0"/>
        <w:keepLines w:val="0"/>
        <w:framePr w:w="3658" w:h="3946" w:wrap="none" w:hAnchor="page" w:x="1273" w:y="840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(dále jen prodávající)</w:t>
      </w:r>
    </w:p>
    <w:p>
      <w:pPr>
        <w:pStyle w:val="Style18"/>
        <w:keepNext w:val="0"/>
        <w:keepLines w:val="0"/>
        <w:framePr w:w="4752" w:h="2539" w:wrap="none" w:hAnchor="page" w:x="5199" w:y="86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Klíčovu 9, 190 00 Praha 9</w:t>
      </w:r>
    </w:p>
    <w:p>
      <w:pPr>
        <w:pStyle w:val="Style18"/>
        <w:keepNext w:val="0"/>
        <w:keepLines w:val="0"/>
        <w:framePr w:w="4752" w:h="2539" w:wrap="none" w:hAnchor="page" w:x="5199" w:y="86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Městským soudem v Praze, oddíl B, vložka 6556</w:t>
      </w:r>
    </w:p>
    <w:p>
      <w:pPr>
        <w:pStyle w:val="Style18"/>
        <w:keepNext w:val="0"/>
        <w:keepLines w:val="0"/>
        <w:framePr w:w="4752" w:h="2539" w:wrap="none" w:hAnchor="page" w:x="5199" w:y="8684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Bc, Josef Lapšo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ředitel závodu LOMY</w:t>
      </w:r>
    </w:p>
    <w:p>
      <w:pPr>
        <w:pStyle w:val="Style18"/>
        <w:keepNext w:val="0"/>
        <w:keepLines w:val="0"/>
        <w:framePr w:w="4752" w:h="2539" w:wrap="none" w:hAnchor="page" w:x="5199" w:y="8684"/>
        <w:widowControl w:val="0"/>
        <w:shd w:val="clear" w:color="auto" w:fill="auto"/>
        <w:bidi w:val="0"/>
        <w:spacing w:before="0" w:after="0" w:line="240" w:lineRule="auto"/>
        <w:ind w:left="16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ředitel závodu LOMY</w:t>
      </w:r>
    </w:p>
    <w:p>
      <w:pPr>
        <w:pStyle w:val="Style18"/>
        <w:keepNext w:val="0"/>
        <w:keepLines w:val="0"/>
        <w:framePr w:w="4752" w:h="2539" w:wrap="none" w:hAnchor="page" w:x="5199" w:y="8684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CALYON, S.A. organizační složka</w:t>
      </w:r>
    </w:p>
    <w:p>
      <w:pPr>
        <w:pStyle w:val="Style18"/>
        <w:keepNext w:val="0"/>
        <w:keepLines w:val="0"/>
        <w:framePr w:w="4752" w:h="2539" w:wrap="none" w:hAnchor="page" w:x="5199" w:y="86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26)177005</w:t>
      </w:r>
    </w:p>
    <w:p>
      <w:pPr>
        <w:pStyle w:val="Style18"/>
        <w:keepNext w:val="0"/>
        <w:keepLines w:val="0"/>
        <w:framePr w:w="4752" w:h="2539" w:wrap="none" w:hAnchor="page" w:x="5199" w:y="8684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CZ26177005</w:t>
      </w:r>
    </w:p>
    <w:p>
      <w:pPr>
        <w:pStyle w:val="Style18"/>
        <w:keepNext w:val="0"/>
        <w:keepLines w:val="0"/>
        <w:framePr w:w="9091" w:h="1152" w:wrap="none" w:hAnchor="page" w:x="1263" w:y="12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Smluvní strany se dohodly, že jejich závazkový vztah ve smyslu § 409 a násl. zákona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513/1991 Sb., Obchodního zákoníku, ve znění pozdějších předpisů (dále jen ObchZ) se řídí tímto zákonem a uzavírají na veřejnou zakázku, zadanou dle zákona č. 137/2006 Sb. o veřejných zakázkách, ve znění pozdějších předpisů, tuto kupní smlouvu (dále jen „smlouva).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72" w:left="0" w:right="1081" w:bottom="17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2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</w:pPr>
      <w:bookmarkStart w:id="5" w:name="bookmark5"/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plnění</w:t>
      </w:r>
      <w:bookmarkEnd w:id="5"/>
      <w:bookmarkEnd w:id="6"/>
    </w:p>
    <w:p>
      <w:pPr>
        <w:pStyle w:val="Style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Předmětem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této smlouvy je závazek prodávajícího dodávat kupujícímu drtě určené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680" w:right="0" w:firstLine="60"/>
        <w:jc w:val="both"/>
      </w:pPr>
      <w: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419100</wp:posOffset>
                </wp:positionV>
                <wp:extent cx="3355975" cy="81407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55975" cy="81407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248"/>
                              <w:gridCol w:w="4037"/>
                            </w:tblGrid>
                            <w:tr>
                              <w:trPr>
                                <w:tblHeader/>
                                <w:trHeight w:val="85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Drťfrakce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Ročnípředpokládané množství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 v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tunách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0/1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2.55000000000001pt;margin-top:33.pt;width:264.25pt;height:64.099999999999994pt;z-index:-125829375;mso-wrap-distance-left:1.pt;mso-wrap-distance-right:1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248"/>
                        <w:gridCol w:w="4037"/>
                      </w:tblGrid>
                      <w:tr>
                        <w:trPr>
                          <w:tblHeader/>
                          <w:trHeight w:val="85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Drťfrakce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Ročnípředpokládané množství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 v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tunách</w:t>
                            </w:r>
                          </w:p>
                        </w:tc>
                      </w:tr>
                      <w:tr>
                        <w:trPr>
                          <w:trHeight w:val="42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0/1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3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000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posypu komunikací Vysočiny tak, jak je uvedeno níže, na základě průběžných objednávek</w:t>
      </w:r>
    </w:p>
    <w:p>
      <w:pPr>
        <w:pStyle w:val="Style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line="240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Kupující je oprávněn objednávat množství kameniva určeného k posypu komunikací Vysočiny dle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odst. 2.1.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zboží) podle vlastních potřeb. Kupující je oprávněn objednat pouze takové množství, které potřebuje k vlastnímu využití. Smí překročit předpokládané množství a taktéž není povinen odebrat předpokládané množství, ve smlouvě uvedené. Množství odebraného zboží bude upřesňováno v průběhu plnění.</w:t>
      </w:r>
    </w:p>
    <w:p>
      <w:pPr>
        <w:pStyle w:val="Style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line="240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Prodávající je povinen dodat zboží v množství, provedení, jakosti, balené, konzervované a chráněné pro přepravu podle předpisů výrobce. Není-li určeno,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tak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podle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§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420 ObchZ. Prodávající je povinen při dodání zboží předat kupujícímu doklady, nezbytné k převzetí a užívání zboží dle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§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417 až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§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419 ObchZ a to v českém jazyce. Prodávající prohlašuje, že dodané zboží je nové a nepoužívané, odpovídá platným technickým normám a předpisům výrobce. Není-li stanoveno jinak, dodané zbo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ží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plň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uje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odmínk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ČiSN 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13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04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</w:t>
      </w:r>
    </w:p>
    <w:p>
      <w:pPr>
        <w:pStyle w:val="Style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7" w:val="left"/>
        </w:tabs>
        <w:bidi w:val="0"/>
        <w:spacing w:before="0" w:after="380" w:line="240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Předmětem, této smlouvy je též doprava zboží do místa plnění, není-li dále stanoveno jinak a závazek kupujícího zaplatit za zboží cenu dle čl. 3 této smlouvy.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3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plnění</w:t>
      </w:r>
      <w:bookmarkEnd w:id="7"/>
      <w:bookmarkEnd w:id="8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Jednotkové ceny plnění podle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čl. 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této kupní smlouvy činí</w:t>
      </w:r>
    </w:p>
    <w:tbl>
      <w:tblPr>
        <w:tblOverlap w:val="never"/>
        <w:jc w:val="center"/>
        <w:tblLayout w:type="fixed"/>
      </w:tblPr>
      <w:tblGrid>
        <w:gridCol w:w="1786"/>
        <w:gridCol w:w="1718"/>
        <w:gridCol w:w="1680"/>
        <w:gridCol w:w="1728"/>
        <w:gridCol w:w="1862"/>
      </w:tblGrid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Drť frakce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Cena, za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1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tunu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y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Kč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Cena, za 1 tunu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v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Kč včetně DPH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bez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včetně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bez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včetně dopravy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0/11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167,-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195-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200,40-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234,-</w:t>
            </w:r>
          </w:p>
        </w:tc>
      </w:tr>
    </w:tbl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3.2.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Uvedená jednotková cena je konečná, nepřekročitelná pro daný předmět smlouvy.</w:t>
      </w:r>
    </w:p>
    <w:p>
      <w:pPr>
        <w:widowControl w:val="0"/>
        <w:spacing w:after="99" w:line="1" w:lineRule="exact"/>
      </w:pP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7" w:val="left"/>
        </w:tabs>
        <w:bidi w:val="0"/>
        <w:spacing w:before="0" w:line="240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včetně dopravy zahrnuje veškeré náklady spojené s předmětem smlouvy, a dalších souvisejících nákladů.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 si vyhrazuje právo použít i vlastní dopravu.</w:t>
      </w:r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7" w:val="left"/>
        </w:tabs>
        <w:bidi w:val="0"/>
        <w:spacing w:before="0" w:after="0" w:line="240" w:lineRule="auto"/>
        <w:ind w:left="680" w:right="0" w:hanging="6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případě využití podmínek dle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odst. 3.4.,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cena za plnění bez dopravy zahrnuje veškeré náklady spojené s předmětem smlouvy, a dalších souvisejících nákladů a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odst.</w:t>
      </w:r>
    </w:p>
    <w:p>
      <w:pPr>
        <w:pStyle w:val="Style1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86" w:val="left"/>
          <w:tab w:pos="1376" w:val="left"/>
        </w:tabs>
        <w:bidi w:val="0"/>
        <w:spacing w:before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nepoužije.</w:t>
      </w:r>
    </w:p>
    <w:p>
      <w:pPr>
        <w:pStyle w:val="Style1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Celkovou a pro účely fakturace rozhodnou cenou se rozumí cena včetně DPH.</w:t>
      </w:r>
    </w:p>
    <w:p>
      <w:pPr>
        <w:pStyle w:val="Style1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7" w:val="left"/>
        </w:tabs>
        <w:bidi w:val="0"/>
        <w:spacing w:before="0" w:line="240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dojde-li v průběhu plnění předmětu této smlouvy ke změně zákonné sazby DPH stanovené pro příslušné plnění vyplývající z této smlouvy, je prodávající od okamžiku nabytí účinnosti změny zákonné sazby DPH povinen účtovat prodávajícímu platnou sazbu DPH. O této skutečnosti není nutné uzavírat dodatek k této smlouvě.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9"/>
          <w:szCs w:val="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cs-CZ" w:eastAsia="cs-CZ" w:bidi="cs-CZ"/>
        </w:rPr>
        <w:t>v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4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bookmarkStart w:id="10" w:name="bookmark10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plnění, předání a převzetí zboží</w:t>
      </w:r>
      <w:bookmarkEnd w:id="10"/>
      <w:bookmarkEnd w:id="9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840" w:right="0" w:hanging="31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Místo plnění: Krajská správa a údržba silnic Vysočiny, příspěvková organizace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cestmistrovství Jihlava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případě využití podmínek dle odst.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3.4.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místem plnění místo expedice (lomu apod.)</w:t>
        <w:br/>
        <w:t>prodávajícího: kamenolom Rančířov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9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 své požadavky na jednotlivé odběry zboží upřesní vždy oboustranně závaznou dílčí písemnou objednávkou doručenou prodávajícímu.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9" w:val="left"/>
        </w:tabs>
        <w:bidi w:val="0"/>
        <w:spacing w:before="0" w:line="233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Prodávající se zavazuje dodávat objednané zboží do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10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dnů po obdržení jednotlivých objednávek.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9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Prodávající je povinen v místě plnění, předat zboží osobě pověřené převzetím zboží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„Dodacím listem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“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dvojím vyhotovení řádně vyplněným a označený číslem smlouvy, který podepíše osoba pověřená převzetím zboží. Jedno vyhotovení zůstává kupujícímu, druhé vyhotovení prodávajícímu,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9" w:val="left"/>
        </w:tabs>
        <w:bidi w:val="0"/>
        <w:spacing w:before="0" w:after="50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 před první objednávkou sdělí prodávajícímu osoby oprávněné k objednání a převzetí zboží. Smluvní strany se vzájemně dohodly, že změna uvedených osob oprávněných jednat ve věcech plnění bude oznamována jednostranným písemným sdělením a není potřeba na jejich změnu uzavřít dodatek ke smlouvě.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5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plnění</w:t>
      </w:r>
      <w:bookmarkEnd w:id="11"/>
      <w:bookmarkEnd w:id="12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 je povinen dodávat zboží následovně: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818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Zahájení plnění:</w:t>
        <w:tab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května 2010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70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12700</wp:posOffset>
                </wp:positionV>
                <wp:extent cx="1207135" cy="19494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13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Dokončení plnění: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.299999999999997pt;margin-top:1.pt;width:95.049999999999997pt;height:15.3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Dokončení plnění: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 dle této smlouvy je sjednáno na dobu neurčitou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6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</w:t>
      </w:r>
      <w:bookmarkEnd w:id="13"/>
      <w:bookmarkEnd w:id="14"/>
    </w:p>
    <w:p>
      <w:pPr>
        <w:pStyle w:val="Style1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9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Prodávající po předání zboží v souladu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touto kupní smlouvou je povinen vystavit fakturu a do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(pěti) pracovních dnů doporučeně kupujícímu odeslat za dodané zboží ve dvojím vyhotovení. Tato faktura je splatná do 60 dnů ode dne jejího doručení a povinně, v souladu s ObchZ a zákonem o dani z přidané hodnoty, obsahuje označení faktura a její číslo, název a sídlo prodávajícího a kupujícího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jejich dalšími identifikačními údaji, označení smlouvy a částku k fakturaci a další údaje povinné podle uvedených právních předpisů.</w:t>
      </w:r>
    </w:p>
    <w:p>
      <w:pPr>
        <w:pStyle w:val="Style1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9" w:val="left"/>
        </w:tabs>
        <w:bidi w:val="0"/>
        <w:spacing w:before="0" w:after="50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Prodávající je povinen fakturu a doklady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„Dodací list“ apod. - označit číslem smlouvy kupujícího. Kupující může fakturu vrátit v případě, kdy obsahuje nesprávné nebo neúplné údaje nebo obsahuje nesprávné cenové údaje. Toto vrácení se musí stát do konce lhůty splatnosti faktury. V takovém případě vystaví prodávající novou fakturu s novou lhůtou splatnosti, kterou je povinen doručit kupujícímu do 5 (pěti) pracovních dnů ode dne doručení oprávněně vrácené faktury.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7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5" w:name="bookmark15"/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Záruky kvality</w:t>
      </w:r>
      <w:bookmarkEnd w:id="15"/>
      <w:bookmarkEnd w:id="16"/>
    </w:p>
    <w:p>
      <w:pPr>
        <w:pStyle w:val="Style1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85" w:val="left"/>
        </w:tabs>
        <w:bidi w:val="0"/>
        <w:spacing w:before="0" w:line="233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 ručí za dodané zboží, dle § 429 až § 432 ObchZ. Reklamace a záruky uplatňuje kupující přímo u prodávajícího.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68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Při 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dá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vce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veškieré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pl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aíné EN, ČSN a technologická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postupy.</w:t>
      </w:r>
    </w:p>
    <w:p>
      <w:pPr>
        <w:pStyle w:val="Style1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Součástí dodávky při její první realizaci je písemné prohlášení prodávajícího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shodě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685" w:val="left"/>
        </w:tabs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</w:t>
        <w:tab/>
        <w:t xml:space="preserve">ve smyslu ustanovení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§ 13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odst. 2 zákona č.22/1997 Sb., a výsledky kontrolních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zkoušek k dodávanému zboží dle požadavku kupujícího.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8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pokuty</w:t>
      </w:r>
      <w:bookmarkEnd w:id="17"/>
      <w:bookmarkEnd w:id="18"/>
    </w:p>
    <w:p>
      <w:pPr>
        <w:pStyle w:val="Style1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5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Prodávající je povinen zaplatit kupujícímu smluvní pokutu za prodlení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plněním jednotlivé dodávky zboží ve výši 0,035 % za každý i započatý den prodlení z ceny dodávky, nejvýše však do její celkové ceny.</w:t>
      </w:r>
    </w:p>
    <w:p>
      <w:pPr>
        <w:pStyle w:val="Style1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5" w:val="left"/>
        </w:tabs>
        <w:bidi w:val="0"/>
        <w:spacing w:before="0" w:line="240" w:lineRule="auto"/>
        <w:ind w:left="700" w:right="0" w:hanging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 je povinen zaplatit zhotoviteli smluvní pokutu ve výši 0,035 % z fakturované částky za každý i započatý den prodlení se zaplacením faktury.</w:t>
      </w:r>
    </w:p>
    <w:p>
      <w:pPr>
        <w:pStyle w:val="Style1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5" w:val="left"/>
        </w:tabs>
        <w:bidi w:val="0"/>
        <w:spacing w:before="0" w:after="520" w:line="240" w:lineRule="auto"/>
        <w:ind w:left="700" w:right="0" w:hanging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Strana povinná k uhrazení smluvní pokuty je povinna uhradit vyúčtované sankce nejpozději do 15-ti dnů ode dne obdržení příslušného vyúčtování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cs-CZ" w:eastAsia="cs-CZ" w:bidi="cs-CZ"/>
        </w:rPr>
        <w:t>Č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l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cs-CZ" w:eastAsia="cs-CZ" w:bidi="cs-CZ"/>
        </w:rPr>
        <w:t>á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ne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cs-CZ" w:eastAsia="cs-CZ" w:bidi="cs-CZ"/>
        </w:rPr>
        <w:t>k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9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Inflační doložka</w:t>
      </w:r>
      <w:bookmarkEnd w:id="19"/>
      <w:bookmarkEnd w:id="20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Smluvní strany se zavazují upravit výši jednotkové částky uvedené v Kč v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odstavci 3.1.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případě, že míra inflace vyjádřená přírůstkem indexu spotřebitelských cen podle oficiálních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úd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ů 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kéh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 statistického rnadu pfekročí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10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%.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ení cen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je možné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ouze do výše inflace vypočtené dle následujícího vzorce: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INF = BI (t)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/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BI (tp)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kde je: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BI (t)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bazický index spotřebitelských cen v aktuálním měsíci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BI (tp)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bazický index spotřebitelských cen při smluvním sjednání poslední platné částky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INF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inflace (pro sjednání nové ceny musí být rovna či větší než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1,1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tím účelem se smluvní strany zavazují uzavřít dodatek k této smlouvě, a to nejpozději do tří měsíců od předložení návrhu takového dodatku jednou ze smluvních stran druhé smluvní straně.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10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1" w:name="bookmark21"/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Zánik smlouvy</w:t>
      </w:r>
      <w:bookmarkEnd w:id="21"/>
      <w:bookmarkEnd w:id="22"/>
    </w:p>
    <w:p>
      <w:pPr>
        <w:pStyle w:val="Style1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8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 i prodávající jsou oprávněni smlouvu vypovědět bez udání důvodu, nejdříve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7866" w:val="left"/>
        </w:tabs>
        <w:bidi w:val="0"/>
        <w:spacing w:before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však po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1. 1.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2011. Výpovědní lhůta jsou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měsíce a začíná plynout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dnem následujícího kalendářního měsíce po dni, kdy byla druhé smluvní straně doručena písemná výpověď.</w:t>
        <w:tab/>
        <w:t>'</w:t>
      </w:r>
    </w:p>
    <w:p>
      <w:pPr>
        <w:pStyle w:val="Style1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85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Nesplnění dodací lhůty dle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článku 4,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nebo neuhrazení faktury ve lhůtě splatnosti dle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článku 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se považuje za podstatné porušení této smlouvy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důsledky podle ustanovení</w:t>
        <w:br w:type="page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§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345 ObchZ v platném znění, tj. účastník smlouvy může od smlouvy okamžitě odstoupit</w:t>
      </w:r>
    </w:p>
    <w:p>
      <w:pPr>
        <w:pStyle w:val="Style1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95" w:val="left"/>
        </w:tabs>
        <w:bidi w:val="0"/>
        <w:spacing w:before="0" w:line="240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případě pochybnosti se má za to, že výpověď nebo odstoupení bylo doručeno druhé smluvní straně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5.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den po podání zásilky k poštovní přepravě na adresu druhého účastníka smlouvy, uvedenou ve smlouvě, popř. oznámil-li druhý účastník smlouvy po dobu platnosti smlouvy změnu sídla, na poslední známou adresu tohoto účastníka.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Vypovězení nebo odstoupení od smlouvy neopravňuje ani jednoho z účastníků smlouvy nevyrovnat vzájemné závazky a pohledávky.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Článek 11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23"/>
      <w:bookmarkEnd w:id="24"/>
    </w:p>
    <w:p>
      <w:pPr>
        <w:pStyle w:val="Style1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5" w:val="left"/>
        </w:tabs>
        <w:bidi w:val="0"/>
        <w:spacing w:before="0" w:line="240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 této smlouvy se řídí zákonem, č. 513/1991 Sb., obchodního zákoníku ve znění pozdějších předpisů.</w:t>
      </w:r>
    </w:p>
    <w:p>
      <w:pPr>
        <w:pStyle w:val="Style1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5" w:val="left"/>
        </w:tabs>
        <w:bidi w:val="0"/>
        <w:spacing w:before="0" w:line="240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Změny a doplňky této smlouvy lze provádět pouze písemnými oboustranně dohodnutými dodatky, které se stanou nedílnou součástí této smlouvy.</w:t>
      </w:r>
    </w:p>
    <w:p>
      <w:pPr>
        <w:pStyle w:val="Style1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5" w:val="left"/>
        </w:tabs>
        <w:bidi w:val="0"/>
        <w:spacing w:before="0" w:line="240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Smlouva je vyhotovena v (ve) 4 výtiscích, z nichž kupující obdrží 2 a prodávající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vyhotovení.</w:t>
      </w:r>
    </w:p>
    <w:p>
      <w:pPr>
        <w:pStyle w:val="Style1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5" w:val="left"/>
        </w:tabs>
        <w:bidi w:val="0"/>
        <w:spacing w:before="0" w:line="240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Smlouva nabývá platnosti a. účinnosti dnem podpisu smlouvy oběma smluvními stranami.</w:t>
      </w:r>
    </w:p>
    <w:p>
      <w:pPr>
        <w:pStyle w:val="Style1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680" w:right="0" w:hanging="68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89" w:left="1093" w:right="1659" w:bottom="119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Obě smluvní strany prohlašují, že tato smlouva nebyla sjednána v tísni ani za jinak jednostranně nevýhodných podmínek.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7" w:left="0" w:right="0" w:bottom="54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886" w:h="727" w:wrap="none" w:vAnchor="text" w:hAnchor="page" w:x="1114" w:y="296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 Jihlavě dne 3.3.2010</w:t>
      </w:r>
    </w:p>
    <w:p>
      <w:pPr>
        <w:pStyle w:val="Style6"/>
        <w:keepNext w:val="0"/>
        <w:keepLines w:val="0"/>
        <w:framePr w:w="1886" w:h="727" w:wrap="none" w:vAnchor="text" w:hAnchor="page" w:x="1114" w:y="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Prodávající:</w:t>
      </w:r>
    </w:p>
    <w:p>
      <w:pPr>
        <w:pStyle w:val="Style6"/>
        <w:keepNext w:val="0"/>
        <w:keepLines w:val="0"/>
        <w:framePr w:w="1145" w:h="734" w:wrap="none" w:vAnchor="text" w:hAnchor="page" w:x="5697" w:y="303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 Jihlavě dne</w:t>
      </w:r>
    </w:p>
    <w:p>
      <w:pPr>
        <w:pStyle w:val="Style6"/>
        <w:keepNext w:val="0"/>
        <w:keepLines w:val="0"/>
        <w:framePr w:w="1145" w:h="734" w:wrap="none" w:vAnchor="text" w:hAnchor="page" w:x="5697" w:y="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Kupující:</w:t>
      </w:r>
    </w:p>
    <w:p>
      <w:pPr>
        <w:pStyle w:val="Style38"/>
        <w:keepNext/>
        <w:keepLines/>
        <w:framePr w:w="1555" w:h="385" w:wrap="none" w:vAnchor="text" w:hAnchor="page" w:x="802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5" w:name="bookmark25"/>
      <w:bookmarkStart w:id="26" w:name="bookmark26"/>
      <w:r>
        <w:rPr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9. 04. 2010</w:t>
      </w:r>
      <w:bookmarkEnd w:id="25"/>
      <w:bookmarkEnd w:id="26"/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7" w:left="1094" w:right="1699" w:bottom="546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7" w:left="0" w:right="0" w:bottom="130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4535805</wp:posOffset>
                </wp:positionH>
                <wp:positionV relativeFrom="paragraph">
                  <wp:posOffset>12700</wp:posOffset>
                </wp:positionV>
                <wp:extent cx="955675" cy="33845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567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Ing. Jan Mika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7.14999999999998pt;margin-top:1.pt;width:75.25pt;height:26.64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Ing. Jan Mika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ředitel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6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Bc. Josef Lapšo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vertAlign w:val="subscript"/>
          <w:lang w:val="cs-CZ" w:eastAsia="cs-CZ" w:bidi="cs-CZ"/>
        </w:rPr>
        <w:t>x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8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Ředitel závodu LOMY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07" w:left="1094" w:right="4777" w:bottom="130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3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3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6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6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7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3"/>
      <w:numFmt w:val="decimal"/>
      <w:lvlText w:val="7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8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10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1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CharStyle7">
    <w:name w:val="Jiné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Základní text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6">
    <w:name w:val="Nadpis #3_"/>
    <w:basedOn w:val="DefaultParagraphFont"/>
    <w:link w:val="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2">
    <w:name w:val="Titulek tabulky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9">
    <w:name w:val="Nadpis #2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340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Základní text"/>
    <w:basedOn w:val="Normal"/>
    <w:link w:val="CharStyle19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5">
    <w:name w:val="Nadpis #3"/>
    <w:basedOn w:val="Normal"/>
    <w:link w:val="CharStyle26"/>
    <w:pPr>
      <w:widowControl w:val="0"/>
      <w:shd w:val="clear" w:color="auto" w:fill="FFFFFF"/>
      <w:spacing w:after="10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1">
    <w:name w:val="Titulek tabulky"/>
    <w:basedOn w:val="Normal"/>
    <w:link w:val="CharStyle3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38">
    <w:name w:val="Nadpis #2"/>
    <w:basedOn w:val="Normal"/>
    <w:link w:val="CharStyle39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