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B25" w:rsidRDefault="00833033">
      <w:pPr>
        <w:spacing w:before="73"/>
        <w:ind w:left="1003" w:right="1007"/>
        <w:jc w:val="center"/>
        <w:rPr>
          <w:sz w:val="32"/>
        </w:rPr>
      </w:pPr>
      <w:r>
        <w:rPr>
          <w:color w:val="808080"/>
          <w:sz w:val="32"/>
        </w:rPr>
        <w:t>Smlouva č. 1200400049</w:t>
      </w:r>
    </w:p>
    <w:p w:rsidR="00CE1B25" w:rsidRDefault="00833033">
      <w:pPr>
        <w:spacing w:before="2" w:line="425" w:lineRule="exact"/>
        <w:ind w:left="1003" w:right="1013"/>
        <w:jc w:val="center"/>
        <w:rPr>
          <w:sz w:val="32"/>
        </w:rPr>
      </w:pPr>
      <w:r>
        <w:rPr>
          <w:color w:val="808080"/>
          <w:sz w:val="32"/>
        </w:rPr>
        <w:t>o poskytnutí podpory</w:t>
      </w:r>
    </w:p>
    <w:p w:rsidR="00CE1B25" w:rsidRDefault="00833033">
      <w:pPr>
        <w:spacing w:line="425" w:lineRule="exact"/>
        <w:ind w:left="1003" w:right="1016"/>
        <w:jc w:val="center"/>
        <w:rPr>
          <w:sz w:val="32"/>
        </w:rPr>
      </w:pPr>
      <w:r>
        <w:rPr>
          <w:color w:val="808080"/>
          <w:sz w:val="32"/>
        </w:rPr>
        <w:t>ze Státního fondu životního prostředí České republiky</w:t>
      </w:r>
    </w:p>
    <w:p w:rsidR="00CE1B25" w:rsidRDefault="00CE1B25">
      <w:pPr>
        <w:pStyle w:val="Zkladntext"/>
        <w:spacing w:before="0"/>
        <w:ind w:left="0"/>
        <w:rPr>
          <w:sz w:val="60"/>
        </w:rPr>
      </w:pPr>
    </w:p>
    <w:p w:rsidR="00CE1B25" w:rsidRDefault="00833033">
      <w:pPr>
        <w:pStyle w:val="Zkladntext"/>
        <w:spacing w:before="0"/>
        <w:ind w:left="102"/>
      </w:pPr>
      <w:r>
        <w:t>Smluvní strany</w:t>
      </w:r>
    </w:p>
    <w:p w:rsidR="00CE1B25" w:rsidRDefault="00CE1B25">
      <w:pPr>
        <w:pStyle w:val="Zkladntext"/>
        <w:spacing w:before="0"/>
        <w:ind w:left="0"/>
        <w:rPr>
          <w:sz w:val="26"/>
        </w:rPr>
      </w:pPr>
    </w:p>
    <w:p w:rsidR="00CE1B25" w:rsidRDefault="00833033">
      <w:pPr>
        <w:pStyle w:val="Nadpis1"/>
        <w:spacing w:before="185"/>
        <w:ind w:left="102"/>
        <w:jc w:val="left"/>
      </w:pPr>
      <w:r>
        <w:t>Státní fond životního prostředí České republiky</w:t>
      </w:r>
    </w:p>
    <w:p w:rsidR="00CE1B25" w:rsidRDefault="00833033">
      <w:pPr>
        <w:pStyle w:val="Zkladntext"/>
        <w:tabs>
          <w:tab w:val="left" w:pos="2982"/>
        </w:tabs>
        <w:spacing w:before="0"/>
        <w:ind w:left="102"/>
      </w:pPr>
      <w:r>
        <w:t>se</w:t>
      </w:r>
      <w:r>
        <w:rPr>
          <w:spacing w:val="-3"/>
        </w:rPr>
        <w:t xml:space="preserve"> </w:t>
      </w:r>
      <w:r>
        <w:t>sídlem:</w:t>
      </w:r>
      <w:r>
        <w:tab/>
        <w:t>Kaplanova 1931/1, 148 00 Praha</w:t>
      </w:r>
      <w:r>
        <w:rPr>
          <w:spacing w:val="-15"/>
        </w:rPr>
        <w:t xml:space="preserve"> </w:t>
      </w:r>
      <w:r>
        <w:t>11</w:t>
      </w:r>
    </w:p>
    <w:p w:rsidR="00CE1B25" w:rsidRDefault="00833033">
      <w:pPr>
        <w:pStyle w:val="Zkladntext"/>
        <w:tabs>
          <w:tab w:val="left" w:pos="2982"/>
        </w:tabs>
        <w:spacing w:before="0"/>
        <w:ind w:left="102"/>
      </w:pPr>
      <w:r>
        <w:t>korespondenční</w:t>
      </w:r>
      <w:r>
        <w:rPr>
          <w:spacing w:val="-3"/>
        </w:rPr>
        <w:t xml:space="preserve"> </w:t>
      </w:r>
      <w:r>
        <w:t>adresa:</w:t>
      </w:r>
      <w:r>
        <w:tab/>
        <w:t>Olbrachtova 2006/9, 140 00 Praha</w:t>
      </w:r>
      <w:r>
        <w:rPr>
          <w:spacing w:val="-16"/>
        </w:rPr>
        <w:t xml:space="preserve"> </w:t>
      </w:r>
      <w:r>
        <w:t>4</w:t>
      </w:r>
    </w:p>
    <w:p w:rsidR="00CE1B25" w:rsidRDefault="00833033">
      <w:pPr>
        <w:pStyle w:val="Zkladntext"/>
        <w:tabs>
          <w:tab w:val="left" w:pos="2982"/>
        </w:tabs>
        <w:spacing w:before="0"/>
        <w:ind w:left="102"/>
      </w:pPr>
      <w:r>
        <w:t>IČO:</w:t>
      </w:r>
      <w:r>
        <w:tab/>
        <w:t>00020729</w:t>
      </w:r>
    </w:p>
    <w:p w:rsidR="00CE1B25" w:rsidRDefault="00833033">
      <w:pPr>
        <w:pStyle w:val="Zkladntext"/>
        <w:tabs>
          <w:tab w:val="left" w:pos="2982"/>
        </w:tabs>
        <w:spacing w:before="0"/>
        <w:ind w:left="102"/>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p>
    <w:p w:rsidR="00CE1B25" w:rsidRDefault="00833033">
      <w:pPr>
        <w:pStyle w:val="Zkladntext"/>
        <w:tabs>
          <w:tab w:val="left" w:pos="2982"/>
        </w:tabs>
        <w:spacing w:before="1" w:line="265" w:lineRule="exact"/>
        <w:ind w:left="102"/>
      </w:pPr>
      <w:r>
        <w:t>bankovní</w:t>
      </w:r>
      <w:r>
        <w:rPr>
          <w:spacing w:val="-3"/>
        </w:rPr>
        <w:t xml:space="preserve"> </w:t>
      </w:r>
      <w:r>
        <w:t>spojení:</w:t>
      </w:r>
      <w:r>
        <w:tab/>
        <w:t>Česká národní</w:t>
      </w:r>
      <w:r>
        <w:rPr>
          <w:spacing w:val="-8"/>
        </w:rPr>
        <w:t xml:space="preserve"> </w:t>
      </w:r>
      <w:r>
        <w:t>banka</w:t>
      </w:r>
    </w:p>
    <w:p w:rsidR="00CE1B25" w:rsidRDefault="00833033">
      <w:pPr>
        <w:pStyle w:val="Zkladntext"/>
        <w:tabs>
          <w:tab w:val="left" w:pos="2982"/>
        </w:tabs>
        <w:spacing w:before="0" w:line="265" w:lineRule="exact"/>
        <w:ind w:left="102"/>
      </w:pPr>
      <w:r>
        <w:t>číslo</w:t>
      </w:r>
      <w:r>
        <w:rPr>
          <w:spacing w:val="-2"/>
        </w:rPr>
        <w:t xml:space="preserve"> </w:t>
      </w:r>
      <w:r>
        <w:t>účtu:</w:t>
      </w:r>
      <w:r>
        <w:tab/>
        <w:t>40002-9025001/0710</w:t>
      </w:r>
    </w:p>
    <w:p w:rsidR="00CE1B25" w:rsidRDefault="00833033">
      <w:pPr>
        <w:pStyle w:val="Zkladntext"/>
        <w:spacing w:before="0" w:line="480" w:lineRule="auto"/>
        <w:ind w:left="102" w:right="7967"/>
      </w:pPr>
      <w:r>
        <w:t>(dále jen „Fond") a</w:t>
      </w:r>
    </w:p>
    <w:p w:rsidR="00CE1B25" w:rsidRDefault="00833033">
      <w:pPr>
        <w:pStyle w:val="Nadpis1"/>
        <w:spacing w:line="265" w:lineRule="exact"/>
        <w:ind w:left="102"/>
        <w:jc w:val="left"/>
      </w:pPr>
      <w:r>
        <w:t>obec Česká Ves</w:t>
      </w:r>
    </w:p>
    <w:p w:rsidR="00CE1B25" w:rsidRDefault="00833033">
      <w:pPr>
        <w:pStyle w:val="Zkladntext"/>
        <w:tabs>
          <w:tab w:val="left" w:pos="2982"/>
        </w:tabs>
        <w:spacing w:before="0"/>
        <w:ind w:left="102" w:right="1705"/>
      </w:pPr>
      <w:r>
        <w:t>kontaktní</w:t>
      </w:r>
      <w:r>
        <w:rPr>
          <w:spacing w:val="-3"/>
        </w:rPr>
        <w:t xml:space="preserve"> </w:t>
      </w:r>
      <w:r>
        <w:t>adresa:</w:t>
      </w:r>
      <w:r>
        <w:tab/>
        <w:t>Obecní úřad Česká Ves, Jánského 341, 790 81</w:t>
      </w:r>
      <w:r>
        <w:rPr>
          <w:spacing w:val="-14"/>
        </w:rPr>
        <w:t xml:space="preserve"> </w:t>
      </w:r>
      <w:r>
        <w:t>Česká</w:t>
      </w:r>
      <w:r>
        <w:rPr>
          <w:spacing w:val="-3"/>
        </w:rPr>
        <w:t xml:space="preserve"> </w:t>
      </w:r>
      <w:r>
        <w:t>Ves</w:t>
      </w:r>
      <w:r>
        <w:rPr>
          <w:w w:val="99"/>
        </w:rPr>
        <w:t xml:space="preserve"> </w:t>
      </w:r>
      <w:r>
        <w:t>IČO:</w:t>
      </w:r>
      <w:r>
        <w:tab/>
        <w:t>00636037</w:t>
      </w:r>
    </w:p>
    <w:p w:rsidR="00CE1B25" w:rsidRDefault="00833033">
      <w:pPr>
        <w:pStyle w:val="Zkladntext"/>
        <w:tabs>
          <w:tab w:val="left" w:pos="2982"/>
        </w:tabs>
        <w:spacing w:before="0"/>
        <w:ind w:left="102"/>
      </w:pPr>
      <w:r>
        <w:t>zastoupená:</w:t>
      </w:r>
      <w:r>
        <w:tab/>
        <w:t>Ing. Petrem M u d r o u,</w:t>
      </w:r>
      <w:r>
        <w:rPr>
          <w:spacing w:val="-15"/>
        </w:rPr>
        <w:t xml:space="preserve"> </w:t>
      </w:r>
      <w:r>
        <w:t>starostou</w:t>
      </w:r>
    </w:p>
    <w:p w:rsidR="00CE1B25" w:rsidRDefault="00833033">
      <w:pPr>
        <w:pStyle w:val="Zkladntext"/>
        <w:tabs>
          <w:tab w:val="left" w:pos="2982"/>
        </w:tabs>
        <w:spacing w:before="0"/>
        <w:ind w:left="102"/>
      </w:pPr>
      <w:r>
        <w:t>bankovní</w:t>
      </w:r>
      <w:r>
        <w:rPr>
          <w:spacing w:val="-3"/>
        </w:rPr>
        <w:t xml:space="preserve"> </w:t>
      </w:r>
      <w:r>
        <w:t>spojení:</w:t>
      </w:r>
      <w:r>
        <w:tab/>
      </w:r>
      <w:r w:rsidR="00B7294F">
        <w:t>xxxxxxxxxxxxxxxxxxx</w:t>
      </w:r>
    </w:p>
    <w:p w:rsidR="00CE1B25" w:rsidRDefault="00833033">
      <w:pPr>
        <w:pStyle w:val="Zkladntext"/>
        <w:tabs>
          <w:tab w:val="left" w:pos="2982"/>
        </w:tabs>
        <w:spacing w:before="0"/>
        <w:ind w:left="102"/>
      </w:pPr>
      <w:r>
        <w:t>číslo</w:t>
      </w:r>
      <w:r>
        <w:rPr>
          <w:spacing w:val="-2"/>
        </w:rPr>
        <w:t xml:space="preserve"> </w:t>
      </w:r>
      <w:r>
        <w:t>účtu:</w:t>
      </w:r>
      <w:r>
        <w:tab/>
      </w:r>
      <w:r w:rsidR="00B7294F">
        <w:t>xxxxxxxxxxxxxx</w:t>
      </w:r>
      <w:bookmarkStart w:id="0" w:name="_GoBack"/>
      <w:bookmarkEnd w:id="0"/>
    </w:p>
    <w:p w:rsidR="00CE1B25" w:rsidRDefault="00833033">
      <w:pPr>
        <w:pStyle w:val="Zkladntext"/>
        <w:spacing w:before="0"/>
        <w:ind w:left="102"/>
      </w:pPr>
      <w:r>
        <w:t>(dále jen „příjemce podpory")</w:t>
      </w:r>
    </w:p>
    <w:p w:rsidR="00CE1B25" w:rsidRDefault="00CE1B25">
      <w:pPr>
        <w:pStyle w:val="Zkladntext"/>
        <w:spacing w:before="0"/>
        <w:ind w:left="0"/>
        <w:rPr>
          <w:sz w:val="26"/>
        </w:rPr>
      </w:pPr>
    </w:p>
    <w:p w:rsidR="00CE1B25" w:rsidRDefault="00833033">
      <w:pPr>
        <w:pStyle w:val="Zkladntext"/>
        <w:spacing w:before="185"/>
        <w:ind w:left="102"/>
      </w:pPr>
      <w:r>
        <w:t>se dohodly takto:</w:t>
      </w:r>
    </w:p>
    <w:p w:rsidR="00CE1B25" w:rsidRDefault="00CE1B25">
      <w:pPr>
        <w:pStyle w:val="Zkladntext"/>
        <w:spacing w:before="1"/>
        <w:ind w:left="0"/>
        <w:rPr>
          <w:sz w:val="36"/>
        </w:rPr>
      </w:pPr>
    </w:p>
    <w:p w:rsidR="00CE1B25" w:rsidRDefault="00833033">
      <w:pPr>
        <w:pStyle w:val="Nadpis1"/>
        <w:ind w:right="1012"/>
      </w:pPr>
      <w:r>
        <w:t>I.</w:t>
      </w:r>
    </w:p>
    <w:p w:rsidR="00CE1B25" w:rsidRDefault="00833033">
      <w:pPr>
        <w:ind w:left="1003" w:right="1016"/>
        <w:jc w:val="center"/>
        <w:rPr>
          <w:b/>
          <w:sz w:val="20"/>
        </w:rPr>
      </w:pPr>
      <w:r>
        <w:rPr>
          <w:b/>
          <w:sz w:val="20"/>
        </w:rPr>
        <w:t>Předmět a účel smlouvy</w:t>
      </w:r>
    </w:p>
    <w:p w:rsidR="00CE1B25" w:rsidRDefault="00CE1B25">
      <w:pPr>
        <w:pStyle w:val="Zkladntext"/>
        <w:spacing w:before="0"/>
        <w:ind w:left="0"/>
        <w:rPr>
          <w:b/>
          <w:sz w:val="18"/>
        </w:rPr>
      </w:pPr>
    </w:p>
    <w:p w:rsidR="00CE1B25" w:rsidRDefault="00833033">
      <w:pPr>
        <w:pStyle w:val="Odstavecseseznamem"/>
        <w:numPr>
          <w:ilvl w:val="0"/>
          <w:numId w:val="8"/>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CE1B25" w:rsidRDefault="00833033">
      <w:pPr>
        <w:pStyle w:val="Zkladntext"/>
        <w:spacing w:before="0"/>
        <w:ind w:right="111"/>
        <w:jc w:val="both"/>
      </w:pPr>
      <w:r>
        <w:t>„Smlouva“) se uzavírá na základě Rozhodnutí ministra životního prostředí č. 1200400049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8"/>
        </w:rPr>
        <w:t xml:space="preserve"> </w:t>
      </w:r>
      <w:r>
        <w:t>3.</w:t>
      </w:r>
      <w:r>
        <w:rPr>
          <w:spacing w:val="-2"/>
        </w:rPr>
        <w:t xml:space="preserve"> </w:t>
      </w:r>
      <w:r>
        <w:t>3.</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CE1B25" w:rsidRDefault="00833033">
      <w:pPr>
        <w:pStyle w:val="Odstavecseseznamem"/>
        <w:numPr>
          <w:ilvl w:val="0"/>
          <w:numId w:val="8"/>
        </w:numPr>
        <w:tabs>
          <w:tab w:val="left" w:pos="386"/>
        </w:tabs>
        <w:spacing w:before="121"/>
        <w:ind w:right="111" w:hanging="283"/>
        <w:jc w:val="both"/>
        <w:rPr>
          <w:sz w:val="20"/>
        </w:rPr>
      </w:pPr>
      <w:r>
        <w:rPr>
          <w:sz w:val="20"/>
        </w:rPr>
        <w:t>Příjemce podpory potvrzuje, že se seznámil se Směrnicí MŽP (včetně jejích příloh) a Výzvou č. 4/2020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2"/>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CE1B25" w:rsidRDefault="00CE1B25">
      <w:pPr>
        <w:jc w:val="both"/>
        <w:rPr>
          <w:sz w:val="20"/>
        </w:rPr>
        <w:sectPr w:rsidR="00CE1B25">
          <w:footerReference w:type="default" r:id="rId7"/>
          <w:type w:val="continuous"/>
          <w:pgSz w:w="12240" w:h="15840"/>
          <w:pgMar w:top="1060" w:right="1020" w:bottom="1660" w:left="1600" w:header="708" w:footer="1460" w:gutter="0"/>
          <w:pgNumType w:start="1"/>
          <w:cols w:space="708"/>
        </w:sectPr>
      </w:pPr>
    </w:p>
    <w:p w:rsidR="00CE1B25" w:rsidRDefault="00833033">
      <w:pPr>
        <w:pStyle w:val="Odstavecseseznamem"/>
        <w:numPr>
          <w:ilvl w:val="0"/>
          <w:numId w:val="8"/>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CE1B25" w:rsidRDefault="00833033">
      <w:pPr>
        <w:pStyle w:val="Nadpis1"/>
        <w:spacing w:before="120"/>
        <w:ind w:right="1014"/>
      </w:pPr>
      <w:r>
        <w:t>„Opatření ke snížení energetické náročnosti VO“</w:t>
      </w:r>
    </w:p>
    <w:p w:rsidR="00CE1B25" w:rsidRDefault="00833033">
      <w:pPr>
        <w:pStyle w:val="Zkladntext"/>
      </w:pPr>
      <w:r>
        <w:t>(dále jen „projekt“ nebo „akce“) realizovanou v roce 2021. Akce je investiční.</w:t>
      </w:r>
    </w:p>
    <w:p w:rsidR="00CE1B25" w:rsidRDefault="00CE1B25">
      <w:pPr>
        <w:pStyle w:val="Zkladntext"/>
        <w:spacing w:before="1"/>
        <w:ind w:left="0"/>
        <w:rPr>
          <w:sz w:val="36"/>
        </w:rPr>
      </w:pPr>
    </w:p>
    <w:p w:rsidR="00CE1B25" w:rsidRDefault="00833033">
      <w:pPr>
        <w:pStyle w:val="Nadpis1"/>
        <w:ind w:right="1012"/>
      </w:pPr>
      <w:r>
        <w:t>II.</w:t>
      </w:r>
    </w:p>
    <w:p w:rsidR="00CE1B25" w:rsidRDefault="00833033">
      <w:pPr>
        <w:ind w:left="1003" w:right="1015"/>
        <w:jc w:val="center"/>
        <w:rPr>
          <w:b/>
          <w:sz w:val="20"/>
        </w:rPr>
      </w:pPr>
      <w:r>
        <w:rPr>
          <w:b/>
          <w:sz w:val="20"/>
        </w:rPr>
        <w:t>Výše dotace</w:t>
      </w:r>
    </w:p>
    <w:p w:rsidR="00CE1B25" w:rsidRDefault="00CE1B25">
      <w:pPr>
        <w:pStyle w:val="Zkladntext"/>
        <w:spacing w:before="5"/>
        <w:ind w:left="0"/>
        <w:rPr>
          <w:b/>
          <w:sz w:val="18"/>
        </w:rPr>
      </w:pPr>
    </w:p>
    <w:p w:rsidR="00CE1B25" w:rsidRDefault="00833033">
      <w:pPr>
        <w:pStyle w:val="Odstavecseseznamem"/>
        <w:numPr>
          <w:ilvl w:val="0"/>
          <w:numId w:val="7"/>
        </w:numPr>
        <w:tabs>
          <w:tab w:val="left" w:pos="386"/>
        </w:tabs>
        <w:spacing w:before="0" w:line="264" w:lineRule="exact"/>
        <w:ind w:right="111" w:hanging="283"/>
        <w:jc w:val="both"/>
        <w:rPr>
          <w:sz w:val="20"/>
        </w:rPr>
      </w:pPr>
      <w:r>
        <w:rPr>
          <w:sz w:val="20"/>
        </w:rPr>
        <w:t>Fond</w:t>
      </w:r>
      <w:r>
        <w:rPr>
          <w:spacing w:val="-4"/>
          <w:sz w:val="20"/>
        </w:rPr>
        <w:t xml:space="preserve"> </w:t>
      </w:r>
      <w:r>
        <w:rPr>
          <w:sz w:val="20"/>
        </w:rPr>
        <w:t>se</w:t>
      </w:r>
      <w:r>
        <w:rPr>
          <w:spacing w:val="-6"/>
          <w:sz w:val="20"/>
        </w:rPr>
        <w:t xml:space="preserve"> </w:t>
      </w:r>
      <w:r>
        <w:rPr>
          <w:sz w:val="20"/>
        </w:rPr>
        <w:t>zavazuje</w:t>
      </w:r>
      <w:r>
        <w:rPr>
          <w:spacing w:val="-6"/>
          <w:sz w:val="20"/>
        </w:rPr>
        <w:t xml:space="preserve"> </w:t>
      </w:r>
      <w:r>
        <w:rPr>
          <w:sz w:val="20"/>
        </w:rPr>
        <w:t>poskytnout</w:t>
      </w:r>
      <w:r>
        <w:rPr>
          <w:spacing w:val="-5"/>
          <w:sz w:val="20"/>
        </w:rPr>
        <w:t xml:space="preserve"> </w:t>
      </w:r>
      <w:r>
        <w:rPr>
          <w:sz w:val="20"/>
        </w:rPr>
        <w:t>příjemci</w:t>
      </w:r>
      <w:r>
        <w:rPr>
          <w:spacing w:val="-5"/>
          <w:sz w:val="20"/>
        </w:rPr>
        <w:t xml:space="preserve"> </w:t>
      </w:r>
      <w:r>
        <w:rPr>
          <w:sz w:val="20"/>
        </w:rPr>
        <w:t>podpory</w:t>
      </w:r>
      <w:r>
        <w:rPr>
          <w:spacing w:val="-5"/>
          <w:sz w:val="20"/>
        </w:rPr>
        <w:t xml:space="preserve"> </w:t>
      </w:r>
      <w:r>
        <w:rPr>
          <w:sz w:val="20"/>
        </w:rPr>
        <w:t>podporu</w:t>
      </w:r>
      <w:r>
        <w:rPr>
          <w:spacing w:val="-4"/>
          <w:sz w:val="20"/>
        </w:rPr>
        <w:t xml:space="preserve"> </w:t>
      </w:r>
      <w:r>
        <w:rPr>
          <w:sz w:val="20"/>
        </w:rPr>
        <w:t>formou</w:t>
      </w:r>
      <w:r>
        <w:rPr>
          <w:spacing w:val="-4"/>
          <w:sz w:val="20"/>
        </w:rPr>
        <w:t xml:space="preserve"> </w:t>
      </w:r>
      <w:r>
        <w:rPr>
          <w:sz w:val="20"/>
        </w:rPr>
        <w:t>dotace</w:t>
      </w:r>
      <w:r>
        <w:rPr>
          <w:spacing w:val="-5"/>
          <w:sz w:val="20"/>
        </w:rPr>
        <w:t xml:space="preserve"> </w:t>
      </w:r>
      <w:r>
        <w:rPr>
          <w:sz w:val="20"/>
        </w:rPr>
        <w:t>ve</w:t>
      </w:r>
      <w:r>
        <w:rPr>
          <w:spacing w:val="-5"/>
          <w:sz w:val="20"/>
        </w:rPr>
        <w:t xml:space="preserve"> </w:t>
      </w:r>
      <w:r>
        <w:rPr>
          <w:sz w:val="20"/>
        </w:rPr>
        <w:t>výši 504 001,30</w:t>
      </w:r>
      <w:r>
        <w:rPr>
          <w:spacing w:val="-3"/>
          <w:sz w:val="20"/>
        </w:rPr>
        <w:t xml:space="preserve"> </w:t>
      </w:r>
      <w:r>
        <w:rPr>
          <w:sz w:val="20"/>
        </w:rPr>
        <w:t>Kč</w:t>
      </w:r>
      <w:r>
        <w:rPr>
          <w:spacing w:val="-5"/>
          <w:sz w:val="20"/>
        </w:rPr>
        <w:t xml:space="preserve"> </w:t>
      </w:r>
      <w:r>
        <w:rPr>
          <w:sz w:val="20"/>
        </w:rPr>
        <w:t>(slovy:</w:t>
      </w:r>
      <w:r>
        <w:rPr>
          <w:spacing w:val="-4"/>
          <w:sz w:val="20"/>
        </w:rPr>
        <w:t xml:space="preserve"> </w:t>
      </w:r>
      <w:r>
        <w:rPr>
          <w:sz w:val="20"/>
        </w:rPr>
        <w:t>pět set čtyři tisíc jedna koruna česká, třicet</w:t>
      </w:r>
      <w:r>
        <w:rPr>
          <w:spacing w:val="-15"/>
          <w:sz w:val="20"/>
        </w:rPr>
        <w:t xml:space="preserve"> </w:t>
      </w:r>
      <w:r>
        <w:rPr>
          <w:sz w:val="20"/>
        </w:rPr>
        <w:t>haléřů).</w:t>
      </w:r>
    </w:p>
    <w:p w:rsidR="00CE1B25" w:rsidRDefault="00833033">
      <w:pPr>
        <w:pStyle w:val="Odstavecseseznamem"/>
        <w:numPr>
          <w:ilvl w:val="0"/>
          <w:numId w:val="7"/>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1 008 002,60</w:t>
      </w:r>
      <w:r>
        <w:rPr>
          <w:spacing w:val="-9"/>
          <w:sz w:val="20"/>
        </w:rPr>
        <w:t xml:space="preserve"> </w:t>
      </w:r>
      <w:r>
        <w:rPr>
          <w:sz w:val="20"/>
        </w:rPr>
        <w:t>Kč.</w:t>
      </w:r>
    </w:p>
    <w:p w:rsidR="00CE1B25" w:rsidRDefault="00833033">
      <w:pPr>
        <w:pStyle w:val="Odstavecseseznamem"/>
        <w:numPr>
          <w:ilvl w:val="0"/>
          <w:numId w:val="7"/>
        </w:numPr>
        <w:tabs>
          <w:tab w:val="left" w:pos="386"/>
        </w:tabs>
        <w:ind w:hanging="283"/>
        <w:rPr>
          <w:sz w:val="20"/>
        </w:rPr>
      </w:pPr>
      <w:r>
        <w:rPr>
          <w:sz w:val="20"/>
        </w:rPr>
        <w:t>Podpora představuje 50,00 % základu pro stanovení</w:t>
      </w:r>
      <w:r>
        <w:rPr>
          <w:spacing w:val="-20"/>
          <w:sz w:val="20"/>
        </w:rPr>
        <w:t xml:space="preserve"> </w:t>
      </w:r>
      <w:r>
        <w:rPr>
          <w:sz w:val="20"/>
        </w:rPr>
        <w:t>podpory.</w:t>
      </w:r>
    </w:p>
    <w:p w:rsidR="00CE1B25" w:rsidRDefault="00833033">
      <w:pPr>
        <w:pStyle w:val="Odstavecseseznamem"/>
        <w:numPr>
          <w:ilvl w:val="0"/>
          <w:numId w:val="7"/>
        </w:numPr>
        <w:tabs>
          <w:tab w:val="left" w:pos="386"/>
        </w:tabs>
        <w:ind w:right="117"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CE1B25" w:rsidRDefault="00833033">
      <w:pPr>
        <w:pStyle w:val="Odstavecseseznamem"/>
        <w:numPr>
          <w:ilvl w:val="0"/>
          <w:numId w:val="7"/>
        </w:numPr>
        <w:tabs>
          <w:tab w:val="left" w:pos="386"/>
        </w:tabs>
        <w:ind w:right="110"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 projektu (tj. po zahájení projektu a před dokončením projektu), nejdříve však po dni podání žádosti o poskytnutí dotace, s výjimkou výdajů na projektovou přípravu, které mohou být uznány jako způsobilé i v případě, že vznikly a byly uhrazeny před tímto</w:t>
      </w:r>
      <w:r>
        <w:rPr>
          <w:spacing w:val="-16"/>
          <w:sz w:val="20"/>
        </w:rPr>
        <w:t xml:space="preserve"> </w:t>
      </w:r>
      <w:r>
        <w:rPr>
          <w:sz w:val="20"/>
        </w:rPr>
        <w:t>datem.</w:t>
      </w:r>
    </w:p>
    <w:p w:rsidR="00CE1B25" w:rsidRDefault="00833033">
      <w:pPr>
        <w:pStyle w:val="Odstavecseseznamem"/>
        <w:numPr>
          <w:ilvl w:val="0"/>
          <w:numId w:val="7"/>
        </w:numPr>
        <w:tabs>
          <w:tab w:val="left" w:pos="386"/>
        </w:tabs>
        <w:ind w:hanging="283"/>
        <w:rPr>
          <w:sz w:val="20"/>
        </w:rPr>
      </w:pPr>
      <w:r>
        <w:rPr>
          <w:sz w:val="20"/>
        </w:rPr>
        <w:t xml:space="preserve">Platby  dodavatelům  lze  z podpory  poskytované  Fondem  hradit  pouze  za  stavební  práce,   </w:t>
      </w:r>
      <w:r>
        <w:rPr>
          <w:spacing w:val="37"/>
          <w:sz w:val="20"/>
        </w:rPr>
        <w:t xml:space="preserve"> </w:t>
      </w:r>
      <w:r>
        <w:rPr>
          <w:sz w:val="20"/>
        </w:rPr>
        <w:t>služby</w:t>
      </w:r>
    </w:p>
    <w:p w:rsidR="00CE1B25" w:rsidRDefault="00833033">
      <w:pPr>
        <w:pStyle w:val="Zkladntext"/>
        <w:spacing w:before="0"/>
      </w:pPr>
      <w:r>
        <w:t>a dodávky na realizaci akce.</w:t>
      </w:r>
    </w:p>
    <w:p w:rsidR="00CE1B25" w:rsidRDefault="00833033">
      <w:pPr>
        <w:pStyle w:val="Odstavecseseznamem"/>
        <w:numPr>
          <w:ilvl w:val="0"/>
          <w:numId w:val="7"/>
        </w:numPr>
        <w:tabs>
          <w:tab w:val="left" w:pos="386"/>
        </w:tabs>
        <w:ind w:hanging="283"/>
        <w:rPr>
          <w:sz w:val="20"/>
        </w:rPr>
      </w:pPr>
      <w:r>
        <w:rPr>
          <w:sz w:val="20"/>
        </w:rPr>
        <w:t>Při</w:t>
      </w:r>
      <w:r>
        <w:rPr>
          <w:spacing w:val="-8"/>
          <w:sz w:val="20"/>
        </w:rPr>
        <w:t xml:space="preserve"> </w:t>
      </w:r>
      <w:r>
        <w:rPr>
          <w:sz w:val="20"/>
        </w:rPr>
        <w:t>určování</w:t>
      </w:r>
      <w:r>
        <w:rPr>
          <w:spacing w:val="-9"/>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w:t>
      </w:r>
    </w:p>
    <w:p w:rsidR="00CE1B25" w:rsidRDefault="00833033">
      <w:pPr>
        <w:pStyle w:val="Zkladntext"/>
        <w:spacing w:before="0"/>
      </w:pPr>
      <w:r>
        <w:t>Výzvy.</w:t>
      </w:r>
    </w:p>
    <w:p w:rsidR="00CE1B25" w:rsidRDefault="00CE1B25">
      <w:pPr>
        <w:pStyle w:val="Zkladntext"/>
        <w:spacing w:before="1"/>
        <w:ind w:left="0"/>
        <w:rPr>
          <w:sz w:val="36"/>
        </w:rPr>
      </w:pPr>
    </w:p>
    <w:p w:rsidR="00CE1B25" w:rsidRDefault="00833033">
      <w:pPr>
        <w:pStyle w:val="Nadpis1"/>
        <w:spacing w:before="1"/>
        <w:ind w:right="1016"/>
      </w:pPr>
      <w:r>
        <w:t>III.</w:t>
      </w:r>
    </w:p>
    <w:p w:rsidR="00CE1B25" w:rsidRDefault="00833033">
      <w:pPr>
        <w:ind w:left="1003" w:right="1016"/>
        <w:jc w:val="center"/>
        <w:rPr>
          <w:b/>
          <w:sz w:val="20"/>
        </w:rPr>
      </w:pPr>
      <w:r>
        <w:rPr>
          <w:b/>
          <w:sz w:val="20"/>
        </w:rPr>
        <w:t>Platební podmínky</w:t>
      </w:r>
    </w:p>
    <w:p w:rsidR="00CE1B25" w:rsidRDefault="00CE1B25">
      <w:pPr>
        <w:pStyle w:val="Zkladntext"/>
        <w:spacing w:before="11"/>
        <w:ind w:left="0"/>
        <w:rPr>
          <w:b/>
          <w:sz w:val="17"/>
        </w:rPr>
      </w:pPr>
    </w:p>
    <w:p w:rsidR="00CE1B25" w:rsidRDefault="00833033">
      <w:pPr>
        <w:pStyle w:val="Odstavecseseznamem"/>
        <w:numPr>
          <w:ilvl w:val="0"/>
          <w:numId w:val="6"/>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CE1B25" w:rsidRDefault="00833033">
      <w:pPr>
        <w:pStyle w:val="Odstavecseseznamem"/>
        <w:numPr>
          <w:ilvl w:val="0"/>
          <w:numId w:val="6"/>
        </w:numPr>
        <w:tabs>
          <w:tab w:val="left" w:pos="386"/>
        </w:tabs>
        <w:ind w:hanging="283"/>
        <w:jc w:val="left"/>
        <w:rPr>
          <w:sz w:val="20"/>
        </w:rPr>
      </w:pPr>
      <w:r>
        <w:rPr>
          <w:sz w:val="20"/>
        </w:rPr>
        <w:t>Fond</w:t>
      </w:r>
      <w:r>
        <w:rPr>
          <w:spacing w:val="-7"/>
          <w:sz w:val="20"/>
        </w:rPr>
        <w:t xml:space="preserve"> </w:t>
      </w:r>
      <w:r>
        <w:rPr>
          <w:sz w:val="20"/>
        </w:rPr>
        <w:t>bude</w:t>
      </w:r>
      <w:r>
        <w:rPr>
          <w:spacing w:val="-9"/>
          <w:sz w:val="20"/>
        </w:rPr>
        <w:t xml:space="preserve"> </w:t>
      </w:r>
      <w:r>
        <w:rPr>
          <w:sz w:val="20"/>
        </w:rPr>
        <w:t>poskytovat</w:t>
      </w:r>
      <w:r>
        <w:rPr>
          <w:spacing w:val="-8"/>
          <w:sz w:val="20"/>
        </w:rPr>
        <w:t xml:space="preserve"> </w:t>
      </w:r>
      <w:r>
        <w:rPr>
          <w:sz w:val="20"/>
        </w:rPr>
        <w:t>finanční</w:t>
      </w:r>
      <w:r>
        <w:rPr>
          <w:spacing w:val="-8"/>
          <w:sz w:val="20"/>
        </w:rPr>
        <w:t xml:space="preserve"> </w:t>
      </w:r>
      <w:r>
        <w:rPr>
          <w:sz w:val="20"/>
        </w:rPr>
        <w:t>prostředky</w:t>
      </w:r>
      <w:r>
        <w:rPr>
          <w:spacing w:val="-8"/>
          <w:sz w:val="20"/>
        </w:rPr>
        <w:t xml:space="preserve"> </w:t>
      </w:r>
      <w:r>
        <w:rPr>
          <w:sz w:val="20"/>
        </w:rPr>
        <w:t>průběžně</w:t>
      </w:r>
      <w:r>
        <w:rPr>
          <w:spacing w:val="-6"/>
          <w:sz w:val="20"/>
        </w:rPr>
        <w:t xml:space="preserve"> </w:t>
      </w:r>
      <w:r>
        <w:rPr>
          <w:sz w:val="20"/>
        </w:rPr>
        <w:t>postupem</w:t>
      </w:r>
      <w:r>
        <w:rPr>
          <w:spacing w:val="-7"/>
          <w:sz w:val="20"/>
        </w:rPr>
        <w:t xml:space="preserve"> </w:t>
      </w:r>
      <w:r>
        <w:rPr>
          <w:sz w:val="20"/>
        </w:rPr>
        <w:t>stanoveným</w:t>
      </w:r>
      <w:r>
        <w:rPr>
          <w:spacing w:val="-7"/>
          <w:sz w:val="20"/>
        </w:rPr>
        <w:t xml:space="preserve"> </w:t>
      </w:r>
      <w:r>
        <w:rPr>
          <w:sz w:val="20"/>
        </w:rPr>
        <w:t>v</w:t>
      </w:r>
      <w:r>
        <w:rPr>
          <w:spacing w:val="-1"/>
          <w:sz w:val="20"/>
        </w:rPr>
        <w:t xml:space="preserve"> </w:t>
      </w:r>
      <w:r>
        <w:rPr>
          <w:sz w:val="20"/>
        </w:rPr>
        <w:t>bodech</w:t>
      </w:r>
      <w:r>
        <w:rPr>
          <w:spacing w:val="-8"/>
          <w:sz w:val="20"/>
        </w:rPr>
        <w:t xml:space="preserve"> </w:t>
      </w:r>
      <w:r>
        <w:rPr>
          <w:sz w:val="20"/>
        </w:rPr>
        <w:t>10–15</w:t>
      </w:r>
      <w:r>
        <w:rPr>
          <w:spacing w:val="-7"/>
          <w:sz w:val="20"/>
        </w:rPr>
        <w:t xml:space="preserve"> </w:t>
      </w:r>
      <w:r>
        <w:rPr>
          <w:sz w:val="20"/>
        </w:rPr>
        <w:t>tak,</w:t>
      </w:r>
      <w:r>
        <w:rPr>
          <w:spacing w:val="-8"/>
          <w:sz w:val="20"/>
        </w:rPr>
        <w:t xml:space="preserve"> </w:t>
      </w:r>
      <w:r>
        <w:rPr>
          <w:sz w:val="20"/>
        </w:rPr>
        <w:t>aby</w:t>
      </w:r>
      <w:r>
        <w:rPr>
          <w:spacing w:val="-9"/>
          <w:sz w:val="20"/>
        </w:rPr>
        <w:t xml:space="preserve"> </w:t>
      </w:r>
      <w:r>
        <w:rPr>
          <w:sz w:val="20"/>
        </w:rPr>
        <w:t>byl</w:t>
      </w:r>
    </w:p>
    <w:p w:rsidR="00CE1B25" w:rsidRDefault="00833033">
      <w:pPr>
        <w:pStyle w:val="Zkladntext"/>
        <w:spacing w:before="0"/>
      </w:pPr>
      <w:r>
        <w:t>dodržen poměr podpory a vlastních zdrojů vyplývající z níže uvedených částek.</w:t>
      </w:r>
    </w:p>
    <w:p w:rsidR="00CE1B25" w:rsidRDefault="00833033">
      <w:pPr>
        <w:pStyle w:val="Odstavecseseznamem"/>
        <w:numPr>
          <w:ilvl w:val="0"/>
          <w:numId w:val="6"/>
        </w:numPr>
        <w:tabs>
          <w:tab w:val="left" w:pos="386"/>
        </w:tabs>
        <w:ind w:hanging="283"/>
        <w:jc w:val="left"/>
        <w:rPr>
          <w:sz w:val="20"/>
        </w:rPr>
      </w:pPr>
      <w:r>
        <w:rPr>
          <w:sz w:val="20"/>
        </w:rPr>
        <w:t>Při splnění příslušných podmínek této Smlouvy poskytne Fond podporu</w:t>
      </w:r>
      <w:r>
        <w:rPr>
          <w:spacing w:val="-27"/>
          <w:sz w:val="20"/>
        </w:rPr>
        <w:t xml:space="preserve"> </w:t>
      </w:r>
      <w:r>
        <w:rPr>
          <w:sz w:val="20"/>
        </w:rPr>
        <w:t>takto:</w:t>
      </w:r>
    </w:p>
    <w:p w:rsidR="00CE1B25" w:rsidRDefault="00CE1B25">
      <w:pPr>
        <w:pStyle w:val="Zkladntext"/>
        <w:spacing w:before="0"/>
        <w:ind w:left="0"/>
        <w:rPr>
          <w:sz w:val="9"/>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4866"/>
      </w:tblGrid>
      <w:tr w:rsidR="00CE1B25">
        <w:trPr>
          <w:trHeight w:hRule="exact" w:val="516"/>
        </w:trPr>
        <w:tc>
          <w:tcPr>
            <w:tcW w:w="3970" w:type="dxa"/>
          </w:tcPr>
          <w:p w:rsidR="00CE1B25" w:rsidRDefault="00833033">
            <w:pPr>
              <w:pStyle w:val="TableParagraph"/>
              <w:spacing w:before="120"/>
              <w:ind w:left="1711"/>
              <w:rPr>
                <w:sz w:val="20"/>
              </w:rPr>
            </w:pPr>
            <w:r>
              <w:rPr>
                <w:sz w:val="20"/>
              </w:rPr>
              <w:t>v roce</w:t>
            </w:r>
          </w:p>
        </w:tc>
        <w:tc>
          <w:tcPr>
            <w:tcW w:w="4866" w:type="dxa"/>
          </w:tcPr>
          <w:p w:rsidR="00CE1B25" w:rsidRDefault="00833033">
            <w:pPr>
              <w:pStyle w:val="TableParagraph"/>
              <w:spacing w:before="120"/>
              <w:ind w:left="0" w:right="1947"/>
              <w:jc w:val="right"/>
              <w:rPr>
                <w:sz w:val="20"/>
              </w:rPr>
            </w:pPr>
            <w:r>
              <w:rPr>
                <w:sz w:val="20"/>
              </w:rPr>
              <w:t>ve výši (Kč)</w:t>
            </w:r>
          </w:p>
        </w:tc>
      </w:tr>
      <w:tr w:rsidR="00CE1B25">
        <w:trPr>
          <w:trHeight w:hRule="exact" w:val="517"/>
        </w:trPr>
        <w:tc>
          <w:tcPr>
            <w:tcW w:w="3970" w:type="dxa"/>
          </w:tcPr>
          <w:p w:rsidR="00CE1B25" w:rsidRDefault="00833033">
            <w:pPr>
              <w:pStyle w:val="TableParagraph"/>
              <w:spacing w:before="120"/>
              <w:ind w:left="1763"/>
              <w:rPr>
                <w:sz w:val="20"/>
              </w:rPr>
            </w:pPr>
            <w:r>
              <w:rPr>
                <w:sz w:val="20"/>
              </w:rPr>
              <w:t>2021</w:t>
            </w:r>
          </w:p>
        </w:tc>
        <w:tc>
          <w:tcPr>
            <w:tcW w:w="4866" w:type="dxa"/>
          </w:tcPr>
          <w:p w:rsidR="00CE1B25" w:rsidRDefault="00833033">
            <w:pPr>
              <w:pStyle w:val="TableParagraph"/>
              <w:spacing w:before="120"/>
              <w:ind w:left="0" w:right="1946"/>
              <w:jc w:val="right"/>
              <w:rPr>
                <w:sz w:val="20"/>
              </w:rPr>
            </w:pPr>
            <w:r>
              <w:rPr>
                <w:sz w:val="20"/>
              </w:rPr>
              <w:t>504 001,30</w:t>
            </w:r>
          </w:p>
        </w:tc>
      </w:tr>
    </w:tbl>
    <w:p w:rsidR="00CE1B25" w:rsidRDefault="00CE1B25">
      <w:pPr>
        <w:pStyle w:val="Zkladntext"/>
        <w:spacing w:before="8"/>
        <w:ind w:left="0"/>
        <w:rPr>
          <w:sz w:val="21"/>
        </w:rPr>
      </w:pPr>
    </w:p>
    <w:p w:rsidR="00CE1B25" w:rsidRDefault="00833033">
      <w:pPr>
        <w:pStyle w:val="Odstavecseseznamem"/>
        <w:numPr>
          <w:ilvl w:val="0"/>
          <w:numId w:val="6"/>
        </w:numPr>
        <w:tabs>
          <w:tab w:val="left" w:pos="386"/>
        </w:tabs>
        <w:spacing w:before="99"/>
        <w:ind w:right="117"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 xml:space="preserve">prostřednictvím agendového informačního systému Státního fondu životního prostředí České republiky (dále jen „AIS SFŽP ČR“) s každou žádostí o platbu (bod 11) příslušné doklady prokazující oprávněnost  </w:t>
      </w:r>
      <w:r>
        <w:rPr>
          <w:spacing w:val="19"/>
          <w:sz w:val="20"/>
        </w:rPr>
        <w:t xml:space="preserve"> </w:t>
      </w:r>
      <w:r>
        <w:rPr>
          <w:sz w:val="20"/>
        </w:rPr>
        <w:t>vynaložených</w:t>
      </w:r>
    </w:p>
    <w:p w:rsidR="00CE1B25" w:rsidRDefault="00CE1B25">
      <w:pPr>
        <w:jc w:val="both"/>
        <w:rPr>
          <w:sz w:val="20"/>
        </w:rPr>
        <w:sectPr w:rsidR="00CE1B25">
          <w:pgSz w:w="12240" w:h="15840"/>
          <w:pgMar w:top="1060" w:right="1020" w:bottom="1660" w:left="1600" w:header="0" w:footer="1460" w:gutter="0"/>
          <w:cols w:space="708"/>
        </w:sectPr>
      </w:pPr>
    </w:p>
    <w:p w:rsidR="00CE1B25" w:rsidRDefault="00833033">
      <w:pPr>
        <w:pStyle w:val="Zkladntext"/>
        <w:spacing w:before="73"/>
        <w:ind w:left="525"/>
      </w:pPr>
      <w:r>
        <w:lastRenderedPageBreak/>
        <w:t>finančních prostředků.</w:t>
      </w:r>
    </w:p>
    <w:p w:rsidR="00CE1B25" w:rsidRDefault="00833033">
      <w:pPr>
        <w:pStyle w:val="Odstavecseseznamem"/>
        <w:numPr>
          <w:ilvl w:val="0"/>
          <w:numId w:val="6"/>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CE1B25" w:rsidRDefault="00833033">
      <w:pPr>
        <w:pStyle w:val="Odstavecseseznamem"/>
        <w:numPr>
          <w:ilvl w:val="0"/>
          <w:numId w:val="6"/>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CE1B25" w:rsidRDefault="00833033">
      <w:pPr>
        <w:pStyle w:val="Odstavecseseznamem"/>
        <w:numPr>
          <w:ilvl w:val="0"/>
          <w:numId w:val="6"/>
        </w:numPr>
        <w:tabs>
          <w:tab w:val="left" w:pos="526"/>
        </w:tabs>
        <w:spacing w:before="118"/>
        <w:ind w:left="525"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CE1B25" w:rsidRDefault="00833033">
      <w:pPr>
        <w:pStyle w:val="Zkladntext"/>
        <w:spacing w:before="0"/>
        <w:ind w:left="525"/>
      </w:pPr>
      <w:r>
        <w:t>akce. V takovém případě Fond příjemci podpory umožní i odpovídající změnu termínů realizace akce.</w:t>
      </w:r>
    </w:p>
    <w:p w:rsidR="00CE1B25" w:rsidRDefault="00833033">
      <w:pPr>
        <w:pStyle w:val="Odstavecseseznamem"/>
        <w:numPr>
          <w:ilvl w:val="0"/>
          <w:numId w:val="6"/>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CE1B25" w:rsidRDefault="00833033">
      <w:pPr>
        <w:pStyle w:val="Odstavecseseznamem"/>
        <w:numPr>
          <w:ilvl w:val="0"/>
          <w:numId w:val="6"/>
        </w:numPr>
        <w:tabs>
          <w:tab w:val="left" w:pos="526"/>
        </w:tabs>
        <w:ind w:left="525" w:right="118"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2"/>
          <w:sz w:val="20"/>
        </w:rPr>
        <w:t xml:space="preserve"> </w:t>
      </w:r>
      <w:r>
        <w:rPr>
          <w:sz w:val="20"/>
        </w:rPr>
        <w:t>podpory.</w:t>
      </w:r>
    </w:p>
    <w:p w:rsidR="00CE1B25" w:rsidRDefault="00833033">
      <w:pPr>
        <w:pStyle w:val="Odstavecseseznamem"/>
        <w:numPr>
          <w:ilvl w:val="0"/>
          <w:numId w:val="6"/>
        </w:numPr>
        <w:tabs>
          <w:tab w:val="left" w:pos="526"/>
        </w:tabs>
        <w:ind w:left="525" w:right="114"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platbu doručených Fondu příjemcem podpory prostřednictvím AIS SFŽP</w:t>
      </w:r>
      <w:r>
        <w:rPr>
          <w:spacing w:val="-16"/>
          <w:sz w:val="20"/>
        </w:rPr>
        <w:t xml:space="preserve"> </w:t>
      </w:r>
      <w:r>
        <w:rPr>
          <w:sz w:val="20"/>
        </w:rPr>
        <w:t>ČR.</w:t>
      </w:r>
    </w:p>
    <w:p w:rsidR="00CE1B25" w:rsidRDefault="00833033">
      <w:pPr>
        <w:pStyle w:val="Odstavecseseznamem"/>
        <w:numPr>
          <w:ilvl w:val="0"/>
          <w:numId w:val="6"/>
        </w:numPr>
        <w:tabs>
          <w:tab w:val="left" w:pos="526"/>
        </w:tabs>
        <w:ind w:left="525" w:hanging="425"/>
        <w:jc w:val="left"/>
        <w:rPr>
          <w:sz w:val="20"/>
        </w:rPr>
      </w:pPr>
      <w:r>
        <w:rPr>
          <w:sz w:val="20"/>
        </w:rPr>
        <w:t>Žádost o platbu bude obsahovat tyto</w:t>
      </w:r>
      <w:r>
        <w:rPr>
          <w:spacing w:val="-12"/>
          <w:sz w:val="20"/>
        </w:rPr>
        <w:t xml:space="preserve"> </w:t>
      </w:r>
      <w:r>
        <w:rPr>
          <w:sz w:val="20"/>
        </w:rPr>
        <w:t>náležitosti:</w:t>
      </w:r>
    </w:p>
    <w:p w:rsidR="00CE1B25" w:rsidRDefault="00833033">
      <w:pPr>
        <w:pStyle w:val="Odstavecseseznamem"/>
        <w:numPr>
          <w:ilvl w:val="1"/>
          <w:numId w:val="6"/>
        </w:numPr>
        <w:tabs>
          <w:tab w:val="left" w:pos="809"/>
        </w:tabs>
        <w:spacing w:before="118"/>
        <w:ind w:hanging="357"/>
        <w:rPr>
          <w:sz w:val="20"/>
        </w:rPr>
      </w:pPr>
      <w:r>
        <w:rPr>
          <w:sz w:val="20"/>
        </w:rPr>
        <w:t>kopie faktur a ostatních účetních</w:t>
      </w:r>
      <w:r>
        <w:rPr>
          <w:spacing w:val="-15"/>
          <w:sz w:val="20"/>
        </w:rPr>
        <w:t xml:space="preserve"> </w:t>
      </w:r>
      <w:r>
        <w:rPr>
          <w:sz w:val="20"/>
        </w:rPr>
        <w:t>dokladů,</w:t>
      </w:r>
    </w:p>
    <w:p w:rsidR="00CE1B25" w:rsidRDefault="00833033">
      <w:pPr>
        <w:pStyle w:val="Odstavecseseznamem"/>
        <w:numPr>
          <w:ilvl w:val="1"/>
          <w:numId w:val="6"/>
        </w:numPr>
        <w:tabs>
          <w:tab w:val="left" w:pos="809"/>
        </w:tabs>
        <w:ind w:right="113" w:hanging="357"/>
        <w:rPr>
          <w:sz w:val="20"/>
        </w:rPr>
      </w:pPr>
      <w:r>
        <w:rPr>
          <w:sz w:val="20"/>
        </w:rPr>
        <w:t>kopie bankovních výpisů dokladující uhrazení faktur zhotoviteli, případně doklady, že došlo ke skutečnému uhrazení výdajů, včetně souvisejících</w:t>
      </w:r>
      <w:r>
        <w:rPr>
          <w:spacing w:val="-14"/>
          <w:sz w:val="20"/>
        </w:rPr>
        <w:t xml:space="preserve"> </w:t>
      </w:r>
      <w:r>
        <w:rPr>
          <w:sz w:val="20"/>
        </w:rPr>
        <w:t>odvodů.</w:t>
      </w:r>
    </w:p>
    <w:p w:rsidR="00CE1B25" w:rsidRDefault="00833033">
      <w:pPr>
        <w:pStyle w:val="Odstavecseseznamem"/>
        <w:numPr>
          <w:ilvl w:val="0"/>
          <w:numId w:val="6"/>
        </w:numPr>
        <w:tabs>
          <w:tab w:val="left" w:pos="526"/>
        </w:tabs>
        <w:ind w:left="525" w:right="113" w:hanging="425"/>
        <w:jc w:val="both"/>
        <w:rPr>
          <w:sz w:val="20"/>
        </w:rPr>
      </w:pPr>
      <w:r>
        <w:rPr>
          <w:sz w:val="20"/>
        </w:rPr>
        <w:t>Žádostí o platbu a předložením kopií faktur příjemce podpory mj. potvrzuje, že předložené faktury odpovídají skutečným, účelně vynaloženým a způsobilým výdajům</w:t>
      </w:r>
      <w:r>
        <w:rPr>
          <w:spacing w:val="-20"/>
          <w:sz w:val="20"/>
        </w:rPr>
        <w:t xml:space="preserve"> </w:t>
      </w:r>
      <w:r>
        <w:rPr>
          <w:sz w:val="20"/>
        </w:rPr>
        <w:t>akce.</w:t>
      </w:r>
    </w:p>
    <w:p w:rsidR="00CE1B25" w:rsidRDefault="00833033">
      <w:pPr>
        <w:pStyle w:val="Odstavecseseznamem"/>
        <w:numPr>
          <w:ilvl w:val="0"/>
          <w:numId w:val="6"/>
        </w:numPr>
        <w:tabs>
          <w:tab w:val="left" w:pos="526"/>
        </w:tabs>
        <w:spacing w:before="118"/>
        <w:ind w:left="525" w:right="111"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w:t>
      </w:r>
      <w:r>
        <w:rPr>
          <w:spacing w:val="-25"/>
          <w:sz w:val="20"/>
        </w:rPr>
        <w:t xml:space="preserve"> </w:t>
      </w:r>
      <w:r>
        <w:rPr>
          <w:sz w:val="20"/>
        </w:rPr>
        <w:t>akce.</w:t>
      </w:r>
    </w:p>
    <w:p w:rsidR="00CE1B25" w:rsidRDefault="00833033">
      <w:pPr>
        <w:pStyle w:val="Odstavecseseznamem"/>
        <w:numPr>
          <w:ilvl w:val="0"/>
          <w:numId w:val="6"/>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3"/>
          <w:sz w:val="20"/>
        </w:rPr>
        <w:t xml:space="preserve"> </w:t>
      </w:r>
      <w:r>
        <w:rPr>
          <w:sz w:val="20"/>
        </w:rPr>
        <w:t>splnit.</w:t>
      </w:r>
      <w:r>
        <w:rPr>
          <w:spacing w:val="-4"/>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4"/>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CE1B25" w:rsidRDefault="00833033">
      <w:pPr>
        <w:pStyle w:val="Odstavecseseznamem"/>
        <w:numPr>
          <w:ilvl w:val="0"/>
          <w:numId w:val="6"/>
        </w:numPr>
        <w:tabs>
          <w:tab w:val="left" w:pos="526"/>
        </w:tabs>
        <w:spacing w:before="118"/>
        <w:ind w:left="525" w:right="113"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2"/>
          <w:sz w:val="20"/>
        </w:rPr>
        <w:t xml:space="preserve"> </w:t>
      </w:r>
      <w:r>
        <w:rPr>
          <w:sz w:val="20"/>
        </w:rPr>
        <w:t>c).</w:t>
      </w:r>
    </w:p>
    <w:p w:rsidR="00CE1B25" w:rsidRDefault="00833033">
      <w:pPr>
        <w:pStyle w:val="Odstavecseseznamem"/>
        <w:numPr>
          <w:ilvl w:val="0"/>
          <w:numId w:val="6"/>
        </w:numPr>
        <w:tabs>
          <w:tab w:val="left" w:pos="526"/>
        </w:tabs>
        <w:ind w:left="525" w:right="116" w:hanging="425"/>
        <w:jc w:val="both"/>
        <w:rPr>
          <w:sz w:val="20"/>
        </w:rPr>
      </w:pPr>
      <w:r>
        <w:rPr>
          <w:sz w:val="20"/>
        </w:rPr>
        <w:t>Pokud bude akce nebo její část realizována svépomocí, pak je třeba Fondu předložit rozpis skutečných nezbytných</w:t>
      </w:r>
      <w:r>
        <w:rPr>
          <w:spacing w:val="-9"/>
          <w:sz w:val="20"/>
        </w:rPr>
        <w:t xml:space="preserve"> </w:t>
      </w:r>
      <w:r>
        <w:rPr>
          <w:sz w:val="20"/>
        </w:rPr>
        <w:t>nákladů</w:t>
      </w:r>
      <w:r>
        <w:rPr>
          <w:spacing w:val="-9"/>
          <w:sz w:val="20"/>
        </w:rPr>
        <w:t xml:space="preserve"> </w:t>
      </w:r>
      <w:r>
        <w:rPr>
          <w:sz w:val="20"/>
        </w:rPr>
        <w:t>vynaložených</w:t>
      </w:r>
      <w:r>
        <w:rPr>
          <w:spacing w:val="-9"/>
          <w:sz w:val="20"/>
        </w:rPr>
        <w:t xml:space="preserve"> </w:t>
      </w:r>
      <w:r>
        <w:rPr>
          <w:sz w:val="20"/>
        </w:rPr>
        <w:t>na</w:t>
      </w:r>
      <w:r>
        <w:rPr>
          <w:spacing w:val="-10"/>
          <w:sz w:val="20"/>
        </w:rPr>
        <w:t xml:space="preserve"> </w:t>
      </w:r>
      <w:r>
        <w:rPr>
          <w:sz w:val="20"/>
        </w:rPr>
        <w:t>provedené</w:t>
      </w:r>
      <w:r>
        <w:rPr>
          <w:spacing w:val="-10"/>
          <w:sz w:val="20"/>
        </w:rPr>
        <w:t xml:space="preserve"> </w:t>
      </w:r>
      <w:r>
        <w:rPr>
          <w:sz w:val="20"/>
        </w:rPr>
        <w:t>práce</w:t>
      </w:r>
      <w:r>
        <w:rPr>
          <w:spacing w:val="-8"/>
          <w:sz w:val="20"/>
        </w:rPr>
        <w:t xml:space="preserve"> </w:t>
      </w:r>
      <w:r>
        <w:rPr>
          <w:sz w:val="20"/>
        </w:rPr>
        <w:t>a</w:t>
      </w:r>
      <w:r>
        <w:rPr>
          <w:spacing w:val="-10"/>
          <w:sz w:val="20"/>
        </w:rPr>
        <w:t xml:space="preserve"> </w:t>
      </w:r>
      <w:r>
        <w:rPr>
          <w:sz w:val="20"/>
        </w:rPr>
        <w:t>spotřebu</w:t>
      </w:r>
      <w:r>
        <w:rPr>
          <w:spacing w:val="-9"/>
          <w:sz w:val="20"/>
        </w:rPr>
        <w:t xml:space="preserve"> </w:t>
      </w:r>
      <w:r>
        <w:rPr>
          <w:sz w:val="20"/>
        </w:rPr>
        <w:t>materiálu.</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je</w:t>
      </w:r>
      <w:r>
        <w:rPr>
          <w:spacing w:val="-10"/>
          <w:sz w:val="20"/>
        </w:rPr>
        <w:t xml:space="preserve"> </w:t>
      </w:r>
      <w:r>
        <w:rPr>
          <w:sz w:val="20"/>
        </w:rPr>
        <w:t>přitom povinen respektovat případné pokyny Fondu na prokázání uvedených nákladů odpovídajícími účetními doklady.</w:t>
      </w:r>
    </w:p>
    <w:p w:rsidR="00CE1B25" w:rsidRDefault="00833033">
      <w:pPr>
        <w:pStyle w:val="Odstavecseseznamem"/>
        <w:numPr>
          <w:ilvl w:val="0"/>
          <w:numId w:val="6"/>
        </w:numPr>
        <w:tabs>
          <w:tab w:val="left" w:pos="526"/>
        </w:tabs>
        <w:ind w:left="525" w:right="116"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CE1B25" w:rsidRDefault="00CE1B25">
      <w:pPr>
        <w:jc w:val="both"/>
        <w:rPr>
          <w:sz w:val="20"/>
        </w:rPr>
        <w:sectPr w:rsidR="00CE1B25">
          <w:pgSz w:w="12240" w:h="15840"/>
          <w:pgMar w:top="1060" w:right="1020" w:bottom="1660" w:left="1460" w:header="0" w:footer="1460" w:gutter="0"/>
          <w:cols w:space="708"/>
        </w:sectPr>
      </w:pPr>
    </w:p>
    <w:p w:rsidR="00CE1B25" w:rsidRDefault="00CE1B25">
      <w:pPr>
        <w:pStyle w:val="Zkladntext"/>
        <w:spacing w:before="0"/>
        <w:ind w:left="0"/>
        <w:rPr>
          <w:sz w:val="26"/>
        </w:rPr>
      </w:pPr>
    </w:p>
    <w:p w:rsidR="00CE1B25" w:rsidRDefault="00CE1B25">
      <w:pPr>
        <w:pStyle w:val="Zkladntext"/>
        <w:spacing w:before="8"/>
        <w:ind w:left="0"/>
        <w:rPr>
          <w:sz w:val="37"/>
        </w:rPr>
      </w:pPr>
    </w:p>
    <w:p w:rsidR="00CE1B25" w:rsidRDefault="00833033">
      <w:pPr>
        <w:pStyle w:val="Odstavecseseznamem"/>
        <w:numPr>
          <w:ilvl w:val="0"/>
          <w:numId w:val="5"/>
        </w:numPr>
        <w:tabs>
          <w:tab w:val="left" w:pos="386"/>
        </w:tabs>
        <w:spacing w:before="0"/>
        <w:ind w:hanging="283"/>
        <w:rPr>
          <w:sz w:val="20"/>
        </w:rPr>
      </w:pPr>
      <w:r>
        <w:rPr>
          <w:sz w:val="20"/>
        </w:rPr>
        <w:t>Příjemce</w:t>
      </w:r>
      <w:r>
        <w:rPr>
          <w:spacing w:val="-8"/>
          <w:sz w:val="20"/>
        </w:rPr>
        <w:t xml:space="preserve"> </w:t>
      </w:r>
      <w:r>
        <w:rPr>
          <w:sz w:val="20"/>
        </w:rPr>
        <w:t>podpory:</w:t>
      </w:r>
    </w:p>
    <w:p w:rsidR="00CE1B25" w:rsidRDefault="00833033">
      <w:pPr>
        <w:spacing w:before="73"/>
        <w:ind w:left="80" w:right="2280"/>
        <w:jc w:val="center"/>
        <w:rPr>
          <w:b/>
          <w:sz w:val="20"/>
        </w:rPr>
      </w:pPr>
      <w:r>
        <w:br w:type="column"/>
      </w:r>
      <w:r>
        <w:rPr>
          <w:b/>
          <w:sz w:val="20"/>
        </w:rPr>
        <w:t>IV.</w:t>
      </w:r>
    </w:p>
    <w:p w:rsidR="00CE1B25" w:rsidRDefault="00833033">
      <w:pPr>
        <w:pStyle w:val="Nadpis1"/>
        <w:ind w:left="80" w:right="2282"/>
      </w:pPr>
      <w:r>
        <w:t>Základní závazky a další povinnosti příjemce podpory</w:t>
      </w:r>
    </w:p>
    <w:p w:rsidR="00CE1B25" w:rsidRDefault="00CE1B25">
      <w:pPr>
        <w:sectPr w:rsidR="00CE1B25">
          <w:footerReference w:type="default" r:id="rId8"/>
          <w:pgSz w:w="12240" w:h="15840"/>
          <w:pgMar w:top="1060" w:right="1020" w:bottom="1600" w:left="1600" w:header="0" w:footer="1400" w:gutter="0"/>
          <w:pgNumType w:start="4"/>
          <w:cols w:num="2" w:space="708" w:equalWidth="0">
            <w:col w:w="1985" w:space="203"/>
            <w:col w:w="7432"/>
          </w:cols>
        </w:sectPr>
      </w:pPr>
    </w:p>
    <w:p w:rsidR="00CE1B25" w:rsidRDefault="00833033">
      <w:pPr>
        <w:pStyle w:val="Odstavecseseznamem"/>
        <w:numPr>
          <w:ilvl w:val="1"/>
          <w:numId w:val="5"/>
        </w:numPr>
        <w:tabs>
          <w:tab w:val="left" w:pos="669"/>
        </w:tabs>
        <w:ind w:hanging="283"/>
        <w:jc w:val="both"/>
        <w:rPr>
          <w:sz w:val="20"/>
        </w:rPr>
      </w:pPr>
      <w:r>
        <w:rPr>
          <w:sz w:val="20"/>
        </w:rPr>
        <w:t>se zavazuje splnit účel akce tím,</w:t>
      </w:r>
      <w:r>
        <w:rPr>
          <w:spacing w:val="-8"/>
          <w:sz w:val="20"/>
        </w:rPr>
        <w:t xml:space="preserve"> </w:t>
      </w:r>
      <w:r>
        <w:rPr>
          <w:sz w:val="20"/>
        </w:rPr>
        <w:t>že:</w:t>
      </w:r>
    </w:p>
    <w:p w:rsidR="00CE1B25" w:rsidRDefault="00833033">
      <w:pPr>
        <w:pStyle w:val="Odstavecseseznamem"/>
        <w:numPr>
          <w:ilvl w:val="2"/>
          <w:numId w:val="5"/>
        </w:numPr>
        <w:tabs>
          <w:tab w:val="left" w:pos="784"/>
        </w:tabs>
        <w:ind w:right="107" w:hanging="285"/>
        <w:rPr>
          <w:sz w:val="20"/>
        </w:rPr>
      </w:pPr>
      <w:r>
        <w:rPr>
          <w:sz w:val="20"/>
        </w:rPr>
        <w:t>akce bude provedena podle Fondem odsouhlaseného energetického posudku, zpracovaného Zbyňkem Chmelou (10/2020), podle dokumentace žádosti ze dne 26. 11. 2020, podle dokumentace výběrového</w:t>
      </w:r>
      <w:r>
        <w:rPr>
          <w:spacing w:val="-5"/>
          <w:sz w:val="20"/>
        </w:rPr>
        <w:t xml:space="preserve"> </w:t>
      </w:r>
      <w:r>
        <w:rPr>
          <w:sz w:val="20"/>
        </w:rPr>
        <w:t>řízení</w:t>
      </w:r>
      <w:r>
        <w:rPr>
          <w:spacing w:val="-6"/>
          <w:sz w:val="20"/>
        </w:rPr>
        <w:t xml:space="preserve"> </w:t>
      </w:r>
      <w:r>
        <w:rPr>
          <w:sz w:val="20"/>
        </w:rPr>
        <w:t>včetně</w:t>
      </w:r>
      <w:r>
        <w:rPr>
          <w:spacing w:val="-6"/>
          <w:sz w:val="20"/>
        </w:rPr>
        <w:t xml:space="preserve"> </w:t>
      </w:r>
      <w:r>
        <w:rPr>
          <w:sz w:val="20"/>
        </w:rPr>
        <w:t>smlouvy</w:t>
      </w:r>
      <w:r>
        <w:rPr>
          <w:spacing w:val="-6"/>
          <w:sz w:val="20"/>
        </w:rPr>
        <w:t xml:space="preserve"> </w:t>
      </w:r>
      <w:r>
        <w:rPr>
          <w:sz w:val="20"/>
        </w:rPr>
        <w:t>o</w:t>
      </w:r>
      <w:r>
        <w:rPr>
          <w:spacing w:val="-5"/>
          <w:sz w:val="20"/>
        </w:rPr>
        <w:t xml:space="preserve"> </w:t>
      </w:r>
      <w:r>
        <w:rPr>
          <w:sz w:val="20"/>
        </w:rPr>
        <w:t>dílo</w:t>
      </w:r>
      <w:r>
        <w:rPr>
          <w:spacing w:val="-5"/>
          <w:sz w:val="20"/>
        </w:rPr>
        <w:t xml:space="preserve"> </w:t>
      </w:r>
      <w:r>
        <w:rPr>
          <w:sz w:val="20"/>
        </w:rPr>
        <w:t>se</w:t>
      </w:r>
      <w:r>
        <w:rPr>
          <w:spacing w:val="-6"/>
          <w:sz w:val="20"/>
        </w:rPr>
        <w:t xml:space="preserve"> </w:t>
      </w:r>
      <w:r>
        <w:rPr>
          <w:sz w:val="20"/>
        </w:rPr>
        <w:t>společností</w:t>
      </w:r>
      <w:r>
        <w:rPr>
          <w:spacing w:val="-6"/>
          <w:sz w:val="20"/>
        </w:rPr>
        <w:t xml:space="preserve"> </w:t>
      </w:r>
      <w:r>
        <w:rPr>
          <w:sz w:val="20"/>
        </w:rPr>
        <w:t>DATmoLUX</w:t>
      </w:r>
      <w:r>
        <w:rPr>
          <w:spacing w:val="-6"/>
          <w:sz w:val="20"/>
        </w:rPr>
        <w:t xml:space="preserve"> </w:t>
      </w:r>
      <w:r>
        <w:rPr>
          <w:sz w:val="20"/>
        </w:rPr>
        <w:t>a.s.,</w:t>
      </w:r>
      <w:r>
        <w:rPr>
          <w:spacing w:val="-6"/>
          <w:sz w:val="20"/>
        </w:rPr>
        <w:t xml:space="preserve"> </w:t>
      </w:r>
      <w:r>
        <w:rPr>
          <w:sz w:val="20"/>
        </w:rPr>
        <w:t>Nováčkova 27,</w:t>
      </w:r>
      <w:r>
        <w:rPr>
          <w:spacing w:val="-5"/>
          <w:sz w:val="20"/>
        </w:rPr>
        <w:t xml:space="preserve"> </w:t>
      </w:r>
      <w:r>
        <w:rPr>
          <w:sz w:val="20"/>
        </w:rPr>
        <w:t>614</w:t>
      </w:r>
      <w:r>
        <w:rPr>
          <w:spacing w:val="-6"/>
          <w:sz w:val="20"/>
        </w:rPr>
        <w:t xml:space="preserve"> </w:t>
      </w:r>
      <w:r>
        <w:rPr>
          <w:sz w:val="20"/>
        </w:rPr>
        <w:t>00</w:t>
      </w:r>
      <w:r>
        <w:rPr>
          <w:spacing w:val="-6"/>
          <w:sz w:val="20"/>
        </w:rPr>
        <w:t xml:space="preserve"> </w:t>
      </w:r>
      <w:r>
        <w:rPr>
          <w:sz w:val="20"/>
        </w:rPr>
        <w:t>Brno, IČO: 26233100 ze dne 7. 6. 2021, včetně případných změn a doplňků těchto dokumentů odsouhlasených</w:t>
      </w:r>
      <w:r>
        <w:rPr>
          <w:spacing w:val="-9"/>
          <w:sz w:val="20"/>
        </w:rPr>
        <w:t xml:space="preserve"> </w:t>
      </w:r>
      <w:r>
        <w:rPr>
          <w:sz w:val="20"/>
        </w:rPr>
        <w:t>Fondem,</w:t>
      </w:r>
    </w:p>
    <w:p w:rsidR="00CE1B25" w:rsidRDefault="00833033">
      <w:pPr>
        <w:pStyle w:val="Odstavecseseznamem"/>
        <w:numPr>
          <w:ilvl w:val="2"/>
          <w:numId w:val="5"/>
        </w:numPr>
        <w:tabs>
          <w:tab w:val="left" w:pos="784"/>
        </w:tabs>
        <w:ind w:right="118" w:hanging="285"/>
        <w:rPr>
          <w:sz w:val="20"/>
        </w:rPr>
      </w:pPr>
      <w:r>
        <w:rPr>
          <w:sz w:val="20"/>
        </w:rPr>
        <w:t>provede výměnu 77 svítidel veřejného osvětlení, nově doplní 15 svítidel, čímž bude dosaženo energetické úspory ve výši 16,80</w:t>
      </w:r>
      <w:r>
        <w:rPr>
          <w:spacing w:val="-7"/>
          <w:sz w:val="20"/>
        </w:rPr>
        <w:t xml:space="preserve"> </w:t>
      </w:r>
      <w:r>
        <w:rPr>
          <w:sz w:val="20"/>
        </w:rPr>
        <w:t>MWh/rok,</w:t>
      </w:r>
    </w:p>
    <w:p w:rsidR="00CE1B25" w:rsidRDefault="00833033">
      <w:pPr>
        <w:pStyle w:val="Odstavecseseznamem"/>
        <w:numPr>
          <w:ilvl w:val="2"/>
          <w:numId w:val="5"/>
        </w:numPr>
        <w:tabs>
          <w:tab w:val="left" w:pos="784"/>
        </w:tabs>
        <w:ind w:right="111" w:hanging="285"/>
        <w:rPr>
          <w:sz w:val="20"/>
        </w:rPr>
      </w:pPr>
      <w:r>
        <w:rPr>
          <w:sz w:val="20"/>
        </w:rPr>
        <w:t>akce bude provedena na soustavách veřejného osvětlení,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w:t>
      </w:r>
      <w:r>
        <w:rPr>
          <w:spacing w:val="-17"/>
          <w:sz w:val="20"/>
        </w:rPr>
        <w:t xml:space="preserve"> </w:t>
      </w:r>
      <w:r>
        <w:rPr>
          <w:sz w:val="20"/>
        </w:rPr>
        <w:t>předány),</w:t>
      </w:r>
    </w:p>
    <w:p w:rsidR="00CE1B25" w:rsidRDefault="00833033">
      <w:pPr>
        <w:pStyle w:val="Odstavecseseznamem"/>
        <w:numPr>
          <w:ilvl w:val="1"/>
          <w:numId w:val="5"/>
        </w:numPr>
        <w:tabs>
          <w:tab w:val="left" w:pos="669"/>
        </w:tabs>
        <w:ind w:hanging="283"/>
        <w:jc w:val="both"/>
        <w:rPr>
          <w:sz w:val="20"/>
        </w:rPr>
      </w:pPr>
      <w:r>
        <w:rPr>
          <w:sz w:val="20"/>
        </w:rPr>
        <w:t>se zavazuje k tomu,</w:t>
      </w:r>
      <w:r>
        <w:rPr>
          <w:spacing w:val="-10"/>
          <w:sz w:val="20"/>
        </w:rPr>
        <w:t xml:space="preserve"> </w:t>
      </w:r>
      <w:r>
        <w:rPr>
          <w:sz w:val="20"/>
        </w:rPr>
        <w:t>že:</w:t>
      </w:r>
    </w:p>
    <w:p w:rsidR="00CE1B25" w:rsidRDefault="00833033">
      <w:pPr>
        <w:pStyle w:val="Odstavecseseznamem"/>
        <w:numPr>
          <w:ilvl w:val="2"/>
          <w:numId w:val="5"/>
        </w:numPr>
        <w:tabs>
          <w:tab w:val="left" w:pos="783"/>
          <w:tab w:val="left" w:pos="784"/>
        </w:tabs>
        <w:ind w:hanging="285"/>
        <w:jc w:val="left"/>
        <w:rPr>
          <w:sz w:val="20"/>
        </w:rPr>
      </w:pPr>
      <w:r>
        <w:rPr>
          <w:sz w:val="20"/>
        </w:rPr>
        <w:t>bude dodržovat ustanovení Směrnice MŽP a</w:t>
      </w:r>
      <w:r>
        <w:rPr>
          <w:spacing w:val="-12"/>
          <w:sz w:val="20"/>
        </w:rPr>
        <w:t xml:space="preserve"> </w:t>
      </w:r>
      <w:r>
        <w:rPr>
          <w:sz w:val="20"/>
        </w:rPr>
        <w:t>Výzvy,</w:t>
      </w:r>
    </w:p>
    <w:p w:rsidR="00CE1B25" w:rsidRDefault="00833033">
      <w:pPr>
        <w:pStyle w:val="Odstavecseseznamem"/>
        <w:numPr>
          <w:ilvl w:val="2"/>
          <w:numId w:val="5"/>
        </w:numPr>
        <w:tabs>
          <w:tab w:val="left" w:pos="784"/>
        </w:tabs>
        <w:ind w:right="109" w:hanging="285"/>
        <w:rPr>
          <w:sz w:val="20"/>
        </w:rPr>
      </w:pPr>
      <w:r>
        <w:rPr>
          <w:sz w:val="20"/>
        </w:rPr>
        <w:t>zajistí udržitelnost projektu, tj. zabezpečí, že účel, pro který je poskytnuta podpora podle této Smlouvy, bude u relevantních aktivit a jejich výstupů řádně plněn po dobu 5 let od data vydání Závěrečného vyhodnocení akce</w:t>
      </w:r>
      <w:r>
        <w:rPr>
          <w:spacing w:val="-9"/>
          <w:sz w:val="20"/>
        </w:rPr>
        <w:t xml:space="preserve"> </w:t>
      </w:r>
      <w:r>
        <w:rPr>
          <w:sz w:val="20"/>
        </w:rPr>
        <w:t>(ZVA),</w:t>
      </w:r>
    </w:p>
    <w:p w:rsidR="00CE1B25" w:rsidRDefault="00833033">
      <w:pPr>
        <w:pStyle w:val="Odstavecseseznamem"/>
        <w:numPr>
          <w:ilvl w:val="2"/>
          <w:numId w:val="5"/>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3"/>
          <w:sz w:val="20"/>
        </w:rPr>
        <w:t xml:space="preserve"> </w:t>
      </w:r>
      <w:r>
        <w:rPr>
          <w:sz w:val="20"/>
        </w:rPr>
        <w:t>akci,</w:t>
      </w:r>
    </w:p>
    <w:p w:rsidR="00CE1B25" w:rsidRDefault="00833033">
      <w:pPr>
        <w:pStyle w:val="Odstavecseseznamem"/>
        <w:numPr>
          <w:ilvl w:val="2"/>
          <w:numId w:val="5"/>
        </w:numPr>
        <w:tabs>
          <w:tab w:val="left" w:pos="784"/>
        </w:tabs>
        <w:spacing w:before="118"/>
        <w:ind w:right="114" w:hanging="285"/>
        <w:rPr>
          <w:sz w:val="20"/>
        </w:rPr>
      </w:pPr>
      <w:r>
        <w:rPr>
          <w:sz w:val="20"/>
        </w:rPr>
        <w:t>umožní provádět kontrolu provedení opatření na místě realizace včetně kontroly souvisejících dokumentů</w:t>
      </w:r>
      <w:r>
        <w:rPr>
          <w:spacing w:val="-6"/>
          <w:sz w:val="20"/>
        </w:rPr>
        <w:t xml:space="preserve"> </w:t>
      </w:r>
      <w:r>
        <w:rPr>
          <w:sz w:val="20"/>
        </w:rPr>
        <w:t>osobám</w:t>
      </w:r>
      <w:r>
        <w:rPr>
          <w:spacing w:val="-5"/>
          <w:sz w:val="20"/>
        </w:rPr>
        <w:t xml:space="preserve"> </w:t>
      </w:r>
      <w:r>
        <w:rPr>
          <w:sz w:val="20"/>
        </w:rPr>
        <w:t>pověřeným</w:t>
      </w:r>
      <w:r>
        <w:rPr>
          <w:spacing w:val="-5"/>
          <w:sz w:val="20"/>
        </w:rPr>
        <w:t xml:space="preserve"> </w:t>
      </w:r>
      <w:r>
        <w:rPr>
          <w:sz w:val="20"/>
        </w:rPr>
        <w:t>Fondem</w:t>
      </w:r>
      <w:r>
        <w:rPr>
          <w:spacing w:val="-4"/>
          <w:sz w:val="20"/>
        </w:rPr>
        <w:t xml:space="preserve"> </w:t>
      </w:r>
      <w:r>
        <w:rPr>
          <w:sz w:val="20"/>
        </w:rPr>
        <w:t>případně</w:t>
      </w:r>
      <w:r>
        <w:rPr>
          <w:spacing w:val="-6"/>
          <w:sz w:val="20"/>
        </w:rPr>
        <w:t xml:space="preserve"> </w:t>
      </w:r>
      <w:r>
        <w:rPr>
          <w:sz w:val="20"/>
        </w:rPr>
        <w:t>jiným</w:t>
      </w:r>
      <w:r>
        <w:rPr>
          <w:spacing w:val="-4"/>
          <w:sz w:val="20"/>
        </w:rPr>
        <w:t xml:space="preserve"> </w:t>
      </w:r>
      <w:r>
        <w:rPr>
          <w:sz w:val="20"/>
        </w:rPr>
        <w:t>oprávněným</w:t>
      </w:r>
      <w:r>
        <w:rPr>
          <w:spacing w:val="-5"/>
          <w:sz w:val="20"/>
        </w:rPr>
        <w:t xml:space="preserve"> </w:t>
      </w:r>
      <w:r>
        <w:rPr>
          <w:sz w:val="20"/>
        </w:rPr>
        <w:t>kontrolním</w:t>
      </w:r>
      <w:r>
        <w:rPr>
          <w:spacing w:val="-2"/>
          <w:sz w:val="20"/>
        </w:rPr>
        <w:t xml:space="preserve"> </w:t>
      </w:r>
      <w:r>
        <w:rPr>
          <w:sz w:val="20"/>
        </w:rPr>
        <w:t>orgánům,</w:t>
      </w:r>
      <w:r>
        <w:rPr>
          <w:spacing w:val="-5"/>
          <w:sz w:val="20"/>
        </w:rPr>
        <w:t xml:space="preserve"> </w:t>
      </w:r>
      <w:r>
        <w:rPr>
          <w:sz w:val="20"/>
        </w:rPr>
        <w:t>a</w:t>
      </w:r>
      <w:r>
        <w:rPr>
          <w:spacing w:val="-6"/>
          <w:sz w:val="20"/>
        </w:rPr>
        <w:t xml:space="preserve"> </w:t>
      </w:r>
      <w:r>
        <w:rPr>
          <w:sz w:val="20"/>
        </w:rPr>
        <w:t>to</w:t>
      </w:r>
      <w:r>
        <w:rPr>
          <w:spacing w:val="-5"/>
          <w:sz w:val="20"/>
        </w:rPr>
        <w:t xml:space="preserve"> </w:t>
      </w:r>
      <w:r>
        <w:rPr>
          <w:sz w:val="20"/>
        </w:rPr>
        <w:t>do konce udržitelnosti</w:t>
      </w:r>
      <w:r>
        <w:rPr>
          <w:spacing w:val="-10"/>
          <w:sz w:val="20"/>
        </w:rPr>
        <w:t xml:space="preserve"> </w:t>
      </w:r>
      <w:r>
        <w:rPr>
          <w:sz w:val="20"/>
        </w:rPr>
        <w:t>projektu,</w:t>
      </w:r>
    </w:p>
    <w:p w:rsidR="00CE1B25" w:rsidRDefault="00833033">
      <w:pPr>
        <w:pStyle w:val="Odstavecseseznamem"/>
        <w:numPr>
          <w:ilvl w:val="2"/>
          <w:numId w:val="5"/>
        </w:numPr>
        <w:tabs>
          <w:tab w:val="left" w:pos="783"/>
          <w:tab w:val="left" w:pos="784"/>
        </w:tabs>
        <w:ind w:hanging="285"/>
        <w:jc w:val="left"/>
        <w:rPr>
          <w:sz w:val="20"/>
        </w:rPr>
      </w:pPr>
      <w:r>
        <w:rPr>
          <w:sz w:val="20"/>
        </w:rPr>
        <w:t>bude dodržovat pravidla publicity dle pokynů v článku 15</w:t>
      </w:r>
      <w:r>
        <w:rPr>
          <w:spacing w:val="-14"/>
          <w:sz w:val="20"/>
        </w:rPr>
        <w:t xml:space="preserve"> </w:t>
      </w:r>
      <w:r>
        <w:rPr>
          <w:sz w:val="20"/>
        </w:rPr>
        <w:t>Výzvy,</w:t>
      </w:r>
    </w:p>
    <w:p w:rsidR="00CE1B25" w:rsidRDefault="00833033">
      <w:pPr>
        <w:pStyle w:val="Odstavecseseznamem"/>
        <w:numPr>
          <w:ilvl w:val="1"/>
          <w:numId w:val="5"/>
        </w:numPr>
        <w:tabs>
          <w:tab w:val="left" w:pos="669"/>
        </w:tabs>
        <w:ind w:hanging="283"/>
        <w:jc w:val="both"/>
        <w:rPr>
          <w:sz w:val="20"/>
        </w:rPr>
      </w:pPr>
      <w:r>
        <w:rPr>
          <w:sz w:val="20"/>
        </w:rPr>
        <w:t>se zavazuje dodržet lhůty realizace</w:t>
      </w:r>
      <w:r>
        <w:rPr>
          <w:spacing w:val="-13"/>
          <w:sz w:val="20"/>
        </w:rPr>
        <w:t xml:space="preserve"> </w:t>
      </w:r>
      <w:r>
        <w:rPr>
          <w:sz w:val="20"/>
        </w:rPr>
        <w:t>takto:</w:t>
      </w:r>
    </w:p>
    <w:p w:rsidR="00CE1B25" w:rsidRDefault="00833033">
      <w:pPr>
        <w:pStyle w:val="Odstavecseseznamem"/>
        <w:numPr>
          <w:ilvl w:val="2"/>
          <w:numId w:val="5"/>
        </w:numPr>
        <w:tabs>
          <w:tab w:val="left" w:pos="784"/>
        </w:tabs>
        <w:ind w:right="116" w:hanging="285"/>
        <w:rPr>
          <w:sz w:val="20"/>
        </w:rPr>
      </w:pPr>
      <w:r>
        <w:rPr>
          <w:sz w:val="20"/>
        </w:rPr>
        <w:t>termín</w:t>
      </w:r>
      <w:r>
        <w:rPr>
          <w:spacing w:val="-9"/>
          <w:sz w:val="20"/>
        </w:rPr>
        <w:t xml:space="preserve"> </w:t>
      </w:r>
      <w:r>
        <w:rPr>
          <w:sz w:val="20"/>
        </w:rPr>
        <w:t>dokončení</w:t>
      </w:r>
      <w:r>
        <w:rPr>
          <w:spacing w:val="-9"/>
          <w:sz w:val="20"/>
        </w:rPr>
        <w:t xml:space="preserve"> </w:t>
      </w:r>
      <w:r>
        <w:rPr>
          <w:sz w:val="20"/>
        </w:rPr>
        <w:t>akce</w:t>
      </w:r>
      <w:r>
        <w:rPr>
          <w:spacing w:val="-10"/>
          <w:sz w:val="20"/>
        </w:rPr>
        <w:t xml:space="preserve"> </w:t>
      </w:r>
      <w:r>
        <w:rPr>
          <w:sz w:val="20"/>
        </w:rPr>
        <w:t>do</w:t>
      </w:r>
      <w:r>
        <w:rPr>
          <w:spacing w:val="-6"/>
          <w:sz w:val="20"/>
        </w:rPr>
        <w:t xml:space="preserve"> </w:t>
      </w:r>
      <w:r>
        <w:rPr>
          <w:sz w:val="20"/>
        </w:rPr>
        <w:t>konce</w:t>
      </w:r>
      <w:r>
        <w:rPr>
          <w:spacing w:val="-8"/>
          <w:sz w:val="20"/>
        </w:rPr>
        <w:t xml:space="preserve"> </w:t>
      </w:r>
      <w:r>
        <w:rPr>
          <w:sz w:val="20"/>
        </w:rPr>
        <w:t>9/2021</w:t>
      </w:r>
      <w:r>
        <w:rPr>
          <w:spacing w:val="-9"/>
          <w:sz w:val="20"/>
        </w:rPr>
        <w:t xml:space="preserve"> </w:t>
      </w:r>
      <w:r>
        <w:rPr>
          <w:sz w:val="20"/>
        </w:rPr>
        <w:t>a</w:t>
      </w:r>
      <w:r>
        <w:rPr>
          <w:spacing w:val="-10"/>
          <w:sz w:val="20"/>
        </w:rPr>
        <w:t xml:space="preserve"> </w:t>
      </w:r>
      <w:r>
        <w:rPr>
          <w:sz w:val="20"/>
        </w:rPr>
        <w:t>o</w:t>
      </w:r>
      <w:r>
        <w:rPr>
          <w:spacing w:val="-9"/>
          <w:sz w:val="20"/>
        </w:rPr>
        <w:t xml:space="preserve"> </w:t>
      </w:r>
      <w:r>
        <w:rPr>
          <w:sz w:val="20"/>
        </w:rPr>
        <w:t>dodržení</w:t>
      </w:r>
      <w:r>
        <w:rPr>
          <w:spacing w:val="-9"/>
          <w:sz w:val="20"/>
        </w:rPr>
        <w:t xml:space="preserve"> </w:t>
      </w:r>
      <w:r>
        <w:rPr>
          <w:sz w:val="20"/>
        </w:rPr>
        <w:t>tohoto</w:t>
      </w:r>
      <w:r>
        <w:rPr>
          <w:spacing w:val="-9"/>
          <w:sz w:val="20"/>
        </w:rPr>
        <w:t xml:space="preserve"> </w:t>
      </w:r>
      <w:r>
        <w:rPr>
          <w:sz w:val="20"/>
        </w:rPr>
        <w:t>termínu</w:t>
      </w:r>
      <w:r>
        <w:rPr>
          <w:spacing w:val="-9"/>
          <w:sz w:val="20"/>
        </w:rPr>
        <w:t xml:space="preserve"> </w:t>
      </w:r>
      <w:r>
        <w:rPr>
          <w:sz w:val="20"/>
        </w:rPr>
        <w:t>Fond</w:t>
      </w:r>
      <w:r>
        <w:rPr>
          <w:spacing w:val="-9"/>
          <w:sz w:val="20"/>
        </w:rPr>
        <w:t xml:space="preserve"> </w:t>
      </w:r>
      <w:r>
        <w:rPr>
          <w:sz w:val="20"/>
        </w:rPr>
        <w:t>bez</w:t>
      </w:r>
      <w:r>
        <w:rPr>
          <w:spacing w:val="-9"/>
          <w:sz w:val="20"/>
        </w:rPr>
        <w:t xml:space="preserve"> </w:t>
      </w:r>
      <w:r>
        <w:rPr>
          <w:sz w:val="20"/>
        </w:rPr>
        <w:t>zbytečného</w:t>
      </w:r>
      <w:r>
        <w:rPr>
          <w:spacing w:val="-8"/>
          <w:sz w:val="20"/>
        </w:rPr>
        <w:t xml:space="preserve"> </w:t>
      </w:r>
      <w:r>
        <w:rPr>
          <w:sz w:val="20"/>
        </w:rPr>
        <w:t>odkladu informovat (za termín ukončení projektu se považuje datum protokolu o předání a převzetí díla     u relevantních aktivit). Přitom se konstatuje, že akce byla zahájena v</w:t>
      </w:r>
      <w:r>
        <w:rPr>
          <w:spacing w:val="-21"/>
          <w:sz w:val="20"/>
        </w:rPr>
        <w:t xml:space="preserve"> </w:t>
      </w:r>
      <w:r>
        <w:rPr>
          <w:sz w:val="20"/>
        </w:rPr>
        <w:t>7/2021,</w:t>
      </w:r>
    </w:p>
    <w:p w:rsidR="00CE1B25" w:rsidRDefault="00833033">
      <w:pPr>
        <w:pStyle w:val="Odstavecseseznamem"/>
        <w:numPr>
          <w:ilvl w:val="1"/>
          <w:numId w:val="5"/>
        </w:numPr>
        <w:tabs>
          <w:tab w:val="left" w:pos="669"/>
        </w:tabs>
        <w:spacing w:before="118"/>
        <w:ind w:right="113" w:hanging="283"/>
        <w:rPr>
          <w:sz w:val="20"/>
        </w:rPr>
      </w:pPr>
      <w:r>
        <w:rPr>
          <w:sz w:val="20"/>
        </w:rPr>
        <w:t>se zavazuje nejpozději do 13 měsíců od ukončení realizace akce předložit prostřednictvím AIS SFŽP ČR Fondu podklady k ZVA podle čl. 12 písm. d) Výzvy a</w:t>
      </w:r>
      <w:r>
        <w:rPr>
          <w:spacing w:val="-16"/>
          <w:sz w:val="20"/>
        </w:rPr>
        <w:t xml:space="preserve"> </w:t>
      </w:r>
      <w:r>
        <w:rPr>
          <w:sz w:val="20"/>
        </w:rPr>
        <w:t>dále:</w:t>
      </w:r>
    </w:p>
    <w:p w:rsidR="00CE1B25" w:rsidRDefault="00833033">
      <w:pPr>
        <w:pStyle w:val="Odstavecseseznamem"/>
        <w:numPr>
          <w:ilvl w:val="2"/>
          <w:numId w:val="5"/>
        </w:numPr>
        <w:tabs>
          <w:tab w:val="left" w:pos="783"/>
          <w:tab w:val="left" w:pos="784"/>
        </w:tabs>
        <w:ind w:hanging="285"/>
        <w:jc w:val="left"/>
        <w:rPr>
          <w:sz w:val="20"/>
        </w:rPr>
      </w:pPr>
      <w:r>
        <w:rPr>
          <w:sz w:val="20"/>
        </w:rPr>
        <w:t>protokol o předání a převzetí</w:t>
      </w:r>
      <w:r>
        <w:rPr>
          <w:spacing w:val="-10"/>
          <w:sz w:val="20"/>
        </w:rPr>
        <w:t xml:space="preserve"> </w:t>
      </w:r>
      <w:r>
        <w:rPr>
          <w:sz w:val="20"/>
        </w:rPr>
        <w:t>díla,</w:t>
      </w:r>
    </w:p>
    <w:p w:rsidR="00CE1B25" w:rsidRDefault="00833033">
      <w:pPr>
        <w:pStyle w:val="Odstavecseseznamem"/>
        <w:numPr>
          <w:ilvl w:val="2"/>
          <w:numId w:val="5"/>
        </w:numPr>
        <w:tabs>
          <w:tab w:val="left" w:pos="783"/>
          <w:tab w:val="left" w:pos="784"/>
        </w:tabs>
        <w:spacing w:before="121"/>
        <w:ind w:hanging="285"/>
        <w:jc w:val="left"/>
        <w:rPr>
          <w:sz w:val="20"/>
        </w:rPr>
      </w:pPr>
      <w:r>
        <w:rPr>
          <w:sz w:val="20"/>
        </w:rPr>
        <w:t>doklad o zahájení realizace</w:t>
      </w:r>
      <w:r>
        <w:rPr>
          <w:spacing w:val="-13"/>
          <w:sz w:val="20"/>
        </w:rPr>
        <w:t xml:space="preserve"> </w:t>
      </w:r>
      <w:r>
        <w:rPr>
          <w:sz w:val="20"/>
        </w:rPr>
        <w:t>akce,</w:t>
      </w:r>
    </w:p>
    <w:p w:rsidR="00CE1B25" w:rsidRDefault="00833033">
      <w:pPr>
        <w:pStyle w:val="Odstavecseseznamem"/>
        <w:numPr>
          <w:ilvl w:val="2"/>
          <w:numId w:val="5"/>
        </w:numPr>
        <w:tabs>
          <w:tab w:val="left" w:pos="783"/>
          <w:tab w:val="left" w:pos="784"/>
        </w:tabs>
        <w:ind w:hanging="285"/>
        <w:jc w:val="left"/>
        <w:rPr>
          <w:sz w:val="20"/>
        </w:rPr>
      </w:pPr>
      <w:r>
        <w:rPr>
          <w:sz w:val="20"/>
        </w:rPr>
        <w:t>stručnou závěrečnou zprávu o realizaci</w:t>
      </w:r>
      <w:r>
        <w:rPr>
          <w:spacing w:val="-11"/>
          <w:sz w:val="20"/>
        </w:rPr>
        <w:t xml:space="preserve"> </w:t>
      </w:r>
      <w:r>
        <w:rPr>
          <w:sz w:val="20"/>
        </w:rPr>
        <w:t>projektu.</w:t>
      </w:r>
    </w:p>
    <w:p w:rsidR="00CE1B25" w:rsidRDefault="00833033">
      <w:pPr>
        <w:pStyle w:val="Zkladntext"/>
        <w:spacing w:before="118"/>
        <w:ind w:right="110"/>
        <w:jc w:val="both"/>
      </w:pPr>
      <w:r>
        <w:t xml:space="preserve">K ZVA může Fond vydat závazné pokyny (či požádat o informace), které mohou jeho obsah blíže specifikovat či rozšířit. Příjemce podpory je povinen tyto pokyny (žádost o informace) bez zbytečného </w:t>
      </w:r>
      <w:r>
        <w:lastRenderedPageBreak/>
        <w:t>odkladu</w:t>
      </w:r>
      <w:r>
        <w:rPr>
          <w:spacing w:val="-9"/>
        </w:rPr>
        <w:t xml:space="preserve"> </w:t>
      </w:r>
      <w:r>
        <w:t>(případně</w:t>
      </w:r>
      <w:r>
        <w:rPr>
          <w:spacing w:val="-10"/>
        </w:rPr>
        <w:t xml:space="preserve"> </w:t>
      </w:r>
      <w:r>
        <w:t>ve</w:t>
      </w:r>
      <w:r>
        <w:rPr>
          <w:spacing w:val="-10"/>
        </w:rPr>
        <w:t xml:space="preserve"> </w:t>
      </w:r>
      <w:r>
        <w:t>lhůtě</w:t>
      </w:r>
      <w:r>
        <w:rPr>
          <w:spacing w:val="-10"/>
        </w:rPr>
        <w:t xml:space="preserve"> </w:t>
      </w:r>
      <w:r>
        <w:t>stanovené</w:t>
      </w:r>
      <w:r>
        <w:rPr>
          <w:spacing w:val="-10"/>
        </w:rPr>
        <w:t xml:space="preserve"> </w:t>
      </w:r>
      <w:r>
        <w:t>Fondem)</w:t>
      </w:r>
      <w:r>
        <w:rPr>
          <w:spacing w:val="-9"/>
        </w:rPr>
        <w:t xml:space="preserve"> </w:t>
      </w:r>
      <w:r>
        <w:t>splnit.</w:t>
      </w:r>
      <w:r>
        <w:rPr>
          <w:spacing w:val="-10"/>
        </w:rPr>
        <w:t xml:space="preserve"> </w:t>
      </w:r>
      <w:r>
        <w:t>Fond</w:t>
      </w:r>
      <w:r>
        <w:rPr>
          <w:spacing w:val="-9"/>
        </w:rPr>
        <w:t xml:space="preserve"> </w:t>
      </w:r>
      <w:r>
        <w:t>není</w:t>
      </w:r>
      <w:r>
        <w:rPr>
          <w:spacing w:val="-9"/>
        </w:rPr>
        <w:t xml:space="preserve"> </w:t>
      </w:r>
      <w:r>
        <w:t>povinen</w:t>
      </w:r>
      <w:r>
        <w:rPr>
          <w:spacing w:val="-10"/>
        </w:rPr>
        <w:t xml:space="preserve"> </w:t>
      </w:r>
      <w:r>
        <w:t>vydat</w:t>
      </w:r>
      <w:r>
        <w:rPr>
          <w:spacing w:val="-10"/>
        </w:rPr>
        <w:t xml:space="preserve"> </w:t>
      </w:r>
      <w:r>
        <w:t>protokol</w:t>
      </w:r>
      <w:r>
        <w:rPr>
          <w:spacing w:val="-9"/>
        </w:rPr>
        <w:t xml:space="preserve"> </w:t>
      </w:r>
      <w:r>
        <w:t>o</w:t>
      </w:r>
      <w:r>
        <w:rPr>
          <w:spacing w:val="-4"/>
        </w:rPr>
        <w:t xml:space="preserve"> </w:t>
      </w:r>
      <w:r>
        <w:t>ZVA</w:t>
      </w:r>
      <w:r>
        <w:rPr>
          <w:spacing w:val="-9"/>
        </w:rPr>
        <w:t xml:space="preserve"> </w:t>
      </w:r>
      <w:r>
        <w:t>dříve</w:t>
      </w:r>
      <w:r>
        <w:rPr>
          <w:spacing w:val="-10"/>
        </w:rPr>
        <w:t xml:space="preserve"> </w:t>
      </w:r>
      <w:r>
        <w:t>než</w:t>
      </w:r>
    </w:p>
    <w:p w:rsidR="00CE1B25" w:rsidRDefault="00CE1B25">
      <w:pPr>
        <w:jc w:val="both"/>
        <w:sectPr w:rsidR="00CE1B25">
          <w:type w:val="continuous"/>
          <w:pgSz w:w="12240" w:h="15840"/>
          <w:pgMar w:top="1060" w:right="1020" w:bottom="1660" w:left="1600" w:header="708" w:footer="708" w:gutter="0"/>
          <w:cols w:space="708"/>
        </w:sectPr>
      </w:pPr>
    </w:p>
    <w:p w:rsidR="00CE1B25" w:rsidRDefault="00833033">
      <w:pPr>
        <w:pStyle w:val="Zkladntext"/>
        <w:spacing w:before="73"/>
        <w:ind w:right="113"/>
        <w:jc w:val="both"/>
      </w:pPr>
      <w:r>
        <w:lastRenderedPageBreak/>
        <w:t>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 podmínek.</w:t>
      </w:r>
    </w:p>
    <w:p w:rsidR="00CE1B25" w:rsidRDefault="00833033">
      <w:pPr>
        <w:pStyle w:val="Odstavecseseznamem"/>
        <w:numPr>
          <w:ilvl w:val="0"/>
          <w:numId w:val="5"/>
        </w:numPr>
        <w:tabs>
          <w:tab w:val="left" w:pos="386"/>
        </w:tabs>
        <w:ind w:hanging="283"/>
        <w:rPr>
          <w:sz w:val="20"/>
        </w:rPr>
      </w:pPr>
      <w:r>
        <w:rPr>
          <w:sz w:val="20"/>
        </w:rPr>
        <w:t>Příjemce podpory je dále</w:t>
      </w:r>
      <w:r>
        <w:rPr>
          <w:spacing w:val="-10"/>
          <w:sz w:val="20"/>
        </w:rPr>
        <w:t xml:space="preserve"> </w:t>
      </w:r>
      <w:r>
        <w:rPr>
          <w:sz w:val="20"/>
        </w:rPr>
        <w:t>povinen:</w:t>
      </w:r>
    </w:p>
    <w:p w:rsidR="00CE1B25" w:rsidRDefault="00833033">
      <w:pPr>
        <w:pStyle w:val="Odstavecseseznamem"/>
        <w:numPr>
          <w:ilvl w:val="1"/>
          <w:numId w:val="5"/>
        </w:numPr>
        <w:tabs>
          <w:tab w:val="left" w:pos="669"/>
        </w:tabs>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2"/>
          <w:sz w:val="20"/>
        </w:rPr>
        <w:t xml:space="preserve"> </w:t>
      </w:r>
      <w:r>
        <w:rPr>
          <w:sz w:val="20"/>
        </w:rPr>
        <w:t>platba,</w:t>
      </w:r>
    </w:p>
    <w:p w:rsidR="00CE1B25" w:rsidRDefault="00833033">
      <w:pPr>
        <w:pStyle w:val="Odstavecseseznamem"/>
        <w:numPr>
          <w:ilvl w:val="1"/>
          <w:numId w:val="5"/>
        </w:numPr>
        <w:tabs>
          <w:tab w:val="left" w:pos="669"/>
        </w:tabs>
        <w:ind w:right="111" w:hanging="283"/>
        <w:jc w:val="both"/>
        <w:rPr>
          <w:sz w:val="20"/>
        </w:rPr>
      </w:pPr>
      <w:r>
        <w:rPr>
          <w:sz w:val="20"/>
        </w:rPr>
        <w:t>vést o použití poskytnutých prostředků samostatnou průkaznou evidenci v souladu s právními předpisy,</w:t>
      </w:r>
    </w:p>
    <w:p w:rsidR="00CE1B25" w:rsidRDefault="00833033">
      <w:pPr>
        <w:pStyle w:val="Odstavecseseznamem"/>
        <w:numPr>
          <w:ilvl w:val="1"/>
          <w:numId w:val="5"/>
        </w:numPr>
        <w:tabs>
          <w:tab w:val="left" w:pos="669"/>
        </w:tabs>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CE1B25" w:rsidRDefault="00833033">
      <w:pPr>
        <w:pStyle w:val="Odstavecseseznamem"/>
        <w:numPr>
          <w:ilvl w:val="1"/>
          <w:numId w:val="5"/>
        </w:numPr>
        <w:tabs>
          <w:tab w:val="left" w:pos="669"/>
        </w:tabs>
        <w:spacing w:before="118"/>
        <w:ind w:right="112"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5"/>
          <w:sz w:val="20"/>
        </w:rPr>
        <w:t xml:space="preserve"> </w:t>
      </w:r>
      <w:r>
        <w:rPr>
          <w:sz w:val="20"/>
        </w:rPr>
        <w:t>vznikne,</w:t>
      </w:r>
    </w:p>
    <w:p w:rsidR="00CE1B25" w:rsidRDefault="00833033">
      <w:pPr>
        <w:pStyle w:val="Odstavecseseznamem"/>
        <w:numPr>
          <w:ilvl w:val="1"/>
          <w:numId w:val="5"/>
        </w:numPr>
        <w:tabs>
          <w:tab w:val="left" w:pos="669"/>
        </w:tabs>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2"/>
          <w:sz w:val="20"/>
        </w:rPr>
        <w:t xml:space="preserve"> </w:t>
      </w:r>
      <w:r>
        <w:rPr>
          <w:sz w:val="20"/>
        </w:rPr>
        <w:t>4,</w:t>
      </w:r>
    </w:p>
    <w:p w:rsidR="00CE1B25" w:rsidRDefault="00833033">
      <w:pPr>
        <w:pStyle w:val="Odstavecseseznamem"/>
        <w:numPr>
          <w:ilvl w:val="1"/>
          <w:numId w:val="5"/>
        </w:numPr>
        <w:tabs>
          <w:tab w:val="left" w:pos="669"/>
        </w:tabs>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6"/>
          <w:sz w:val="20"/>
        </w:rPr>
        <w:t xml:space="preserve"> </w:t>
      </w:r>
      <w:r>
        <w:rPr>
          <w:sz w:val="20"/>
        </w:rPr>
        <w:t>AIS</w:t>
      </w:r>
      <w:r>
        <w:rPr>
          <w:spacing w:val="-5"/>
          <w:sz w:val="20"/>
        </w:rPr>
        <w:t xml:space="preserve"> </w:t>
      </w:r>
      <w:r>
        <w:rPr>
          <w:sz w:val="20"/>
        </w:rPr>
        <w:t>SFŽP</w:t>
      </w:r>
      <w:r>
        <w:rPr>
          <w:spacing w:val="-1"/>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0"/>
          <w:sz w:val="20"/>
        </w:rPr>
        <w:t xml:space="preserve"> </w:t>
      </w:r>
      <w:r>
        <w:rPr>
          <w:sz w:val="20"/>
        </w:rPr>
        <w:t>pokyny,</w:t>
      </w:r>
    </w:p>
    <w:p w:rsidR="00CE1B25" w:rsidRDefault="00833033">
      <w:pPr>
        <w:pStyle w:val="Odstavecseseznamem"/>
        <w:numPr>
          <w:ilvl w:val="1"/>
          <w:numId w:val="5"/>
        </w:numPr>
        <w:tabs>
          <w:tab w:val="left" w:pos="669"/>
        </w:tabs>
        <w:ind w:right="110" w:hanging="283"/>
        <w:jc w:val="both"/>
        <w:rPr>
          <w:sz w:val="20"/>
        </w:rPr>
      </w:pPr>
      <w:r>
        <w:rPr>
          <w:sz w:val="20"/>
        </w:rPr>
        <w:t>umožnit</w:t>
      </w:r>
      <w:r>
        <w:rPr>
          <w:spacing w:val="-15"/>
          <w:sz w:val="20"/>
        </w:rPr>
        <w:t xml:space="preserve"> </w:t>
      </w:r>
      <w:r>
        <w:rPr>
          <w:sz w:val="20"/>
        </w:rPr>
        <w:t>osobám</w:t>
      </w:r>
      <w:r>
        <w:rPr>
          <w:spacing w:val="-14"/>
          <w:sz w:val="20"/>
        </w:rPr>
        <w:t xml:space="preserve"> </w:t>
      </w:r>
      <w:r>
        <w:rPr>
          <w:sz w:val="20"/>
        </w:rPr>
        <w:t>pověřeným</w:t>
      </w:r>
      <w:r>
        <w:rPr>
          <w:spacing w:val="-13"/>
          <w:sz w:val="20"/>
        </w:rPr>
        <w:t xml:space="preserve"> </w:t>
      </w:r>
      <w:r>
        <w:rPr>
          <w:sz w:val="20"/>
        </w:rPr>
        <w:t>Fondem</w:t>
      </w:r>
      <w:r>
        <w:rPr>
          <w:spacing w:val="-13"/>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7"/>
          <w:sz w:val="20"/>
        </w:rPr>
        <w:t xml:space="preserve"> </w:t>
      </w:r>
      <w:r>
        <w:rPr>
          <w:sz w:val="20"/>
        </w:rPr>
        <w:t>po</w:t>
      </w:r>
      <w:r>
        <w:rPr>
          <w:spacing w:val="-6"/>
          <w:sz w:val="20"/>
        </w:rPr>
        <w:t xml:space="preserve"> </w:t>
      </w:r>
      <w:r>
        <w:rPr>
          <w:sz w:val="20"/>
        </w:rPr>
        <w:t>jejím</w:t>
      </w:r>
      <w:r>
        <w:rPr>
          <w:spacing w:val="-6"/>
          <w:sz w:val="20"/>
        </w:rPr>
        <w:t xml:space="preserve"> </w:t>
      </w:r>
      <w:r>
        <w:rPr>
          <w:sz w:val="20"/>
        </w:rPr>
        <w:t>dokončení,</w:t>
      </w:r>
      <w:r>
        <w:rPr>
          <w:spacing w:val="-7"/>
          <w:sz w:val="20"/>
        </w:rPr>
        <w:t xml:space="preserve"> </w:t>
      </w:r>
      <w:r>
        <w:rPr>
          <w:sz w:val="20"/>
        </w:rPr>
        <w:t>a</w:t>
      </w:r>
      <w:r>
        <w:rPr>
          <w:spacing w:val="-6"/>
          <w:sz w:val="20"/>
        </w:rPr>
        <w:t xml:space="preserve"> </w:t>
      </w:r>
      <w:r>
        <w:rPr>
          <w:sz w:val="20"/>
        </w:rPr>
        <w:t>to</w:t>
      </w:r>
      <w:r>
        <w:rPr>
          <w:spacing w:val="-6"/>
          <w:sz w:val="20"/>
        </w:rPr>
        <w:t xml:space="preserve"> </w:t>
      </w:r>
      <w:r>
        <w:rPr>
          <w:sz w:val="20"/>
        </w:rPr>
        <w:t>v</w:t>
      </w:r>
      <w:r>
        <w:rPr>
          <w:spacing w:val="-9"/>
          <w:sz w:val="20"/>
        </w:rPr>
        <w:t xml:space="preserve"> </w:t>
      </w:r>
      <w:r>
        <w:rPr>
          <w:sz w:val="20"/>
        </w:rPr>
        <w:t>takovém</w:t>
      </w:r>
      <w:r>
        <w:rPr>
          <w:spacing w:val="-6"/>
          <w:sz w:val="20"/>
        </w:rPr>
        <w:t xml:space="preserve"> </w:t>
      </w:r>
      <w:r>
        <w:rPr>
          <w:sz w:val="20"/>
        </w:rPr>
        <w:t>rozsahu</w:t>
      </w:r>
      <w:r>
        <w:rPr>
          <w:spacing w:val="-7"/>
          <w:sz w:val="20"/>
        </w:rPr>
        <w:t xml:space="preserve"> </w:t>
      </w:r>
      <w:r>
        <w:rPr>
          <w:sz w:val="20"/>
        </w:rPr>
        <w:t>(i</w:t>
      </w:r>
      <w:r>
        <w:rPr>
          <w:spacing w:val="-7"/>
          <w:sz w:val="20"/>
        </w:rPr>
        <w:t xml:space="preserve"> </w:t>
      </w:r>
      <w:r>
        <w:rPr>
          <w:sz w:val="20"/>
        </w:rPr>
        <w:t>pokud</w:t>
      </w:r>
      <w:r>
        <w:rPr>
          <w:spacing w:val="-6"/>
          <w:sz w:val="20"/>
        </w:rPr>
        <w:t xml:space="preserve"> </w:t>
      </w:r>
      <w:r>
        <w:rPr>
          <w:sz w:val="20"/>
        </w:rPr>
        <w:t>jde</w:t>
      </w:r>
      <w:r>
        <w:rPr>
          <w:spacing w:val="-8"/>
          <w:sz w:val="20"/>
        </w:rPr>
        <w:t xml:space="preserve"> </w:t>
      </w:r>
      <w:r>
        <w:rPr>
          <w:sz w:val="20"/>
        </w:rPr>
        <w:t>o</w:t>
      </w:r>
      <w:r>
        <w:rPr>
          <w:spacing w:val="-6"/>
          <w:sz w:val="20"/>
        </w:rPr>
        <w:t xml:space="preserve"> </w:t>
      </w:r>
      <w:r>
        <w:rPr>
          <w:sz w:val="20"/>
        </w:rPr>
        <w:t>poskytnutí</w:t>
      </w:r>
      <w:r>
        <w:rPr>
          <w:spacing w:val="-7"/>
          <w:sz w:val="20"/>
        </w:rPr>
        <w:t xml:space="preserve"> </w:t>
      </w:r>
      <w:r>
        <w:rPr>
          <w:sz w:val="20"/>
        </w:rPr>
        <w:t>příslušných</w:t>
      </w:r>
      <w:r>
        <w:rPr>
          <w:spacing w:val="-7"/>
          <w:sz w:val="20"/>
        </w:rPr>
        <w:t xml:space="preserve"> </w:t>
      </w:r>
      <w:r>
        <w:rPr>
          <w:sz w:val="20"/>
        </w:rPr>
        <w:t>dokladů),</w:t>
      </w:r>
      <w:r>
        <w:rPr>
          <w:spacing w:val="-7"/>
          <w:sz w:val="20"/>
        </w:rPr>
        <w:t xml:space="preserve"> </w:t>
      </w:r>
      <w:r>
        <w:rPr>
          <w:sz w:val="20"/>
        </w:rPr>
        <w:t>aby mohly být objasněny všechny okolnosti, týkající se této</w:t>
      </w:r>
      <w:r>
        <w:rPr>
          <w:spacing w:val="-17"/>
          <w:sz w:val="20"/>
        </w:rPr>
        <w:t xml:space="preserve"> </w:t>
      </w:r>
      <w:r>
        <w:rPr>
          <w:sz w:val="20"/>
        </w:rPr>
        <w:t>Smlouvy,</w:t>
      </w:r>
    </w:p>
    <w:p w:rsidR="00CE1B25" w:rsidRDefault="00833033">
      <w:pPr>
        <w:pStyle w:val="Odstavecseseznamem"/>
        <w:numPr>
          <w:ilvl w:val="1"/>
          <w:numId w:val="5"/>
        </w:numPr>
        <w:tabs>
          <w:tab w:val="left" w:pos="669"/>
        </w:tabs>
        <w:ind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2"/>
          <w:sz w:val="20"/>
        </w:rPr>
        <w:t xml:space="preserve"> </w:t>
      </w:r>
      <w:r>
        <w:rPr>
          <w:sz w:val="20"/>
        </w:rPr>
        <w:t>Smlouvou),</w:t>
      </w:r>
    </w:p>
    <w:p w:rsidR="00CE1B25" w:rsidRDefault="00833033">
      <w:pPr>
        <w:pStyle w:val="Odstavecseseznamem"/>
        <w:numPr>
          <w:ilvl w:val="1"/>
          <w:numId w:val="5"/>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CE1B25" w:rsidRDefault="00833033">
      <w:pPr>
        <w:pStyle w:val="Odstavecseseznamem"/>
        <w:numPr>
          <w:ilvl w:val="1"/>
          <w:numId w:val="5"/>
        </w:numPr>
        <w:tabs>
          <w:tab w:val="left" w:pos="669"/>
        </w:tabs>
        <w:spacing w:before="118"/>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1"/>
          <w:sz w:val="20"/>
        </w:rPr>
        <w:t xml:space="preserve"> </w:t>
      </w:r>
      <w:r>
        <w:rPr>
          <w:sz w:val="20"/>
        </w:rPr>
        <w:t>Smlouvou,</w:t>
      </w:r>
    </w:p>
    <w:p w:rsidR="00CE1B25" w:rsidRDefault="00833033">
      <w:pPr>
        <w:pStyle w:val="Odstavecseseznamem"/>
        <w:numPr>
          <w:ilvl w:val="1"/>
          <w:numId w:val="5"/>
        </w:numPr>
        <w:tabs>
          <w:tab w:val="left" w:pos="669"/>
        </w:tabs>
        <w:spacing w:before="118"/>
        <w:ind w:right="115" w:hanging="283"/>
        <w:jc w:val="both"/>
        <w:rPr>
          <w:sz w:val="20"/>
        </w:rPr>
      </w:pPr>
      <w:r>
        <w:rPr>
          <w:sz w:val="20"/>
        </w:rPr>
        <w:t>postupovat</w:t>
      </w:r>
      <w:r>
        <w:rPr>
          <w:spacing w:val="-5"/>
          <w:sz w:val="20"/>
        </w:rPr>
        <w:t xml:space="preserve"> </w:t>
      </w:r>
      <w:r>
        <w:rPr>
          <w:sz w:val="20"/>
        </w:rPr>
        <w:t>v</w:t>
      </w:r>
      <w:r>
        <w:rPr>
          <w:spacing w:val="-2"/>
          <w:sz w:val="20"/>
        </w:rPr>
        <w:t xml:space="preserve"> </w:t>
      </w:r>
      <w:r>
        <w:rPr>
          <w:sz w:val="20"/>
        </w:rPr>
        <w:t>souladu</w:t>
      </w:r>
      <w:r>
        <w:rPr>
          <w:spacing w:val="-2"/>
          <w:sz w:val="20"/>
        </w:rPr>
        <w:t xml:space="preserve"> </w:t>
      </w:r>
      <w:r>
        <w:rPr>
          <w:sz w:val="20"/>
        </w:rPr>
        <w:t>se</w:t>
      </w:r>
      <w:r>
        <w:rPr>
          <w:spacing w:val="-4"/>
          <w:sz w:val="20"/>
        </w:rPr>
        <w:t xml:space="preserve"> </w:t>
      </w:r>
      <w:r>
        <w:rPr>
          <w:sz w:val="20"/>
        </w:rPr>
        <w:t>zákonem</w:t>
      </w:r>
      <w:r>
        <w:rPr>
          <w:spacing w:val="-3"/>
          <w:sz w:val="20"/>
        </w:rPr>
        <w:t xml:space="preserve"> </w:t>
      </w:r>
      <w:r>
        <w:rPr>
          <w:sz w:val="20"/>
        </w:rPr>
        <w:t>č.</w:t>
      </w:r>
      <w:r>
        <w:rPr>
          <w:spacing w:val="-2"/>
          <w:sz w:val="20"/>
        </w:rPr>
        <w:t xml:space="preserve"> </w:t>
      </w:r>
      <w:r>
        <w:rPr>
          <w:sz w:val="20"/>
        </w:rPr>
        <w:t>134/2016</w:t>
      </w:r>
      <w:r>
        <w:rPr>
          <w:spacing w:val="-4"/>
          <w:sz w:val="20"/>
        </w:rPr>
        <w:t xml:space="preserve"> </w:t>
      </w:r>
      <w:r>
        <w:rPr>
          <w:sz w:val="20"/>
        </w:rPr>
        <w:t>Sb.,</w:t>
      </w:r>
      <w:r>
        <w:rPr>
          <w:spacing w:val="-4"/>
          <w:sz w:val="20"/>
        </w:rPr>
        <w:t xml:space="preserve"> </w:t>
      </w:r>
      <w:r>
        <w:rPr>
          <w:sz w:val="20"/>
        </w:rPr>
        <w:t>o</w:t>
      </w:r>
      <w:r>
        <w:rPr>
          <w:spacing w:val="-4"/>
          <w:sz w:val="20"/>
        </w:rPr>
        <w:t xml:space="preserve"> </w:t>
      </w:r>
      <w:r>
        <w:rPr>
          <w:sz w:val="20"/>
        </w:rPr>
        <w:t>zadávání</w:t>
      </w:r>
      <w:r>
        <w:rPr>
          <w:spacing w:val="-5"/>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ve</w:t>
      </w:r>
      <w:r>
        <w:rPr>
          <w:spacing w:val="-5"/>
          <w:sz w:val="20"/>
        </w:rPr>
        <w:t xml:space="preserve"> </w:t>
      </w:r>
      <w:r>
        <w:rPr>
          <w:sz w:val="20"/>
        </w:rPr>
        <w:t>znění</w:t>
      </w:r>
      <w:r>
        <w:rPr>
          <w:spacing w:val="-2"/>
          <w:sz w:val="20"/>
        </w:rPr>
        <w:t xml:space="preserve"> </w:t>
      </w:r>
      <w:r>
        <w:rPr>
          <w:sz w:val="20"/>
        </w:rPr>
        <w:t>účinném</w:t>
      </w:r>
      <w:r>
        <w:rPr>
          <w:spacing w:val="-3"/>
          <w:sz w:val="20"/>
        </w:rPr>
        <w:t xml:space="preserve"> </w:t>
      </w:r>
      <w:r>
        <w:rPr>
          <w:sz w:val="20"/>
        </w:rPr>
        <w:t>v době zahájení zadávacího řízení, a/nebo Pokyny pro zadávání zakázek pro programy spolufinancované z rozpočtu SFŽP ČR, ve znění účinném v době zahájení výběrového/zadávacího řízení, které jsou uveřejněny na webových stránkách</w:t>
      </w:r>
      <w:r>
        <w:rPr>
          <w:spacing w:val="-12"/>
          <w:sz w:val="20"/>
        </w:rPr>
        <w:t xml:space="preserve"> </w:t>
      </w:r>
      <w:r>
        <w:rPr>
          <w:sz w:val="20"/>
        </w:rPr>
        <w:t>Fondu.</w:t>
      </w:r>
    </w:p>
    <w:p w:rsidR="00CE1B25" w:rsidRDefault="00CE1B25">
      <w:pPr>
        <w:jc w:val="both"/>
        <w:rPr>
          <w:sz w:val="20"/>
        </w:rPr>
        <w:sectPr w:rsidR="00CE1B25">
          <w:pgSz w:w="12240" w:h="15840"/>
          <w:pgMar w:top="1060" w:right="1020" w:bottom="1660" w:left="1600" w:header="0" w:footer="1400" w:gutter="0"/>
          <w:cols w:space="708"/>
        </w:sectPr>
      </w:pPr>
    </w:p>
    <w:p w:rsidR="00CE1B25" w:rsidRDefault="00833033">
      <w:pPr>
        <w:pStyle w:val="Nadpis1"/>
        <w:spacing w:before="73"/>
        <w:ind w:right="1014"/>
      </w:pPr>
      <w:r>
        <w:lastRenderedPageBreak/>
        <w:t>V.</w:t>
      </w:r>
    </w:p>
    <w:p w:rsidR="00CE1B25" w:rsidRDefault="00833033">
      <w:pPr>
        <w:ind w:left="1003" w:right="1015"/>
        <w:jc w:val="center"/>
        <w:rPr>
          <w:b/>
          <w:sz w:val="20"/>
        </w:rPr>
      </w:pPr>
      <w:r>
        <w:rPr>
          <w:b/>
          <w:sz w:val="20"/>
        </w:rPr>
        <w:t>Porušení smluvních podmínek a sankce</w:t>
      </w:r>
    </w:p>
    <w:p w:rsidR="00CE1B25" w:rsidRDefault="00CE1B25">
      <w:pPr>
        <w:pStyle w:val="Zkladntext"/>
        <w:spacing w:before="1"/>
        <w:ind w:left="0"/>
        <w:rPr>
          <w:b/>
          <w:sz w:val="18"/>
        </w:rPr>
      </w:pPr>
    </w:p>
    <w:p w:rsidR="00CE1B25" w:rsidRDefault="00833033">
      <w:pPr>
        <w:pStyle w:val="Odstavecseseznamem"/>
        <w:numPr>
          <w:ilvl w:val="0"/>
          <w:numId w:val="4"/>
        </w:numPr>
        <w:tabs>
          <w:tab w:val="left" w:pos="386"/>
        </w:tabs>
        <w:spacing w:before="0"/>
        <w:ind w:right="117"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CE1B25" w:rsidRDefault="00833033">
      <w:pPr>
        <w:pStyle w:val="Odstavecseseznamem"/>
        <w:numPr>
          <w:ilvl w:val="0"/>
          <w:numId w:val="4"/>
        </w:numPr>
        <w:tabs>
          <w:tab w:val="left" w:pos="386"/>
        </w:tabs>
        <w:ind w:right="110" w:hanging="283"/>
        <w:jc w:val="both"/>
        <w:rPr>
          <w:sz w:val="20"/>
        </w:rPr>
      </w:pPr>
      <w:r>
        <w:rPr>
          <w:sz w:val="20"/>
        </w:rPr>
        <w:t>Porušení povinností podle článku II bodů 5 nebo 6, podle článku IV bodu 2 písm. a), c), d) nebo e) nebo podle článku IV bodu 1 písm. b) za první nebo druhou odrážkou bude postiženo odvodem ve výši odpovídající neoprávněně použitým</w:t>
      </w:r>
      <w:r>
        <w:rPr>
          <w:spacing w:val="-11"/>
          <w:sz w:val="20"/>
        </w:rPr>
        <w:t xml:space="preserve"> </w:t>
      </w:r>
      <w:r>
        <w:rPr>
          <w:sz w:val="20"/>
        </w:rPr>
        <w:t>prostředkům.</w:t>
      </w:r>
    </w:p>
    <w:p w:rsidR="00CE1B25" w:rsidRDefault="00833033">
      <w:pPr>
        <w:pStyle w:val="Odstavecseseznamem"/>
        <w:numPr>
          <w:ilvl w:val="0"/>
          <w:numId w:val="4"/>
        </w:numPr>
        <w:tabs>
          <w:tab w:val="left" w:pos="386"/>
        </w:tabs>
        <w:ind w:right="110" w:hanging="283"/>
        <w:jc w:val="both"/>
        <w:rPr>
          <w:sz w:val="20"/>
        </w:rPr>
      </w:pPr>
      <w:r>
        <w:rPr>
          <w:sz w:val="20"/>
        </w:rPr>
        <w:t>Dojde-li</w:t>
      </w:r>
      <w:r>
        <w:rPr>
          <w:spacing w:val="-7"/>
          <w:sz w:val="20"/>
        </w:rPr>
        <w:t xml:space="preserve"> </w:t>
      </w:r>
      <w:r>
        <w:rPr>
          <w:sz w:val="20"/>
        </w:rPr>
        <w:t>k</w:t>
      </w:r>
      <w:r>
        <w:rPr>
          <w:spacing w:val="-3"/>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uvedených</w:t>
      </w:r>
      <w:r>
        <w:rPr>
          <w:spacing w:val="-7"/>
          <w:sz w:val="20"/>
        </w:rPr>
        <w:t xml:space="preserve"> </w:t>
      </w:r>
      <w:r>
        <w:rPr>
          <w:sz w:val="20"/>
        </w:rPr>
        <w:t>v</w:t>
      </w:r>
      <w:r>
        <w:rPr>
          <w:spacing w:val="1"/>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a)</w:t>
      </w:r>
      <w:r>
        <w:rPr>
          <w:spacing w:val="-8"/>
          <w:sz w:val="20"/>
        </w:rPr>
        <w:t xml:space="preserve"> </w:t>
      </w:r>
      <w:r>
        <w:rPr>
          <w:sz w:val="20"/>
        </w:rPr>
        <w:t>za</w:t>
      </w:r>
      <w:r>
        <w:rPr>
          <w:spacing w:val="-7"/>
          <w:sz w:val="20"/>
        </w:rPr>
        <w:t xml:space="preserve"> </w:t>
      </w:r>
      <w:r>
        <w:rPr>
          <w:sz w:val="20"/>
        </w:rPr>
        <w:t>první</w:t>
      </w:r>
      <w:r>
        <w:rPr>
          <w:spacing w:val="-7"/>
          <w:sz w:val="20"/>
        </w:rPr>
        <w:t xml:space="preserve"> </w:t>
      </w:r>
      <w:r>
        <w:rPr>
          <w:sz w:val="20"/>
        </w:rPr>
        <w:t>nebo</w:t>
      </w:r>
      <w:r>
        <w:rPr>
          <w:spacing w:val="-6"/>
          <w:sz w:val="20"/>
        </w:rPr>
        <w:t xml:space="preserve"> </w:t>
      </w:r>
      <w:r>
        <w:rPr>
          <w:sz w:val="20"/>
        </w:rPr>
        <w:t>třetí</w:t>
      </w:r>
      <w:r>
        <w:rPr>
          <w:spacing w:val="-7"/>
          <w:sz w:val="20"/>
        </w:rPr>
        <w:t xml:space="preserve"> </w:t>
      </w:r>
      <w:r>
        <w:rPr>
          <w:sz w:val="20"/>
        </w:rPr>
        <w:t>odrážkou,</w:t>
      </w:r>
      <w:r>
        <w:rPr>
          <w:spacing w:val="-7"/>
          <w:sz w:val="20"/>
        </w:rPr>
        <w:t xml:space="preserve"> </w:t>
      </w:r>
      <w:r>
        <w:rPr>
          <w:sz w:val="20"/>
        </w:rPr>
        <w:t xml:space="preserve">bude toto porušení postiženo odvodem ve výši odpovídající použitým prostředkům. Byl-li naplněn účel akce podle článku IV bodu 1 písm. a) za druhou odrážkou </w:t>
      </w:r>
      <w:r>
        <w:rPr>
          <w:spacing w:val="3"/>
          <w:sz w:val="20"/>
        </w:rPr>
        <w:t xml:space="preserve">na </w:t>
      </w:r>
      <w:r>
        <w:rPr>
          <w:sz w:val="20"/>
        </w:rPr>
        <w:t>méně než 50 % stanovených indikátorů, bude toto porušení postiženo odvodem ve výši odpovídající použitým prostředkům, v případě plnění účelu akce v rozmezí 50-90 % stanovených indikátorů, bude toto porušení postiženo odvodem v rozmezí 10- 50</w:t>
      </w:r>
      <w:r>
        <w:rPr>
          <w:spacing w:val="-9"/>
          <w:sz w:val="20"/>
        </w:rPr>
        <w:t xml:space="preserve"> </w:t>
      </w:r>
      <w:r>
        <w:rPr>
          <w:sz w:val="20"/>
        </w:rPr>
        <w:t>%</w:t>
      </w:r>
      <w:r>
        <w:rPr>
          <w:spacing w:val="-9"/>
          <w:sz w:val="20"/>
        </w:rPr>
        <w:t xml:space="preserve"> </w:t>
      </w:r>
      <w:r>
        <w:rPr>
          <w:sz w:val="20"/>
        </w:rPr>
        <w:t>z</w:t>
      </w:r>
      <w:r>
        <w:rPr>
          <w:spacing w:val="-1"/>
          <w:sz w:val="20"/>
        </w:rPr>
        <w:t xml:space="preserve"> </w:t>
      </w:r>
      <w:r>
        <w:rPr>
          <w:sz w:val="20"/>
        </w:rPr>
        <w:t>poskytnuté</w:t>
      </w:r>
      <w:r>
        <w:rPr>
          <w:spacing w:val="-10"/>
          <w:sz w:val="20"/>
        </w:rPr>
        <w:t xml:space="preserve"> </w:t>
      </w:r>
      <w:r>
        <w:rPr>
          <w:sz w:val="20"/>
        </w:rPr>
        <w:t>podpory</w:t>
      </w:r>
      <w:r>
        <w:rPr>
          <w:spacing w:val="-7"/>
          <w:sz w:val="20"/>
        </w:rPr>
        <w:t xml:space="preserve"> </w:t>
      </w:r>
      <w:r>
        <w:rPr>
          <w:sz w:val="20"/>
        </w:rPr>
        <w:t>v závislosti</w:t>
      </w:r>
      <w:r>
        <w:rPr>
          <w:spacing w:val="-9"/>
          <w:sz w:val="20"/>
        </w:rPr>
        <w:t xml:space="preserve"> </w:t>
      </w:r>
      <w:r>
        <w:rPr>
          <w:sz w:val="20"/>
        </w:rPr>
        <w:t>na</w:t>
      </w:r>
      <w:r>
        <w:rPr>
          <w:spacing w:val="-10"/>
          <w:sz w:val="20"/>
        </w:rPr>
        <w:t xml:space="preserve"> </w:t>
      </w:r>
      <w:r>
        <w:rPr>
          <w:sz w:val="20"/>
        </w:rPr>
        <w:t>míře</w:t>
      </w:r>
      <w:r>
        <w:rPr>
          <w:spacing w:val="-10"/>
          <w:sz w:val="20"/>
        </w:rPr>
        <w:t xml:space="preserve"> </w:t>
      </w:r>
      <w:r>
        <w:rPr>
          <w:sz w:val="20"/>
        </w:rPr>
        <w:t>porušení</w:t>
      </w:r>
      <w:r>
        <w:rPr>
          <w:spacing w:val="-9"/>
          <w:sz w:val="20"/>
        </w:rPr>
        <w:t xml:space="preserve"> </w:t>
      </w:r>
      <w:r>
        <w:rPr>
          <w:sz w:val="20"/>
        </w:rPr>
        <w:t>stanovených</w:t>
      </w:r>
      <w:r>
        <w:rPr>
          <w:spacing w:val="-9"/>
          <w:sz w:val="20"/>
        </w:rPr>
        <w:t xml:space="preserve"> </w:t>
      </w:r>
      <w:r>
        <w:rPr>
          <w:sz w:val="20"/>
        </w:rPr>
        <w:t>indikátorů</w:t>
      </w:r>
      <w:r>
        <w:rPr>
          <w:spacing w:val="-9"/>
          <w:sz w:val="20"/>
        </w:rPr>
        <w:t xml:space="preserve"> </w:t>
      </w:r>
      <w:r>
        <w:rPr>
          <w:sz w:val="20"/>
        </w:rPr>
        <w:t>účelu</w:t>
      </w:r>
      <w:r>
        <w:rPr>
          <w:spacing w:val="-9"/>
          <w:sz w:val="20"/>
        </w:rPr>
        <w:t xml:space="preserve"> </w:t>
      </w:r>
      <w:r>
        <w:rPr>
          <w:sz w:val="20"/>
        </w:rPr>
        <w:t>akce.</w:t>
      </w:r>
      <w:r>
        <w:rPr>
          <w:spacing w:val="-5"/>
          <w:sz w:val="20"/>
        </w:rPr>
        <w:t xml:space="preserve"> </w:t>
      </w:r>
      <w:r>
        <w:rPr>
          <w:sz w:val="20"/>
        </w:rPr>
        <w:t>Plnění</w:t>
      </w:r>
      <w:r>
        <w:rPr>
          <w:spacing w:val="-9"/>
          <w:sz w:val="20"/>
        </w:rPr>
        <w:t xml:space="preserve"> </w:t>
      </w:r>
      <w:r>
        <w:rPr>
          <w:sz w:val="20"/>
        </w:rPr>
        <w:t>účelu akce v rozmezí 90-100 % stanovených indikátorů nebude postiženo</w:t>
      </w:r>
      <w:r>
        <w:rPr>
          <w:spacing w:val="-17"/>
          <w:sz w:val="20"/>
        </w:rPr>
        <w:t xml:space="preserve"> </w:t>
      </w:r>
      <w:r>
        <w:rPr>
          <w:sz w:val="20"/>
        </w:rPr>
        <w:t>odvodem.</w:t>
      </w:r>
    </w:p>
    <w:p w:rsidR="00CE1B25" w:rsidRDefault="00833033">
      <w:pPr>
        <w:pStyle w:val="Odstavecseseznamem"/>
        <w:numPr>
          <w:ilvl w:val="0"/>
          <w:numId w:val="4"/>
        </w:numPr>
        <w:tabs>
          <w:tab w:val="left" w:pos="386"/>
        </w:tabs>
        <w:ind w:right="111" w:hanging="283"/>
        <w:jc w:val="both"/>
        <w:rPr>
          <w:sz w:val="20"/>
        </w:rPr>
      </w:pPr>
      <w:r>
        <w:rPr>
          <w:sz w:val="20"/>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CE1B25" w:rsidRDefault="00833033">
      <w:pPr>
        <w:pStyle w:val="Odstavecseseznamem"/>
        <w:numPr>
          <w:ilvl w:val="0"/>
          <w:numId w:val="4"/>
        </w:numPr>
        <w:tabs>
          <w:tab w:val="left" w:pos="386"/>
        </w:tabs>
        <w:spacing w:before="118"/>
        <w:ind w:right="114" w:hanging="283"/>
        <w:jc w:val="both"/>
        <w:rPr>
          <w:sz w:val="20"/>
        </w:rPr>
      </w:pPr>
      <w:r>
        <w:rPr>
          <w:sz w:val="20"/>
        </w:rPr>
        <w:t>V případě, že dojde k porušení povinností uvedených v článku IV bodu 2 písm. k), bude stanovena finanční oprava podle přílohy č. 1 této</w:t>
      </w:r>
      <w:r>
        <w:rPr>
          <w:spacing w:val="-10"/>
          <w:sz w:val="20"/>
        </w:rPr>
        <w:t xml:space="preserve"> </w:t>
      </w:r>
      <w:r>
        <w:rPr>
          <w:sz w:val="20"/>
        </w:rPr>
        <w:t>Smlouvy.</w:t>
      </w:r>
    </w:p>
    <w:p w:rsidR="00CE1B25" w:rsidRDefault="00833033">
      <w:pPr>
        <w:pStyle w:val="Odstavecseseznamem"/>
        <w:numPr>
          <w:ilvl w:val="0"/>
          <w:numId w:val="4"/>
        </w:numPr>
        <w:tabs>
          <w:tab w:val="left" w:pos="386"/>
        </w:tabs>
        <w:ind w:hanging="283"/>
        <w:rPr>
          <w:sz w:val="20"/>
        </w:rPr>
      </w:pPr>
      <w:r>
        <w:rPr>
          <w:sz w:val="20"/>
        </w:rPr>
        <w:t>Porušení</w:t>
      </w:r>
      <w:r>
        <w:rPr>
          <w:spacing w:val="14"/>
          <w:sz w:val="20"/>
        </w:rPr>
        <w:t xml:space="preserve"> </w:t>
      </w:r>
      <w:r>
        <w:rPr>
          <w:sz w:val="20"/>
        </w:rPr>
        <w:t>ostatních</w:t>
      </w:r>
      <w:r>
        <w:rPr>
          <w:spacing w:val="15"/>
          <w:sz w:val="20"/>
        </w:rPr>
        <w:t xml:space="preserve"> </w:t>
      </w:r>
      <w:r>
        <w:rPr>
          <w:sz w:val="20"/>
        </w:rPr>
        <w:t>povinností</w:t>
      </w:r>
      <w:r>
        <w:rPr>
          <w:spacing w:val="14"/>
          <w:sz w:val="20"/>
        </w:rPr>
        <w:t xml:space="preserve"> </w:t>
      </w:r>
      <w:r>
        <w:rPr>
          <w:sz w:val="20"/>
        </w:rPr>
        <w:t>podle</w:t>
      </w:r>
      <w:r>
        <w:rPr>
          <w:spacing w:val="13"/>
          <w:sz w:val="20"/>
        </w:rPr>
        <w:t xml:space="preserve"> </w:t>
      </w:r>
      <w:r>
        <w:rPr>
          <w:sz w:val="20"/>
        </w:rPr>
        <w:t>této</w:t>
      </w:r>
      <w:r>
        <w:rPr>
          <w:spacing w:val="15"/>
          <w:sz w:val="20"/>
        </w:rPr>
        <w:t xml:space="preserve"> </w:t>
      </w:r>
      <w:r>
        <w:rPr>
          <w:sz w:val="20"/>
        </w:rPr>
        <w:t>Smlouvy</w:t>
      </w:r>
      <w:r>
        <w:rPr>
          <w:spacing w:val="14"/>
          <w:sz w:val="20"/>
        </w:rPr>
        <w:t xml:space="preserve"> </w:t>
      </w:r>
      <w:r>
        <w:rPr>
          <w:sz w:val="20"/>
        </w:rPr>
        <w:t>bude</w:t>
      </w:r>
      <w:r>
        <w:rPr>
          <w:spacing w:val="13"/>
          <w:sz w:val="20"/>
        </w:rPr>
        <w:t xml:space="preserve"> </w:t>
      </w:r>
      <w:r>
        <w:rPr>
          <w:sz w:val="20"/>
        </w:rPr>
        <w:t>postiženo</w:t>
      </w:r>
      <w:r>
        <w:rPr>
          <w:spacing w:val="15"/>
          <w:sz w:val="20"/>
        </w:rPr>
        <w:t xml:space="preserve"> </w:t>
      </w:r>
      <w:r>
        <w:rPr>
          <w:sz w:val="20"/>
        </w:rPr>
        <w:t>odvodem</w:t>
      </w:r>
      <w:r>
        <w:rPr>
          <w:spacing w:val="15"/>
          <w:sz w:val="20"/>
        </w:rPr>
        <w:t xml:space="preserve"> </w:t>
      </w:r>
      <w:r>
        <w:rPr>
          <w:sz w:val="20"/>
        </w:rPr>
        <w:t>ve</w:t>
      </w:r>
      <w:r>
        <w:rPr>
          <w:spacing w:val="14"/>
          <w:sz w:val="20"/>
        </w:rPr>
        <w:t xml:space="preserve"> </w:t>
      </w:r>
      <w:r>
        <w:rPr>
          <w:sz w:val="20"/>
        </w:rPr>
        <w:t>výši</w:t>
      </w:r>
      <w:r>
        <w:rPr>
          <w:spacing w:val="14"/>
          <w:sz w:val="20"/>
        </w:rPr>
        <w:t xml:space="preserve"> </w:t>
      </w:r>
      <w:r>
        <w:rPr>
          <w:sz w:val="20"/>
        </w:rPr>
        <w:t>1</w:t>
      </w:r>
      <w:r>
        <w:rPr>
          <w:spacing w:val="15"/>
          <w:sz w:val="20"/>
        </w:rPr>
        <w:t xml:space="preserve"> </w:t>
      </w:r>
      <w:r>
        <w:rPr>
          <w:sz w:val="20"/>
        </w:rPr>
        <w:t>%</w:t>
      </w:r>
      <w:r>
        <w:rPr>
          <w:spacing w:val="15"/>
          <w:sz w:val="20"/>
        </w:rPr>
        <w:t xml:space="preserve"> </w:t>
      </w:r>
      <w:r>
        <w:rPr>
          <w:sz w:val="20"/>
        </w:rPr>
        <w:t>z</w:t>
      </w:r>
      <w:r>
        <w:rPr>
          <w:spacing w:val="9"/>
          <w:sz w:val="20"/>
        </w:rPr>
        <w:t xml:space="preserve"> </w:t>
      </w:r>
      <w:r>
        <w:rPr>
          <w:sz w:val="20"/>
        </w:rPr>
        <w:t>poskytnuté</w:t>
      </w:r>
    </w:p>
    <w:p w:rsidR="00CE1B25" w:rsidRDefault="00833033">
      <w:pPr>
        <w:pStyle w:val="Zkladntext"/>
        <w:spacing w:before="0"/>
      </w:pPr>
      <w:r>
        <w:t>podpory.</w:t>
      </w:r>
    </w:p>
    <w:p w:rsidR="00CE1B25" w:rsidRDefault="00CE1B25">
      <w:pPr>
        <w:pStyle w:val="Zkladntext"/>
        <w:spacing w:before="1"/>
        <w:ind w:left="0"/>
        <w:rPr>
          <w:sz w:val="36"/>
        </w:rPr>
      </w:pPr>
    </w:p>
    <w:p w:rsidR="00CE1B25" w:rsidRDefault="00833033">
      <w:pPr>
        <w:pStyle w:val="Nadpis1"/>
        <w:ind w:right="1014"/>
      </w:pPr>
      <w:r>
        <w:t>VI.</w:t>
      </w:r>
    </w:p>
    <w:p w:rsidR="00CE1B25" w:rsidRDefault="00833033">
      <w:pPr>
        <w:ind w:left="1003" w:right="1014"/>
        <w:jc w:val="center"/>
        <w:rPr>
          <w:b/>
          <w:sz w:val="20"/>
        </w:rPr>
      </w:pPr>
      <w:r>
        <w:rPr>
          <w:b/>
          <w:sz w:val="20"/>
        </w:rPr>
        <w:t>Závěrečná ustanovení</w:t>
      </w:r>
    </w:p>
    <w:p w:rsidR="00CE1B25" w:rsidRDefault="00CE1B25">
      <w:pPr>
        <w:pStyle w:val="Zkladntext"/>
        <w:spacing w:before="11"/>
        <w:ind w:left="0"/>
        <w:rPr>
          <w:b/>
          <w:sz w:val="17"/>
        </w:rPr>
      </w:pPr>
    </w:p>
    <w:p w:rsidR="00CE1B25" w:rsidRDefault="00833033">
      <w:pPr>
        <w:pStyle w:val="Odstavecseseznamem"/>
        <w:numPr>
          <w:ilvl w:val="0"/>
          <w:numId w:val="3"/>
        </w:numPr>
        <w:tabs>
          <w:tab w:val="left" w:pos="386"/>
        </w:tabs>
        <w:spacing w:before="1"/>
        <w:ind w:right="110"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CE1B25" w:rsidRDefault="00833033">
      <w:pPr>
        <w:pStyle w:val="Odstavecseseznamem"/>
        <w:numPr>
          <w:ilvl w:val="0"/>
          <w:numId w:val="3"/>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CE1B25" w:rsidRDefault="00833033">
      <w:pPr>
        <w:pStyle w:val="Odstavecseseznamem"/>
        <w:numPr>
          <w:ilvl w:val="0"/>
          <w:numId w:val="3"/>
        </w:numPr>
        <w:tabs>
          <w:tab w:val="left" w:pos="386"/>
        </w:tabs>
        <w:spacing w:before="118"/>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1"/>
          <w:sz w:val="20"/>
        </w:rPr>
        <w:t xml:space="preserve"> </w:t>
      </w:r>
      <w:r>
        <w:rPr>
          <w:sz w:val="20"/>
        </w:rPr>
        <w:t>předpokládala.</w:t>
      </w:r>
    </w:p>
    <w:p w:rsidR="00CE1B25" w:rsidRDefault="00833033">
      <w:pPr>
        <w:pStyle w:val="Odstavecseseznamem"/>
        <w:numPr>
          <w:ilvl w:val="0"/>
          <w:numId w:val="3"/>
        </w:numPr>
        <w:tabs>
          <w:tab w:val="left" w:pos="386"/>
        </w:tabs>
        <w:spacing w:before="121"/>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6"/>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7"/>
          <w:sz w:val="20"/>
        </w:rPr>
        <w:t xml:space="preserve"> </w:t>
      </w:r>
      <w:r>
        <w:rPr>
          <w:sz w:val="20"/>
        </w:rPr>
        <w:t>touto</w:t>
      </w:r>
    </w:p>
    <w:p w:rsidR="00CE1B25" w:rsidRDefault="00833033">
      <w:pPr>
        <w:pStyle w:val="Zkladntext"/>
        <w:spacing w:before="0"/>
      </w:pPr>
      <w:r>
        <w:t>Smlouvou.</w:t>
      </w:r>
    </w:p>
    <w:p w:rsidR="00CE1B25" w:rsidRDefault="00833033">
      <w:pPr>
        <w:pStyle w:val="Odstavecseseznamem"/>
        <w:numPr>
          <w:ilvl w:val="0"/>
          <w:numId w:val="3"/>
        </w:numPr>
        <w:tabs>
          <w:tab w:val="left" w:pos="386"/>
        </w:tabs>
        <w:spacing w:before="118"/>
        <w:ind w:right="112"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CE1B25" w:rsidRDefault="00833033">
      <w:pPr>
        <w:pStyle w:val="Odstavecseseznamem"/>
        <w:numPr>
          <w:ilvl w:val="0"/>
          <w:numId w:val="3"/>
        </w:numPr>
        <w:tabs>
          <w:tab w:val="left" w:pos="386"/>
        </w:tabs>
        <w:ind w:hanging="283"/>
        <w:rPr>
          <w:sz w:val="20"/>
        </w:rPr>
      </w:pPr>
      <w:r>
        <w:rPr>
          <w:sz w:val="20"/>
        </w:rPr>
        <w:t>Pro účely této Smlouvy má povinnost příjemce podpory stejný význam jako závazek příjemce</w:t>
      </w:r>
      <w:r>
        <w:rPr>
          <w:spacing w:val="-28"/>
          <w:sz w:val="20"/>
        </w:rPr>
        <w:t xml:space="preserve"> </w:t>
      </w:r>
      <w:r>
        <w:rPr>
          <w:sz w:val="20"/>
        </w:rPr>
        <w:t>podpory.</w:t>
      </w:r>
    </w:p>
    <w:p w:rsidR="00CE1B25" w:rsidRDefault="00CE1B25">
      <w:pPr>
        <w:rPr>
          <w:sz w:val="20"/>
        </w:rPr>
        <w:sectPr w:rsidR="00CE1B25">
          <w:pgSz w:w="12240" w:h="15840"/>
          <w:pgMar w:top="1060" w:right="1020" w:bottom="1660" w:left="1600" w:header="0" w:footer="1400" w:gutter="0"/>
          <w:cols w:space="708"/>
        </w:sectPr>
      </w:pPr>
    </w:p>
    <w:p w:rsidR="00CE1B25" w:rsidRDefault="00833033">
      <w:pPr>
        <w:pStyle w:val="Odstavecseseznamem"/>
        <w:numPr>
          <w:ilvl w:val="0"/>
          <w:numId w:val="3"/>
        </w:numPr>
        <w:tabs>
          <w:tab w:val="left" w:pos="386"/>
        </w:tabs>
        <w:spacing w:before="73"/>
        <w:ind w:right="108" w:hanging="283"/>
        <w:jc w:val="both"/>
        <w:rPr>
          <w:sz w:val="20"/>
        </w:rPr>
      </w:pPr>
      <w:r>
        <w:rPr>
          <w:sz w:val="20"/>
        </w:rPr>
        <w:lastRenderedPageBreak/>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9"/>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CE1B25" w:rsidRDefault="00833033">
      <w:pPr>
        <w:pStyle w:val="Odstavecseseznamem"/>
        <w:numPr>
          <w:ilvl w:val="0"/>
          <w:numId w:val="3"/>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CE1B25" w:rsidRDefault="00833033">
      <w:pPr>
        <w:pStyle w:val="Odstavecseseznamem"/>
        <w:numPr>
          <w:ilvl w:val="0"/>
          <w:numId w:val="3"/>
        </w:numPr>
        <w:tabs>
          <w:tab w:val="left" w:pos="386"/>
        </w:tabs>
        <w:spacing w:before="118"/>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CE1B25" w:rsidRDefault="00CE1B25">
      <w:pPr>
        <w:pStyle w:val="Zkladntext"/>
        <w:spacing w:before="1"/>
        <w:ind w:left="0"/>
        <w:rPr>
          <w:sz w:val="36"/>
        </w:rPr>
      </w:pPr>
    </w:p>
    <w:p w:rsidR="00CE1B25" w:rsidRDefault="00833033">
      <w:pPr>
        <w:pStyle w:val="Zkladntext"/>
        <w:tabs>
          <w:tab w:val="left" w:pos="6573"/>
        </w:tabs>
        <w:spacing w:before="0"/>
        <w:ind w:left="102"/>
      </w:pPr>
      <w:r>
        <w:t>V:</w:t>
      </w:r>
      <w:r>
        <w:tab/>
        <w:t>V Praze</w:t>
      </w:r>
      <w:r>
        <w:rPr>
          <w:spacing w:val="-7"/>
        </w:rPr>
        <w:t xml:space="preserve"> </w:t>
      </w:r>
      <w:r>
        <w:t>dne:</w:t>
      </w:r>
    </w:p>
    <w:p w:rsidR="00CE1B25" w:rsidRDefault="00CE1B25">
      <w:pPr>
        <w:pStyle w:val="Zkladntext"/>
        <w:spacing w:before="0"/>
        <w:ind w:left="0"/>
        <w:rPr>
          <w:sz w:val="18"/>
        </w:rPr>
      </w:pPr>
    </w:p>
    <w:p w:rsidR="00CE1B25" w:rsidRDefault="00833033">
      <w:pPr>
        <w:pStyle w:val="Zkladntext"/>
        <w:spacing w:before="1"/>
        <w:ind w:left="102"/>
      </w:pPr>
      <w:r>
        <w:t>dne:</w:t>
      </w:r>
    </w:p>
    <w:p w:rsidR="00CE1B25" w:rsidRDefault="00CE1B25">
      <w:pPr>
        <w:pStyle w:val="Zkladntext"/>
        <w:spacing w:before="0"/>
        <w:ind w:left="0"/>
        <w:rPr>
          <w:sz w:val="26"/>
        </w:rPr>
      </w:pPr>
    </w:p>
    <w:p w:rsidR="00CE1B25" w:rsidRDefault="00CE1B25">
      <w:pPr>
        <w:pStyle w:val="Zkladntext"/>
        <w:spacing w:before="0"/>
        <w:ind w:left="0"/>
        <w:rPr>
          <w:sz w:val="26"/>
        </w:rPr>
      </w:pPr>
    </w:p>
    <w:p w:rsidR="00CE1B25" w:rsidRDefault="00CE1B25">
      <w:pPr>
        <w:pStyle w:val="Zkladntext"/>
        <w:spacing w:before="1"/>
        <w:ind w:left="0"/>
        <w:rPr>
          <w:sz w:val="29"/>
        </w:rPr>
      </w:pPr>
    </w:p>
    <w:p w:rsidR="00CE1B25" w:rsidRDefault="00833033">
      <w:pPr>
        <w:pStyle w:val="Zkladntext"/>
        <w:tabs>
          <w:tab w:val="left" w:pos="6582"/>
        </w:tabs>
        <w:spacing w:before="0"/>
        <w:ind w:left="102"/>
      </w:pPr>
      <w:r>
        <w:t>…………………………………………….</w:t>
      </w:r>
      <w:r>
        <w:tab/>
        <w:t>……………………………………</w:t>
      </w:r>
    </w:p>
    <w:p w:rsidR="00CE1B25" w:rsidRDefault="00833033">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CE1B25" w:rsidRDefault="00CE1B25">
      <w:pPr>
        <w:pStyle w:val="Zkladntext"/>
        <w:spacing w:before="0"/>
        <w:ind w:left="0"/>
        <w:rPr>
          <w:sz w:val="26"/>
        </w:rPr>
      </w:pPr>
    </w:p>
    <w:p w:rsidR="00CE1B25" w:rsidRDefault="00CE1B25">
      <w:pPr>
        <w:pStyle w:val="Zkladntext"/>
        <w:spacing w:before="1"/>
        <w:ind w:left="0"/>
        <w:rPr>
          <w:sz w:val="32"/>
        </w:rPr>
      </w:pPr>
    </w:p>
    <w:p w:rsidR="00CE1B25" w:rsidRDefault="00833033">
      <w:pPr>
        <w:pStyle w:val="Zkladntext"/>
        <w:spacing w:before="0" w:line="264" w:lineRule="auto"/>
        <w:ind w:left="102"/>
      </w:pPr>
      <w:r>
        <w:t>Příloha č. 1 - Stanovení výše odvodů, které se použijí v případě porušení povinností při zadávání zakázek/veřejných zakázek</w:t>
      </w:r>
    </w:p>
    <w:p w:rsidR="00CE1B25" w:rsidRDefault="00CE1B25">
      <w:pPr>
        <w:spacing w:line="264" w:lineRule="auto"/>
        <w:sectPr w:rsidR="00CE1B25">
          <w:pgSz w:w="12240" w:h="15840"/>
          <w:pgMar w:top="1060" w:right="1020" w:bottom="1660" w:left="1600" w:header="0" w:footer="1400" w:gutter="0"/>
          <w:cols w:space="708"/>
        </w:sectPr>
      </w:pPr>
    </w:p>
    <w:p w:rsidR="00CE1B25" w:rsidRDefault="00833033">
      <w:pPr>
        <w:pStyle w:val="Zkladntext"/>
        <w:spacing w:before="73"/>
        <w:ind w:left="102"/>
      </w:pPr>
      <w:r>
        <w:lastRenderedPageBreak/>
        <w:t>Příloha č. 1 Smlouva o poskytnutí podpory ze Státního fondu životního prostředí České republiky</w:t>
      </w:r>
    </w:p>
    <w:p w:rsidR="00CE1B25" w:rsidRDefault="00CE1B25">
      <w:pPr>
        <w:pStyle w:val="Zkladntext"/>
        <w:spacing w:before="0"/>
        <w:ind w:left="0"/>
        <w:rPr>
          <w:sz w:val="26"/>
        </w:rPr>
      </w:pPr>
    </w:p>
    <w:p w:rsidR="00CE1B25" w:rsidRDefault="00CE1B25">
      <w:pPr>
        <w:pStyle w:val="Zkladntext"/>
        <w:spacing w:before="2"/>
        <w:ind w:left="0"/>
        <w:rPr>
          <w:sz w:val="32"/>
        </w:rPr>
      </w:pPr>
    </w:p>
    <w:p w:rsidR="00CE1B25" w:rsidRDefault="00833033">
      <w:pPr>
        <w:pStyle w:val="Nadpis1"/>
        <w:tabs>
          <w:tab w:val="left" w:pos="1250"/>
          <w:tab w:val="left" w:pos="1879"/>
          <w:tab w:val="left" w:pos="2874"/>
          <w:tab w:val="left" w:pos="3574"/>
          <w:tab w:val="left" w:pos="3987"/>
          <w:tab w:val="left" w:pos="4840"/>
          <w:tab w:val="left" w:pos="5948"/>
          <w:tab w:val="left" w:pos="6983"/>
          <w:tab w:val="left" w:pos="8196"/>
          <w:tab w:val="left" w:pos="8673"/>
        </w:tabs>
        <w:spacing w:line="264" w:lineRule="auto"/>
        <w:ind w:left="102" w:right="117"/>
        <w:jc w:val="left"/>
      </w:pPr>
      <w:r>
        <w:t>Stanovení</w:t>
      </w:r>
      <w:r>
        <w:tab/>
        <w:t>výše</w:t>
      </w:r>
      <w:r>
        <w:tab/>
        <w:t>odvodů,</w:t>
      </w:r>
      <w:r>
        <w:tab/>
        <w:t>které</w:t>
      </w:r>
      <w:r>
        <w:tab/>
        <w:t>se</w:t>
      </w:r>
      <w:r>
        <w:tab/>
        <w:t>použijí</w:t>
      </w:r>
      <w:r>
        <w:tab/>
        <w:t>v</w:t>
      </w:r>
      <w:r>
        <w:rPr>
          <w:spacing w:val="3"/>
        </w:rPr>
        <w:t xml:space="preserve"> </w:t>
      </w:r>
      <w:r>
        <w:t>případě</w:t>
      </w:r>
      <w:r>
        <w:tab/>
        <w:t>porušení</w:t>
      </w:r>
      <w:r>
        <w:tab/>
        <w:t>povinností</w:t>
      </w:r>
      <w:r>
        <w:tab/>
        <w:t>při</w:t>
      </w:r>
      <w:r>
        <w:tab/>
      </w:r>
      <w:r>
        <w:rPr>
          <w:w w:val="95"/>
        </w:rPr>
        <w:t xml:space="preserve">zadávání </w:t>
      </w:r>
      <w:r>
        <w:t>zakázek/veřejných</w:t>
      </w:r>
      <w:r>
        <w:rPr>
          <w:spacing w:val="-7"/>
        </w:rPr>
        <w:t xml:space="preserve"> </w:t>
      </w:r>
      <w:r>
        <w:t>zakázek.</w:t>
      </w:r>
    </w:p>
    <w:p w:rsidR="00CE1B25" w:rsidRDefault="00CE1B25">
      <w:pPr>
        <w:pStyle w:val="Zkladntext"/>
        <w:spacing w:before="1"/>
        <w:ind w:left="0"/>
        <w:rPr>
          <w:b/>
          <w:sz w:val="27"/>
        </w:rPr>
      </w:pPr>
    </w:p>
    <w:p w:rsidR="00CE1B25" w:rsidRDefault="00833033">
      <w:pPr>
        <w:pStyle w:val="Odstavecseseznamem"/>
        <w:numPr>
          <w:ilvl w:val="0"/>
          <w:numId w:val="2"/>
        </w:numPr>
        <w:tabs>
          <w:tab w:val="left" w:pos="386"/>
          <w:tab w:val="left" w:pos="821"/>
        </w:tabs>
        <w:spacing w:before="0"/>
        <w:ind w:hanging="283"/>
        <w:rPr>
          <w:b/>
          <w:sz w:val="20"/>
        </w:rPr>
      </w:pPr>
      <w:r>
        <w:rPr>
          <w:b/>
          <w:sz w:val="20"/>
        </w:rPr>
        <w:t>A.</w:t>
      </w:r>
      <w:r>
        <w:rPr>
          <w:b/>
          <w:sz w:val="20"/>
        </w:rPr>
        <w:tab/>
        <w:t>Obecná</w:t>
      </w:r>
      <w:r>
        <w:rPr>
          <w:b/>
          <w:spacing w:val="-6"/>
          <w:sz w:val="20"/>
        </w:rPr>
        <w:t xml:space="preserve"> </w:t>
      </w:r>
      <w:r>
        <w:rPr>
          <w:b/>
          <w:sz w:val="20"/>
        </w:rPr>
        <w:t>ustanovení</w:t>
      </w:r>
    </w:p>
    <w:p w:rsidR="00CE1B25" w:rsidRDefault="00833033">
      <w:pPr>
        <w:pStyle w:val="Odstavecseseznamem"/>
        <w:numPr>
          <w:ilvl w:val="1"/>
          <w:numId w:val="2"/>
        </w:numPr>
        <w:tabs>
          <w:tab w:val="left" w:pos="669"/>
        </w:tabs>
        <w:spacing w:line="312" w:lineRule="auto"/>
        <w:ind w:right="110" w:hanging="379"/>
        <w:jc w:val="both"/>
        <w:rPr>
          <w:sz w:val="20"/>
        </w:rPr>
      </w:pPr>
      <w:r>
        <w:rPr>
          <w:sz w:val="20"/>
        </w:rPr>
        <w:t>Podle této přílohy se v souladu se zákonem č. 218/2000 Sb., o rozpočtových pravidel a o změně některých souvisejících zákonů, ve znění pozdějších předpisů, stanovuje výše odvodů za porušení rozpočtové kázně v případě pochybení, které spočívá v porušení povinností stanovených v článku IV bodu 2 písm. k) Smlouvy, při zadávání zakázek / veřejných zakázek (souhrnně dále jen „veřejné zakázky“), zejména v nedodržení postupu podle zákona č. 134/2016 Sb., o zadávání veřejných zakázek, ve znění účinném v době zahájení zadávacího řízení (dále souhrnně jen „zákon“) a/nebo nedodržení postupu stanoveného v Pokynech pro zadávání zakázek pro programy spolufinancované z  rozpočtu  SFŽP  ČR,  ve znění  účinném  v době  zahájení  výběrového/zadávacího  řízení  (dále</w:t>
      </w:r>
      <w:r>
        <w:rPr>
          <w:spacing w:val="4"/>
          <w:sz w:val="20"/>
        </w:rPr>
        <w:t xml:space="preserve"> </w:t>
      </w:r>
      <w:r>
        <w:rPr>
          <w:sz w:val="20"/>
        </w:rPr>
        <w:t>jen</w:t>
      </w:r>
    </w:p>
    <w:p w:rsidR="00CE1B25" w:rsidRDefault="00833033">
      <w:pPr>
        <w:pStyle w:val="Zkladntext"/>
        <w:spacing w:before="0" w:line="266" w:lineRule="exact"/>
        <w:ind w:left="668"/>
      </w:pPr>
      <w:r>
        <w:t>„Pokyny SFŽP ČR“).</w:t>
      </w:r>
    </w:p>
    <w:p w:rsidR="00CE1B25" w:rsidRDefault="00833033">
      <w:pPr>
        <w:pStyle w:val="Odstavecseseznamem"/>
        <w:numPr>
          <w:ilvl w:val="1"/>
          <w:numId w:val="2"/>
        </w:numPr>
        <w:tabs>
          <w:tab w:val="left" w:pos="669"/>
        </w:tabs>
        <w:spacing w:before="79" w:line="312" w:lineRule="auto"/>
        <w:ind w:right="117" w:hanging="432"/>
        <w:jc w:val="both"/>
        <w:rPr>
          <w:sz w:val="20"/>
        </w:rPr>
      </w:pPr>
      <w:r>
        <w:rPr>
          <w:sz w:val="20"/>
        </w:rPr>
        <w:t>V</w:t>
      </w:r>
      <w:r>
        <w:rPr>
          <w:spacing w:val="-8"/>
          <w:sz w:val="20"/>
        </w:rPr>
        <w:t xml:space="preserve"> </w:t>
      </w:r>
      <w:r>
        <w:rPr>
          <w:sz w:val="20"/>
        </w:rPr>
        <w:t>případě,</w:t>
      </w:r>
      <w:r>
        <w:rPr>
          <w:spacing w:val="-9"/>
          <w:sz w:val="20"/>
        </w:rPr>
        <w:t xml:space="preserve"> </w:t>
      </w:r>
      <w:r>
        <w:rPr>
          <w:sz w:val="20"/>
        </w:rPr>
        <w:t>že</w:t>
      </w:r>
      <w:r>
        <w:rPr>
          <w:spacing w:val="-8"/>
          <w:sz w:val="20"/>
        </w:rPr>
        <w:t xml:space="preserve"> </w:t>
      </w:r>
      <w:r>
        <w:rPr>
          <w:sz w:val="20"/>
        </w:rPr>
        <w:t>identifikované</w:t>
      </w:r>
      <w:r>
        <w:rPr>
          <w:spacing w:val="-9"/>
          <w:sz w:val="20"/>
        </w:rPr>
        <w:t xml:space="preserve"> </w:t>
      </w:r>
      <w:r>
        <w:rPr>
          <w:sz w:val="20"/>
        </w:rPr>
        <w:t>porušení</w:t>
      </w:r>
      <w:r>
        <w:rPr>
          <w:spacing w:val="-9"/>
          <w:sz w:val="20"/>
        </w:rPr>
        <w:t xml:space="preserve"> </w:t>
      </w:r>
      <w:r>
        <w:rPr>
          <w:sz w:val="20"/>
        </w:rPr>
        <w:t>nemohlo</w:t>
      </w:r>
      <w:r>
        <w:rPr>
          <w:spacing w:val="-9"/>
          <w:sz w:val="20"/>
        </w:rPr>
        <w:t xml:space="preserve"> </w:t>
      </w:r>
      <w:r>
        <w:rPr>
          <w:sz w:val="20"/>
        </w:rPr>
        <w:t>mít</w:t>
      </w:r>
      <w:r>
        <w:rPr>
          <w:spacing w:val="-10"/>
          <w:sz w:val="20"/>
        </w:rPr>
        <w:t xml:space="preserve"> </w:t>
      </w:r>
      <w:r>
        <w:rPr>
          <w:sz w:val="20"/>
        </w:rPr>
        <w:t>ani</w:t>
      </w:r>
      <w:r>
        <w:rPr>
          <w:spacing w:val="-7"/>
          <w:sz w:val="20"/>
        </w:rPr>
        <w:t xml:space="preserve"> </w:t>
      </w:r>
      <w:r>
        <w:rPr>
          <w:sz w:val="20"/>
        </w:rPr>
        <w:t>potenciální</w:t>
      </w:r>
      <w:r>
        <w:rPr>
          <w:spacing w:val="-7"/>
          <w:sz w:val="20"/>
        </w:rPr>
        <w:t xml:space="preserve"> </w:t>
      </w:r>
      <w:r>
        <w:rPr>
          <w:sz w:val="20"/>
        </w:rPr>
        <w:t>finanční</w:t>
      </w:r>
      <w:r>
        <w:rPr>
          <w:spacing w:val="-9"/>
          <w:sz w:val="20"/>
        </w:rPr>
        <w:t xml:space="preserve"> </w:t>
      </w:r>
      <w:r>
        <w:rPr>
          <w:sz w:val="20"/>
        </w:rPr>
        <w:t>dopad,</w:t>
      </w:r>
      <w:r>
        <w:rPr>
          <w:spacing w:val="-7"/>
          <w:sz w:val="20"/>
        </w:rPr>
        <w:t xml:space="preserve"> </w:t>
      </w:r>
      <w:r>
        <w:rPr>
          <w:sz w:val="20"/>
        </w:rPr>
        <w:t>nestanoví</w:t>
      </w:r>
      <w:r>
        <w:rPr>
          <w:spacing w:val="-9"/>
          <w:sz w:val="20"/>
        </w:rPr>
        <w:t xml:space="preserve"> </w:t>
      </w:r>
      <w:r>
        <w:rPr>
          <w:sz w:val="20"/>
        </w:rPr>
        <w:t>se</w:t>
      </w:r>
      <w:r>
        <w:rPr>
          <w:spacing w:val="-10"/>
          <w:sz w:val="20"/>
        </w:rPr>
        <w:t xml:space="preserve"> </w:t>
      </w:r>
      <w:r>
        <w:rPr>
          <w:sz w:val="20"/>
        </w:rPr>
        <w:t>za</w:t>
      </w:r>
      <w:r>
        <w:rPr>
          <w:spacing w:val="-10"/>
          <w:sz w:val="20"/>
        </w:rPr>
        <w:t xml:space="preserve"> </w:t>
      </w:r>
      <w:r>
        <w:rPr>
          <w:sz w:val="20"/>
        </w:rPr>
        <w:t>něj žádný</w:t>
      </w:r>
      <w:r>
        <w:rPr>
          <w:spacing w:val="-5"/>
          <w:sz w:val="20"/>
        </w:rPr>
        <w:t xml:space="preserve"> </w:t>
      </w:r>
      <w:r>
        <w:rPr>
          <w:sz w:val="20"/>
        </w:rPr>
        <w:t>odvod.</w:t>
      </w:r>
    </w:p>
    <w:p w:rsidR="00CE1B25" w:rsidRDefault="00833033">
      <w:pPr>
        <w:pStyle w:val="Odstavecseseznamem"/>
        <w:numPr>
          <w:ilvl w:val="1"/>
          <w:numId w:val="2"/>
        </w:numPr>
        <w:tabs>
          <w:tab w:val="left" w:pos="668"/>
          <w:tab w:val="left" w:pos="669"/>
        </w:tabs>
        <w:spacing w:before="0" w:line="266" w:lineRule="exact"/>
        <w:ind w:hanging="485"/>
        <w:jc w:val="left"/>
        <w:rPr>
          <w:sz w:val="20"/>
        </w:rPr>
      </w:pPr>
      <w:r>
        <w:rPr>
          <w:sz w:val="20"/>
        </w:rPr>
        <w:t>Odvod bude vždy stanoven paušální sazbou dle kapitoly B. – Typy porušení a sazby</w:t>
      </w:r>
      <w:r>
        <w:rPr>
          <w:spacing w:val="-22"/>
          <w:sz w:val="20"/>
        </w:rPr>
        <w:t xml:space="preserve"> </w:t>
      </w:r>
      <w:r>
        <w:rPr>
          <w:sz w:val="20"/>
        </w:rPr>
        <w:t>odvodů.</w:t>
      </w:r>
    </w:p>
    <w:p w:rsidR="00CE1B25" w:rsidRDefault="00833033">
      <w:pPr>
        <w:pStyle w:val="Odstavecseseznamem"/>
        <w:numPr>
          <w:ilvl w:val="1"/>
          <w:numId w:val="2"/>
        </w:numPr>
        <w:tabs>
          <w:tab w:val="left" w:pos="669"/>
        </w:tabs>
        <w:spacing w:before="79" w:line="312" w:lineRule="auto"/>
        <w:ind w:right="112" w:hanging="504"/>
        <w:jc w:val="both"/>
        <w:rPr>
          <w:sz w:val="20"/>
        </w:rPr>
      </w:pPr>
      <w:r>
        <w:rPr>
          <w:sz w:val="20"/>
        </w:rPr>
        <w:t>Výše  odvodu  se  vypočte  z  částky,  která  byla  nebo  má  být  z rozpočtu  Fondu  poskytnuta        v souvislosti s veřejnou zakázkou, u které se porušení</w:t>
      </w:r>
      <w:r>
        <w:rPr>
          <w:spacing w:val="-18"/>
          <w:sz w:val="20"/>
        </w:rPr>
        <w:t xml:space="preserve"> </w:t>
      </w:r>
      <w:r>
        <w:rPr>
          <w:sz w:val="20"/>
        </w:rPr>
        <w:t>vyskytlo.</w:t>
      </w:r>
    </w:p>
    <w:p w:rsidR="00CE1B25" w:rsidRDefault="00833033">
      <w:pPr>
        <w:pStyle w:val="Odstavecseseznamem"/>
        <w:numPr>
          <w:ilvl w:val="1"/>
          <w:numId w:val="2"/>
        </w:numPr>
        <w:tabs>
          <w:tab w:val="left" w:pos="669"/>
        </w:tabs>
        <w:spacing w:before="0" w:line="312" w:lineRule="auto"/>
        <w:ind w:right="116"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w:t>
      </w:r>
      <w:r>
        <w:rPr>
          <w:spacing w:val="-26"/>
          <w:sz w:val="20"/>
        </w:rPr>
        <w:t xml:space="preserve"> </w:t>
      </w:r>
      <w:r>
        <w:rPr>
          <w:sz w:val="20"/>
        </w:rPr>
        <w:t>porušení.</w:t>
      </w:r>
    </w:p>
    <w:p w:rsidR="00CE1B25" w:rsidRDefault="00833033">
      <w:pPr>
        <w:pStyle w:val="Odstavecseseznamem"/>
        <w:numPr>
          <w:ilvl w:val="1"/>
          <w:numId w:val="2"/>
        </w:numPr>
        <w:tabs>
          <w:tab w:val="left" w:pos="669"/>
        </w:tabs>
        <w:spacing w:before="0" w:line="312" w:lineRule="auto"/>
        <w:ind w:right="112" w:hanging="504"/>
        <w:jc w:val="both"/>
        <w:rPr>
          <w:sz w:val="20"/>
        </w:rPr>
      </w:pPr>
      <w:r>
        <w:rPr>
          <w:sz w:val="20"/>
        </w:rPr>
        <w:t>Závažnost porušení je posuzována zejména z hlediska jeho skutečného nebo možného vlivu na výsledek</w:t>
      </w:r>
      <w:r>
        <w:rPr>
          <w:spacing w:val="-10"/>
          <w:sz w:val="20"/>
        </w:rPr>
        <w:t xml:space="preserve"> </w:t>
      </w:r>
      <w:r>
        <w:rPr>
          <w:sz w:val="20"/>
        </w:rPr>
        <w:t>výběrového/zadávacího</w:t>
      </w:r>
      <w:r>
        <w:rPr>
          <w:spacing w:val="-9"/>
          <w:sz w:val="20"/>
        </w:rPr>
        <w:t xml:space="preserve"> </w:t>
      </w:r>
      <w:r>
        <w:rPr>
          <w:sz w:val="20"/>
        </w:rPr>
        <w:t>řízení,</w:t>
      </w:r>
      <w:r>
        <w:rPr>
          <w:spacing w:val="-9"/>
          <w:sz w:val="20"/>
        </w:rPr>
        <w:t xml:space="preserve"> </w:t>
      </w:r>
      <w:r>
        <w:rPr>
          <w:sz w:val="20"/>
        </w:rPr>
        <w:t>z</w:t>
      </w:r>
      <w:r>
        <w:rPr>
          <w:spacing w:val="-8"/>
          <w:sz w:val="20"/>
        </w:rPr>
        <w:t xml:space="preserve"> </w:t>
      </w:r>
      <w:r>
        <w:rPr>
          <w:sz w:val="20"/>
        </w:rPr>
        <w:t>hlediska</w:t>
      </w:r>
      <w:r>
        <w:rPr>
          <w:spacing w:val="-10"/>
          <w:sz w:val="20"/>
        </w:rPr>
        <w:t xml:space="preserve"> </w:t>
      </w:r>
      <w:r>
        <w:rPr>
          <w:sz w:val="20"/>
        </w:rPr>
        <w:t>míry</w:t>
      </w:r>
      <w:r>
        <w:rPr>
          <w:spacing w:val="-7"/>
          <w:sz w:val="20"/>
        </w:rPr>
        <w:t xml:space="preserve"> </w:t>
      </w:r>
      <w:r>
        <w:rPr>
          <w:sz w:val="20"/>
        </w:rPr>
        <w:t>porušení</w:t>
      </w:r>
      <w:r>
        <w:rPr>
          <w:spacing w:val="-9"/>
          <w:sz w:val="20"/>
        </w:rPr>
        <w:t xml:space="preserve"> </w:t>
      </w:r>
      <w:r>
        <w:rPr>
          <w:sz w:val="20"/>
        </w:rPr>
        <w:t>základních</w:t>
      </w:r>
      <w:r>
        <w:rPr>
          <w:spacing w:val="-9"/>
          <w:sz w:val="20"/>
        </w:rPr>
        <w:t xml:space="preserve"> </w:t>
      </w:r>
      <w:r>
        <w:rPr>
          <w:sz w:val="20"/>
        </w:rPr>
        <w:t>zásad</w:t>
      </w:r>
      <w:r>
        <w:rPr>
          <w:spacing w:val="-10"/>
          <w:sz w:val="20"/>
        </w:rPr>
        <w:t xml:space="preserve"> </w:t>
      </w:r>
      <w:r>
        <w:rPr>
          <w:sz w:val="20"/>
        </w:rPr>
        <w:t>zadávání</w:t>
      </w:r>
      <w:r>
        <w:rPr>
          <w:spacing w:val="-9"/>
          <w:sz w:val="20"/>
        </w:rPr>
        <w:t xml:space="preserve">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9"/>
          <w:sz w:val="20"/>
        </w:rPr>
        <w:t xml:space="preserve"> </w:t>
      </w:r>
      <w:r>
        <w:rPr>
          <w:sz w:val="20"/>
        </w:rPr>
        <w:t>zadána.</w:t>
      </w:r>
    </w:p>
    <w:p w:rsidR="00CE1B25" w:rsidRDefault="00833033">
      <w:pPr>
        <w:pStyle w:val="Odstavecseseznamem"/>
        <w:numPr>
          <w:ilvl w:val="1"/>
          <w:numId w:val="2"/>
        </w:numPr>
        <w:tabs>
          <w:tab w:val="left" w:pos="669"/>
        </w:tabs>
        <w:spacing w:before="0" w:line="312" w:lineRule="auto"/>
        <w:ind w:right="116" w:hanging="557"/>
        <w:jc w:val="both"/>
        <w:rPr>
          <w:sz w:val="20"/>
        </w:rPr>
      </w:pPr>
      <w:r>
        <w:rPr>
          <w:sz w:val="20"/>
        </w:rPr>
        <w:t>V</w:t>
      </w:r>
      <w:r>
        <w:rPr>
          <w:spacing w:val="-1"/>
          <w:sz w:val="20"/>
        </w:rPr>
        <w:t xml:space="preserve"> </w:t>
      </w:r>
      <w:r>
        <w:rPr>
          <w:sz w:val="20"/>
        </w:rPr>
        <w:t>případě,</w:t>
      </w:r>
      <w:r>
        <w:rPr>
          <w:spacing w:val="-9"/>
          <w:sz w:val="20"/>
        </w:rPr>
        <w:t xml:space="preserve"> </w:t>
      </w:r>
      <w:r>
        <w:rPr>
          <w:sz w:val="20"/>
        </w:rPr>
        <w:t>že</w:t>
      </w:r>
      <w:r>
        <w:rPr>
          <w:spacing w:val="-10"/>
          <w:sz w:val="20"/>
        </w:rPr>
        <w:t xml:space="preserve"> </w:t>
      </w:r>
      <w:r>
        <w:rPr>
          <w:sz w:val="20"/>
        </w:rPr>
        <w:t>bude</w:t>
      </w:r>
      <w:r>
        <w:rPr>
          <w:spacing w:val="-10"/>
          <w:sz w:val="20"/>
        </w:rPr>
        <w:t xml:space="preserve"> </w:t>
      </w:r>
      <w:r>
        <w:rPr>
          <w:sz w:val="20"/>
        </w:rPr>
        <w:t>identifikováno</w:t>
      </w:r>
      <w:r>
        <w:rPr>
          <w:spacing w:val="-8"/>
          <w:sz w:val="20"/>
        </w:rPr>
        <w:t xml:space="preserve"> </w:t>
      </w:r>
      <w:r>
        <w:rPr>
          <w:sz w:val="20"/>
        </w:rPr>
        <w:t>porušení,</w:t>
      </w:r>
      <w:r>
        <w:rPr>
          <w:spacing w:val="-7"/>
          <w:sz w:val="20"/>
        </w:rPr>
        <w:t xml:space="preserve"> </w:t>
      </w:r>
      <w:r>
        <w:rPr>
          <w:sz w:val="20"/>
        </w:rPr>
        <w:t>které</w:t>
      </w:r>
      <w:r>
        <w:rPr>
          <w:spacing w:val="-10"/>
          <w:sz w:val="20"/>
        </w:rPr>
        <w:t xml:space="preserve"> </w:t>
      </w:r>
      <w:r>
        <w:rPr>
          <w:sz w:val="20"/>
        </w:rPr>
        <w:t>nelze</w:t>
      </w:r>
      <w:r>
        <w:rPr>
          <w:spacing w:val="-8"/>
          <w:sz w:val="20"/>
        </w:rPr>
        <w:t xml:space="preserve"> </w:t>
      </w:r>
      <w:r>
        <w:rPr>
          <w:sz w:val="20"/>
        </w:rPr>
        <w:t>podřadit</w:t>
      </w:r>
      <w:r>
        <w:rPr>
          <w:spacing w:val="-10"/>
          <w:sz w:val="20"/>
        </w:rPr>
        <w:t xml:space="preserve"> </w:t>
      </w:r>
      <w:r>
        <w:rPr>
          <w:sz w:val="20"/>
        </w:rPr>
        <w:t>pod</w:t>
      </w:r>
      <w:r>
        <w:rPr>
          <w:spacing w:val="-9"/>
          <w:sz w:val="20"/>
        </w:rPr>
        <w:t xml:space="preserve"> </w:t>
      </w:r>
      <w:r>
        <w:rPr>
          <w:sz w:val="20"/>
        </w:rPr>
        <w:t>konkrétní</w:t>
      </w:r>
      <w:r>
        <w:rPr>
          <w:spacing w:val="-9"/>
          <w:sz w:val="20"/>
        </w:rPr>
        <w:t xml:space="preserve"> </w:t>
      </w:r>
      <w:r>
        <w:rPr>
          <w:sz w:val="20"/>
        </w:rPr>
        <w:t>typ</w:t>
      </w:r>
      <w:r>
        <w:rPr>
          <w:spacing w:val="-6"/>
          <w:sz w:val="20"/>
        </w:rPr>
        <w:t xml:space="preserve"> </w:t>
      </w:r>
      <w:r>
        <w:rPr>
          <w:sz w:val="20"/>
        </w:rPr>
        <w:t>porušení</w:t>
      </w:r>
      <w:r>
        <w:rPr>
          <w:spacing w:val="-9"/>
          <w:sz w:val="20"/>
        </w:rPr>
        <w:t xml:space="preserve"> </w:t>
      </w:r>
      <w:r>
        <w:rPr>
          <w:sz w:val="20"/>
        </w:rPr>
        <w:t>uvedený v kapitole B. – Typy porušení a sazby odvodů, bude stanoven odvod analogicky a dle zásady přiměřenosti.</w:t>
      </w:r>
    </w:p>
    <w:p w:rsidR="00CE1B25" w:rsidRDefault="00CE1B25">
      <w:pPr>
        <w:spacing w:line="312" w:lineRule="auto"/>
        <w:jc w:val="both"/>
        <w:rPr>
          <w:sz w:val="20"/>
        </w:rPr>
        <w:sectPr w:rsidR="00CE1B25">
          <w:pgSz w:w="12240" w:h="15840"/>
          <w:pgMar w:top="1060" w:right="1020" w:bottom="1660" w:left="1600" w:header="0" w:footer="1400" w:gutter="0"/>
          <w:cols w:space="708"/>
        </w:sectPr>
      </w:pPr>
    </w:p>
    <w:p w:rsidR="00CE1B25" w:rsidRDefault="00833033">
      <w:pPr>
        <w:pStyle w:val="Nadpis1"/>
        <w:numPr>
          <w:ilvl w:val="0"/>
          <w:numId w:val="2"/>
        </w:numPr>
        <w:tabs>
          <w:tab w:val="left" w:pos="386"/>
          <w:tab w:val="left" w:pos="821"/>
        </w:tabs>
        <w:spacing w:before="73"/>
        <w:ind w:hanging="283"/>
      </w:pPr>
      <w:r>
        <w:lastRenderedPageBreak/>
        <w:t>B.</w:t>
      </w:r>
      <w:r>
        <w:tab/>
        <w:t>TYPY PORUŠENÍ A SAZBY</w:t>
      </w:r>
      <w:r>
        <w:rPr>
          <w:spacing w:val="-9"/>
        </w:rPr>
        <w:t xml:space="preserve"> </w:t>
      </w:r>
      <w:r>
        <w:t>ODVODŮ</w:t>
      </w:r>
    </w:p>
    <w:p w:rsidR="00CE1B25" w:rsidRDefault="00CE1B25">
      <w:pPr>
        <w:pStyle w:val="Zkladntext"/>
        <w:spacing w:before="1"/>
        <w:ind w:left="0"/>
        <w:rPr>
          <w:b/>
          <w:sz w:val="29"/>
        </w:rPr>
      </w:pP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2"/>
        <w:gridCol w:w="2904"/>
        <w:gridCol w:w="2902"/>
      </w:tblGrid>
      <w:tr w:rsidR="00CE1B25">
        <w:trPr>
          <w:trHeight w:hRule="exact" w:val="523"/>
        </w:trPr>
        <w:tc>
          <w:tcPr>
            <w:tcW w:w="670" w:type="dxa"/>
            <w:tcBorders>
              <w:right w:val="single" w:sz="4" w:space="0" w:color="000000"/>
            </w:tcBorders>
          </w:tcPr>
          <w:p w:rsidR="00CE1B25" w:rsidRDefault="00833033">
            <w:pPr>
              <w:pStyle w:val="TableParagraph"/>
              <w:spacing w:before="115"/>
              <w:ind w:left="167" w:right="180"/>
              <w:jc w:val="center"/>
              <w:rPr>
                <w:b/>
                <w:sz w:val="20"/>
              </w:rPr>
            </w:pPr>
            <w:r>
              <w:rPr>
                <w:b/>
                <w:sz w:val="20"/>
              </w:rPr>
              <w:t>Č.</w:t>
            </w:r>
          </w:p>
        </w:tc>
        <w:tc>
          <w:tcPr>
            <w:tcW w:w="2902" w:type="dxa"/>
            <w:tcBorders>
              <w:left w:val="single" w:sz="4" w:space="0" w:color="000000"/>
              <w:right w:val="single" w:sz="4" w:space="0" w:color="000000"/>
            </w:tcBorders>
          </w:tcPr>
          <w:p w:rsidR="00CE1B25" w:rsidRDefault="00833033">
            <w:pPr>
              <w:pStyle w:val="TableParagraph"/>
              <w:spacing w:before="115"/>
              <w:ind w:left="832"/>
              <w:rPr>
                <w:b/>
                <w:sz w:val="20"/>
              </w:rPr>
            </w:pPr>
            <w:r>
              <w:rPr>
                <w:b/>
                <w:sz w:val="20"/>
              </w:rPr>
              <w:t>Typ porušení</w:t>
            </w:r>
          </w:p>
        </w:tc>
        <w:tc>
          <w:tcPr>
            <w:tcW w:w="2904" w:type="dxa"/>
            <w:tcBorders>
              <w:left w:val="single" w:sz="4" w:space="0" w:color="000000"/>
              <w:right w:val="single" w:sz="4" w:space="0" w:color="000000"/>
            </w:tcBorders>
          </w:tcPr>
          <w:p w:rsidR="00CE1B25" w:rsidRDefault="00833033">
            <w:pPr>
              <w:pStyle w:val="TableParagraph"/>
              <w:spacing w:before="115"/>
              <w:ind w:left="751"/>
              <w:rPr>
                <w:b/>
                <w:sz w:val="20"/>
              </w:rPr>
            </w:pPr>
            <w:r>
              <w:rPr>
                <w:b/>
                <w:sz w:val="20"/>
              </w:rPr>
              <w:t>Popis porušení</w:t>
            </w:r>
          </w:p>
        </w:tc>
        <w:tc>
          <w:tcPr>
            <w:tcW w:w="2902" w:type="dxa"/>
            <w:tcBorders>
              <w:left w:val="single" w:sz="4" w:space="0" w:color="000000"/>
            </w:tcBorders>
          </w:tcPr>
          <w:p w:rsidR="00CE1B25" w:rsidRDefault="00833033">
            <w:pPr>
              <w:pStyle w:val="TableParagraph"/>
              <w:spacing w:before="115"/>
              <w:ind w:left="779"/>
              <w:rPr>
                <w:b/>
                <w:sz w:val="20"/>
              </w:rPr>
            </w:pPr>
            <w:r>
              <w:rPr>
                <w:b/>
                <w:sz w:val="20"/>
              </w:rPr>
              <w:t>Sazba odvodu</w:t>
            </w:r>
          </w:p>
        </w:tc>
      </w:tr>
      <w:tr w:rsidR="00CE1B25">
        <w:trPr>
          <w:trHeight w:hRule="exact" w:val="511"/>
        </w:trPr>
        <w:tc>
          <w:tcPr>
            <w:tcW w:w="670" w:type="dxa"/>
            <w:vMerge w:val="restart"/>
            <w:tcBorders>
              <w:right w:val="single" w:sz="4" w:space="0" w:color="000000"/>
            </w:tcBorders>
          </w:tcPr>
          <w:p w:rsidR="00CE1B25" w:rsidRDefault="00833033">
            <w:pPr>
              <w:pStyle w:val="TableParagraph"/>
              <w:spacing w:before="113"/>
              <w:ind w:left="169" w:right="180"/>
              <w:jc w:val="center"/>
              <w:rPr>
                <w:sz w:val="20"/>
              </w:rPr>
            </w:pPr>
            <w:r>
              <w:rPr>
                <w:sz w:val="20"/>
              </w:rPr>
              <w:t>1.</w:t>
            </w:r>
          </w:p>
        </w:tc>
        <w:tc>
          <w:tcPr>
            <w:tcW w:w="2902" w:type="dxa"/>
            <w:vMerge w:val="restart"/>
            <w:tcBorders>
              <w:left w:val="single" w:sz="4" w:space="0" w:color="000000"/>
              <w:right w:val="single" w:sz="4" w:space="0" w:color="000000"/>
            </w:tcBorders>
          </w:tcPr>
          <w:p w:rsidR="00CE1B25" w:rsidRDefault="00833033">
            <w:pPr>
              <w:pStyle w:val="TableParagraph"/>
              <w:spacing w:before="113"/>
              <w:ind w:right="117"/>
              <w:rPr>
                <w:sz w:val="20"/>
              </w:rPr>
            </w:pPr>
            <w:r>
              <w:rPr>
                <w:sz w:val="20"/>
              </w:rPr>
              <w:t>Nedodržení požadovaného způsobu zahájení řízení a jeho uveřejnění</w:t>
            </w:r>
          </w:p>
          <w:p w:rsidR="00CE1B25" w:rsidRDefault="00833033">
            <w:pPr>
              <w:pStyle w:val="TableParagraph"/>
              <w:spacing w:before="0" w:line="265" w:lineRule="exact"/>
              <w:rPr>
                <w:sz w:val="20"/>
              </w:rPr>
            </w:pPr>
            <w:r>
              <w:rPr>
                <w:sz w:val="20"/>
              </w:rPr>
              <w:t>nebo</w:t>
            </w:r>
          </w:p>
          <w:p w:rsidR="00CE1B25" w:rsidRDefault="00833033">
            <w:pPr>
              <w:pStyle w:val="TableParagraph"/>
              <w:spacing w:before="0"/>
              <w:ind w:right="117"/>
              <w:rPr>
                <w:sz w:val="20"/>
              </w:rPr>
            </w:pPr>
            <w:r>
              <w:rPr>
                <w:sz w:val="20"/>
              </w:rPr>
              <w:t>neoprávněné přímé zadání (např. neoprávněné užití jednacího řízení bez uveřejnění)</w:t>
            </w:r>
          </w:p>
        </w:tc>
        <w:tc>
          <w:tcPr>
            <w:tcW w:w="2904" w:type="dxa"/>
            <w:vMerge w:val="restart"/>
            <w:tcBorders>
              <w:left w:val="single" w:sz="4" w:space="0" w:color="000000"/>
              <w:right w:val="single" w:sz="4" w:space="0" w:color="000000"/>
            </w:tcBorders>
          </w:tcPr>
          <w:p w:rsidR="00CE1B25" w:rsidRDefault="00833033">
            <w:pPr>
              <w:pStyle w:val="TableParagraph"/>
              <w:spacing w:before="113"/>
              <w:ind w:left="103"/>
              <w:rPr>
                <w:sz w:val="20"/>
              </w:rPr>
            </w:pPr>
            <w:r>
              <w:rPr>
                <w:sz w:val="20"/>
              </w:rPr>
              <w:t>Zadavatel zadal veřejnou zakázku, aniž by zahájil výběrové/zadávací řízení</w:t>
            </w:r>
          </w:p>
          <w:p w:rsidR="00CE1B25" w:rsidRDefault="00833033">
            <w:pPr>
              <w:pStyle w:val="TableParagraph"/>
              <w:spacing w:before="0"/>
              <w:ind w:left="103" w:right="319"/>
              <w:rPr>
                <w:sz w:val="20"/>
              </w:rPr>
            </w:pPr>
            <w:r>
              <w:rPr>
                <w:sz w:val="20"/>
              </w:rPr>
              <w:t>v souladu se zákonem nebo výběrové řízení v souladu s Pokyny SFŽP ČR.</w:t>
            </w:r>
          </w:p>
        </w:tc>
        <w:tc>
          <w:tcPr>
            <w:tcW w:w="2902" w:type="dxa"/>
            <w:tcBorders>
              <w:left w:val="single" w:sz="4" w:space="0" w:color="000000"/>
              <w:bottom w:val="single" w:sz="4" w:space="0" w:color="000000"/>
            </w:tcBorders>
          </w:tcPr>
          <w:p w:rsidR="00CE1B25" w:rsidRDefault="00833033">
            <w:pPr>
              <w:pStyle w:val="TableParagraph"/>
              <w:spacing w:before="113"/>
              <w:rPr>
                <w:sz w:val="20"/>
              </w:rPr>
            </w:pPr>
            <w:r>
              <w:rPr>
                <w:sz w:val="20"/>
              </w:rPr>
              <w:t>100 %</w:t>
            </w:r>
          </w:p>
        </w:tc>
      </w:tr>
      <w:tr w:rsidR="00CE1B25">
        <w:trPr>
          <w:trHeight w:hRule="exact" w:val="1884"/>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top w:val="single" w:sz="4" w:space="0" w:color="000000"/>
              <w:left w:val="single" w:sz="4" w:space="0" w:color="000000"/>
            </w:tcBorders>
          </w:tcPr>
          <w:p w:rsidR="00CE1B25" w:rsidRDefault="00833033">
            <w:pPr>
              <w:pStyle w:val="TableParagraph"/>
              <w:spacing w:before="113"/>
              <w:rPr>
                <w:sz w:val="20"/>
              </w:rPr>
            </w:pPr>
            <w:r>
              <w:rPr>
                <w:sz w:val="20"/>
              </w:rPr>
              <w:t>25 %, pokud byla dodržena určitá míra uveřejnění, která umožnila potenciálním dodavatelům přístup</w:t>
            </w:r>
          </w:p>
          <w:p w:rsidR="00CE1B25" w:rsidRDefault="00833033">
            <w:pPr>
              <w:pStyle w:val="TableParagraph"/>
              <w:spacing w:before="0"/>
              <w:rPr>
                <w:sz w:val="20"/>
              </w:rPr>
            </w:pPr>
            <w:r>
              <w:rPr>
                <w:sz w:val="20"/>
              </w:rPr>
              <w:t>k zadávané veřejné zakázce</w:t>
            </w:r>
          </w:p>
        </w:tc>
      </w:tr>
      <w:tr w:rsidR="00CE1B25">
        <w:trPr>
          <w:trHeight w:hRule="exact" w:val="1311"/>
        </w:trPr>
        <w:tc>
          <w:tcPr>
            <w:tcW w:w="670" w:type="dxa"/>
            <w:vMerge w:val="restart"/>
            <w:tcBorders>
              <w:right w:val="single" w:sz="4" w:space="0" w:color="000000"/>
            </w:tcBorders>
          </w:tcPr>
          <w:p w:rsidR="00CE1B25" w:rsidRDefault="00833033">
            <w:pPr>
              <w:pStyle w:val="TableParagraph"/>
              <w:spacing w:before="113"/>
              <w:ind w:left="169" w:right="180"/>
              <w:jc w:val="center"/>
              <w:rPr>
                <w:sz w:val="20"/>
              </w:rPr>
            </w:pPr>
            <w:r>
              <w:rPr>
                <w:sz w:val="20"/>
              </w:rPr>
              <w:t>2.</w:t>
            </w:r>
          </w:p>
        </w:tc>
        <w:tc>
          <w:tcPr>
            <w:tcW w:w="2902" w:type="dxa"/>
            <w:vMerge w:val="restart"/>
            <w:tcBorders>
              <w:left w:val="single" w:sz="4" w:space="0" w:color="000000"/>
              <w:right w:val="single" w:sz="4" w:space="0" w:color="000000"/>
            </w:tcBorders>
          </w:tcPr>
          <w:p w:rsidR="00CE1B25" w:rsidRDefault="00833033">
            <w:pPr>
              <w:pStyle w:val="TableParagraph"/>
              <w:spacing w:before="113"/>
              <w:rPr>
                <w:sz w:val="20"/>
              </w:rPr>
            </w:pPr>
            <w:r>
              <w:rPr>
                <w:sz w:val="20"/>
              </w:rPr>
              <w:t>Neoprávněné rozdělení předmětu veřejné zakázky</w:t>
            </w:r>
          </w:p>
        </w:tc>
        <w:tc>
          <w:tcPr>
            <w:tcW w:w="2904" w:type="dxa"/>
            <w:vMerge w:val="restart"/>
            <w:tcBorders>
              <w:left w:val="single" w:sz="4" w:space="0" w:color="000000"/>
              <w:right w:val="single" w:sz="4" w:space="0" w:color="000000"/>
            </w:tcBorders>
          </w:tcPr>
          <w:p w:rsidR="00CE1B25" w:rsidRDefault="00833033">
            <w:pPr>
              <w:pStyle w:val="TableParagraph"/>
              <w:spacing w:before="113"/>
              <w:ind w:left="103" w:right="220"/>
              <w:rPr>
                <w:sz w:val="20"/>
              </w:rPr>
            </w:pPr>
            <w:r>
              <w:rPr>
                <w:sz w:val="20"/>
              </w:rPr>
              <w:t>Zadavatel uměle rozdělil předmět veřejné zakázky tak, že tím došlo ke snížení předpokládané hodnoty pod finanční limity stanovené</w:t>
            </w:r>
          </w:p>
          <w:p w:rsidR="00CE1B25" w:rsidRDefault="00833033">
            <w:pPr>
              <w:pStyle w:val="TableParagraph"/>
              <w:spacing w:before="0"/>
              <w:ind w:left="103" w:right="319"/>
              <w:rPr>
                <w:sz w:val="20"/>
              </w:rPr>
            </w:pPr>
            <w:r>
              <w:rPr>
                <w:sz w:val="20"/>
              </w:rPr>
              <w:t>v zákoně nebo v Pokynech SFŽP ČR, čímž nebylo zajištěno řádné uveřejnění veřejné zakázky.</w:t>
            </w:r>
          </w:p>
        </w:tc>
        <w:tc>
          <w:tcPr>
            <w:tcW w:w="2902" w:type="dxa"/>
            <w:tcBorders>
              <w:left w:val="single" w:sz="4" w:space="0" w:color="000000"/>
              <w:bottom w:val="single" w:sz="4" w:space="0" w:color="000000"/>
            </w:tcBorders>
          </w:tcPr>
          <w:p w:rsidR="00CE1B25" w:rsidRDefault="00833033">
            <w:pPr>
              <w:pStyle w:val="TableParagraph"/>
              <w:spacing w:before="113"/>
              <w:ind w:right="108"/>
              <w:rPr>
                <w:sz w:val="20"/>
              </w:rPr>
            </w:pPr>
            <w:r>
              <w:rPr>
                <w:sz w:val="20"/>
              </w:rPr>
              <w:t>100 %, pokud veřejná zakázka nebyla uveřejněna, ačkoliv se na ni tato povinnost vztahovala</w:t>
            </w:r>
          </w:p>
        </w:tc>
      </w:tr>
      <w:tr w:rsidR="00CE1B25">
        <w:trPr>
          <w:trHeight w:hRule="exact" w:val="2179"/>
        </w:trPr>
        <w:tc>
          <w:tcPr>
            <w:tcW w:w="670" w:type="dxa"/>
            <w:vMerge/>
            <w:tcBorders>
              <w:bottom w:val="single" w:sz="4" w:space="0" w:color="000000"/>
              <w:right w:val="single" w:sz="4" w:space="0" w:color="000000"/>
            </w:tcBorders>
          </w:tcPr>
          <w:p w:rsidR="00CE1B25" w:rsidRDefault="00CE1B25"/>
        </w:tc>
        <w:tc>
          <w:tcPr>
            <w:tcW w:w="2902" w:type="dxa"/>
            <w:vMerge/>
            <w:tcBorders>
              <w:left w:val="single" w:sz="4" w:space="0" w:color="000000"/>
              <w:bottom w:val="single" w:sz="4" w:space="0" w:color="000000"/>
              <w:right w:val="single" w:sz="4" w:space="0" w:color="000000"/>
            </w:tcBorders>
          </w:tcPr>
          <w:p w:rsidR="00CE1B25" w:rsidRDefault="00CE1B25"/>
        </w:tc>
        <w:tc>
          <w:tcPr>
            <w:tcW w:w="2904" w:type="dxa"/>
            <w:vMerge/>
            <w:tcBorders>
              <w:left w:val="single" w:sz="4" w:space="0" w:color="000000"/>
              <w:bottom w:val="single" w:sz="4" w:space="0" w:color="000000"/>
              <w:right w:val="single" w:sz="4" w:space="0" w:color="000000"/>
            </w:tcBorders>
          </w:tcPr>
          <w:p w:rsidR="00CE1B25" w:rsidRDefault="00CE1B25"/>
        </w:tc>
        <w:tc>
          <w:tcPr>
            <w:tcW w:w="2902" w:type="dxa"/>
            <w:tcBorders>
              <w:top w:val="single" w:sz="4" w:space="0" w:color="000000"/>
              <w:left w:val="single" w:sz="4" w:space="0" w:color="000000"/>
              <w:bottom w:val="single" w:sz="4" w:space="0" w:color="000000"/>
            </w:tcBorders>
          </w:tcPr>
          <w:p w:rsidR="00CE1B25" w:rsidRDefault="00833033">
            <w:pPr>
              <w:pStyle w:val="TableParagraph"/>
              <w:spacing w:before="113"/>
              <w:rPr>
                <w:sz w:val="20"/>
              </w:rPr>
            </w:pPr>
            <w:r>
              <w:rPr>
                <w:sz w:val="20"/>
              </w:rPr>
              <w:t>25 %, pokud byla dodržena určitá míra uveřejnění, která umožnila potenciálním dodavatelům přístup</w:t>
            </w:r>
          </w:p>
          <w:p w:rsidR="00CE1B25" w:rsidRDefault="00833033">
            <w:pPr>
              <w:pStyle w:val="TableParagraph"/>
              <w:spacing w:before="0"/>
              <w:rPr>
                <w:sz w:val="20"/>
              </w:rPr>
            </w:pPr>
            <w:r>
              <w:rPr>
                <w:sz w:val="20"/>
              </w:rPr>
              <w:t>k zadávané veřejné zakázce</w:t>
            </w:r>
          </w:p>
        </w:tc>
      </w:tr>
      <w:tr w:rsidR="00CE1B25">
        <w:trPr>
          <w:trHeight w:hRule="exact" w:val="2108"/>
        </w:trPr>
        <w:tc>
          <w:tcPr>
            <w:tcW w:w="670" w:type="dxa"/>
            <w:tcBorders>
              <w:top w:val="single" w:sz="4" w:space="0" w:color="000000"/>
              <w:right w:val="single" w:sz="4" w:space="0" w:color="000000"/>
            </w:tcBorders>
          </w:tcPr>
          <w:p w:rsidR="00CE1B25" w:rsidRDefault="00833033">
            <w:pPr>
              <w:pStyle w:val="TableParagraph"/>
              <w:spacing w:before="113"/>
              <w:ind w:left="169" w:right="180"/>
              <w:jc w:val="center"/>
              <w:rPr>
                <w:sz w:val="20"/>
              </w:rPr>
            </w:pPr>
            <w:r>
              <w:rPr>
                <w:sz w:val="20"/>
              </w:rPr>
              <w:t>3.</w:t>
            </w:r>
          </w:p>
        </w:tc>
        <w:tc>
          <w:tcPr>
            <w:tcW w:w="2902" w:type="dxa"/>
            <w:tcBorders>
              <w:top w:val="single" w:sz="4" w:space="0" w:color="000000"/>
              <w:left w:val="single" w:sz="4" w:space="0" w:color="000000"/>
              <w:right w:val="single" w:sz="4" w:space="0" w:color="000000"/>
            </w:tcBorders>
          </w:tcPr>
          <w:p w:rsidR="00CE1B25" w:rsidRDefault="00833033">
            <w:pPr>
              <w:pStyle w:val="TableParagraph"/>
              <w:spacing w:before="113"/>
              <w:ind w:right="538"/>
              <w:rPr>
                <w:sz w:val="20"/>
              </w:rPr>
            </w:pPr>
            <w:r>
              <w:rPr>
                <w:sz w:val="20"/>
              </w:rPr>
              <w:t>Chybějící či nedostatečné zdůvodnění nerozdělení veřejné zakázky na části</w:t>
            </w:r>
          </w:p>
        </w:tc>
        <w:tc>
          <w:tcPr>
            <w:tcW w:w="2904" w:type="dxa"/>
            <w:tcBorders>
              <w:top w:val="single" w:sz="4" w:space="0" w:color="000000"/>
              <w:left w:val="single" w:sz="4" w:space="0" w:color="000000"/>
              <w:right w:val="single" w:sz="4" w:space="0" w:color="000000"/>
            </w:tcBorders>
          </w:tcPr>
          <w:p w:rsidR="00CE1B25" w:rsidRDefault="00833033">
            <w:pPr>
              <w:pStyle w:val="TableParagraph"/>
              <w:spacing w:before="113"/>
              <w:ind w:left="103" w:right="218"/>
              <w:rPr>
                <w:sz w:val="20"/>
              </w:rPr>
            </w:pPr>
            <w:r>
              <w:rPr>
                <w:sz w:val="20"/>
              </w:rPr>
              <w:t>Zadavatel nerozdělil nadlimitní veřejnou zakázku na části dle zákona a toto rozhodnutí v písemné zprávě zadavatele neodůvodnil či toto odůvodnění nebylo dostatečné.</w:t>
            </w:r>
          </w:p>
        </w:tc>
        <w:tc>
          <w:tcPr>
            <w:tcW w:w="2902" w:type="dxa"/>
            <w:tcBorders>
              <w:top w:val="single" w:sz="4" w:space="0" w:color="000000"/>
              <w:left w:val="single" w:sz="4" w:space="0" w:color="000000"/>
            </w:tcBorders>
          </w:tcPr>
          <w:p w:rsidR="00CE1B25" w:rsidRDefault="00833033">
            <w:pPr>
              <w:pStyle w:val="TableParagraph"/>
              <w:spacing w:before="113"/>
              <w:rPr>
                <w:sz w:val="20"/>
              </w:rPr>
            </w:pPr>
            <w:r>
              <w:rPr>
                <w:sz w:val="20"/>
              </w:rPr>
              <w:t>5 %</w:t>
            </w:r>
          </w:p>
        </w:tc>
      </w:tr>
      <w:tr w:rsidR="00CE1B25">
        <w:trPr>
          <w:trHeight w:hRule="exact" w:val="2054"/>
        </w:trPr>
        <w:tc>
          <w:tcPr>
            <w:tcW w:w="670" w:type="dxa"/>
            <w:tcBorders>
              <w:bottom w:val="single" w:sz="4" w:space="0" w:color="000000"/>
              <w:right w:val="single" w:sz="4" w:space="0" w:color="000000"/>
            </w:tcBorders>
          </w:tcPr>
          <w:p w:rsidR="00CE1B25" w:rsidRDefault="00833033">
            <w:pPr>
              <w:pStyle w:val="TableParagraph"/>
              <w:spacing w:before="115"/>
              <w:ind w:left="169" w:right="180"/>
              <w:jc w:val="center"/>
              <w:rPr>
                <w:sz w:val="20"/>
              </w:rPr>
            </w:pPr>
            <w:r>
              <w:rPr>
                <w:sz w:val="20"/>
              </w:rPr>
              <w:t>4.</w:t>
            </w:r>
          </w:p>
        </w:tc>
        <w:tc>
          <w:tcPr>
            <w:tcW w:w="2902" w:type="dxa"/>
            <w:tcBorders>
              <w:left w:val="single" w:sz="4" w:space="0" w:color="000000"/>
              <w:bottom w:val="single" w:sz="4" w:space="0" w:color="000000"/>
              <w:right w:val="single" w:sz="4" w:space="0" w:color="000000"/>
            </w:tcBorders>
          </w:tcPr>
          <w:p w:rsidR="00CE1B25" w:rsidRDefault="00833033">
            <w:pPr>
              <w:pStyle w:val="TableParagraph"/>
              <w:spacing w:before="115"/>
              <w:ind w:right="296"/>
              <w:rPr>
                <w:sz w:val="20"/>
              </w:rPr>
            </w:pPr>
            <w:r>
              <w:rPr>
                <w:sz w:val="20"/>
              </w:rPr>
              <w:t>Nedodržení minimální délky lhůty pro podání nabídek, předběžných nabídek nebo žádostí o účast</w:t>
            </w:r>
          </w:p>
          <w:p w:rsidR="00CE1B25" w:rsidRDefault="00833033">
            <w:pPr>
              <w:pStyle w:val="TableParagraph"/>
              <w:spacing w:before="0"/>
              <w:rPr>
                <w:sz w:val="20"/>
              </w:rPr>
            </w:pPr>
            <w:r>
              <w:rPr>
                <w:sz w:val="20"/>
              </w:rPr>
              <w:t>nebo</w:t>
            </w:r>
          </w:p>
          <w:p w:rsidR="00CE1B25" w:rsidRDefault="00833033">
            <w:pPr>
              <w:pStyle w:val="TableParagraph"/>
              <w:spacing w:before="0"/>
              <w:rPr>
                <w:sz w:val="20"/>
              </w:rPr>
            </w:pPr>
            <w:r>
              <w:rPr>
                <w:sz w:val="20"/>
              </w:rPr>
              <w:t>neprodloužení této lhůty</w:t>
            </w:r>
          </w:p>
        </w:tc>
        <w:tc>
          <w:tcPr>
            <w:tcW w:w="2904" w:type="dxa"/>
            <w:tcBorders>
              <w:left w:val="single" w:sz="4" w:space="0" w:color="000000"/>
              <w:bottom w:val="single" w:sz="4" w:space="0" w:color="000000"/>
              <w:right w:val="single" w:sz="4" w:space="0" w:color="000000"/>
            </w:tcBorders>
          </w:tcPr>
          <w:p w:rsidR="00CE1B25" w:rsidRDefault="00833033">
            <w:pPr>
              <w:pStyle w:val="TableParagraph"/>
              <w:spacing w:before="115"/>
              <w:ind w:left="103" w:right="162"/>
              <w:rPr>
                <w:sz w:val="20"/>
              </w:rPr>
            </w:pPr>
            <w:r>
              <w:rPr>
                <w:sz w:val="20"/>
              </w:rPr>
              <w:t>Zadavatel stanovil lhůtu pro podání nabídek, předběžných nabídek nebo žádostí o účast tak, že jejich délka nedosahovala minimálních lhůt stanovených v zákoně</w:t>
            </w:r>
          </w:p>
        </w:tc>
        <w:tc>
          <w:tcPr>
            <w:tcW w:w="2902" w:type="dxa"/>
            <w:tcBorders>
              <w:left w:val="single" w:sz="4" w:space="0" w:color="000000"/>
              <w:bottom w:val="single" w:sz="4" w:space="0" w:color="000000"/>
            </w:tcBorders>
          </w:tcPr>
          <w:p w:rsidR="00CE1B25" w:rsidRDefault="00833033">
            <w:pPr>
              <w:pStyle w:val="TableParagraph"/>
              <w:spacing w:before="115"/>
              <w:ind w:right="28"/>
              <w:rPr>
                <w:sz w:val="20"/>
              </w:rPr>
            </w:pPr>
            <w:r>
              <w:rPr>
                <w:sz w:val="20"/>
              </w:rPr>
              <w:t>100 %, pokud je zkrácení vyšší nebo rovno 85 % délky minimální lhůty, nebo byla lhůta rovna nebo kratší než 5 dnů.</w:t>
            </w:r>
          </w:p>
        </w:tc>
      </w:tr>
    </w:tbl>
    <w:p w:rsidR="00CE1B25" w:rsidRDefault="00CE1B25">
      <w:pPr>
        <w:rPr>
          <w:sz w:val="20"/>
        </w:rPr>
        <w:sectPr w:rsidR="00CE1B25">
          <w:pgSz w:w="12240" w:h="15840"/>
          <w:pgMar w:top="1060" w:right="1000" w:bottom="1660" w:left="1600" w:header="0" w:footer="1400" w:gutter="0"/>
          <w:cols w:space="708"/>
        </w:sectPr>
      </w:pP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2"/>
        <w:gridCol w:w="2904"/>
        <w:gridCol w:w="2902"/>
      </w:tblGrid>
      <w:tr w:rsidR="00CE1B25">
        <w:trPr>
          <w:trHeight w:hRule="exact" w:val="523"/>
        </w:trPr>
        <w:tc>
          <w:tcPr>
            <w:tcW w:w="670" w:type="dxa"/>
            <w:tcBorders>
              <w:right w:val="single" w:sz="4" w:space="0" w:color="000000"/>
            </w:tcBorders>
          </w:tcPr>
          <w:p w:rsidR="00CE1B25" w:rsidRDefault="00833033">
            <w:pPr>
              <w:pStyle w:val="TableParagraph"/>
              <w:spacing w:before="108"/>
              <w:ind w:left="167" w:right="180"/>
              <w:jc w:val="center"/>
              <w:rPr>
                <w:b/>
                <w:sz w:val="20"/>
              </w:rPr>
            </w:pPr>
            <w:r>
              <w:rPr>
                <w:b/>
                <w:sz w:val="20"/>
              </w:rPr>
              <w:lastRenderedPageBreak/>
              <w:t>Č.</w:t>
            </w:r>
          </w:p>
        </w:tc>
        <w:tc>
          <w:tcPr>
            <w:tcW w:w="2902" w:type="dxa"/>
            <w:tcBorders>
              <w:left w:val="single" w:sz="4" w:space="0" w:color="000000"/>
              <w:right w:val="single" w:sz="4" w:space="0" w:color="000000"/>
            </w:tcBorders>
          </w:tcPr>
          <w:p w:rsidR="00CE1B25" w:rsidRDefault="00833033">
            <w:pPr>
              <w:pStyle w:val="TableParagraph"/>
              <w:spacing w:before="108"/>
              <w:ind w:left="832"/>
              <w:rPr>
                <w:b/>
                <w:sz w:val="20"/>
              </w:rPr>
            </w:pPr>
            <w:r>
              <w:rPr>
                <w:b/>
                <w:sz w:val="20"/>
              </w:rPr>
              <w:t>Typ porušení</w:t>
            </w:r>
          </w:p>
        </w:tc>
        <w:tc>
          <w:tcPr>
            <w:tcW w:w="2904" w:type="dxa"/>
            <w:tcBorders>
              <w:left w:val="single" w:sz="4" w:space="0" w:color="000000"/>
              <w:right w:val="single" w:sz="4" w:space="0" w:color="000000"/>
            </w:tcBorders>
          </w:tcPr>
          <w:p w:rsidR="00CE1B25" w:rsidRDefault="00833033">
            <w:pPr>
              <w:pStyle w:val="TableParagraph"/>
              <w:spacing w:before="108"/>
              <w:ind w:left="751"/>
              <w:rPr>
                <w:b/>
                <w:sz w:val="20"/>
              </w:rPr>
            </w:pPr>
            <w:r>
              <w:rPr>
                <w:b/>
                <w:sz w:val="20"/>
              </w:rPr>
              <w:t>Popis porušení</w:t>
            </w:r>
          </w:p>
        </w:tc>
        <w:tc>
          <w:tcPr>
            <w:tcW w:w="2902" w:type="dxa"/>
            <w:tcBorders>
              <w:left w:val="single" w:sz="4" w:space="0" w:color="000000"/>
            </w:tcBorders>
          </w:tcPr>
          <w:p w:rsidR="00CE1B25" w:rsidRDefault="00833033">
            <w:pPr>
              <w:pStyle w:val="TableParagraph"/>
              <w:spacing w:before="108"/>
              <w:ind w:left="779"/>
              <w:rPr>
                <w:b/>
                <w:sz w:val="20"/>
              </w:rPr>
            </w:pPr>
            <w:r>
              <w:rPr>
                <w:b/>
                <w:sz w:val="20"/>
              </w:rPr>
              <w:t>Sazba odvodu</w:t>
            </w:r>
          </w:p>
        </w:tc>
      </w:tr>
      <w:tr w:rsidR="00CE1B25">
        <w:trPr>
          <w:trHeight w:hRule="exact" w:val="1798"/>
        </w:trPr>
        <w:tc>
          <w:tcPr>
            <w:tcW w:w="670" w:type="dxa"/>
            <w:vMerge w:val="restart"/>
            <w:tcBorders>
              <w:right w:val="single" w:sz="4" w:space="0" w:color="000000"/>
            </w:tcBorders>
          </w:tcPr>
          <w:p w:rsidR="00CE1B25" w:rsidRDefault="00CE1B25"/>
        </w:tc>
        <w:tc>
          <w:tcPr>
            <w:tcW w:w="2902" w:type="dxa"/>
            <w:vMerge w:val="restart"/>
            <w:tcBorders>
              <w:left w:val="single" w:sz="4" w:space="0" w:color="000000"/>
              <w:right w:val="single" w:sz="4" w:space="0" w:color="000000"/>
            </w:tcBorders>
          </w:tcPr>
          <w:p w:rsidR="00CE1B25" w:rsidRDefault="00833033">
            <w:pPr>
              <w:pStyle w:val="TableParagraph"/>
              <w:spacing w:before="106"/>
              <w:ind w:right="227"/>
              <w:rPr>
                <w:sz w:val="20"/>
              </w:rPr>
            </w:pPr>
            <w:r>
              <w:rPr>
                <w:sz w:val="20"/>
              </w:rPr>
              <w:t>v případě takové změny zadávacích podmínek, jejichž povaha to vyžadovala</w:t>
            </w:r>
          </w:p>
        </w:tc>
        <w:tc>
          <w:tcPr>
            <w:tcW w:w="2904" w:type="dxa"/>
            <w:vMerge w:val="restart"/>
            <w:tcBorders>
              <w:left w:val="single" w:sz="4" w:space="0" w:color="000000"/>
              <w:right w:val="single" w:sz="4" w:space="0" w:color="000000"/>
            </w:tcBorders>
          </w:tcPr>
          <w:p w:rsidR="00CE1B25" w:rsidRDefault="00833033">
            <w:pPr>
              <w:pStyle w:val="TableParagraph"/>
              <w:spacing w:before="106"/>
              <w:ind w:left="103"/>
              <w:rPr>
                <w:sz w:val="20"/>
              </w:rPr>
            </w:pPr>
            <w:r>
              <w:rPr>
                <w:sz w:val="20"/>
              </w:rPr>
              <w:t>nebo v Pokynech SFŽP ČR,</w:t>
            </w:r>
          </w:p>
          <w:p w:rsidR="00CE1B25" w:rsidRDefault="00833033">
            <w:pPr>
              <w:pStyle w:val="TableParagraph"/>
              <w:spacing w:before="0"/>
              <w:ind w:left="103"/>
              <w:rPr>
                <w:sz w:val="20"/>
              </w:rPr>
            </w:pPr>
            <w:r>
              <w:rPr>
                <w:sz w:val="20"/>
              </w:rPr>
              <w:t>nebo</w:t>
            </w:r>
          </w:p>
          <w:p w:rsidR="00CE1B25" w:rsidRDefault="00833033">
            <w:pPr>
              <w:pStyle w:val="TableParagraph"/>
              <w:spacing w:before="0"/>
              <w:ind w:left="103"/>
              <w:rPr>
                <w:sz w:val="20"/>
              </w:rPr>
            </w:pPr>
            <w:r>
              <w:rPr>
                <w:sz w:val="20"/>
              </w:rPr>
              <w:t>zadavatel v případě takové změny zadávacích podmínek, jejichž povaha to vyžadovala, přiměřeně tuto lhůtu neprodloužil.</w:t>
            </w:r>
          </w:p>
        </w:tc>
        <w:tc>
          <w:tcPr>
            <w:tcW w:w="2902" w:type="dxa"/>
            <w:tcBorders>
              <w:left w:val="single" w:sz="4" w:space="0" w:color="000000"/>
              <w:bottom w:val="single" w:sz="4" w:space="0" w:color="000000"/>
            </w:tcBorders>
          </w:tcPr>
          <w:p w:rsidR="00CE1B25" w:rsidRDefault="00833033">
            <w:pPr>
              <w:pStyle w:val="TableParagraph"/>
              <w:spacing w:before="106"/>
              <w:ind w:right="108"/>
              <w:rPr>
                <w:sz w:val="20"/>
              </w:rPr>
            </w:pPr>
            <w:r>
              <w:rPr>
                <w:sz w:val="20"/>
              </w:rPr>
              <w:t>25 %, pokud je zkrácení vyšší nebo rovno 50 % délky minimální lhůty (ale nedosahuje 85 %)</w:t>
            </w:r>
          </w:p>
        </w:tc>
      </w:tr>
      <w:tr w:rsidR="00CE1B25">
        <w:trPr>
          <w:trHeight w:hRule="exact" w:val="3164"/>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top w:val="single" w:sz="4" w:space="0" w:color="000000"/>
              <w:left w:val="single" w:sz="4" w:space="0" w:color="000000"/>
              <w:bottom w:val="single" w:sz="4" w:space="0" w:color="000000"/>
            </w:tcBorders>
          </w:tcPr>
          <w:p w:rsidR="00CE1B25" w:rsidRDefault="00833033">
            <w:pPr>
              <w:pStyle w:val="TableParagraph"/>
              <w:ind w:right="108"/>
              <w:rPr>
                <w:sz w:val="20"/>
              </w:rPr>
            </w:pPr>
            <w:r>
              <w:rPr>
                <w:sz w:val="20"/>
              </w:rPr>
              <w:t>10 %, pokud je zkrácení vyšší nebo rovno 30 % délky minimální lhůty (ale nedosahuje 50 %)</w:t>
            </w:r>
          </w:p>
          <w:p w:rsidR="00CE1B25" w:rsidRDefault="00833033">
            <w:pPr>
              <w:pStyle w:val="TableParagraph"/>
              <w:spacing w:before="0"/>
              <w:rPr>
                <w:sz w:val="20"/>
              </w:rPr>
            </w:pPr>
            <w:r>
              <w:rPr>
                <w:sz w:val="20"/>
              </w:rPr>
              <w:t>nebo</w:t>
            </w:r>
          </w:p>
          <w:p w:rsidR="00CE1B25" w:rsidRDefault="00833033">
            <w:pPr>
              <w:pStyle w:val="TableParagraph"/>
              <w:spacing w:before="0"/>
              <w:ind w:right="153"/>
              <w:rPr>
                <w:sz w:val="20"/>
              </w:rPr>
            </w:pPr>
            <w:r>
              <w:rPr>
                <w:sz w:val="20"/>
              </w:rPr>
              <w:t>nebyla prodloužena lhůta pro podání nabídek, předběžných nabídek nebo žádostí o účast v případě takové změny zadávacích podmínek, jejichž povaha to vyžadovala</w:t>
            </w:r>
          </w:p>
        </w:tc>
      </w:tr>
      <w:tr w:rsidR="00CE1B25">
        <w:trPr>
          <w:trHeight w:hRule="exact" w:val="768"/>
        </w:trPr>
        <w:tc>
          <w:tcPr>
            <w:tcW w:w="670" w:type="dxa"/>
            <w:vMerge/>
            <w:tcBorders>
              <w:bottom w:val="single" w:sz="4" w:space="0" w:color="000000"/>
              <w:right w:val="single" w:sz="4" w:space="0" w:color="000000"/>
            </w:tcBorders>
          </w:tcPr>
          <w:p w:rsidR="00CE1B25" w:rsidRDefault="00CE1B25"/>
        </w:tc>
        <w:tc>
          <w:tcPr>
            <w:tcW w:w="2902" w:type="dxa"/>
            <w:vMerge/>
            <w:tcBorders>
              <w:left w:val="single" w:sz="4" w:space="0" w:color="000000"/>
              <w:bottom w:val="single" w:sz="4" w:space="0" w:color="000000"/>
              <w:right w:val="single" w:sz="4" w:space="0" w:color="000000"/>
            </w:tcBorders>
          </w:tcPr>
          <w:p w:rsidR="00CE1B25" w:rsidRDefault="00CE1B25"/>
        </w:tc>
        <w:tc>
          <w:tcPr>
            <w:tcW w:w="2904" w:type="dxa"/>
            <w:vMerge/>
            <w:tcBorders>
              <w:left w:val="single" w:sz="4" w:space="0" w:color="000000"/>
              <w:bottom w:val="single" w:sz="4" w:space="0" w:color="000000"/>
              <w:right w:val="single" w:sz="4" w:space="0" w:color="000000"/>
            </w:tcBorders>
          </w:tcPr>
          <w:p w:rsidR="00CE1B25" w:rsidRDefault="00CE1B25"/>
        </w:tc>
        <w:tc>
          <w:tcPr>
            <w:tcW w:w="2902" w:type="dxa"/>
            <w:tcBorders>
              <w:top w:val="single" w:sz="4" w:space="0" w:color="000000"/>
              <w:left w:val="single" w:sz="4" w:space="0" w:color="000000"/>
              <w:bottom w:val="single" w:sz="4" w:space="0" w:color="000000"/>
            </w:tcBorders>
          </w:tcPr>
          <w:p w:rsidR="00CE1B25" w:rsidRDefault="00833033">
            <w:pPr>
              <w:pStyle w:val="TableParagraph"/>
              <w:ind w:right="108"/>
              <w:rPr>
                <w:sz w:val="20"/>
              </w:rPr>
            </w:pPr>
            <w:r>
              <w:rPr>
                <w:sz w:val="20"/>
              </w:rPr>
              <w:t>5 %, pokud je zkrácení nižší než 30 %</w:t>
            </w:r>
          </w:p>
        </w:tc>
      </w:tr>
      <w:tr w:rsidR="00CE1B25">
        <w:trPr>
          <w:trHeight w:hRule="exact" w:val="1565"/>
        </w:trPr>
        <w:tc>
          <w:tcPr>
            <w:tcW w:w="670" w:type="dxa"/>
            <w:vMerge w:val="restart"/>
            <w:tcBorders>
              <w:top w:val="single" w:sz="4" w:space="0" w:color="000000"/>
              <w:right w:val="single" w:sz="4" w:space="0" w:color="000000"/>
            </w:tcBorders>
          </w:tcPr>
          <w:p w:rsidR="00CE1B25" w:rsidRDefault="00833033">
            <w:pPr>
              <w:pStyle w:val="TableParagraph"/>
              <w:ind w:left="169" w:right="180"/>
              <w:jc w:val="center"/>
              <w:rPr>
                <w:sz w:val="20"/>
              </w:rPr>
            </w:pPr>
            <w:r>
              <w:rPr>
                <w:sz w:val="20"/>
              </w:rPr>
              <w:t>5.</w:t>
            </w:r>
          </w:p>
        </w:tc>
        <w:tc>
          <w:tcPr>
            <w:tcW w:w="2902" w:type="dxa"/>
            <w:vMerge w:val="restart"/>
            <w:tcBorders>
              <w:top w:val="single" w:sz="4" w:space="0" w:color="000000"/>
              <w:left w:val="single" w:sz="4" w:space="0" w:color="000000"/>
              <w:right w:val="single" w:sz="4" w:space="0" w:color="000000"/>
            </w:tcBorders>
          </w:tcPr>
          <w:p w:rsidR="00CE1B25" w:rsidRDefault="00833033">
            <w:pPr>
              <w:pStyle w:val="TableParagraph"/>
              <w:ind w:right="681"/>
              <w:rPr>
                <w:sz w:val="20"/>
              </w:rPr>
            </w:pPr>
            <w:r>
              <w:rPr>
                <w:sz w:val="20"/>
              </w:rPr>
              <w:t>Nedostatečná doba pro opatření zadávací dokumentace</w:t>
            </w:r>
          </w:p>
          <w:p w:rsidR="00CE1B25" w:rsidRDefault="00833033">
            <w:pPr>
              <w:pStyle w:val="TableParagraph"/>
              <w:spacing w:before="0" w:line="265" w:lineRule="exact"/>
              <w:rPr>
                <w:sz w:val="20"/>
              </w:rPr>
            </w:pPr>
            <w:r>
              <w:rPr>
                <w:sz w:val="20"/>
              </w:rPr>
              <w:t>nebo</w:t>
            </w:r>
          </w:p>
          <w:p w:rsidR="00CE1B25" w:rsidRDefault="00833033">
            <w:pPr>
              <w:pStyle w:val="TableParagraph"/>
              <w:spacing w:before="0"/>
              <w:ind w:right="654"/>
              <w:rPr>
                <w:sz w:val="20"/>
              </w:rPr>
            </w:pPr>
            <w:r>
              <w:rPr>
                <w:sz w:val="20"/>
              </w:rPr>
              <w:t>jiná omezení pro získání zadávací dokumentace</w:t>
            </w:r>
          </w:p>
        </w:tc>
        <w:tc>
          <w:tcPr>
            <w:tcW w:w="2904" w:type="dxa"/>
            <w:vMerge w:val="restart"/>
            <w:tcBorders>
              <w:top w:val="single" w:sz="4" w:space="0" w:color="000000"/>
              <w:left w:val="single" w:sz="4" w:space="0" w:color="000000"/>
              <w:right w:val="single" w:sz="4" w:space="0" w:color="000000"/>
            </w:tcBorders>
          </w:tcPr>
          <w:p w:rsidR="00CE1B25" w:rsidRDefault="00833033">
            <w:pPr>
              <w:pStyle w:val="TableParagraph"/>
              <w:ind w:left="103" w:right="87"/>
              <w:rPr>
                <w:sz w:val="20"/>
              </w:rPr>
            </w:pPr>
            <w:r>
              <w:rPr>
                <w:sz w:val="20"/>
              </w:rPr>
              <w:t>Jestliže zadávací dokumentace není volně, přímo a úplně dostupná, přičemž doba, ve které si ji mohou potenciální dodavatelé opatřit, je příliš krátká, či zadavatel jinak vytváří neodůvodněnou překážku pro řádnou hospodářskou soutěž.</w:t>
            </w:r>
          </w:p>
        </w:tc>
        <w:tc>
          <w:tcPr>
            <w:tcW w:w="2902" w:type="dxa"/>
            <w:tcBorders>
              <w:top w:val="single" w:sz="4" w:space="0" w:color="000000"/>
              <w:left w:val="single" w:sz="4" w:space="0" w:color="000000"/>
              <w:bottom w:val="single" w:sz="4" w:space="0" w:color="000000"/>
            </w:tcBorders>
          </w:tcPr>
          <w:p w:rsidR="00CE1B25" w:rsidRDefault="00833033">
            <w:pPr>
              <w:pStyle w:val="TableParagraph"/>
              <w:ind w:right="244"/>
              <w:rPr>
                <w:sz w:val="20"/>
              </w:rPr>
            </w:pPr>
            <w:r>
              <w:rPr>
                <w:sz w:val="20"/>
              </w:rPr>
              <w:t>10 %, pokud po zkrácení činí délka lhůty pro doručení nabídek méně než nebo je rovna 50 % stanovené lhůty pro doručení nabídek</w:t>
            </w:r>
          </w:p>
        </w:tc>
      </w:tr>
      <w:tr w:rsidR="00CE1B25">
        <w:trPr>
          <w:trHeight w:hRule="exact" w:val="1567"/>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top w:val="single" w:sz="4" w:space="0" w:color="000000"/>
              <w:left w:val="single" w:sz="4" w:space="0" w:color="000000"/>
              <w:bottom w:val="single" w:sz="4" w:space="0" w:color="000000"/>
            </w:tcBorders>
          </w:tcPr>
          <w:p w:rsidR="00CE1B25" w:rsidRDefault="00833033">
            <w:pPr>
              <w:pStyle w:val="TableParagraph"/>
              <w:spacing w:before="108"/>
              <w:ind w:right="108"/>
              <w:rPr>
                <w:sz w:val="20"/>
              </w:rPr>
            </w:pPr>
            <w:r>
              <w:rPr>
                <w:sz w:val="20"/>
              </w:rPr>
              <w:t>5 %, pokud po zkrácení činí délka lhůty pro doručení nabídek méně než nebo je rovna 80 % stanovené lhůty pro doručení nabídek</w:t>
            </w:r>
          </w:p>
        </w:tc>
      </w:tr>
      <w:tr w:rsidR="00CE1B25">
        <w:trPr>
          <w:trHeight w:hRule="exact" w:val="2374"/>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top w:val="single" w:sz="4" w:space="0" w:color="000000"/>
              <w:left w:val="single" w:sz="4" w:space="0" w:color="000000"/>
            </w:tcBorders>
          </w:tcPr>
          <w:p w:rsidR="00CE1B25" w:rsidRDefault="00833033">
            <w:pPr>
              <w:pStyle w:val="TableParagraph"/>
              <w:ind w:right="134"/>
              <w:rPr>
                <w:sz w:val="20"/>
              </w:rPr>
            </w:pPr>
            <w:r>
              <w:rPr>
                <w:sz w:val="20"/>
              </w:rPr>
              <w:t>25 %, pokud je doba pro získání zadávací</w:t>
            </w:r>
            <w:r>
              <w:rPr>
                <w:spacing w:val="-10"/>
                <w:sz w:val="20"/>
              </w:rPr>
              <w:t xml:space="preserve"> </w:t>
            </w:r>
            <w:r>
              <w:rPr>
                <w:sz w:val="20"/>
              </w:rPr>
              <w:t>dokumentace rovna nebo nižší 5 dnům nebo zadavatel vůbec neumožnil bezplatný, neomezený a přímý</w:t>
            </w:r>
            <w:r>
              <w:rPr>
                <w:spacing w:val="-9"/>
                <w:sz w:val="20"/>
              </w:rPr>
              <w:t xml:space="preserve"> </w:t>
            </w:r>
            <w:r>
              <w:rPr>
                <w:sz w:val="20"/>
              </w:rPr>
              <w:t>přístup</w:t>
            </w:r>
          </w:p>
          <w:p w:rsidR="00CE1B25" w:rsidRDefault="00833033">
            <w:pPr>
              <w:pStyle w:val="TableParagraph"/>
              <w:spacing w:before="0"/>
              <w:rPr>
                <w:sz w:val="20"/>
              </w:rPr>
            </w:pPr>
            <w:r>
              <w:rPr>
                <w:sz w:val="20"/>
              </w:rPr>
              <w:t>k zadávací dokumentaci elektronickým způsobem</w:t>
            </w:r>
          </w:p>
        </w:tc>
      </w:tr>
      <w:tr w:rsidR="00CE1B25">
        <w:trPr>
          <w:trHeight w:hRule="exact" w:val="780"/>
        </w:trPr>
        <w:tc>
          <w:tcPr>
            <w:tcW w:w="670" w:type="dxa"/>
            <w:tcBorders>
              <w:bottom w:val="single" w:sz="4" w:space="0" w:color="000000"/>
              <w:right w:val="single" w:sz="4" w:space="0" w:color="000000"/>
            </w:tcBorders>
          </w:tcPr>
          <w:p w:rsidR="00CE1B25" w:rsidRDefault="00833033">
            <w:pPr>
              <w:pStyle w:val="TableParagraph"/>
              <w:ind w:left="169" w:right="180"/>
              <w:jc w:val="center"/>
              <w:rPr>
                <w:sz w:val="20"/>
              </w:rPr>
            </w:pPr>
            <w:r>
              <w:rPr>
                <w:sz w:val="20"/>
              </w:rPr>
              <w:t>6.</w:t>
            </w:r>
          </w:p>
        </w:tc>
        <w:tc>
          <w:tcPr>
            <w:tcW w:w="2902" w:type="dxa"/>
            <w:tcBorders>
              <w:left w:val="single" w:sz="4" w:space="0" w:color="000000"/>
              <w:bottom w:val="single" w:sz="4" w:space="0" w:color="000000"/>
              <w:right w:val="single" w:sz="4" w:space="0" w:color="000000"/>
            </w:tcBorders>
          </w:tcPr>
          <w:p w:rsidR="00CE1B25" w:rsidRDefault="00833033">
            <w:pPr>
              <w:pStyle w:val="TableParagraph"/>
              <w:ind w:right="490"/>
              <w:rPr>
                <w:sz w:val="20"/>
              </w:rPr>
            </w:pPr>
            <w:r>
              <w:rPr>
                <w:sz w:val="20"/>
              </w:rPr>
              <w:t>Neuveřejnění prodloužení lhůty pro podání nabídek,</w:t>
            </w:r>
          </w:p>
        </w:tc>
        <w:tc>
          <w:tcPr>
            <w:tcW w:w="2904" w:type="dxa"/>
            <w:tcBorders>
              <w:left w:val="single" w:sz="4" w:space="0" w:color="000000"/>
              <w:bottom w:val="single" w:sz="4" w:space="0" w:color="000000"/>
              <w:right w:val="single" w:sz="4" w:space="0" w:color="000000"/>
            </w:tcBorders>
          </w:tcPr>
          <w:p w:rsidR="00CE1B25" w:rsidRDefault="00833033">
            <w:pPr>
              <w:pStyle w:val="TableParagraph"/>
              <w:ind w:left="103"/>
              <w:rPr>
                <w:sz w:val="20"/>
              </w:rPr>
            </w:pPr>
            <w:r>
              <w:rPr>
                <w:sz w:val="20"/>
              </w:rPr>
              <w:t>Zadavatel v průběhu výběrového/zadávacího řízení</w:t>
            </w:r>
          </w:p>
        </w:tc>
        <w:tc>
          <w:tcPr>
            <w:tcW w:w="2902" w:type="dxa"/>
            <w:tcBorders>
              <w:left w:val="single" w:sz="4" w:space="0" w:color="000000"/>
              <w:bottom w:val="single" w:sz="4" w:space="0" w:color="000000"/>
            </w:tcBorders>
          </w:tcPr>
          <w:p w:rsidR="00CE1B25" w:rsidRDefault="00833033">
            <w:pPr>
              <w:pStyle w:val="TableParagraph"/>
              <w:ind w:right="108"/>
              <w:rPr>
                <w:sz w:val="20"/>
              </w:rPr>
            </w:pPr>
            <w:r>
              <w:rPr>
                <w:sz w:val="20"/>
              </w:rPr>
              <w:t>5 %, pokud došlo k uveřejnění jiným vhodným způsobem</w:t>
            </w:r>
          </w:p>
        </w:tc>
      </w:tr>
    </w:tbl>
    <w:p w:rsidR="00CE1B25" w:rsidRDefault="00CE1B25">
      <w:pPr>
        <w:rPr>
          <w:sz w:val="20"/>
        </w:rPr>
        <w:sectPr w:rsidR="00CE1B25">
          <w:pgSz w:w="12240" w:h="15840"/>
          <w:pgMar w:top="1140" w:right="1000" w:bottom="1600" w:left="1600" w:header="0" w:footer="1400" w:gutter="0"/>
          <w:cols w:space="708"/>
        </w:sectPr>
      </w:pPr>
    </w:p>
    <w:tbl>
      <w:tblPr>
        <w:tblStyle w:val="TableNormal"/>
        <w:tblW w:w="0" w:type="auto"/>
        <w:tblInd w:w="1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2"/>
        <w:gridCol w:w="2904"/>
        <w:gridCol w:w="2902"/>
      </w:tblGrid>
      <w:tr w:rsidR="00CE1B25">
        <w:trPr>
          <w:trHeight w:hRule="exact" w:val="523"/>
        </w:trPr>
        <w:tc>
          <w:tcPr>
            <w:tcW w:w="670" w:type="dxa"/>
            <w:tcBorders>
              <w:right w:val="single" w:sz="4" w:space="0" w:color="000000"/>
            </w:tcBorders>
          </w:tcPr>
          <w:p w:rsidR="00CE1B25" w:rsidRDefault="00833033">
            <w:pPr>
              <w:pStyle w:val="TableParagraph"/>
              <w:spacing w:before="108"/>
              <w:ind w:left="167" w:right="180"/>
              <w:jc w:val="center"/>
              <w:rPr>
                <w:b/>
                <w:sz w:val="20"/>
              </w:rPr>
            </w:pPr>
            <w:r>
              <w:rPr>
                <w:b/>
                <w:sz w:val="20"/>
              </w:rPr>
              <w:lastRenderedPageBreak/>
              <w:t>Č.</w:t>
            </w:r>
          </w:p>
        </w:tc>
        <w:tc>
          <w:tcPr>
            <w:tcW w:w="2902" w:type="dxa"/>
            <w:tcBorders>
              <w:left w:val="single" w:sz="4" w:space="0" w:color="000000"/>
              <w:right w:val="single" w:sz="4" w:space="0" w:color="000000"/>
            </w:tcBorders>
          </w:tcPr>
          <w:p w:rsidR="00CE1B25" w:rsidRDefault="00833033">
            <w:pPr>
              <w:pStyle w:val="TableParagraph"/>
              <w:spacing w:before="108"/>
              <w:ind w:left="832"/>
              <w:rPr>
                <w:b/>
                <w:sz w:val="20"/>
              </w:rPr>
            </w:pPr>
            <w:r>
              <w:rPr>
                <w:b/>
                <w:sz w:val="20"/>
              </w:rPr>
              <w:t>Typ porušení</w:t>
            </w:r>
          </w:p>
        </w:tc>
        <w:tc>
          <w:tcPr>
            <w:tcW w:w="2904" w:type="dxa"/>
            <w:tcBorders>
              <w:left w:val="single" w:sz="4" w:space="0" w:color="000000"/>
              <w:right w:val="single" w:sz="4" w:space="0" w:color="000000"/>
            </w:tcBorders>
          </w:tcPr>
          <w:p w:rsidR="00CE1B25" w:rsidRDefault="00833033">
            <w:pPr>
              <w:pStyle w:val="TableParagraph"/>
              <w:spacing w:before="108"/>
              <w:ind w:left="751"/>
              <w:rPr>
                <w:b/>
                <w:sz w:val="20"/>
              </w:rPr>
            </w:pPr>
            <w:r>
              <w:rPr>
                <w:b/>
                <w:sz w:val="20"/>
              </w:rPr>
              <w:t>Popis porušení</w:t>
            </w:r>
          </w:p>
        </w:tc>
        <w:tc>
          <w:tcPr>
            <w:tcW w:w="2902" w:type="dxa"/>
            <w:tcBorders>
              <w:left w:val="single" w:sz="4" w:space="0" w:color="000000"/>
            </w:tcBorders>
          </w:tcPr>
          <w:p w:rsidR="00CE1B25" w:rsidRDefault="00833033">
            <w:pPr>
              <w:pStyle w:val="TableParagraph"/>
              <w:spacing w:before="108"/>
              <w:ind w:left="779"/>
              <w:rPr>
                <w:b/>
                <w:sz w:val="20"/>
              </w:rPr>
            </w:pPr>
            <w:r>
              <w:rPr>
                <w:b/>
                <w:sz w:val="20"/>
              </w:rPr>
              <w:t>Sazba odvodu</w:t>
            </w:r>
          </w:p>
        </w:tc>
      </w:tr>
      <w:tr w:rsidR="00CE1B25">
        <w:trPr>
          <w:trHeight w:hRule="exact" w:val="4751"/>
        </w:trPr>
        <w:tc>
          <w:tcPr>
            <w:tcW w:w="670" w:type="dxa"/>
            <w:tcBorders>
              <w:bottom w:val="single" w:sz="4" w:space="0" w:color="000000"/>
              <w:right w:val="single" w:sz="4" w:space="0" w:color="000000"/>
            </w:tcBorders>
          </w:tcPr>
          <w:p w:rsidR="00CE1B25" w:rsidRDefault="00CE1B25"/>
        </w:tc>
        <w:tc>
          <w:tcPr>
            <w:tcW w:w="2902" w:type="dxa"/>
            <w:tcBorders>
              <w:left w:val="single" w:sz="4" w:space="0" w:color="000000"/>
              <w:bottom w:val="single" w:sz="4" w:space="0" w:color="000000"/>
              <w:right w:val="single" w:sz="4" w:space="0" w:color="000000"/>
            </w:tcBorders>
          </w:tcPr>
          <w:p w:rsidR="00CE1B25" w:rsidRDefault="00833033">
            <w:pPr>
              <w:pStyle w:val="TableParagraph"/>
              <w:spacing w:before="87"/>
              <w:ind w:right="392"/>
              <w:jc w:val="both"/>
              <w:rPr>
                <w:sz w:val="20"/>
              </w:rPr>
            </w:pPr>
            <w:r>
              <w:rPr>
                <w:sz w:val="20"/>
              </w:rPr>
              <w:t>předběžných nabídek</w:t>
            </w:r>
            <w:r>
              <w:rPr>
                <w:spacing w:val="-9"/>
                <w:sz w:val="20"/>
              </w:rPr>
              <w:t xml:space="preserve"> </w:t>
            </w:r>
            <w:r>
              <w:rPr>
                <w:sz w:val="20"/>
              </w:rPr>
              <w:t>nebo žádostí o</w:t>
            </w:r>
            <w:r>
              <w:rPr>
                <w:spacing w:val="-4"/>
                <w:sz w:val="20"/>
              </w:rPr>
              <w:t xml:space="preserve"> </w:t>
            </w:r>
            <w:r>
              <w:rPr>
                <w:sz w:val="20"/>
              </w:rPr>
              <w:t>účast</w:t>
            </w:r>
          </w:p>
          <w:p w:rsidR="00CE1B25" w:rsidRDefault="00833033">
            <w:pPr>
              <w:pStyle w:val="TableParagraph"/>
              <w:spacing w:before="0"/>
              <w:jc w:val="both"/>
              <w:rPr>
                <w:sz w:val="20"/>
              </w:rPr>
            </w:pPr>
            <w:r>
              <w:rPr>
                <w:sz w:val="20"/>
              </w:rPr>
              <w:t>nebo</w:t>
            </w:r>
          </w:p>
          <w:p w:rsidR="00CE1B25" w:rsidRDefault="00833033">
            <w:pPr>
              <w:pStyle w:val="TableParagraph"/>
              <w:spacing w:before="0"/>
              <w:ind w:right="319"/>
              <w:jc w:val="both"/>
              <w:rPr>
                <w:sz w:val="20"/>
              </w:rPr>
            </w:pPr>
            <w:r>
              <w:rPr>
                <w:sz w:val="20"/>
              </w:rPr>
              <w:t>neprodloužení této lhůty při nedodržení stanovené lhůty pro poskytnutí vysvětlení</w:t>
            </w:r>
          </w:p>
        </w:tc>
        <w:tc>
          <w:tcPr>
            <w:tcW w:w="2904" w:type="dxa"/>
            <w:tcBorders>
              <w:left w:val="single" w:sz="4" w:space="0" w:color="000000"/>
              <w:bottom w:val="single" w:sz="4" w:space="0" w:color="000000"/>
              <w:right w:val="single" w:sz="4" w:space="0" w:color="000000"/>
            </w:tcBorders>
          </w:tcPr>
          <w:p w:rsidR="00CE1B25" w:rsidRDefault="00833033">
            <w:pPr>
              <w:pStyle w:val="TableParagraph"/>
              <w:spacing w:before="87"/>
              <w:ind w:left="103" w:right="150"/>
              <w:rPr>
                <w:sz w:val="20"/>
              </w:rPr>
            </w:pPr>
            <w:r>
              <w:rPr>
                <w:sz w:val="20"/>
              </w:rPr>
              <w:t>prodloužil lhůtu pro podání nabídek, předběžných nabídek nebo žádostí o účast, aniž by tuto skutečnost uveřejnil způsobem stanoveným v zákoně nebo</w:t>
            </w:r>
          </w:p>
          <w:p w:rsidR="00CE1B25" w:rsidRDefault="00833033">
            <w:pPr>
              <w:pStyle w:val="TableParagraph"/>
              <w:spacing w:before="0"/>
              <w:ind w:left="103"/>
              <w:rPr>
                <w:sz w:val="20"/>
              </w:rPr>
            </w:pPr>
            <w:r>
              <w:rPr>
                <w:sz w:val="20"/>
              </w:rPr>
              <w:t>v Pokynech SFŽP ČR,</w:t>
            </w:r>
          </w:p>
          <w:p w:rsidR="00CE1B25" w:rsidRDefault="00833033">
            <w:pPr>
              <w:pStyle w:val="TableParagraph"/>
              <w:spacing w:before="0"/>
              <w:ind w:left="103" w:right="316"/>
              <w:jc w:val="both"/>
              <w:rPr>
                <w:sz w:val="20"/>
              </w:rPr>
            </w:pPr>
            <w:r>
              <w:rPr>
                <w:sz w:val="20"/>
              </w:rPr>
              <w:t>resp. způsobem, jakým bylo zahájeno výběrové/zadávací řízení, nebo</w:t>
            </w:r>
          </w:p>
          <w:p w:rsidR="00CE1B25" w:rsidRDefault="00833033">
            <w:pPr>
              <w:pStyle w:val="TableParagraph"/>
              <w:spacing w:before="0"/>
              <w:ind w:left="103" w:right="122"/>
              <w:rPr>
                <w:sz w:val="20"/>
              </w:rPr>
            </w:pPr>
            <w:r>
              <w:rPr>
                <w:sz w:val="20"/>
              </w:rPr>
              <w:t>ačkoliv žádost o vysvětlení byla doručena včas, zadavatel toto vysvětlení neuveřejnil, neodeslal nebo nepředal ve stanovené lhůtě a současně neprodloužil lhůtu pro podání nabídek.</w:t>
            </w:r>
          </w:p>
        </w:tc>
        <w:tc>
          <w:tcPr>
            <w:tcW w:w="2902" w:type="dxa"/>
            <w:tcBorders>
              <w:left w:val="single" w:sz="4" w:space="0" w:color="000000"/>
              <w:bottom w:val="single" w:sz="4" w:space="0" w:color="000000"/>
            </w:tcBorders>
          </w:tcPr>
          <w:p w:rsidR="00CE1B25" w:rsidRDefault="00833033">
            <w:pPr>
              <w:pStyle w:val="TableParagraph"/>
              <w:spacing w:before="87"/>
              <w:rPr>
                <w:sz w:val="20"/>
              </w:rPr>
            </w:pPr>
            <w:r>
              <w:rPr>
                <w:sz w:val="20"/>
              </w:rPr>
              <w:t>10 %, pokud nedošlo</w:t>
            </w:r>
          </w:p>
          <w:p w:rsidR="00CE1B25" w:rsidRDefault="00833033">
            <w:pPr>
              <w:pStyle w:val="TableParagraph"/>
              <w:spacing w:before="0"/>
              <w:rPr>
                <w:sz w:val="20"/>
              </w:rPr>
            </w:pPr>
            <w:r>
              <w:rPr>
                <w:sz w:val="20"/>
              </w:rPr>
              <w:t>k uveřejnění,</w:t>
            </w:r>
          </w:p>
          <w:p w:rsidR="00CE1B25" w:rsidRDefault="00833033">
            <w:pPr>
              <w:pStyle w:val="TableParagraph"/>
              <w:spacing w:before="0"/>
              <w:rPr>
                <w:sz w:val="20"/>
              </w:rPr>
            </w:pPr>
            <w:r>
              <w:rPr>
                <w:sz w:val="20"/>
              </w:rPr>
              <w:t>nebo pokud nedošlo</w:t>
            </w:r>
          </w:p>
          <w:p w:rsidR="00CE1B25" w:rsidRDefault="00833033">
            <w:pPr>
              <w:pStyle w:val="TableParagraph"/>
              <w:spacing w:before="0"/>
              <w:ind w:right="116"/>
              <w:rPr>
                <w:sz w:val="20"/>
              </w:rPr>
            </w:pPr>
            <w:r>
              <w:rPr>
                <w:sz w:val="20"/>
              </w:rPr>
              <w:t>k prodloužení lhůty pro podání nabídek v důsledku nedodržení lhůty pro poskytnutí vysvětlení zadávací dokumentace</w:t>
            </w:r>
          </w:p>
        </w:tc>
      </w:tr>
      <w:tr w:rsidR="00CE1B25">
        <w:trPr>
          <w:trHeight w:hRule="exact" w:val="1375"/>
        </w:trPr>
        <w:tc>
          <w:tcPr>
            <w:tcW w:w="670" w:type="dxa"/>
            <w:vMerge w:val="restart"/>
            <w:tcBorders>
              <w:top w:val="single" w:sz="4" w:space="0" w:color="000000"/>
              <w:right w:val="single" w:sz="4" w:space="0" w:color="000000"/>
            </w:tcBorders>
          </w:tcPr>
          <w:p w:rsidR="00CE1B25" w:rsidRDefault="00833033">
            <w:pPr>
              <w:pStyle w:val="TableParagraph"/>
              <w:ind w:left="169" w:right="180"/>
              <w:jc w:val="center"/>
              <w:rPr>
                <w:sz w:val="20"/>
              </w:rPr>
            </w:pPr>
            <w:r>
              <w:rPr>
                <w:sz w:val="20"/>
              </w:rPr>
              <w:t>7.</w:t>
            </w:r>
          </w:p>
        </w:tc>
        <w:tc>
          <w:tcPr>
            <w:tcW w:w="2902" w:type="dxa"/>
            <w:vMerge w:val="restart"/>
            <w:tcBorders>
              <w:top w:val="single" w:sz="4" w:space="0" w:color="000000"/>
              <w:left w:val="single" w:sz="4" w:space="0" w:color="000000"/>
              <w:right w:val="single" w:sz="4" w:space="0" w:color="000000"/>
            </w:tcBorders>
          </w:tcPr>
          <w:p w:rsidR="00CE1B25" w:rsidRDefault="00833033">
            <w:pPr>
              <w:pStyle w:val="TableParagraph"/>
              <w:rPr>
                <w:sz w:val="20"/>
              </w:rPr>
            </w:pPr>
            <w:r>
              <w:rPr>
                <w:sz w:val="20"/>
              </w:rPr>
              <w:t>Použití jednacího řízení</w:t>
            </w:r>
          </w:p>
          <w:p w:rsidR="00CE1B25" w:rsidRDefault="00833033">
            <w:pPr>
              <w:pStyle w:val="TableParagraph"/>
              <w:spacing w:before="0"/>
              <w:ind w:right="183"/>
              <w:rPr>
                <w:sz w:val="20"/>
              </w:rPr>
            </w:pPr>
            <w:r>
              <w:rPr>
                <w:sz w:val="20"/>
              </w:rPr>
              <w:t>s uveřejněním nebo soutěžního dialogu v rozporu se zákonem</w:t>
            </w:r>
          </w:p>
        </w:tc>
        <w:tc>
          <w:tcPr>
            <w:tcW w:w="2904" w:type="dxa"/>
            <w:vMerge w:val="restart"/>
            <w:tcBorders>
              <w:top w:val="single" w:sz="4" w:space="0" w:color="000000"/>
              <w:left w:val="single" w:sz="4" w:space="0" w:color="000000"/>
              <w:right w:val="single" w:sz="4" w:space="0" w:color="000000"/>
            </w:tcBorders>
          </w:tcPr>
          <w:p w:rsidR="00CE1B25" w:rsidRDefault="00833033">
            <w:pPr>
              <w:pStyle w:val="TableParagraph"/>
              <w:ind w:left="103" w:right="563"/>
              <w:jc w:val="both"/>
              <w:rPr>
                <w:sz w:val="20"/>
              </w:rPr>
            </w:pPr>
            <w:r>
              <w:rPr>
                <w:sz w:val="20"/>
              </w:rPr>
              <w:t>Zadavatel zadal veřejnou zakázku v jednacím</w:t>
            </w:r>
            <w:r>
              <w:rPr>
                <w:spacing w:val="-7"/>
                <w:sz w:val="20"/>
              </w:rPr>
              <w:t xml:space="preserve"> </w:t>
            </w:r>
            <w:r>
              <w:rPr>
                <w:sz w:val="20"/>
              </w:rPr>
              <w:t>řízení s uveřejněním</w:t>
            </w:r>
            <w:r>
              <w:rPr>
                <w:spacing w:val="-7"/>
                <w:sz w:val="20"/>
              </w:rPr>
              <w:t xml:space="preserve"> </w:t>
            </w:r>
            <w:r>
              <w:rPr>
                <w:sz w:val="20"/>
              </w:rPr>
              <w:t>nebo</w:t>
            </w:r>
          </w:p>
          <w:p w:rsidR="00CE1B25" w:rsidRDefault="00833033">
            <w:pPr>
              <w:pStyle w:val="TableParagraph"/>
              <w:spacing w:before="0"/>
              <w:ind w:left="103" w:right="87"/>
              <w:rPr>
                <w:sz w:val="20"/>
              </w:rPr>
            </w:pPr>
            <w:r>
              <w:rPr>
                <w:sz w:val="20"/>
              </w:rPr>
              <w:t>v soutěžním dialogu, aniž by byly splněny zákonné podmínky pro takový postup, nebo v průběhu jednacího řízení s uveřejněním nebo</w:t>
            </w:r>
          </w:p>
          <w:p w:rsidR="00CE1B25" w:rsidRDefault="00833033">
            <w:pPr>
              <w:pStyle w:val="TableParagraph"/>
              <w:spacing w:before="0"/>
              <w:ind w:left="103" w:right="319"/>
              <w:rPr>
                <w:sz w:val="20"/>
              </w:rPr>
            </w:pPr>
            <w:r>
              <w:rPr>
                <w:sz w:val="20"/>
              </w:rPr>
              <w:t>v soutěžním dialogu podstatně změnil zadávací podmínky.</w:t>
            </w:r>
          </w:p>
        </w:tc>
        <w:tc>
          <w:tcPr>
            <w:tcW w:w="2902" w:type="dxa"/>
            <w:tcBorders>
              <w:top w:val="single" w:sz="4" w:space="0" w:color="000000"/>
              <w:left w:val="single" w:sz="4" w:space="0" w:color="000000"/>
              <w:bottom w:val="single" w:sz="4" w:space="0" w:color="000000"/>
            </w:tcBorders>
          </w:tcPr>
          <w:p w:rsidR="00CE1B25" w:rsidRDefault="00833033">
            <w:pPr>
              <w:pStyle w:val="TableParagraph"/>
              <w:rPr>
                <w:sz w:val="20"/>
              </w:rPr>
            </w:pPr>
            <w:r>
              <w:rPr>
                <w:sz w:val="20"/>
              </w:rPr>
              <w:t>25 %</w:t>
            </w:r>
          </w:p>
        </w:tc>
      </w:tr>
      <w:tr w:rsidR="00CE1B25">
        <w:trPr>
          <w:trHeight w:hRule="exact" w:val="3437"/>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top w:val="single" w:sz="4" w:space="0" w:color="000000"/>
              <w:left w:val="single" w:sz="4" w:space="0" w:color="000000"/>
            </w:tcBorders>
          </w:tcPr>
          <w:p w:rsidR="00CE1B25" w:rsidRDefault="00833033">
            <w:pPr>
              <w:pStyle w:val="TableParagraph"/>
              <w:ind w:right="97"/>
              <w:rPr>
                <w:sz w:val="20"/>
              </w:rPr>
            </w:pPr>
            <w:r>
              <w:rPr>
                <w:sz w:val="20"/>
              </w:rPr>
              <w:t>10 %, pokud byla zajištěna transparentnost zadávacího řízení vč. zdůvodnění užití tohoto druhu řízení v zadávací dokumentaci, nebyl omezen počet potenciálních dodavatelů, kteří mohli podat nabídku nebo žádost o účast, a současně byl zajištěn rovný přístup ke všem účastníkům, kteří podali nabídku či žádost o účast</w:t>
            </w:r>
          </w:p>
        </w:tc>
      </w:tr>
      <w:tr w:rsidR="00CE1B25">
        <w:trPr>
          <w:trHeight w:hRule="exact" w:val="1577"/>
        </w:trPr>
        <w:tc>
          <w:tcPr>
            <w:tcW w:w="670" w:type="dxa"/>
            <w:tcBorders>
              <w:bottom w:val="single" w:sz="4" w:space="0" w:color="000000"/>
              <w:right w:val="single" w:sz="4" w:space="0" w:color="000000"/>
            </w:tcBorders>
          </w:tcPr>
          <w:p w:rsidR="00CE1B25" w:rsidRDefault="00833033">
            <w:pPr>
              <w:pStyle w:val="TableParagraph"/>
              <w:spacing w:before="108"/>
              <w:ind w:left="169" w:right="180"/>
              <w:jc w:val="center"/>
              <w:rPr>
                <w:sz w:val="20"/>
              </w:rPr>
            </w:pPr>
            <w:r>
              <w:rPr>
                <w:sz w:val="20"/>
              </w:rPr>
              <w:t>8.</w:t>
            </w:r>
          </w:p>
        </w:tc>
        <w:tc>
          <w:tcPr>
            <w:tcW w:w="2902" w:type="dxa"/>
            <w:tcBorders>
              <w:left w:val="single" w:sz="4" w:space="0" w:color="000000"/>
              <w:bottom w:val="single" w:sz="4" w:space="0" w:color="000000"/>
              <w:right w:val="single" w:sz="4" w:space="0" w:color="000000"/>
            </w:tcBorders>
          </w:tcPr>
          <w:p w:rsidR="00CE1B25" w:rsidRDefault="00833033">
            <w:pPr>
              <w:pStyle w:val="TableParagraph"/>
              <w:spacing w:before="108"/>
              <w:ind w:right="520"/>
              <w:rPr>
                <w:sz w:val="13"/>
              </w:rPr>
            </w:pPr>
            <w:r>
              <w:rPr>
                <w:sz w:val="20"/>
              </w:rPr>
              <w:t>Nesoulad se stanovenými postupy pro elektronické nebo souhrnné zadávání veřejných zakázek</w:t>
            </w:r>
            <w:r>
              <w:rPr>
                <w:position w:val="7"/>
                <w:sz w:val="13"/>
              </w:rPr>
              <w:t>1</w:t>
            </w:r>
          </w:p>
        </w:tc>
        <w:tc>
          <w:tcPr>
            <w:tcW w:w="2904" w:type="dxa"/>
            <w:tcBorders>
              <w:left w:val="single" w:sz="4" w:space="0" w:color="000000"/>
              <w:bottom w:val="single" w:sz="4" w:space="0" w:color="000000"/>
              <w:right w:val="single" w:sz="4" w:space="0" w:color="000000"/>
            </w:tcBorders>
          </w:tcPr>
          <w:p w:rsidR="00CE1B25" w:rsidRDefault="00833033">
            <w:pPr>
              <w:pStyle w:val="TableParagraph"/>
              <w:spacing w:before="108"/>
              <w:ind w:left="103" w:right="124"/>
              <w:rPr>
                <w:sz w:val="20"/>
              </w:rPr>
            </w:pPr>
            <w:r>
              <w:rPr>
                <w:sz w:val="20"/>
              </w:rPr>
              <w:t>Nedodržení stanovených postupů pro elektronické nebo souhrnné zadávání veřejných zakázek (tj. rámcové dohody, dynamické nákupní</w:t>
            </w:r>
          </w:p>
        </w:tc>
        <w:tc>
          <w:tcPr>
            <w:tcW w:w="2902" w:type="dxa"/>
            <w:tcBorders>
              <w:left w:val="single" w:sz="4" w:space="0" w:color="000000"/>
              <w:bottom w:val="single" w:sz="4" w:space="0" w:color="000000"/>
            </w:tcBorders>
          </w:tcPr>
          <w:p w:rsidR="00CE1B25" w:rsidRDefault="00833033">
            <w:pPr>
              <w:pStyle w:val="TableParagraph"/>
              <w:spacing w:before="108"/>
              <w:ind w:right="259"/>
              <w:rPr>
                <w:sz w:val="20"/>
              </w:rPr>
            </w:pPr>
            <w:r>
              <w:rPr>
                <w:sz w:val="20"/>
              </w:rPr>
              <w:t>10 %, pokud nedodržení mohlo mít za následek odrazení potenciálních dodavatelů od účasti ve výběrovém/zadávacím řízení</w:t>
            </w:r>
          </w:p>
        </w:tc>
      </w:tr>
    </w:tbl>
    <w:p w:rsidR="00CE1B25" w:rsidRDefault="00CE1B25">
      <w:pPr>
        <w:pStyle w:val="Zkladntext"/>
        <w:spacing w:before="0"/>
        <w:ind w:left="0"/>
        <w:rPr>
          <w:b/>
        </w:rPr>
      </w:pPr>
    </w:p>
    <w:p w:rsidR="00CE1B25" w:rsidRDefault="00F44828">
      <w:pPr>
        <w:pStyle w:val="Zkladntext"/>
        <w:spacing w:before="3"/>
        <w:ind w:left="0"/>
        <w:rPr>
          <w:b/>
          <w:sz w:val="17"/>
        </w:rPr>
      </w:pPr>
      <w:r>
        <w:rPr>
          <w:noProof/>
          <w:lang w:val="cs-CZ" w:eastAsia="cs-CZ"/>
        </w:rPr>
        <mc:AlternateContent>
          <mc:Choice Requires="wps">
            <w:drawing>
              <wp:anchor distT="0" distB="0" distL="0" distR="0" simplePos="0" relativeHeight="251657216" behindDoc="0" locked="0" layoutInCell="1" allowOverlap="1">
                <wp:simplePos x="0" y="0"/>
                <wp:positionH relativeFrom="page">
                  <wp:posOffset>1080770</wp:posOffset>
                </wp:positionH>
                <wp:positionV relativeFrom="paragraph">
                  <wp:posOffset>173990</wp:posOffset>
                </wp:positionV>
                <wp:extent cx="1828800" cy="0"/>
                <wp:effectExtent l="13970" t="11430" r="5080" b="762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6B775"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7pt" to="229.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JL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3COkSId&#10;jOhJKI4eQmd640oIWKudDbXRs3oxT5p+d0jpdUvUgUeGrxcDaVnISN6khI0zgL/vv2gGMeTodWzT&#10;ubFdgIQGoHOcxuU2DX72iMJhVsyKIoWh0dGXkHJMNNb5z1x3KBgVlsA5ApPTk/OBCCnHkHCP0lsh&#10;ZRy2VKiv8DxdzGOC01Kw4Axhzh72a2nRiQS5xC9WBZ77sIBcE9cOcdE1CMnqo2LxlpYTtrnangg5&#10;2MBKqnAR1Ag8r9YglB+LdLEpNkU+yWfzzSRP63ryabvOJ/Nt9vFD/VCv13X2M3DO8rIVjHEVaI+i&#10;zfK/E8X1+Qxyu8n21p/kLXpsJJAd/5F0HHKY66CQvWaXnR2HDzqNwdc3FR7C/R7s+5e/+gUAAP//&#10;AwBQSwMEFAAGAAgAAAAhAGKc2RPdAAAACQEAAA8AAABkcnMvZG93bnJldi54bWxMj8FOwzAQRO9I&#10;/IO1SNyoQ1SICXEqBAKpB4RoK85uvCQh8TqK3Sb9exZxgOPMPs3OFKvZ9eKIY2g9abheJCCQKm9b&#10;qjXsts9XCkSIhqzpPaGGEwZYlednhcmtn+gdj5tYCw6hkBsNTYxDLmWoGnQmLPyAxLdPPzoTWY61&#10;tKOZONz1Mk2SW+lMS/yhMQM+Nlh1m4PT8Krkk3/rPqrT17R9UWrd3WXrndaXF/PDPYiIc/yD4ac+&#10;V4eSO+39gWwQPessSRnVkGZLEAwsbxQb+19DloX8v6D8BgAA//8DAFBLAQItABQABgAIAAAAIQC2&#10;gziS/gAAAOEBAAATAAAAAAAAAAAAAAAAAAAAAABbQ29udGVudF9UeXBlc10ueG1sUEsBAi0AFAAG&#10;AAgAAAAhADj9If/WAAAAlAEAAAsAAAAAAAAAAAAAAAAALwEAAF9yZWxzLy5yZWxzUEsBAi0AFAAG&#10;AAgAAAAhAA9OIkscAgAAQQQAAA4AAAAAAAAAAAAAAAAALgIAAGRycy9lMm9Eb2MueG1sUEsBAi0A&#10;FAAGAAgAAAAhAGKc2RPdAAAACQEAAA8AAAAAAAAAAAAAAAAAdgQAAGRycy9kb3ducmV2LnhtbFBL&#10;BQYAAAAABAAEAPMAAACABQAAAAA=&#10;" strokeweight=".48pt">
                <w10:wrap type="topAndBottom" anchorx="page"/>
              </v:line>
            </w:pict>
          </mc:Fallback>
        </mc:AlternateContent>
      </w:r>
    </w:p>
    <w:p w:rsidR="00CE1B25" w:rsidRDefault="00CE1B25">
      <w:pPr>
        <w:pStyle w:val="Zkladntext"/>
        <w:spacing w:before="0"/>
        <w:ind w:left="0"/>
        <w:rPr>
          <w:b/>
        </w:rPr>
      </w:pPr>
    </w:p>
    <w:p w:rsidR="00CE1B25" w:rsidRDefault="00CE1B25">
      <w:pPr>
        <w:pStyle w:val="Zkladntext"/>
        <w:spacing w:before="2"/>
        <w:ind w:left="0"/>
        <w:rPr>
          <w:b/>
          <w:sz w:val="19"/>
        </w:rPr>
      </w:pPr>
    </w:p>
    <w:p w:rsidR="00CE1B25" w:rsidRDefault="00833033">
      <w:pPr>
        <w:pStyle w:val="Odstavecseseznamem"/>
        <w:numPr>
          <w:ilvl w:val="0"/>
          <w:numId w:val="1"/>
        </w:numPr>
        <w:tabs>
          <w:tab w:val="left" w:pos="247"/>
        </w:tabs>
        <w:spacing w:before="0"/>
        <w:ind w:hanging="124"/>
        <w:rPr>
          <w:sz w:val="16"/>
        </w:rPr>
      </w:pPr>
      <w:r>
        <w:rPr>
          <w:sz w:val="16"/>
        </w:rPr>
        <w:t>Kromě případů, kdy porušení spadá pod jiný typ</w:t>
      </w:r>
      <w:r>
        <w:rPr>
          <w:spacing w:val="-15"/>
          <w:sz w:val="16"/>
        </w:rPr>
        <w:t xml:space="preserve"> </w:t>
      </w:r>
      <w:r>
        <w:rPr>
          <w:sz w:val="16"/>
        </w:rPr>
        <w:t>porušení.</w:t>
      </w:r>
    </w:p>
    <w:p w:rsidR="00CE1B25" w:rsidRDefault="00CE1B25">
      <w:pPr>
        <w:rPr>
          <w:sz w:val="16"/>
        </w:rPr>
        <w:sectPr w:rsidR="00CE1B25">
          <w:pgSz w:w="12240" w:h="15840"/>
          <w:pgMar w:top="1140" w:right="1000" w:bottom="1600" w:left="1580" w:header="0" w:footer="1400" w:gutter="0"/>
          <w:cols w:space="708"/>
        </w:sectPr>
      </w:pP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2"/>
        <w:gridCol w:w="2904"/>
        <w:gridCol w:w="2902"/>
      </w:tblGrid>
      <w:tr w:rsidR="00CE1B25">
        <w:trPr>
          <w:trHeight w:hRule="exact" w:val="523"/>
        </w:trPr>
        <w:tc>
          <w:tcPr>
            <w:tcW w:w="670" w:type="dxa"/>
            <w:tcBorders>
              <w:right w:val="single" w:sz="4" w:space="0" w:color="000000"/>
            </w:tcBorders>
          </w:tcPr>
          <w:p w:rsidR="00CE1B25" w:rsidRDefault="00833033">
            <w:pPr>
              <w:pStyle w:val="TableParagraph"/>
              <w:spacing w:before="108"/>
              <w:ind w:left="167" w:right="180"/>
              <w:jc w:val="center"/>
              <w:rPr>
                <w:b/>
                <w:sz w:val="20"/>
              </w:rPr>
            </w:pPr>
            <w:r>
              <w:rPr>
                <w:b/>
                <w:sz w:val="20"/>
              </w:rPr>
              <w:lastRenderedPageBreak/>
              <w:t>Č.</w:t>
            </w:r>
          </w:p>
        </w:tc>
        <w:tc>
          <w:tcPr>
            <w:tcW w:w="2902" w:type="dxa"/>
            <w:tcBorders>
              <w:left w:val="single" w:sz="4" w:space="0" w:color="000000"/>
              <w:right w:val="single" w:sz="4" w:space="0" w:color="000000"/>
            </w:tcBorders>
          </w:tcPr>
          <w:p w:rsidR="00CE1B25" w:rsidRDefault="00833033">
            <w:pPr>
              <w:pStyle w:val="TableParagraph"/>
              <w:spacing w:before="108"/>
              <w:ind w:left="832"/>
              <w:rPr>
                <w:b/>
                <w:sz w:val="20"/>
              </w:rPr>
            </w:pPr>
            <w:r>
              <w:rPr>
                <w:b/>
                <w:sz w:val="20"/>
              </w:rPr>
              <w:t>Typ porušení</w:t>
            </w:r>
          </w:p>
        </w:tc>
        <w:tc>
          <w:tcPr>
            <w:tcW w:w="2904" w:type="dxa"/>
            <w:tcBorders>
              <w:left w:val="single" w:sz="4" w:space="0" w:color="000000"/>
              <w:right w:val="single" w:sz="4" w:space="0" w:color="000000"/>
            </w:tcBorders>
          </w:tcPr>
          <w:p w:rsidR="00CE1B25" w:rsidRDefault="00833033">
            <w:pPr>
              <w:pStyle w:val="TableParagraph"/>
              <w:spacing w:before="108"/>
              <w:ind w:left="751"/>
              <w:rPr>
                <w:b/>
                <w:sz w:val="20"/>
              </w:rPr>
            </w:pPr>
            <w:r>
              <w:rPr>
                <w:b/>
                <w:sz w:val="20"/>
              </w:rPr>
              <w:t>Popis porušení</w:t>
            </w:r>
          </w:p>
        </w:tc>
        <w:tc>
          <w:tcPr>
            <w:tcW w:w="2902" w:type="dxa"/>
            <w:tcBorders>
              <w:left w:val="single" w:sz="4" w:space="0" w:color="000000"/>
            </w:tcBorders>
          </w:tcPr>
          <w:p w:rsidR="00CE1B25" w:rsidRDefault="00833033">
            <w:pPr>
              <w:pStyle w:val="TableParagraph"/>
              <w:spacing w:before="108"/>
              <w:ind w:left="0" w:right="779"/>
              <w:jc w:val="right"/>
              <w:rPr>
                <w:b/>
                <w:sz w:val="20"/>
              </w:rPr>
            </w:pPr>
            <w:r>
              <w:rPr>
                <w:b/>
                <w:sz w:val="20"/>
              </w:rPr>
              <w:t>Sazba odvodu</w:t>
            </w:r>
          </w:p>
        </w:tc>
      </w:tr>
      <w:tr w:rsidR="00CE1B25">
        <w:trPr>
          <w:trHeight w:hRule="exact" w:val="2120"/>
        </w:trPr>
        <w:tc>
          <w:tcPr>
            <w:tcW w:w="670" w:type="dxa"/>
            <w:tcBorders>
              <w:right w:val="single" w:sz="4" w:space="0" w:color="000000"/>
            </w:tcBorders>
          </w:tcPr>
          <w:p w:rsidR="00CE1B25" w:rsidRDefault="00CE1B25"/>
        </w:tc>
        <w:tc>
          <w:tcPr>
            <w:tcW w:w="2902" w:type="dxa"/>
            <w:tcBorders>
              <w:left w:val="single" w:sz="4" w:space="0" w:color="000000"/>
              <w:right w:val="single" w:sz="4" w:space="0" w:color="000000"/>
            </w:tcBorders>
          </w:tcPr>
          <w:p w:rsidR="00CE1B25" w:rsidRDefault="00CE1B25"/>
        </w:tc>
        <w:tc>
          <w:tcPr>
            <w:tcW w:w="2904" w:type="dxa"/>
            <w:tcBorders>
              <w:left w:val="single" w:sz="4" w:space="0" w:color="000000"/>
              <w:right w:val="single" w:sz="4" w:space="0" w:color="000000"/>
            </w:tcBorders>
          </w:tcPr>
          <w:p w:rsidR="00CE1B25" w:rsidRDefault="00833033">
            <w:pPr>
              <w:pStyle w:val="TableParagraph"/>
              <w:spacing w:before="106"/>
              <w:ind w:left="103" w:right="237"/>
              <w:rPr>
                <w:sz w:val="20"/>
              </w:rPr>
            </w:pPr>
            <w:r>
              <w:rPr>
                <w:sz w:val="20"/>
              </w:rPr>
              <w:t>systémy, elektronické aukce, elektronické katalogy, centralizované zadávání, společné zadávání a postupy centrálních zadavatelů).</w:t>
            </w:r>
          </w:p>
        </w:tc>
        <w:tc>
          <w:tcPr>
            <w:tcW w:w="2902" w:type="dxa"/>
            <w:tcBorders>
              <w:left w:val="single" w:sz="4" w:space="0" w:color="000000"/>
            </w:tcBorders>
          </w:tcPr>
          <w:p w:rsidR="00CE1B25" w:rsidRDefault="00833033">
            <w:pPr>
              <w:pStyle w:val="TableParagraph"/>
              <w:spacing w:before="106"/>
              <w:ind w:right="226"/>
              <w:rPr>
                <w:sz w:val="20"/>
              </w:rPr>
            </w:pPr>
            <w:r>
              <w:rPr>
                <w:sz w:val="20"/>
              </w:rPr>
              <w:t>25 %, pokud následkem tohoto porušení bylo přidělení veřejné zakázky jinému účastníkovi, než který by zvítězil, pokud by se zadavatel pochybení nedopustil</w:t>
            </w:r>
          </w:p>
        </w:tc>
      </w:tr>
      <w:tr w:rsidR="00CE1B25">
        <w:trPr>
          <w:trHeight w:hRule="exact" w:val="1310"/>
        </w:trPr>
        <w:tc>
          <w:tcPr>
            <w:tcW w:w="670" w:type="dxa"/>
            <w:vMerge w:val="restart"/>
            <w:tcBorders>
              <w:right w:val="single" w:sz="4" w:space="0" w:color="000000"/>
            </w:tcBorders>
          </w:tcPr>
          <w:p w:rsidR="00CE1B25" w:rsidRDefault="00833033">
            <w:pPr>
              <w:pStyle w:val="TableParagraph"/>
              <w:ind w:left="169" w:right="180"/>
              <w:jc w:val="center"/>
              <w:rPr>
                <w:sz w:val="20"/>
              </w:rPr>
            </w:pPr>
            <w:r>
              <w:rPr>
                <w:sz w:val="20"/>
              </w:rPr>
              <w:t>9.</w:t>
            </w:r>
          </w:p>
        </w:tc>
        <w:tc>
          <w:tcPr>
            <w:tcW w:w="2902" w:type="dxa"/>
            <w:vMerge w:val="restart"/>
            <w:tcBorders>
              <w:left w:val="single" w:sz="4" w:space="0" w:color="000000"/>
              <w:right w:val="single" w:sz="4" w:space="0" w:color="000000"/>
            </w:tcBorders>
          </w:tcPr>
          <w:p w:rsidR="00CE1B25" w:rsidRDefault="00833033">
            <w:pPr>
              <w:pStyle w:val="TableParagraph"/>
              <w:ind w:right="143"/>
              <w:rPr>
                <w:sz w:val="20"/>
              </w:rPr>
            </w:pPr>
            <w:r>
              <w:rPr>
                <w:sz w:val="20"/>
              </w:rPr>
              <w:t>Neuvedení nebo nedostatečné vymezení požadavků na kvalifikaci nebo hodnotících kritérií a jejich vah, podmínek plnění veřejné zakázky nebo technické specifikace</w:t>
            </w:r>
          </w:p>
          <w:p w:rsidR="00CE1B25" w:rsidRDefault="00833033">
            <w:pPr>
              <w:pStyle w:val="TableParagraph"/>
              <w:spacing w:before="0"/>
              <w:rPr>
                <w:sz w:val="20"/>
              </w:rPr>
            </w:pPr>
            <w:r>
              <w:rPr>
                <w:sz w:val="20"/>
              </w:rPr>
              <w:t>nebo</w:t>
            </w:r>
          </w:p>
          <w:p w:rsidR="00CE1B25" w:rsidRDefault="00833033">
            <w:pPr>
              <w:pStyle w:val="TableParagraph"/>
              <w:spacing w:before="0"/>
              <w:ind w:right="244"/>
              <w:rPr>
                <w:sz w:val="20"/>
              </w:rPr>
            </w:pPr>
            <w:r>
              <w:rPr>
                <w:sz w:val="20"/>
              </w:rPr>
              <w:t>neuveřejnění či neposkytnutí vysvětlení objasňující či doplňující kvalifikační nebo hodnotící kritéria</w:t>
            </w:r>
          </w:p>
        </w:tc>
        <w:tc>
          <w:tcPr>
            <w:tcW w:w="2904" w:type="dxa"/>
            <w:vMerge w:val="restart"/>
            <w:tcBorders>
              <w:left w:val="single" w:sz="4" w:space="0" w:color="000000"/>
              <w:right w:val="single" w:sz="4" w:space="0" w:color="000000"/>
            </w:tcBorders>
          </w:tcPr>
          <w:p w:rsidR="00CE1B25" w:rsidRDefault="00833033">
            <w:pPr>
              <w:pStyle w:val="TableParagraph"/>
              <w:ind w:left="103" w:right="118"/>
              <w:rPr>
                <w:sz w:val="20"/>
              </w:rPr>
            </w:pPr>
            <w:r>
              <w:rPr>
                <w:sz w:val="20"/>
              </w:rPr>
              <w:t>Zadavatel neuvedl v</w:t>
            </w:r>
            <w:r>
              <w:rPr>
                <w:spacing w:val="-5"/>
                <w:sz w:val="20"/>
              </w:rPr>
              <w:t xml:space="preserve"> </w:t>
            </w:r>
            <w:r>
              <w:rPr>
                <w:sz w:val="20"/>
              </w:rPr>
              <w:t>oznámení o zahájení výběrového/zadávacího řízení požadavky na kvalifikaci, hodnotící kritéria (vč. jejich vah a jasného způsobu hodnocení nabídek), podmínky plnění veřejné zakázky nebo technické specifikace, případně tyto požadavky nevymezil dostatečně</w:t>
            </w:r>
            <w:r>
              <w:rPr>
                <w:spacing w:val="-5"/>
                <w:sz w:val="20"/>
              </w:rPr>
              <w:t xml:space="preserve"> </w:t>
            </w:r>
            <w:r>
              <w:rPr>
                <w:sz w:val="20"/>
              </w:rPr>
              <w:t>určitě</w:t>
            </w:r>
          </w:p>
          <w:p w:rsidR="00CE1B25" w:rsidRDefault="00833033">
            <w:pPr>
              <w:pStyle w:val="TableParagraph"/>
              <w:spacing w:before="0"/>
              <w:ind w:left="103"/>
              <w:rPr>
                <w:sz w:val="20"/>
              </w:rPr>
            </w:pPr>
            <w:r>
              <w:rPr>
                <w:sz w:val="20"/>
              </w:rPr>
              <w:t>nebo</w:t>
            </w:r>
          </w:p>
          <w:p w:rsidR="00CE1B25" w:rsidRDefault="00833033">
            <w:pPr>
              <w:pStyle w:val="TableParagraph"/>
              <w:spacing w:before="0"/>
              <w:ind w:left="103"/>
              <w:rPr>
                <w:sz w:val="20"/>
              </w:rPr>
            </w:pPr>
            <w:r>
              <w:rPr>
                <w:sz w:val="20"/>
              </w:rPr>
              <w:t>objasnění či doplnění kvalifikačních či hodnotících kritérií nebylo sděleno všem účastníkům, popř. tyto informace nebyly uveřejněny.</w:t>
            </w:r>
          </w:p>
        </w:tc>
        <w:tc>
          <w:tcPr>
            <w:tcW w:w="2902" w:type="dxa"/>
            <w:tcBorders>
              <w:left w:val="single" w:sz="4" w:space="0" w:color="000000"/>
              <w:bottom w:val="single" w:sz="4" w:space="0" w:color="000000"/>
            </w:tcBorders>
          </w:tcPr>
          <w:p w:rsidR="00CE1B25" w:rsidRDefault="00833033">
            <w:pPr>
              <w:pStyle w:val="TableParagraph"/>
              <w:rPr>
                <w:sz w:val="20"/>
              </w:rPr>
            </w:pPr>
            <w:r>
              <w:rPr>
                <w:sz w:val="20"/>
              </w:rPr>
              <w:t>25 %, pokud nedošlo</w:t>
            </w:r>
          </w:p>
          <w:p w:rsidR="00CE1B25" w:rsidRDefault="00833033">
            <w:pPr>
              <w:pStyle w:val="TableParagraph"/>
              <w:spacing w:before="0"/>
              <w:ind w:right="493"/>
              <w:rPr>
                <w:sz w:val="20"/>
              </w:rPr>
            </w:pPr>
            <w:r>
              <w:rPr>
                <w:sz w:val="20"/>
              </w:rPr>
              <w:t>k uveřejnění</w:t>
            </w:r>
            <w:r>
              <w:rPr>
                <w:spacing w:val="-7"/>
                <w:sz w:val="20"/>
              </w:rPr>
              <w:t xml:space="preserve"> </w:t>
            </w:r>
            <w:r>
              <w:rPr>
                <w:sz w:val="20"/>
              </w:rPr>
              <w:t>kvalifikačních nebo hodnotících kritérií a jejich</w:t>
            </w:r>
            <w:r>
              <w:rPr>
                <w:spacing w:val="-9"/>
                <w:sz w:val="20"/>
              </w:rPr>
              <w:t xml:space="preserve"> </w:t>
            </w:r>
            <w:r>
              <w:rPr>
                <w:sz w:val="20"/>
              </w:rPr>
              <w:t>vah</w:t>
            </w:r>
          </w:p>
        </w:tc>
      </w:tr>
      <w:tr w:rsidR="00CE1B25">
        <w:trPr>
          <w:trHeight w:hRule="exact" w:val="4237"/>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top w:val="single" w:sz="4" w:space="0" w:color="000000"/>
              <w:left w:val="single" w:sz="4" w:space="0" w:color="000000"/>
            </w:tcBorders>
          </w:tcPr>
          <w:p w:rsidR="00CE1B25" w:rsidRDefault="00833033">
            <w:pPr>
              <w:pStyle w:val="TableParagraph"/>
              <w:spacing w:before="106"/>
              <w:ind w:right="118"/>
              <w:rPr>
                <w:sz w:val="20"/>
              </w:rPr>
            </w:pPr>
            <w:r>
              <w:rPr>
                <w:sz w:val="20"/>
              </w:rPr>
              <w:t>10 %, pokud podmínky plnění nebo technická specifikace nejsou v zadávací dokumentaci uvedeny, nebo 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w:t>
            </w:r>
          </w:p>
        </w:tc>
      </w:tr>
      <w:tr w:rsidR="00CE1B25">
        <w:trPr>
          <w:trHeight w:hRule="exact" w:val="1310"/>
        </w:trPr>
        <w:tc>
          <w:tcPr>
            <w:tcW w:w="670" w:type="dxa"/>
            <w:vMerge w:val="restart"/>
            <w:tcBorders>
              <w:right w:val="single" w:sz="4" w:space="0" w:color="000000"/>
            </w:tcBorders>
          </w:tcPr>
          <w:p w:rsidR="00CE1B25" w:rsidRDefault="00833033">
            <w:pPr>
              <w:pStyle w:val="TableParagraph"/>
              <w:ind w:left="189"/>
              <w:rPr>
                <w:sz w:val="20"/>
              </w:rPr>
            </w:pPr>
            <w:r>
              <w:rPr>
                <w:sz w:val="20"/>
              </w:rPr>
              <w:t>10.</w:t>
            </w:r>
          </w:p>
        </w:tc>
        <w:tc>
          <w:tcPr>
            <w:tcW w:w="2902" w:type="dxa"/>
            <w:vMerge w:val="restart"/>
            <w:tcBorders>
              <w:left w:val="single" w:sz="4" w:space="0" w:color="000000"/>
              <w:right w:val="single" w:sz="4" w:space="0" w:color="000000"/>
            </w:tcBorders>
          </w:tcPr>
          <w:p w:rsidR="00CE1B25" w:rsidRDefault="00833033">
            <w:pPr>
              <w:pStyle w:val="TableParagraph"/>
              <w:ind w:right="122"/>
              <w:rPr>
                <w:sz w:val="20"/>
              </w:rPr>
            </w:pPr>
            <w:r>
              <w:rPr>
                <w:sz w:val="20"/>
              </w:rPr>
              <w:t>Stanovení diskriminačních kritérií pro vyloučení, požadavků na kvalifikaci dodavatelů, kritérií hodnocení nabídek, podmínek pro plnění veřejné zakázky nebo technických specifikací</w:t>
            </w:r>
          </w:p>
          <w:p w:rsidR="00CE1B25" w:rsidRDefault="00833033">
            <w:pPr>
              <w:pStyle w:val="TableParagraph"/>
              <w:spacing w:before="0"/>
              <w:ind w:right="117"/>
              <w:rPr>
                <w:sz w:val="20"/>
              </w:rPr>
            </w:pPr>
            <w:r>
              <w:rPr>
                <w:sz w:val="20"/>
              </w:rPr>
              <w:t>v rozporu se zákonem nebo s Pokyny SFŽP ČR, a to ve vztahu k národním, regionálním nebo lokálním preferencím.</w:t>
            </w:r>
          </w:p>
        </w:tc>
        <w:tc>
          <w:tcPr>
            <w:tcW w:w="2904" w:type="dxa"/>
            <w:vMerge w:val="restart"/>
            <w:tcBorders>
              <w:left w:val="single" w:sz="4" w:space="0" w:color="000000"/>
              <w:right w:val="single" w:sz="4" w:space="0" w:color="000000"/>
            </w:tcBorders>
          </w:tcPr>
          <w:p w:rsidR="00CE1B25" w:rsidRDefault="00833033">
            <w:pPr>
              <w:pStyle w:val="TableParagraph"/>
              <w:ind w:left="103" w:right="88"/>
              <w:rPr>
                <w:sz w:val="20"/>
              </w:rPr>
            </w:pPr>
            <w:r>
              <w:rPr>
                <w:sz w:val="20"/>
              </w:rPr>
              <w:t>Zadavatel stanovil diskriminační nebo jiná protiprávní kritéria pro vyloučení, požadavky na kvalifikaci dodavatelů, kritérií hodnocení nabídek, podmínek pro plnění veřejné zakázky nebo technických specifikací nutných pro účast ve výběrovém/zadávacím řízení ve vztahu k místu realizace (např. v případě požadavku na zkušenosti, zařízení, provozovnu atd. z určitého regionu či státu).</w:t>
            </w:r>
          </w:p>
        </w:tc>
        <w:tc>
          <w:tcPr>
            <w:tcW w:w="2902" w:type="dxa"/>
            <w:tcBorders>
              <w:left w:val="single" w:sz="4" w:space="0" w:color="000000"/>
              <w:bottom w:val="single" w:sz="4" w:space="0" w:color="000000"/>
            </w:tcBorders>
          </w:tcPr>
          <w:p w:rsidR="00CE1B25" w:rsidRDefault="00833033">
            <w:pPr>
              <w:pStyle w:val="TableParagraph"/>
              <w:ind w:right="607"/>
              <w:jc w:val="both"/>
              <w:rPr>
                <w:sz w:val="20"/>
              </w:rPr>
            </w:pPr>
            <w:r>
              <w:rPr>
                <w:sz w:val="20"/>
              </w:rPr>
              <w:t>25 %, pokud mohlo dojít k odrazení potenciálních dodavatelů od účasti ve</w:t>
            </w:r>
          </w:p>
          <w:p w:rsidR="00CE1B25" w:rsidRDefault="00833033">
            <w:pPr>
              <w:pStyle w:val="TableParagraph"/>
              <w:spacing w:before="0" w:line="264" w:lineRule="exact"/>
              <w:jc w:val="both"/>
              <w:rPr>
                <w:sz w:val="20"/>
              </w:rPr>
            </w:pPr>
            <w:r>
              <w:rPr>
                <w:sz w:val="20"/>
              </w:rPr>
              <w:t>výběrovém/zadávacím řízení</w:t>
            </w:r>
          </w:p>
        </w:tc>
      </w:tr>
      <w:tr w:rsidR="00CE1B25">
        <w:trPr>
          <w:trHeight w:hRule="exact" w:val="2936"/>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top w:val="single" w:sz="4" w:space="0" w:color="000000"/>
              <w:left w:val="single" w:sz="4" w:space="0" w:color="000000"/>
            </w:tcBorders>
          </w:tcPr>
          <w:p w:rsidR="00CE1B25" w:rsidRDefault="00833033">
            <w:pPr>
              <w:pStyle w:val="TableParagraph"/>
              <w:ind w:right="267"/>
              <w:rPr>
                <w:sz w:val="20"/>
              </w:rPr>
            </w:pPr>
            <w:r>
              <w:rPr>
                <w:sz w:val="20"/>
              </w:rPr>
              <w:t>10 %, pokud byla zajištěna minimální míra hospodářské soutěže</w:t>
            </w:r>
          </w:p>
        </w:tc>
      </w:tr>
      <w:tr w:rsidR="00CE1B25">
        <w:trPr>
          <w:trHeight w:hRule="exact" w:val="523"/>
        </w:trPr>
        <w:tc>
          <w:tcPr>
            <w:tcW w:w="670" w:type="dxa"/>
            <w:tcBorders>
              <w:right w:val="single" w:sz="4" w:space="0" w:color="000000"/>
            </w:tcBorders>
          </w:tcPr>
          <w:p w:rsidR="00CE1B25" w:rsidRDefault="00833033">
            <w:pPr>
              <w:pStyle w:val="TableParagraph"/>
              <w:ind w:left="171" w:right="180"/>
              <w:jc w:val="center"/>
              <w:rPr>
                <w:sz w:val="20"/>
              </w:rPr>
            </w:pPr>
            <w:r>
              <w:rPr>
                <w:sz w:val="20"/>
              </w:rPr>
              <w:t>11.</w:t>
            </w:r>
          </w:p>
        </w:tc>
        <w:tc>
          <w:tcPr>
            <w:tcW w:w="2902" w:type="dxa"/>
            <w:tcBorders>
              <w:left w:val="single" w:sz="4" w:space="0" w:color="000000"/>
              <w:right w:val="single" w:sz="4" w:space="0" w:color="000000"/>
            </w:tcBorders>
          </w:tcPr>
          <w:p w:rsidR="00CE1B25" w:rsidRDefault="00833033">
            <w:pPr>
              <w:pStyle w:val="TableParagraph"/>
              <w:rPr>
                <w:sz w:val="20"/>
              </w:rPr>
            </w:pPr>
            <w:r>
              <w:rPr>
                <w:sz w:val="20"/>
              </w:rPr>
              <w:t>Stanovení diskriminačních</w:t>
            </w:r>
          </w:p>
        </w:tc>
        <w:tc>
          <w:tcPr>
            <w:tcW w:w="2904" w:type="dxa"/>
            <w:tcBorders>
              <w:left w:val="single" w:sz="4" w:space="0" w:color="000000"/>
              <w:right w:val="single" w:sz="4" w:space="0" w:color="000000"/>
            </w:tcBorders>
          </w:tcPr>
          <w:p w:rsidR="00CE1B25" w:rsidRDefault="00833033">
            <w:pPr>
              <w:pStyle w:val="TableParagraph"/>
              <w:ind w:left="103"/>
              <w:rPr>
                <w:sz w:val="20"/>
              </w:rPr>
            </w:pPr>
            <w:r>
              <w:rPr>
                <w:sz w:val="20"/>
              </w:rPr>
              <w:t>Zadavatel stanovil</w:t>
            </w:r>
          </w:p>
        </w:tc>
        <w:tc>
          <w:tcPr>
            <w:tcW w:w="2902" w:type="dxa"/>
            <w:tcBorders>
              <w:left w:val="single" w:sz="4" w:space="0" w:color="000000"/>
              <w:bottom w:val="single" w:sz="4" w:space="0" w:color="000000"/>
            </w:tcBorders>
          </w:tcPr>
          <w:p w:rsidR="00CE1B25" w:rsidRDefault="00833033">
            <w:pPr>
              <w:pStyle w:val="TableParagraph"/>
              <w:ind w:left="0" w:right="728"/>
              <w:jc w:val="right"/>
              <w:rPr>
                <w:sz w:val="20"/>
              </w:rPr>
            </w:pPr>
            <w:r>
              <w:rPr>
                <w:sz w:val="20"/>
              </w:rPr>
              <w:t>25 %, pokud stanovené</w:t>
            </w:r>
          </w:p>
        </w:tc>
      </w:tr>
    </w:tbl>
    <w:p w:rsidR="00CE1B25" w:rsidRDefault="00CE1B25">
      <w:pPr>
        <w:jc w:val="right"/>
        <w:rPr>
          <w:sz w:val="20"/>
        </w:rPr>
        <w:sectPr w:rsidR="00CE1B25">
          <w:pgSz w:w="12240" w:h="15840"/>
          <w:pgMar w:top="1140" w:right="1000" w:bottom="1600" w:left="1600" w:header="0" w:footer="1400" w:gutter="0"/>
          <w:cols w:space="708"/>
        </w:sectPr>
      </w:pP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2"/>
        <w:gridCol w:w="2904"/>
        <w:gridCol w:w="2902"/>
      </w:tblGrid>
      <w:tr w:rsidR="00CE1B25">
        <w:trPr>
          <w:trHeight w:hRule="exact" w:val="523"/>
        </w:trPr>
        <w:tc>
          <w:tcPr>
            <w:tcW w:w="670" w:type="dxa"/>
            <w:tcBorders>
              <w:right w:val="single" w:sz="4" w:space="0" w:color="000000"/>
            </w:tcBorders>
          </w:tcPr>
          <w:p w:rsidR="00CE1B25" w:rsidRDefault="00833033">
            <w:pPr>
              <w:pStyle w:val="TableParagraph"/>
              <w:spacing w:before="108"/>
              <w:ind w:left="167" w:right="180"/>
              <w:jc w:val="center"/>
              <w:rPr>
                <w:b/>
                <w:sz w:val="20"/>
              </w:rPr>
            </w:pPr>
            <w:r>
              <w:rPr>
                <w:b/>
                <w:sz w:val="20"/>
              </w:rPr>
              <w:lastRenderedPageBreak/>
              <w:t>Č.</w:t>
            </w:r>
          </w:p>
        </w:tc>
        <w:tc>
          <w:tcPr>
            <w:tcW w:w="2902" w:type="dxa"/>
            <w:tcBorders>
              <w:left w:val="single" w:sz="4" w:space="0" w:color="000000"/>
              <w:right w:val="single" w:sz="4" w:space="0" w:color="000000"/>
            </w:tcBorders>
          </w:tcPr>
          <w:p w:rsidR="00CE1B25" w:rsidRDefault="00833033">
            <w:pPr>
              <w:pStyle w:val="TableParagraph"/>
              <w:spacing w:before="108"/>
              <w:ind w:left="832"/>
              <w:rPr>
                <w:b/>
                <w:sz w:val="20"/>
              </w:rPr>
            </w:pPr>
            <w:r>
              <w:rPr>
                <w:b/>
                <w:sz w:val="20"/>
              </w:rPr>
              <w:t>Typ porušení</w:t>
            </w:r>
          </w:p>
        </w:tc>
        <w:tc>
          <w:tcPr>
            <w:tcW w:w="2904" w:type="dxa"/>
            <w:tcBorders>
              <w:left w:val="single" w:sz="4" w:space="0" w:color="000000"/>
              <w:right w:val="single" w:sz="4" w:space="0" w:color="000000"/>
            </w:tcBorders>
          </w:tcPr>
          <w:p w:rsidR="00CE1B25" w:rsidRDefault="00833033">
            <w:pPr>
              <w:pStyle w:val="TableParagraph"/>
              <w:spacing w:before="108"/>
              <w:ind w:left="751"/>
              <w:rPr>
                <w:b/>
                <w:sz w:val="20"/>
              </w:rPr>
            </w:pPr>
            <w:r>
              <w:rPr>
                <w:b/>
                <w:sz w:val="20"/>
              </w:rPr>
              <w:t>Popis porušení</w:t>
            </w:r>
          </w:p>
        </w:tc>
        <w:tc>
          <w:tcPr>
            <w:tcW w:w="2902" w:type="dxa"/>
            <w:tcBorders>
              <w:left w:val="single" w:sz="4" w:space="0" w:color="000000"/>
            </w:tcBorders>
          </w:tcPr>
          <w:p w:rsidR="00CE1B25" w:rsidRDefault="00833033">
            <w:pPr>
              <w:pStyle w:val="TableParagraph"/>
              <w:spacing w:before="108"/>
              <w:ind w:left="779"/>
              <w:rPr>
                <w:b/>
                <w:sz w:val="20"/>
              </w:rPr>
            </w:pPr>
            <w:r>
              <w:rPr>
                <w:b/>
                <w:sz w:val="20"/>
              </w:rPr>
              <w:t>Sazba odvodu</w:t>
            </w:r>
          </w:p>
        </w:tc>
      </w:tr>
      <w:tr w:rsidR="00CE1B25">
        <w:trPr>
          <w:trHeight w:hRule="exact" w:val="3173"/>
        </w:trPr>
        <w:tc>
          <w:tcPr>
            <w:tcW w:w="670" w:type="dxa"/>
            <w:vMerge w:val="restart"/>
            <w:tcBorders>
              <w:right w:val="single" w:sz="4" w:space="0" w:color="000000"/>
            </w:tcBorders>
          </w:tcPr>
          <w:p w:rsidR="00CE1B25" w:rsidRDefault="00CE1B25"/>
        </w:tc>
        <w:tc>
          <w:tcPr>
            <w:tcW w:w="2902" w:type="dxa"/>
            <w:vMerge w:val="restart"/>
            <w:tcBorders>
              <w:left w:val="single" w:sz="4" w:space="0" w:color="000000"/>
              <w:right w:val="single" w:sz="4" w:space="0" w:color="000000"/>
            </w:tcBorders>
          </w:tcPr>
          <w:p w:rsidR="00CE1B25" w:rsidRDefault="00833033">
            <w:pPr>
              <w:pStyle w:val="TableParagraph"/>
              <w:spacing w:before="106"/>
              <w:ind w:right="122"/>
              <w:rPr>
                <w:sz w:val="20"/>
              </w:rPr>
            </w:pPr>
            <w:r>
              <w:rPr>
                <w:sz w:val="20"/>
              </w:rPr>
              <w:t>kritérií pro vyloučení, požadavků na kvalifikaci dodavatelů, kritérií hodnocení nabídek, podmínek pro plnění veřejné zakázky nebo technických specifikací v rozporu se zákonem nebo s Pokyny SFŽP ČR v ostatních aspektech, než je uvedeno</w:t>
            </w:r>
          </w:p>
          <w:p w:rsidR="00CE1B25" w:rsidRDefault="00833033">
            <w:pPr>
              <w:pStyle w:val="TableParagraph"/>
              <w:spacing w:before="0"/>
              <w:rPr>
                <w:sz w:val="20"/>
              </w:rPr>
            </w:pPr>
            <w:r>
              <w:rPr>
                <w:sz w:val="20"/>
              </w:rPr>
              <w:t>v předchozím bodu</w:t>
            </w:r>
          </w:p>
        </w:tc>
        <w:tc>
          <w:tcPr>
            <w:tcW w:w="2904" w:type="dxa"/>
            <w:vMerge w:val="restart"/>
            <w:tcBorders>
              <w:left w:val="single" w:sz="4" w:space="0" w:color="000000"/>
              <w:right w:val="single" w:sz="4" w:space="0" w:color="000000"/>
            </w:tcBorders>
          </w:tcPr>
          <w:p w:rsidR="00CE1B25" w:rsidRDefault="00833033">
            <w:pPr>
              <w:pStyle w:val="TableParagraph"/>
              <w:spacing w:before="106"/>
              <w:ind w:left="103" w:right="33"/>
              <w:rPr>
                <w:sz w:val="20"/>
              </w:rPr>
            </w:pPr>
            <w:r>
              <w:rPr>
                <w:sz w:val="20"/>
              </w:rPr>
              <w:t>diskriminační nebo jiná protiprávní kritéria pro vyloučení, požadavky na kvalifikaci dodavatelů, kritérií hodnocení nabídek, podmínek pro plnění veřejné zakázky nebo technických specifikací nutných pro účast ve výběrovém/zadávacím řízení (např. požadavky bezprostředně nesouvisely</w:t>
            </w:r>
          </w:p>
          <w:p w:rsidR="00CE1B25" w:rsidRDefault="00833033">
            <w:pPr>
              <w:pStyle w:val="TableParagraph"/>
              <w:spacing w:before="0"/>
              <w:ind w:left="103"/>
              <w:rPr>
                <w:sz w:val="20"/>
              </w:rPr>
            </w:pPr>
            <w:r>
              <w:rPr>
                <w:sz w:val="20"/>
              </w:rPr>
              <w:t>s předmětem veřejné zakázky, nebo hodnotící kritéria nevyjadřovaly vztah užitné hodnoty a ceny).</w:t>
            </w:r>
          </w:p>
        </w:tc>
        <w:tc>
          <w:tcPr>
            <w:tcW w:w="2902" w:type="dxa"/>
            <w:tcBorders>
              <w:left w:val="single" w:sz="4" w:space="0" w:color="000000"/>
              <w:bottom w:val="single" w:sz="4" w:space="0" w:color="000000"/>
            </w:tcBorders>
          </w:tcPr>
          <w:p w:rsidR="00CE1B25" w:rsidRDefault="00833033">
            <w:pPr>
              <w:pStyle w:val="TableParagraph"/>
              <w:spacing w:before="106"/>
              <w:ind w:right="244"/>
              <w:rPr>
                <w:sz w:val="20"/>
              </w:rPr>
            </w:pPr>
            <w:r>
              <w:rPr>
                <w:sz w:val="20"/>
              </w:rPr>
              <w:t>podmínky zjevně neodpovídají předmětu veřejné zakázky nebo</w:t>
            </w:r>
          </w:p>
          <w:p w:rsidR="00CE1B25" w:rsidRDefault="00833033">
            <w:pPr>
              <w:pStyle w:val="TableParagraph"/>
              <w:spacing w:before="0"/>
              <w:ind w:right="108"/>
              <w:rPr>
                <w:sz w:val="20"/>
              </w:rPr>
            </w:pPr>
            <w:r>
              <w:rPr>
                <w:sz w:val="20"/>
              </w:rPr>
              <w:t>v případech, kdy toto</w:t>
            </w:r>
            <w:r>
              <w:rPr>
                <w:spacing w:val="-9"/>
                <w:sz w:val="20"/>
              </w:rPr>
              <w:t xml:space="preserve"> </w:t>
            </w:r>
            <w:r>
              <w:rPr>
                <w:sz w:val="20"/>
              </w:rPr>
              <w:t>omezení umožnilo účast pouze jednoho</w:t>
            </w:r>
            <w:r>
              <w:rPr>
                <w:spacing w:val="-7"/>
                <w:sz w:val="20"/>
              </w:rPr>
              <w:t xml:space="preserve"> </w:t>
            </w:r>
            <w:r>
              <w:rPr>
                <w:sz w:val="20"/>
              </w:rPr>
              <w:t>dodavatele</w:t>
            </w:r>
          </w:p>
          <w:p w:rsidR="00CE1B25" w:rsidRDefault="00833033">
            <w:pPr>
              <w:pStyle w:val="TableParagraph"/>
              <w:spacing w:before="0"/>
              <w:rPr>
                <w:sz w:val="20"/>
              </w:rPr>
            </w:pPr>
            <w:r>
              <w:rPr>
                <w:sz w:val="20"/>
              </w:rPr>
              <w:t>a současně účast tohoto jednoho dodavatele není odůvodnitelná specifickým technickým charakterem předmětu veřejné zakázky</w:t>
            </w:r>
          </w:p>
        </w:tc>
      </w:tr>
      <w:tr w:rsidR="00CE1B25">
        <w:trPr>
          <w:trHeight w:hRule="exact" w:val="5833"/>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top w:val="single" w:sz="4" w:space="0" w:color="000000"/>
              <w:left w:val="single" w:sz="4" w:space="0" w:color="000000"/>
            </w:tcBorders>
          </w:tcPr>
          <w:p w:rsidR="00CE1B25" w:rsidRDefault="00833033">
            <w:pPr>
              <w:pStyle w:val="TableParagraph"/>
              <w:ind w:right="176"/>
              <w:rPr>
                <w:sz w:val="20"/>
              </w:rPr>
            </w:pPr>
            <w:r>
              <w:rPr>
                <w:sz w:val="20"/>
              </w:rPr>
              <w:t>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w:t>
            </w:r>
          </w:p>
        </w:tc>
      </w:tr>
      <w:tr w:rsidR="00CE1B25">
        <w:trPr>
          <w:trHeight w:hRule="exact" w:val="1531"/>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left w:val="single" w:sz="4" w:space="0" w:color="000000"/>
            </w:tcBorders>
          </w:tcPr>
          <w:p w:rsidR="00CE1B25" w:rsidRDefault="00833033">
            <w:pPr>
              <w:pStyle w:val="TableParagraph"/>
              <w:spacing w:before="86"/>
              <w:rPr>
                <w:sz w:val="20"/>
              </w:rPr>
            </w:pPr>
            <w:r>
              <w:rPr>
                <w:sz w:val="20"/>
              </w:rPr>
              <w:t>5 %, pokud i přes užití omezujících podmínek byla zajištěna minimální míra hospodářské soutěže</w:t>
            </w:r>
          </w:p>
        </w:tc>
      </w:tr>
      <w:tr w:rsidR="00CE1B25">
        <w:trPr>
          <w:trHeight w:hRule="exact" w:val="1844"/>
        </w:trPr>
        <w:tc>
          <w:tcPr>
            <w:tcW w:w="670" w:type="dxa"/>
            <w:tcBorders>
              <w:bottom w:val="single" w:sz="4" w:space="0" w:color="000000"/>
              <w:right w:val="single" w:sz="4" w:space="0" w:color="000000"/>
            </w:tcBorders>
          </w:tcPr>
          <w:p w:rsidR="00CE1B25" w:rsidRDefault="00833033">
            <w:pPr>
              <w:pStyle w:val="TableParagraph"/>
              <w:spacing w:before="108"/>
              <w:ind w:left="171" w:right="180"/>
              <w:jc w:val="center"/>
              <w:rPr>
                <w:sz w:val="20"/>
              </w:rPr>
            </w:pPr>
            <w:r>
              <w:rPr>
                <w:sz w:val="20"/>
              </w:rPr>
              <w:t>12.</w:t>
            </w:r>
          </w:p>
        </w:tc>
        <w:tc>
          <w:tcPr>
            <w:tcW w:w="2902" w:type="dxa"/>
            <w:tcBorders>
              <w:left w:val="single" w:sz="4" w:space="0" w:color="000000"/>
              <w:bottom w:val="single" w:sz="4" w:space="0" w:color="000000"/>
              <w:right w:val="single" w:sz="4" w:space="0" w:color="000000"/>
            </w:tcBorders>
          </w:tcPr>
          <w:p w:rsidR="00CE1B25" w:rsidRDefault="00833033">
            <w:pPr>
              <w:pStyle w:val="TableParagraph"/>
              <w:spacing w:before="108"/>
              <w:rPr>
                <w:sz w:val="20"/>
              </w:rPr>
            </w:pPr>
            <w:r>
              <w:rPr>
                <w:sz w:val="20"/>
              </w:rPr>
              <w:t>Nedostatečné či nepřesné vymezení předmětu veřejné zakázky</w:t>
            </w:r>
          </w:p>
        </w:tc>
        <w:tc>
          <w:tcPr>
            <w:tcW w:w="2904" w:type="dxa"/>
            <w:tcBorders>
              <w:left w:val="single" w:sz="4" w:space="0" w:color="000000"/>
              <w:bottom w:val="single" w:sz="4" w:space="0" w:color="000000"/>
              <w:right w:val="single" w:sz="4" w:space="0" w:color="000000"/>
            </w:tcBorders>
          </w:tcPr>
          <w:p w:rsidR="00CE1B25" w:rsidRDefault="00833033">
            <w:pPr>
              <w:pStyle w:val="TableParagraph"/>
              <w:spacing w:before="113" w:line="264" w:lineRule="exact"/>
              <w:ind w:left="103"/>
              <w:rPr>
                <w:sz w:val="20"/>
              </w:rPr>
            </w:pPr>
            <w:r>
              <w:rPr>
                <w:sz w:val="20"/>
              </w:rPr>
              <w:t>Zadavatel nevymezil předmět veřejné zakázky</w:t>
            </w:r>
          </w:p>
          <w:p w:rsidR="00CE1B25" w:rsidRDefault="00833033">
            <w:pPr>
              <w:pStyle w:val="TableParagraph"/>
              <w:spacing w:before="0"/>
              <w:ind w:left="103" w:right="210"/>
              <w:rPr>
                <w:sz w:val="20"/>
              </w:rPr>
            </w:pPr>
            <w:r>
              <w:rPr>
                <w:sz w:val="20"/>
              </w:rPr>
              <w:t>v podrobnostech nezbytných pro zpracování nabídky, což mohlo odradit potenciální dodavatele od podání</w:t>
            </w:r>
          </w:p>
        </w:tc>
        <w:tc>
          <w:tcPr>
            <w:tcW w:w="2902" w:type="dxa"/>
            <w:tcBorders>
              <w:left w:val="single" w:sz="4" w:space="0" w:color="000000"/>
              <w:bottom w:val="single" w:sz="4" w:space="0" w:color="000000"/>
            </w:tcBorders>
          </w:tcPr>
          <w:p w:rsidR="00CE1B25" w:rsidRDefault="00833033">
            <w:pPr>
              <w:pStyle w:val="TableParagraph"/>
              <w:spacing w:before="108"/>
              <w:rPr>
                <w:sz w:val="20"/>
              </w:rPr>
            </w:pPr>
            <w:r>
              <w:rPr>
                <w:sz w:val="20"/>
              </w:rPr>
              <w:t>10 %</w:t>
            </w:r>
          </w:p>
        </w:tc>
      </w:tr>
    </w:tbl>
    <w:p w:rsidR="00CE1B25" w:rsidRDefault="00CE1B25">
      <w:pPr>
        <w:rPr>
          <w:sz w:val="20"/>
        </w:rPr>
        <w:sectPr w:rsidR="00CE1B25">
          <w:pgSz w:w="12240" w:h="15840"/>
          <w:pgMar w:top="1140" w:right="1000" w:bottom="1600" w:left="1600" w:header="0" w:footer="1400" w:gutter="0"/>
          <w:cols w:space="708"/>
        </w:sectPr>
      </w:pP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2"/>
        <w:gridCol w:w="2904"/>
        <w:gridCol w:w="2902"/>
      </w:tblGrid>
      <w:tr w:rsidR="00CE1B25">
        <w:trPr>
          <w:trHeight w:hRule="exact" w:val="523"/>
        </w:trPr>
        <w:tc>
          <w:tcPr>
            <w:tcW w:w="670" w:type="dxa"/>
            <w:tcBorders>
              <w:right w:val="single" w:sz="4" w:space="0" w:color="000000"/>
            </w:tcBorders>
          </w:tcPr>
          <w:p w:rsidR="00CE1B25" w:rsidRDefault="00833033">
            <w:pPr>
              <w:pStyle w:val="TableParagraph"/>
              <w:spacing w:before="108"/>
              <w:ind w:left="167" w:right="180"/>
              <w:jc w:val="center"/>
              <w:rPr>
                <w:b/>
                <w:sz w:val="20"/>
              </w:rPr>
            </w:pPr>
            <w:r>
              <w:rPr>
                <w:b/>
                <w:sz w:val="20"/>
              </w:rPr>
              <w:lastRenderedPageBreak/>
              <w:t>Č.</w:t>
            </w:r>
          </w:p>
        </w:tc>
        <w:tc>
          <w:tcPr>
            <w:tcW w:w="2902" w:type="dxa"/>
            <w:tcBorders>
              <w:left w:val="single" w:sz="4" w:space="0" w:color="000000"/>
              <w:right w:val="single" w:sz="4" w:space="0" w:color="000000"/>
            </w:tcBorders>
          </w:tcPr>
          <w:p w:rsidR="00CE1B25" w:rsidRDefault="00833033">
            <w:pPr>
              <w:pStyle w:val="TableParagraph"/>
              <w:spacing w:before="108"/>
              <w:ind w:left="832"/>
              <w:rPr>
                <w:b/>
                <w:sz w:val="20"/>
              </w:rPr>
            </w:pPr>
            <w:r>
              <w:rPr>
                <w:b/>
                <w:sz w:val="20"/>
              </w:rPr>
              <w:t>Typ porušení</w:t>
            </w:r>
          </w:p>
        </w:tc>
        <w:tc>
          <w:tcPr>
            <w:tcW w:w="2904" w:type="dxa"/>
            <w:tcBorders>
              <w:left w:val="single" w:sz="4" w:space="0" w:color="000000"/>
              <w:right w:val="single" w:sz="4" w:space="0" w:color="000000"/>
            </w:tcBorders>
          </w:tcPr>
          <w:p w:rsidR="00CE1B25" w:rsidRDefault="00833033">
            <w:pPr>
              <w:pStyle w:val="TableParagraph"/>
              <w:spacing w:before="108"/>
              <w:ind w:left="751"/>
              <w:rPr>
                <w:b/>
                <w:sz w:val="20"/>
              </w:rPr>
            </w:pPr>
            <w:r>
              <w:rPr>
                <w:b/>
                <w:sz w:val="20"/>
              </w:rPr>
              <w:t>Popis porušení</w:t>
            </w:r>
          </w:p>
        </w:tc>
        <w:tc>
          <w:tcPr>
            <w:tcW w:w="2902" w:type="dxa"/>
            <w:tcBorders>
              <w:left w:val="single" w:sz="4" w:space="0" w:color="000000"/>
            </w:tcBorders>
          </w:tcPr>
          <w:p w:rsidR="00CE1B25" w:rsidRDefault="00833033">
            <w:pPr>
              <w:pStyle w:val="TableParagraph"/>
              <w:spacing w:before="108"/>
              <w:ind w:left="779"/>
              <w:rPr>
                <w:b/>
                <w:sz w:val="20"/>
              </w:rPr>
            </w:pPr>
            <w:r>
              <w:rPr>
                <w:b/>
                <w:sz w:val="20"/>
              </w:rPr>
              <w:t>Sazba odvodu</w:t>
            </w:r>
          </w:p>
        </w:tc>
      </w:tr>
      <w:tr w:rsidR="00CE1B25">
        <w:trPr>
          <w:trHeight w:hRule="exact" w:val="1044"/>
        </w:trPr>
        <w:tc>
          <w:tcPr>
            <w:tcW w:w="670" w:type="dxa"/>
            <w:tcBorders>
              <w:bottom w:val="single" w:sz="4" w:space="0" w:color="000000"/>
              <w:right w:val="single" w:sz="4" w:space="0" w:color="000000"/>
            </w:tcBorders>
          </w:tcPr>
          <w:p w:rsidR="00CE1B25" w:rsidRDefault="00CE1B25"/>
        </w:tc>
        <w:tc>
          <w:tcPr>
            <w:tcW w:w="2902" w:type="dxa"/>
            <w:tcBorders>
              <w:left w:val="single" w:sz="4" w:space="0" w:color="000000"/>
              <w:bottom w:val="single" w:sz="4" w:space="0" w:color="000000"/>
              <w:right w:val="single" w:sz="4" w:space="0" w:color="000000"/>
            </w:tcBorders>
          </w:tcPr>
          <w:p w:rsidR="00CE1B25" w:rsidRDefault="00CE1B25"/>
        </w:tc>
        <w:tc>
          <w:tcPr>
            <w:tcW w:w="2904" w:type="dxa"/>
            <w:tcBorders>
              <w:left w:val="single" w:sz="4" w:space="0" w:color="000000"/>
              <w:bottom w:val="single" w:sz="4" w:space="0" w:color="000000"/>
              <w:right w:val="single" w:sz="4" w:space="0" w:color="000000"/>
            </w:tcBorders>
          </w:tcPr>
          <w:p w:rsidR="00CE1B25" w:rsidRDefault="00833033">
            <w:pPr>
              <w:pStyle w:val="TableParagraph"/>
              <w:spacing w:before="106"/>
              <w:ind w:left="103"/>
              <w:rPr>
                <w:sz w:val="20"/>
              </w:rPr>
            </w:pPr>
            <w:r>
              <w:rPr>
                <w:sz w:val="20"/>
              </w:rPr>
              <w:t>nabídky, předběžné nabídky či žádosti o účast</w:t>
            </w:r>
          </w:p>
        </w:tc>
        <w:tc>
          <w:tcPr>
            <w:tcW w:w="2902" w:type="dxa"/>
            <w:tcBorders>
              <w:left w:val="single" w:sz="4" w:space="0" w:color="000000"/>
              <w:bottom w:val="single" w:sz="4" w:space="0" w:color="000000"/>
            </w:tcBorders>
          </w:tcPr>
          <w:p w:rsidR="00CE1B25" w:rsidRDefault="00CE1B25"/>
        </w:tc>
      </w:tr>
      <w:tr w:rsidR="00CE1B25">
        <w:trPr>
          <w:trHeight w:hRule="exact" w:val="2107"/>
        </w:trPr>
        <w:tc>
          <w:tcPr>
            <w:tcW w:w="670" w:type="dxa"/>
            <w:tcBorders>
              <w:top w:val="single" w:sz="4" w:space="0" w:color="000000"/>
              <w:right w:val="single" w:sz="4" w:space="0" w:color="000000"/>
            </w:tcBorders>
          </w:tcPr>
          <w:p w:rsidR="00CE1B25" w:rsidRDefault="00833033">
            <w:pPr>
              <w:pStyle w:val="TableParagraph"/>
              <w:ind w:left="171" w:right="180"/>
              <w:jc w:val="center"/>
              <w:rPr>
                <w:sz w:val="20"/>
              </w:rPr>
            </w:pPr>
            <w:r>
              <w:rPr>
                <w:sz w:val="20"/>
              </w:rPr>
              <w:t>13.</w:t>
            </w:r>
          </w:p>
        </w:tc>
        <w:tc>
          <w:tcPr>
            <w:tcW w:w="2902" w:type="dxa"/>
            <w:tcBorders>
              <w:top w:val="single" w:sz="4" w:space="0" w:color="000000"/>
              <w:left w:val="single" w:sz="4" w:space="0" w:color="000000"/>
              <w:right w:val="single" w:sz="4" w:space="0" w:color="000000"/>
            </w:tcBorders>
          </w:tcPr>
          <w:p w:rsidR="00CE1B25" w:rsidRDefault="00833033">
            <w:pPr>
              <w:pStyle w:val="TableParagraph"/>
              <w:rPr>
                <w:sz w:val="20"/>
              </w:rPr>
            </w:pPr>
            <w:r>
              <w:rPr>
                <w:sz w:val="20"/>
              </w:rPr>
              <w:t>Neoprávněné omezení poddodávek</w:t>
            </w:r>
          </w:p>
        </w:tc>
        <w:tc>
          <w:tcPr>
            <w:tcW w:w="2904" w:type="dxa"/>
            <w:tcBorders>
              <w:top w:val="single" w:sz="4" w:space="0" w:color="000000"/>
              <w:left w:val="single" w:sz="4" w:space="0" w:color="000000"/>
              <w:right w:val="single" w:sz="4" w:space="0" w:color="000000"/>
            </w:tcBorders>
          </w:tcPr>
          <w:p w:rsidR="00CE1B25" w:rsidRDefault="00833033">
            <w:pPr>
              <w:pStyle w:val="TableParagraph"/>
              <w:ind w:left="103" w:right="123"/>
              <w:rPr>
                <w:sz w:val="20"/>
              </w:rPr>
            </w:pPr>
            <w:r>
              <w:rPr>
                <w:sz w:val="20"/>
              </w:rPr>
              <w:t>Zadavatel omezil možnost využití poddodavatelů při realizaci veřejné zakázky např. procentuálně, a to bez relevantního odůvodnění tohoto omezení s ohledem na klíčové části veřejné zakázky.</w:t>
            </w:r>
          </w:p>
        </w:tc>
        <w:tc>
          <w:tcPr>
            <w:tcW w:w="2902" w:type="dxa"/>
            <w:tcBorders>
              <w:top w:val="single" w:sz="4" w:space="0" w:color="000000"/>
              <w:left w:val="single" w:sz="4" w:space="0" w:color="000000"/>
            </w:tcBorders>
          </w:tcPr>
          <w:p w:rsidR="00CE1B25" w:rsidRDefault="00833033">
            <w:pPr>
              <w:pStyle w:val="TableParagraph"/>
              <w:rPr>
                <w:sz w:val="20"/>
              </w:rPr>
            </w:pPr>
            <w:r>
              <w:rPr>
                <w:sz w:val="20"/>
              </w:rPr>
              <w:t>5 %</w:t>
            </w:r>
          </w:p>
        </w:tc>
      </w:tr>
      <w:tr w:rsidR="00CE1B25">
        <w:trPr>
          <w:trHeight w:hRule="exact" w:val="6157"/>
        </w:trPr>
        <w:tc>
          <w:tcPr>
            <w:tcW w:w="670" w:type="dxa"/>
            <w:tcBorders>
              <w:right w:val="single" w:sz="4" w:space="0" w:color="000000"/>
            </w:tcBorders>
          </w:tcPr>
          <w:p w:rsidR="00CE1B25" w:rsidRDefault="00833033">
            <w:pPr>
              <w:pStyle w:val="TableParagraph"/>
              <w:spacing w:before="108"/>
              <w:ind w:left="171" w:right="180"/>
              <w:jc w:val="center"/>
              <w:rPr>
                <w:sz w:val="20"/>
              </w:rPr>
            </w:pPr>
            <w:r>
              <w:rPr>
                <w:sz w:val="20"/>
              </w:rPr>
              <w:t>14.</w:t>
            </w:r>
          </w:p>
        </w:tc>
        <w:tc>
          <w:tcPr>
            <w:tcW w:w="2902" w:type="dxa"/>
            <w:tcBorders>
              <w:left w:val="single" w:sz="4" w:space="0" w:color="000000"/>
              <w:right w:val="single" w:sz="4" w:space="0" w:color="000000"/>
            </w:tcBorders>
          </w:tcPr>
          <w:p w:rsidR="00CE1B25" w:rsidRDefault="00833033">
            <w:pPr>
              <w:pStyle w:val="TableParagraph"/>
              <w:spacing w:before="108"/>
              <w:ind w:right="117"/>
              <w:rPr>
                <w:sz w:val="20"/>
              </w:rPr>
            </w:pPr>
            <w:r>
              <w:rPr>
                <w:sz w:val="20"/>
              </w:rPr>
              <w:t>Nedodržení či nesprávná aplikace kvalifikačních kritérií nebo technických či jiných zadávacích podmínek při posouzení a hodnocení nabídek či žádostí o účast</w:t>
            </w:r>
          </w:p>
        </w:tc>
        <w:tc>
          <w:tcPr>
            <w:tcW w:w="2904" w:type="dxa"/>
            <w:tcBorders>
              <w:left w:val="single" w:sz="4" w:space="0" w:color="000000"/>
              <w:right w:val="single" w:sz="4" w:space="0" w:color="000000"/>
            </w:tcBorders>
          </w:tcPr>
          <w:p w:rsidR="00CE1B25" w:rsidRDefault="00833033">
            <w:pPr>
              <w:pStyle w:val="TableParagraph"/>
              <w:spacing w:before="108"/>
              <w:ind w:left="103"/>
              <w:rPr>
                <w:sz w:val="20"/>
              </w:rPr>
            </w:pPr>
            <w:r>
              <w:rPr>
                <w:sz w:val="20"/>
              </w:rPr>
              <w:t>Zadavatel při posouzení</w:t>
            </w:r>
          </w:p>
          <w:p w:rsidR="00CE1B25" w:rsidRDefault="00833033">
            <w:pPr>
              <w:pStyle w:val="TableParagraph"/>
              <w:spacing w:before="1"/>
              <w:ind w:left="103" w:right="115"/>
              <w:rPr>
                <w:sz w:val="20"/>
              </w:rPr>
            </w:pPr>
            <w:r>
              <w:rPr>
                <w:sz w:val="20"/>
              </w:rPr>
              <w:t>a hodnocení nabídek nedodržel stanovené zadávací podmínky, zejména technické podmínky, požadavky na kvalifikaci, obchodní podmínky nebo jiné podmínky účasti ve výběrovém/zadávacím řízení nebo podmínky průběhu výběrového/zadávacího řízení a ve svém důsledku tak</w:t>
            </w:r>
            <w:r>
              <w:rPr>
                <w:spacing w:val="-10"/>
                <w:sz w:val="20"/>
              </w:rPr>
              <w:t xml:space="preserve"> </w:t>
            </w:r>
            <w:r>
              <w:rPr>
                <w:sz w:val="20"/>
              </w:rPr>
              <w:t>změnil zadávací podmínky v průběhu posouzení nabídek, což mělo za následek přijetí či odmítnutí nabídek či žádostí o účast, které přijmuty/odmínuty být neměly.</w:t>
            </w:r>
          </w:p>
        </w:tc>
        <w:tc>
          <w:tcPr>
            <w:tcW w:w="2902" w:type="dxa"/>
            <w:tcBorders>
              <w:left w:val="single" w:sz="4" w:space="0" w:color="000000"/>
            </w:tcBorders>
          </w:tcPr>
          <w:p w:rsidR="00CE1B25" w:rsidRDefault="00833033">
            <w:pPr>
              <w:pStyle w:val="TableParagraph"/>
              <w:spacing w:before="108"/>
              <w:rPr>
                <w:sz w:val="20"/>
              </w:rPr>
            </w:pPr>
            <w:r>
              <w:rPr>
                <w:sz w:val="20"/>
              </w:rPr>
              <w:t>25 %</w:t>
            </w:r>
          </w:p>
        </w:tc>
      </w:tr>
      <w:tr w:rsidR="00CE1B25">
        <w:trPr>
          <w:trHeight w:hRule="exact" w:val="511"/>
        </w:trPr>
        <w:tc>
          <w:tcPr>
            <w:tcW w:w="670" w:type="dxa"/>
            <w:vMerge w:val="restart"/>
            <w:tcBorders>
              <w:right w:val="single" w:sz="4" w:space="0" w:color="000000"/>
            </w:tcBorders>
          </w:tcPr>
          <w:p w:rsidR="00CE1B25" w:rsidRDefault="00833033">
            <w:pPr>
              <w:pStyle w:val="TableParagraph"/>
              <w:ind w:left="189"/>
              <w:rPr>
                <w:sz w:val="20"/>
              </w:rPr>
            </w:pPr>
            <w:r>
              <w:rPr>
                <w:sz w:val="20"/>
              </w:rPr>
              <w:t>15.</w:t>
            </w:r>
          </w:p>
        </w:tc>
        <w:tc>
          <w:tcPr>
            <w:tcW w:w="2902" w:type="dxa"/>
            <w:vMerge w:val="restart"/>
            <w:tcBorders>
              <w:left w:val="single" w:sz="4" w:space="0" w:color="000000"/>
              <w:right w:val="single" w:sz="4" w:space="0" w:color="000000"/>
            </w:tcBorders>
          </w:tcPr>
          <w:p w:rsidR="00CE1B25" w:rsidRDefault="00833033">
            <w:pPr>
              <w:pStyle w:val="TableParagraph"/>
              <w:ind w:right="149"/>
              <w:rPr>
                <w:sz w:val="20"/>
              </w:rPr>
            </w:pPr>
            <w:r>
              <w:rPr>
                <w:sz w:val="20"/>
              </w:rPr>
              <w:t>Hodnocení nabídek v rozporu se zadávacími podmínkami nebo hodnocení nabídek dle dodatečně stanovených kritérií, která nebyla uveřejněna</w:t>
            </w:r>
          </w:p>
        </w:tc>
        <w:tc>
          <w:tcPr>
            <w:tcW w:w="2904" w:type="dxa"/>
            <w:vMerge w:val="restart"/>
            <w:tcBorders>
              <w:left w:val="single" w:sz="4" w:space="0" w:color="000000"/>
              <w:right w:val="single" w:sz="4" w:space="0" w:color="000000"/>
            </w:tcBorders>
          </w:tcPr>
          <w:p w:rsidR="00CE1B25" w:rsidRDefault="00833033">
            <w:pPr>
              <w:pStyle w:val="TableParagraph"/>
              <w:ind w:left="103" w:right="87"/>
              <w:rPr>
                <w:sz w:val="20"/>
              </w:rPr>
            </w:pPr>
            <w:r>
              <w:rPr>
                <w:sz w:val="20"/>
              </w:rPr>
              <w:t>Kritéria, která zadavatel stanovil pro hodnocení nabídek, nebyla dodržena či bylo užito dalších hodnotících kritérií, které nebyly uveřejněny.</w:t>
            </w:r>
          </w:p>
        </w:tc>
        <w:tc>
          <w:tcPr>
            <w:tcW w:w="2902" w:type="dxa"/>
            <w:tcBorders>
              <w:left w:val="single" w:sz="4" w:space="0" w:color="000000"/>
              <w:bottom w:val="single" w:sz="4" w:space="0" w:color="000000"/>
            </w:tcBorders>
          </w:tcPr>
          <w:p w:rsidR="00CE1B25" w:rsidRDefault="00833033">
            <w:pPr>
              <w:pStyle w:val="TableParagraph"/>
              <w:rPr>
                <w:sz w:val="20"/>
              </w:rPr>
            </w:pPr>
            <w:r>
              <w:rPr>
                <w:sz w:val="20"/>
              </w:rPr>
              <w:t>10 %</w:t>
            </w:r>
          </w:p>
        </w:tc>
      </w:tr>
      <w:tr w:rsidR="00CE1B25">
        <w:trPr>
          <w:trHeight w:hRule="exact" w:val="1577"/>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top w:val="single" w:sz="4" w:space="0" w:color="000000"/>
              <w:left w:val="single" w:sz="4" w:space="0" w:color="000000"/>
            </w:tcBorders>
          </w:tcPr>
          <w:p w:rsidR="00CE1B25" w:rsidRDefault="00833033">
            <w:pPr>
              <w:pStyle w:val="TableParagraph"/>
              <w:spacing w:before="108" w:line="265" w:lineRule="exact"/>
              <w:rPr>
                <w:sz w:val="20"/>
              </w:rPr>
            </w:pPr>
            <w:r>
              <w:rPr>
                <w:sz w:val="20"/>
              </w:rPr>
              <w:t>25 %, pokud došlo</w:t>
            </w:r>
          </w:p>
          <w:p w:rsidR="00CE1B25" w:rsidRDefault="00833033">
            <w:pPr>
              <w:pStyle w:val="TableParagraph"/>
              <w:spacing w:before="0"/>
              <w:ind w:right="108"/>
              <w:rPr>
                <w:sz w:val="20"/>
              </w:rPr>
            </w:pPr>
            <w:r>
              <w:rPr>
                <w:sz w:val="20"/>
              </w:rPr>
              <w:t>k diskriminaci účastníků na základě národních, regionálních či lokálních preferencí.</w:t>
            </w:r>
          </w:p>
        </w:tc>
      </w:tr>
      <w:tr w:rsidR="00CE1B25">
        <w:trPr>
          <w:trHeight w:hRule="exact" w:val="1056"/>
        </w:trPr>
        <w:tc>
          <w:tcPr>
            <w:tcW w:w="670" w:type="dxa"/>
            <w:tcBorders>
              <w:bottom w:val="single" w:sz="4" w:space="0" w:color="000000"/>
              <w:right w:val="single" w:sz="4" w:space="0" w:color="000000"/>
            </w:tcBorders>
          </w:tcPr>
          <w:p w:rsidR="00CE1B25" w:rsidRDefault="00833033">
            <w:pPr>
              <w:pStyle w:val="TableParagraph"/>
              <w:ind w:left="171" w:right="180"/>
              <w:jc w:val="center"/>
              <w:rPr>
                <w:sz w:val="20"/>
              </w:rPr>
            </w:pPr>
            <w:r>
              <w:rPr>
                <w:sz w:val="20"/>
              </w:rPr>
              <w:t>16.</w:t>
            </w:r>
          </w:p>
        </w:tc>
        <w:tc>
          <w:tcPr>
            <w:tcW w:w="2902" w:type="dxa"/>
            <w:tcBorders>
              <w:left w:val="single" w:sz="4" w:space="0" w:color="000000"/>
              <w:bottom w:val="single" w:sz="4" w:space="0" w:color="000000"/>
              <w:right w:val="single" w:sz="4" w:space="0" w:color="000000"/>
            </w:tcBorders>
          </w:tcPr>
          <w:p w:rsidR="00CE1B25" w:rsidRDefault="00833033">
            <w:pPr>
              <w:pStyle w:val="TableParagraph"/>
              <w:ind w:right="145"/>
              <w:rPr>
                <w:sz w:val="20"/>
              </w:rPr>
            </w:pPr>
            <w:r>
              <w:rPr>
                <w:sz w:val="20"/>
              </w:rPr>
              <w:t>Nedostatečná auditní stopa související se zadáním veřejné zakázky</w:t>
            </w:r>
          </w:p>
        </w:tc>
        <w:tc>
          <w:tcPr>
            <w:tcW w:w="2904" w:type="dxa"/>
            <w:tcBorders>
              <w:left w:val="single" w:sz="4" w:space="0" w:color="000000"/>
              <w:right w:val="single" w:sz="4" w:space="0" w:color="000000"/>
            </w:tcBorders>
          </w:tcPr>
          <w:p w:rsidR="00CE1B25" w:rsidRDefault="00833033">
            <w:pPr>
              <w:pStyle w:val="TableParagraph"/>
              <w:ind w:left="103" w:right="160"/>
              <w:rPr>
                <w:sz w:val="20"/>
              </w:rPr>
            </w:pPr>
            <w:r>
              <w:rPr>
                <w:sz w:val="20"/>
              </w:rPr>
              <w:t>Doložené podklady jasně nevysvětlují, jakým způsobem byly hodnoceny nabídky a jak</w:t>
            </w:r>
          </w:p>
        </w:tc>
        <w:tc>
          <w:tcPr>
            <w:tcW w:w="2902" w:type="dxa"/>
            <w:tcBorders>
              <w:left w:val="single" w:sz="4" w:space="0" w:color="000000"/>
              <w:bottom w:val="single" w:sz="4" w:space="0" w:color="000000"/>
            </w:tcBorders>
          </w:tcPr>
          <w:p w:rsidR="00CE1B25" w:rsidRDefault="00833033">
            <w:pPr>
              <w:pStyle w:val="TableParagraph"/>
              <w:rPr>
                <w:sz w:val="20"/>
              </w:rPr>
            </w:pPr>
            <w:r>
              <w:rPr>
                <w:sz w:val="20"/>
              </w:rPr>
              <w:t>25 %</w:t>
            </w:r>
          </w:p>
        </w:tc>
      </w:tr>
    </w:tbl>
    <w:p w:rsidR="00CE1B25" w:rsidRDefault="00CE1B25">
      <w:pPr>
        <w:rPr>
          <w:sz w:val="20"/>
        </w:rPr>
        <w:sectPr w:rsidR="00CE1B25">
          <w:pgSz w:w="12240" w:h="15840"/>
          <w:pgMar w:top="1140" w:right="1000" w:bottom="1600" w:left="1600" w:header="0" w:footer="1400" w:gutter="0"/>
          <w:cols w:space="708"/>
        </w:sectPr>
      </w:pP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2"/>
        <w:gridCol w:w="2904"/>
        <w:gridCol w:w="2902"/>
      </w:tblGrid>
      <w:tr w:rsidR="00CE1B25">
        <w:trPr>
          <w:trHeight w:hRule="exact" w:val="523"/>
        </w:trPr>
        <w:tc>
          <w:tcPr>
            <w:tcW w:w="670" w:type="dxa"/>
            <w:tcBorders>
              <w:right w:val="single" w:sz="4" w:space="0" w:color="000000"/>
            </w:tcBorders>
          </w:tcPr>
          <w:p w:rsidR="00CE1B25" w:rsidRDefault="00833033">
            <w:pPr>
              <w:pStyle w:val="TableParagraph"/>
              <w:spacing w:before="108"/>
              <w:ind w:left="167" w:right="180"/>
              <w:jc w:val="center"/>
              <w:rPr>
                <w:b/>
                <w:sz w:val="20"/>
              </w:rPr>
            </w:pPr>
            <w:r>
              <w:rPr>
                <w:b/>
                <w:sz w:val="20"/>
              </w:rPr>
              <w:lastRenderedPageBreak/>
              <w:t>Č.</w:t>
            </w:r>
          </w:p>
        </w:tc>
        <w:tc>
          <w:tcPr>
            <w:tcW w:w="2902" w:type="dxa"/>
            <w:tcBorders>
              <w:left w:val="single" w:sz="4" w:space="0" w:color="000000"/>
              <w:right w:val="single" w:sz="4" w:space="0" w:color="000000"/>
            </w:tcBorders>
          </w:tcPr>
          <w:p w:rsidR="00CE1B25" w:rsidRDefault="00833033">
            <w:pPr>
              <w:pStyle w:val="TableParagraph"/>
              <w:spacing w:before="108"/>
              <w:ind w:left="832"/>
              <w:rPr>
                <w:b/>
                <w:sz w:val="20"/>
              </w:rPr>
            </w:pPr>
            <w:r>
              <w:rPr>
                <w:b/>
                <w:sz w:val="20"/>
              </w:rPr>
              <w:t>Typ porušení</w:t>
            </w:r>
          </w:p>
        </w:tc>
        <w:tc>
          <w:tcPr>
            <w:tcW w:w="2904" w:type="dxa"/>
            <w:tcBorders>
              <w:left w:val="single" w:sz="4" w:space="0" w:color="000000"/>
              <w:right w:val="single" w:sz="4" w:space="0" w:color="000000"/>
            </w:tcBorders>
          </w:tcPr>
          <w:p w:rsidR="00CE1B25" w:rsidRDefault="00833033">
            <w:pPr>
              <w:pStyle w:val="TableParagraph"/>
              <w:spacing w:before="108"/>
              <w:ind w:left="751"/>
              <w:rPr>
                <w:b/>
                <w:sz w:val="20"/>
              </w:rPr>
            </w:pPr>
            <w:r>
              <w:rPr>
                <w:b/>
                <w:sz w:val="20"/>
              </w:rPr>
              <w:t>Popis porušení</w:t>
            </w:r>
          </w:p>
        </w:tc>
        <w:tc>
          <w:tcPr>
            <w:tcW w:w="2902" w:type="dxa"/>
            <w:tcBorders>
              <w:left w:val="single" w:sz="4" w:space="0" w:color="000000"/>
            </w:tcBorders>
          </w:tcPr>
          <w:p w:rsidR="00CE1B25" w:rsidRDefault="00833033">
            <w:pPr>
              <w:pStyle w:val="TableParagraph"/>
              <w:spacing w:before="108"/>
              <w:ind w:left="779"/>
              <w:rPr>
                <w:b/>
                <w:sz w:val="20"/>
              </w:rPr>
            </w:pPr>
            <w:r>
              <w:rPr>
                <w:b/>
                <w:sz w:val="20"/>
              </w:rPr>
              <w:t>Sazba odvodu</w:t>
            </w:r>
          </w:p>
        </w:tc>
      </w:tr>
      <w:tr w:rsidR="00CE1B25">
        <w:trPr>
          <w:trHeight w:hRule="exact" w:val="1320"/>
        </w:trPr>
        <w:tc>
          <w:tcPr>
            <w:tcW w:w="670" w:type="dxa"/>
            <w:vMerge w:val="restart"/>
            <w:tcBorders>
              <w:right w:val="single" w:sz="4" w:space="0" w:color="000000"/>
            </w:tcBorders>
          </w:tcPr>
          <w:p w:rsidR="00CE1B25" w:rsidRDefault="00CE1B25"/>
        </w:tc>
        <w:tc>
          <w:tcPr>
            <w:tcW w:w="2902" w:type="dxa"/>
            <w:vMerge w:val="restart"/>
            <w:tcBorders>
              <w:left w:val="single" w:sz="4" w:space="0" w:color="000000"/>
              <w:right w:val="single" w:sz="4" w:space="0" w:color="000000"/>
            </w:tcBorders>
          </w:tcPr>
          <w:p w:rsidR="00CE1B25" w:rsidRDefault="00CE1B25"/>
        </w:tc>
        <w:tc>
          <w:tcPr>
            <w:tcW w:w="2904" w:type="dxa"/>
            <w:tcBorders>
              <w:left w:val="single" w:sz="4" w:space="0" w:color="000000"/>
              <w:right w:val="single" w:sz="4" w:space="0" w:color="000000"/>
            </w:tcBorders>
          </w:tcPr>
          <w:p w:rsidR="00CE1B25" w:rsidRDefault="00833033">
            <w:pPr>
              <w:pStyle w:val="TableParagraph"/>
              <w:spacing w:before="106"/>
              <w:ind w:left="103" w:right="268"/>
              <w:rPr>
                <w:sz w:val="20"/>
              </w:rPr>
            </w:pPr>
            <w:r>
              <w:rPr>
                <w:sz w:val="20"/>
              </w:rPr>
              <w:t>byla vybrána nejvýhodnější nabídka, což má za následek nedostatečnou transparentnost.</w:t>
            </w:r>
          </w:p>
        </w:tc>
        <w:tc>
          <w:tcPr>
            <w:tcW w:w="2902" w:type="dxa"/>
            <w:tcBorders>
              <w:left w:val="single" w:sz="4" w:space="0" w:color="000000"/>
              <w:bottom w:val="single" w:sz="4" w:space="0" w:color="000000"/>
            </w:tcBorders>
          </w:tcPr>
          <w:p w:rsidR="00CE1B25" w:rsidRDefault="00CE1B25"/>
        </w:tc>
      </w:tr>
      <w:tr w:rsidR="00CE1B25">
        <w:trPr>
          <w:trHeight w:hRule="exact" w:val="1356"/>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tcBorders>
              <w:left w:val="single" w:sz="4" w:space="0" w:color="000000"/>
              <w:right w:val="single" w:sz="4" w:space="0" w:color="000000"/>
            </w:tcBorders>
          </w:tcPr>
          <w:p w:rsidR="00CE1B25" w:rsidRDefault="00833033">
            <w:pPr>
              <w:pStyle w:val="TableParagraph"/>
              <w:ind w:left="103" w:right="533"/>
              <w:rPr>
                <w:sz w:val="20"/>
              </w:rPr>
            </w:pPr>
            <w:r>
              <w:rPr>
                <w:sz w:val="20"/>
              </w:rPr>
              <w:t>Odmítnutí zpřístupnění či poskytnutí relevantní dokumentace.</w:t>
            </w:r>
          </w:p>
        </w:tc>
        <w:tc>
          <w:tcPr>
            <w:tcW w:w="2902" w:type="dxa"/>
            <w:tcBorders>
              <w:top w:val="single" w:sz="4" w:space="0" w:color="000000"/>
              <w:left w:val="single" w:sz="4" w:space="0" w:color="000000"/>
            </w:tcBorders>
          </w:tcPr>
          <w:p w:rsidR="00CE1B25" w:rsidRDefault="00833033">
            <w:pPr>
              <w:pStyle w:val="TableParagraph"/>
              <w:spacing w:before="115"/>
              <w:rPr>
                <w:sz w:val="20"/>
              </w:rPr>
            </w:pPr>
            <w:r>
              <w:rPr>
                <w:sz w:val="20"/>
              </w:rPr>
              <w:t>100 %</w:t>
            </w:r>
          </w:p>
        </w:tc>
      </w:tr>
      <w:tr w:rsidR="00CE1B25">
        <w:trPr>
          <w:trHeight w:hRule="exact" w:val="3716"/>
        </w:trPr>
        <w:tc>
          <w:tcPr>
            <w:tcW w:w="670" w:type="dxa"/>
            <w:tcBorders>
              <w:right w:val="single" w:sz="4" w:space="0" w:color="000000"/>
            </w:tcBorders>
          </w:tcPr>
          <w:p w:rsidR="00CE1B25" w:rsidRDefault="00833033">
            <w:pPr>
              <w:pStyle w:val="TableParagraph"/>
              <w:ind w:left="171" w:right="180"/>
              <w:jc w:val="center"/>
              <w:rPr>
                <w:sz w:val="20"/>
              </w:rPr>
            </w:pPr>
            <w:r>
              <w:rPr>
                <w:sz w:val="20"/>
              </w:rPr>
              <w:t>17.</w:t>
            </w:r>
          </w:p>
        </w:tc>
        <w:tc>
          <w:tcPr>
            <w:tcW w:w="2902" w:type="dxa"/>
            <w:tcBorders>
              <w:left w:val="single" w:sz="4" w:space="0" w:color="000000"/>
              <w:right w:val="single" w:sz="4" w:space="0" w:color="000000"/>
            </w:tcBorders>
          </w:tcPr>
          <w:p w:rsidR="00CE1B25" w:rsidRDefault="00833033">
            <w:pPr>
              <w:pStyle w:val="TableParagraph"/>
              <w:ind w:right="131"/>
              <w:rPr>
                <w:sz w:val="20"/>
              </w:rPr>
            </w:pPr>
            <w:r>
              <w:rPr>
                <w:sz w:val="20"/>
              </w:rPr>
              <w:t>Jednání s účastníky během řízení včetně změny vítězné nabídky v průběhu hodnocení</w:t>
            </w:r>
          </w:p>
        </w:tc>
        <w:tc>
          <w:tcPr>
            <w:tcW w:w="2904" w:type="dxa"/>
            <w:tcBorders>
              <w:left w:val="single" w:sz="4" w:space="0" w:color="000000"/>
              <w:right w:val="single" w:sz="4" w:space="0" w:color="000000"/>
            </w:tcBorders>
          </w:tcPr>
          <w:p w:rsidR="00CE1B25" w:rsidRDefault="00833033">
            <w:pPr>
              <w:pStyle w:val="TableParagraph"/>
              <w:ind w:left="103" w:right="122"/>
              <w:rPr>
                <w:sz w:val="20"/>
              </w:rPr>
            </w:pPr>
            <w:r>
              <w:rPr>
                <w:sz w:val="20"/>
              </w:rPr>
              <w:t>Zadavatel umožnil účastníkovi úpravu nabídky v průběhu hodnocení nabídek, čímž došlo k výběru tohoto účastníka,</w:t>
            </w:r>
          </w:p>
          <w:p w:rsidR="00CE1B25" w:rsidRDefault="00833033">
            <w:pPr>
              <w:pStyle w:val="TableParagraph"/>
              <w:spacing w:before="0"/>
              <w:ind w:left="103" w:right="290"/>
              <w:rPr>
                <w:sz w:val="20"/>
              </w:rPr>
            </w:pPr>
            <w:r>
              <w:rPr>
                <w:sz w:val="20"/>
              </w:rPr>
              <w:t>nebo zadavatel v rozporu se zákonem nebo Pokyny SFŽP ČR jednal v průběhu hodnocení nabídek</w:t>
            </w:r>
          </w:p>
          <w:p w:rsidR="00CE1B25" w:rsidRDefault="00833033">
            <w:pPr>
              <w:pStyle w:val="TableParagraph"/>
              <w:spacing w:before="0"/>
              <w:ind w:left="103" w:right="319"/>
              <w:rPr>
                <w:sz w:val="20"/>
              </w:rPr>
            </w:pPr>
            <w:r>
              <w:rPr>
                <w:sz w:val="20"/>
              </w:rPr>
              <w:t>s účastníky řízení, což vedlo k podstatné změně zadávacích podmínek, příp. samotné nabídky.</w:t>
            </w:r>
          </w:p>
        </w:tc>
        <w:tc>
          <w:tcPr>
            <w:tcW w:w="2902" w:type="dxa"/>
            <w:tcBorders>
              <w:left w:val="single" w:sz="4" w:space="0" w:color="000000"/>
            </w:tcBorders>
          </w:tcPr>
          <w:p w:rsidR="00CE1B25" w:rsidRDefault="00833033">
            <w:pPr>
              <w:pStyle w:val="TableParagraph"/>
              <w:rPr>
                <w:sz w:val="20"/>
              </w:rPr>
            </w:pPr>
            <w:r>
              <w:rPr>
                <w:sz w:val="20"/>
              </w:rPr>
              <w:t>25 %</w:t>
            </w:r>
          </w:p>
        </w:tc>
      </w:tr>
      <w:tr w:rsidR="00CE1B25">
        <w:trPr>
          <w:trHeight w:hRule="exact" w:val="2852"/>
        </w:trPr>
        <w:tc>
          <w:tcPr>
            <w:tcW w:w="670" w:type="dxa"/>
            <w:tcBorders>
              <w:right w:val="single" w:sz="4" w:space="0" w:color="000000"/>
            </w:tcBorders>
          </w:tcPr>
          <w:p w:rsidR="00CE1B25" w:rsidRDefault="00833033">
            <w:pPr>
              <w:pStyle w:val="TableParagraph"/>
              <w:ind w:left="171" w:right="180"/>
              <w:jc w:val="center"/>
              <w:rPr>
                <w:sz w:val="20"/>
              </w:rPr>
            </w:pPr>
            <w:r>
              <w:rPr>
                <w:sz w:val="20"/>
              </w:rPr>
              <w:t>18.</w:t>
            </w:r>
          </w:p>
        </w:tc>
        <w:tc>
          <w:tcPr>
            <w:tcW w:w="2902" w:type="dxa"/>
            <w:tcBorders>
              <w:left w:val="single" w:sz="4" w:space="0" w:color="000000"/>
              <w:right w:val="single" w:sz="4" w:space="0" w:color="000000"/>
            </w:tcBorders>
          </w:tcPr>
          <w:p w:rsidR="00CE1B25" w:rsidRDefault="00833033">
            <w:pPr>
              <w:pStyle w:val="TableParagraph"/>
              <w:ind w:right="152"/>
              <w:rPr>
                <w:sz w:val="20"/>
              </w:rPr>
            </w:pPr>
            <w:r>
              <w:rPr>
                <w:sz w:val="20"/>
              </w:rPr>
              <w:t>Neoprávněné předchozí zapojení dodavatelů do přípravy výběrového/zadávacího řízení či obdobná forma spolupráce se zadavatelem</w:t>
            </w:r>
          </w:p>
        </w:tc>
        <w:tc>
          <w:tcPr>
            <w:tcW w:w="2904" w:type="dxa"/>
            <w:tcBorders>
              <w:left w:val="single" w:sz="4" w:space="0" w:color="000000"/>
              <w:right w:val="single" w:sz="4" w:space="0" w:color="000000"/>
            </w:tcBorders>
          </w:tcPr>
          <w:p w:rsidR="00CE1B25" w:rsidRDefault="00833033">
            <w:pPr>
              <w:pStyle w:val="TableParagraph"/>
              <w:ind w:left="103" w:right="87"/>
              <w:rPr>
                <w:sz w:val="20"/>
              </w:rPr>
            </w:pPr>
            <w:r>
              <w:rPr>
                <w:sz w:val="20"/>
              </w:rPr>
              <w:t>V případech, kdy takovéto zapojení dodavatele do přípravy výběrového/zadávacího řízení má za následek porušení zásady nediskriminace, transparentnosti a rovného zacházení či vede k narušení hospodářské soutěže.</w:t>
            </w:r>
          </w:p>
        </w:tc>
        <w:tc>
          <w:tcPr>
            <w:tcW w:w="2902" w:type="dxa"/>
            <w:tcBorders>
              <w:left w:val="single" w:sz="4" w:space="0" w:color="000000"/>
            </w:tcBorders>
          </w:tcPr>
          <w:p w:rsidR="00CE1B25" w:rsidRDefault="00833033">
            <w:pPr>
              <w:pStyle w:val="TableParagraph"/>
              <w:rPr>
                <w:sz w:val="20"/>
              </w:rPr>
            </w:pPr>
            <w:r>
              <w:rPr>
                <w:sz w:val="20"/>
              </w:rPr>
              <w:t>25 %</w:t>
            </w:r>
          </w:p>
        </w:tc>
      </w:tr>
      <w:tr w:rsidR="00CE1B25">
        <w:trPr>
          <w:trHeight w:hRule="exact" w:val="2732"/>
        </w:trPr>
        <w:tc>
          <w:tcPr>
            <w:tcW w:w="670" w:type="dxa"/>
            <w:tcBorders>
              <w:bottom w:val="single" w:sz="4" w:space="0" w:color="000000"/>
              <w:right w:val="single" w:sz="4" w:space="0" w:color="000000"/>
            </w:tcBorders>
          </w:tcPr>
          <w:p w:rsidR="00CE1B25" w:rsidRDefault="00833033">
            <w:pPr>
              <w:pStyle w:val="TableParagraph"/>
              <w:ind w:left="171" w:right="180"/>
              <w:jc w:val="center"/>
              <w:rPr>
                <w:sz w:val="20"/>
              </w:rPr>
            </w:pPr>
            <w:r>
              <w:rPr>
                <w:sz w:val="20"/>
              </w:rPr>
              <w:t>19.</w:t>
            </w:r>
          </w:p>
        </w:tc>
        <w:tc>
          <w:tcPr>
            <w:tcW w:w="2902" w:type="dxa"/>
            <w:tcBorders>
              <w:left w:val="single" w:sz="4" w:space="0" w:color="000000"/>
              <w:bottom w:val="single" w:sz="4" w:space="0" w:color="000000"/>
              <w:right w:val="single" w:sz="4" w:space="0" w:color="000000"/>
            </w:tcBorders>
          </w:tcPr>
          <w:p w:rsidR="00CE1B25" w:rsidRDefault="00833033">
            <w:pPr>
              <w:pStyle w:val="TableParagraph"/>
              <w:ind w:right="115"/>
              <w:rPr>
                <w:sz w:val="20"/>
              </w:rPr>
            </w:pPr>
            <w:r>
              <w:rPr>
                <w:sz w:val="20"/>
              </w:rPr>
              <w:t>Změna počátečních zadávacích podmínek v rámci jednacího řízení s uveřejněním vedoucí k podstatné změně zadávacích podmínek</w:t>
            </w:r>
          </w:p>
        </w:tc>
        <w:tc>
          <w:tcPr>
            <w:tcW w:w="2904" w:type="dxa"/>
            <w:tcBorders>
              <w:left w:val="single" w:sz="4" w:space="0" w:color="000000"/>
              <w:right w:val="single" w:sz="4" w:space="0" w:color="000000"/>
            </w:tcBorders>
          </w:tcPr>
          <w:p w:rsidR="00CE1B25" w:rsidRDefault="00833033">
            <w:pPr>
              <w:pStyle w:val="TableParagraph"/>
              <w:ind w:left="103"/>
              <w:rPr>
                <w:sz w:val="20"/>
              </w:rPr>
            </w:pPr>
            <w:r>
              <w:rPr>
                <w:sz w:val="20"/>
              </w:rPr>
              <w:t>V průběhu jednacího řízení</w:t>
            </w:r>
          </w:p>
          <w:p w:rsidR="00CE1B25" w:rsidRDefault="00833033">
            <w:pPr>
              <w:pStyle w:val="TableParagraph"/>
              <w:spacing w:before="0"/>
              <w:ind w:left="103"/>
              <w:rPr>
                <w:sz w:val="20"/>
              </w:rPr>
            </w:pPr>
            <w:r>
              <w:rPr>
                <w:sz w:val="20"/>
              </w:rPr>
              <w:t>s uveřejněním došlo</w:t>
            </w:r>
          </w:p>
          <w:p w:rsidR="00CE1B25" w:rsidRDefault="00833033">
            <w:pPr>
              <w:pStyle w:val="TableParagraph"/>
              <w:spacing w:before="0"/>
              <w:ind w:left="103" w:right="344"/>
              <w:rPr>
                <w:sz w:val="20"/>
              </w:rPr>
            </w:pPr>
            <w:r>
              <w:rPr>
                <w:sz w:val="20"/>
              </w:rPr>
              <w:t>k podstatným změnám původních zadávacích podmínek, které by měly za následek povinnost nového uveřejnění řízení.</w:t>
            </w:r>
          </w:p>
        </w:tc>
        <w:tc>
          <w:tcPr>
            <w:tcW w:w="2902" w:type="dxa"/>
            <w:tcBorders>
              <w:left w:val="single" w:sz="4" w:space="0" w:color="000000"/>
              <w:bottom w:val="single" w:sz="4" w:space="0" w:color="000000"/>
            </w:tcBorders>
          </w:tcPr>
          <w:p w:rsidR="00CE1B25" w:rsidRDefault="00833033">
            <w:pPr>
              <w:pStyle w:val="TableParagraph"/>
              <w:rPr>
                <w:sz w:val="20"/>
              </w:rPr>
            </w:pPr>
            <w:r>
              <w:rPr>
                <w:sz w:val="20"/>
              </w:rPr>
              <w:t>25 %</w:t>
            </w:r>
          </w:p>
        </w:tc>
      </w:tr>
    </w:tbl>
    <w:p w:rsidR="00CE1B25" w:rsidRDefault="00CE1B25">
      <w:pPr>
        <w:rPr>
          <w:sz w:val="20"/>
        </w:rPr>
        <w:sectPr w:rsidR="00CE1B25">
          <w:pgSz w:w="12240" w:h="15840"/>
          <w:pgMar w:top="1140" w:right="1000" w:bottom="1600" w:left="1600" w:header="0" w:footer="1400" w:gutter="0"/>
          <w:cols w:space="708"/>
        </w:sectPr>
      </w:pPr>
    </w:p>
    <w:tbl>
      <w:tblPr>
        <w:tblStyle w:val="TableNormal"/>
        <w:tblW w:w="0" w:type="auto"/>
        <w:tblInd w:w="1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2"/>
        <w:gridCol w:w="2904"/>
        <w:gridCol w:w="2902"/>
      </w:tblGrid>
      <w:tr w:rsidR="00CE1B25">
        <w:trPr>
          <w:trHeight w:hRule="exact" w:val="523"/>
        </w:trPr>
        <w:tc>
          <w:tcPr>
            <w:tcW w:w="670" w:type="dxa"/>
            <w:tcBorders>
              <w:right w:val="single" w:sz="4" w:space="0" w:color="000000"/>
            </w:tcBorders>
          </w:tcPr>
          <w:p w:rsidR="00CE1B25" w:rsidRDefault="00833033">
            <w:pPr>
              <w:pStyle w:val="TableParagraph"/>
              <w:spacing w:before="108"/>
              <w:ind w:left="167" w:right="180"/>
              <w:jc w:val="center"/>
              <w:rPr>
                <w:b/>
                <w:sz w:val="20"/>
              </w:rPr>
            </w:pPr>
            <w:r>
              <w:rPr>
                <w:b/>
                <w:sz w:val="20"/>
              </w:rPr>
              <w:lastRenderedPageBreak/>
              <w:t>Č.</w:t>
            </w:r>
          </w:p>
        </w:tc>
        <w:tc>
          <w:tcPr>
            <w:tcW w:w="2902" w:type="dxa"/>
            <w:tcBorders>
              <w:left w:val="single" w:sz="4" w:space="0" w:color="000000"/>
              <w:right w:val="single" w:sz="4" w:space="0" w:color="000000"/>
            </w:tcBorders>
          </w:tcPr>
          <w:p w:rsidR="00CE1B25" w:rsidRDefault="00833033">
            <w:pPr>
              <w:pStyle w:val="TableParagraph"/>
              <w:spacing w:before="108"/>
              <w:ind w:left="832"/>
              <w:rPr>
                <w:b/>
                <w:sz w:val="20"/>
              </w:rPr>
            </w:pPr>
            <w:r>
              <w:rPr>
                <w:b/>
                <w:sz w:val="20"/>
              </w:rPr>
              <w:t>Typ porušení</w:t>
            </w:r>
          </w:p>
        </w:tc>
        <w:tc>
          <w:tcPr>
            <w:tcW w:w="2904" w:type="dxa"/>
            <w:tcBorders>
              <w:left w:val="single" w:sz="4" w:space="0" w:color="000000"/>
              <w:right w:val="single" w:sz="4" w:space="0" w:color="000000"/>
            </w:tcBorders>
          </w:tcPr>
          <w:p w:rsidR="00CE1B25" w:rsidRDefault="00833033">
            <w:pPr>
              <w:pStyle w:val="TableParagraph"/>
              <w:spacing w:before="108"/>
              <w:ind w:left="751"/>
              <w:rPr>
                <w:b/>
                <w:sz w:val="20"/>
              </w:rPr>
            </w:pPr>
            <w:r>
              <w:rPr>
                <w:b/>
                <w:sz w:val="20"/>
              </w:rPr>
              <w:t>Popis porušení</w:t>
            </w:r>
          </w:p>
        </w:tc>
        <w:tc>
          <w:tcPr>
            <w:tcW w:w="2902" w:type="dxa"/>
            <w:tcBorders>
              <w:left w:val="single" w:sz="4" w:space="0" w:color="000000"/>
            </w:tcBorders>
          </w:tcPr>
          <w:p w:rsidR="00CE1B25" w:rsidRDefault="00833033">
            <w:pPr>
              <w:pStyle w:val="TableParagraph"/>
              <w:spacing w:before="108"/>
              <w:ind w:left="779"/>
              <w:rPr>
                <w:b/>
                <w:sz w:val="20"/>
              </w:rPr>
            </w:pPr>
            <w:r>
              <w:rPr>
                <w:b/>
                <w:sz w:val="20"/>
              </w:rPr>
              <w:t>Sazba odvodu</w:t>
            </w:r>
          </w:p>
        </w:tc>
      </w:tr>
      <w:tr w:rsidR="00CE1B25">
        <w:trPr>
          <w:trHeight w:hRule="exact" w:val="5391"/>
        </w:trPr>
        <w:tc>
          <w:tcPr>
            <w:tcW w:w="670" w:type="dxa"/>
            <w:tcBorders>
              <w:right w:val="single" w:sz="4" w:space="0" w:color="000000"/>
            </w:tcBorders>
          </w:tcPr>
          <w:p w:rsidR="00CE1B25" w:rsidRDefault="00833033">
            <w:pPr>
              <w:pStyle w:val="TableParagraph"/>
              <w:spacing w:before="106"/>
              <w:ind w:left="171" w:right="180"/>
              <w:jc w:val="center"/>
              <w:rPr>
                <w:sz w:val="20"/>
              </w:rPr>
            </w:pPr>
            <w:r>
              <w:rPr>
                <w:sz w:val="20"/>
              </w:rPr>
              <w:t>20.</w:t>
            </w:r>
          </w:p>
        </w:tc>
        <w:tc>
          <w:tcPr>
            <w:tcW w:w="2902" w:type="dxa"/>
            <w:tcBorders>
              <w:left w:val="single" w:sz="4" w:space="0" w:color="000000"/>
              <w:right w:val="single" w:sz="4" w:space="0" w:color="000000"/>
            </w:tcBorders>
          </w:tcPr>
          <w:p w:rsidR="00CE1B25" w:rsidRDefault="00833033">
            <w:pPr>
              <w:pStyle w:val="TableParagraph"/>
              <w:spacing w:before="106"/>
              <w:ind w:right="131"/>
              <w:rPr>
                <w:sz w:val="20"/>
              </w:rPr>
            </w:pPr>
            <w:r>
              <w:rPr>
                <w:sz w:val="20"/>
              </w:rPr>
              <w:t>Neoprávněné vyloučení nabídky z důvodu mimořádně nízké nabídkové ceny</w:t>
            </w:r>
          </w:p>
        </w:tc>
        <w:tc>
          <w:tcPr>
            <w:tcW w:w="2904" w:type="dxa"/>
            <w:tcBorders>
              <w:left w:val="single" w:sz="4" w:space="0" w:color="000000"/>
              <w:right w:val="single" w:sz="4" w:space="0" w:color="000000"/>
            </w:tcBorders>
          </w:tcPr>
          <w:p w:rsidR="00CE1B25" w:rsidRDefault="00833033">
            <w:pPr>
              <w:pStyle w:val="TableParagraph"/>
              <w:spacing w:before="106"/>
              <w:ind w:left="103" w:right="369"/>
              <w:rPr>
                <w:sz w:val="20"/>
              </w:rPr>
            </w:pPr>
            <w:r>
              <w:rPr>
                <w:sz w:val="20"/>
              </w:rPr>
              <w:t>Zadavatel vyloučil nabídku z důvodu mimořádně nízké nabídkové ceny, aniž by požádal účastníka</w:t>
            </w:r>
          </w:p>
          <w:p w:rsidR="00CE1B25" w:rsidRDefault="00833033">
            <w:pPr>
              <w:pStyle w:val="TableParagraph"/>
              <w:spacing w:before="0"/>
              <w:ind w:left="103"/>
              <w:rPr>
                <w:sz w:val="20"/>
              </w:rPr>
            </w:pPr>
            <w:r>
              <w:rPr>
                <w:sz w:val="20"/>
              </w:rPr>
              <w:t>výběrového/zadávacího řízení</w:t>
            </w:r>
          </w:p>
          <w:p w:rsidR="00CE1B25" w:rsidRDefault="00833033">
            <w:pPr>
              <w:pStyle w:val="TableParagraph"/>
              <w:spacing w:before="0"/>
              <w:ind w:left="103" w:right="122"/>
              <w:rPr>
                <w:sz w:val="20"/>
              </w:rPr>
            </w:pPr>
            <w:r>
              <w:rPr>
                <w:sz w:val="20"/>
              </w:rPr>
              <w:t>o odpovídající zdůvodnění nebo v případě, kdy zadavatel dodavatele ke zdůvodnění mimořádně nízké nabídkové ceny vyzval, nicméně není schopen prokázat, že odpovědi účastníků posoudil odpovídajícím způsobem.</w:t>
            </w:r>
          </w:p>
        </w:tc>
        <w:tc>
          <w:tcPr>
            <w:tcW w:w="2902" w:type="dxa"/>
            <w:tcBorders>
              <w:left w:val="single" w:sz="4" w:space="0" w:color="000000"/>
            </w:tcBorders>
          </w:tcPr>
          <w:p w:rsidR="00CE1B25" w:rsidRDefault="00833033">
            <w:pPr>
              <w:pStyle w:val="TableParagraph"/>
              <w:spacing w:before="106"/>
              <w:rPr>
                <w:sz w:val="20"/>
              </w:rPr>
            </w:pPr>
            <w:r>
              <w:rPr>
                <w:sz w:val="20"/>
              </w:rPr>
              <w:t>25 %</w:t>
            </w:r>
          </w:p>
        </w:tc>
      </w:tr>
      <w:tr w:rsidR="00CE1B25">
        <w:trPr>
          <w:trHeight w:hRule="exact" w:val="1853"/>
        </w:trPr>
        <w:tc>
          <w:tcPr>
            <w:tcW w:w="670" w:type="dxa"/>
            <w:tcBorders>
              <w:bottom w:val="single" w:sz="12" w:space="0" w:color="000000"/>
              <w:right w:val="single" w:sz="4" w:space="0" w:color="000000"/>
            </w:tcBorders>
          </w:tcPr>
          <w:p w:rsidR="00CE1B25" w:rsidRDefault="00833033">
            <w:pPr>
              <w:pStyle w:val="TableParagraph"/>
              <w:spacing w:before="108"/>
              <w:ind w:left="171" w:right="180"/>
              <w:jc w:val="center"/>
              <w:rPr>
                <w:sz w:val="20"/>
              </w:rPr>
            </w:pPr>
            <w:r>
              <w:rPr>
                <w:sz w:val="20"/>
              </w:rPr>
              <w:t>21.</w:t>
            </w:r>
          </w:p>
        </w:tc>
        <w:tc>
          <w:tcPr>
            <w:tcW w:w="2902" w:type="dxa"/>
            <w:tcBorders>
              <w:left w:val="single" w:sz="4" w:space="0" w:color="000000"/>
              <w:bottom w:val="single" w:sz="12" w:space="0" w:color="000000"/>
              <w:right w:val="single" w:sz="4" w:space="0" w:color="000000"/>
            </w:tcBorders>
          </w:tcPr>
          <w:p w:rsidR="00CE1B25" w:rsidRDefault="00833033">
            <w:pPr>
              <w:pStyle w:val="TableParagraph"/>
              <w:spacing w:before="108"/>
              <w:ind w:right="152"/>
              <w:rPr>
                <w:sz w:val="20"/>
              </w:rPr>
            </w:pPr>
            <w:r>
              <w:rPr>
                <w:sz w:val="20"/>
              </w:rPr>
              <w:t>Střet zájmů s dopadem na výsledek zadávacího/výběrového řízení</w:t>
            </w:r>
          </w:p>
        </w:tc>
        <w:tc>
          <w:tcPr>
            <w:tcW w:w="2904" w:type="dxa"/>
            <w:tcBorders>
              <w:left w:val="single" w:sz="4" w:space="0" w:color="000000"/>
              <w:bottom w:val="single" w:sz="12" w:space="0" w:color="000000"/>
              <w:right w:val="single" w:sz="4" w:space="0" w:color="000000"/>
            </w:tcBorders>
          </w:tcPr>
          <w:p w:rsidR="00CE1B25" w:rsidRDefault="00833033">
            <w:pPr>
              <w:pStyle w:val="TableParagraph"/>
              <w:spacing w:before="108"/>
              <w:ind w:left="103" w:right="125"/>
              <w:rPr>
                <w:sz w:val="20"/>
              </w:rPr>
            </w:pPr>
            <w:r>
              <w:rPr>
                <w:sz w:val="20"/>
              </w:rPr>
              <w:t>V případě, kdy při zadání veřejné zakázky dojde ke střetu zájmů, přičemž dotčený účastník zvítězí</w:t>
            </w:r>
          </w:p>
          <w:p w:rsidR="00CE1B25" w:rsidRDefault="00833033">
            <w:pPr>
              <w:pStyle w:val="TableParagraph"/>
              <w:spacing w:before="0"/>
              <w:ind w:left="103" w:right="319"/>
              <w:rPr>
                <w:sz w:val="13"/>
              </w:rPr>
            </w:pPr>
            <w:r>
              <w:rPr>
                <w:sz w:val="20"/>
              </w:rPr>
              <w:t>v zadávacím/výběrovém řízení.</w:t>
            </w:r>
            <w:r>
              <w:rPr>
                <w:position w:val="7"/>
                <w:sz w:val="13"/>
              </w:rPr>
              <w:t>2</w:t>
            </w:r>
          </w:p>
        </w:tc>
        <w:tc>
          <w:tcPr>
            <w:tcW w:w="2902" w:type="dxa"/>
            <w:tcBorders>
              <w:left w:val="single" w:sz="4" w:space="0" w:color="000000"/>
              <w:bottom w:val="single" w:sz="12" w:space="0" w:color="000000"/>
            </w:tcBorders>
          </w:tcPr>
          <w:p w:rsidR="00CE1B25" w:rsidRDefault="00833033">
            <w:pPr>
              <w:pStyle w:val="TableParagraph"/>
              <w:spacing w:before="108"/>
              <w:rPr>
                <w:sz w:val="20"/>
              </w:rPr>
            </w:pPr>
            <w:r>
              <w:rPr>
                <w:sz w:val="20"/>
              </w:rPr>
              <w:t>100 %</w:t>
            </w:r>
          </w:p>
        </w:tc>
      </w:tr>
      <w:tr w:rsidR="00CE1B25">
        <w:trPr>
          <w:trHeight w:hRule="exact" w:val="2119"/>
        </w:trPr>
        <w:tc>
          <w:tcPr>
            <w:tcW w:w="670" w:type="dxa"/>
            <w:vMerge w:val="restart"/>
            <w:tcBorders>
              <w:top w:val="single" w:sz="12" w:space="0" w:color="000000"/>
              <w:right w:val="single" w:sz="4" w:space="0" w:color="000000"/>
            </w:tcBorders>
          </w:tcPr>
          <w:p w:rsidR="00CE1B25" w:rsidRDefault="00833033">
            <w:pPr>
              <w:pStyle w:val="TableParagraph"/>
              <w:ind w:left="189"/>
              <w:rPr>
                <w:sz w:val="20"/>
              </w:rPr>
            </w:pPr>
            <w:r>
              <w:rPr>
                <w:sz w:val="20"/>
              </w:rPr>
              <w:t>22.</w:t>
            </w:r>
          </w:p>
        </w:tc>
        <w:tc>
          <w:tcPr>
            <w:tcW w:w="2902" w:type="dxa"/>
            <w:vMerge w:val="restart"/>
            <w:tcBorders>
              <w:top w:val="single" w:sz="12" w:space="0" w:color="000000"/>
              <w:left w:val="single" w:sz="4" w:space="0" w:color="000000"/>
              <w:right w:val="single" w:sz="4" w:space="0" w:color="000000"/>
            </w:tcBorders>
          </w:tcPr>
          <w:p w:rsidR="00CE1B25" w:rsidRDefault="00833033">
            <w:pPr>
              <w:pStyle w:val="TableParagraph"/>
              <w:ind w:right="564"/>
              <w:rPr>
                <w:sz w:val="20"/>
              </w:rPr>
            </w:pPr>
            <w:r>
              <w:rPr>
                <w:sz w:val="20"/>
              </w:rPr>
              <w:t>Bid-rigging (zakázaná spolupráce dodavatelů ve</w:t>
            </w:r>
            <w:r>
              <w:rPr>
                <w:spacing w:val="-7"/>
                <w:sz w:val="20"/>
              </w:rPr>
              <w:t xml:space="preserve"> </w:t>
            </w:r>
            <w:r>
              <w:rPr>
                <w:sz w:val="20"/>
              </w:rPr>
              <w:t>výběrovém/zadávacím řízení)</w:t>
            </w:r>
          </w:p>
        </w:tc>
        <w:tc>
          <w:tcPr>
            <w:tcW w:w="2904" w:type="dxa"/>
            <w:vMerge w:val="restart"/>
            <w:tcBorders>
              <w:top w:val="single" w:sz="12" w:space="0" w:color="000000"/>
              <w:left w:val="single" w:sz="4" w:space="0" w:color="000000"/>
              <w:right w:val="single" w:sz="4" w:space="0" w:color="000000"/>
            </w:tcBorders>
          </w:tcPr>
          <w:p w:rsidR="00CE1B25" w:rsidRDefault="00833033">
            <w:pPr>
              <w:pStyle w:val="TableParagraph"/>
              <w:ind w:left="103" w:right="131"/>
              <w:rPr>
                <w:sz w:val="20"/>
              </w:rPr>
            </w:pPr>
            <w:r>
              <w:rPr>
                <w:sz w:val="20"/>
              </w:rPr>
              <w:t>V případě, že soud, Úřad pro ochranu hospodářské soutěže či jiný kompetentní úřad shledá, že při zadávání výběrového/zadávacího řízení došlo ke kartelové dohodě či jiné formě zakázané spolupráce mezi dodavateli.</w:t>
            </w:r>
          </w:p>
        </w:tc>
        <w:tc>
          <w:tcPr>
            <w:tcW w:w="2902" w:type="dxa"/>
            <w:tcBorders>
              <w:top w:val="single" w:sz="12" w:space="0" w:color="000000"/>
              <w:left w:val="single" w:sz="4" w:space="0" w:color="000000"/>
            </w:tcBorders>
          </w:tcPr>
          <w:p w:rsidR="00CE1B25" w:rsidRDefault="00833033">
            <w:pPr>
              <w:pStyle w:val="TableParagraph"/>
              <w:ind w:right="132"/>
              <w:rPr>
                <w:sz w:val="20"/>
              </w:rPr>
            </w:pPr>
            <w:r>
              <w:rPr>
                <w:sz w:val="20"/>
              </w:rPr>
              <w:t>10 %, pokud účastníci, kteří se na bid-riggingu podíleli, postupovali bez pomoci osoby v rámci řídícího či kontrolního systému nebo zadavatele a jeden z nich se stal vybraným dodavatelem</w:t>
            </w:r>
          </w:p>
        </w:tc>
      </w:tr>
      <w:tr w:rsidR="00CE1B25">
        <w:trPr>
          <w:trHeight w:hRule="exact" w:val="1320"/>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left w:val="single" w:sz="4" w:space="0" w:color="000000"/>
            </w:tcBorders>
          </w:tcPr>
          <w:p w:rsidR="00CE1B25" w:rsidRDefault="00833033">
            <w:pPr>
              <w:pStyle w:val="TableParagraph"/>
              <w:ind w:right="100"/>
              <w:rPr>
                <w:sz w:val="20"/>
              </w:rPr>
            </w:pPr>
            <w:r>
              <w:rPr>
                <w:sz w:val="20"/>
              </w:rPr>
              <w:t>25 %, pokud se na bid- riggingu nepodíleli jiní dodavatelé než ti, kteří se bid- riggingu účastnili</w:t>
            </w:r>
          </w:p>
        </w:tc>
      </w:tr>
      <w:tr w:rsidR="00CE1B25">
        <w:trPr>
          <w:trHeight w:hRule="exact" w:val="788"/>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left w:val="single" w:sz="4" w:space="0" w:color="000000"/>
            </w:tcBorders>
          </w:tcPr>
          <w:p w:rsidR="00CE1B25" w:rsidRDefault="00833033">
            <w:pPr>
              <w:pStyle w:val="TableParagraph"/>
              <w:spacing w:before="106"/>
              <w:rPr>
                <w:sz w:val="20"/>
              </w:rPr>
            </w:pPr>
            <w:r>
              <w:rPr>
                <w:sz w:val="20"/>
              </w:rPr>
              <w:t>100 %, pokud se na bid-</w:t>
            </w:r>
          </w:p>
          <w:p w:rsidR="00CE1B25" w:rsidRDefault="00833033">
            <w:pPr>
              <w:pStyle w:val="TableParagraph"/>
              <w:spacing w:before="0"/>
              <w:rPr>
                <w:sz w:val="20"/>
              </w:rPr>
            </w:pPr>
            <w:r>
              <w:rPr>
                <w:sz w:val="20"/>
              </w:rPr>
              <w:t>riggingu podílela osoba</w:t>
            </w:r>
          </w:p>
        </w:tc>
      </w:tr>
    </w:tbl>
    <w:p w:rsidR="00CE1B25" w:rsidRDefault="00F44828">
      <w:pPr>
        <w:pStyle w:val="Zkladntext"/>
        <w:spacing w:before="8"/>
        <w:ind w:left="0"/>
        <w:rPr>
          <w:sz w:val="11"/>
        </w:rPr>
      </w:pPr>
      <w:r>
        <w:rPr>
          <w:noProof/>
          <w:lang w:val="cs-CZ" w:eastAsia="cs-CZ"/>
        </w:rPr>
        <mc:AlternateContent>
          <mc:Choice Requires="wps">
            <w:drawing>
              <wp:anchor distT="0" distB="0" distL="0" distR="0" simplePos="0" relativeHeight="251658240" behindDoc="0" locked="0" layoutInCell="1" allowOverlap="1">
                <wp:simplePos x="0" y="0"/>
                <wp:positionH relativeFrom="page">
                  <wp:posOffset>1080770</wp:posOffset>
                </wp:positionH>
                <wp:positionV relativeFrom="paragraph">
                  <wp:posOffset>126365</wp:posOffset>
                </wp:positionV>
                <wp:extent cx="1828800" cy="0"/>
                <wp:effectExtent l="13970" t="8255" r="5080" b="1079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5CEE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95pt" to="229.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QRHAIAAEEEAAAOAAAAZHJzL2Uyb0RvYy54bWysU8GO2yAQvVfqPyDuie1smj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DRop0&#10;MKInoTiahc70xhUQUKmdDbXRs3oxT5p+d0jpqiXqwCPD14uBtCxkJG9SwsYZwN/3XzSDGHL0Orbp&#10;3NguQEID0DlO43KbBj97ROEwy2d5nsLQ6OhLSDEmGuv8Z647FIwSS+AcgcnpyflAhBRjSLhH6a2Q&#10;Mg5bKtSXeJEuFzHBaSlYcIYwZw/7Slp0IkEu8YtVgec+LCDXxLVDXHQNQrL6qFi8peWEba62J0IO&#10;NrCSKlwENQLPqzUI5ccyXW7yTT6fzGeLzWSe1vXk07aaTxbb7OOH+qGuqjr7GThn86IVjHEVaI+i&#10;zeZ/J4rr8xnkdpPtrT/JW/TYSCA7/iPpOOQw10Ehe80uOzsOH3Qag69vKjyE+z3Y9y9//QsAAP//&#10;AwBQSwMEFAAGAAgAAAAhACwrGL7dAAAACQEAAA8AAABkcnMvZG93bnJldi54bWxMj0FPwzAMhe9I&#10;/IfISNxYygRbWppOCATSDhNimzhnjWlLG6dqsrX79xhxgJvf89Pz53w1uU6ccAiNJw23swQEUult&#10;Q5WG/e7lRoEI0ZA1nSfUcMYAq+LyIjeZ9SO942kbK8ElFDKjoY6xz6QMZY3OhJnvkXj36QdnIsuh&#10;knYwI5e7Ts6TZCGdaYgv1KbHpxrLdnt0GjZKPvu39qM8f427V6XWbbpc77W+vpoeH0BEnOJfGH7w&#10;GR0KZjr4I9kgOtbLZM5RHtIUBAfu7hUbh19DFrn8/0HxDQAA//8DAFBLAQItABQABgAIAAAAIQC2&#10;gziS/gAAAOEBAAATAAAAAAAAAAAAAAAAAAAAAABbQ29udGVudF9UeXBlc10ueG1sUEsBAi0AFAAG&#10;AAgAAAAhADj9If/WAAAAlAEAAAsAAAAAAAAAAAAAAAAALwEAAF9yZWxzLy5yZWxzUEsBAi0AFAAG&#10;AAgAAAAhAGWx1BEcAgAAQQQAAA4AAAAAAAAAAAAAAAAALgIAAGRycy9lMm9Eb2MueG1sUEsBAi0A&#10;FAAGAAgAAAAhACwrGL7dAAAACQEAAA8AAAAAAAAAAAAAAAAAdgQAAGRycy9kb3ducmV2LnhtbFBL&#10;BQYAAAAABAAEAPMAAACABQAAAAA=&#10;" strokeweight=".48pt">
                <w10:wrap type="topAndBottom" anchorx="page"/>
              </v:line>
            </w:pict>
          </mc:Fallback>
        </mc:AlternateContent>
      </w:r>
    </w:p>
    <w:p w:rsidR="00CE1B25" w:rsidRDefault="00CE1B25">
      <w:pPr>
        <w:pStyle w:val="Zkladntext"/>
        <w:spacing w:before="0"/>
        <w:ind w:left="0"/>
      </w:pPr>
    </w:p>
    <w:p w:rsidR="00CE1B25" w:rsidRDefault="00CE1B25">
      <w:pPr>
        <w:pStyle w:val="Zkladntext"/>
        <w:spacing w:before="2"/>
        <w:ind w:left="0"/>
        <w:rPr>
          <w:sz w:val="19"/>
        </w:rPr>
      </w:pPr>
    </w:p>
    <w:p w:rsidR="00CE1B25" w:rsidRDefault="00833033">
      <w:pPr>
        <w:pStyle w:val="Odstavecseseznamem"/>
        <w:numPr>
          <w:ilvl w:val="0"/>
          <w:numId w:val="1"/>
        </w:numPr>
        <w:tabs>
          <w:tab w:val="left" w:pos="247"/>
        </w:tabs>
        <w:spacing w:before="0"/>
        <w:ind w:hanging="124"/>
        <w:rPr>
          <w:sz w:val="16"/>
        </w:rPr>
      </w:pPr>
      <w:r>
        <w:rPr>
          <w:sz w:val="16"/>
        </w:rPr>
        <w:t>Střet zájmů může nastat již ve fázi přípravy projektu, pokud měla příprava projektu vliv na zadávací dokumentaci/zadávací</w:t>
      </w:r>
      <w:r>
        <w:rPr>
          <w:spacing w:val="-27"/>
          <w:sz w:val="16"/>
        </w:rPr>
        <w:t xml:space="preserve"> </w:t>
      </w:r>
      <w:r>
        <w:rPr>
          <w:sz w:val="16"/>
        </w:rPr>
        <w:t>řízení.</w:t>
      </w:r>
    </w:p>
    <w:p w:rsidR="00CE1B25" w:rsidRDefault="00CE1B25">
      <w:pPr>
        <w:rPr>
          <w:sz w:val="16"/>
        </w:rPr>
        <w:sectPr w:rsidR="00CE1B25">
          <w:pgSz w:w="12240" w:h="15840"/>
          <w:pgMar w:top="1140" w:right="1000" w:bottom="1600" w:left="1580" w:header="0" w:footer="1400" w:gutter="0"/>
          <w:cols w:space="708"/>
        </w:sectPr>
      </w:pP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2"/>
        <w:gridCol w:w="2904"/>
        <w:gridCol w:w="2902"/>
      </w:tblGrid>
      <w:tr w:rsidR="00CE1B25">
        <w:trPr>
          <w:trHeight w:hRule="exact" w:val="523"/>
        </w:trPr>
        <w:tc>
          <w:tcPr>
            <w:tcW w:w="670" w:type="dxa"/>
            <w:tcBorders>
              <w:right w:val="single" w:sz="4" w:space="0" w:color="000000"/>
            </w:tcBorders>
          </w:tcPr>
          <w:p w:rsidR="00CE1B25" w:rsidRDefault="00833033">
            <w:pPr>
              <w:pStyle w:val="TableParagraph"/>
              <w:spacing w:before="108"/>
              <w:ind w:left="167" w:right="180"/>
              <w:jc w:val="center"/>
              <w:rPr>
                <w:b/>
                <w:sz w:val="20"/>
              </w:rPr>
            </w:pPr>
            <w:r>
              <w:rPr>
                <w:b/>
                <w:sz w:val="20"/>
              </w:rPr>
              <w:lastRenderedPageBreak/>
              <w:t>Č.</w:t>
            </w:r>
          </w:p>
        </w:tc>
        <w:tc>
          <w:tcPr>
            <w:tcW w:w="2902" w:type="dxa"/>
            <w:tcBorders>
              <w:left w:val="single" w:sz="4" w:space="0" w:color="000000"/>
              <w:right w:val="single" w:sz="4" w:space="0" w:color="000000"/>
            </w:tcBorders>
          </w:tcPr>
          <w:p w:rsidR="00CE1B25" w:rsidRDefault="00833033">
            <w:pPr>
              <w:pStyle w:val="TableParagraph"/>
              <w:spacing w:before="108"/>
              <w:ind w:left="832"/>
              <w:rPr>
                <w:b/>
                <w:sz w:val="20"/>
              </w:rPr>
            </w:pPr>
            <w:r>
              <w:rPr>
                <w:b/>
                <w:sz w:val="20"/>
              </w:rPr>
              <w:t>Typ porušení</w:t>
            </w:r>
          </w:p>
        </w:tc>
        <w:tc>
          <w:tcPr>
            <w:tcW w:w="2904" w:type="dxa"/>
            <w:tcBorders>
              <w:left w:val="single" w:sz="4" w:space="0" w:color="000000"/>
              <w:right w:val="single" w:sz="4" w:space="0" w:color="000000"/>
            </w:tcBorders>
          </w:tcPr>
          <w:p w:rsidR="00CE1B25" w:rsidRDefault="00833033">
            <w:pPr>
              <w:pStyle w:val="TableParagraph"/>
              <w:spacing w:before="108"/>
              <w:ind w:left="751"/>
              <w:rPr>
                <w:b/>
                <w:sz w:val="20"/>
              </w:rPr>
            </w:pPr>
            <w:r>
              <w:rPr>
                <w:b/>
                <w:sz w:val="20"/>
              </w:rPr>
              <w:t>Popis porušení</w:t>
            </w:r>
          </w:p>
        </w:tc>
        <w:tc>
          <w:tcPr>
            <w:tcW w:w="2902" w:type="dxa"/>
            <w:tcBorders>
              <w:left w:val="single" w:sz="4" w:space="0" w:color="000000"/>
            </w:tcBorders>
          </w:tcPr>
          <w:p w:rsidR="00CE1B25" w:rsidRDefault="00833033">
            <w:pPr>
              <w:pStyle w:val="TableParagraph"/>
              <w:spacing w:before="108"/>
              <w:ind w:left="779"/>
              <w:rPr>
                <w:b/>
                <w:sz w:val="20"/>
              </w:rPr>
            </w:pPr>
            <w:r>
              <w:rPr>
                <w:b/>
                <w:sz w:val="20"/>
              </w:rPr>
              <w:t>Sazba odvodu</w:t>
            </w:r>
          </w:p>
        </w:tc>
      </w:tr>
      <w:tr w:rsidR="00CE1B25">
        <w:trPr>
          <w:trHeight w:hRule="exact" w:val="2120"/>
        </w:trPr>
        <w:tc>
          <w:tcPr>
            <w:tcW w:w="670" w:type="dxa"/>
            <w:tcBorders>
              <w:right w:val="single" w:sz="4" w:space="0" w:color="000000"/>
            </w:tcBorders>
          </w:tcPr>
          <w:p w:rsidR="00CE1B25" w:rsidRDefault="00CE1B25"/>
        </w:tc>
        <w:tc>
          <w:tcPr>
            <w:tcW w:w="2902" w:type="dxa"/>
            <w:tcBorders>
              <w:left w:val="single" w:sz="4" w:space="0" w:color="000000"/>
              <w:right w:val="single" w:sz="4" w:space="0" w:color="000000"/>
            </w:tcBorders>
          </w:tcPr>
          <w:p w:rsidR="00CE1B25" w:rsidRDefault="00CE1B25"/>
        </w:tc>
        <w:tc>
          <w:tcPr>
            <w:tcW w:w="2904" w:type="dxa"/>
            <w:tcBorders>
              <w:left w:val="single" w:sz="4" w:space="0" w:color="000000"/>
              <w:right w:val="single" w:sz="4" w:space="0" w:color="000000"/>
            </w:tcBorders>
          </w:tcPr>
          <w:p w:rsidR="00CE1B25" w:rsidRDefault="00CE1B25"/>
        </w:tc>
        <w:tc>
          <w:tcPr>
            <w:tcW w:w="2902" w:type="dxa"/>
            <w:tcBorders>
              <w:left w:val="single" w:sz="4" w:space="0" w:color="000000"/>
            </w:tcBorders>
          </w:tcPr>
          <w:p w:rsidR="00CE1B25" w:rsidRDefault="00833033">
            <w:pPr>
              <w:pStyle w:val="TableParagraph"/>
              <w:spacing w:before="106"/>
              <w:ind w:right="142"/>
              <w:rPr>
                <w:sz w:val="20"/>
              </w:rPr>
            </w:pPr>
            <w:r>
              <w:rPr>
                <w:sz w:val="20"/>
              </w:rPr>
              <w:t>v rámci řídícího či kontrolního systému nebo zadavatel ve spolupráci s dodavateli podílejícími se na bid- riggingu a současně jeden</w:t>
            </w:r>
          </w:p>
          <w:p w:rsidR="00CE1B25" w:rsidRDefault="00833033">
            <w:pPr>
              <w:pStyle w:val="TableParagraph"/>
              <w:spacing w:before="0" w:line="265" w:lineRule="exact"/>
              <w:rPr>
                <w:sz w:val="20"/>
              </w:rPr>
            </w:pPr>
            <w:r>
              <w:rPr>
                <w:sz w:val="20"/>
              </w:rPr>
              <w:t>z nich se stal vybraným</w:t>
            </w:r>
          </w:p>
          <w:p w:rsidR="00CE1B25" w:rsidRDefault="00833033">
            <w:pPr>
              <w:pStyle w:val="TableParagraph"/>
              <w:spacing w:before="0" w:line="265" w:lineRule="exact"/>
              <w:rPr>
                <w:sz w:val="20"/>
              </w:rPr>
            </w:pPr>
            <w:r>
              <w:rPr>
                <w:sz w:val="20"/>
              </w:rPr>
              <w:t>dodavatelem</w:t>
            </w:r>
          </w:p>
        </w:tc>
      </w:tr>
      <w:tr w:rsidR="00CE1B25">
        <w:trPr>
          <w:trHeight w:hRule="exact" w:val="2566"/>
        </w:trPr>
        <w:tc>
          <w:tcPr>
            <w:tcW w:w="670" w:type="dxa"/>
            <w:vMerge w:val="restart"/>
            <w:tcBorders>
              <w:right w:val="single" w:sz="4" w:space="0" w:color="000000"/>
            </w:tcBorders>
          </w:tcPr>
          <w:p w:rsidR="00CE1B25" w:rsidRDefault="00833033">
            <w:pPr>
              <w:pStyle w:val="TableParagraph"/>
              <w:ind w:left="189"/>
              <w:rPr>
                <w:sz w:val="20"/>
              </w:rPr>
            </w:pPr>
            <w:r>
              <w:rPr>
                <w:sz w:val="20"/>
              </w:rPr>
              <w:t>23.</w:t>
            </w:r>
          </w:p>
        </w:tc>
        <w:tc>
          <w:tcPr>
            <w:tcW w:w="2902" w:type="dxa"/>
            <w:vMerge w:val="restart"/>
            <w:tcBorders>
              <w:left w:val="single" w:sz="4" w:space="0" w:color="000000"/>
              <w:right w:val="single" w:sz="4" w:space="0" w:color="000000"/>
            </w:tcBorders>
          </w:tcPr>
          <w:p w:rsidR="00CE1B25" w:rsidRDefault="00833033">
            <w:pPr>
              <w:pStyle w:val="TableParagraph"/>
              <w:rPr>
                <w:sz w:val="20"/>
              </w:rPr>
            </w:pPr>
            <w:r>
              <w:rPr>
                <w:sz w:val="20"/>
              </w:rPr>
              <w:t>Podstatná změna smlouvy</w:t>
            </w:r>
          </w:p>
        </w:tc>
        <w:tc>
          <w:tcPr>
            <w:tcW w:w="2904" w:type="dxa"/>
            <w:vMerge w:val="restart"/>
            <w:tcBorders>
              <w:left w:val="single" w:sz="4" w:space="0" w:color="000000"/>
              <w:right w:val="single" w:sz="4" w:space="0" w:color="000000"/>
            </w:tcBorders>
          </w:tcPr>
          <w:p w:rsidR="00CE1B25" w:rsidRDefault="00833033">
            <w:pPr>
              <w:pStyle w:val="TableParagraph"/>
              <w:ind w:left="103" w:right="87"/>
              <w:rPr>
                <w:sz w:val="20"/>
              </w:rPr>
            </w:pPr>
            <w:r>
              <w:rPr>
                <w:sz w:val="20"/>
              </w:rPr>
              <w:t>Zadavatel umožnil podstatnou změnu závazku ze smlouvy na plnění veřejné zakázky nebo práv a povinností vyplývajících ze smlouvy na plnění veřejné zakázky v rozporu se zákonem nebo s Pokyny v SFŽP ČR.</w:t>
            </w:r>
          </w:p>
        </w:tc>
        <w:tc>
          <w:tcPr>
            <w:tcW w:w="2902" w:type="dxa"/>
            <w:tcBorders>
              <w:left w:val="single" w:sz="4" w:space="0" w:color="000000"/>
            </w:tcBorders>
          </w:tcPr>
          <w:p w:rsidR="00CE1B25" w:rsidRDefault="00833033">
            <w:pPr>
              <w:pStyle w:val="TableParagraph"/>
              <w:ind w:right="248"/>
              <w:rPr>
                <w:sz w:val="20"/>
              </w:rPr>
            </w:pPr>
            <w:r>
              <w:rPr>
                <w:sz w:val="20"/>
              </w:rPr>
              <w:t>25 % z ceny původní veřejné zakázky</w:t>
            </w:r>
          </w:p>
          <w:p w:rsidR="00CE1B25" w:rsidRDefault="00CE1B25">
            <w:pPr>
              <w:pStyle w:val="TableParagraph"/>
              <w:spacing w:before="11"/>
              <w:ind w:left="0"/>
              <w:rPr>
                <w:sz w:val="19"/>
              </w:rPr>
            </w:pPr>
          </w:p>
          <w:p w:rsidR="00CE1B25" w:rsidRDefault="00833033">
            <w:pPr>
              <w:pStyle w:val="TableParagraph"/>
              <w:spacing w:before="0"/>
              <w:rPr>
                <w:sz w:val="20"/>
              </w:rPr>
            </w:pPr>
            <w:r>
              <w:rPr>
                <w:sz w:val="20"/>
              </w:rPr>
              <w:t>a dále</w:t>
            </w:r>
          </w:p>
          <w:p w:rsidR="00CE1B25" w:rsidRDefault="00CE1B25">
            <w:pPr>
              <w:pStyle w:val="TableParagraph"/>
              <w:spacing w:before="1"/>
              <w:ind w:left="0"/>
              <w:rPr>
                <w:sz w:val="20"/>
              </w:rPr>
            </w:pPr>
          </w:p>
          <w:p w:rsidR="00CE1B25" w:rsidRDefault="00833033">
            <w:pPr>
              <w:pStyle w:val="TableParagraph"/>
              <w:spacing w:before="0"/>
              <w:ind w:right="196"/>
              <w:rPr>
                <w:sz w:val="20"/>
              </w:rPr>
            </w:pPr>
            <w:r>
              <w:rPr>
                <w:sz w:val="20"/>
              </w:rPr>
              <w:t>25 % z hodnoty dodatečných stavebních prací, dodávek nebo služeb (tzv. vícepráce)</w:t>
            </w:r>
          </w:p>
        </w:tc>
      </w:tr>
      <w:tr w:rsidR="00CE1B25">
        <w:trPr>
          <w:trHeight w:hRule="exact" w:val="3183"/>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left w:val="single" w:sz="4" w:space="0" w:color="000000"/>
            </w:tcBorders>
          </w:tcPr>
          <w:p w:rsidR="00CE1B25" w:rsidRDefault="00833033">
            <w:pPr>
              <w:pStyle w:val="TableParagraph"/>
              <w:spacing w:before="112" w:line="264" w:lineRule="exact"/>
              <w:ind w:right="248"/>
              <w:rPr>
                <w:sz w:val="20"/>
              </w:rPr>
            </w:pPr>
            <w:r>
              <w:rPr>
                <w:sz w:val="20"/>
              </w:rPr>
              <w:t>25 % z ceny původní veřejné zakázky</w:t>
            </w:r>
          </w:p>
          <w:p w:rsidR="00CE1B25" w:rsidRDefault="00CE1B25">
            <w:pPr>
              <w:pStyle w:val="TableParagraph"/>
              <w:spacing w:before="11"/>
              <w:ind w:left="0"/>
              <w:rPr>
                <w:sz w:val="19"/>
              </w:rPr>
            </w:pPr>
          </w:p>
          <w:p w:rsidR="00CE1B25" w:rsidRDefault="00833033">
            <w:pPr>
              <w:pStyle w:val="TableParagraph"/>
              <w:spacing w:before="0"/>
              <w:rPr>
                <w:sz w:val="20"/>
              </w:rPr>
            </w:pPr>
            <w:r>
              <w:rPr>
                <w:sz w:val="20"/>
              </w:rPr>
              <w:t>a dále</w:t>
            </w:r>
          </w:p>
          <w:p w:rsidR="00CE1B25" w:rsidRDefault="00CE1B25">
            <w:pPr>
              <w:pStyle w:val="TableParagraph"/>
              <w:spacing w:before="0"/>
              <w:ind w:left="0"/>
              <w:rPr>
                <w:sz w:val="20"/>
              </w:rPr>
            </w:pPr>
          </w:p>
          <w:p w:rsidR="00CE1B25" w:rsidRDefault="00833033">
            <w:pPr>
              <w:pStyle w:val="TableParagraph"/>
              <w:spacing w:before="0"/>
              <w:ind w:right="125"/>
              <w:rPr>
                <w:sz w:val="20"/>
              </w:rPr>
            </w:pPr>
            <w:r>
              <w:rPr>
                <w:sz w:val="20"/>
              </w:rPr>
              <w:t>100 % částky, o kterou byla případně zvýšena cena veřejné zakázky v případě, že takové zvýšení převyšuje 50 % hodnoty původní veřejné zakázky</w:t>
            </w:r>
          </w:p>
        </w:tc>
      </w:tr>
      <w:tr w:rsidR="00CE1B25">
        <w:trPr>
          <w:trHeight w:hRule="exact" w:val="514"/>
        </w:trPr>
        <w:tc>
          <w:tcPr>
            <w:tcW w:w="670" w:type="dxa"/>
            <w:vMerge w:val="restart"/>
            <w:tcBorders>
              <w:right w:val="single" w:sz="4" w:space="0" w:color="000000"/>
            </w:tcBorders>
          </w:tcPr>
          <w:p w:rsidR="00CE1B25" w:rsidRDefault="00833033">
            <w:pPr>
              <w:pStyle w:val="TableParagraph"/>
              <w:ind w:left="189"/>
              <w:rPr>
                <w:sz w:val="20"/>
              </w:rPr>
            </w:pPr>
            <w:r>
              <w:rPr>
                <w:sz w:val="20"/>
              </w:rPr>
              <w:t>24.</w:t>
            </w:r>
          </w:p>
        </w:tc>
        <w:tc>
          <w:tcPr>
            <w:tcW w:w="2902" w:type="dxa"/>
            <w:vMerge w:val="restart"/>
            <w:tcBorders>
              <w:left w:val="single" w:sz="4" w:space="0" w:color="000000"/>
              <w:right w:val="single" w:sz="4" w:space="0" w:color="000000"/>
            </w:tcBorders>
          </w:tcPr>
          <w:p w:rsidR="00CE1B25" w:rsidRDefault="00833033">
            <w:pPr>
              <w:pStyle w:val="TableParagraph"/>
              <w:rPr>
                <w:sz w:val="20"/>
              </w:rPr>
            </w:pPr>
            <w:r>
              <w:rPr>
                <w:sz w:val="20"/>
              </w:rPr>
              <w:t>Jiné porušení</w:t>
            </w:r>
          </w:p>
        </w:tc>
        <w:tc>
          <w:tcPr>
            <w:tcW w:w="2904" w:type="dxa"/>
            <w:vMerge w:val="restart"/>
            <w:tcBorders>
              <w:left w:val="single" w:sz="4" w:space="0" w:color="000000"/>
              <w:right w:val="single" w:sz="4" w:space="0" w:color="000000"/>
            </w:tcBorders>
          </w:tcPr>
          <w:p w:rsidR="00CE1B25" w:rsidRDefault="00833033">
            <w:pPr>
              <w:pStyle w:val="TableParagraph"/>
              <w:ind w:left="103" w:right="91"/>
              <w:rPr>
                <w:sz w:val="20"/>
              </w:rPr>
            </w:pPr>
            <w:r>
              <w:rPr>
                <w:sz w:val="20"/>
              </w:rPr>
              <w:t>Zadavatel se dopustil jiného než výše uvedeného porušení, které mělo nebo mohlo mít vliv na výběr dodavatele, nebo které znemožnilo ověření souladu jeho postupu</w:t>
            </w:r>
          </w:p>
          <w:p w:rsidR="00CE1B25" w:rsidRDefault="00833033">
            <w:pPr>
              <w:pStyle w:val="TableParagraph"/>
              <w:spacing w:before="0"/>
              <w:ind w:left="103"/>
              <w:rPr>
                <w:sz w:val="20"/>
              </w:rPr>
            </w:pPr>
            <w:r>
              <w:rPr>
                <w:sz w:val="20"/>
              </w:rPr>
              <w:t>s článkem IV bodu 2 písm. k) Smlouvy, včetně nedodržení základních zásad výběrového/zadávacího řízení.</w:t>
            </w:r>
          </w:p>
        </w:tc>
        <w:tc>
          <w:tcPr>
            <w:tcW w:w="2902" w:type="dxa"/>
            <w:tcBorders>
              <w:left w:val="single" w:sz="4" w:space="0" w:color="000000"/>
              <w:bottom w:val="single" w:sz="4" w:space="0" w:color="000000"/>
            </w:tcBorders>
          </w:tcPr>
          <w:p w:rsidR="00CE1B25" w:rsidRDefault="00833033">
            <w:pPr>
              <w:pStyle w:val="TableParagraph"/>
              <w:rPr>
                <w:sz w:val="20"/>
              </w:rPr>
            </w:pPr>
            <w:r>
              <w:rPr>
                <w:sz w:val="20"/>
              </w:rPr>
              <w:t>25 %</w:t>
            </w:r>
          </w:p>
        </w:tc>
      </w:tr>
      <w:tr w:rsidR="00CE1B25">
        <w:trPr>
          <w:trHeight w:hRule="exact" w:val="2405"/>
        </w:trPr>
        <w:tc>
          <w:tcPr>
            <w:tcW w:w="670" w:type="dxa"/>
            <w:vMerge/>
            <w:tcBorders>
              <w:right w:val="single" w:sz="4" w:space="0" w:color="000000"/>
            </w:tcBorders>
          </w:tcPr>
          <w:p w:rsidR="00CE1B25" w:rsidRDefault="00CE1B25"/>
        </w:tc>
        <w:tc>
          <w:tcPr>
            <w:tcW w:w="2902" w:type="dxa"/>
            <w:vMerge/>
            <w:tcBorders>
              <w:left w:val="single" w:sz="4" w:space="0" w:color="000000"/>
              <w:right w:val="single" w:sz="4" w:space="0" w:color="000000"/>
            </w:tcBorders>
          </w:tcPr>
          <w:p w:rsidR="00CE1B25" w:rsidRDefault="00CE1B25"/>
        </w:tc>
        <w:tc>
          <w:tcPr>
            <w:tcW w:w="2904" w:type="dxa"/>
            <w:vMerge/>
            <w:tcBorders>
              <w:left w:val="single" w:sz="4" w:space="0" w:color="000000"/>
              <w:right w:val="single" w:sz="4" w:space="0" w:color="000000"/>
            </w:tcBorders>
          </w:tcPr>
          <w:p w:rsidR="00CE1B25" w:rsidRDefault="00CE1B25"/>
        </w:tc>
        <w:tc>
          <w:tcPr>
            <w:tcW w:w="2902" w:type="dxa"/>
            <w:tcBorders>
              <w:top w:val="single" w:sz="4" w:space="0" w:color="000000"/>
              <w:left w:val="single" w:sz="4" w:space="0" w:color="000000"/>
            </w:tcBorders>
          </w:tcPr>
          <w:p w:rsidR="00CE1B25" w:rsidRDefault="00833033">
            <w:pPr>
              <w:pStyle w:val="TableParagraph"/>
              <w:spacing w:line="265" w:lineRule="exact"/>
              <w:rPr>
                <w:sz w:val="20"/>
              </w:rPr>
            </w:pPr>
            <w:r>
              <w:rPr>
                <w:sz w:val="20"/>
              </w:rPr>
              <w:t>2 % nebo 5 % nebo 10 % dle</w:t>
            </w:r>
          </w:p>
          <w:p w:rsidR="00CE1B25" w:rsidRDefault="00833033">
            <w:pPr>
              <w:pStyle w:val="TableParagraph"/>
              <w:spacing w:before="0" w:line="265" w:lineRule="exact"/>
              <w:rPr>
                <w:sz w:val="20"/>
              </w:rPr>
            </w:pPr>
            <w:r>
              <w:rPr>
                <w:sz w:val="20"/>
              </w:rPr>
              <w:t>závažnosti porušení</w:t>
            </w:r>
          </w:p>
        </w:tc>
      </w:tr>
    </w:tbl>
    <w:p w:rsidR="00833033" w:rsidRDefault="00833033"/>
    <w:sectPr w:rsidR="00833033">
      <w:pgSz w:w="12240" w:h="15840"/>
      <w:pgMar w:top="1140" w:right="1000" w:bottom="1600" w:left="160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CEE" w:rsidRDefault="00B73CEE">
      <w:r>
        <w:separator/>
      </w:r>
    </w:p>
  </w:endnote>
  <w:endnote w:type="continuationSeparator" w:id="0">
    <w:p w:rsidR="00B73CEE" w:rsidRDefault="00B7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25" w:rsidRDefault="00F44828">
    <w:pPr>
      <w:pStyle w:val="Zkladntext"/>
      <w:spacing w:before="0" w:line="14" w:lineRule="auto"/>
      <w:ind w:left="0"/>
    </w:pPr>
    <w:r>
      <w:rPr>
        <w:noProof/>
        <w:lang w:val="cs-CZ" w:eastAsia="cs-CZ"/>
      </w:rPr>
      <mc:AlternateContent>
        <mc:Choice Requires="wps">
          <w:drawing>
            <wp:anchor distT="0" distB="0" distL="114300" distR="114300" simplePos="0" relativeHeight="50329234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B25" w:rsidRDefault="00833033">
                          <w:pPr>
                            <w:pStyle w:val="Zkladntext"/>
                            <w:spacing w:before="19"/>
                            <w:ind w:left="40"/>
                          </w:pPr>
                          <w:r>
                            <w:fldChar w:fldCharType="begin"/>
                          </w:r>
                          <w:r>
                            <w:rPr>
                              <w:w w:val="99"/>
                            </w:rPr>
                            <w:instrText xml:space="preserve"> PAGE </w:instrText>
                          </w:r>
                          <w:r>
                            <w:fldChar w:fldCharType="separate"/>
                          </w:r>
                          <w:r w:rsidR="00B7294F">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4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CE1B25" w:rsidRDefault="00833033">
                    <w:pPr>
                      <w:pStyle w:val="Zkladntext"/>
                      <w:spacing w:before="19"/>
                      <w:ind w:left="40"/>
                    </w:pPr>
                    <w:r>
                      <w:fldChar w:fldCharType="begin"/>
                    </w:r>
                    <w:r>
                      <w:rPr>
                        <w:w w:val="99"/>
                      </w:rPr>
                      <w:instrText xml:space="preserve"> PAGE </w:instrText>
                    </w:r>
                    <w:r>
                      <w:fldChar w:fldCharType="separate"/>
                    </w:r>
                    <w:r w:rsidR="00B7294F">
                      <w:rPr>
                        <w:noProof/>
                        <w:w w:val="99"/>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25" w:rsidRDefault="00F44828">
    <w:pPr>
      <w:pStyle w:val="Zkladntext"/>
      <w:spacing w:before="0" w:line="14" w:lineRule="auto"/>
      <w:ind w:left="0"/>
    </w:pPr>
    <w:r>
      <w:rPr>
        <w:noProof/>
        <w:lang w:val="cs-CZ" w:eastAsia="cs-CZ"/>
      </w:rPr>
      <mc:AlternateContent>
        <mc:Choice Requires="wps">
          <w:drawing>
            <wp:anchor distT="0" distB="0" distL="114300" distR="114300" simplePos="0" relativeHeight="50329236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B25" w:rsidRDefault="00833033">
                          <w:pPr>
                            <w:pStyle w:val="Zkladntext"/>
                            <w:spacing w:before="19"/>
                            <w:ind w:left="40"/>
                          </w:pPr>
                          <w:r>
                            <w:fldChar w:fldCharType="begin"/>
                          </w:r>
                          <w:r>
                            <w:instrText xml:space="preserve"> PAGE </w:instrText>
                          </w:r>
                          <w:r>
                            <w:fldChar w:fldCharType="separate"/>
                          </w:r>
                          <w:r w:rsidR="00B7294F">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CE1B25" w:rsidRDefault="00833033">
                    <w:pPr>
                      <w:pStyle w:val="Zkladntext"/>
                      <w:spacing w:before="19"/>
                      <w:ind w:left="40"/>
                    </w:pPr>
                    <w:r>
                      <w:fldChar w:fldCharType="begin"/>
                    </w:r>
                    <w:r>
                      <w:instrText xml:space="preserve"> PAGE </w:instrText>
                    </w:r>
                    <w:r>
                      <w:fldChar w:fldCharType="separate"/>
                    </w:r>
                    <w:r w:rsidR="00B7294F">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CEE" w:rsidRDefault="00B73CEE">
      <w:r>
        <w:separator/>
      </w:r>
    </w:p>
  </w:footnote>
  <w:footnote w:type="continuationSeparator" w:id="0">
    <w:p w:rsidR="00B73CEE" w:rsidRDefault="00B73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CA5"/>
    <w:multiLevelType w:val="hybridMultilevel"/>
    <w:tmpl w:val="DAD6EFDE"/>
    <w:lvl w:ilvl="0" w:tplc="A1386DB0">
      <w:start w:val="1"/>
      <w:numFmt w:val="decimal"/>
      <w:lvlText w:val="%1)"/>
      <w:lvlJc w:val="left"/>
      <w:pPr>
        <w:ind w:left="385" w:hanging="284"/>
        <w:jc w:val="left"/>
      </w:pPr>
      <w:rPr>
        <w:rFonts w:ascii="Segoe UI" w:eastAsia="Segoe UI" w:hAnsi="Segoe UI" w:cs="Segoe UI" w:hint="default"/>
        <w:w w:val="99"/>
        <w:sz w:val="20"/>
        <w:szCs w:val="20"/>
      </w:rPr>
    </w:lvl>
    <w:lvl w:ilvl="1" w:tplc="6010DBA0">
      <w:numFmt w:val="bullet"/>
      <w:lvlText w:val="•"/>
      <w:lvlJc w:val="left"/>
      <w:pPr>
        <w:ind w:left="1304" w:hanging="284"/>
      </w:pPr>
      <w:rPr>
        <w:rFonts w:hint="default"/>
      </w:rPr>
    </w:lvl>
    <w:lvl w:ilvl="2" w:tplc="2F8C772A">
      <w:numFmt w:val="bullet"/>
      <w:lvlText w:val="•"/>
      <w:lvlJc w:val="left"/>
      <w:pPr>
        <w:ind w:left="2228" w:hanging="284"/>
      </w:pPr>
      <w:rPr>
        <w:rFonts w:hint="default"/>
      </w:rPr>
    </w:lvl>
    <w:lvl w:ilvl="3" w:tplc="1884F884">
      <w:numFmt w:val="bullet"/>
      <w:lvlText w:val="•"/>
      <w:lvlJc w:val="left"/>
      <w:pPr>
        <w:ind w:left="3152" w:hanging="284"/>
      </w:pPr>
      <w:rPr>
        <w:rFonts w:hint="default"/>
      </w:rPr>
    </w:lvl>
    <w:lvl w:ilvl="4" w:tplc="819A928C">
      <w:numFmt w:val="bullet"/>
      <w:lvlText w:val="•"/>
      <w:lvlJc w:val="left"/>
      <w:pPr>
        <w:ind w:left="4076" w:hanging="284"/>
      </w:pPr>
      <w:rPr>
        <w:rFonts w:hint="default"/>
      </w:rPr>
    </w:lvl>
    <w:lvl w:ilvl="5" w:tplc="890E6D36">
      <w:numFmt w:val="bullet"/>
      <w:lvlText w:val="•"/>
      <w:lvlJc w:val="left"/>
      <w:pPr>
        <w:ind w:left="5000" w:hanging="284"/>
      </w:pPr>
      <w:rPr>
        <w:rFonts w:hint="default"/>
      </w:rPr>
    </w:lvl>
    <w:lvl w:ilvl="6" w:tplc="41B4FA7A">
      <w:numFmt w:val="bullet"/>
      <w:lvlText w:val="•"/>
      <w:lvlJc w:val="left"/>
      <w:pPr>
        <w:ind w:left="5924" w:hanging="284"/>
      </w:pPr>
      <w:rPr>
        <w:rFonts w:hint="default"/>
      </w:rPr>
    </w:lvl>
    <w:lvl w:ilvl="7" w:tplc="9E0CC14E">
      <w:numFmt w:val="bullet"/>
      <w:lvlText w:val="•"/>
      <w:lvlJc w:val="left"/>
      <w:pPr>
        <w:ind w:left="6848" w:hanging="284"/>
      </w:pPr>
      <w:rPr>
        <w:rFonts w:hint="default"/>
      </w:rPr>
    </w:lvl>
    <w:lvl w:ilvl="8" w:tplc="635C17FE">
      <w:numFmt w:val="bullet"/>
      <w:lvlText w:val="•"/>
      <w:lvlJc w:val="left"/>
      <w:pPr>
        <w:ind w:left="7772" w:hanging="284"/>
      </w:pPr>
      <w:rPr>
        <w:rFonts w:hint="default"/>
      </w:rPr>
    </w:lvl>
  </w:abstractNum>
  <w:abstractNum w:abstractNumId="1" w15:restartNumberingAfterBreak="0">
    <w:nsid w:val="16BB44D9"/>
    <w:multiLevelType w:val="hybridMultilevel"/>
    <w:tmpl w:val="1B1C7A86"/>
    <w:lvl w:ilvl="0" w:tplc="D91CA7C0">
      <w:start w:val="1"/>
      <w:numFmt w:val="decimal"/>
      <w:lvlText w:val="%1"/>
      <w:lvlJc w:val="left"/>
      <w:pPr>
        <w:ind w:left="246" w:hanging="125"/>
        <w:jc w:val="left"/>
      </w:pPr>
      <w:rPr>
        <w:rFonts w:ascii="Segoe UI" w:eastAsia="Segoe UI" w:hAnsi="Segoe UI" w:cs="Segoe UI" w:hint="default"/>
        <w:w w:val="99"/>
        <w:position w:val="7"/>
        <w:sz w:val="13"/>
        <w:szCs w:val="13"/>
      </w:rPr>
    </w:lvl>
    <w:lvl w:ilvl="1" w:tplc="036ED7AA">
      <w:numFmt w:val="bullet"/>
      <w:lvlText w:val="•"/>
      <w:lvlJc w:val="left"/>
      <w:pPr>
        <w:ind w:left="1182" w:hanging="125"/>
      </w:pPr>
      <w:rPr>
        <w:rFonts w:hint="default"/>
      </w:rPr>
    </w:lvl>
    <w:lvl w:ilvl="2" w:tplc="16CCE474">
      <w:numFmt w:val="bullet"/>
      <w:lvlText w:val="•"/>
      <w:lvlJc w:val="left"/>
      <w:pPr>
        <w:ind w:left="2124" w:hanging="125"/>
      </w:pPr>
      <w:rPr>
        <w:rFonts w:hint="default"/>
      </w:rPr>
    </w:lvl>
    <w:lvl w:ilvl="3" w:tplc="F9FE4902">
      <w:numFmt w:val="bullet"/>
      <w:lvlText w:val="•"/>
      <w:lvlJc w:val="left"/>
      <w:pPr>
        <w:ind w:left="3066" w:hanging="125"/>
      </w:pPr>
      <w:rPr>
        <w:rFonts w:hint="default"/>
      </w:rPr>
    </w:lvl>
    <w:lvl w:ilvl="4" w:tplc="221E5814">
      <w:numFmt w:val="bullet"/>
      <w:lvlText w:val="•"/>
      <w:lvlJc w:val="left"/>
      <w:pPr>
        <w:ind w:left="4008" w:hanging="125"/>
      </w:pPr>
      <w:rPr>
        <w:rFonts w:hint="default"/>
      </w:rPr>
    </w:lvl>
    <w:lvl w:ilvl="5" w:tplc="79AC1CA2">
      <w:numFmt w:val="bullet"/>
      <w:lvlText w:val="•"/>
      <w:lvlJc w:val="left"/>
      <w:pPr>
        <w:ind w:left="4950" w:hanging="125"/>
      </w:pPr>
      <w:rPr>
        <w:rFonts w:hint="default"/>
      </w:rPr>
    </w:lvl>
    <w:lvl w:ilvl="6" w:tplc="D6D689E6">
      <w:numFmt w:val="bullet"/>
      <w:lvlText w:val="•"/>
      <w:lvlJc w:val="left"/>
      <w:pPr>
        <w:ind w:left="5892" w:hanging="125"/>
      </w:pPr>
      <w:rPr>
        <w:rFonts w:hint="default"/>
      </w:rPr>
    </w:lvl>
    <w:lvl w:ilvl="7" w:tplc="DBE2E620">
      <w:numFmt w:val="bullet"/>
      <w:lvlText w:val="•"/>
      <w:lvlJc w:val="left"/>
      <w:pPr>
        <w:ind w:left="6834" w:hanging="125"/>
      </w:pPr>
      <w:rPr>
        <w:rFonts w:hint="default"/>
      </w:rPr>
    </w:lvl>
    <w:lvl w:ilvl="8" w:tplc="10560D5A">
      <w:numFmt w:val="bullet"/>
      <w:lvlText w:val="•"/>
      <w:lvlJc w:val="left"/>
      <w:pPr>
        <w:ind w:left="7776" w:hanging="125"/>
      </w:pPr>
      <w:rPr>
        <w:rFonts w:hint="default"/>
      </w:rPr>
    </w:lvl>
  </w:abstractNum>
  <w:abstractNum w:abstractNumId="2" w15:restartNumberingAfterBreak="0">
    <w:nsid w:val="39C921F6"/>
    <w:multiLevelType w:val="hybridMultilevel"/>
    <w:tmpl w:val="37AADA3A"/>
    <w:lvl w:ilvl="0" w:tplc="9E383318">
      <w:start w:val="1"/>
      <w:numFmt w:val="decimal"/>
      <w:lvlText w:val="%1)"/>
      <w:lvlJc w:val="left"/>
      <w:pPr>
        <w:ind w:left="385" w:hanging="284"/>
        <w:jc w:val="left"/>
      </w:pPr>
      <w:rPr>
        <w:rFonts w:ascii="Segoe UI" w:eastAsia="Segoe UI" w:hAnsi="Segoe UI" w:cs="Segoe UI" w:hint="default"/>
        <w:w w:val="99"/>
        <w:sz w:val="20"/>
        <w:szCs w:val="20"/>
      </w:rPr>
    </w:lvl>
    <w:lvl w:ilvl="1" w:tplc="ADE6FA04">
      <w:numFmt w:val="bullet"/>
      <w:lvlText w:val="•"/>
      <w:lvlJc w:val="left"/>
      <w:pPr>
        <w:ind w:left="1304" w:hanging="284"/>
      </w:pPr>
      <w:rPr>
        <w:rFonts w:hint="default"/>
      </w:rPr>
    </w:lvl>
    <w:lvl w:ilvl="2" w:tplc="031A623C">
      <w:numFmt w:val="bullet"/>
      <w:lvlText w:val="•"/>
      <w:lvlJc w:val="left"/>
      <w:pPr>
        <w:ind w:left="2228" w:hanging="284"/>
      </w:pPr>
      <w:rPr>
        <w:rFonts w:hint="default"/>
      </w:rPr>
    </w:lvl>
    <w:lvl w:ilvl="3" w:tplc="FECEAA82">
      <w:numFmt w:val="bullet"/>
      <w:lvlText w:val="•"/>
      <w:lvlJc w:val="left"/>
      <w:pPr>
        <w:ind w:left="3152" w:hanging="284"/>
      </w:pPr>
      <w:rPr>
        <w:rFonts w:hint="default"/>
      </w:rPr>
    </w:lvl>
    <w:lvl w:ilvl="4" w:tplc="ADCAA8BE">
      <w:numFmt w:val="bullet"/>
      <w:lvlText w:val="•"/>
      <w:lvlJc w:val="left"/>
      <w:pPr>
        <w:ind w:left="4076" w:hanging="284"/>
      </w:pPr>
      <w:rPr>
        <w:rFonts w:hint="default"/>
      </w:rPr>
    </w:lvl>
    <w:lvl w:ilvl="5" w:tplc="F7E6E8DC">
      <w:numFmt w:val="bullet"/>
      <w:lvlText w:val="•"/>
      <w:lvlJc w:val="left"/>
      <w:pPr>
        <w:ind w:left="5000" w:hanging="284"/>
      </w:pPr>
      <w:rPr>
        <w:rFonts w:hint="default"/>
      </w:rPr>
    </w:lvl>
    <w:lvl w:ilvl="6" w:tplc="C2DC157A">
      <w:numFmt w:val="bullet"/>
      <w:lvlText w:val="•"/>
      <w:lvlJc w:val="left"/>
      <w:pPr>
        <w:ind w:left="5924" w:hanging="284"/>
      </w:pPr>
      <w:rPr>
        <w:rFonts w:hint="default"/>
      </w:rPr>
    </w:lvl>
    <w:lvl w:ilvl="7" w:tplc="6B228AAE">
      <w:numFmt w:val="bullet"/>
      <w:lvlText w:val="•"/>
      <w:lvlJc w:val="left"/>
      <w:pPr>
        <w:ind w:left="6848" w:hanging="284"/>
      </w:pPr>
      <w:rPr>
        <w:rFonts w:hint="default"/>
      </w:rPr>
    </w:lvl>
    <w:lvl w:ilvl="8" w:tplc="B9903CD2">
      <w:numFmt w:val="bullet"/>
      <w:lvlText w:val="•"/>
      <w:lvlJc w:val="left"/>
      <w:pPr>
        <w:ind w:left="7772" w:hanging="284"/>
      </w:pPr>
      <w:rPr>
        <w:rFonts w:hint="default"/>
      </w:rPr>
    </w:lvl>
  </w:abstractNum>
  <w:abstractNum w:abstractNumId="3" w15:restartNumberingAfterBreak="0">
    <w:nsid w:val="4B2040E8"/>
    <w:multiLevelType w:val="hybridMultilevel"/>
    <w:tmpl w:val="9D427EDE"/>
    <w:lvl w:ilvl="0" w:tplc="89608EB2">
      <w:start w:val="1"/>
      <w:numFmt w:val="decimal"/>
      <w:lvlText w:val="%1)"/>
      <w:lvlJc w:val="left"/>
      <w:pPr>
        <w:ind w:left="385" w:hanging="284"/>
        <w:jc w:val="right"/>
      </w:pPr>
      <w:rPr>
        <w:rFonts w:ascii="Segoe UI" w:eastAsia="Segoe UI" w:hAnsi="Segoe UI" w:cs="Segoe UI" w:hint="default"/>
        <w:w w:val="99"/>
        <w:sz w:val="20"/>
        <w:szCs w:val="20"/>
      </w:rPr>
    </w:lvl>
    <w:lvl w:ilvl="1" w:tplc="D2163928">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3E6639D0">
      <w:numFmt w:val="bullet"/>
      <w:lvlText w:val="•"/>
      <w:lvlJc w:val="left"/>
      <w:pPr>
        <w:ind w:left="1851" w:hanging="284"/>
      </w:pPr>
      <w:rPr>
        <w:rFonts w:hint="default"/>
      </w:rPr>
    </w:lvl>
    <w:lvl w:ilvl="3" w:tplc="33C09FA0">
      <w:numFmt w:val="bullet"/>
      <w:lvlText w:val="•"/>
      <w:lvlJc w:val="left"/>
      <w:pPr>
        <w:ind w:left="2822" w:hanging="284"/>
      </w:pPr>
      <w:rPr>
        <w:rFonts w:hint="default"/>
      </w:rPr>
    </w:lvl>
    <w:lvl w:ilvl="4" w:tplc="3348BD6C">
      <w:numFmt w:val="bullet"/>
      <w:lvlText w:val="•"/>
      <w:lvlJc w:val="left"/>
      <w:pPr>
        <w:ind w:left="3793" w:hanging="284"/>
      </w:pPr>
      <w:rPr>
        <w:rFonts w:hint="default"/>
      </w:rPr>
    </w:lvl>
    <w:lvl w:ilvl="5" w:tplc="7E3E8B46">
      <w:numFmt w:val="bullet"/>
      <w:lvlText w:val="•"/>
      <w:lvlJc w:val="left"/>
      <w:pPr>
        <w:ind w:left="4764" w:hanging="284"/>
      </w:pPr>
      <w:rPr>
        <w:rFonts w:hint="default"/>
      </w:rPr>
    </w:lvl>
    <w:lvl w:ilvl="6" w:tplc="8BA4A1DA">
      <w:numFmt w:val="bullet"/>
      <w:lvlText w:val="•"/>
      <w:lvlJc w:val="left"/>
      <w:pPr>
        <w:ind w:left="5735" w:hanging="284"/>
      </w:pPr>
      <w:rPr>
        <w:rFonts w:hint="default"/>
      </w:rPr>
    </w:lvl>
    <w:lvl w:ilvl="7" w:tplc="A3AA405E">
      <w:numFmt w:val="bullet"/>
      <w:lvlText w:val="•"/>
      <w:lvlJc w:val="left"/>
      <w:pPr>
        <w:ind w:left="6706" w:hanging="284"/>
      </w:pPr>
      <w:rPr>
        <w:rFonts w:hint="default"/>
      </w:rPr>
    </w:lvl>
    <w:lvl w:ilvl="8" w:tplc="EB2203C2">
      <w:numFmt w:val="bullet"/>
      <w:lvlText w:val="•"/>
      <w:lvlJc w:val="left"/>
      <w:pPr>
        <w:ind w:left="7677" w:hanging="284"/>
      </w:pPr>
      <w:rPr>
        <w:rFonts w:hint="default"/>
      </w:rPr>
    </w:lvl>
  </w:abstractNum>
  <w:abstractNum w:abstractNumId="4" w15:restartNumberingAfterBreak="0">
    <w:nsid w:val="548B1A76"/>
    <w:multiLevelType w:val="hybridMultilevel"/>
    <w:tmpl w:val="C268A872"/>
    <w:lvl w:ilvl="0" w:tplc="AB60031E">
      <w:start w:val="1"/>
      <w:numFmt w:val="decimal"/>
      <w:lvlText w:val="%1)"/>
      <w:lvlJc w:val="left"/>
      <w:pPr>
        <w:ind w:left="385" w:hanging="284"/>
        <w:jc w:val="left"/>
      </w:pPr>
      <w:rPr>
        <w:rFonts w:ascii="Segoe UI" w:eastAsia="Segoe UI" w:hAnsi="Segoe UI" w:cs="Segoe UI" w:hint="default"/>
        <w:w w:val="99"/>
        <w:sz w:val="20"/>
        <w:szCs w:val="20"/>
      </w:rPr>
    </w:lvl>
    <w:lvl w:ilvl="1" w:tplc="F2AC4FAE">
      <w:numFmt w:val="bullet"/>
      <w:lvlText w:val="•"/>
      <w:lvlJc w:val="left"/>
      <w:pPr>
        <w:ind w:left="1304" w:hanging="284"/>
      </w:pPr>
      <w:rPr>
        <w:rFonts w:hint="default"/>
      </w:rPr>
    </w:lvl>
    <w:lvl w:ilvl="2" w:tplc="1E98208A">
      <w:numFmt w:val="bullet"/>
      <w:lvlText w:val="•"/>
      <w:lvlJc w:val="left"/>
      <w:pPr>
        <w:ind w:left="2228" w:hanging="284"/>
      </w:pPr>
      <w:rPr>
        <w:rFonts w:hint="default"/>
      </w:rPr>
    </w:lvl>
    <w:lvl w:ilvl="3" w:tplc="C300675C">
      <w:numFmt w:val="bullet"/>
      <w:lvlText w:val="•"/>
      <w:lvlJc w:val="left"/>
      <w:pPr>
        <w:ind w:left="3152" w:hanging="284"/>
      </w:pPr>
      <w:rPr>
        <w:rFonts w:hint="default"/>
      </w:rPr>
    </w:lvl>
    <w:lvl w:ilvl="4" w:tplc="B254D290">
      <w:numFmt w:val="bullet"/>
      <w:lvlText w:val="•"/>
      <w:lvlJc w:val="left"/>
      <w:pPr>
        <w:ind w:left="4076" w:hanging="284"/>
      </w:pPr>
      <w:rPr>
        <w:rFonts w:hint="default"/>
      </w:rPr>
    </w:lvl>
    <w:lvl w:ilvl="5" w:tplc="94A4CFFE">
      <w:numFmt w:val="bullet"/>
      <w:lvlText w:val="•"/>
      <w:lvlJc w:val="left"/>
      <w:pPr>
        <w:ind w:left="5000" w:hanging="284"/>
      </w:pPr>
      <w:rPr>
        <w:rFonts w:hint="default"/>
      </w:rPr>
    </w:lvl>
    <w:lvl w:ilvl="6" w:tplc="BB58A236">
      <w:numFmt w:val="bullet"/>
      <w:lvlText w:val="•"/>
      <w:lvlJc w:val="left"/>
      <w:pPr>
        <w:ind w:left="5924" w:hanging="284"/>
      </w:pPr>
      <w:rPr>
        <w:rFonts w:hint="default"/>
      </w:rPr>
    </w:lvl>
    <w:lvl w:ilvl="7" w:tplc="66DC6942">
      <w:numFmt w:val="bullet"/>
      <w:lvlText w:val="•"/>
      <w:lvlJc w:val="left"/>
      <w:pPr>
        <w:ind w:left="6848" w:hanging="284"/>
      </w:pPr>
      <w:rPr>
        <w:rFonts w:hint="default"/>
      </w:rPr>
    </w:lvl>
    <w:lvl w:ilvl="8" w:tplc="938CD73A">
      <w:numFmt w:val="bullet"/>
      <w:lvlText w:val="•"/>
      <w:lvlJc w:val="left"/>
      <w:pPr>
        <w:ind w:left="7772" w:hanging="284"/>
      </w:pPr>
      <w:rPr>
        <w:rFonts w:hint="default"/>
      </w:rPr>
    </w:lvl>
  </w:abstractNum>
  <w:abstractNum w:abstractNumId="5" w15:restartNumberingAfterBreak="0">
    <w:nsid w:val="581607D4"/>
    <w:multiLevelType w:val="hybridMultilevel"/>
    <w:tmpl w:val="15B088D0"/>
    <w:lvl w:ilvl="0" w:tplc="3716C2C6">
      <w:start w:val="1"/>
      <w:numFmt w:val="decimal"/>
      <w:lvlText w:val="%1)"/>
      <w:lvlJc w:val="left"/>
      <w:pPr>
        <w:ind w:left="385" w:hanging="284"/>
        <w:jc w:val="left"/>
      </w:pPr>
      <w:rPr>
        <w:rFonts w:ascii="Segoe UI" w:eastAsia="Segoe UI" w:hAnsi="Segoe UI" w:cs="Segoe UI" w:hint="default"/>
        <w:w w:val="99"/>
        <w:sz w:val="20"/>
        <w:szCs w:val="20"/>
      </w:rPr>
    </w:lvl>
    <w:lvl w:ilvl="1" w:tplc="B2B673C0">
      <w:numFmt w:val="bullet"/>
      <w:lvlText w:val="•"/>
      <w:lvlJc w:val="left"/>
      <w:pPr>
        <w:ind w:left="1304" w:hanging="284"/>
      </w:pPr>
      <w:rPr>
        <w:rFonts w:hint="default"/>
      </w:rPr>
    </w:lvl>
    <w:lvl w:ilvl="2" w:tplc="15604B8A">
      <w:numFmt w:val="bullet"/>
      <w:lvlText w:val="•"/>
      <w:lvlJc w:val="left"/>
      <w:pPr>
        <w:ind w:left="2228" w:hanging="284"/>
      </w:pPr>
      <w:rPr>
        <w:rFonts w:hint="default"/>
      </w:rPr>
    </w:lvl>
    <w:lvl w:ilvl="3" w:tplc="423EBDF6">
      <w:numFmt w:val="bullet"/>
      <w:lvlText w:val="•"/>
      <w:lvlJc w:val="left"/>
      <w:pPr>
        <w:ind w:left="3152" w:hanging="284"/>
      </w:pPr>
      <w:rPr>
        <w:rFonts w:hint="default"/>
      </w:rPr>
    </w:lvl>
    <w:lvl w:ilvl="4" w:tplc="1C2E887C">
      <w:numFmt w:val="bullet"/>
      <w:lvlText w:val="•"/>
      <w:lvlJc w:val="left"/>
      <w:pPr>
        <w:ind w:left="4076" w:hanging="284"/>
      </w:pPr>
      <w:rPr>
        <w:rFonts w:hint="default"/>
      </w:rPr>
    </w:lvl>
    <w:lvl w:ilvl="5" w:tplc="9A16C6FC">
      <w:numFmt w:val="bullet"/>
      <w:lvlText w:val="•"/>
      <w:lvlJc w:val="left"/>
      <w:pPr>
        <w:ind w:left="5000" w:hanging="284"/>
      </w:pPr>
      <w:rPr>
        <w:rFonts w:hint="default"/>
      </w:rPr>
    </w:lvl>
    <w:lvl w:ilvl="6" w:tplc="408CC1B6">
      <w:numFmt w:val="bullet"/>
      <w:lvlText w:val="•"/>
      <w:lvlJc w:val="left"/>
      <w:pPr>
        <w:ind w:left="5924" w:hanging="284"/>
      </w:pPr>
      <w:rPr>
        <w:rFonts w:hint="default"/>
      </w:rPr>
    </w:lvl>
    <w:lvl w:ilvl="7" w:tplc="11B4AA58">
      <w:numFmt w:val="bullet"/>
      <w:lvlText w:val="•"/>
      <w:lvlJc w:val="left"/>
      <w:pPr>
        <w:ind w:left="6848" w:hanging="284"/>
      </w:pPr>
      <w:rPr>
        <w:rFonts w:hint="default"/>
      </w:rPr>
    </w:lvl>
    <w:lvl w:ilvl="8" w:tplc="831C3A76">
      <w:numFmt w:val="bullet"/>
      <w:lvlText w:val="•"/>
      <w:lvlJc w:val="left"/>
      <w:pPr>
        <w:ind w:left="7772" w:hanging="284"/>
      </w:pPr>
      <w:rPr>
        <w:rFonts w:hint="default"/>
      </w:rPr>
    </w:lvl>
  </w:abstractNum>
  <w:abstractNum w:abstractNumId="6" w15:restartNumberingAfterBreak="0">
    <w:nsid w:val="5B092324"/>
    <w:multiLevelType w:val="hybridMultilevel"/>
    <w:tmpl w:val="A93A9EE6"/>
    <w:lvl w:ilvl="0" w:tplc="78782BF0">
      <w:start w:val="1"/>
      <w:numFmt w:val="decimal"/>
      <w:lvlText w:val="%1."/>
      <w:lvlJc w:val="left"/>
      <w:pPr>
        <w:ind w:left="385" w:hanging="284"/>
        <w:jc w:val="left"/>
      </w:pPr>
      <w:rPr>
        <w:rFonts w:ascii="Segoe UI" w:eastAsia="Segoe UI" w:hAnsi="Segoe UI" w:cs="Segoe UI" w:hint="default"/>
        <w:b/>
        <w:bCs/>
        <w:w w:val="99"/>
        <w:sz w:val="20"/>
        <w:szCs w:val="20"/>
      </w:rPr>
    </w:lvl>
    <w:lvl w:ilvl="1" w:tplc="E2183418">
      <w:start w:val="1"/>
      <w:numFmt w:val="upperRoman"/>
      <w:lvlText w:val="%2."/>
      <w:lvlJc w:val="left"/>
      <w:pPr>
        <w:ind w:left="668" w:hanging="380"/>
        <w:jc w:val="right"/>
      </w:pPr>
      <w:rPr>
        <w:rFonts w:ascii="Segoe UI" w:eastAsia="Segoe UI" w:hAnsi="Segoe UI" w:cs="Segoe UI" w:hint="default"/>
        <w:spacing w:val="-1"/>
        <w:w w:val="99"/>
        <w:sz w:val="20"/>
        <w:szCs w:val="20"/>
      </w:rPr>
    </w:lvl>
    <w:lvl w:ilvl="2" w:tplc="DC5C6EFE">
      <w:numFmt w:val="bullet"/>
      <w:lvlText w:val="•"/>
      <w:lvlJc w:val="left"/>
      <w:pPr>
        <w:ind w:left="1655" w:hanging="380"/>
      </w:pPr>
      <w:rPr>
        <w:rFonts w:hint="default"/>
      </w:rPr>
    </w:lvl>
    <w:lvl w:ilvl="3" w:tplc="8C063D22">
      <w:numFmt w:val="bullet"/>
      <w:lvlText w:val="•"/>
      <w:lvlJc w:val="left"/>
      <w:pPr>
        <w:ind w:left="2651" w:hanging="380"/>
      </w:pPr>
      <w:rPr>
        <w:rFonts w:hint="default"/>
      </w:rPr>
    </w:lvl>
    <w:lvl w:ilvl="4" w:tplc="A10254B2">
      <w:numFmt w:val="bullet"/>
      <w:lvlText w:val="•"/>
      <w:lvlJc w:val="left"/>
      <w:pPr>
        <w:ind w:left="3646" w:hanging="380"/>
      </w:pPr>
      <w:rPr>
        <w:rFonts w:hint="default"/>
      </w:rPr>
    </w:lvl>
    <w:lvl w:ilvl="5" w:tplc="AAA03CF6">
      <w:numFmt w:val="bullet"/>
      <w:lvlText w:val="•"/>
      <w:lvlJc w:val="left"/>
      <w:pPr>
        <w:ind w:left="4642" w:hanging="380"/>
      </w:pPr>
      <w:rPr>
        <w:rFonts w:hint="default"/>
      </w:rPr>
    </w:lvl>
    <w:lvl w:ilvl="6" w:tplc="00F282BA">
      <w:numFmt w:val="bullet"/>
      <w:lvlText w:val="•"/>
      <w:lvlJc w:val="left"/>
      <w:pPr>
        <w:ind w:left="5637" w:hanging="380"/>
      </w:pPr>
      <w:rPr>
        <w:rFonts w:hint="default"/>
      </w:rPr>
    </w:lvl>
    <w:lvl w:ilvl="7" w:tplc="8B466556">
      <w:numFmt w:val="bullet"/>
      <w:lvlText w:val="•"/>
      <w:lvlJc w:val="left"/>
      <w:pPr>
        <w:ind w:left="6633" w:hanging="380"/>
      </w:pPr>
      <w:rPr>
        <w:rFonts w:hint="default"/>
      </w:rPr>
    </w:lvl>
    <w:lvl w:ilvl="8" w:tplc="0F1E4814">
      <w:numFmt w:val="bullet"/>
      <w:lvlText w:val="•"/>
      <w:lvlJc w:val="left"/>
      <w:pPr>
        <w:ind w:left="7628" w:hanging="380"/>
      </w:pPr>
      <w:rPr>
        <w:rFonts w:hint="default"/>
      </w:rPr>
    </w:lvl>
  </w:abstractNum>
  <w:abstractNum w:abstractNumId="7" w15:restartNumberingAfterBreak="0">
    <w:nsid w:val="6C176E75"/>
    <w:multiLevelType w:val="hybridMultilevel"/>
    <w:tmpl w:val="A364DE2A"/>
    <w:lvl w:ilvl="0" w:tplc="72BAAD58">
      <w:start w:val="1"/>
      <w:numFmt w:val="decimal"/>
      <w:lvlText w:val="%1)"/>
      <w:lvlJc w:val="left"/>
      <w:pPr>
        <w:ind w:left="385" w:hanging="284"/>
        <w:jc w:val="left"/>
      </w:pPr>
      <w:rPr>
        <w:rFonts w:ascii="Segoe UI" w:eastAsia="Segoe UI" w:hAnsi="Segoe UI" w:cs="Segoe UI" w:hint="default"/>
        <w:w w:val="99"/>
        <w:sz w:val="20"/>
        <w:szCs w:val="20"/>
      </w:rPr>
    </w:lvl>
    <w:lvl w:ilvl="1" w:tplc="8E68947A">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71C628B8">
      <w:numFmt w:val="bullet"/>
      <w:lvlText w:val="-"/>
      <w:lvlJc w:val="left"/>
      <w:pPr>
        <w:ind w:left="783" w:hanging="286"/>
      </w:pPr>
      <w:rPr>
        <w:rFonts w:ascii="Segoe UI" w:eastAsia="Segoe UI" w:hAnsi="Segoe UI" w:cs="Segoe UI" w:hint="default"/>
        <w:w w:val="99"/>
        <w:sz w:val="20"/>
        <w:szCs w:val="20"/>
      </w:rPr>
    </w:lvl>
    <w:lvl w:ilvl="3" w:tplc="72209B0E">
      <w:numFmt w:val="bullet"/>
      <w:lvlText w:val="•"/>
      <w:lvlJc w:val="left"/>
      <w:pPr>
        <w:ind w:left="930" w:hanging="286"/>
      </w:pPr>
      <w:rPr>
        <w:rFonts w:hint="default"/>
      </w:rPr>
    </w:lvl>
    <w:lvl w:ilvl="4" w:tplc="075EF73E">
      <w:numFmt w:val="bullet"/>
      <w:lvlText w:val="•"/>
      <w:lvlJc w:val="left"/>
      <w:pPr>
        <w:ind w:left="1081" w:hanging="286"/>
      </w:pPr>
      <w:rPr>
        <w:rFonts w:hint="default"/>
      </w:rPr>
    </w:lvl>
    <w:lvl w:ilvl="5" w:tplc="BD82DFD2">
      <w:numFmt w:val="bullet"/>
      <w:lvlText w:val="•"/>
      <w:lvlJc w:val="left"/>
      <w:pPr>
        <w:ind w:left="1231" w:hanging="286"/>
      </w:pPr>
      <w:rPr>
        <w:rFonts w:hint="default"/>
      </w:rPr>
    </w:lvl>
    <w:lvl w:ilvl="6" w:tplc="29527E6E">
      <w:numFmt w:val="bullet"/>
      <w:lvlText w:val="•"/>
      <w:lvlJc w:val="left"/>
      <w:pPr>
        <w:ind w:left="1382" w:hanging="286"/>
      </w:pPr>
      <w:rPr>
        <w:rFonts w:hint="default"/>
      </w:rPr>
    </w:lvl>
    <w:lvl w:ilvl="7" w:tplc="E43666DC">
      <w:numFmt w:val="bullet"/>
      <w:lvlText w:val="•"/>
      <w:lvlJc w:val="left"/>
      <w:pPr>
        <w:ind w:left="1533" w:hanging="286"/>
      </w:pPr>
      <w:rPr>
        <w:rFonts w:hint="default"/>
      </w:rPr>
    </w:lvl>
    <w:lvl w:ilvl="8" w:tplc="73F87770">
      <w:numFmt w:val="bullet"/>
      <w:lvlText w:val="•"/>
      <w:lvlJc w:val="left"/>
      <w:pPr>
        <w:ind w:left="1683" w:hanging="286"/>
      </w:pPr>
      <w:rPr>
        <w:rFonts w:hint="default"/>
      </w:rPr>
    </w:lvl>
  </w:abstractNum>
  <w:num w:numId="1">
    <w:abstractNumId w:val="1"/>
  </w:num>
  <w:num w:numId="2">
    <w:abstractNumId w:val="6"/>
  </w:num>
  <w:num w:numId="3">
    <w:abstractNumId w:val="5"/>
  </w:num>
  <w:num w:numId="4">
    <w:abstractNumId w:val="0"/>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25"/>
    <w:rsid w:val="00833033"/>
    <w:rsid w:val="00B7294F"/>
    <w:rsid w:val="00B73CEE"/>
    <w:rsid w:val="00CE1B25"/>
    <w:rsid w:val="00F44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F6022"/>
  <w15:docId w15:val="{1999EE5B-2ECA-423D-BD2E-38C16D6F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5000</Words>
  <Characters>29502</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2021-10-06T07:55:00Z</dcterms:created>
  <dcterms:modified xsi:type="dcterms:W3CDTF">2021-10-06T07:55:00Z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Microsoft® Word pro Microsoft 365</vt:lpwstr>
  </property>
  <property fmtid="{D5CDD505-2E9C-101B-9397-08002B2CF9AE}" pid="4" name="LastSaved">
    <vt:filetime>2021-10-06T00:00:00Z</vt:filetime>
  </property>
</Properties>
</file>