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51" w:rsidRPr="000E7350" w:rsidRDefault="009D2551" w:rsidP="009D2551">
      <w:pPr>
        <w:pStyle w:val="Nzev"/>
        <w:rPr>
          <w:rFonts w:cs="Calibri Light"/>
        </w:rPr>
      </w:pPr>
      <w:r w:rsidRPr="000E7350">
        <w:rPr>
          <w:rFonts w:cs="Calibri Light"/>
        </w:rPr>
        <w:t>Smlouva o dílo</w:t>
      </w:r>
    </w:p>
    <w:p w:rsidR="009D2551" w:rsidRPr="007D70AF" w:rsidRDefault="009D2551" w:rsidP="009D2551">
      <w:pPr>
        <w:jc w:val="center"/>
        <w:rPr>
          <w:b/>
          <w:bCs/>
        </w:rPr>
      </w:pPr>
      <w:r>
        <w:t>Číslo smlouvy zhotovitele</w:t>
      </w:r>
      <w:r w:rsidRPr="00516597">
        <w:t xml:space="preserve">: </w:t>
      </w:r>
      <w:r w:rsidRPr="00B25E80">
        <w:rPr>
          <w:b/>
          <w:bCs/>
        </w:rPr>
        <w:t>CADS-21-Z000165</w:t>
      </w:r>
    </w:p>
    <w:p w:rsidR="009D2551" w:rsidRPr="0019574B" w:rsidRDefault="009D2551" w:rsidP="009D2551">
      <w:pPr>
        <w:jc w:val="center"/>
        <w:rPr>
          <w:b/>
        </w:rPr>
      </w:pPr>
      <w:r>
        <w:t xml:space="preserve">Číslo smlouvy </w:t>
      </w:r>
      <w:proofErr w:type="gramStart"/>
      <w:r>
        <w:t>objednatele</w:t>
      </w:r>
      <w:r w:rsidRPr="00516597">
        <w:t xml:space="preserve"> </w:t>
      </w:r>
      <w:r>
        <w:t xml:space="preserve"> </w:t>
      </w:r>
      <w:r>
        <w:rPr>
          <w:b/>
        </w:rPr>
        <w:t>A 014/21</w:t>
      </w:r>
      <w:proofErr w:type="gramEnd"/>
    </w:p>
    <w:p w:rsidR="009D2551" w:rsidRPr="00902025" w:rsidRDefault="009D2551" w:rsidP="009D2551">
      <w:pPr>
        <w:pStyle w:val="Nadpis1"/>
      </w:pPr>
      <w:r w:rsidRPr="00902025">
        <w:t>Smluvní strany</w:t>
      </w:r>
    </w:p>
    <w:p w:rsidR="009D2551" w:rsidRPr="00521DD2" w:rsidRDefault="009D2551" w:rsidP="009D2551">
      <w:pPr>
        <w:autoSpaceDE w:val="0"/>
        <w:spacing w:after="0"/>
        <w:ind w:left="357"/>
        <w:rPr>
          <w:rStyle w:val="Siln"/>
        </w:rPr>
      </w:pPr>
      <w:r>
        <w:rPr>
          <w:rStyle w:val="Siln"/>
        </w:rPr>
        <w:t>Zhotovitel: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520"/>
        <w:gridCol w:w="5760"/>
      </w:tblGrid>
      <w:tr w:rsidR="009D2551" w:rsidRPr="00200732" w:rsidTr="001D33C2">
        <w:trPr>
          <w:trHeight w:val="284"/>
        </w:trPr>
        <w:tc>
          <w:tcPr>
            <w:tcW w:w="2520" w:type="dxa"/>
            <w:shd w:val="clear" w:color="auto" w:fill="auto"/>
            <w:hideMark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bookmarkStart w:id="0" w:name="_Hlk68698711"/>
            <w:r w:rsidRPr="00200732">
              <w:rPr>
                <w:rFonts w:cs="Calibri"/>
              </w:rPr>
              <w:t>Společnost</w:t>
            </w:r>
          </w:p>
        </w:tc>
        <w:tc>
          <w:tcPr>
            <w:tcW w:w="5760" w:type="dxa"/>
            <w:shd w:val="clear" w:color="auto" w:fill="auto"/>
          </w:tcPr>
          <w:p w:rsidR="009D2551" w:rsidRPr="00604E5A" w:rsidRDefault="009D2551" w:rsidP="001D33C2">
            <w:pPr>
              <w:pStyle w:val="Bezmezer"/>
              <w:rPr>
                <w:rFonts w:cs="Calibri"/>
                <w:b/>
                <w:bCs/>
              </w:rPr>
            </w:pPr>
            <w:proofErr w:type="spellStart"/>
            <w:r w:rsidRPr="00604E5A">
              <w:rPr>
                <w:rFonts w:cs="Calibri"/>
                <w:b/>
                <w:bCs/>
              </w:rPr>
              <w:t>Arkance</w:t>
            </w:r>
            <w:proofErr w:type="spellEnd"/>
            <w:r w:rsidRPr="00604E5A">
              <w:rPr>
                <w:rFonts w:cs="Calibri"/>
                <w:b/>
                <w:bCs/>
              </w:rPr>
              <w:t xml:space="preserve"> </w:t>
            </w:r>
            <w:proofErr w:type="spellStart"/>
            <w:r w:rsidRPr="00604E5A">
              <w:rPr>
                <w:rFonts w:cs="Calibri"/>
                <w:b/>
                <w:bCs/>
              </w:rPr>
              <w:t>Systems</w:t>
            </w:r>
            <w:proofErr w:type="spellEnd"/>
            <w:r w:rsidRPr="00604E5A">
              <w:rPr>
                <w:rFonts w:cs="Calibri"/>
                <w:b/>
                <w:bCs/>
              </w:rPr>
              <w:t xml:space="preserve"> CZ s.r.o.</w:t>
            </w:r>
          </w:p>
        </w:tc>
      </w:tr>
      <w:tr w:rsidR="009D2551" w:rsidRPr="00200732" w:rsidTr="001D33C2">
        <w:trPr>
          <w:trHeight w:val="284"/>
        </w:trPr>
        <w:tc>
          <w:tcPr>
            <w:tcW w:w="2520" w:type="dxa"/>
            <w:shd w:val="clear" w:color="auto" w:fill="auto"/>
            <w:hideMark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Sídlo</w:t>
            </w:r>
          </w:p>
        </w:tc>
        <w:tc>
          <w:tcPr>
            <w:tcW w:w="576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 xml:space="preserve">Líbalova 2348/1, </w:t>
            </w:r>
            <w:r>
              <w:rPr>
                <w:rFonts w:cs="Calibri"/>
              </w:rPr>
              <w:t xml:space="preserve">Chodov, </w:t>
            </w:r>
            <w:r w:rsidRPr="00200732">
              <w:rPr>
                <w:rFonts w:cs="Calibri"/>
              </w:rPr>
              <w:t>149 00, Praha 4</w:t>
            </w:r>
          </w:p>
        </w:tc>
      </w:tr>
      <w:tr w:rsidR="009D2551" w:rsidRPr="00200732" w:rsidTr="001D33C2">
        <w:trPr>
          <w:trHeight w:val="283"/>
        </w:trPr>
        <w:tc>
          <w:tcPr>
            <w:tcW w:w="2520" w:type="dxa"/>
            <w:shd w:val="clear" w:color="auto" w:fill="auto"/>
            <w:hideMark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IČO</w:t>
            </w:r>
          </w:p>
        </w:tc>
        <w:tc>
          <w:tcPr>
            <w:tcW w:w="576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26197081</w:t>
            </w:r>
          </w:p>
        </w:tc>
      </w:tr>
      <w:tr w:rsidR="009D2551" w:rsidRPr="00200732" w:rsidTr="001D33C2">
        <w:trPr>
          <w:trHeight w:val="283"/>
        </w:trPr>
        <w:tc>
          <w:tcPr>
            <w:tcW w:w="252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DIČ</w:t>
            </w:r>
          </w:p>
        </w:tc>
        <w:tc>
          <w:tcPr>
            <w:tcW w:w="576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CZ26197081</w:t>
            </w:r>
          </w:p>
        </w:tc>
      </w:tr>
      <w:tr w:rsidR="009D2551" w:rsidRPr="00200732" w:rsidTr="001D33C2">
        <w:trPr>
          <w:trHeight w:val="283"/>
        </w:trPr>
        <w:tc>
          <w:tcPr>
            <w:tcW w:w="252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Spisová značka</w:t>
            </w:r>
          </w:p>
        </w:tc>
        <w:tc>
          <w:tcPr>
            <w:tcW w:w="576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Oddíl</w:t>
            </w:r>
            <w:r>
              <w:rPr>
                <w:rFonts w:cs="Calibri"/>
              </w:rPr>
              <w:t xml:space="preserve"> C</w:t>
            </w:r>
            <w:r w:rsidRPr="00200732">
              <w:rPr>
                <w:rFonts w:cs="Calibri"/>
              </w:rPr>
              <w:t>, Vložka:</w:t>
            </w:r>
            <w:r>
              <w:rPr>
                <w:rFonts w:cs="Calibri"/>
              </w:rPr>
              <w:t xml:space="preserve"> </w:t>
            </w:r>
            <w:r w:rsidRPr="00BD5660">
              <w:rPr>
                <w:rFonts w:cs="Calibri"/>
              </w:rPr>
              <w:t>350100</w:t>
            </w:r>
            <w:r w:rsidRPr="00200732">
              <w:rPr>
                <w:rFonts w:cs="Calibri"/>
              </w:rPr>
              <w:t xml:space="preserve">, vedená u: </w:t>
            </w:r>
            <w:r>
              <w:rPr>
                <w:rFonts w:cs="Calibri"/>
              </w:rPr>
              <w:t>Městského</w:t>
            </w:r>
            <w:r w:rsidRPr="00BD5660">
              <w:rPr>
                <w:rFonts w:cs="Calibri"/>
              </w:rPr>
              <w:t xml:space="preserve"> soudu v Praze</w:t>
            </w:r>
          </w:p>
        </w:tc>
      </w:tr>
      <w:tr w:rsidR="009D2551" w:rsidRPr="00200732" w:rsidTr="001D33C2">
        <w:trPr>
          <w:trHeight w:val="283"/>
        </w:trPr>
        <w:tc>
          <w:tcPr>
            <w:tcW w:w="252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Zastoupená</w:t>
            </w:r>
          </w:p>
        </w:tc>
        <w:tc>
          <w:tcPr>
            <w:tcW w:w="5760" w:type="dxa"/>
            <w:shd w:val="clear" w:color="auto" w:fill="auto"/>
          </w:tcPr>
          <w:p w:rsidR="009D2551" w:rsidRPr="00BD5660" w:rsidRDefault="00417CF7" w:rsidP="001D33C2">
            <w:pPr>
              <w:pStyle w:val="Bezmezer"/>
              <w:rPr>
                <w:rFonts w:cs="Calibri"/>
              </w:rPr>
            </w:pPr>
            <w:proofErr w:type="spellStart"/>
            <w:r>
              <w:rPr>
                <w:rFonts w:cs="Calibri"/>
              </w:rPr>
              <w:t>xxx</w:t>
            </w:r>
            <w:proofErr w:type="spellEnd"/>
          </w:p>
        </w:tc>
      </w:tr>
      <w:tr w:rsidR="009D2551" w:rsidRPr="00200732" w:rsidTr="001D33C2">
        <w:trPr>
          <w:trHeight w:val="284"/>
        </w:trPr>
        <w:tc>
          <w:tcPr>
            <w:tcW w:w="252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Bankovní spojení</w:t>
            </w:r>
          </w:p>
        </w:tc>
        <w:tc>
          <w:tcPr>
            <w:tcW w:w="576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Česká spořitelna a.s.</w:t>
            </w:r>
          </w:p>
        </w:tc>
      </w:tr>
      <w:tr w:rsidR="009D2551" w:rsidRPr="00200732" w:rsidTr="001D33C2">
        <w:trPr>
          <w:trHeight w:val="284"/>
        </w:trPr>
        <w:tc>
          <w:tcPr>
            <w:tcW w:w="252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Číslo účtu</w:t>
            </w:r>
          </w:p>
        </w:tc>
        <w:tc>
          <w:tcPr>
            <w:tcW w:w="5760" w:type="dxa"/>
            <w:shd w:val="clear" w:color="auto" w:fill="auto"/>
          </w:tcPr>
          <w:p w:rsidR="009D2551" w:rsidRPr="00BD5660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6276972/0800</w:t>
            </w:r>
          </w:p>
        </w:tc>
      </w:tr>
      <w:bookmarkEnd w:id="0"/>
    </w:tbl>
    <w:p w:rsidR="009D2551" w:rsidRDefault="009D2551" w:rsidP="009D2551">
      <w:pPr>
        <w:autoSpaceDE w:val="0"/>
        <w:autoSpaceDN w:val="0"/>
        <w:adjustRightInd w:val="0"/>
        <w:spacing w:after="0"/>
        <w:ind w:left="357"/>
        <w:rPr>
          <w:rStyle w:val="Siln"/>
        </w:rPr>
      </w:pPr>
    </w:p>
    <w:p w:rsidR="009D2551" w:rsidRDefault="009D2551" w:rsidP="009D2551">
      <w:pPr>
        <w:autoSpaceDE w:val="0"/>
        <w:spacing w:after="0"/>
        <w:ind w:left="357"/>
        <w:rPr>
          <w:rStyle w:val="Siln"/>
        </w:rPr>
      </w:pPr>
      <w:r>
        <w:rPr>
          <w:rStyle w:val="Siln"/>
        </w:rPr>
        <w:t>Objednatel: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2520"/>
        <w:gridCol w:w="5760"/>
      </w:tblGrid>
      <w:tr w:rsidR="009D2551" w:rsidRPr="00200732" w:rsidTr="001D33C2">
        <w:trPr>
          <w:trHeight w:val="284"/>
        </w:trPr>
        <w:tc>
          <w:tcPr>
            <w:tcW w:w="2520" w:type="dxa"/>
            <w:shd w:val="clear" w:color="auto" w:fill="auto"/>
            <w:hideMark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Společnost</w:t>
            </w:r>
          </w:p>
        </w:tc>
        <w:tc>
          <w:tcPr>
            <w:tcW w:w="576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A80021">
              <w:rPr>
                <w:b/>
              </w:rPr>
              <w:t>Povodí Odry, státní podnik</w:t>
            </w:r>
          </w:p>
        </w:tc>
      </w:tr>
      <w:tr w:rsidR="009D2551" w:rsidRPr="00200732" w:rsidTr="001D33C2">
        <w:trPr>
          <w:trHeight w:val="284"/>
        </w:trPr>
        <w:tc>
          <w:tcPr>
            <w:tcW w:w="2520" w:type="dxa"/>
            <w:shd w:val="clear" w:color="auto" w:fill="auto"/>
            <w:hideMark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Sídlo</w:t>
            </w:r>
          </w:p>
        </w:tc>
        <w:tc>
          <w:tcPr>
            <w:tcW w:w="5760" w:type="dxa"/>
            <w:shd w:val="clear" w:color="auto" w:fill="auto"/>
          </w:tcPr>
          <w:p w:rsidR="009D2551" w:rsidRDefault="009D2551" w:rsidP="001D33C2">
            <w:pPr>
              <w:pStyle w:val="Bezmezer"/>
            </w:pPr>
            <w:r w:rsidRPr="00A80021">
              <w:t>Varenská 3101/49</w:t>
            </w:r>
            <w:r>
              <w:t xml:space="preserve">, </w:t>
            </w:r>
            <w:r w:rsidRPr="00A80021">
              <w:t>Moravská Ostrava</w:t>
            </w:r>
            <w:r>
              <w:t>, 702 00 Ostrava</w:t>
            </w:r>
          </w:p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>
              <w:t xml:space="preserve">doruč.  </w:t>
            </w:r>
            <w:proofErr w:type="gramStart"/>
            <w:r>
              <w:t>číslo</w:t>
            </w:r>
            <w:proofErr w:type="gramEnd"/>
            <w:r>
              <w:t xml:space="preserve">: </w:t>
            </w:r>
            <w:r w:rsidRPr="00A80021">
              <w:t xml:space="preserve"> 701 26</w:t>
            </w:r>
          </w:p>
        </w:tc>
      </w:tr>
      <w:tr w:rsidR="009D2551" w:rsidRPr="00200732" w:rsidTr="001D33C2">
        <w:trPr>
          <w:trHeight w:val="283"/>
        </w:trPr>
        <w:tc>
          <w:tcPr>
            <w:tcW w:w="2520" w:type="dxa"/>
            <w:shd w:val="clear" w:color="auto" w:fill="auto"/>
            <w:hideMark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IČO</w:t>
            </w:r>
          </w:p>
        </w:tc>
        <w:tc>
          <w:tcPr>
            <w:tcW w:w="576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A80021">
              <w:t>70890021</w:t>
            </w:r>
          </w:p>
        </w:tc>
      </w:tr>
      <w:tr w:rsidR="009D2551" w:rsidRPr="00200732" w:rsidTr="001D33C2">
        <w:trPr>
          <w:trHeight w:val="283"/>
        </w:trPr>
        <w:tc>
          <w:tcPr>
            <w:tcW w:w="252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DIČ</w:t>
            </w:r>
          </w:p>
        </w:tc>
        <w:tc>
          <w:tcPr>
            <w:tcW w:w="576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8053D4">
              <w:t>CZ70890021</w:t>
            </w:r>
          </w:p>
        </w:tc>
      </w:tr>
      <w:tr w:rsidR="009D2551" w:rsidRPr="00200732" w:rsidTr="001D33C2">
        <w:trPr>
          <w:trHeight w:val="283"/>
        </w:trPr>
        <w:tc>
          <w:tcPr>
            <w:tcW w:w="252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Spisová značka</w:t>
            </w:r>
          </w:p>
        </w:tc>
        <w:tc>
          <w:tcPr>
            <w:tcW w:w="576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Oddíl</w:t>
            </w:r>
            <w:r>
              <w:rPr>
                <w:rFonts w:cs="Calibri"/>
              </w:rPr>
              <w:t xml:space="preserve"> </w:t>
            </w:r>
            <w:r w:rsidRPr="00A80021">
              <w:t>A XIV</w:t>
            </w:r>
            <w:r w:rsidRPr="00200732">
              <w:rPr>
                <w:rFonts w:cs="Calibri"/>
              </w:rPr>
              <w:t xml:space="preserve">, Vložka: </w:t>
            </w:r>
            <w:r w:rsidRPr="00A80021">
              <w:t>584</w:t>
            </w:r>
            <w:r w:rsidRPr="00200732">
              <w:rPr>
                <w:rFonts w:cs="Calibri"/>
              </w:rPr>
              <w:t xml:space="preserve">, vedená u: </w:t>
            </w:r>
            <w:r>
              <w:rPr>
                <w:rFonts w:cs="Calibri"/>
              </w:rPr>
              <w:t>Krajského</w:t>
            </w:r>
            <w:r w:rsidRPr="00BD5660">
              <w:rPr>
                <w:rFonts w:cs="Calibri"/>
              </w:rPr>
              <w:t xml:space="preserve"> soudu v </w:t>
            </w:r>
            <w:r>
              <w:rPr>
                <w:rFonts w:cs="Calibri"/>
              </w:rPr>
              <w:t>Ostravě</w:t>
            </w:r>
          </w:p>
        </w:tc>
      </w:tr>
      <w:tr w:rsidR="009D2551" w:rsidRPr="00BD5660" w:rsidTr="001D33C2">
        <w:trPr>
          <w:trHeight w:val="283"/>
        </w:trPr>
        <w:tc>
          <w:tcPr>
            <w:tcW w:w="252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Zastoupená</w:t>
            </w:r>
          </w:p>
        </w:tc>
        <w:tc>
          <w:tcPr>
            <w:tcW w:w="5760" w:type="dxa"/>
            <w:shd w:val="clear" w:color="auto" w:fill="auto"/>
          </w:tcPr>
          <w:p w:rsidR="009D2551" w:rsidRPr="00BD5660" w:rsidRDefault="009D2551" w:rsidP="001D33C2">
            <w:pPr>
              <w:pStyle w:val="Bezmezer"/>
              <w:rPr>
                <w:rFonts w:cs="Calibri"/>
              </w:rPr>
            </w:pPr>
            <w:r>
              <w:rPr>
                <w:rFonts w:cs="Calibri"/>
              </w:rPr>
              <w:t xml:space="preserve">Ing. Jiřím </w:t>
            </w:r>
            <w:proofErr w:type="spellStart"/>
            <w:r>
              <w:rPr>
                <w:rFonts w:cs="Calibri"/>
              </w:rPr>
              <w:t>Tkáčem</w:t>
            </w:r>
            <w:proofErr w:type="spellEnd"/>
            <w:r>
              <w:rPr>
                <w:rFonts w:cs="Calibri"/>
              </w:rPr>
              <w:t>, generálním ředitelem</w:t>
            </w:r>
          </w:p>
        </w:tc>
      </w:tr>
      <w:tr w:rsidR="009D2551" w:rsidRPr="00200732" w:rsidTr="001D33C2">
        <w:trPr>
          <w:trHeight w:val="284"/>
        </w:trPr>
        <w:tc>
          <w:tcPr>
            <w:tcW w:w="252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Bankovní spojení</w:t>
            </w:r>
          </w:p>
        </w:tc>
        <w:tc>
          <w:tcPr>
            <w:tcW w:w="576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>
              <w:rPr>
                <w:rFonts w:cs="Calibri"/>
              </w:rPr>
              <w:t>KB Ostrava</w:t>
            </w:r>
          </w:p>
        </w:tc>
      </w:tr>
      <w:tr w:rsidR="009D2551" w:rsidRPr="00BD5660" w:rsidTr="001D33C2">
        <w:trPr>
          <w:trHeight w:val="284"/>
        </w:trPr>
        <w:tc>
          <w:tcPr>
            <w:tcW w:w="2520" w:type="dxa"/>
            <w:shd w:val="clear" w:color="auto" w:fill="auto"/>
          </w:tcPr>
          <w:p w:rsidR="009D2551" w:rsidRPr="00200732" w:rsidRDefault="009D2551" w:rsidP="001D33C2">
            <w:pPr>
              <w:pStyle w:val="Bezmezer"/>
              <w:rPr>
                <w:rFonts w:cs="Calibri"/>
              </w:rPr>
            </w:pPr>
            <w:r w:rsidRPr="00200732">
              <w:rPr>
                <w:rFonts w:cs="Calibri"/>
              </w:rPr>
              <w:t>Číslo účtu</w:t>
            </w:r>
          </w:p>
        </w:tc>
        <w:tc>
          <w:tcPr>
            <w:tcW w:w="5760" w:type="dxa"/>
            <w:shd w:val="clear" w:color="auto" w:fill="auto"/>
          </w:tcPr>
          <w:p w:rsidR="009D2551" w:rsidRPr="00BD5660" w:rsidRDefault="009D2551" w:rsidP="001D33C2">
            <w:pPr>
              <w:pStyle w:val="Bezmezer"/>
              <w:rPr>
                <w:rFonts w:cs="Calibri"/>
              </w:rPr>
            </w:pPr>
            <w:r>
              <w:rPr>
                <w:rFonts w:cs="Calibri"/>
              </w:rPr>
              <w:t>97104761/0100</w:t>
            </w:r>
          </w:p>
        </w:tc>
      </w:tr>
    </w:tbl>
    <w:p w:rsidR="009D2551" w:rsidRPr="00902025" w:rsidRDefault="009D2551" w:rsidP="009D2551">
      <w:pPr>
        <w:pStyle w:val="Nadpis1"/>
        <w:jc w:val="both"/>
      </w:pPr>
      <w:r w:rsidRPr="00902025">
        <w:t>Předmět smlouvy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Předmětem plnění této smlouvy je závazek zhotovitele poskytnout objednateli </w:t>
      </w:r>
      <w:r>
        <w:rPr>
          <w:sz w:val="22"/>
          <w:szCs w:val="22"/>
        </w:rPr>
        <w:t xml:space="preserve">aplikaci </w:t>
      </w:r>
      <w:r w:rsidRPr="00A1356D">
        <w:rPr>
          <w:b/>
          <w:bCs/>
          <w:sz w:val="22"/>
          <w:szCs w:val="22"/>
        </w:rPr>
        <w:t>Vyjadřovací portál</w:t>
      </w:r>
      <w:r>
        <w:rPr>
          <w:sz w:val="22"/>
          <w:szCs w:val="22"/>
        </w:rPr>
        <w:t xml:space="preserve"> pro elektronizaci a automatizaci procesu vydávání vyjádření k existenci sítí.</w:t>
      </w:r>
      <w:r w:rsidRPr="00EB3CAA">
        <w:rPr>
          <w:sz w:val="22"/>
          <w:szCs w:val="22"/>
        </w:rPr>
        <w:t xml:space="preserve"> (dále jen dílo).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Předmět plnění je podrobně specifikován v příloze č. 1 této smlouvy</w:t>
      </w:r>
    </w:p>
    <w:p w:rsidR="009D2551" w:rsidRPr="00902025" w:rsidRDefault="009D2551" w:rsidP="009D2551">
      <w:pPr>
        <w:pStyle w:val="Nadpis1"/>
        <w:spacing w:before="240"/>
        <w:ind w:left="714" w:hanging="357"/>
        <w:jc w:val="both"/>
      </w:pPr>
      <w:r w:rsidRPr="00902025">
        <w:t>Doba a místo plnění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Termín pro předání díla je do </w:t>
      </w:r>
      <w:r w:rsidRPr="00EB3CAA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>1</w:t>
      </w:r>
      <w:r w:rsidRPr="00EB3CAA">
        <w:rPr>
          <w:b/>
          <w:bCs/>
          <w:sz w:val="22"/>
          <w:szCs w:val="22"/>
        </w:rPr>
        <w:t>. 1</w:t>
      </w:r>
      <w:r>
        <w:rPr>
          <w:b/>
          <w:bCs/>
          <w:sz w:val="22"/>
          <w:szCs w:val="22"/>
        </w:rPr>
        <w:t>2</w:t>
      </w:r>
      <w:r w:rsidRPr="00EB3CAA">
        <w:rPr>
          <w:b/>
          <w:bCs/>
          <w:sz w:val="22"/>
          <w:szCs w:val="22"/>
        </w:rPr>
        <w:t>. 2021</w:t>
      </w:r>
      <w:r w:rsidRPr="00EB3CAA">
        <w:rPr>
          <w:sz w:val="22"/>
          <w:szCs w:val="22"/>
        </w:rPr>
        <w:t xml:space="preserve"> 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Smluvní strany berou na vědomí, že dodržení sjednaných termínů plnění je podmíněno poskytnutím řádné součinnosti objednatele. O dobu případného prodlení objednatele s poskytnutím součinnosti nebo plněním jiných povinností objednatele dle této smlouvy prodlužuje termíny stanovené pro plnění zhotovitele.</w:t>
      </w:r>
    </w:p>
    <w:p w:rsidR="009D2551" w:rsidRPr="000B34F9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lastRenderedPageBreak/>
        <w:t xml:space="preserve">Místem plnění je sídlo objednatele na adrese uvedené v záhlaví této smlouvy, plnění </w:t>
      </w:r>
      <w:r w:rsidRPr="000B34F9">
        <w:rPr>
          <w:sz w:val="22"/>
          <w:szCs w:val="22"/>
        </w:rPr>
        <w:t>může být provedeno i prostřednictvím vzdáleného přístupu.</w:t>
      </w:r>
    </w:p>
    <w:p w:rsidR="009D2551" w:rsidRPr="000B34F9" w:rsidRDefault="009D2551" w:rsidP="009D2551">
      <w:pPr>
        <w:pStyle w:val="SmlSeznam"/>
        <w:jc w:val="both"/>
        <w:rPr>
          <w:sz w:val="22"/>
          <w:szCs w:val="22"/>
        </w:rPr>
      </w:pPr>
      <w:r w:rsidRPr="000B34F9">
        <w:rPr>
          <w:sz w:val="22"/>
          <w:szCs w:val="22"/>
        </w:rPr>
        <w:t>V případě nesplnění termínu pro předání díla dle bodu a) tohoto článku smlouvy je objednatel oprávněn uplatnit a zhotovitel je povinen uhradit smluvní pokutu ve výši 0,5% z celkové ceny za dílo bez DPH za každý den prodlení.</w:t>
      </w:r>
    </w:p>
    <w:p w:rsidR="009D2551" w:rsidRPr="000B34F9" w:rsidRDefault="009D2551" w:rsidP="009D2551">
      <w:pPr>
        <w:pStyle w:val="SmlSeznam"/>
        <w:ind w:left="1418"/>
        <w:jc w:val="both"/>
        <w:rPr>
          <w:sz w:val="22"/>
          <w:szCs w:val="22"/>
        </w:rPr>
      </w:pPr>
      <w:r w:rsidRPr="000B34F9">
        <w:rPr>
          <w:sz w:val="22"/>
          <w:szCs w:val="22"/>
        </w:rPr>
        <w:t>Je-li objednatel v prodlení s placením faktury po dobu delší než patnáct (15) dnů, je Poskytovatel oprávněn vyúčtovat a objednatel povinen zaplatit úroky z prodlení ve výši 0,5% z dlužné částky za každý den prodlení až do zaplacení.</w:t>
      </w:r>
    </w:p>
    <w:p w:rsidR="009D2551" w:rsidRPr="000B34F9" w:rsidRDefault="009D2551" w:rsidP="009D2551">
      <w:pPr>
        <w:pStyle w:val="Nadpis1"/>
        <w:spacing w:before="240"/>
        <w:ind w:left="714" w:hanging="357"/>
        <w:jc w:val="both"/>
      </w:pPr>
      <w:r w:rsidRPr="000B34F9">
        <w:t>Cena a platební podmínky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Celková cena za dílo je </w:t>
      </w:r>
      <w:r>
        <w:rPr>
          <w:b/>
          <w:bCs/>
          <w:sz w:val="22"/>
          <w:szCs w:val="22"/>
        </w:rPr>
        <w:t>299 200</w:t>
      </w:r>
      <w:r w:rsidRPr="00EB3CAA">
        <w:rPr>
          <w:b/>
          <w:bCs/>
          <w:sz w:val="22"/>
          <w:szCs w:val="22"/>
        </w:rPr>
        <w:t>,- Kč bez DPH.</w:t>
      </w:r>
      <w:r w:rsidRPr="00EB3CAA">
        <w:rPr>
          <w:sz w:val="22"/>
          <w:szCs w:val="22"/>
        </w:rPr>
        <w:t xml:space="preserve"> 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Zhotoviteli vzniká nárok na zaplacení dohodnuté ceny díla, resp. </w:t>
      </w:r>
      <w:r w:rsidRPr="00EB3CAA">
        <w:rPr>
          <w:rFonts w:cs="Arial"/>
          <w:sz w:val="22"/>
          <w:szCs w:val="22"/>
        </w:rPr>
        <w:t>příslušného dílčího plnění</w:t>
      </w:r>
      <w:r w:rsidRPr="00EB3CAA">
        <w:rPr>
          <w:sz w:val="22"/>
          <w:szCs w:val="22"/>
        </w:rPr>
        <w:t xml:space="preserve"> ke dni předání a převzetí díla nebo jeho části a O</w:t>
      </w:r>
      <w:r w:rsidRPr="00EB3CAA">
        <w:rPr>
          <w:rFonts w:cs="Arial"/>
          <w:sz w:val="22"/>
          <w:szCs w:val="22"/>
        </w:rPr>
        <w:t>bjednatel se zavazuje zaplatit zhotoviteli dohodnutou cenu díla nebo příslušného dílčího plnění po předání a převzetí díla resp. jeho části.</w:t>
      </w:r>
    </w:p>
    <w:p w:rsidR="009D2551" w:rsidRPr="00EB3CAA" w:rsidRDefault="009D2551" w:rsidP="009D2551">
      <w:pPr>
        <w:pStyle w:val="SmlSeznam"/>
        <w:jc w:val="both"/>
        <w:rPr>
          <w:rFonts w:cs="Arial"/>
          <w:sz w:val="22"/>
          <w:szCs w:val="22"/>
        </w:rPr>
      </w:pPr>
      <w:bookmarkStart w:id="1" w:name="_Hlk77166891"/>
      <w:r w:rsidRPr="00EB3CAA">
        <w:rPr>
          <w:rFonts w:cs="Arial"/>
          <w:sz w:val="22"/>
          <w:szCs w:val="22"/>
        </w:rPr>
        <w:t xml:space="preserve">Fakturace bude prováděna dle vykázaných prací na základě předávacího protokolu, </w:t>
      </w:r>
      <w:bookmarkEnd w:id="1"/>
      <w:r w:rsidRPr="00EB3CAA">
        <w:rPr>
          <w:rFonts w:cs="Arial"/>
          <w:sz w:val="22"/>
          <w:szCs w:val="22"/>
        </w:rPr>
        <w:t>minimálně jednou za kalendářní kvartál.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Datum uskutečnění zdanitelného plnění je den převzetí předmětu díla nebo dílčího plnění. </w:t>
      </w:r>
    </w:p>
    <w:p w:rsidR="009D2551" w:rsidRPr="000B34F9" w:rsidRDefault="009D2551" w:rsidP="009D2551">
      <w:pPr>
        <w:pStyle w:val="SmlSeznam"/>
        <w:jc w:val="both"/>
        <w:rPr>
          <w:sz w:val="22"/>
          <w:szCs w:val="22"/>
        </w:rPr>
      </w:pPr>
      <w:r w:rsidRPr="000B34F9">
        <w:rPr>
          <w:sz w:val="22"/>
          <w:szCs w:val="22"/>
        </w:rPr>
        <w:t xml:space="preserve">Splatnost daňových dokladů – faktur vystavených podle této smlouvy činí 14 dnů od jejích vystavení a doručení objednateli. 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0B34F9">
        <w:rPr>
          <w:sz w:val="22"/>
          <w:szCs w:val="22"/>
        </w:rPr>
        <w:t>Daňový doklad musí obsahovat veškeré</w:t>
      </w:r>
      <w:r w:rsidRPr="00EB3CAA">
        <w:rPr>
          <w:sz w:val="22"/>
          <w:szCs w:val="22"/>
        </w:rPr>
        <w:t xml:space="preserve"> náležitosti v souladu se zákonem č. 235/2004 Sb. ve znění pozdějších předpisů.</w:t>
      </w:r>
    </w:p>
    <w:p w:rsidR="009D2551" w:rsidRPr="00EB3CAA" w:rsidRDefault="009D2551" w:rsidP="009D2551">
      <w:pPr>
        <w:pStyle w:val="SmlSeznam"/>
        <w:jc w:val="both"/>
        <w:rPr>
          <w:rFonts w:cs="Arial"/>
          <w:sz w:val="22"/>
          <w:szCs w:val="22"/>
        </w:rPr>
      </w:pPr>
      <w:r w:rsidRPr="00EB3CAA">
        <w:rPr>
          <w:sz w:val="22"/>
          <w:szCs w:val="22"/>
        </w:rPr>
        <w:t>Povinnost objednatele zaplatit je splněna dnem připsání příslušné finanční částky na účet zhotovitele.</w:t>
      </w:r>
    </w:p>
    <w:p w:rsidR="009D2551" w:rsidRPr="00902025" w:rsidRDefault="009D2551" w:rsidP="009D2551">
      <w:pPr>
        <w:pStyle w:val="Nadpis1"/>
        <w:spacing w:before="240"/>
        <w:ind w:left="714" w:hanging="357"/>
        <w:jc w:val="both"/>
      </w:pPr>
      <w:r w:rsidRPr="00902025">
        <w:t>Předání a převzetí díla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Předání a převzetí (dále jen předání) díla případně příslušného dílčího plnění bude potvrzeno podepsáním předávacího protokolu. V předávacím protokolu budou uvedeny provedené práce a smluvní strany zde rovněž uvedou:</w:t>
      </w:r>
    </w:p>
    <w:p w:rsidR="009D2551" w:rsidRPr="00EB3CAA" w:rsidRDefault="009D2551" w:rsidP="009D2551">
      <w:pPr>
        <w:pStyle w:val="SmlSeznam2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 plnění nebo dílčí plnění bylo předáno bez výhrad, nebo</w:t>
      </w:r>
    </w:p>
    <w:p w:rsidR="009D2551" w:rsidRPr="00EB3CAA" w:rsidRDefault="009D2551" w:rsidP="009D2551">
      <w:pPr>
        <w:pStyle w:val="SmlSeznam2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 plnění nebo dílčí plnění bylo předáno s výhradami, které nebrání předání - v tomto případě se plnění považuje za předané a účastníci dohodnou termín a způsob vyřešení výhrad, nebo</w:t>
      </w:r>
    </w:p>
    <w:p w:rsidR="009D2551" w:rsidRPr="00EB3CAA" w:rsidRDefault="009D2551" w:rsidP="009D2551">
      <w:pPr>
        <w:pStyle w:val="SmlSeznam2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 plnění nebo dílčí plnění nebylo předáno - v tomto případě účastníci v předávacím protokolu písemně uvedou příslušné věcné výhrady bránící předání včetně naplnění či nenaplnění akceptačních kritérií formou strukturovaného rozdílového protokolu. V tomto případě se plnění nebo dílčí plnění nepovažuje za předané. Účastníci dohodnou termín a způsob vyřešení výhrad a po jejich vyřešení bude znovu provedeno předávací řízení.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Předávací protokol předkládá zhotovitel.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Předávací protokol podepisují pověřené osoby obou smluvních stran.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lastRenderedPageBreak/>
        <w:t xml:space="preserve">Objednatel se zavazuje dílo nebo jeho část převzít, bude-li obsahovat výstupy specifikované v příloze č. 1 této smlouvy. 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Objednatel je oprávněn odmítnout převzít dílo nebo jeho část pouze, pokud nebude odsouhlasen cílový dokument a podepsán předávací protokol dle specifikace uvedené v příloze č. 1. 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V případě, že objednatel neposkytne součinnost nutnou pro provedení předávacího řízení nebo neuplatní výhrady bránící předání do 5 (pěti) pracovních dnů ode dne, kdy mu bylo dílo nebo dílčí plnění poskytnuto k předání, bude se považovat takto poskytnuté plnění nebo dílčí plnění za předané. Odmítne-li objednatel dílo či jeho část převzít, aniž jsou pro takový postup splněny podmínky dle předcházejícího odstavce tohoto článku, považuje se dílo či jeho část za převzatou ke dni takového odmítnutí. 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Objednatel se zavazuje, že zajistí účast osoby pověřené jednat za objednatele ve věcech technických při předání a převzetí díla nebo jeho části, a to na písemnou výzvu zhotovitele učiněnou nejméně 3 dny předem.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Vzdálený přístup bude umožněn na základě souhlasu objednatele a nelze si ho vymáhat.</w:t>
      </w:r>
    </w:p>
    <w:p w:rsidR="009D2551" w:rsidRPr="00902025" w:rsidRDefault="009D2551" w:rsidP="009D2551">
      <w:pPr>
        <w:pStyle w:val="Nadpis1"/>
        <w:spacing w:before="240"/>
        <w:ind w:left="714" w:hanging="357"/>
        <w:jc w:val="both"/>
      </w:pPr>
      <w:r w:rsidRPr="00902025">
        <w:t>Závazky zhotovitele</w:t>
      </w:r>
    </w:p>
    <w:p w:rsidR="009D2551" w:rsidRPr="00EB3CAA" w:rsidRDefault="009D2551" w:rsidP="009D2551">
      <w:pPr>
        <w:pStyle w:val="SmlSeznam"/>
        <w:numPr>
          <w:ilvl w:val="0"/>
          <w:numId w:val="0"/>
        </w:numPr>
        <w:ind w:firstLine="360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Zhotovitel se zavazuje: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Písemně oznamovat objednateli všechny skutečnosti, které při poskytování plnění podle této smlouvy i jinak zjistí, a které by mohly mít vliv na změnu požadavků objednatele.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Zúčastňovat se jednání svolaných objednatelem souvisejících s plněním předmětu této smlouvy.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Zajistit dodržování bezpečnostních a provozních předpisů platných pro práce v prostorách objednatele, se kterými byl prokazatelně seznámen.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Chránit veškerá data a informace objednatele, se kterými přijde do styku, v souladu s článkem IX. této smlouvy a zajistit dodržování této povinnosti též všemi jím pověřenými osobami.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V případě změny sídla zhotovitele, případně jakýchkoliv kontaktních informací uvedených v této smlouvě se zavazuje zhotovitel písemně uvědomit objednatele nejpozději do jednoho týdne po vzniku změny. </w:t>
      </w:r>
    </w:p>
    <w:p w:rsidR="009D2551" w:rsidRPr="00902025" w:rsidRDefault="009D2551" w:rsidP="009D2551">
      <w:pPr>
        <w:pStyle w:val="Nadpis1"/>
        <w:spacing w:before="240"/>
        <w:ind w:left="714" w:hanging="357"/>
        <w:jc w:val="both"/>
      </w:pPr>
      <w:r w:rsidRPr="00902025">
        <w:t>Závazky objednatele</w:t>
      </w:r>
    </w:p>
    <w:p w:rsidR="009D2551" w:rsidRPr="00EB3CAA" w:rsidRDefault="009D2551" w:rsidP="009D2551">
      <w:pPr>
        <w:pStyle w:val="SmlSeznam"/>
        <w:numPr>
          <w:ilvl w:val="0"/>
          <w:numId w:val="0"/>
        </w:numPr>
        <w:ind w:firstLine="360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Objednatel se zavazuje: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Poskytnout zhotoviteli součinnost vymezenou v příloze č. 1 této smlouvy.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Proškolit pracovníky zhotovitele v celém rozsahu relevantních bezpečnostních a provozních předpisů platných pro práce v prostorách objednatele.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Umožnit pracovníkům zhotovitele v pracovní dny, či případně v jinou vzájemně dohodnutou dobu, přístup do útvarů objednatele, v nichž je nezbytná osobní komunikace pro plnění předmětu této smlouvy.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lastRenderedPageBreak/>
        <w:t>Zajistit, aby příslušní pracovníci objednatele poskytovali pracovníkům zhotovitele potřebné informace v dohodnutém termínu.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V případě změny sídla objednatele, případně jakýchkoliv kontaktních informací uvedených v této smlouvě se zavazuje objednatel písemně uvědomit zhotovitele nejpozději do jednoho týdne po vzniku změny.</w:t>
      </w:r>
    </w:p>
    <w:p w:rsidR="009D2551" w:rsidRPr="00792248" w:rsidRDefault="009D2551" w:rsidP="009D2551">
      <w:pPr>
        <w:pStyle w:val="Nadpis1"/>
        <w:spacing w:before="240"/>
        <w:ind w:left="714" w:hanging="357"/>
        <w:jc w:val="both"/>
        <w:rPr>
          <w:szCs w:val="28"/>
        </w:rPr>
      </w:pPr>
      <w:r w:rsidRPr="00792248">
        <w:rPr>
          <w:szCs w:val="28"/>
        </w:rPr>
        <w:t>Komunikace mezi smluvními stranami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Obě strany spolu budou ve věcech změn či dodatků této smlouvy komunikovat písemně na adresy objednatele a zhotovitele uvedené v článku I. této smlouvy.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Pro účely doručování se považují v pochybnostech písemnosti za doručené třetím dnem po odeslání písemnosti doporučeným dopisem na adresu druhé smluvní strany. Písemnost se považuje za doručenou i v případě, že se již druhá smluvní strana na adrese uvedené v záhlaví této smlouvy nezdržuje, nebo když změnila sídlo či bydliště, ale neoznámila druhé smluvní straně písemně takovou změnu adresy pro doručování písemností, a v případě, že doručení písemnosti zmařila.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Za písemnou komunikaci se považuje i komunikace provedené elektronickou poštou mezi pověřenými osobami.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Pověřenými osobami ve smyslu této smlouvy objednatel stanoví:</w:t>
      </w:r>
    </w:p>
    <w:p w:rsidR="009D2551" w:rsidRPr="00EB3CAA" w:rsidRDefault="009D2551" w:rsidP="009D2551">
      <w:pPr>
        <w:pStyle w:val="SmlSeznam"/>
        <w:numPr>
          <w:ilvl w:val="0"/>
          <w:numId w:val="0"/>
        </w:numPr>
        <w:ind w:left="1134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Ing. Roman </w:t>
      </w:r>
      <w:proofErr w:type="spellStart"/>
      <w:r w:rsidRPr="00EB3CAA">
        <w:rPr>
          <w:sz w:val="22"/>
          <w:szCs w:val="22"/>
        </w:rPr>
        <w:t>Teuchner</w:t>
      </w:r>
      <w:proofErr w:type="spellEnd"/>
      <w:r w:rsidRPr="00EB3CAA">
        <w:rPr>
          <w:sz w:val="22"/>
          <w:szCs w:val="22"/>
        </w:rPr>
        <w:t xml:space="preserve">, vedoucí odboru informatiky, </w:t>
      </w:r>
      <w:hyperlink r:id="rId7" w:history="1">
        <w:proofErr w:type="spellStart"/>
        <w:r w:rsidR="00417CF7">
          <w:rPr>
            <w:rStyle w:val="Hypertextovodkaz"/>
            <w:sz w:val="22"/>
            <w:szCs w:val="22"/>
          </w:rPr>
          <w:t>xxx</w:t>
        </w:r>
        <w:proofErr w:type="spellEnd"/>
      </w:hyperlink>
      <w:r w:rsidRPr="00EB3CAA">
        <w:rPr>
          <w:sz w:val="22"/>
          <w:szCs w:val="22"/>
        </w:rPr>
        <w:t>, tel.:</w:t>
      </w:r>
      <w:proofErr w:type="spellStart"/>
      <w:r w:rsidR="00417CF7">
        <w:rPr>
          <w:sz w:val="22"/>
          <w:szCs w:val="22"/>
        </w:rPr>
        <w:t>xxx</w:t>
      </w:r>
      <w:proofErr w:type="spellEnd"/>
      <w:r w:rsidRPr="00EB3CAA">
        <w:rPr>
          <w:sz w:val="22"/>
          <w:szCs w:val="22"/>
        </w:rPr>
        <w:t>, ve věcech technických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Pověřenými osobami ve smyslu této smlouvy zhotovitel stanoví:</w:t>
      </w:r>
    </w:p>
    <w:p w:rsidR="009D2551" w:rsidRPr="00EB3CAA" w:rsidRDefault="00417CF7" w:rsidP="009D2551">
      <w:pPr>
        <w:pStyle w:val="SmlSeznam"/>
        <w:numPr>
          <w:ilvl w:val="0"/>
          <w:numId w:val="0"/>
        </w:numPr>
        <w:ind w:left="1134"/>
        <w:jc w:val="both"/>
        <w:rPr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xxx</w:t>
      </w:r>
      <w:proofErr w:type="spellEnd"/>
      <w:r w:rsidR="009D2551" w:rsidRPr="00EB3CAA">
        <w:rPr>
          <w:rFonts w:cs="Calibri"/>
          <w:sz w:val="22"/>
          <w:szCs w:val="22"/>
        </w:rPr>
        <w:t xml:space="preserve">, ředitel divize GIS, </w:t>
      </w:r>
      <w:hyperlink r:id="rId8" w:history="1">
        <w:proofErr w:type="spellStart"/>
        <w:r>
          <w:rPr>
            <w:rStyle w:val="Hypertextovodkaz"/>
            <w:rFonts w:cs="Calibri"/>
            <w:sz w:val="22"/>
            <w:szCs w:val="22"/>
          </w:rPr>
          <w:t>xxx</w:t>
        </w:r>
        <w:proofErr w:type="spellEnd"/>
      </w:hyperlink>
      <w:r w:rsidR="009D2551" w:rsidRPr="00EB3CAA">
        <w:rPr>
          <w:rFonts w:cs="Calibri"/>
          <w:sz w:val="22"/>
          <w:szCs w:val="22"/>
        </w:rPr>
        <w:t xml:space="preserve">, tel.: </w:t>
      </w:r>
      <w:proofErr w:type="spellStart"/>
      <w:r>
        <w:rPr>
          <w:rFonts w:cs="Calibri"/>
          <w:sz w:val="22"/>
          <w:szCs w:val="22"/>
        </w:rPr>
        <w:t>xxx</w:t>
      </w:r>
      <w:proofErr w:type="spellEnd"/>
      <w:r w:rsidR="009D2551" w:rsidRPr="00EB3CAA">
        <w:rPr>
          <w:rFonts w:cs="Calibri"/>
          <w:sz w:val="22"/>
          <w:szCs w:val="22"/>
        </w:rPr>
        <w:t>, ve věcech technických</w:t>
      </w:r>
      <w:r w:rsidR="009D2551" w:rsidRPr="00EB3CAA">
        <w:rPr>
          <w:sz w:val="22"/>
          <w:szCs w:val="22"/>
        </w:rPr>
        <w:tab/>
      </w:r>
    </w:p>
    <w:p w:rsidR="009D2551" w:rsidRPr="00EB3CAA" w:rsidRDefault="00417CF7" w:rsidP="009D2551">
      <w:pPr>
        <w:pStyle w:val="SmlSeznam"/>
        <w:numPr>
          <w:ilvl w:val="0"/>
          <w:numId w:val="0"/>
        </w:numPr>
        <w:ind w:left="1134"/>
        <w:jc w:val="both"/>
        <w:rPr>
          <w:rFonts w:cs="Calibri"/>
          <w:sz w:val="22"/>
          <w:szCs w:val="22"/>
        </w:rPr>
      </w:pPr>
      <w:proofErr w:type="spellStart"/>
      <w:r>
        <w:rPr>
          <w:rFonts w:cs="Calibri"/>
          <w:sz w:val="22"/>
          <w:szCs w:val="22"/>
        </w:rPr>
        <w:t>xxx</w:t>
      </w:r>
      <w:proofErr w:type="spellEnd"/>
      <w:r w:rsidR="009D2551" w:rsidRPr="00EB3CAA">
        <w:rPr>
          <w:rFonts w:cs="Calibri"/>
          <w:sz w:val="22"/>
          <w:szCs w:val="22"/>
        </w:rPr>
        <w:t xml:space="preserve">, vedoucí obch. GIS, </w:t>
      </w:r>
      <w:hyperlink r:id="rId9" w:history="1">
        <w:proofErr w:type="spellStart"/>
        <w:r>
          <w:rPr>
            <w:rStyle w:val="Hypertextovodkaz"/>
            <w:rFonts w:cs="Calibri"/>
            <w:sz w:val="22"/>
            <w:szCs w:val="22"/>
          </w:rPr>
          <w:t>xxx</w:t>
        </w:r>
        <w:proofErr w:type="spellEnd"/>
      </w:hyperlink>
      <w:r w:rsidR="009D2551" w:rsidRPr="00EB3CAA">
        <w:rPr>
          <w:rStyle w:val="Hypertextovodkaz"/>
          <w:rFonts w:cs="Calibri"/>
          <w:sz w:val="22"/>
          <w:szCs w:val="22"/>
        </w:rPr>
        <w:t>,</w:t>
      </w:r>
      <w:r w:rsidR="009D2551" w:rsidRPr="00EB3CAA">
        <w:rPr>
          <w:rFonts w:cs="Calibri"/>
          <w:noProof/>
          <w:sz w:val="22"/>
          <w:szCs w:val="22"/>
        </w:rPr>
        <w:t xml:space="preserve"> tel.: </w:t>
      </w:r>
      <w:r>
        <w:rPr>
          <w:rFonts w:cs="Calibri"/>
          <w:noProof/>
          <w:sz w:val="22"/>
          <w:szCs w:val="22"/>
        </w:rPr>
        <w:t>xxx</w:t>
      </w:r>
      <w:r w:rsidR="009D2551" w:rsidRPr="00EB3CAA">
        <w:rPr>
          <w:rFonts w:cs="Calibri"/>
          <w:sz w:val="22"/>
          <w:szCs w:val="22"/>
        </w:rPr>
        <w:t xml:space="preserve">, ve věcech obchodních </w:t>
      </w:r>
    </w:p>
    <w:p w:rsidR="009D2551" w:rsidRPr="00792248" w:rsidRDefault="009D2551" w:rsidP="009D2551">
      <w:pPr>
        <w:pStyle w:val="Nadpis1"/>
        <w:spacing w:before="240"/>
        <w:ind w:left="714" w:hanging="357"/>
        <w:jc w:val="both"/>
      </w:pPr>
      <w:r w:rsidRPr="00902025">
        <w:t>Ochrana dat a informací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Smluvní </w:t>
      </w:r>
      <w:r w:rsidRPr="000B34F9">
        <w:rPr>
          <w:sz w:val="22"/>
          <w:szCs w:val="22"/>
        </w:rPr>
        <w:t>strany se tímto zavazují, že veškeré informace a zvláště pak veškerá data objednatele, se kterými se seznámí v rámci plnění této smlouvy pracovníci či poddodavatelé zhotovitele a která jakákoliv ze smluvních stran získá o druhé straně při plnění této smlouvy nebo v souvislosti s ním, budou považovány za důvěrné. Smluvní strany</w:t>
      </w:r>
      <w:r w:rsidRPr="00EB3CAA">
        <w:rPr>
          <w:sz w:val="22"/>
          <w:szCs w:val="22"/>
        </w:rPr>
        <w:t xml:space="preserve"> se zavazují zachovat o těchto informacích mlčenlivost s výjimkou předchozího písemného souhlasu druhé strany, žádnou z těchto informací nijak nezneužít, nevyužít, nezpřístupnit a ani neumožnit zpřístupnění třetím osobám. Tento závazek smluvních stran trvá i po ukončení smlouvy z jakéhokoli důvodu.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Výše stanovená povinnost mlčenlivosti nekončí po zhotovení díla dle této smlouvy nebo jejím ukončením, pokud nenastane některé z následujícího:</w:t>
      </w:r>
    </w:p>
    <w:p w:rsidR="009D2551" w:rsidRPr="00EB3CAA" w:rsidRDefault="009D2551" w:rsidP="009D2551">
      <w:pPr>
        <w:pStyle w:val="SmlSeznam2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informace je veřejně přístupná nebo se později stane veřejně přístupnou jinak než porušením této smlouvy, nebo</w:t>
      </w:r>
    </w:p>
    <w:p w:rsidR="009D2551" w:rsidRDefault="009D2551" w:rsidP="009D2551">
      <w:pPr>
        <w:pStyle w:val="SmlSeznam2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ke sdělení informace dojde na základě závazného požadavku nebo výzvy státních orgánů oprávněných k tomuto na základě zákona.</w:t>
      </w:r>
    </w:p>
    <w:p w:rsidR="00417CF7" w:rsidRPr="00EB3CAA" w:rsidRDefault="00417CF7" w:rsidP="00417CF7">
      <w:pPr>
        <w:pStyle w:val="SmlSeznam2"/>
        <w:numPr>
          <w:ilvl w:val="0"/>
          <w:numId w:val="0"/>
        </w:numPr>
        <w:ind w:left="1236"/>
        <w:jc w:val="both"/>
        <w:rPr>
          <w:sz w:val="22"/>
          <w:szCs w:val="22"/>
        </w:rPr>
      </w:pPr>
    </w:p>
    <w:p w:rsidR="009D2551" w:rsidRPr="00792248" w:rsidRDefault="009D2551" w:rsidP="009D2551">
      <w:pPr>
        <w:pStyle w:val="Nadpis1"/>
        <w:spacing w:before="240"/>
        <w:ind w:left="714" w:hanging="357"/>
        <w:jc w:val="both"/>
      </w:pPr>
      <w:r w:rsidRPr="00902025">
        <w:lastRenderedPageBreak/>
        <w:t xml:space="preserve"> Ostatní ustanovení, rozhodčí doložka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Zhotovitel bude při plnění jednotlivých úkolů brát v úvahu provozní potřeby objednatele.</w:t>
      </w:r>
    </w:p>
    <w:p w:rsidR="009D2551" w:rsidRPr="000B34F9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Zhotovitel je </w:t>
      </w:r>
      <w:r w:rsidRPr="000B34F9">
        <w:rPr>
          <w:sz w:val="22"/>
          <w:szCs w:val="22"/>
        </w:rPr>
        <w:t>oprávněn vykonávat některé činnosti prostřednictvím své partnerské společnosti (dále jen poddodavatelem). V takovém případě odpovídá zhotovitel za činnost poddodavatele jako by plnil sám.</w:t>
      </w:r>
    </w:p>
    <w:p w:rsidR="009D2551" w:rsidRPr="000B34F9" w:rsidRDefault="009D2551" w:rsidP="009D2551">
      <w:pPr>
        <w:pStyle w:val="SmlSeznam"/>
        <w:jc w:val="both"/>
        <w:rPr>
          <w:sz w:val="22"/>
          <w:szCs w:val="22"/>
        </w:rPr>
      </w:pPr>
      <w:r w:rsidRPr="000B34F9">
        <w:rPr>
          <w:sz w:val="22"/>
          <w:szCs w:val="22"/>
        </w:rPr>
        <w:t>Smlouvu lze kdykoliv ukončit písemnou dohodou obou stran smlouvy. V takovém případě má zhotovitel nárok na úhradu prokazatelně spotřebovaných nákladů, které souvisejí s plněním předmětu díla. Objednatel je oprávněn tuto smlouvu kdykoliv vypovědět s 1 měsíční výpovědní lhůtou, která začne běžet od doručení výpovědi zhotoviteli.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0B34F9">
        <w:rPr>
          <w:sz w:val="22"/>
          <w:szCs w:val="22"/>
        </w:rPr>
        <w:t>Jestliže bude některé ustanovení této smlouvy považováno za neplatné, nezákonné nebo nevynutitelné, pak platnost, zákonnost</w:t>
      </w:r>
      <w:r w:rsidRPr="00EB3CAA">
        <w:rPr>
          <w:sz w:val="22"/>
          <w:szCs w:val="22"/>
        </w:rPr>
        <w:t xml:space="preserve"> a vynutitelnost zbývajících ustanovení nebude žádným způsobem dotčena. Neplatná část smlouvy se nahrazuje nejbližší právní úpravou podle občanského zákoníku. 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Žádná ze smluvních stran nemůže převést práva a povinnosti z této smlouvy na třetí osobu bez předchozího písemného souhlasu druhé smluvní strany.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Smluvní vztah mezi objednatelem a zhotovitelem je vymezen touto smlouvou a všeobecnými smluvními podmínkami společnosti </w:t>
      </w:r>
      <w:proofErr w:type="spellStart"/>
      <w:r w:rsidRPr="00EB3CAA">
        <w:rPr>
          <w:sz w:val="22"/>
          <w:szCs w:val="22"/>
        </w:rPr>
        <w:t>Arkance</w:t>
      </w:r>
      <w:proofErr w:type="spellEnd"/>
      <w:r w:rsidRPr="00EB3CAA">
        <w:rPr>
          <w:sz w:val="22"/>
          <w:szCs w:val="22"/>
        </w:rPr>
        <w:t xml:space="preserve"> </w:t>
      </w:r>
      <w:proofErr w:type="spellStart"/>
      <w:r w:rsidRPr="00EB3CAA">
        <w:rPr>
          <w:sz w:val="22"/>
          <w:szCs w:val="22"/>
        </w:rPr>
        <w:t>Systems</w:t>
      </w:r>
      <w:proofErr w:type="spellEnd"/>
      <w:r w:rsidRPr="00EB3CAA">
        <w:rPr>
          <w:sz w:val="22"/>
          <w:szCs w:val="22"/>
        </w:rPr>
        <w:t xml:space="preserve"> CZ s.r.o. pro podnikatele, které jsou nedílnou součástí této smlouvy a jsou uvedeny v příloze č. </w:t>
      </w:r>
      <w:r w:rsidR="004E74D2">
        <w:rPr>
          <w:sz w:val="22"/>
          <w:szCs w:val="22"/>
        </w:rPr>
        <w:t>1</w:t>
      </w:r>
      <w:r w:rsidRPr="00EB3CAA">
        <w:rPr>
          <w:sz w:val="22"/>
          <w:szCs w:val="22"/>
        </w:rPr>
        <w:t xml:space="preserve"> této smlouvy. Upravuje-li tato smlouva některé otázky odlišně, mají přednost ustanovení této smlouvy před ustanoveními všeobecných smluvních podmínek.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Právní vztahy neupravené přímo v této smlouvě nebo ve všeobecných smluvních podmínkách společnosti </w:t>
      </w:r>
      <w:proofErr w:type="spellStart"/>
      <w:r w:rsidRPr="00EB3CAA">
        <w:rPr>
          <w:sz w:val="22"/>
          <w:szCs w:val="22"/>
        </w:rPr>
        <w:t>Arkance</w:t>
      </w:r>
      <w:proofErr w:type="spellEnd"/>
      <w:r w:rsidRPr="00EB3CAA">
        <w:rPr>
          <w:sz w:val="22"/>
          <w:szCs w:val="22"/>
        </w:rPr>
        <w:t xml:space="preserve"> </w:t>
      </w:r>
      <w:proofErr w:type="spellStart"/>
      <w:r w:rsidRPr="00EB3CAA">
        <w:rPr>
          <w:sz w:val="22"/>
          <w:szCs w:val="22"/>
        </w:rPr>
        <w:t>Systems</w:t>
      </w:r>
      <w:proofErr w:type="spellEnd"/>
      <w:r w:rsidRPr="00EB3CAA">
        <w:rPr>
          <w:sz w:val="22"/>
          <w:szCs w:val="22"/>
        </w:rPr>
        <w:t xml:space="preserve"> CZ s.r.o. pro podnikatele se řídí obecně závaznými právními předpisy, zejména občanským zákoníkem č. 89/2012 Sb. v platném znění.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color w:val="000000"/>
          <w:sz w:val="22"/>
          <w:szCs w:val="22"/>
        </w:rPr>
        <w:t xml:space="preserve">V případě, že součástí předmětu plnění je i dílčí plnění spočívající v dodávce zboží, použijí se na práva a povinnosti smluvních stran ohledně takového dílčího plnění kromě aplikovatelných ustanovení této smlouvy a </w:t>
      </w:r>
      <w:r w:rsidRPr="00EB3CAA">
        <w:rPr>
          <w:sz w:val="22"/>
          <w:szCs w:val="22"/>
        </w:rPr>
        <w:t xml:space="preserve">všeobecných smluvních podmínek společnosti </w:t>
      </w:r>
      <w:proofErr w:type="spellStart"/>
      <w:r w:rsidRPr="00EB3CAA">
        <w:rPr>
          <w:sz w:val="22"/>
          <w:szCs w:val="22"/>
        </w:rPr>
        <w:t>Arkance</w:t>
      </w:r>
      <w:proofErr w:type="spellEnd"/>
      <w:r w:rsidRPr="00EB3CAA">
        <w:rPr>
          <w:sz w:val="22"/>
          <w:szCs w:val="22"/>
        </w:rPr>
        <w:t xml:space="preserve"> </w:t>
      </w:r>
      <w:proofErr w:type="spellStart"/>
      <w:r w:rsidRPr="00EB3CAA">
        <w:rPr>
          <w:sz w:val="22"/>
          <w:szCs w:val="22"/>
        </w:rPr>
        <w:t>Systems</w:t>
      </w:r>
      <w:proofErr w:type="spellEnd"/>
      <w:r w:rsidRPr="00EB3CAA">
        <w:rPr>
          <w:sz w:val="22"/>
          <w:szCs w:val="22"/>
        </w:rPr>
        <w:t xml:space="preserve"> CZ s.r.o. pro podnikatele</w:t>
      </w:r>
      <w:r w:rsidRPr="00EB3CAA">
        <w:rPr>
          <w:color w:val="000000"/>
          <w:sz w:val="22"/>
          <w:szCs w:val="22"/>
        </w:rPr>
        <w:t xml:space="preserve"> také ustanovení občanského zákoníku upravující kupní smlouvu.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color w:val="000000"/>
          <w:sz w:val="22"/>
          <w:szCs w:val="22"/>
        </w:rPr>
        <w:t xml:space="preserve">V případě, že součástí předmětu plnění je i dílčí plnění spočívající v poskytnutí licence, použijí se na práva a povinnosti smluvních stran ohledně takového dílčího plnění kromě aplikovatelných ustanovení této smlouvy a </w:t>
      </w:r>
      <w:r w:rsidRPr="00EB3CAA">
        <w:rPr>
          <w:sz w:val="22"/>
          <w:szCs w:val="22"/>
        </w:rPr>
        <w:t xml:space="preserve">všeobecných smluvních podmínek společnosti </w:t>
      </w:r>
      <w:proofErr w:type="spellStart"/>
      <w:r w:rsidRPr="00EB3CAA">
        <w:rPr>
          <w:sz w:val="22"/>
          <w:szCs w:val="22"/>
        </w:rPr>
        <w:t>Arkance</w:t>
      </w:r>
      <w:proofErr w:type="spellEnd"/>
      <w:r w:rsidRPr="00EB3CAA">
        <w:rPr>
          <w:sz w:val="22"/>
          <w:szCs w:val="22"/>
        </w:rPr>
        <w:t xml:space="preserve"> </w:t>
      </w:r>
      <w:proofErr w:type="spellStart"/>
      <w:r w:rsidRPr="00EB3CAA">
        <w:rPr>
          <w:sz w:val="22"/>
          <w:szCs w:val="22"/>
        </w:rPr>
        <w:t>Systems</w:t>
      </w:r>
      <w:proofErr w:type="spellEnd"/>
      <w:r w:rsidRPr="00EB3CAA">
        <w:rPr>
          <w:sz w:val="22"/>
          <w:szCs w:val="22"/>
        </w:rPr>
        <w:t xml:space="preserve"> CZ s.r.o. pro podnikatele</w:t>
      </w:r>
      <w:r w:rsidRPr="00EB3CAA">
        <w:rPr>
          <w:color w:val="000000"/>
          <w:sz w:val="22"/>
          <w:szCs w:val="22"/>
        </w:rPr>
        <w:t xml:space="preserve"> také ustanovení autorského zákona upravující licenční smlouvu.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>Změny nebo doplňky této smlouvy a uvedených příloh mohou být provedeny pouze číslovaným písemným dodatkem podepsaným oprávněnými zástupci obou stran.</w:t>
      </w:r>
    </w:p>
    <w:p w:rsidR="009D2551" w:rsidRPr="00EB3CAA" w:rsidRDefault="009D2551" w:rsidP="009D2551">
      <w:pPr>
        <w:pStyle w:val="SmlSeznam"/>
        <w:jc w:val="both"/>
        <w:rPr>
          <w:sz w:val="22"/>
          <w:szCs w:val="22"/>
        </w:rPr>
      </w:pPr>
      <w:r w:rsidRPr="00EB3CAA">
        <w:rPr>
          <w:sz w:val="22"/>
          <w:szCs w:val="22"/>
        </w:rPr>
        <w:t xml:space="preserve">Podpisem této smlouvy se stávají předešlá korespondence popř. ústní domluvy, které nebyly v této smlouvě výslovně zohledněny, bezpředmětné. </w:t>
      </w:r>
    </w:p>
    <w:p w:rsidR="009D2551" w:rsidRPr="00902025" w:rsidRDefault="009D2551" w:rsidP="009D2551">
      <w:pPr>
        <w:pStyle w:val="Nadpis1"/>
        <w:spacing w:before="240"/>
        <w:ind w:left="714" w:hanging="357"/>
        <w:jc w:val="both"/>
      </w:pPr>
      <w:r w:rsidRPr="00902025">
        <w:t>Závěrečná ujednání</w:t>
      </w:r>
    </w:p>
    <w:p w:rsidR="009D2551" w:rsidRPr="000B34F9" w:rsidRDefault="009D2551" w:rsidP="009D2551">
      <w:pPr>
        <w:pStyle w:val="SmlSeznam2"/>
        <w:numPr>
          <w:ilvl w:val="0"/>
          <w:numId w:val="0"/>
        </w:numPr>
        <w:ind w:left="1417"/>
        <w:rPr>
          <w:sz w:val="22"/>
          <w:szCs w:val="22"/>
        </w:rPr>
      </w:pPr>
      <w:r w:rsidRPr="00076A8B">
        <w:rPr>
          <w:sz w:val="22"/>
          <w:szCs w:val="22"/>
        </w:rPr>
        <w:t xml:space="preserve">Tato smlouva je vyhotovena v elektronické formě ve formátu PDF/A a je podepsaná platnými zaručenými elektronickými podpisy smluvních stran založenými na </w:t>
      </w:r>
      <w:r w:rsidRPr="00076A8B">
        <w:rPr>
          <w:sz w:val="22"/>
          <w:szCs w:val="22"/>
        </w:rPr>
        <w:lastRenderedPageBreak/>
        <w:t xml:space="preserve">kvalifikovaných certifikátech. Každá ze smluvních stran obdrží smlouvu v elektronické formě s uznávanými elektronickými podpisy smluvních stran. </w:t>
      </w:r>
    </w:p>
    <w:p w:rsidR="009D2551" w:rsidRPr="000B34F9" w:rsidRDefault="009D2551" w:rsidP="009D2551">
      <w:pPr>
        <w:pStyle w:val="SmlSeznam"/>
        <w:jc w:val="both"/>
        <w:rPr>
          <w:sz w:val="22"/>
          <w:szCs w:val="22"/>
        </w:rPr>
      </w:pPr>
      <w:r w:rsidRPr="000B34F9">
        <w:rPr>
          <w:sz w:val="22"/>
          <w:szCs w:val="22"/>
        </w:rPr>
        <w:t>Smlouva nabývá platnosti datem podepsání oběma stranami a účinnosti dnem zveřejnění v registru smluv.</w:t>
      </w:r>
    </w:p>
    <w:p w:rsidR="009D2551" w:rsidRPr="000B34F9" w:rsidRDefault="009D2551" w:rsidP="009D2551">
      <w:pPr>
        <w:pStyle w:val="SmlSeznam"/>
        <w:jc w:val="both"/>
        <w:rPr>
          <w:sz w:val="22"/>
          <w:szCs w:val="22"/>
        </w:rPr>
      </w:pPr>
      <w:r w:rsidRPr="000B34F9">
        <w:rPr>
          <w:sz w:val="22"/>
          <w:szCs w:val="22"/>
        </w:rPr>
        <w:t xml:space="preserve">Obě smluvní strany potvrzují po přečtení autentičnost této smlouvy svým podpisem. Zároveň obě smluvní strany prohlašují, že tato smlouva nebyla sjednána v tísni ani za jinak jednostranně nevýhodných podmínek. </w:t>
      </w:r>
    </w:p>
    <w:p w:rsidR="009D2551" w:rsidRPr="000B34F9" w:rsidRDefault="009D2551" w:rsidP="009D2551">
      <w:pPr>
        <w:pStyle w:val="SmlSeznam"/>
        <w:jc w:val="both"/>
        <w:rPr>
          <w:sz w:val="22"/>
          <w:szCs w:val="22"/>
        </w:rPr>
      </w:pPr>
      <w:r w:rsidRPr="000B34F9">
        <w:rPr>
          <w:sz w:val="22"/>
          <w:szCs w:val="22"/>
        </w:rPr>
        <w:t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</w:t>
      </w:r>
      <w:proofErr w:type="spellStart"/>
      <w:r w:rsidRPr="000B34F9">
        <w:rPr>
          <w:sz w:val="22"/>
          <w:szCs w:val="22"/>
        </w:rPr>
        <w:t>mailová</w:t>
      </w:r>
      <w:proofErr w:type="spellEnd"/>
      <w:r w:rsidRPr="000B34F9">
        <w:rPr>
          <w:sz w:val="22"/>
          <w:szCs w:val="22"/>
        </w:rPr>
        <w:t xml:space="preserve">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9D2551" w:rsidRPr="000B34F9" w:rsidRDefault="009D2551" w:rsidP="009D2551">
      <w:pPr>
        <w:pStyle w:val="SmlSeznam"/>
        <w:jc w:val="both"/>
        <w:rPr>
          <w:i/>
          <w:sz w:val="22"/>
          <w:szCs w:val="22"/>
        </w:rPr>
      </w:pPr>
      <w:r w:rsidRPr="000B34F9">
        <w:rPr>
          <w:sz w:val="22"/>
          <w:szCs w:val="22"/>
        </w:rPr>
        <w:t xml:space="preserve">Smluvní strany výslovně souhlasí, že tato smlouva bude zveřejněna podle zák. č. </w:t>
      </w:r>
      <w:bookmarkStart w:id="2" w:name="_Hlk521410682"/>
      <w:r w:rsidRPr="000B34F9">
        <w:rPr>
          <w:sz w:val="22"/>
          <w:szCs w:val="22"/>
        </w:rPr>
        <w:t>340/2015 Sb., zákon o registru smluv, ve znění pozdějších předpisů</w:t>
      </w:r>
      <w:bookmarkEnd w:id="2"/>
      <w:r w:rsidRPr="000B34F9">
        <w:rPr>
          <w:sz w:val="22"/>
          <w:szCs w:val="22"/>
        </w:rPr>
        <w:t xml:space="preserve">, a to včetně příloh, dodatků, odvozených dokumentů a </w:t>
      </w:r>
      <w:proofErr w:type="spellStart"/>
      <w:r w:rsidRPr="000B34F9">
        <w:rPr>
          <w:sz w:val="22"/>
          <w:szCs w:val="22"/>
        </w:rPr>
        <w:t>metadat</w:t>
      </w:r>
      <w:proofErr w:type="spellEnd"/>
      <w:r w:rsidRPr="000B34F9">
        <w:rPr>
          <w:sz w:val="22"/>
          <w:szCs w:val="22"/>
        </w:rPr>
        <w:t xml:space="preserve">. Za tím účelem se smluvní strany zavazují v rámci kontraktačního procesu připravit smlouvu v otevřeném a strojově čitelném formátu. </w:t>
      </w:r>
    </w:p>
    <w:p w:rsidR="009D2551" w:rsidRPr="000B34F9" w:rsidRDefault="009D2551" w:rsidP="009D2551">
      <w:pPr>
        <w:pStyle w:val="SmlSeznam"/>
        <w:jc w:val="both"/>
        <w:rPr>
          <w:sz w:val="22"/>
          <w:szCs w:val="22"/>
        </w:rPr>
      </w:pPr>
      <w:r w:rsidRPr="000B34F9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9D2551" w:rsidRPr="000B34F9" w:rsidRDefault="009D2551" w:rsidP="009D2551">
      <w:pPr>
        <w:pStyle w:val="SmlSeznam"/>
        <w:rPr>
          <w:sz w:val="22"/>
          <w:szCs w:val="22"/>
        </w:rPr>
      </w:pPr>
      <w:r w:rsidRPr="000B34F9">
        <w:rPr>
          <w:sz w:val="22"/>
          <w:szCs w:val="22"/>
        </w:rPr>
        <w:t>Smluvní strany nepovažují žádné ustanovení smlouvy za obchodní tajemství.</w:t>
      </w:r>
    </w:p>
    <w:p w:rsidR="009D2551" w:rsidRPr="000B34F9" w:rsidRDefault="009D2551" w:rsidP="009D2551">
      <w:pPr>
        <w:pStyle w:val="Nadpis1"/>
        <w:spacing w:before="240"/>
        <w:ind w:left="714" w:hanging="357"/>
        <w:jc w:val="both"/>
      </w:pPr>
      <w:r w:rsidRPr="000B34F9">
        <w:t xml:space="preserve"> Seznam příloh</w:t>
      </w:r>
    </w:p>
    <w:p w:rsidR="00417CF7" w:rsidRPr="00EB3CAA" w:rsidRDefault="009D2551" w:rsidP="00417CF7">
      <w:pPr>
        <w:pStyle w:val="SmlSeznam"/>
        <w:spacing w:before="0" w:after="0"/>
        <w:ind w:left="1434" w:hanging="357"/>
        <w:rPr>
          <w:rStyle w:val="Siln"/>
          <w:b w:val="0"/>
          <w:sz w:val="22"/>
          <w:szCs w:val="22"/>
        </w:rPr>
      </w:pPr>
      <w:r w:rsidRPr="00EB3CAA">
        <w:rPr>
          <w:rStyle w:val="Siln"/>
          <w:b w:val="0"/>
          <w:sz w:val="22"/>
          <w:szCs w:val="22"/>
        </w:rPr>
        <w:t xml:space="preserve">Příloha </w:t>
      </w:r>
      <w:proofErr w:type="gramStart"/>
      <w:r w:rsidRPr="00EB3CAA">
        <w:rPr>
          <w:rStyle w:val="Siln"/>
          <w:b w:val="0"/>
          <w:sz w:val="22"/>
          <w:szCs w:val="22"/>
        </w:rPr>
        <w:t>č. 1 –</w:t>
      </w:r>
      <w:r>
        <w:rPr>
          <w:rStyle w:val="Siln"/>
          <w:b w:val="0"/>
          <w:sz w:val="22"/>
          <w:szCs w:val="22"/>
        </w:rPr>
        <w:t xml:space="preserve"> </w:t>
      </w:r>
      <w:r w:rsidRPr="006E19B3">
        <w:rPr>
          <w:sz w:val="22"/>
        </w:rPr>
        <w:t xml:space="preserve"> </w:t>
      </w:r>
      <w:r w:rsidR="00417CF7" w:rsidRPr="00EB3CAA">
        <w:rPr>
          <w:sz w:val="22"/>
          <w:szCs w:val="22"/>
        </w:rPr>
        <w:t>Všeobecné</w:t>
      </w:r>
      <w:proofErr w:type="gramEnd"/>
      <w:r w:rsidR="00417CF7" w:rsidRPr="00EB3CAA">
        <w:rPr>
          <w:sz w:val="22"/>
          <w:szCs w:val="22"/>
        </w:rPr>
        <w:t xml:space="preserve"> smluvní podmínky společnosti </w:t>
      </w:r>
      <w:proofErr w:type="spellStart"/>
      <w:r w:rsidR="00417CF7" w:rsidRPr="00EB3CAA">
        <w:rPr>
          <w:sz w:val="22"/>
          <w:szCs w:val="22"/>
        </w:rPr>
        <w:t>Arkance</w:t>
      </w:r>
      <w:proofErr w:type="spellEnd"/>
      <w:r w:rsidR="00417CF7" w:rsidRPr="00EB3CAA">
        <w:rPr>
          <w:sz w:val="22"/>
          <w:szCs w:val="22"/>
        </w:rPr>
        <w:t xml:space="preserve"> </w:t>
      </w:r>
      <w:proofErr w:type="spellStart"/>
      <w:r w:rsidR="00417CF7" w:rsidRPr="00EB3CAA">
        <w:rPr>
          <w:sz w:val="22"/>
          <w:szCs w:val="22"/>
        </w:rPr>
        <w:t>Systems</w:t>
      </w:r>
      <w:proofErr w:type="spellEnd"/>
      <w:r w:rsidR="00417CF7" w:rsidRPr="00EB3CAA">
        <w:rPr>
          <w:sz w:val="22"/>
          <w:szCs w:val="22"/>
        </w:rPr>
        <w:t xml:space="preserve"> CZ s.r.o. pro podnikatele</w:t>
      </w:r>
    </w:p>
    <w:p w:rsidR="00417CF7" w:rsidRPr="00417CF7" w:rsidRDefault="00417CF7" w:rsidP="00417CF7">
      <w:pPr>
        <w:pStyle w:val="SmlSeznam"/>
        <w:numPr>
          <w:ilvl w:val="0"/>
          <w:numId w:val="0"/>
        </w:numPr>
        <w:ind w:left="1440" w:hanging="360"/>
        <w:rPr>
          <w:rStyle w:val="Siln"/>
          <w:b w:val="0"/>
          <w:sz w:val="22"/>
          <w:szCs w:val="22"/>
        </w:rPr>
      </w:pPr>
      <w:proofErr w:type="spellStart"/>
      <w:r w:rsidRPr="00417CF7">
        <w:rPr>
          <w:rStyle w:val="Siln"/>
          <w:b w:val="0"/>
          <w:sz w:val="22"/>
          <w:szCs w:val="22"/>
        </w:rPr>
        <w:t>b</w:t>
      </w:r>
      <w:proofErr w:type="spellEnd"/>
      <w:r w:rsidRPr="00417CF7">
        <w:rPr>
          <w:rStyle w:val="Siln"/>
          <w:b w:val="0"/>
          <w:sz w:val="22"/>
          <w:szCs w:val="22"/>
        </w:rPr>
        <w:t>.</w:t>
      </w:r>
      <w:r w:rsidRPr="00417CF7">
        <w:rPr>
          <w:rStyle w:val="Siln"/>
          <w:b w:val="0"/>
          <w:sz w:val="22"/>
          <w:szCs w:val="22"/>
        </w:rPr>
        <w:tab/>
      </w:r>
      <w:r w:rsidR="009D2551" w:rsidRPr="00417CF7">
        <w:rPr>
          <w:rStyle w:val="Siln"/>
          <w:b w:val="0"/>
          <w:sz w:val="22"/>
          <w:szCs w:val="22"/>
        </w:rPr>
        <w:t>Příloha č. 2 –</w:t>
      </w:r>
      <w:r w:rsidRPr="00417CF7">
        <w:rPr>
          <w:rStyle w:val="Siln"/>
          <w:b w:val="0"/>
          <w:sz w:val="22"/>
          <w:szCs w:val="22"/>
        </w:rPr>
        <w:t xml:space="preserve"> </w:t>
      </w:r>
      <w:r w:rsidRPr="00417CF7">
        <w:rPr>
          <w:sz w:val="22"/>
        </w:rPr>
        <w:t xml:space="preserve">Specifikace </w:t>
      </w:r>
      <w:r w:rsidRPr="00417CF7">
        <w:rPr>
          <w:sz w:val="22"/>
          <w:szCs w:val="22"/>
        </w:rPr>
        <w:t xml:space="preserve">díla – popis prací </w:t>
      </w:r>
    </w:p>
    <w:p w:rsidR="009D2551" w:rsidRPr="00417CF7" w:rsidRDefault="009D2551" w:rsidP="009D2551">
      <w:pPr>
        <w:pStyle w:val="SmlSeznam"/>
        <w:numPr>
          <w:ilvl w:val="0"/>
          <w:numId w:val="0"/>
        </w:numPr>
        <w:spacing w:before="0" w:after="0"/>
        <w:ind w:left="1134"/>
        <w:jc w:val="both"/>
        <w:rPr>
          <w:rStyle w:val="Siln"/>
          <w:b w:val="0"/>
          <w:sz w:val="22"/>
          <w:szCs w:val="22"/>
          <w:highlight w:val="yellow"/>
        </w:rPr>
      </w:pPr>
    </w:p>
    <w:p w:rsidR="009D2551" w:rsidRPr="00417CF7" w:rsidRDefault="009D2551" w:rsidP="009D2551">
      <w:pPr>
        <w:pStyle w:val="SmlSeznam"/>
        <w:numPr>
          <w:ilvl w:val="0"/>
          <w:numId w:val="0"/>
        </w:numPr>
        <w:spacing w:before="0" w:after="0"/>
        <w:ind w:left="1134"/>
        <w:jc w:val="both"/>
        <w:rPr>
          <w:rStyle w:val="Siln"/>
          <w:b w:val="0"/>
          <w:sz w:val="16"/>
          <w:szCs w:val="16"/>
          <w:highlight w:val="yellow"/>
        </w:rPr>
      </w:pPr>
    </w:p>
    <w:tbl>
      <w:tblPr>
        <w:tblpPr w:leftFromText="141" w:rightFromText="141" w:vertAnchor="text" w:horzAnchor="margin" w:tblpXSpec="center" w:tblpY="301"/>
        <w:tblW w:w="0" w:type="auto"/>
        <w:tblCellMar>
          <w:left w:w="70" w:type="dxa"/>
          <w:right w:w="70" w:type="dxa"/>
        </w:tblCellMar>
        <w:tblLook w:val="04A0"/>
      </w:tblPr>
      <w:tblGrid>
        <w:gridCol w:w="4605"/>
        <w:gridCol w:w="4605"/>
      </w:tblGrid>
      <w:tr w:rsidR="009D2551" w:rsidRPr="000B34F9" w:rsidTr="001D33C2">
        <w:tc>
          <w:tcPr>
            <w:tcW w:w="4605" w:type="dxa"/>
            <w:hideMark/>
          </w:tcPr>
          <w:p w:rsidR="009D2551" w:rsidRPr="000B34F9" w:rsidRDefault="009D2551" w:rsidP="00417CF7">
            <w:pPr>
              <w:pStyle w:val="Bezmezer"/>
            </w:pPr>
            <w:bookmarkStart w:id="3" w:name="_Hlk57274413"/>
            <w:r w:rsidRPr="000B34F9">
              <w:t xml:space="preserve">V Českých Budějovicích dne </w:t>
            </w:r>
            <w:proofErr w:type="gramStart"/>
            <w:r w:rsidR="00417CF7">
              <w:t>30.9.2021</w:t>
            </w:r>
            <w:proofErr w:type="gramEnd"/>
          </w:p>
        </w:tc>
        <w:tc>
          <w:tcPr>
            <w:tcW w:w="4605" w:type="dxa"/>
            <w:hideMark/>
          </w:tcPr>
          <w:p w:rsidR="009D2551" w:rsidRPr="000B34F9" w:rsidRDefault="009D2551" w:rsidP="00417CF7">
            <w:pPr>
              <w:pStyle w:val="Bezmezer"/>
              <w:jc w:val="center"/>
            </w:pPr>
            <w:r w:rsidRPr="000B34F9">
              <w:t xml:space="preserve">V Ostravě dne </w:t>
            </w:r>
            <w:proofErr w:type="gramStart"/>
            <w:r w:rsidR="00417CF7">
              <w:t>4.10.2021</w:t>
            </w:r>
            <w:proofErr w:type="gramEnd"/>
          </w:p>
        </w:tc>
      </w:tr>
      <w:tr w:rsidR="009D2551" w:rsidRPr="000B34F9" w:rsidTr="001D33C2">
        <w:trPr>
          <w:trHeight w:val="1276"/>
        </w:trPr>
        <w:tc>
          <w:tcPr>
            <w:tcW w:w="4605" w:type="dxa"/>
            <w:vAlign w:val="bottom"/>
            <w:hideMark/>
          </w:tcPr>
          <w:p w:rsidR="009D2551" w:rsidRPr="000B34F9" w:rsidRDefault="00417CF7" w:rsidP="001D33C2">
            <w:pPr>
              <w:pStyle w:val="Bezmezer"/>
              <w:jc w:val="center"/>
            </w:pPr>
            <w:proofErr w:type="spellStart"/>
            <w:r>
              <w:t>xxx</w:t>
            </w:r>
            <w:proofErr w:type="spellEnd"/>
          </w:p>
        </w:tc>
        <w:tc>
          <w:tcPr>
            <w:tcW w:w="4605" w:type="dxa"/>
            <w:vAlign w:val="bottom"/>
            <w:hideMark/>
          </w:tcPr>
          <w:p w:rsidR="009D2551" w:rsidRPr="000B34F9" w:rsidRDefault="00417CF7" w:rsidP="001D33C2">
            <w:pPr>
              <w:pStyle w:val="Bezmezer"/>
              <w:jc w:val="center"/>
              <w:rPr>
                <w:szCs w:val="24"/>
              </w:rPr>
            </w:pPr>
            <w:proofErr w:type="spellStart"/>
            <w:r>
              <w:rPr>
                <w:szCs w:val="24"/>
              </w:rPr>
              <w:t>xxx</w:t>
            </w:r>
            <w:proofErr w:type="spellEnd"/>
          </w:p>
        </w:tc>
      </w:tr>
      <w:tr w:rsidR="009D2551" w:rsidRPr="009C5127" w:rsidTr="001D33C2">
        <w:trPr>
          <w:trHeight w:val="362"/>
        </w:trPr>
        <w:tc>
          <w:tcPr>
            <w:tcW w:w="4605" w:type="dxa"/>
            <w:hideMark/>
          </w:tcPr>
          <w:p w:rsidR="009D2551" w:rsidRDefault="009D2551" w:rsidP="001D33C2">
            <w:pPr>
              <w:pStyle w:val="Bezmezer"/>
              <w:jc w:val="center"/>
            </w:pPr>
            <w:proofErr w:type="spellStart"/>
            <w:r>
              <w:t>Arkance</w:t>
            </w:r>
            <w:proofErr w:type="spellEnd"/>
            <w:r>
              <w:t xml:space="preserve"> </w:t>
            </w:r>
            <w:proofErr w:type="spellStart"/>
            <w:r>
              <w:t>Systems</w:t>
            </w:r>
            <w:proofErr w:type="spellEnd"/>
            <w:r>
              <w:t xml:space="preserve"> CZ s.r.o.</w:t>
            </w:r>
          </w:p>
          <w:p w:rsidR="009D2551" w:rsidRDefault="00417CF7" w:rsidP="001D33C2">
            <w:pPr>
              <w:pStyle w:val="Bezmezer"/>
              <w:jc w:val="center"/>
            </w:pPr>
            <w:proofErr w:type="spellStart"/>
            <w:r>
              <w:t>xxx</w:t>
            </w:r>
            <w:proofErr w:type="spellEnd"/>
          </w:p>
          <w:p w:rsidR="009D2551" w:rsidRPr="009C5127" w:rsidRDefault="009D2551" w:rsidP="001D33C2">
            <w:pPr>
              <w:pStyle w:val="Bezmezer"/>
              <w:jc w:val="center"/>
              <w:rPr>
                <w:szCs w:val="24"/>
              </w:rPr>
            </w:pPr>
          </w:p>
        </w:tc>
        <w:tc>
          <w:tcPr>
            <w:tcW w:w="4605" w:type="dxa"/>
            <w:hideMark/>
          </w:tcPr>
          <w:p w:rsidR="009D2551" w:rsidRDefault="009D2551" w:rsidP="001D33C2">
            <w:pPr>
              <w:pStyle w:val="Bezmezer"/>
              <w:jc w:val="center"/>
            </w:pPr>
            <w:r w:rsidRPr="00BD6F67">
              <w:t>Povodí Odry, státní podnik</w:t>
            </w:r>
          </w:p>
          <w:p w:rsidR="009D2551" w:rsidRPr="000A21E2" w:rsidRDefault="009D2551" w:rsidP="001D33C2">
            <w:pPr>
              <w:pStyle w:val="Bezmezer"/>
              <w:jc w:val="center"/>
            </w:pPr>
            <w:r>
              <w:t xml:space="preserve">Ing. Jiří </w:t>
            </w:r>
            <w:proofErr w:type="spellStart"/>
            <w:r>
              <w:t>Tkáč</w:t>
            </w:r>
            <w:proofErr w:type="spellEnd"/>
          </w:p>
          <w:p w:rsidR="009D2551" w:rsidRPr="009C5127" w:rsidRDefault="009D2551" w:rsidP="001D33C2">
            <w:pPr>
              <w:pStyle w:val="Bezmezer"/>
              <w:jc w:val="center"/>
            </w:pPr>
            <w:r>
              <w:t>generální ředitel</w:t>
            </w:r>
          </w:p>
        </w:tc>
      </w:tr>
      <w:bookmarkEnd w:id="3"/>
    </w:tbl>
    <w:p w:rsidR="009D2551" w:rsidRDefault="009D2551" w:rsidP="009D2551">
      <w:pPr>
        <w:pStyle w:val="Nadpis1"/>
        <w:numPr>
          <w:ilvl w:val="0"/>
          <w:numId w:val="0"/>
        </w:numPr>
        <w:ind w:left="720" w:hanging="360"/>
        <w:jc w:val="both"/>
      </w:pPr>
    </w:p>
    <w:p w:rsidR="00417CF7" w:rsidRPr="00B96242" w:rsidRDefault="009D2551" w:rsidP="00417CF7">
      <w:pPr>
        <w:pStyle w:val="Nadpis1"/>
        <w:numPr>
          <w:ilvl w:val="0"/>
          <w:numId w:val="0"/>
        </w:numPr>
        <w:ind w:left="720" w:hanging="360"/>
        <w:jc w:val="both"/>
        <w:rPr>
          <w:rFonts w:cs="Calibri"/>
          <w:b w:val="0"/>
        </w:rPr>
      </w:pPr>
      <w:r>
        <w:br w:type="column"/>
      </w:r>
      <w:r w:rsidR="00417CF7" w:rsidRPr="00B96242">
        <w:rPr>
          <w:rFonts w:cs="Calibri"/>
          <w:b w:val="0"/>
        </w:rPr>
        <w:lastRenderedPageBreak/>
        <w:t xml:space="preserve"> </w:t>
      </w:r>
    </w:p>
    <w:p w:rsidR="009D2551" w:rsidRDefault="009D2551" w:rsidP="009D2551">
      <w:pPr>
        <w:spacing w:after="0" w:line="240" w:lineRule="auto"/>
      </w:pPr>
      <w:r w:rsidRPr="00B96242">
        <w:rPr>
          <w:rFonts w:cs="Calibri"/>
          <w:b/>
          <w:sz w:val="28"/>
          <w:szCs w:val="32"/>
        </w:rPr>
        <w:t>Příloha č.</w:t>
      </w:r>
      <w:r>
        <w:rPr>
          <w:rFonts w:cs="Calibri"/>
          <w:b/>
          <w:sz w:val="28"/>
          <w:szCs w:val="32"/>
        </w:rPr>
        <w:t xml:space="preserve"> </w:t>
      </w:r>
      <w:r w:rsidR="004E74D2">
        <w:rPr>
          <w:rFonts w:cs="Calibri"/>
          <w:b/>
          <w:sz w:val="28"/>
          <w:szCs w:val="32"/>
        </w:rPr>
        <w:t>1</w:t>
      </w:r>
      <w:r>
        <w:rPr>
          <w:rFonts w:cs="Calibri"/>
          <w:b/>
          <w:sz w:val="28"/>
          <w:szCs w:val="32"/>
        </w:rPr>
        <w:t xml:space="preserve"> - </w:t>
      </w:r>
      <w:r w:rsidRPr="00B96242">
        <w:rPr>
          <w:rFonts w:cs="Calibri"/>
          <w:b/>
          <w:sz w:val="28"/>
          <w:szCs w:val="32"/>
        </w:rPr>
        <w:t>Všeobecné smluvní podmínky</w:t>
      </w:r>
    </w:p>
    <w:p w:rsidR="009D2551" w:rsidRPr="00B96242" w:rsidRDefault="009D2551" w:rsidP="009D2551">
      <w:pPr>
        <w:spacing w:after="0" w:line="240" w:lineRule="auto"/>
        <w:rPr>
          <w:rFonts w:cs="Calibri"/>
          <w:b/>
          <w:sz w:val="28"/>
          <w:szCs w:val="32"/>
        </w:rPr>
      </w:pPr>
    </w:p>
    <w:p w:rsidR="009D2551" w:rsidRDefault="00E26A4D" w:rsidP="009D2551">
      <w:pPr>
        <w:spacing w:after="0" w:line="240" w:lineRule="auto"/>
        <w:rPr>
          <w:rFonts w:ascii="Segoe UI" w:hAnsi="Segoe UI" w:cs="Segoe UI"/>
          <w:sz w:val="21"/>
          <w:szCs w:val="21"/>
        </w:rPr>
      </w:pPr>
      <w:hyperlink r:id="rId10" w:history="1">
        <w:r w:rsidR="009D2551" w:rsidRPr="00262B67">
          <w:rPr>
            <w:rStyle w:val="Hypertextovodkaz"/>
            <w:rFonts w:ascii="Segoe UI" w:hAnsi="Segoe UI" w:cs="Segoe UI"/>
            <w:sz w:val="21"/>
            <w:szCs w:val="21"/>
          </w:rPr>
          <w:t>https://www.arkance-systems.cz/wp-content/uploads/sites/12/2021/03/Vseobecne-podminky-Arkance-Systems.pdf</w:t>
        </w:r>
      </w:hyperlink>
    </w:p>
    <w:p w:rsidR="009D2551" w:rsidRDefault="009D2551" w:rsidP="009D2551">
      <w:pPr>
        <w:spacing w:line="240" w:lineRule="auto"/>
        <w:jc w:val="both"/>
      </w:pPr>
      <w:r>
        <w:br/>
      </w:r>
      <w:r>
        <w:rPr>
          <w:sz w:val="24"/>
          <w:szCs w:val="24"/>
        </w:rPr>
        <w:t> </w:t>
      </w:r>
      <w:r>
        <w:t xml:space="preserve"> </w:t>
      </w:r>
    </w:p>
    <w:p w:rsidR="009D2551" w:rsidRPr="00612D10" w:rsidRDefault="009D2551" w:rsidP="009D2551">
      <w:pPr>
        <w:spacing w:line="240" w:lineRule="auto"/>
        <w:jc w:val="both"/>
      </w:pPr>
      <w:r>
        <w:br/>
      </w:r>
    </w:p>
    <w:p w:rsidR="007721DC" w:rsidRDefault="007721DC"/>
    <w:sectPr w:rsidR="007721DC" w:rsidSect="00B63D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0242" w:rsidRDefault="00C70242" w:rsidP="000624BF">
      <w:pPr>
        <w:spacing w:after="0" w:line="240" w:lineRule="auto"/>
      </w:pPr>
      <w:r>
        <w:separator/>
      </w:r>
    </w:p>
  </w:endnote>
  <w:endnote w:type="continuationSeparator" w:id="0">
    <w:p w:rsidR="00C70242" w:rsidRDefault="00C70242" w:rsidP="00062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6D" w:rsidRDefault="00C7024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0B82" w:rsidRDefault="00E26A4D">
    <w:pPr>
      <w:pStyle w:val="Zpat"/>
      <w:jc w:val="center"/>
    </w:pPr>
    <w:r>
      <w:fldChar w:fldCharType="begin"/>
    </w:r>
    <w:r w:rsidR="009D2551">
      <w:instrText>PAGE   \* MERGEFORMAT</w:instrText>
    </w:r>
    <w:r>
      <w:fldChar w:fldCharType="separate"/>
    </w:r>
    <w:r w:rsidR="004E74D2">
      <w:rPr>
        <w:noProof/>
      </w:rPr>
      <w:t>6</w:t>
    </w:r>
    <w:r>
      <w:fldChar w:fldCharType="end"/>
    </w:r>
  </w:p>
  <w:p w:rsidR="00510B82" w:rsidRDefault="00C70242">
    <w:pPr>
      <w:pStyle w:val="Zpa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6D" w:rsidRDefault="00C7024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0242" w:rsidRDefault="00C70242" w:rsidP="000624BF">
      <w:pPr>
        <w:spacing w:after="0" w:line="240" w:lineRule="auto"/>
      </w:pPr>
      <w:r>
        <w:separator/>
      </w:r>
    </w:p>
  </w:footnote>
  <w:footnote w:type="continuationSeparator" w:id="0">
    <w:p w:rsidR="00C70242" w:rsidRDefault="00C70242" w:rsidP="000624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16D" w:rsidRDefault="00C7024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0553" w:rsidRDefault="00E26A4D" w:rsidP="00DD316D">
    <w:pPr>
      <w:jc w:val="right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" o:spid="_x0000_i1025" type="#_x0000_t75" style="width:116.4pt;height:52.2pt;visibility:visible">
          <v:imagedata r:id="rId1" o:title=""/>
        </v:shape>
      </w:pict>
    </w:r>
    <w:r w:rsidR="009D2551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B31" w:rsidRDefault="00E26A4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2" o:spid="_x0000_s1025" type="#_x0000_t75" style="position:absolute;margin-left:354.5pt;margin-top:-10.7pt;width:113.05pt;height:34.5pt;z-index:-251658752;visibility:visible;mso-width-relative:margin;mso-height-relative:margin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E109C"/>
    <w:multiLevelType w:val="multilevel"/>
    <w:tmpl w:val="9C32DA2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lowerLetter"/>
      <w:pStyle w:val="SmlSeznam"/>
      <w:lvlText w:val="%2.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lowerRoman"/>
      <w:pStyle w:val="SmlSeznam2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D2551"/>
    <w:rsid w:val="000624BF"/>
    <w:rsid w:val="00417CF7"/>
    <w:rsid w:val="004E74D2"/>
    <w:rsid w:val="007721DC"/>
    <w:rsid w:val="009D2551"/>
    <w:rsid w:val="00C70242"/>
    <w:rsid w:val="00CD1243"/>
    <w:rsid w:val="00E2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Sml Normální"/>
    <w:qFormat/>
    <w:rsid w:val="009D2551"/>
    <w:rPr>
      <w:rFonts w:ascii="Calibri" w:eastAsia="Times New Roman" w:hAnsi="Calibri" w:cs="Times New Roman"/>
      <w:lang w:eastAsia="cs-CZ"/>
    </w:rPr>
  </w:style>
  <w:style w:type="paragraph" w:styleId="Nadpis1">
    <w:name w:val="heading 1"/>
    <w:aliases w:val="Sml Nadpis 1"/>
    <w:basedOn w:val="Normln"/>
    <w:next w:val="Normln"/>
    <w:link w:val="Nadpis1Char"/>
    <w:qFormat/>
    <w:rsid w:val="009D2551"/>
    <w:pPr>
      <w:keepNext/>
      <w:keepLines/>
      <w:numPr>
        <w:numId w:val="1"/>
      </w:numPr>
      <w:tabs>
        <w:tab w:val="center" w:pos="851"/>
        <w:tab w:val="left" w:pos="7905"/>
      </w:tabs>
      <w:spacing w:before="480" w:after="0"/>
      <w:outlineLvl w:val="0"/>
    </w:pPr>
    <w:rPr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D25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Sml Nadpis 1 Char"/>
    <w:basedOn w:val="Standardnpsmoodstavce"/>
    <w:link w:val="Nadpis1"/>
    <w:rsid w:val="009D2551"/>
    <w:rPr>
      <w:rFonts w:ascii="Calibri" w:eastAsia="Times New Roman" w:hAnsi="Calibri" w:cs="Times New Roman"/>
      <w:b/>
      <w:sz w:val="28"/>
      <w:szCs w:val="32"/>
    </w:rPr>
  </w:style>
  <w:style w:type="paragraph" w:styleId="Bezmezer">
    <w:name w:val="No Spacing"/>
    <w:aliases w:val="Sml Tabulka"/>
    <w:uiPriority w:val="1"/>
    <w:qFormat/>
    <w:rsid w:val="009D2551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9D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D255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D25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D2551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unhideWhenUsed/>
    <w:rsid w:val="009D2551"/>
    <w:rPr>
      <w:color w:val="0563C1"/>
      <w:u w:val="single"/>
    </w:rPr>
  </w:style>
  <w:style w:type="paragraph" w:styleId="Nzev">
    <w:name w:val="Title"/>
    <w:aliases w:val="Sml Název"/>
    <w:basedOn w:val="Normln"/>
    <w:next w:val="Normln"/>
    <w:link w:val="NzevChar"/>
    <w:uiPriority w:val="10"/>
    <w:qFormat/>
    <w:rsid w:val="009D2551"/>
    <w:pPr>
      <w:spacing w:before="480" w:after="0" w:line="240" w:lineRule="auto"/>
      <w:contextualSpacing/>
      <w:jc w:val="center"/>
    </w:pPr>
    <w:rPr>
      <w:rFonts w:ascii="Calibri Light" w:hAnsi="Calibri Light"/>
      <w:b/>
      <w:spacing w:val="-10"/>
      <w:kern w:val="28"/>
      <w:sz w:val="40"/>
      <w:szCs w:val="40"/>
    </w:rPr>
  </w:style>
  <w:style w:type="character" w:customStyle="1" w:styleId="NzevChar">
    <w:name w:val="Název Char"/>
    <w:aliases w:val="Sml Název Char"/>
    <w:basedOn w:val="Standardnpsmoodstavce"/>
    <w:link w:val="Nzev"/>
    <w:uiPriority w:val="10"/>
    <w:rsid w:val="009D2551"/>
    <w:rPr>
      <w:rFonts w:ascii="Calibri Light" w:eastAsia="Times New Roman" w:hAnsi="Calibri Light" w:cs="Times New Roman"/>
      <w:b/>
      <w:spacing w:val="-10"/>
      <w:kern w:val="28"/>
      <w:sz w:val="40"/>
      <w:szCs w:val="40"/>
      <w:lang w:eastAsia="cs-CZ"/>
    </w:rPr>
  </w:style>
  <w:style w:type="character" w:styleId="Siln">
    <w:name w:val="Strong"/>
    <w:aliases w:val="Sml Silné"/>
    <w:uiPriority w:val="22"/>
    <w:qFormat/>
    <w:rsid w:val="009D2551"/>
    <w:rPr>
      <w:b/>
      <w:bCs/>
    </w:rPr>
  </w:style>
  <w:style w:type="paragraph" w:customStyle="1" w:styleId="SmlSeznam">
    <w:name w:val="Sml Seznam"/>
    <w:basedOn w:val="Nadpis2"/>
    <w:link w:val="SmlSeznamChar"/>
    <w:qFormat/>
    <w:rsid w:val="009D2551"/>
    <w:pPr>
      <w:keepNext w:val="0"/>
      <w:keepLines w:val="0"/>
      <w:numPr>
        <w:ilvl w:val="1"/>
        <w:numId w:val="1"/>
      </w:numPr>
      <w:spacing w:before="120" w:after="60" w:line="240" w:lineRule="auto"/>
    </w:pPr>
    <w:rPr>
      <w:rFonts w:ascii="Calibri" w:eastAsia="Times New Roman" w:hAnsi="Calibri" w:cs="Times New Roman"/>
      <w:b w:val="0"/>
      <w:bCs w:val="0"/>
      <w:color w:val="auto"/>
      <w:sz w:val="28"/>
    </w:rPr>
  </w:style>
  <w:style w:type="character" w:customStyle="1" w:styleId="SmlSeznamChar">
    <w:name w:val="Sml Seznam Char"/>
    <w:link w:val="SmlSeznam"/>
    <w:rsid w:val="009D2551"/>
    <w:rPr>
      <w:rFonts w:ascii="Calibri" w:eastAsia="Times New Roman" w:hAnsi="Calibri" w:cs="Times New Roman"/>
      <w:sz w:val="28"/>
      <w:szCs w:val="26"/>
      <w:lang w:eastAsia="cs-CZ"/>
    </w:rPr>
  </w:style>
  <w:style w:type="paragraph" w:customStyle="1" w:styleId="SmlSeznam2">
    <w:name w:val="Sml Seznam 2"/>
    <w:basedOn w:val="SmlSeznam"/>
    <w:link w:val="SmlSeznam2Char"/>
    <w:qFormat/>
    <w:rsid w:val="009D2551"/>
    <w:pPr>
      <w:numPr>
        <w:ilvl w:val="2"/>
      </w:numPr>
      <w:spacing w:before="60"/>
      <w:ind w:left="1417" w:hanging="181"/>
    </w:pPr>
  </w:style>
  <w:style w:type="character" w:customStyle="1" w:styleId="SmlSeznam2Char">
    <w:name w:val="Sml Seznam 2 Char"/>
    <w:link w:val="SmlSeznam2"/>
    <w:rsid w:val="009D2551"/>
    <w:rPr>
      <w:rFonts w:ascii="Calibri" w:eastAsia="Times New Roman" w:hAnsi="Calibri" w:cs="Times New Roman"/>
      <w:sz w:val="28"/>
      <w:szCs w:val="26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D25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ub.bican@arkance-systems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euchner@pod.cz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arkance-systems.cz/wp-content/uploads/sites/12/2021/03/Vseobecne-podminky-Arkance-System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etra.trojanova@arkance-systems.com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2042</Words>
  <Characters>12048</Characters>
  <Application>Microsoft Office Word</Application>
  <DocSecurity>0</DocSecurity>
  <Lines>100</Lines>
  <Paragraphs>28</Paragraphs>
  <ScaleCrop>false</ScaleCrop>
  <Company/>
  <LinksUpToDate>false</LinksUpToDate>
  <CharactersWithSpaces>14062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Groholova</dc:creator>
  <cp:lastModifiedBy>Groholova</cp:lastModifiedBy>
  <cp:revision>3</cp:revision>
  <dcterms:created xsi:type="dcterms:W3CDTF">2021-10-05T07:50:00Z</dcterms:created>
  <dcterms:modified xsi:type="dcterms:W3CDTF">2021-10-05T09:46:00Z</dcterms:modified>
</cp:coreProperties>
</file>