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FC" w:rsidRDefault="001744FC" w:rsidP="00D71766">
      <w:pPr>
        <w:ind w:left="5664" w:firstLine="708"/>
        <w:rPr>
          <w:rFonts w:asciiTheme="minorHAnsi" w:hAnsiTheme="minorHAnsi"/>
          <w:b/>
          <w:sz w:val="28"/>
          <w:szCs w:val="28"/>
        </w:rPr>
      </w:pPr>
      <w:bookmarkStart w:id="0" w:name="_GoBack"/>
      <w:bookmarkEnd w:id="0"/>
    </w:p>
    <w:p w:rsidR="005871DF" w:rsidRDefault="005871DF" w:rsidP="009310BB">
      <w:pP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E92500">
        <w:rPr>
          <w:rFonts w:ascii="Calibri" w:hAnsi="Calibri"/>
          <w:b/>
          <w:sz w:val="28"/>
          <w:szCs w:val="28"/>
        </w:rPr>
        <w:t>00102</w:t>
      </w:r>
      <w:r>
        <w:rPr>
          <w:rFonts w:ascii="Calibri" w:hAnsi="Calibri"/>
          <w:b/>
          <w:sz w:val="28"/>
          <w:szCs w:val="28"/>
        </w:rPr>
        <w:t>/1</w:t>
      </w:r>
      <w:r w:rsidR="0060186E">
        <w:rPr>
          <w:rFonts w:ascii="Calibri" w:hAnsi="Calibri"/>
          <w:b/>
          <w:sz w:val="28"/>
          <w:szCs w:val="28"/>
        </w:rPr>
        <w:t>6</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572CE5">
        <w:rPr>
          <w:rFonts w:ascii="Calibri" w:hAnsi="Calibri"/>
          <w:sz w:val="22"/>
          <w:szCs w:val="22"/>
        </w:rPr>
        <w:t>vedoucí odboru</w:t>
      </w:r>
      <w:r w:rsidR="00E841DC">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8D258D" w:rsidRDefault="008D258D" w:rsidP="008D258D">
      <w:pPr>
        <w:widowControl w:val="0"/>
        <w:tabs>
          <w:tab w:val="left" w:pos="426"/>
        </w:tabs>
        <w:ind w:left="426"/>
        <w:jc w:val="both"/>
      </w:pPr>
      <w:r>
        <w:rPr>
          <w:rFonts w:ascii="Calibri" w:hAnsi="Calibri"/>
          <w:sz w:val="22"/>
          <w:szCs w:val="22"/>
        </w:rPr>
        <w:t>SKP-CENTRUM, o.p.s.</w:t>
      </w:r>
    </w:p>
    <w:p w:rsidR="008D258D" w:rsidRDefault="008D258D" w:rsidP="008D258D">
      <w:pPr>
        <w:tabs>
          <w:tab w:val="left" w:pos="426"/>
        </w:tabs>
        <w:ind w:left="426" w:hanging="426"/>
      </w:pPr>
      <w:r>
        <w:rPr>
          <w:rFonts w:ascii="Calibri" w:hAnsi="Calibri"/>
          <w:sz w:val="22"/>
          <w:szCs w:val="22"/>
        </w:rPr>
        <w:tab/>
        <w:t>sídlo: Pardubice, Jungmannova 2550, PSČ 53002</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IČ: 27534804</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bankovní spojení: 221077482/0300</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zastoupená: Mgr. Jiřím Pitašem</w:t>
      </w:r>
      <w:r w:rsidR="00E841DC">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3168C7" w:rsidP="000A0147">
      <w:pPr>
        <w:numPr>
          <w:ilvl w:val="0"/>
          <w:numId w:val="2"/>
        </w:numPr>
        <w:tabs>
          <w:tab w:val="clear" w:pos="720"/>
          <w:tab w:val="num" w:pos="360"/>
        </w:tabs>
        <w:ind w:left="360"/>
        <w:jc w:val="both"/>
        <w:rPr>
          <w:rFonts w:ascii="Calibri" w:hAnsi="Calibri"/>
          <w:sz w:val="22"/>
          <w:szCs w:val="22"/>
        </w:rPr>
      </w:pPr>
      <w:r>
        <w:rPr>
          <w:rFonts w:ascii="Calibri" w:hAnsi="Calibri"/>
          <w:sz w:val="22"/>
          <w:szCs w:val="22"/>
        </w:rPr>
        <w:t>Smluvní strany prohlašují, že pro právní vztah založený touto smlouvou jsou stejně jako ustanovení této smlouvy v rámci vyhlášeného Programu podpory v sociální oblasti pro rok 2016 závazná rovněž Pravidla pro poskytování dotací z Programu podpory v sociální oblasti pro rok 2016 schválená Radou města Pardubice dne 21.09.2015 usnesením č. RM/1398/2015 (dále jen „Pravidla“) a Zásady pro poskytování dotací z rozpočtu statutárního města Pardubice přijatá Zastupitelstvem města Pardubic dne 29. 1. 2015 usnesením č. ZM/117/2015 (Směrnice č. 2/2015 – dále jen „Zásady“). Pravidla a Zásady jsou zveřejněny na webových stránkách statutárního města Pardubice (</w:t>
      </w:r>
      <w:hyperlink r:id="rId9" w:history="1">
        <w:r>
          <w:rPr>
            <w:rStyle w:val="Hypertextovodkaz"/>
            <w:rFonts w:ascii="Calibri" w:hAnsi="Calibri"/>
            <w:sz w:val="22"/>
            <w:szCs w:val="22"/>
          </w:rPr>
          <w:t>www.pardubice.eu</w:t>
        </w:r>
      </w:hyperlink>
      <w:r>
        <w:rPr>
          <w:rFonts w:ascii="Calibri" w:hAnsi="Calibri"/>
          <w:sz w:val="22"/>
          <w:szCs w:val="22"/>
        </w:rPr>
        <w:t>) a příjemce dotace podpisem této smlouvy stvrzuje, že se s jejich obsahem řádně seznámil.</w:t>
      </w:r>
    </w:p>
    <w:p w:rsidR="000A0147" w:rsidRPr="00FE0A7A" w:rsidRDefault="000A0147" w:rsidP="000A0147">
      <w:pPr>
        <w:ind w:left="360"/>
        <w:jc w:val="both"/>
        <w:rPr>
          <w:rFonts w:ascii="Calibri" w:hAnsi="Calibri"/>
          <w:sz w:val="22"/>
          <w:szCs w:val="22"/>
        </w:rPr>
      </w:pPr>
    </w:p>
    <w:p w:rsidR="000A0147" w:rsidRPr="00515D12" w:rsidRDefault="000A0147" w:rsidP="000A0147">
      <w:pPr>
        <w:jc w:val="both"/>
        <w:rPr>
          <w:rFonts w:asciiTheme="minorHAnsi" w:hAnsiTheme="minorHAnsi"/>
          <w:sz w:val="22"/>
          <w:szCs w:val="22"/>
        </w:rPr>
      </w:pPr>
    </w:p>
    <w:p w:rsidR="000A0147" w:rsidRDefault="000A0147" w:rsidP="001744FC">
      <w:pP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E238EC" w:rsidRPr="00FE0A7A">
        <w:rPr>
          <w:rFonts w:ascii="Calibri" w:hAnsi="Calibri"/>
          <w:sz w:val="22"/>
          <w:szCs w:val="22"/>
        </w:rPr>
        <w:t>v sociální oblasti</w:t>
      </w:r>
      <w:r w:rsidRPr="00FE0A7A">
        <w:rPr>
          <w:rFonts w:ascii="Calibri" w:hAnsi="Calibri"/>
          <w:sz w:val="22"/>
          <w:szCs w:val="22"/>
        </w:rPr>
        <w:t xml:space="preserve"> pro rok 201</w:t>
      </w:r>
      <w:r w:rsidR="00572CE5">
        <w:rPr>
          <w:rFonts w:ascii="Calibri" w:hAnsi="Calibri"/>
          <w:sz w:val="22"/>
          <w:szCs w:val="22"/>
        </w:rPr>
        <w:t>6</w:t>
      </w:r>
      <w:r w:rsidRPr="00FE0A7A">
        <w:rPr>
          <w:rFonts w:ascii="Calibri" w:hAnsi="Calibri"/>
          <w:sz w:val="22"/>
          <w:szCs w:val="22"/>
        </w:rPr>
        <w:t xml:space="preserve"> ve </w:t>
      </w:r>
      <w:r w:rsidR="00E238EC" w:rsidRPr="00FE0A7A">
        <w:rPr>
          <w:rFonts w:ascii="Calibri" w:hAnsi="Calibri"/>
          <w:sz w:val="22"/>
          <w:szCs w:val="22"/>
        </w:rPr>
        <w:t xml:space="preserve">výši </w:t>
      </w:r>
      <w:r w:rsidR="005D1B0A">
        <w:rPr>
          <w:rFonts w:ascii="Calibri" w:hAnsi="Calibri"/>
          <w:b/>
          <w:sz w:val="22"/>
          <w:szCs w:val="22"/>
        </w:rPr>
        <w:t>57 130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r w:rsidR="005D1B0A">
        <w:rPr>
          <w:rFonts w:ascii="Calibri" w:hAnsi="Calibri"/>
          <w:sz w:val="22"/>
          <w:szCs w:val="22"/>
        </w:rPr>
        <w:t>Padesátsedmtisícstotřicet</w:t>
      </w:r>
      <w:r w:rsidRPr="00FE0A7A">
        <w:rPr>
          <w:rFonts w:ascii="Calibri" w:hAnsi="Calibri"/>
          <w:sz w:val="22"/>
          <w:szCs w:val="22"/>
        </w:rPr>
        <w:t xml:space="preserve">korunčeských) na realizaci projektu </w:t>
      </w:r>
      <w:r w:rsidR="000411FF" w:rsidRPr="00FE0A7A">
        <w:rPr>
          <w:rFonts w:ascii="Calibri" w:hAnsi="Calibri"/>
          <w:b/>
          <w:sz w:val="22"/>
          <w:szCs w:val="22"/>
        </w:rPr>
        <w:t>„</w:t>
      </w:r>
      <w:r w:rsidR="005D1B0A">
        <w:rPr>
          <w:rFonts w:ascii="Calibri" w:hAnsi="Calibri"/>
          <w:b/>
          <w:sz w:val="22"/>
          <w:szCs w:val="22"/>
        </w:rPr>
        <w:t>Dům na půli cesty</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27527A">
      <w:pPr>
        <w:pStyle w:val="Default"/>
        <w:numPr>
          <w:ilvl w:val="0"/>
          <w:numId w:val="5"/>
        </w:numPr>
        <w:ind w:left="284" w:hanging="284"/>
        <w:jc w:val="both"/>
        <w:rPr>
          <w:rFonts w:ascii="Calibri" w:hAnsi="Calibri"/>
          <w:sz w:val="22"/>
          <w:szCs w:val="22"/>
          <w:u w:val="single"/>
        </w:rPr>
      </w:pPr>
      <w:r w:rsidRPr="00FE0A7A">
        <w:rPr>
          <w:rFonts w:ascii="Calibri" w:hAnsi="Calibri"/>
          <w:sz w:val="22"/>
          <w:szCs w:val="22"/>
          <w:u w:val="single"/>
        </w:rPr>
        <w:t xml:space="preserve">Finanční prostředky shora uvedené jsou poskytovány v režimu podpory „de minimis“, ve smyslu Nařízení Komise </w:t>
      </w:r>
      <w:r w:rsidRPr="00FE0A7A">
        <w:rPr>
          <w:rFonts w:ascii="Calibri" w:hAnsi="Calibri"/>
          <w:iCs/>
          <w:sz w:val="22"/>
          <w:szCs w:val="22"/>
          <w:u w:val="single"/>
        </w:rPr>
        <w:t>(EU) č. 1407/2013 ze dne 18. prosince 2013 o použití článků 107 a 108 Smlouvy o fungování Evropské unie na podporu de minimis (Úř. věst. L 352, 24. 12. 2013, s. 1</w:t>
      </w:r>
      <w:r w:rsidR="002B3740" w:rsidRPr="00FE0A7A">
        <w:rPr>
          <w:rFonts w:ascii="Calibri" w:hAnsi="Calibri"/>
          <w:iCs/>
          <w:sz w:val="22"/>
          <w:szCs w:val="22"/>
          <w:u w:val="single"/>
        </w:rPr>
        <w:t>)</w:t>
      </w:r>
      <w:r w:rsidRPr="00FE0A7A">
        <w:rPr>
          <w:rFonts w:ascii="Calibri" w:hAnsi="Calibri"/>
          <w:iCs/>
          <w:sz w:val="22"/>
          <w:szCs w:val="22"/>
          <w:u w:val="single"/>
        </w:rPr>
        <w:t xml:space="preserve">. </w:t>
      </w:r>
    </w:p>
    <w:p w:rsidR="000A0147" w:rsidRPr="00FE0A7A" w:rsidRDefault="000A0147" w:rsidP="000A0147">
      <w:pPr>
        <w:ind w:left="284" w:hanging="284"/>
        <w:jc w:val="both"/>
        <w:rPr>
          <w:rFonts w:ascii="Calibri" w:hAnsi="Calibri"/>
          <w:sz w:val="22"/>
          <w:szCs w:val="22"/>
          <w:u w:val="single"/>
        </w:rPr>
      </w:pPr>
    </w:p>
    <w:p w:rsidR="00331D45" w:rsidRPr="00FE0A7A" w:rsidRDefault="00331D45" w:rsidP="00331D45">
      <w:pPr>
        <w:pStyle w:val="Zkladntext"/>
        <w:numPr>
          <w:ilvl w:val="0"/>
          <w:numId w:val="5"/>
        </w:numPr>
        <w:tabs>
          <w:tab w:val="left" w:pos="360"/>
        </w:tabs>
        <w:spacing w:before="120"/>
        <w:ind w:left="284" w:hanging="284"/>
        <w:jc w:val="both"/>
        <w:rPr>
          <w:rFonts w:ascii="Calibri" w:hAnsi="Calibri" w:cs="Tahoma"/>
          <w:b w:val="0"/>
          <w:bCs w:val="0"/>
          <w:sz w:val="22"/>
          <w:szCs w:val="22"/>
        </w:rPr>
      </w:pPr>
      <w:r w:rsidRPr="00FE0A7A">
        <w:rPr>
          <w:rFonts w:ascii="Calibri" w:hAnsi="Calibri" w:cs="Tahoma"/>
          <w:b w:val="0"/>
          <w:bCs w:val="0"/>
          <w:sz w:val="22"/>
          <w:szCs w:val="22"/>
        </w:rPr>
        <w:t xml:space="preserve">Příjemce prohlašuje, že nenastaly okolnosti, které by vylučovaly aplikaci pravidla de minimis (viz zejm. čl. 1 </w:t>
      </w:r>
      <w:r>
        <w:rPr>
          <w:rFonts w:ascii="Calibri" w:hAnsi="Calibri" w:cs="Tahoma"/>
          <w:b w:val="0"/>
          <w:bCs w:val="0"/>
          <w:sz w:val="22"/>
          <w:szCs w:val="22"/>
        </w:rPr>
        <w:t xml:space="preserve">– až </w:t>
      </w:r>
      <w:r w:rsidRPr="00FE0A7A">
        <w:rPr>
          <w:rFonts w:ascii="Calibri" w:hAnsi="Calibri" w:cs="Tahoma"/>
          <w:b w:val="0"/>
          <w:bCs w:val="0"/>
          <w:sz w:val="22"/>
          <w:szCs w:val="22"/>
        </w:rPr>
        <w:t>5 Nařízení Komise /E</w:t>
      </w:r>
      <w:r>
        <w:rPr>
          <w:rFonts w:ascii="Calibri" w:hAnsi="Calibri" w:cs="Tahoma"/>
          <w:b w:val="0"/>
          <w:bCs w:val="0"/>
          <w:sz w:val="22"/>
          <w:szCs w:val="22"/>
        </w:rPr>
        <w:t>U</w:t>
      </w:r>
      <w:r w:rsidRPr="00FE0A7A">
        <w:rPr>
          <w:rFonts w:ascii="Calibri" w:hAnsi="Calibri" w:cs="Tahoma"/>
          <w:b w:val="0"/>
          <w:bCs w:val="0"/>
          <w:sz w:val="22"/>
          <w:szCs w:val="22"/>
        </w:rPr>
        <w:t xml:space="preserve">/ č. </w:t>
      </w:r>
      <w:r>
        <w:rPr>
          <w:rFonts w:ascii="Calibri" w:hAnsi="Calibri" w:cs="Tahoma"/>
          <w:b w:val="0"/>
          <w:bCs w:val="0"/>
          <w:sz w:val="22"/>
          <w:szCs w:val="22"/>
        </w:rPr>
        <w:t>1407/2013</w:t>
      </w:r>
      <w:r w:rsidRPr="00FE0A7A">
        <w:rPr>
          <w:rFonts w:ascii="Calibri" w:hAnsi="Calibri" w:cs="Tahoma"/>
          <w:b w:val="0"/>
          <w:bCs w:val="0"/>
          <w:sz w:val="22"/>
          <w:szCs w:val="22"/>
        </w:rPr>
        <w:t>), zejm. že poskytnutím této dotace nedojde k takové kumulaci s jinou veřejnou podporu ohledně týchž nákladů, která by způsobila překročení povolené míry veřejné podpory, a že v posledních 3 letech mu nebyla poskytnuta podpora de minimis, která by v součtu s podporou de minimis poskytovanou na základě této smlouvy překročila maximální částku povolenou právními předpisy ES upravujícími oblast veřejné podpory (zejména Nařízením Komise /E</w:t>
      </w:r>
      <w:r>
        <w:rPr>
          <w:rFonts w:ascii="Calibri" w:hAnsi="Calibri" w:cs="Tahoma"/>
          <w:b w:val="0"/>
          <w:bCs w:val="0"/>
          <w:sz w:val="22"/>
          <w:szCs w:val="22"/>
        </w:rPr>
        <w:t>U</w:t>
      </w:r>
      <w:r w:rsidRPr="00FE0A7A">
        <w:rPr>
          <w:rFonts w:ascii="Calibri" w:hAnsi="Calibri" w:cs="Tahoma"/>
          <w:b w:val="0"/>
          <w:bCs w:val="0"/>
          <w:sz w:val="22"/>
          <w:szCs w:val="22"/>
        </w:rPr>
        <w:t>/</w:t>
      </w:r>
      <w:r>
        <w:rPr>
          <w:rFonts w:ascii="Calibri" w:hAnsi="Calibri" w:cs="Tahoma"/>
          <w:b w:val="0"/>
          <w:bCs w:val="0"/>
          <w:sz w:val="22"/>
          <w:szCs w:val="22"/>
        </w:rPr>
        <w:t xml:space="preserve"> </w:t>
      </w:r>
      <w:r w:rsidRPr="00FE0A7A">
        <w:rPr>
          <w:rFonts w:ascii="Calibri" w:hAnsi="Calibri" w:cs="Tahoma"/>
          <w:b w:val="0"/>
          <w:bCs w:val="0"/>
          <w:sz w:val="22"/>
          <w:szCs w:val="22"/>
        </w:rPr>
        <w:t xml:space="preserve">č. </w:t>
      </w:r>
      <w:r>
        <w:rPr>
          <w:rFonts w:ascii="Calibri" w:hAnsi="Calibri" w:cs="Tahoma"/>
          <w:b w:val="0"/>
          <w:bCs w:val="0"/>
          <w:sz w:val="22"/>
          <w:szCs w:val="22"/>
        </w:rPr>
        <w:t>1407/2013</w:t>
      </w:r>
      <w:r w:rsidRPr="00FE0A7A">
        <w:rPr>
          <w:rFonts w:ascii="Calibri" w:hAnsi="Calibri" w:cs="Tahoma"/>
          <w:b w:val="0"/>
          <w:bCs w:val="0"/>
          <w:sz w:val="22"/>
          <w:szCs w:val="22"/>
        </w:rPr>
        <w:t>).</w:t>
      </w:r>
    </w:p>
    <w:p w:rsidR="00331D45" w:rsidRPr="00FE0A7A" w:rsidRDefault="00331D45" w:rsidP="00331D45">
      <w:pPr>
        <w:ind w:left="284"/>
        <w:jc w:val="both"/>
        <w:rPr>
          <w:rFonts w:ascii="Calibri" w:hAnsi="Calibri"/>
          <w:sz w:val="22"/>
          <w:szCs w:val="22"/>
          <w:u w:val="single"/>
        </w:rPr>
      </w:pPr>
    </w:p>
    <w:p w:rsidR="00331D45" w:rsidRPr="00FE0A7A" w:rsidRDefault="00331D45" w:rsidP="00331D45">
      <w:pPr>
        <w:pStyle w:val="Default"/>
        <w:numPr>
          <w:ilvl w:val="0"/>
          <w:numId w:val="5"/>
        </w:numPr>
        <w:ind w:left="284" w:hanging="284"/>
        <w:jc w:val="both"/>
        <w:rPr>
          <w:rFonts w:ascii="Calibri" w:hAnsi="Calibri"/>
          <w:sz w:val="22"/>
          <w:szCs w:val="22"/>
        </w:rPr>
      </w:pPr>
      <w:r w:rsidRPr="00FE0A7A">
        <w:rPr>
          <w:rFonts w:ascii="Calibri" w:hAnsi="Calibri"/>
          <w:iCs/>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 Obdobně má příjemce povinnost informovat poskytovatele v případě fúze či změně právní formy a v případě jeho zrušení s likvidací. Při nesplnění dané povinnosti se příjemce vystavuje případnému odejmutí předmětné podpory. </w:t>
      </w:r>
    </w:p>
    <w:p w:rsidR="000A0147" w:rsidRPr="00FE0A7A" w:rsidRDefault="000A0147" w:rsidP="000A0147">
      <w:pPr>
        <w:pStyle w:val="Zkladntext"/>
        <w:tabs>
          <w:tab w:val="left" w:pos="360"/>
        </w:tabs>
        <w:spacing w:before="120"/>
        <w:ind w:left="284" w:hanging="284"/>
        <w:jc w:val="both"/>
        <w:rPr>
          <w:rFonts w:ascii="Calibri" w:hAnsi="Calibri" w:cs="Tahoma"/>
          <w:b w:val="0"/>
          <w:bCs w:val="0"/>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A22708" w:rsidRPr="00FE0A7A">
        <w:rPr>
          <w:rFonts w:ascii="Calibri" w:hAnsi="Calibri"/>
          <w:sz w:val="22"/>
          <w:szCs w:val="22"/>
        </w:rPr>
        <w:t>31.12.201</w:t>
      </w:r>
      <w:r w:rsidR="00572CE5">
        <w:rPr>
          <w:rFonts w:ascii="Calibri" w:hAnsi="Calibri"/>
          <w:sz w:val="22"/>
          <w:szCs w:val="22"/>
        </w:rPr>
        <w:t>6</w:t>
      </w:r>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572CE5">
        <w:rPr>
          <w:rFonts w:ascii="Calibri" w:hAnsi="Calibri"/>
          <w:sz w:val="22"/>
          <w:szCs w:val="22"/>
        </w:rPr>
        <w:t>05</w:t>
      </w:r>
      <w:r w:rsidR="002B6DD9">
        <w:rPr>
          <w:rFonts w:ascii="Calibri" w:hAnsi="Calibri"/>
          <w:sz w:val="22"/>
          <w:szCs w:val="22"/>
        </w:rPr>
        <w:t>.</w:t>
      </w:r>
      <w:r w:rsidR="00572CE5">
        <w:rPr>
          <w:rFonts w:ascii="Calibri" w:hAnsi="Calibri"/>
          <w:sz w:val="22"/>
          <w:szCs w:val="22"/>
        </w:rPr>
        <w:t>11</w:t>
      </w:r>
      <w:r w:rsidR="002B6DD9">
        <w:rPr>
          <w:rFonts w:ascii="Calibri" w:hAnsi="Calibri"/>
          <w:sz w:val="22"/>
          <w:szCs w:val="22"/>
        </w:rPr>
        <w:t>.2015</w:t>
      </w:r>
      <w:r w:rsidRPr="00FE0A7A">
        <w:rPr>
          <w:rFonts w:ascii="Calibri" w:hAnsi="Calibri"/>
          <w:sz w:val="22"/>
          <w:szCs w:val="22"/>
        </w:rPr>
        <w:t xml:space="preserve"> a zaevidované poskytovatelem pod č.j.</w:t>
      </w:r>
      <w:r w:rsidR="002B6DD9">
        <w:rPr>
          <w:rFonts w:ascii="Calibri" w:hAnsi="Calibri"/>
          <w:sz w:val="22"/>
          <w:szCs w:val="22"/>
        </w:rPr>
        <w:t xml:space="preserve"> MmP </w:t>
      </w:r>
      <w:r w:rsidR="00572CE5">
        <w:rPr>
          <w:rFonts w:ascii="Calibri" w:hAnsi="Calibri"/>
          <w:sz w:val="22"/>
          <w:szCs w:val="22"/>
        </w:rPr>
        <w:t>670</w:t>
      </w:r>
      <w:r w:rsidR="005D1B0A">
        <w:rPr>
          <w:rFonts w:ascii="Calibri" w:hAnsi="Calibri"/>
          <w:sz w:val="22"/>
          <w:szCs w:val="22"/>
        </w:rPr>
        <w:t>25</w:t>
      </w:r>
      <w:r w:rsidR="002B6DD9">
        <w:rPr>
          <w:rFonts w:ascii="Calibri" w:hAnsi="Calibri"/>
          <w:sz w:val="22"/>
          <w:szCs w:val="22"/>
        </w:rPr>
        <w:t>/2015</w:t>
      </w:r>
      <w:r w:rsidRPr="00FE0A7A">
        <w:rPr>
          <w:rFonts w:ascii="Calibri" w:hAnsi="Calibri"/>
          <w:sz w:val="22"/>
          <w:szCs w:val="22"/>
        </w:rPr>
        <w:t xml:space="preserve">, </w:t>
      </w:r>
    </w:p>
    <w:p w:rsidR="00CF21FE" w:rsidRDefault="00CF21FE" w:rsidP="00CF21FE">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Pr="00FE0A7A">
        <w:rPr>
          <w:rFonts w:ascii="Calibri" w:hAnsi="Calibri"/>
          <w:b/>
          <w:sz w:val="22"/>
          <w:szCs w:val="22"/>
        </w:rPr>
        <w:t>31.12.201</w:t>
      </w:r>
      <w:r w:rsidR="00572CE5">
        <w:rPr>
          <w:rFonts w:ascii="Calibri" w:hAnsi="Calibri"/>
          <w:b/>
          <w:sz w:val="22"/>
          <w:szCs w:val="22"/>
        </w:rPr>
        <w:t>6</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w:t>
      </w:r>
      <w:r w:rsidRPr="00FE0A7A">
        <w:rPr>
          <w:rFonts w:ascii="Calibri" w:hAnsi="Calibri"/>
          <w:sz w:val="22"/>
          <w:szCs w:val="22"/>
        </w:rPr>
        <w:lastRenderedPageBreak/>
        <w:t xml:space="preserve">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572CE5">
        <w:rPr>
          <w:rFonts w:ascii="Calibri" w:hAnsi="Calibri"/>
          <w:b/>
          <w:sz w:val="22"/>
          <w:szCs w:val="22"/>
        </w:rPr>
        <w:t>6</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572CE5">
        <w:rPr>
          <w:rFonts w:ascii="Calibri" w:hAnsi="Calibri"/>
          <w:b/>
          <w:sz w:val="22"/>
          <w:szCs w:val="22"/>
        </w:rPr>
        <w:t>6</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r w:rsidR="00857CBB" w:rsidRPr="00FE0A7A">
        <w:rPr>
          <w:rFonts w:ascii="Calibri" w:hAnsi="Calibri"/>
          <w:b/>
          <w:sz w:val="22"/>
          <w:szCs w:val="22"/>
        </w:rPr>
        <w:t>31.12.201</w:t>
      </w:r>
      <w:r w:rsidR="00572CE5">
        <w:rPr>
          <w:rFonts w:ascii="Calibri" w:hAnsi="Calibri"/>
          <w:b/>
          <w:sz w:val="22"/>
          <w:szCs w:val="22"/>
        </w:rPr>
        <w:t>6</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pStyle w:val="Odstavecseseznamem"/>
        <w:numPr>
          <w:ilvl w:val="0"/>
          <w:numId w:val="6"/>
        </w:numPr>
        <w:autoSpaceDE w:val="0"/>
        <w:autoSpaceDN w:val="0"/>
        <w:ind w:left="284" w:hanging="284"/>
        <w:jc w:val="both"/>
        <w:rPr>
          <w:rFonts w:ascii="Calibri" w:hAnsi="Calibri"/>
          <w:sz w:val="22"/>
          <w:szCs w:val="22"/>
        </w:rPr>
      </w:pPr>
      <w:r w:rsidRPr="00FE0A7A">
        <w:rPr>
          <w:rFonts w:ascii="Calibri" w:hAnsi="Calibri"/>
          <w:iCs/>
          <w:color w:val="000000"/>
          <w:sz w:val="22"/>
          <w:szCs w:val="22"/>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povinnosti se příjemce podpory vystavuje případnému odejmutí předmětné podpory. </w:t>
      </w:r>
    </w:p>
    <w:p w:rsidR="000A0147" w:rsidRDefault="000A0147" w:rsidP="000A0147">
      <w:pPr>
        <w:autoSpaceDE w:val="0"/>
        <w:autoSpaceDN w:val="0"/>
        <w:jc w:val="both"/>
        <w:rPr>
          <w:rFonts w:ascii="Calibri" w:hAnsi="Calibri"/>
          <w:sz w:val="22"/>
          <w:szCs w:val="22"/>
        </w:rPr>
      </w:pPr>
    </w:p>
    <w:p w:rsidR="001744FC" w:rsidRDefault="001744FC" w:rsidP="000A0147">
      <w:pPr>
        <w:autoSpaceDE w:val="0"/>
        <w:autoSpaceDN w:val="0"/>
        <w:jc w:val="both"/>
        <w:rPr>
          <w:rFonts w:ascii="Calibri" w:hAnsi="Calibri"/>
          <w:sz w:val="22"/>
          <w:szCs w:val="22"/>
        </w:rPr>
      </w:pPr>
    </w:p>
    <w:p w:rsidR="001744FC" w:rsidRDefault="001744FC" w:rsidP="000A0147">
      <w:pPr>
        <w:autoSpaceDE w:val="0"/>
        <w:autoSpaceDN w:val="0"/>
        <w:jc w:val="both"/>
        <w:rPr>
          <w:rFonts w:ascii="Calibri" w:hAnsi="Calibri"/>
          <w:sz w:val="22"/>
          <w:szCs w:val="22"/>
        </w:rPr>
      </w:pPr>
    </w:p>
    <w:p w:rsidR="001744FC" w:rsidRDefault="001744FC" w:rsidP="000A0147">
      <w:pPr>
        <w:autoSpaceDE w:val="0"/>
        <w:autoSpaceDN w:val="0"/>
        <w:jc w:val="both"/>
        <w:rPr>
          <w:rFonts w:ascii="Calibri" w:hAnsi="Calibri"/>
          <w:sz w:val="22"/>
          <w:szCs w:val="22"/>
        </w:rPr>
      </w:pPr>
    </w:p>
    <w:p w:rsidR="001744FC" w:rsidRPr="00FE0A7A" w:rsidRDefault="001744FC" w:rsidP="000A0147">
      <w:pPr>
        <w:autoSpaceDE w:val="0"/>
        <w:autoSpaceDN w:val="0"/>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E841DC">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Za porušení méně závažné povinnosti ve smyslu ust.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0A0147" w:rsidRPr="00FE0A7A" w:rsidRDefault="000A0147" w:rsidP="000A0147">
      <w:pPr>
        <w:keepLines/>
        <w:ind w:left="426" w:hanging="426"/>
        <w:jc w:val="both"/>
        <w:rPr>
          <w:rFonts w:ascii="Calibri" w:hAnsi="Calibri"/>
          <w:sz w:val="22"/>
          <w:szCs w:val="22"/>
        </w:rPr>
      </w:pPr>
    </w:p>
    <w:p w:rsidR="00E11678" w:rsidRPr="00FE0A7A" w:rsidRDefault="00E11678" w:rsidP="000A0147">
      <w:pPr>
        <w:keepLines/>
        <w:ind w:left="426" w:hanging="426"/>
        <w:jc w:val="center"/>
        <w:rPr>
          <w:rFonts w:ascii="Calibri" w:hAnsi="Calibri"/>
          <w:b/>
          <w:sz w:val="22"/>
          <w:szCs w:val="22"/>
        </w:rPr>
      </w:pPr>
    </w:p>
    <w:p w:rsidR="00E11678" w:rsidRDefault="00E11678" w:rsidP="000A0147">
      <w:pPr>
        <w:keepLines/>
        <w:ind w:left="426" w:hanging="426"/>
        <w:jc w:val="center"/>
        <w:rPr>
          <w:rFonts w:ascii="Calibri" w:hAnsi="Calibri"/>
          <w:b/>
          <w:sz w:val="22"/>
          <w:szCs w:val="22"/>
        </w:rPr>
      </w:pPr>
    </w:p>
    <w:p w:rsidR="001744FC" w:rsidRDefault="001744FC" w:rsidP="000A0147">
      <w:pPr>
        <w:keepLines/>
        <w:ind w:left="426" w:hanging="426"/>
        <w:jc w:val="center"/>
        <w:rPr>
          <w:rFonts w:ascii="Calibri" w:hAnsi="Calibri"/>
          <w:b/>
          <w:sz w:val="22"/>
          <w:szCs w:val="22"/>
        </w:rPr>
      </w:pPr>
    </w:p>
    <w:p w:rsidR="001744FC" w:rsidRDefault="001744FC" w:rsidP="000A0147">
      <w:pPr>
        <w:keepLines/>
        <w:ind w:left="426" w:hanging="426"/>
        <w:jc w:val="center"/>
        <w:rPr>
          <w:rFonts w:ascii="Calibri" w:hAnsi="Calibri"/>
          <w:b/>
          <w:sz w:val="22"/>
          <w:szCs w:val="22"/>
        </w:rPr>
      </w:pPr>
    </w:p>
    <w:p w:rsidR="001744FC" w:rsidRPr="00FE0A7A" w:rsidRDefault="001744FC" w:rsidP="000A0147">
      <w:pPr>
        <w:keepLines/>
        <w:ind w:left="426" w:hanging="426"/>
        <w:jc w:val="center"/>
        <w:rPr>
          <w:rFonts w:ascii="Calibri" w:hAnsi="Calibri"/>
          <w:b/>
          <w:sz w:val="22"/>
          <w:szCs w:val="22"/>
        </w:rPr>
      </w:pPr>
    </w:p>
    <w:p w:rsidR="00E11678" w:rsidRPr="00FE0A7A" w:rsidRDefault="00E11678" w:rsidP="000A0147">
      <w:pPr>
        <w:keepLines/>
        <w:ind w:left="426" w:hanging="426"/>
        <w:jc w:val="center"/>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lastRenderedPageBreak/>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 xml:space="preserve">V souladu s ust.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0A0147" w:rsidRPr="00FE0A7A" w:rsidRDefault="00C8265D" w:rsidP="002E6D8D">
      <w:pPr>
        <w:numPr>
          <w:ilvl w:val="0"/>
          <w:numId w:val="4"/>
        </w:numPr>
        <w:ind w:left="426" w:hanging="426"/>
        <w:jc w:val="both"/>
        <w:rPr>
          <w:rFonts w:ascii="Calibri" w:hAnsi="Calibri"/>
          <w:sz w:val="22"/>
          <w:szCs w:val="22"/>
        </w:rPr>
      </w:pPr>
      <w:r w:rsidRPr="00FE0A7A">
        <w:rPr>
          <w:rFonts w:ascii="Calibri" w:hAnsi="Calibri"/>
          <w:sz w:val="22"/>
          <w:szCs w:val="22"/>
        </w:rPr>
        <w:t>V</w:t>
      </w:r>
      <w:r w:rsidR="000A0147" w:rsidRPr="00FE0A7A">
        <w:rPr>
          <w:rFonts w:ascii="Calibri" w:hAnsi="Calibri"/>
          <w:sz w:val="22"/>
          <w:szCs w:val="22"/>
        </w:rPr>
        <w:t xml:space="preserve"> souladu se zákonem č. 101/2000 Sb. o ochraně osobních údajů, ve znění pozdějších předpisů, </w:t>
      </w:r>
      <w:r w:rsidR="002E6D8D" w:rsidRPr="00FE0A7A">
        <w:rPr>
          <w:rFonts w:ascii="Calibri" w:hAnsi="Calibri"/>
          <w:sz w:val="22"/>
          <w:szCs w:val="22"/>
        </w:rPr>
        <w:t xml:space="preserve">uděluje </w:t>
      </w:r>
      <w:r w:rsidRPr="00FE0A7A">
        <w:rPr>
          <w:rFonts w:ascii="Calibri" w:hAnsi="Calibri"/>
          <w:sz w:val="22"/>
          <w:szCs w:val="22"/>
        </w:rPr>
        <w:t>příjemce</w:t>
      </w:r>
      <w:r w:rsidR="002E6D8D" w:rsidRPr="00FE0A7A">
        <w:rPr>
          <w:rFonts w:ascii="Calibri" w:hAnsi="Calibri"/>
          <w:sz w:val="22"/>
          <w:szCs w:val="22"/>
        </w:rPr>
        <w:t xml:space="preserve"> poskytovateli souhlas</w:t>
      </w:r>
      <w:r w:rsidRPr="00FE0A7A">
        <w:rPr>
          <w:rFonts w:ascii="Calibri" w:hAnsi="Calibri"/>
          <w:sz w:val="22"/>
          <w:szCs w:val="22"/>
        </w:rPr>
        <w:t xml:space="preserve"> se zpracováním </w:t>
      </w:r>
      <w:r w:rsidR="002E6D8D" w:rsidRPr="00FE0A7A">
        <w:rPr>
          <w:rFonts w:ascii="Calibri" w:hAnsi="Calibri"/>
          <w:sz w:val="22"/>
          <w:szCs w:val="22"/>
        </w:rPr>
        <w:t xml:space="preserve">všech svých </w:t>
      </w:r>
      <w:r w:rsidRPr="00FE0A7A">
        <w:rPr>
          <w:rFonts w:ascii="Calibri" w:hAnsi="Calibri"/>
          <w:sz w:val="22"/>
          <w:szCs w:val="22"/>
        </w:rPr>
        <w:t>osobních údajů</w:t>
      </w:r>
      <w:r w:rsidR="002E6D8D" w:rsidRPr="00FE0A7A">
        <w:rPr>
          <w:rFonts w:ascii="Calibri" w:hAnsi="Calibri"/>
          <w:sz w:val="22"/>
          <w:szCs w:val="22"/>
        </w:rPr>
        <w:t xml:space="preserve"> obsažených v této veřejnoprávní smlouvě</w:t>
      </w:r>
      <w:r w:rsidRPr="00FE0A7A">
        <w:rPr>
          <w:rFonts w:ascii="Calibri" w:hAnsi="Calibri"/>
          <w:sz w:val="22"/>
          <w:szCs w:val="22"/>
        </w:rPr>
        <w:t xml:space="preserve"> za účelem </w:t>
      </w:r>
      <w:r w:rsidR="00DE74F5" w:rsidRPr="00FE0A7A">
        <w:rPr>
          <w:rFonts w:ascii="Calibri" w:hAnsi="Calibri"/>
          <w:sz w:val="22"/>
          <w:szCs w:val="22"/>
        </w:rPr>
        <w:t xml:space="preserve">zejména </w:t>
      </w:r>
      <w:r w:rsidR="002E6D8D" w:rsidRPr="00FE0A7A">
        <w:rPr>
          <w:rFonts w:ascii="Calibri" w:hAnsi="Calibri"/>
          <w:sz w:val="22"/>
          <w:szCs w:val="22"/>
        </w:rPr>
        <w:t xml:space="preserve">jejího </w:t>
      </w:r>
      <w:r w:rsidR="000A0147" w:rsidRPr="00FE0A7A">
        <w:rPr>
          <w:rFonts w:ascii="Calibri" w:hAnsi="Calibri"/>
          <w:sz w:val="22"/>
          <w:szCs w:val="22"/>
        </w:rPr>
        <w:t>zveřejnění na webových stránkách statutárního města Pardubice</w:t>
      </w:r>
      <w:r w:rsidRPr="00FE0A7A">
        <w:rPr>
          <w:rFonts w:ascii="Calibri" w:hAnsi="Calibri"/>
          <w:sz w:val="22"/>
          <w:szCs w:val="22"/>
        </w:rPr>
        <w:t xml:space="preserve"> a </w:t>
      </w:r>
      <w:r w:rsidRPr="00FE0A7A">
        <w:rPr>
          <w:rFonts w:ascii="Calibri" w:hAnsi="Calibri" w:cs="Arial"/>
          <w:sz w:val="22"/>
          <w:szCs w:val="22"/>
        </w:rPr>
        <w:t>za účelem p</w:t>
      </w:r>
      <w:r w:rsidR="002E6D8D" w:rsidRPr="00FE0A7A">
        <w:rPr>
          <w:rFonts w:ascii="Calibri" w:hAnsi="Calibri" w:cs="Arial"/>
          <w:sz w:val="22"/>
          <w:szCs w:val="22"/>
        </w:rPr>
        <w:t>lnění povinností poskytovatele ve vztahu k</w:t>
      </w:r>
      <w:r w:rsidRPr="00FE0A7A">
        <w:rPr>
          <w:rFonts w:ascii="Calibri" w:hAnsi="Calibri" w:cs="Arial"/>
          <w:sz w:val="22"/>
          <w:szCs w:val="22"/>
        </w:rPr>
        <w:t xml:space="preserve"> evidenc</w:t>
      </w:r>
      <w:r w:rsidR="002E6D8D" w:rsidRPr="00FE0A7A">
        <w:rPr>
          <w:rFonts w:ascii="Calibri" w:hAnsi="Calibri" w:cs="Arial"/>
          <w:sz w:val="22"/>
          <w:szCs w:val="22"/>
        </w:rPr>
        <w:t>i</w:t>
      </w:r>
      <w:r w:rsidRPr="00FE0A7A">
        <w:rPr>
          <w:rFonts w:ascii="Calibri" w:hAnsi="Calibri" w:cs="Arial"/>
          <w:sz w:val="22"/>
          <w:szCs w:val="22"/>
        </w:rPr>
        <w:t xml:space="preserve"> podpor malého rozsahu v souladu se zákonem č. 215/2004 Sb., o úpravě některých vztahů v oblasti veřejné podpory</w:t>
      </w:r>
      <w:r w:rsidR="002E6D8D" w:rsidRPr="00FE0A7A">
        <w:rPr>
          <w:rFonts w:ascii="Calibri" w:hAnsi="Calibri" w:cs="Arial"/>
          <w:sz w:val="22"/>
          <w:szCs w:val="22"/>
        </w:rPr>
        <w:t>, ve znění pozdějších předpisů</w:t>
      </w:r>
      <w:r w:rsidR="000A0147" w:rsidRPr="00FE0A7A">
        <w:rPr>
          <w:rFonts w:ascii="Calibri" w:hAnsi="Calibri"/>
          <w:sz w:val="22"/>
          <w:szCs w:val="22"/>
        </w:rPr>
        <w:t>.</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2B6DD9">
        <w:rPr>
          <w:rFonts w:ascii="Calibri" w:hAnsi="Calibri"/>
          <w:sz w:val="22"/>
          <w:szCs w:val="22"/>
        </w:rPr>
        <w:t>Mgr. Jiří Pitaš</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E975FE" w:rsidRDefault="00E975FE" w:rsidP="00E975FE">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č.</w:t>
      </w:r>
      <w:r w:rsidR="00E92500">
        <w:rPr>
          <w:rFonts w:ascii="Calibri" w:hAnsi="Calibri"/>
          <w:sz w:val="22"/>
          <w:szCs w:val="22"/>
        </w:rPr>
        <w:t xml:space="preserve"> 1135</w:t>
      </w:r>
      <w:r>
        <w:rPr>
          <w:rFonts w:ascii="Calibri" w:hAnsi="Calibri"/>
          <w:sz w:val="22"/>
          <w:szCs w:val="22"/>
        </w:rPr>
        <w:t xml:space="preserve"> ze dne 27.06.2016  </w:t>
      </w:r>
    </w:p>
    <w:p w:rsidR="00E975FE" w:rsidRDefault="00E975FE" w:rsidP="00E975FE">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E975FE" w:rsidRDefault="00E975FE" w:rsidP="00E975FE">
      <w:pPr>
        <w:jc w:val="center"/>
        <w:rPr>
          <w:rFonts w:ascii="Calibri" w:hAnsi="Calibri"/>
          <w:sz w:val="22"/>
          <w:szCs w:val="22"/>
        </w:rPr>
      </w:pPr>
      <w:r>
        <w:rPr>
          <w:rFonts w:ascii="Calibri" w:hAnsi="Calibri"/>
          <w:sz w:val="22"/>
          <w:szCs w:val="22"/>
        </w:rPr>
        <w:t xml:space="preserve"> Magistrátu města Pardubic</w:t>
      </w:r>
    </w:p>
    <w:p w:rsidR="00E975FE" w:rsidRDefault="00E975FE" w:rsidP="00E975FE">
      <w:pP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497DFF" w:rsidRDefault="00497DFF" w:rsidP="001744FC">
      <w:pPr>
        <w:rPr>
          <w:rFonts w:ascii="Calibri" w:hAnsi="Calibri"/>
          <w:sz w:val="22"/>
          <w:szCs w:val="22"/>
        </w:rPr>
      </w:pPr>
    </w:p>
    <w:p w:rsidR="00956DF5" w:rsidRDefault="00956DF5" w:rsidP="001744FC">
      <w:pPr>
        <w:rPr>
          <w:rFonts w:ascii="Calibri" w:hAnsi="Calibri"/>
          <w:sz w:val="22"/>
          <w:szCs w:val="22"/>
        </w:rPr>
      </w:pPr>
    </w:p>
    <w:sectPr w:rsidR="00956DF5" w:rsidSect="00A54C85">
      <w:footerReference w:type="even" r:id="rId10"/>
      <w:footerReference w:type="default" r:id="rId11"/>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73" w:rsidRDefault="00A50C73">
      <w:r>
        <w:separator/>
      </w:r>
    </w:p>
  </w:endnote>
  <w:endnote w:type="continuationSeparator" w:id="0">
    <w:p w:rsidR="00A50C73" w:rsidRDefault="00A5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A50C7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A50C73">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73" w:rsidRDefault="00A50C73">
      <w:r>
        <w:separator/>
      </w:r>
    </w:p>
  </w:footnote>
  <w:footnote w:type="continuationSeparator" w:id="0">
    <w:p w:rsidR="00A50C73" w:rsidRDefault="00A5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3"/>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411FF"/>
    <w:rsid w:val="00050899"/>
    <w:rsid w:val="000A0147"/>
    <w:rsid w:val="001744FC"/>
    <w:rsid w:val="00196C43"/>
    <w:rsid w:val="00271822"/>
    <w:rsid w:val="0027527A"/>
    <w:rsid w:val="002B0435"/>
    <w:rsid w:val="002B07F1"/>
    <w:rsid w:val="002B3740"/>
    <w:rsid w:val="002B6DD9"/>
    <w:rsid w:val="002C1F75"/>
    <w:rsid w:val="002E6D8D"/>
    <w:rsid w:val="0031665F"/>
    <w:rsid w:val="003168C7"/>
    <w:rsid w:val="00331D45"/>
    <w:rsid w:val="00393BF8"/>
    <w:rsid w:val="0041209F"/>
    <w:rsid w:val="00497DFF"/>
    <w:rsid w:val="00530ED9"/>
    <w:rsid w:val="00572CE5"/>
    <w:rsid w:val="005871DF"/>
    <w:rsid w:val="005A63A0"/>
    <w:rsid w:val="005D1B0A"/>
    <w:rsid w:val="0060186E"/>
    <w:rsid w:val="00714CA8"/>
    <w:rsid w:val="007826B4"/>
    <w:rsid w:val="007E5D07"/>
    <w:rsid w:val="007F765A"/>
    <w:rsid w:val="00857CBB"/>
    <w:rsid w:val="00877910"/>
    <w:rsid w:val="008C22A2"/>
    <w:rsid w:val="008D258D"/>
    <w:rsid w:val="008D53F1"/>
    <w:rsid w:val="008E7E19"/>
    <w:rsid w:val="00920B7A"/>
    <w:rsid w:val="009310BB"/>
    <w:rsid w:val="00932B78"/>
    <w:rsid w:val="00956DF5"/>
    <w:rsid w:val="00974D3B"/>
    <w:rsid w:val="009B06CE"/>
    <w:rsid w:val="009C47C7"/>
    <w:rsid w:val="009D60BC"/>
    <w:rsid w:val="00A16F26"/>
    <w:rsid w:val="00A2236F"/>
    <w:rsid w:val="00A22708"/>
    <w:rsid w:val="00A24FD7"/>
    <w:rsid w:val="00A50C73"/>
    <w:rsid w:val="00A53C1F"/>
    <w:rsid w:val="00A60F23"/>
    <w:rsid w:val="00C8265D"/>
    <w:rsid w:val="00CF21FE"/>
    <w:rsid w:val="00CF2BB9"/>
    <w:rsid w:val="00D33593"/>
    <w:rsid w:val="00D71766"/>
    <w:rsid w:val="00DA5E30"/>
    <w:rsid w:val="00DB16DF"/>
    <w:rsid w:val="00DD28EA"/>
    <w:rsid w:val="00DD5A10"/>
    <w:rsid w:val="00DE372C"/>
    <w:rsid w:val="00DE74F5"/>
    <w:rsid w:val="00E11678"/>
    <w:rsid w:val="00E238EC"/>
    <w:rsid w:val="00E77A44"/>
    <w:rsid w:val="00E841DC"/>
    <w:rsid w:val="00E92500"/>
    <w:rsid w:val="00E975FE"/>
    <w:rsid w:val="00ED2D4B"/>
    <w:rsid w:val="00EF3C05"/>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3817">
      <w:bodyDiv w:val="1"/>
      <w:marLeft w:val="0"/>
      <w:marRight w:val="0"/>
      <w:marTop w:val="0"/>
      <w:marBottom w:val="0"/>
      <w:divBdr>
        <w:top w:val="none" w:sz="0" w:space="0" w:color="auto"/>
        <w:left w:val="none" w:sz="0" w:space="0" w:color="auto"/>
        <w:bottom w:val="none" w:sz="0" w:space="0" w:color="auto"/>
        <w:right w:val="none" w:sz="0" w:space="0" w:color="auto"/>
      </w:divBdr>
    </w:div>
    <w:div w:id="688722644">
      <w:bodyDiv w:val="1"/>
      <w:marLeft w:val="0"/>
      <w:marRight w:val="0"/>
      <w:marTop w:val="0"/>
      <w:marBottom w:val="0"/>
      <w:divBdr>
        <w:top w:val="none" w:sz="0" w:space="0" w:color="auto"/>
        <w:left w:val="none" w:sz="0" w:space="0" w:color="auto"/>
        <w:bottom w:val="none" w:sz="0" w:space="0" w:color="auto"/>
        <w:right w:val="none" w:sz="0" w:space="0" w:color="auto"/>
      </w:divBdr>
    </w:div>
    <w:div w:id="693462775">
      <w:bodyDiv w:val="1"/>
      <w:marLeft w:val="0"/>
      <w:marRight w:val="0"/>
      <w:marTop w:val="0"/>
      <w:marBottom w:val="0"/>
      <w:divBdr>
        <w:top w:val="none" w:sz="0" w:space="0" w:color="auto"/>
        <w:left w:val="none" w:sz="0" w:space="0" w:color="auto"/>
        <w:bottom w:val="none" w:sz="0" w:space="0" w:color="auto"/>
        <w:right w:val="none" w:sz="0" w:space="0" w:color="auto"/>
      </w:divBdr>
    </w:div>
    <w:div w:id="782965701">
      <w:bodyDiv w:val="1"/>
      <w:marLeft w:val="0"/>
      <w:marRight w:val="0"/>
      <w:marTop w:val="0"/>
      <w:marBottom w:val="0"/>
      <w:divBdr>
        <w:top w:val="none" w:sz="0" w:space="0" w:color="auto"/>
        <w:left w:val="none" w:sz="0" w:space="0" w:color="auto"/>
        <w:bottom w:val="none" w:sz="0" w:space="0" w:color="auto"/>
        <w:right w:val="none" w:sz="0" w:space="0" w:color="auto"/>
      </w:divBdr>
    </w:div>
    <w:div w:id="19310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rdubice.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6AF5D-9A84-4BD1-BF53-7145DF51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2081</Words>
  <Characters>12279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Stránecká Markéta</cp:lastModifiedBy>
  <cp:revision>2</cp:revision>
  <cp:lastPrinted>2015-05-28T11:12:00Z</cp:lastPrinted>
  <dcterms:created xsi:type="dcterms:W3CDTF">2016-08-22T07:09:00Z</dcterms:created>
  <dcterms:modified xsi:type="dcterms:W3CDTF">2016-08-22T07:09:00Z</dcterms:modified>
</cp:coreProperties>
</file>