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72FB5DEF" w:rsidR="00B81D04" w:rsidRPr="003D39EC" w:rsidRDefault="00057B4E" w:rsidP="00B81D04">
      <w:pPr>
        <w:pStyle w:val="Bezmezer"/>
      </w:pPr>
      <w:r>
        <w:rPr>
          <w:b/>
        </w:rPr>
        <w:t>Technická univerzita v Liberci</w:t>
      </w:r>
    </w:p>
    <w:p w14:paraId="4C24F3DB" w14:textId="76878AE0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057B4E">
        <w:rPr>
          <w:rFonts w:cs="Arial"/>
          <w:color w:val="222222"/>
        </w:rPr>
        <w:t>Studentská 1402/2, 461 17 Liberec 1</w:t>
      </w:r>
      <w:r w:rsidRPr="003D39EC">
        <w:rPr>
          <w:rFonts w:cs="Arial"/>
          <w:color w:val="222222"/>
        </w:rPr>
        <w:t xml:space="preserve"> </w:t>
      </w:r>
    </w:p>
    <w:p w14:paraId="40ABFD90" w14:textId="2405369E" w:rsidR="00B81D04" w:rsidRDefault="00B81D04" w:rsidP="00B81D04">
      <w:pPr>
        <w:pStyle w:val="Bezmezer"/>
      </w:pPr>
      <w:r w:rsidRPr="004F3844">
        <w:t>IČ:</w:t>
      </w:r>
      <w:r w:rsidR="004F3844" w:rsidRPr="004F3844">
        <w:t>46747885</w:t>
      </w:r>
      <w:r w:rsidRPr="004F3844">
        <w:t>, DIČ: CZ</w:t>
      </w:r>
      <w:r w:rsidR="004F3844" w:rsidRPr="004F3844">
        <w:t>46747885</w:t>
      </w:r>
      <w:bookmarkStart w:id="0" w:name="_GoBack"/>
      <w:bookmarkEnd w:id="0"/>
      <w:r w:rsidRPr="003D39EC">
        <w:br/>
        <w:t>zastoupen</w:t>
      </w:r>
      <w:r w:rsidR="006E01A7">
        <w:t>á</w:t>
      </w:r>
      <w:r>
        <w:t xml:space="preserve"> prof. </w:t>
      </w:r>
      <w:r w:rsidR="00057B4E">
        <w:t>Dr. Ing. Zdeňkem Kůsem,</w:t>
      </w:r>
      <w:r w:rsidR="006E01A7">
        <w:t xml:space="preserve"> rektorem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bankovní spojení ČNB Praha, </w:t>
      </w:r>
      <w:proofErr w:type="spellStart"/>
      <w:proofErr w:type="gramStart"/>
      <w:r w:rsidR="00E5738C" w:rsidRPr="00E3293C">
        <w:rPr>
          <w:rFonts w:asciiTheme="minorHAnsi" w:hAnsiTheme="minorHAnsi"/>
        </w:rPr>
        <w:t>č.ú</w:t>
      </w:r>
      <w:proofErr w:type="spellEnd"/>
      <w:r w:rsidR="00E5738C" w:rsidRPr="00E3293C">
        <w:rPr>
          <w:rFonts w:asciiTheme="minorHAnsi" w:hAnsiTheme="minorHAnsi"/>
        </w:rPr>
        <w:t>. 8032</w:t>
      </w:r>
      <w:proofErr w:type="gramEnd"/>
      <w:r w:rsidR="00E5738C" w:rsidRPr="00E3293C">
        <w:rPr>
          <w:rFonts w:asciiTheme="minorHAnsi" w:hAnsiTheme="minorHAnsi"/>
        </w:rPr>
        <w:t>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 w:rsidR="00C244DA">
        <w:rPr>
          <w:rFonts w:asciiTheme="minorHAnsi" w:hAnsiTheme="minorHAnsi" w:cs="Arial"/>
          <w:shd w:val="clear" w:color="auto" w:fill="FFFFFF"/>
        </w:rPr>
        <w:t>ú.</w:t>
      </w:r>
      <w:proofErr w:type="spellEnd"/>
      <w:r w:rsidR="00C244DA">
        <w:rPr>
          <w:rFonts w:asciiTheme="minorHAnsi" w:hAnsiTheme="minorHAnsi" w:cs="Arial"/>
          <w:shd w:val="clear" w:color="auto" w:fill="FFFFFF"/>
        </w:rPr>
        <w:t xml:space="preserve">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</w:t>
      </w:r>
      <w:proofErr w:type="gramEnd"/>
      <w:r w:rsidR="008055E4">
        <w:rPr>
          <w:rFonts w:asciiTheme="minorHAnsi" w:hAnsiTheme="minorHAnsi" w:cs="Arial"/>
        </w:rPr>
        <w:t xml:space="preserve">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>ponsoring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>onsortium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3C190E" w:rsidRPr="00E3293C">
        <w:rPr>
          <w:rFonts w:asciiTheme="minorHAnsi" w:hAnsiTheme="minorHAnsi"/>
        </w:rPr>
        <w:t>for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>ublishing</w:t>
      </w:r>
      <w:proofErr w:type="spellEnd"/>
      <w:r w:rsidR="003C190E" w:rsidRPr="00E3293C">
        <w:rPr>
          <w:rFonts w:asciiTheme="minorHAnsi" w:hAnsiTheme="minorHAnsi"/>
        </w:rPr>
        <w:t xml:space="preserve"> in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>article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>hysics</w:t>
      </w:r>
      <w:proofErr w:type="spellEnd"/>
      <w:r w:rsidR="007014CB" w:rsidRPr="00E3293C">
        <w:rPr>
          <w:rFonts w:asciiTheme="minorHAnsi" w:hAnsiTheme="minorHAnsi"/>
        </w:rPr>
        <w:t xml:space="preserve">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</w:t>
      </w:r>
      <w:proofErr w:type="spellStart"/>
      <w:r w:rsidR="003C190E" w:rsidRPr="00E3293C">
        <w:rPr>
          <w:rFonts w:asciiTheme="minorHAnsi" w:hAnsiTheme="minorHAnsi"/>
        </w:rPr>
        <w:t>subjaderné</w:t>
      </w:r>
      <w:proofErr w:type="spellEnd"/>
      <w:r w:rsidR="003C190E" w:rsidRPr="00E3293C">
        <w:rPr>
          <w:rFonts w:asciiTheme="minorHAnsi" w:hAnsiTheme="minorHAnsi"/>
        </w:rPr>
        <w:t xml:space="preserve">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 xml:space="preserve">Memorandum </w:t>
      </w:r>
      <w:proofErr w:type="spellStart"/>
      <w:r w:rsidR="00822551" w:rsidRPr="00E3293C">
        <w:rPr>
          <w:rFonts w:asciiTheme="minorHAnsi" w:hAnsiTheme="minorHAnsi"/>
          <w:i/>
        </w:rPr>
        <w:t>of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Understanding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for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the</w:t>
      </w:r>
      <w:proofErr w:type="spellEnd"/>
      <w:r w:rsidR="00822551" w:rsidRPr="00E3293C">
        <w:rPr>
          <w:rFonts w:asciiTheme="minorHAnsi" w:hAnsiTheme="minorHAnsi"/>
          <w:i/>
        </w:rPr>
        <w:t xml:space="preserve"> establishment and </w:t>
      </w:r>
      <w:proofErr w:type="spellStart"/>
      <w:r w:rsidR="00822551" w:rsidRPr="00E3293C">
        <w:rPr>
          <w:rFonts w:asciiTheme="minorHAnsi" w:hAnsiTheme="minorHAnsi"/>
          <w:i/>
        </w:rPr>
        <w:t>operation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of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the</w:t>
      </w:r>
      <w:proofErr w:type="spellEnd"/>
      <w:r w:rsidR="00822551" w:rsidRPr="00E3293C">
        <w:rPr>
          <w:rFonts w:asciiTheme="minorHAnsi" w:hAnsiTheme="minorHAnsi"/>
          <w:i/>
        </w:rPr>
        <w:t xml:space="preserve">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</w:t>
      </w:r>
      <w:proofErr w:type="spellStart"/>
      <w:r w:rsidR="00D55431" w:rsidRPr="00E3293C">
        <w:rPr>
          <w:rFonts w:asciiTheme="minorHAnsi" w:hAnsiTheme="minorHAnsi"/>
        </w:rPr>
        <w:t>subjaderné</w:t>
      </w:r>
      <w:proofErr w:type="spellEnd"/>
      <w:r w:rsidR="00D55431" w:rsidRPr="00E3293C">
        <w:rPr>
          <w:rFonts w:asciiTheme="minorHAnsi" w:hAnsiTheme="minorHAnsi"/>
        </w:rPr>
        <w:t xml:space="preserve">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 xml:space="preserve">Memorandum </w:t>
      </w:r>
      <w:proofErr w:type="spellStart"/>
      <w:r w:rsidRPr="00E3293C">
        <w:rPr>
          <w:rFonts w:asciiTheme="minorHAnsi" w:hAnsiTheme="minorHAnsi"/>
          <w:i/>
        </w:rPr>
        <w:t>of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Understanding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for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the</w:t>
      </w:r>
      <w:proofErr w:type="spellEnd"/>
      <w:r w:rsidRPr="00E3293C">
        <w:rPr>
          <w:rFonts w:asciiTheme="minorHAnsi" w:hAnsiTheme="minorHAnsi"/>
          <w:i/>
        </w:rPr>
        <w:t xml:space="preserve"> establishment and </w:t>
      </w:r>
      <w:proofErr w:type="spellStart"/>
      <w:r w:rsidRPr="00E3293C">
        <w:rPr>
          <w:rFonts w:asciiTheme="minorHAnsi" w:hAnsiTheme="minorHAnsi"/>
          <w:i/>
        </w:rPr>
        <w:t>operation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of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the</w:t>
      </w:r>
      <w:proofErr w:type="spellEnd"/>
      <w:r w:rsidRPr="00E3293C">
        <w:rPr>
          <w:rFonts w:asciiTheme="minorHAnsi" w:hAnsiTheme="minorHAnsi"/>
          <w:i/>
        </w:rPr>
        <w:t xml:space="preserve">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</w:t>
      </w:r>
      <w:proofErr w:type="spellStart"/>
      <w:r w:rsidRPr="00E3293C">
        <w:rPr>
          <w:rFonts w:asciiTheme="minorHAnsi" w:hAnsiTheme="minorHAnsi"/>
        </w:rPr>
        <w:t>subjaderné</w:t>
      </w:r>
      <w:proofErr w:type="spellEnd"/>
      <w:r w:rsidRPr="00E3293C">
        <w:rPr>
          <w:rFonts w:asciiTheme="minorHAnsi" w:hAnsiTheme="minorHAnsi"/>
        </w:rPr>
        <w:t xml:space="preserve">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proofErr w:type="spellStart"/>
      <w:r w:rsidR="00186A21" w:rsidRPr="00E3293C">
        <w:rPr>
          <w:rFonts w:asciiTheme="minorHAnsi" w:hAnsiTheme="minorHAnsi"/>
        </w:rPr>
        <w:t>ú.</w:t>
      </w:r>
      <w:proofErr w:type="spellEnd"/>
      <w:r w:rsidR="00186A21" w:rsidRPr="00E3293C">
        <w:rPr>
          <w:rFonts w:asciiTheme="minorHAnsi" w:hAnsiTheme="minorHAnsi"/>
        </w:rPr>
        <w:t xml:space="preserve">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42C3EF77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057B4E">
        <w:t>169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66424C2D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057B4E">
        <w:t>169</w:t>
      </w:r>
      <w:r w:rsidR="00B40477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4D55BFCB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057B4E">
        <w:t>169</w:t>
      </w:r>
      <w:r w:rsidR="00B40477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Account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holder</w:t>
      </w:r>
      <w:proofErr w:type="spellEnd"/>
      <w:r w:rsidRPr="001F15A4">
        <w:rPr>
          <w:rFonts w:asciiTheme="minorHAnsi" w:hAnsiTheme="minorHAnsi"/>
        </w:rPr>
        <w:t xml:space="preserve">: CERN Finance &amp; </w:t>
      </w:r>
      <w:proofErr w:type="spellStart"/>
      <w:r w:rsidRPr="001F15A4">
        <w:rPr>
          <w:rFonts w:asciiTheme="minorHAnsi" w:hAnsiTheme="minorHAnsi"/>
        </w:rPr>
        <w:t>Procurement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Service</w:t>
      </w:r>
      <w:proofErr w:type="spellEnd"/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Address</w:t>
      </w:r>
      <w:proofErr w:type="spellEnd"/>
      <w:r w:rsidRPr="001F15A4">
        <w:rPr>
          <w:rFonts w:asciiTheme="minorHAnsi" w:hAnsiTheme="minorHAnsi"/>
        </w:rPr>
        <w:t xml:space="preserve">: 1211 </w:t>
      </w:r>
      <w:proofErr w:type="spellStart"/>
      <w:r w:rsidRPr="001F15A4">
        <w:rPr>
          <w:rFonts w:asciiTheme="minorHAnsi" w:hAnsiTheme="minorHAnsi"/>
        </w:rPr>
        <w:t>Geneva</w:t>
      </w:r>
      <w:proofErr w:type="spellEnd"/>
      <w:r w:rsidRPr="001F15A4">
        <w:rPr>
          <w:rFonts w:asciiTheme="minorHAnsi" w:hAnsiTheme="minorHAnsi"/>
        </w:rPr>
        <w:t xml:space="preserve"> 23, </w:t>
      </w:r>
      <w:proofErr w:type="spellStart"/>
      <w:r w:rsidRPr="001F15A4">
        <w:rPr>
          <w:rFonts w:asciiTheme="minorHAnsi" w:hAnsiTheme="minorHAnsi"/>
        </w:rPr>
        <w:t>Switzerland</w:t>
      </w:r>
      <w:proofErr w:type="spellEnd"/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 .v .i.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Springer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Consortium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libraries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Suweco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3844">
      <w:rPr>
        <w:rStyle w:val="slostrnky"/>
        <w:noProof/>
      </w:rPr>
      <w:t>5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57B4E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844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6021-4B1C-4283-951D-B2E1A85D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6</cp:revision>
  <cp:lastPrinted>2016-12-20T10:32:00Z</cp:lastPrinted>
  <dcterms:created xsi:type="dcterms:W3CDTF">2017-03-03T09:59:00Z</dcterms:created>
  <dcterms:modified xsi:type="dcterms:W3CDTF">2017-03-21T09:18:00Z</dcterms:modified>
</cp:coreProperties>
</file>