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86" w:rsidRDefault="00AF0D10">
      <w:pPr>
        <w:spacing w:after="0"/>
        <w:ind w:left="86"/>
      </w:pPr>
      <w:proofErr w:type="spellStart"/>
      <w:r>
        <w:rPr>
          <w:sz w:val="48"/>
        </w:rPr>
        <w:t>ISTrade</w:t>
      </w:r>
      <w:proofErr w:type="spellEnd"/>
    </w:p>
    <w:p w:rsidR="00956E86" w:rsidRDefault="00AF0D10">
      <w:pPr>
        <w:spacing w:after="501"/>
        <w:ind w:left="806"/>
      </w:pPr>
      <w:r>
        <w:rPr>
          <w:noProof/>
        </w:rPr>
        <mc:AlternateContent>
          <mc:Choice Requires="wpg">
            <w:drawing>
              <wp:inline distT="0" distB="0" distL="0" distR="0">
                <wp:extent cx="676247" cy="4570"/>
                <wp:effectExtent l="0" t="0" r="0" b="0"/>
                <wp:docPr id="20594" name="Group 2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47" cy="4570"/>
                          <a:chOff x="0" y="0"/>
                          <a:chExt cx="676247" cy="4570"/>
                        </a:xfrm>
                      </wpg:grpSpPr>
                      <wps:wsp>
                        <wps:cNvPr id="20593" name="Shape 20593"/>
                        <wps:cNvSpPr/>
                        <wps:spPr>
                          <a:xfrm>
                            <a:off x="0" y="0"/>
                            <a:ext cx="676247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47" h="4570">
                                <a:moveTo>
                                  <a:pt x="0" y="2285"/>
                                </a:moveTo>
                                <a:lnTo>
                                  <a:pt x="676247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4" style="width:53.2478pt;height:0.359844pt;mso-position-horizontal-relative:char;mso-position-vertical-relative:line" coordsize="6762,45">
                <v:shape id="Shape 20593" style="position:absolute;width:6762;height:45;left:0;top:0;" coordsize="676247,4570" path="m0,2285l676247,2285">
                  <v:stroke weight="0.3598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6E86" w:rsidRDefault="00AF0D10">
      <w:pPr>
        <w:spacing w:after="0"/>
        <w:ind w:left="29"/>
      </w:pPr>
      <w:r>
        <w:rPr>
          <w:sz w:val="38"/>
        </w:rPr>
        <w:t>Smlouva o poskytování služeb elektronických komunikací</w:t>
      </w:r>
    </w:p>
    <w:p w:rsidR="00956E86" w:rsidRDefault="00AF0D10">
      <w:pPr>
        <w:spacing w:after="108" w:line="248" w:lineRule="auto"/>
        <w:ind w:left="3644" w:hanging="3"/>
        <w:jc w:val="both"/>
      </w:pPr>
      <w:r>
        <w:rPr>
          <w:sz w:val="16"/>
        </w:rPr>
        <w:t>(dále jen jako „smlouva”)</w:t>
      </w:r>
    </w:p>
    <w:p w:rsidR="00956E86" w:rsidRDefault="00AF0D10">
      <w:pPr>
        <w:spacing w:after="496" w:line="248" w:lineRule="auto"/>
        <w:ind w:left="10" w:right="1410" w:hanging="3"/>
        <w:jc w:val="both"/>
      </w:pPr>
      <w:r>
        <w:rPr>
          <w:sz w:val="16"/>
        </w:rPr>
        <w:t xml:space="preserve">kterou níže uvedeného dne, měsíce a roku zejména v souladu s příslušnými ustanoveními zákona č. 127/2005 </w:t>
      </w:r>
      <w:proofErr w:type="spellStart"/>
      <w:r>
        <w:rPr>
          <w:sz w:val="16"/>
        </w:rPr>
        <w:t>Sb</w:t>
      </w:r>
      <w:proofErr w:type="spellEnd"/>
      <w:r>
        <w:rPr>
          <w:sz w:val="16"/>
        </w:rPr>
        <w:t xml:space="preserve"> (dále jen jako „zákon o </w:t>
      </w:r>
      <w:r w:rsidR="000656D0">
        <w:rPr>
          <w:sz w:val="16"/>
        </w:rPr>
        <w:t>elektronických komunikací</w:t>
      </w:r>
      <w:r>
        <w:rPr>
          <w:sz w:val="16"/>
        </w:rPr>
        <w:t>ch") v platném zněni a v souladu s příslušnými ustanoveními zákona č. 89/2012 Sb., občanský zákoník, v platném zněni (dále jen jako „občanský zákoník”) mezi sebou uzavřeli:</w:t>
      </w:r>
    </w:p>
    <w:tbl>
      <w:tblPr>
        <w:tblStyle w:val="TableGrid"/>
        <w:tblpPr w:vertAnchor="text" w:tblpX="4310" w:tblpYSpec="inside"/>
        <w:tblOverlap w:val="never"/>
        <w:tblW w:w="4545" w:type="dxa"/>
        <w:tblInd w:w="0" w:type="dxa"/>
        <w:tblCellMar>
          <w:top w:w="31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4545"/>
      </w:tblGrid>
      <w:tr w:rsidR="00956E86">
        <w:trPr>
          <w:trHeight w:val="230"/>
        </w:trPr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AF0D10">
            <w:pPr>
              <w:ind w:left="14"/>
            </w:pPr>
            <w:r>
              <w:rPr>
                <w:sz w:val="16"/>
              </w:rPr>
              <w:t>019-2219-1</w:t>
            </w:r>
          </w:p>
        </w:tc>
      </w:tr>
      <w:tr w:rsidR="00956E86">
        <w:trPr>
          <w:trHeight w:val="202"/>
        </w:trPr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AF0D10">
            <w:pPr>
              <w:ind w:left="14"/>
            </w:pPr>
            <w:r>
              <w:rPr>
                <w:sz w:val="16"/>
              </w:rPr>
              <w:t>2</w:t>
            </w:r>
            <w:r w:rsidR="000656D0">
              <w:rPr>
                <w:sz w:val="16"/>
              </w:rPr>
              <w:t>2</w:t>
            </w:r>
            <w:r>
              <w:rPr>
                <w:sz w:val="16"/>
              </w:rPr>
              <w:t>19</w:t>
            </w:r>
          </w:p>
        </w:tc>
      </w:tr>
      <w:tr w:rsidR="00956E86">
        <w:trPr>
          <w:trHeight w:val="194"/>
        </w:trPr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</w:tr>
    </w:tbl>
    <w:p w:rsidR="00956E86" w:rsidRDefault="000656D0">
      <w:pPr>
        <w:spacing w:after="41" w:line="248" w:lineRule="auto"/>
        <w:ind w:left="10" w:right="1406" w:hanging="3"/>
        <w:jc w:val="both"/>
      </w:pPr>
      <w:r>
        <w:rPr>
          <w:sz w:val="16"/>
        </w:rPr>
        <w:t>Čí</w:t>
      </w:r>
      <w:r w:rsidR="00AF0D10">
        <w:rPr>
          <w:sz w:val="16"/>
        </w:rPr>
        <w:t>slo smlouvy</w:t>
      </w:r>
    </w:p>
    <w:p w:rsidR="00956E86" w:rsidRDefault="00AF0D10">
      <w:pPr>
        <w:spacing w:after="4" w:line="298" w:lineRule="auto"/>
        <w:ind w:left="10" w:right="1406" w:hanging="3"/>
        <w:jc w:val="both"/>
      </w:pPr>
      <w:r>
        <w:rPr>
          <w:sz w:val="16"/>
        </w:rPr>
        <w:t>ID zákazníka Vystavil.</w:t>
      </w:r>
    </w:p>
    <w:p w:rsidR="00956E86" w:rsidRDefault="00AF0D10">
      <w:pPr>
        <w:spacing w:after="295"/>
        <w:ind w:left="7" w:right="-43"/>
      </w:pPr>
      <w:r>
        <w:rPr>
          <w:noProof/>
        </w:rPr>
        <mc:AlternateContent>
          <mc:Choice Requires="wpg">
            <w:drawing>
              <wp:inline distT="0" distB="0" distL="0" distR="0">
                <wp:extent cx="6538576" cy="18280"/>
                <wp:effectExtent l="0" t="0" r="0" b="0"/>
                <wp:docPr id="20596" name="Group 20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76" cy="18280"/>
                          <a:chOff x="0" y="0"/>
                          <a:chExt cx="6538576" cy="18280"/>
                        </a:xfrm>
                      </wpg:grpSpPr>
                      <wps:wsp>
                        <wps:cNvPr id="20595" name="Shape 20595"/>
                        <wps:cNvSpPr/>
                        <wps:spPr>
                          <a:xfrm>
                            <a:off x="0" y="0"/>
                            <a:ext cx="6538576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576" h="18280">
                                <a:moveTo>
                                  <a:pt x="0" y="9140"/>
                                </a:moveTo>
                                <a:lnTo>
                                  <a:pt x="6538576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6" style="width:514.849pt;height:1.43939pt;mso-position-horizontal-relative:char;mso-position-vertical-relative:line" coordsize="65385,182">
                <v:shape id="Shape 20595" style="position:absolute;width:65385;height:182;left:0;top:0;" coordsize="6538576,18280" path="m0,9140l6538576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6E86" w:rsidRDefault="00AF0D10">
      <w:pPr>
        <w:spacing w:after="175" w:line="248" w:lineRule="auto"/>
        <w:ind w:left="10" w:hanging="3"/>
        <w:jc w:val="both"/>
      </w:pPr>
      <w:r>
        <w:rPr>
          <w:sz w:val="16"/>
        </w:rPr>
        <w:t>Poskytovatel:</w:t>
      </w:r>
    </w:p>
    <w:p w:rsidR="00956E86" w:rsidRDefault="00AF0D10">
      <w:pPr>
        <w:spacing w:after="86" w:line="248" w:lineRule="auto"/>
        <w:ind w:left="687" w:hanging="3"/>
        <w:jc w:val="both"/>
      </w:pPr>
      <w:proofErr w:type="spellStart"/>
      <w:r>
        <w:rPr>
          <w:sz w:val="16"/>
        </w:rPr>
        <w:t>Jiři</w:t>
      </w:r>
      <w:proofErr w:type="spellEnd"/>
      <w:r>
        <w:rPr>
          <w:sz w:val="16"/>
        </w:rPr>
        <w:t xml:space="preserve"> Svoboda TRADE, ČSA 12/32, 785 01 Šternberk, </w:t>
      </w:r>
      <w:bookmarkStart w:id="0" w:name="_GoBack"/>
      <w:bookmarkEnd w:id="0"/>
    </w:p>
    <w:p w:rsidR="00956E86" w:rsidRDefault="00AF0D10">
      <w:pPr>
        <w:spacing w:after="266"/>
        <w:ind w:left="7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6534008" cy="18280"/>
                <wp:effectExtent l="0" t="0" r="0" b="0"/>
                <wp:docPr id="20598" name="Group 20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008" cy="18280"/>
                          <a:chOff x="0" y="0"/>
                          <a:chExt cx="6534008" cy="18280"/>
                        </a:xfrm>
                      </wpg:grpSpPr>
                      <wps:wsp>
                        <wps:cNvPr id="20597" name="Shape 20597"/>
                        <wps:cNvSpPr/>
                        <wps:spPr>
                          <a:xfrm>
                            <a:off x="0" y="0"/>
                            <a:ext cx="6534008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008" h="18280">
                                <a:moveTo>
                                  <a:pt x="0" y="9140"/>
                                </a:moveTo>
                                <a:lnTo>
                                  <a:pt x="6534008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8" style="width:514.489pt;height:1.43939pt;mso-position-horizontal-relative:char;mso-position-vertical-relative:line" coordsize="65340,182">
                <v:shape id="Shape 20597" style="position:absolute;width:65340;height:182;left:0;top:0;" coordsize="6534008,18280" path="m0,9140l6534008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6E86" w:rsidRDefault="00AF0D10">
      <w:pPr>
        <w:spacing w:line="248" w:lineRule="auto"/>
        <w:ind w:left="10" w:hanging="3"/>
        <w:jc w:val="both"/>
      </w:pPr>
      <w:r>
        <w:rPr>
          <w:sz w:val="16"/>
        </w:rPr>
        <w:t>Účastník:</w:t>
      </w:r>
    </w:p>
    <w:tbl>
      <w:tblPr>
        <w:tblStyle w:val="TableGrid"/>
        <w:tblpPr w:vertAnchor="text" w:tblpX="2223" w:tblpY="-39"/>
        <w:tblOverlap w:val="never"/>
        <w:tblW w:w="8078" w:type="dxa"/>
        <w:tblInd w:w="0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2173"/>
        <w:gridCol w:w="815"/>
        <w:gridCol w:w="122"/>
        <w:gridCol w:w="1895"/>
        <w:gridCol w:w="3073"/>
      </w:tblGrid>
      <w:tr w:rsidR="00956E86" w:rsidTr="000656D0">
        <w:trPr>
          <w:trHeight w:val="180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E86" w:rsidRDefault="000656D0">
            <w:pPr>
              <w:ind w:left="108"/>
            </w:pPr>
            <w:r>
              <w:rPr>
                <w:sz w:val="16"/>
              </w:rPr>
              <w:t>Základní škola Svatolukova</w:t>
            </w:r>
            <w:r w:rsidR="00AF0D10">
              <w:rPr>
                <w:sz w:val="16"/>
              </w:rPr>
              <w:t>7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0656D0">
            <w:r>
              <w:rPr>
                <w:sz w:val="18"/>
              </w:rPr>
              <w:t>Š</w:t>
            </w:r>
            <w:r w:rsidR="00AF0D10">
              <w:rPr>
                <w:sz w:val="18"/>
              </w:rPr>
              <w:t>ternber</w:t>
            </w:r>
            <w:r>
              <w:rPr>
                <w:sz w:val="18"/>
              </w:rPr>
              <w:t>k</w:t>
            </w: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0656D0">
            <w:r>
              <w:rPr>
                <w:sz w:val="16"/>
              </w:rPr>
              <w:t>Příspěvková organizace</w:t>
            </w:r>
          </w:p>
        </w:tc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</w:tr>
      <w:tr w:rsidR="00956E86" w:rsidTr="000656D0">
        <w:trPr>
          <w:trHeight w:val="175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E86" w:rsidRDefault="00956E86">
            <w:pPr>
              <w:ind w:left="101"/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956E86"/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0656D0">
            <w:pPr>
              <w:ind w:left="137"/>
            </w:pPr>
            <w:r>
              <w:rPr>
                <w:sz w:val="16"/>
              </w:rPr>
              <w:t>Zastoupený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>
            <w:pPr>
              <w:ind w:left="338"/>
            </w:pPr>
          </w:p>
        </w:tc>
      </w:tr>
      <w:tr w:rsidR="00956E86" w:rsidTr="000656D0">
        <w:trPr>
          <w:trHeight w:val="180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E86" w:rsidRDefault="00956E86"/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956E86"/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0656D0">
            <w:pPr>
              <w:ind w:left="144"/>
            </w:pPr>
            <w:r>
              <w:rPr>
                <w:sz w:val="16"/>
              </w:rPr>
              <w:t>K</w:t>
            </w:r>
            <w:r w:rsidR="00AF0D10">
              <w:rPr>
                <w:sz w:val="16"/>
              </w:rPr>
              <w:t>ontaktní osoba: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>
            <w:pPr>
              <w:ind w:left="338"/>
            </w:pPr>
          </w:p>
        </w:tc>
      </w:tr>
      <w:tr w:rsidR="00956E86" w:rsidTr="000656D0">
        <w:trPr>
          <w:trHeight w:val="184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E86" w:rsidRDefault="000656D0">
            <w:pPr>
              <w:ind w:left="94"/>
            </w:pPr>
            <w:r>
              <w:rPr>
                <w:sz w:val="16"/>
              </w:rPr>
              <w:t>Svatoplukova</w:t>
            </w:r>
            <w:r w:rsidR="00AF0D10">
              <w:rPr>
                <w:sz w:val="16"/>
              </w:rPr>
              <w:t xml:space="preserve"> 1419/7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956E86"/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AF0D10">
            <w:pPr>
              <w:ind w:left="187"/>
            </w:pPr>
            <w:r>
              <w:rPr>
                <w:sz w:val="16"/>
              </w:rPr>
              <w:t>mail: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>
            <w:pPr>
              <w:ind w:left="266"/>
            </w:pPr>
          </w:p>
        </w:tc>
      </w:tr>
      <w:tr w:rsidR="00956E86" w:rsidTr="000656D0">
        <w:trPr>
          <w:trHeight w:val="173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E86" w:rsidRDefault="000656D0">
            <w:pPr>
              <w:ind w:left="94"/>
            </w:pPr>
            <w:r>
              <w:rPr>
                <w:sz w:val="16"/>
              </w:rPr>
              <w:t>Š</w:t>
            </w:r>
            <w:r w:rsidR="00AF0D10">
              <w:rPr>
                <w:sz w:val="16"/>
              </w:rPr>
              <w:t>ternberk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956E86"/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AF0D10">
            <w:pPr>
              <w:ind w:left="180"/>
            </w:pPr>
            <w:r>
              <w:rPr>
                <w:sz w:val="16"/>
              </w:rPr>
              <w:t>Fakturace: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>
            <w:pPr>
              <w:ind w:left="130"/>
            </w:pPr>
          </w:p>
        </w:tc>
      </w:tr>
      <w:tr w:rsidR="00956E86" w:rsidTr="000656D0">
        <w:trPr>
          <w:trHeight w:val="180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6E86" w:rsidRDefault="00AF0D10">
            <w:pPr>
              <w:ind w:left="86"/>
            </w:pPr>
            <w:r>
              <w:rPr>
                <w:sz w:val="16"/>
              </w:rPr>
              <w:t>8501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6E86" w:rsidRDefault="00956E86"/>
        </w:tc>
        <w:tc>
          <w:tcPr>
            <w:tcW w:w="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</w:tr>
    </w:tbl>
    <w:p w:rsidR="00956E86" w:rsidRDefault="00AF0D10">
      <w:pPr>
        <w:spacing w:after="0"/>
        <w:ind w:left="17" w:hanging="10"/>
      </w:pPr>
      <w:r>
        <w:rPr>
          <w:sz w:val="16"/>
        </w:rPr>
        <w:t xml:space="preserve">Jméno </w:t>
      </w:r>
      <w:r w:rsidR="000656D0">
        <w:rPr>
          <w:sz w:val="16"/>
        </w:rPr>
        <w:t>IČ:</w:t>
      </w:r>
      <w:r>
        <w:rPr>
          <w:sz w:val="16"/>
        </w:rPr>
        <w:t>. DIČ:</w:t>
      </w:r>
    </w:p>
    <w:p w:rsidR="00956E86" w:rsidRDefault="00AF0D10">
      <w:pPr>
        <w:spacing w:after="4" w:line="248" w:lineRule="auto"/>
        <w:ind w:left="10" w:hanging="3"/>
        <w:jc w:val="both"/>
      </w:pPr>
      <w:proofErr w:type="gramStart"/>
      <w:r>
        <w:rPr>
          <w:sz w:val="16"/>
        </w:rPr>
        <w:t>Zápis</w:t>
      </w:r>
      <w:proofErr w:type="gramEnd"/>
      <w:r>
        <w:rPr>
          <w:sz w:val="16"/>
        </w:rPr>
        <w:t xml:space="preserve"> v</w:t>
      </w:r>
      <w:r w:rsidR="000656D0">
        <w:rPr>
          <w:sz w:val="16"/>
        </w:rPr>
        <w:t xml:space="preserve"> obchod. </w:t>
      </w:r>
      <w:proofErr w:type="gramStart"/>
      <w:r w:rsidR="000656D0">
        <w:rPr>
          <w:sz w:val="16"/>
        </w:rPr>
        <w:t>rejstříku:</w:t>
      </w:r>
      <w:proofErr w:type="gramEnd"/>
    </w:p>
    <w:p w:rsidR="00956E86" w:rsidRDefault="00AF0D10">
      <w:pPr>
        <w:spacing w:after="4" w:line="248" w:lineRule="auto"/>
        <w:ind w:left="10" w:hanging="3"/>
        <w:jc w:val="both"/>
      </w:pPr>
      <w:r>
        <w:rPr>
          <w:sz w:val="16"/>
        </w:rPr>
        <w:t>Ulice.</w:t>
      </w:r>
    </w:p>
    <w:p w:rsidR="00956E86" w:rsidRDefault="00AF0D10">
      <w:pPr>
        <w:spacing w:after="127" w:line="248" w:lineRule="auto"/>
        <w:ind w:left="10" w:hanging="3"/>
        <w:jc w:val="both"/>
      </w:pPr>
      <w:r>
        <w:rPr>
          <w:sz w:val="16"/>
        </w:rPr>
        <w:t>Město. PSČ:</w:t>
      </w:r>
    </w:p>
    <w:p w:rsidR="00956E86" w:rsidRDefault="00AF0D10">
      <w:pPr>
        <w:spacing w:after="296"/>
        <w:ind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6538577" cy="18280"/>
                <wp:effectExtent l="0" t="0" r="0" b="0"/>
                <wp:docPr id="20600" name="Group 20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77" cy="18280"/>
                          <a:chOff x="0" y="0"/>
                          <a:chExt cx="6538577" cy="18280"/>
                        </a:xfrm>
                      </wpg:grpSpPr>
                      <wps:wsp>
                        <wps:cNvPr id="20599" name="Shape 20599"/>
                        <wps:cNvSpPr/>
                        <wps:spPr>
                          <a:xfrm>
                            <a:off x="0" y="0"/>
                            <a:ext cx="6538577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577" h="18280">
                                <a:moveTo>
                                  <a:pt x="0" y="9140"/>
                                </a:moveTo>
                                <a:lnTo>
                                  <a:pt x="6538577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0" style="width:514.849pt;height:1.43939pt;mso-position-horizontal-relative:char;mso-position-vertical-relative:line" coordsize="65385,182">
                <v:shape id="Shape 20599" style="position:absolute;width:65385;height:182;left:0;top:0;" coordsize="6538577,18280" path="m0,9140l6538577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6E86" w:rsidRDefault="00AF0D10">
      <w:pPr>
        <w:numPr>
          <w:ilvl w:val="0"/>
          <w:numId w:val="1"/>
        </w:numPr>
        <w:spacing w:after="4" w:line="248" w:lineRule="auto"/>
        <w:ind w:hanging="295"/>
        <w:jc w:val="both"/>
      </w:pPr>
      <w:r>
        <w:rPr>
          <w:sz w:val="16"/>
        </w:rPr>
        <w:t>Předmět smlouvy</w:t>
      </w:r>
    </w:p>
    <w:p w:rsidR="00956E86" w:rsidRDefault="00AF0D10">
      <w:pPr>
        <w:spacing w:after="4" w:line="248" w:lineRule="auto"/>
        <w:ind w:left="1043" w:hanging="302"/>
        <w:jc w:val="both"/>
      </w:pPr>
      <w:proofErr w:type="gramStart"/>
      <w:r>
        <w:rPr>
          <w:sz w:val="16"/>
        </w:rPr>
        <w:t>1.I.</w:t>
      </w:r>
      <w:proofErr w:type="gramEnd"/>
      <w:r>
        <w:rPr>
          <w:sz w:val="16"/>
        </w:rPr>
        <w:t xml:space="preserve"> Tato smlouva je rámcovou smlouvou. Samotné služby jsou smluvními stranami dohodnuty v jednotlivých Specifikacích služeb. Poskytovatel se touto smlouvou zavazuje poskytovat Účastníkovi služby dohodnuté ve Specifikacích služeb ( dále jen </w:t>
      </w:r>
      <w:proofErr w:type="gramStart"/>
      <w:r>
        <w:rPr>
          <w:sz w:val="16"/>
        </w:rPr>
        <w:t>SS )</w:t>
      </w:r>
      <w:proofErr w:type="gramEnd"/>
      <w:r>
        <w:rPr>
          <w:noProof/>
        </w:rPr>
        <w:drawing>
          <wp:inline distT="0" distB="0" distL="0" distR="0">
            <wp:extent cx="13708" cy="9140"/>
            <wp:effectExtent l="0" t="0" r="0" b="0"/>
            <wp:docPr id="4626" name="Picture 4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" name="Picture 46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4" w:line="248" w:lineRule="auto"/>
        <w:ind w:left="751" w:hanging="3"/>
        <w:jc w:val="both"/>
      </w:pPr>
      <w:r>
        <w:rPr>
          <w:sz w:val="16"/>
        </w:rPr>
        <w:t xml:space="preserve">1.2. Účastník se touto smlouvou zavazuje platit cenu za poskytování služeb v souladu s </w:t>
      </w:r>
      <w:proofErr w:type="gramStart"/>
      <w:r>
        <w:rPr>
          <w:sz w:val="16"/>
        </w:rPr>
        <w:t>čl. 1.I úplatu</w:t>
      </w:r>
      <w:proofErr w:type="gramEnd"/>
      <w:r>
        <w:rPr>
          <w:sz w:val="16"/>
        </w:rPr>
        <w:t xml:space="preserve"> dle čl. III této smlouvy</w:t>
      </w:r>
    </w:p>
    <w:p w:rsidR="00956E86" w:rsidRDefault="00AF0D10">
      <w:pPr>
        <w:spacing w:after="4" w:line="248" w:lineRule="auto"/>
        <w:ind w:left="744" w:hanging="3"/>
        <w:jc w:val="both"/>
      </w:pPr>
      <w:proofErr w:type="gramStart"/>
      <w:r>
        <w:rPr>
          <w:sz w:val="16"/>
        </w:rPr>
        <w:t>I .3.</w:t>
      </w:r>
      <w:proofErr w:type="gramEnd"/>
      <w:r>
        <w:rPr>
          <w:sz w:val="16"/>
        </w:rPr>
        <w:t xml:space="preserve"> Podmínky pro poskytování Služeb a práva a povinnosti smluvních stran jsou, kromě této Smlouvy, stanoveny v níže uvedených dokumentech a), b),</w:t>
      </w:r>
    </w:p>
    <w:p w:rsidR="00956E86" w:rsidRDefault="00AF0D10">
      <w:pPr>
        <w:spacing w:after="4" w:line="248" w:lineRule="auto"/>
        <w:ind w:left="1032" w:hanging="3"/>
        <w:jc w:val="both"/>
      </w:pPr>
      <w:r>
        <w:rPr>
          <w:sz w:val="16"/>
        </w:rPr>
        <w:t>c). V případě rozporu mezi ustanoveními jednotlivých dokumentů mají přednost Dokumenty v následujícím pořadí.</w:t>
      </w:r>
    </w:p>
    <w:p w:rsidR="00956E86" w:rsidRDefault="00AF0D10">
      <w:pPr>
        <w:numPr>
          <w:ilvl w:val="1"/>
          <w:numId w:val="1"/>
        </w:numPr>
        <w:spacing w:after="4" w:line="248" w:lineRule="auto"/>
        <w:ind w:left="1381" w:hanging="309"/>
        <w:jc w:val="both"/>
      </w:pPr>
      <w:r>
        <w:rPr>
          <w:sz w:val="16"/>
        </w:rPr>
        <w:t>specifikace služeb („Specifikace”) podepsána oběma Smluvními stranami. Novější specifikace, která se týká stejné Služby má přednost před starší</w:t>
      </w:r>
    </w:p>
    <w:p w:rsidR="00956E86" w:rsidRDefault="00AF0D10">
      <w:pPr>
        <w:numPr>
          <w:ilvl w:val="1"/>
          <w:numId w:val="1"/>
        </w:numPr>
        <w:spacing w:after="4" w:line="248" w:lineRule="auto"/>
        <w:ind w:left="1381" w:hanging="309"/>
        <w:jc w:val="both"/>
      </w:pPr>
      <w:r>
        <w:rPr>
          <w:sz w:val="16"/>
        </w:rPr>
        <w:t>Aktuální ceník služeb („Ceník”), pokud není cena stanovena Jiným způsobem.</w:t>
      </w:r>
    </w:p>
    <w:p w:rsidR="00956E86" w:rsidRDefault="00AF0D10">
      <w:pPr>
        <w:numPr>
          <w:ilvl w:val="1"/>
          <w:numId w:val="1"/>
        </w:numPr>
        <w:spacing w:after="4" w:line="248" w:lineRule="auto"/>
        <w:ind w:left="1381" w:hanging="309"/>
        <w:jc w:val="both"/>
      </w:pPr>
      <w:r>
        <w:rPr>
          <w:sz w:val="16"/>
        </w:rPr>
        <w:t>Aktuální Všeobecné podmínky poskytování služeb elektronických komunikací společnosti Jiří Svoboda TRADE („Podmínky”) dostupné na stránkách poskytovatele.</w:t>
      </w:r>
    </w:p>
    <w:p w:rsidR="00956E86" w:rsidRDefault="00AF0D10">
      <w:pPr>
        <w:spacing w:after="151" w:line="248" w:lineRule="auto"/>
        <w:ind w:left="1022" w:hanging="281"/>
        <w:jc w:val="both"/>
      </w:pPr>
      <w:proofErr w:type="gramStart"/>
      <w:r>
        <w:rPr>
          <w:sz w:val="16"/>
        </w:rPr>
        <w:t>I .4.</w:t>
      </w:r>
      <w:proofErr w:type="gramEnd"/>
      <w:r>
        <w:rPr>
          <w:sz w:val="16"/>
        </w:rPr>
        <w:t xml:space="preserve"> Poskytovatel prohlašuje, že má ke dni </w:t>
      </w:r>
      <w:r w:rsidR="000656D0">
        <w:rPr>
          <w:sz w:val="16"/>
        </w:rPr>
        <w:t xml:space="preserve">uzavření této smlouvy zajištěny </w:t>
      </w:r>
      <w:proofErr w:type="spellStart"/>
      <w:r>
        <w:rPr>
          <w:sz w:val="16"/>
        </w:rPr>
        <w:t>přłslušné</w:t>
      </w:r>
      <w:proofErr w:type="spellEnd"/>
      <w:r>
        <w:rPr>
          <w:sz w:val="16"/>
        </w:rPr>
        <w:t xml:space="preserve"> technické a administrativní podmínky k poskytování služeb v rozsahu této smlouvy a v souladu se síťovým plánem Českého telekomunikačního úřadu</w:t>
      </w:r>
      <w:r>
        <w:rPr>
          <w:noProof/>
        </w:rPr>
        <w:drawing>
          <wp:inline distT="0" distB="0" distL="0" distR="0">
            <wp:extent cx="13708" cy="9140"/>
            <wp:effectExtent l="0" t="0" r="0" b="0"/>
            <wp:docPr id="4627" name="Picture 4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" name="Picture 46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numPr>
          <w:ilvl w:val="0"/>
          <w:numId w:val="2"/>
        </w:numPr>
        <w:spacing w:after="0"/>
        <w:ind w:left="668" w:hanging="309"/>
      </w:pPr>
      <w:r>
        <w:rPr>
          <w:sz w:val="16"/>
        </w:rPr>
        <w:t>Doba platnosti smlouvy</w:t>
      </w:r>
    </w:p>
    <w:p w:rsidR="00956E86" w:rsidRDefault="00AF0D10">
      <w:pPr>
        <w:spacing w:after="207" w:line="248" w:lineRule="auto"/>
        <w:ind w:left="1022" w:right="381" w:hanging="302"/>
        <w:jc w:val="both"/>
      </w:pPr>
      <w:r>
        <w:rPr>
          <w:sz w:val="16"/>
        </w:rPr>
        <w:t xml:space="preserve">2. l. Smlouva se po dohodě obou smluvních stran sjednává na dobu určitou s minimální stanovenou dobou platnosti do </w:t>
      </w:r>
      <w:proofErr w:type="gramStart"/>
      <w:r>
        <w:rPr>
          <w:sz w:val="16"/>
        </w:rPr>
        <w:t>30.06.2021</w:t>
      </w:r>
      <w:proofErr w:type="gramEnd"/>
      <w:r>
        <w:rPr>
          <w:sz w:val="16"/>
        </w:rPr>
        <w:t xml:space="preserve">. Smlouva nabývá účinnosti teprve po oboustranném podpisu tzv. montážního protokolu o instalaci technického zařízení na připojení uživatele k síti internet, </w:t>
      </w:r>
      <w:proofErr w:type="spellStart"/>
      <w:r>
        <w:rPr>
          <w:sz w:val="16"/>
        </w:rPr>
        <w:t>resp</w:t>
      </w:r>
      <w:proofErr w:type="spellEnd"/>
      <w:r>
        <w:rPr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9139" cy="9141"/>
            <wp:effectExtent l="0" t="0" r="0" b="0"/>
            <wp:docPr id="4628" name="Picture 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" name="Picture 46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faktickým připojením uživatele k </w:t>
      </w:r>
      <w:proofErr w:type="spellStart"/>
      <w:r>
        <w:rPr>
          <w:sz w:val="16"/>
        </w:rPr>
        <w:t>siti</w:t>
      </w:r>
      <w:proofErr w:type="spellEnd"/>
      <w:r>
        <w:rPr>
          <w:sz w:val="16"/>
        </w:rPr>
        <w:t xml:space="preserve"> internet prostřednictvím poskytovatele a zahájením poskytování služeb</w:t>
      </w:r>
      <w:r>
        <w:rPr>
          <w:noProof/>
        </w:rPr>
        <w:drawing>
          <wp:inline distT="0" distB="0" distL="0" distR="0">
            <wp:extent cx="9138" cy="9141"/>
            <wp:effectExtent l="0" t="0" r="0" b="0"/>
            <wp:docPr id="4715" name="Picture 4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" name="Picture 47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numPr>
          <w:ilvl w:val="0"/>
          <w:numId w:val="2"/>
        </w:numPr>
        <w:spacing w:after="0"/>
        <w:ind w:left="668" w:hanging="309"/>
      </w:pPr>
      <w:r>
        <w:rPr>
          <w:sz w:val="16"/>
        </w:rPr>
        <w:t>Cena služeb</w:t>
      </w:r>
    </w:p>
    <w:p w:rsidR="00956E86" w:rsidRDefault="00AF0D10">
      <w:pPr>
        <w:numPr>
          <w:ilvl w:val="1"/>
          <w:numId w:val="2"/>
        </w:numPr>
        <w:spacing w:after="4" w:line="248" w:lineRule="auto"/>
        <w:ind w:left="1014" w:hanging="302"/>
        <w:jc w:val="both"/>
      </w:pPr>
      <w:r>
        <w:rPr>
          <w:sz w:val="16"/>
        </w:rPr>
        <w:t>Cena za poskytování služeb v souladu s PPS a předs</w:t>
      </w:r>
      <w:r w:rsidR="000656D0">
        <w:rPr>
          <w:sz w:val="16"/>
        </w:rPr>
        <w:t>tavuje opakující se platbu za sje</w:t>
      </w:r>
      <w:r>
        <w:rPr>
          <w:sz w:val="16"/>
        </w:rPr>
        <w:t xml:space="preserve">dnané období a po dohodě smluvních stran se sjednává v příloze </w:t>
      </w:r>
      <w:proofErr w:type="spellStart"/>
      <w:r>
        <w:rPr>
          <w:sz w:val="16"/>
        </w:rPr>
        <w:t>ss</w:t>
      </w:r>
      <w:proofErr w:type="spellEnd"/>
      <w:r>
        <w:rPr>
          <w:noProof/>
        </w:rPr>
        <w:drawing>
          <wp:inline distT="0" distB="0" distL="0" distR="0">
            <wp:extent cx="9138" cy="13711"/>
            <wp:effectExtent l="0" t="0" r="0" b="0"/>
            <wp:docPr id="4630" name="Picture 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" name="Picture 46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195" w:line="247" w:lineRule="auto"/>
        <w:ind w:left="1015" w:hanging="295"/>
      </w:pPr>
      <w:r>
        <w:rPr>
          <w:sz w:val="16"/>
        </w:rPr>
        <w:t>3.2. Uživatel bere na vědomí, že poskytovatel je oprávněn požadovat po uživateli uhrazení ceny za znovu</w:t>
      </w:r>
      <w:r w:rsidR="000656D0">
        <w:rPr>
          <w:sz w:val="16"/>
        </w:rPr>
        <w:t xml:space="preserve"> </w:t>
      </w:r>
      <w:r>
        <w:rPr>
          <w:sz w:val="16"/>
        </w:rPr>
        <w:t>připojeni služby (znovu</w:t>
      </w:r>
      <w:r w:rsidR="000656D0">
        <w:rPr>
          <w:sz w:val="16"/>
        </w:rPr>
        <w:t xml:space="preserve"> </w:t>
      </w:r>
      <w:proofErr w:type="spellStart"/>
      <w:r>
        <w:rPr>
          <w:sz w:val="16"/>
        </w:rPr>
        <w:t>připojovaci</w:t>
      </w:r>
      <w:proofErr w:type="spellEnd"/>
      <w:r>
        <w:rPr>
          <w:sz w:val="16"/>
        </w:rPr>
        <w:t xml:space="preserve"> poplatek) ve výši 500,- Kč v každém jednotlivém případě obnovení aktivního přístupu ke službě, která představuje jednorázovou platbu za </w:t>
      </w:r>
      <w:proofErr w:type="gramStart"/>
      <w:r>
        <w:rPr>
          <w:sz w:val="16"/>
        </w:rPr>
        <w:t>obnoveni</w:t>
      </w:r>
      <w:proofErr w:type="gramEnd"/>
      <w:r>
        <w:rPr>
          <w:sz w:val="16"/>
        </w:rPr>
        <w:t xml:space="preserve"> aktivního </w:t>
      </w:r>
      <w:proofErr w:type="spellStart"/>
      <w:r>
        <w:rPr>
          <w:sz w:val="16"/>
        </w:rPr>
        <w:t>přistupu</w:t>
      </w:r>
      <w:proofErr w:type="spellEnd"/>
      <w:r>
        <w:rPr>
          <w:sz w:val="16"/>
        </w:rPr>
        <w:t xml:space="preserve"> ke službě po jeho zamezeni. Případy, u nichž je poskytovatel oprávněn zamezit aktivní přístup ke službě, jsou explicitně specifikovány v PPS.</w:t>
      </w:r>
    </w:p>
    <w:p w:rsidR="00956E86" w:rsidRDefault="00AF0D10">
      <w:pPr>
        <w:numPr>
          <w:ilvl w:val="0"/>
          <w:numId w:val="2"/>
        </w:numPr>
        <w:spacing w:after="4" w:line="248" w:lineRule="auto"/>
        <w:ind w:left="668" w:hanging="309"/>
      </w:pPr>
      <w:r>
        <w:rPr>
          <w:sz w:val="16"/>
        </w:rPr>
        <w:t>Ukončeni smlouvy</w:t>
      </w:r>
    </w:p>
    <w:p w:rsidR="00956E86" w:rsidRDefault="00AF0D10">
      <w:pPr>
        <w:numPr>
          <w:ilvl w:val="1"/>
          <w:numId w:val="2"/>
        </w:numPr>
        <w:spacing w:after="0"/>
        <w:ind w:left="1014" w:hanging="302"/>
        <w:jc w:val="both"/>
      </w:pPr>
      <w:r>
        <w:rPr>
          <w:sz w:val="16"/>
        </w:rPr>
        <w:t>tuto smlouvu lze ukončit:</w:t>
      </w:r>
    </w:p>
    <w:p w:rsidR="00956E86" w:rsidRDefault="000656D0">
      <w:pPr>
        <w:numPr>
          <w:ilvl w:val="2"/>
          <w:numId w:val="3"/>
        </w:numPr>
        <w:spacing w:after="0"/>
        <w:ind w:left="1363" w:hanging="309"/>
      </w:pPr>
      <w:r>
        <w:rPr>
          <w:sz w:val="16"/>
        </w:rPr>
        <w:t>pí</w:t>
      </w:r>
      <w:r w:rsidR="00AF0D10">
        <w:rPr>
          <w:sz w:val="16"/>
        </w:rPr>
        <w:t>semnou dohodou obou smluvních stran;</w:t>
      </w:r>
    </w:p>
    <w:p w:rsidR="00956E86" w:rsidRDefault="000656D0">
      <w:pPr>
        <w:numPr>
          <w:ilvl w:val="2"/>
          <w:numId w:val="3"/>
        </w:numPr>
        <w:spacing w:after="4" w:line="248" w:lineRule="auto"/>
        <w:ind w:left="1363" w:hanging="309"/>
      </w:pPr>
      <w:r>
        <w:rPr>
          <w:sz w:val="16"/>
        </w:rPr>
        <w:t>pí</w:t>
      </w:r>
      <w:r w:rsidR="00AF0D10">
        <w:rPr>
          <w:sz w:val="16"/>
        </w:rPr>
        <w:t>semnou výpovědí některé ze smluvních stran s výpovědní lhůtou uvedenou v PPS</w:t>
      </w:r>
    </w:p>
    <w:p w:rsidR="00956E86" w:rsidRDefault="000656D0">
      <w:pPr>
        <w:numPr>
          <w:ilvl w:val="2"/>
          <w:numId w:val="3"/>
        </w:numPr>
        <w:spacing w:after="4" w:line="248" w:lineRule="auto"/>
        <w:ind w:left="1363" w:hanging="309"/>
      </w:pPr>
      <w:r>
        <w:rPr>
          <w:sz w:val="16"/>
        </w:rPr>
        <w:t>písemnou V</w:t>
      </w:r>
      <w:r w:rsidR="00AF0D10">
        <w:rPr>
          <w:sz w:val="16"/>
        </w:rPr>
        <w:t>ýpovědi se zkrácenou výpovědní dobou ze strany poskytovatele,</w:t>
      </w:r>
    </w:p>
    <w:p w:rsidR="00956E86" w:rsidRDefault="00AF0D10">
      <w:pPr>
        <w:numPr>
          <w:ilvl w:val="2"/>
          <w:numId w:val="3"/>
        </w:numPr>
        <w:spacing w:after="157"/>
        <w:ind w:left="1363" w:hanging="309"/>
      </w:pPr>
      <w:r>
        <w:rPr>
          <w:sz w:val="16"/>
        </w:rPr>
        <w:t>písemným odstoupením některou ze smluvních stran</w:t>
      </w:r>
    </w:p>
    <w:p w:rsidR="00956E86" w:rsidRDefault="00AF0D10">
      <w:pPr>
        <w:numPr>
          <w:ilvl w:val="0"/>
          <w:numId w:val="2"/>
        </w:numPr>
        <w:spacing w:after="4" w:line="248" w:lineRule="auto"/>
        <w:ind w:left="668" w:hanging="309"/>
      </w:pPr>
      <w:r>
        <w:rPr>
          <w:sz w:val="16"/>
        </w:rPr>
        <w:t>Sankce</w:t>
      </w:r>
    </w:p>
    <w:p w:rsidR="00956E86" w:rsidRDefault="00AF0D10">
      <w:pPr>
        <w:numPr>
          <w:ilvl w:val="1"/>
          <w:numId w:val="2"/>
        </w:numPr>
        <w:spacing w:after="4" w:line="248" w:lineRule="auto"/>
        <w:ind w:left="1014" w:hanging="302"/>
        <w:jc w:val="both"/>
      </w:pPr>
      <w:r>
        <w:rPr>
          <w:sz w:val="16"/>
        </w:rPr>
        <w:lastRenderedPageBreak/>
        <w:t xml:space="preserve">Uživatel není oprávněn bez </w:t>
      </w:r>
      <w:proofErr w:type="gramStart"/>
      <w:r>
        <w:rPr>
          <w:sz w:val="16"/>
        </w:rPr>
        <w:t>předchozího</w:t>
      </w:r>
      <w:proofErr w:type="gramEnd"/>
      <w:r>
        <w:rPr>
          <w:sz w:val="16"/>
        </w:rPr>
        <w:t xml:space="preserve"> písem souhlasu poskytovatele přenechat službu nebo její část do užívání třetí osobě vyjma členů své domácnosti či zaměstnanců, vždy však v rámci jediné prostorově oddělené části domu (bytu, prost</w:t>
      </w:r>
      <w:r w:rsidR="000656D0">
        <w:rPr>
          <w:sz w:val="16"/>
        </w:rPr>
        <w:t>oru sloužícího podnikáni). V pří</w:t>
      </w:r>
      <w:r>
        <w:rPr>
          <w:sz w:val="16"/>
        </w:rPr>
        <w:t>padě porušeni této povinnosti je poskytovatel oprávněn požadova</w:t>
      </w:r>
      <w:r w:rsidR="000656D0">
        <w:rPr>
          <w:sz w:val="16"/>
        </w:rPr>
        <w:t>t na uživateli zaplaceni smluvní</w:t>
      </w:r>
      <w:r>
        <w:rPr>
          <w:sz w:val="16"/>
        </w:rPr>
        <w:t xml:space="preserve"> pokuty ve </w:t>
      </w:r>
      <w:r w:rsidR="000656D0">
        <w:rPr>
          <w:sz w:val="16"/>
        </w:rPr>
        <w:t>v</w:t>
      </w:r>
      <w:r>
        <w:rPr>
          <w:sz w:val="16"/>
        </w:rPr>
        <w:t>ýši 10.000,- Kč za každé jednotlivé porušení povinnosti</w:t>
      </w:r>
      <w:r>
        <w:rPr>
          <w:noProof/>
        </w:rPr>
        <w:drawing>
          <wp:inline distT="0" distB="0" distL="0" distR="0">
            <wp:extent cx="13708" cy="13711"/>
            <wp:effectExtent l="0" t="0" r="0" b="0"/>
            <wp:docPr id="4631" name="Picture 4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" name="Picture 46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4" w:line="248" w:lineRule="auto"/>
        <w:ind w:left="1007" w:right="245" w:hanging="302"/>
        <w:jc w:val="both"/>
      </w:pPr>
      <w:r>
        <w:rPr>
          <w:sz w:val="16"/>
        </w:rPr>
        <w:t>5.2. V případě výpovědi smlou</w:t>
      </w:r>
      <w:r w:rsidR="000656D0">
        <w:rPr>
          <w:sz w:val="16"/>
        </w:rPr>
        <w:t>vy na dobu neurčitou s minimální</w:t>
      </w:r>
      <w:r>
        <w:rPr>
          <w:sz w:val="16"/>
        </w:rPr>
        <w:t xml:space="preserve"> stanovenou dobou platnosti ze strany poskytov</w:t>
      </w:r>
      <w:r w:rsidR="000656D0">
        <w:rPr>
          <w:sz w:val="16"/>
        </w:rPr>
        <w:t>atele dle 'čl. 7.2.8 PPS a v pří</w:t>
      </w:r>
      <w:r>
        <w:rPr>
          <w:sz w:val="16"/>
        </w:rPr>
        <w:t xml:space="preserve">padě odstoupeni od smlouvy dle ČI, XIII. PPS ze strany uživatele-spotřebitele, je uživatel, resp. uživatel-spotřebitel povinen vrátit poskytovateli veškerá poskytnutá technická zařízeni, pokud </w:t>
      </w:r>
      <w:proofErr w:type="gramStart"/>
      <w:r>
        <w:rPr>
          <w:sz w:val="16"/>
        </w:rPr>
        <w:t>byly</w:t>
      </w:r>
      <w:proofErr w:type="gramEnd"/>
      <w:r>
        <w:rPr>
          <w:sz w:val="16"/>
        </w:rPr>
        <w:t xml:space="preserve"> ke dni </w:t>
      </w:r>
      <w:proofErr w:type="gramStart"/>
      <w:r>
        <w:rPr>
          <w:sz w:val="16"/>
        </w:rPr>
        <w:t>ukončeni</w:t>
      </w:r>
      <w:proofErr w:type="gramEnd"/>
      <w:r>
        <w:rPr>
          <w:sz w:val="16"/>
        </w:rPr>
        <w:t xml:space="preserve"> smlouvy v</w:t>
      </w:r>
      <w:r w:rsidR="000656D0">
        <w:rPr>
          <w:sz w:val="16"/>
        </w:rPr>
        <w:t>lastnictvím poskytovatele. V pří</w:t>
      </w:r>
      <w:r>
        <w:rPr>
          <w:sz w:val="16"/>
        </w:rPr>
        <w:t xml:space="preserve">padě porušení této povinnosti je poskytovatel oprávněn požadovat na uživateli, resp. uživateli-spotřebiteli zaplaceni smluvní pokuty ve výši 500,- Kč za každý den prodleni až do </w:t>
      </w:r>
      <w:proofErr w:type="gramStart"/>
      <w:r>
        <w:rPr>
          <w:sz w:val="16"/>
        </w:rPr>
        <w:t>vráce</w:t>
      </w:r>
      <w:r w:rsidR="000656D0">
        <w:rPr>
          <w:sz w:val="16"/>
        </w:rPr>
        <w:t>ni</w:t>
      </w:r>
      <w:proofErr w:type="gramEnd"/>
      <w:r w:rsidR="000656D0">
        <w:rPr>
          <w:sz w:val="16"/>
        </w:rPr>
        <w:t xml:space="preserve"> poskytnutých technických zaří</w:t>
      </w:r>
      <w:r>
        <w:rPr>
          <w:sz w:val="16"/>
        </w:rPr>
        <w:t>zeni.</w:t>
      </w:r>
    </w:p>
    <w:p w:rsidR="00956E86" w:rsidRDefault="00AF0D10">
      <w:pPr>
        <w:spacing w:after="4" w:line="248" w:lineRule="auto"/>
        <w:ind w:left="1007" w:right="151" w:hanging="295"/>
        <w:jc w:val="both"/>
      </w:pPr>
      <w:r>
        <w:rPr>
          <w:sz w:val="16"/>
        </w:rPr>
        <w:t>5.3 Uživatel není oprávněn zasahovat bez předchozího písemného souhlasu poskytovatele do systému (software) či jakýchkoli technických zařízeni (hardware) posk</w:t>
      </w:r>
      <w:r w:rsidR="000656D0">
        <w:rPr>
          <w:sz w:val="16"/>
        </w:rPr>
        <w:t>ytovatele či třetích osob. V pří</w:t>
      </w:r>
      <w:r>
        <w:rPr>
          <w:sz w:val="16"/>
        </w:rPr>
        <w:t>padě porušeni této povinnosti je poskytovatel oprávněn požadovat na uživateli úhradu smluvní pokuty ve výši 3000,- Kč za každé jednotlivé porušeni povinnosti</w:t>
      </w:r>
      <w:r>
        <w:rPr>
          <w:noProof/>
        </w:rPr>
        <w:drawing>
          <wp:inline distT="0" distB="0" distL="0" distR="0">
            <wp:extent cx="4569" cy="9140"/>
            <wp:effectExtent l="0" t="0" r="0" b="0"/>
            <wp:docPr id="4632" name="Picture 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" name="Picture 46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0656D0">
      <w:pPr>
        <w:spacing w:after="4" w:line="248" w:lineRule="auto"/>
        <w:ind w:left="708" w:hanging="3"/>
        <w:jc w:val="both"/>
      </w:pPr>
      <w:r>
        <w:rPr>
          <w:sz w:val="16"/>
        </w:rPr>
        <w:t>5 4. Uživatel není</w:t>
      </w:r>
      <w:r w:rsidR="00AF0D10">
        <w:rPr>
          <w:sz w:val="16"/>
        </w:rPr>
        <w:t xml:space="preserve"> oprávněn bez předchozího písemného souhlasu poskytovatele zasahovat do </w:t>
      </w:r>
      <w:proofErr w:type="gramStart"/>
      <w:r w:rsidR="00AF0D10">
        <w:rPr>
          <w:sz w:val="16"/>
        </w:rPr>
        <w:t>nas</w:t>
      </w:r>
      <w:r>
        <w:rPr>
          <w:sz w:val="16"/>
        </w:rPr>
        <w:t>taveni</w:t>
      </w:r>
      <w:proofErr w:type="gramEnd"/>
      <w:r>
        <w:rPr>
          <w:sz w:val="16"/>
        </w:rPr>
        <w:t xml:space="preserve"> připojeni uživatele do sí</w:t>
      </w:r>
      <w:r w:rsidR="00AF0D10">
        <w:rPr>
          <w:sz w:val="16"/>
        </w:rPr>
        <w:t>tě internet. V případě</w:t>
      </w:r>
    </w:p>
    <w:p w:rsidR="00956E86" w:rsidRDefault="00AF0D10">
      <w:pPr>
        <w:spacing w:after="4" w:line="248" w:lineRule="auto"/>
        <w:ind w:left="1079"/>
      </w:pPr>
      <w:r>
        <w:rPr>
          <w:rFonts w:ascii="Calibri" w:eastAsia="Calibri" w:hAnsi="Calibri" w:cs="Calibri"/>
          <w:sz w:val="16"/>
        </w:rPr>
        <w:t>porušeni této povinnosti je poskytovatel oprávněn požad</w:t>
      </w:r>
      <w:r w:rsidR="000656D0">
        <w:rPr>
          <w:rFonts w:ascii="Calibri" w:eastAsia="Calibri" w:hAnsi="Calibri" w:cs="Calibri"/>
          <w:sz w:val="16"/>
        </w:rPr>
        <w:t>ovat na uživateli úhradu smluvní</w:t>
      </w:r>
      <w:r>
        <w:rPr>
          <w:rFonts w:ascii="Calibri" w:eastAsia="Calibri" w:hAnsi="Calibri" w:cs="Calibri"/>
          <w:sz w:val="16"/>
        </w:rPr>
        <w:t xml:space="preserve"> pokuty ve výši 500,- Kč za každé jednotlivé porušeni povinnosti</w:t>
      </w:r>
      <w:r>
        <w:rPr>
          <w:noProof/>
        </w:rPr>
        <w:drawing>
          <wp:inline distT="0" distB="0" distL="0" distR="0">
            <wp:extent cx="9139" cy="9140"/>
            <wp:effectExtent l="0" t="0" r="0" b="0"/>
            <wp:docPr id="10669" name="Picture 10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" name="Picture 106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0656D0">
      <w:pPr>
        <w:spacing w:after="4" w:line="248" w:lineRule="auto"/>
        <w:ind w:left="1053" w:hanging="305"/>
      </w:pPr>
      <w:r>
        <w:rPr>
          <w:rFonts w:ascii="Calibri" w:eastAsia="Calibri" w:hAnsi="Calibri" w:cs="Calibri"/>
          <w:sz w:val="16"/>
        </w:rPr>
        <w:t>55. V případě</w:t>
      </w:r>
      <w:r w:rsidR="00AF0D10">
        <w:rPr>
          <w:rFonts w:ascii="Calibri" w:eastAsia="Calibri" w:hAnsi="Calibri" w:cs="Calibri"/>
          <w:sz w:val="16"/>
        </w:rPr>
        <w:t xml:space="preserve"> prodleni uživatele se zaplace</w:t>
      </w:r>
      <w:r>
        <w:rPr>
          <w:rFonts w:ascii="Calibri" w:eastAsia="Calibri" w:hAnsi="Calibri" w:cs="Calibri"/>
          <w:sz w:val="16"/>
        </w:rPr>
        <w:t>ním ceny za službu po dobu delší</w:t>
      </w:r>
      <w:r w:rsidR="00AF0D10">
        <w:rPr>
          <w:rFonts w:ascii="Calibri" w:eastAsia="Calibri" w:hAnsi="Calibri" w:cs="Calibri"/>
          <w:sz w:val="16"/>
        </w:rPr>
        <w:t xml:space="preserve"> než 30 dnů, je poskytovatel oprávněn požado</w:t>
      </w:r>
      <w:r>
        <w:rPr>
          <w:rFonts w:ascii="Calibri" w:eastAsia="Calibri" w:hAnsi="Calibri" w:cs="Calibri"/>
          <w:sz w:val="16"/>
        </w:rPr>
        <w:t xml:space="preserve">vat na uživateli úhradu smluvní </w:t>
      </w:r>
      <w:r w:rsidR="00AF0D10">
        <w:rPr>
          <w:rFonts w:ascii="Calibri" w:eastAsia="Calibri" w:hAnsi="Calibri" w:cs="Calibri"/>
          <w:sz w:val="16"/>
        </w:rPr>
        <w:t>pokuty ve výši 0.05 % z dlužné částky za každý byt' jen započatý den prodleni až do zaplacení</w:t>
      </w:r>
      <w:r w:rsidR="00AF0D10">
        <w:rPr>
          <w:noProof/>
        </w:rPr>
        <w:drawing>
          <wp:inline distT="0" distB="0" distL="0" distR="0">
            <wp:extent cx="4570" cy="9140"/>
            <wp:effectExtent l="0" t="0" r="0" b="0"/>
            <wp:docPr id="10585" name="Picture 10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" name="Picture 105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8" w:line="232" w:lineRule="auto"/>
        <w:ind w:left="1067" w:hanging="305"/>
      </w:pPr>
      <w:r>
        <w:rPr>
          <w:rFonts w:ascii="Calibri" w:eastAsia="Calibri" w:hAnsi="Calibri" w:cs="Calibri"/>
          <w:sz w:val="16"/>
        </w:rPr>
        <w:t>5.6. V případě porušeni některé z povinnosti sjednaných v čl. VIII PPS (ochrana údajů, důvěrnost komunikaci a mlčenlivost) jsou smluvní strany oprávněny požadovat na druhé smluvní straně úhradu smluvní pokuty ve výši 5.000,- Kč za každé jednotlivé porušeni povinnosti</w:t>
      </w:r>
      <w:r>
        <w:rPr>
          <w:noProof/>
        </w:rPr>
        <w:drawing>
          <wp:inline distT="0" distB="0" distL="0" distR="0">
            <wp:extent cx="9139" cy="13710"/>
            <wp:effectExtent l="0" t="0" r="0" b="0"/>
            <wp:docPr id="10586" name="Picture 10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" name="Picture 105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4" w:line="248" w:lineRule="auto"/>
        <w:ind w:left="1053" w:hanging="305"/>
      </w:pPr>
      <w:r>
        <w:rPr>
          <w:rFonts w:ascii="Calibri" w:eastAsia="Calibri" w:hAnsi="Calibri" w:cs="Calibri"/>
          <w:sz w:val="16"/>
        </w:rPr>
        <w:t>5.7. V případě porušení některé z povinnosti sjednaných v čl. 3. IO PPS je poskytovatel oprávněn požadovat na uživateli úhradu smluvní pokuty ve výši 500,- Kč za každé jednotlivé porušení povinnosti.</w:t>
      </w:r>
    </w:p>
    <w:p w:rsidR="00956E86" w:rsidRDefault="00AF0D10">
      <w:pPr>
        <w:spacing w:after="4" w:line="248" w:lineRule="auto"/>
        <w:ind w:left="748"/>
      </w:pPr>
      <w:r>
        <w:rPr>
          <w:rFonts w:ascii="Calibri" w:eastAsia="Calibri" w:hAnsi="Calibri" w:cs="Calibri"/>
          <w:sz w:val="16"/>
        </w:rPr>
        <w:t>5.8. Zaplacením smluvní pokuty nen</w:t>
      </w:r>
      <w:r w:rsidR="000656D0">
        <w:rPr>
          <w:rFonts w:ascii="Calibri" w:eastAsia="Calibri" w:hAnsi="Calibri" w:cs="Calibri"/>
          <w:sz w:val="16"/>
        </w:rPr>
        <w:t>í</w:t>
      </w:r>
      <w:r>
        <w:rPr>
          <w:rFonts w:ascii="Calibri" w:eastAsia="Calibri" w:hAnsi="Calibri" w:cs="Calibri"/>
          <w:sz w:val="16"/>
        </w:rPr>
        <w:t xml:space="preserve"> dotčeno ani omezeno právo druhé smluvní strany na náhradu škody.</w:t>
      </w:r>
    </w:p>
    <w:p w:rsidR="00956E86" w:rsidRDefault="00AF0D10">
      <w:pPr>
        <w:spacing w:after="8" w:line="232" w:lineRule="auto"/>
        <w:ind w:left="1067" w:hanging="305"/>
      </w:pPr>
      <w:r>
        <w:rPr>
          <w:rFonts w:ascii="Calibri" w:eastAsia="Calibri" w:hAnsi="Calibri" w:cs="Calibri"/>
          <w:sz w:val="16"/>
        </w:rPr>
        <w:t xml:space="preserve">5.9. V případě, že si uživatel zvolí variantu měsíční pron4iem </w:t>
      </w:r>
      <w:proofErr w:type="spellStart"/>
      <w:r>
        <w:rPr>
          <w:rFonts w:ascii="Calibri" w:eastAsia="Calibri" w:hAnsi="Calibri" w:cs="Calibri"/>
          <w:sz w:val="16"/>
        </w:rPr>
        <w:t>WiFi</w:t>
      </w:r>
      <w:proofErr w:type="spellEnd"/>
      <w:r>
        <w:rPr>
          <w:rFonts w:ascii="Calibri" w:eastAsia="Calibri" w:hAnsi="Calibri" w:cs="Calibri"/>
          <w:sz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</w:rPr>
        <w:t>routeru</w:t>
      </w:r>
      <w:proofErr w:type="spellEnd"/>
      <w:r>
        <w:rPr>
          <w:rFonts w:ascii="Calibri" w:eastAsia="Calibri" w:hAnsi="Calibri" w:cs="Calibri"/>
          <w:sz w:val="16"/>
        </w:rPr>
        <w:t xml:space="preserve"> s minimální dobou platnosti smlouvy a na svou žádost ukonči smlouvu dříve, než uplyne tato doba, je uživatel povinen zaplatit smluvní pokutu ve výši 495 Kč s DPH</w:t>
      </w:r>
      <w:r>
        <w:rPr>
          <w:noProof/>
        </w:rPr>
        <w:drawing>
          <wp:inline distT="0" distB="0" distL="0" distR="0">
            <wp:extent cx="9139" cy="9140"/>
            <wp:effectExtent l="0" t="0" r="0" b="0"/>
            <wp:docPr id="10670" name="Picture 10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" name="Picture 106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264" w:line="232" w:lineRule="auto"/>
        <w:ind w:left="1067" w:hanging="305"/>
      </w:pPr>
      <w:proofErr w:type="gramStart"/>
      <w:r>
        <w:rPr>
          <w:rFonts w:ascii="Calibri" w:eastAsia="Calibri" w:hAnsi="Calibri" w:cs="Calibri"/>
          <w:sz w:val="16"/>
        </w:rPr>
        <w:t>5.10</w:t>
      </w:r>
      <w:proofErr w:type="gramEnd"/>
      <w:r>
        <w:rPr>
          <w:rFonts w:ascii="Calibri" w:eastAsia="Calibri" w:hAnsi="Calibri" w:cs="Calibri"/>
          <w:sz w:val="16"/>
        </w:rPr>
        <w:t>.</w:t>
      </w:r>
      <w:r>
        <w:rPr>
          <w:rFonts w:ascii="Calibri" w:eastAsia="Calibri" w:hAnsi="Calibri" w:cs="Calibri"/>
          <w:sz w:val="16"/>
        </w:rPr>
        <w:tab/>
        <w:t>Smluvní strana, které vznikne povinnost zaplatit v souladu s touto smlouvou druhé smluvní straně smluvní pokutu dle této smlouvy, je povinna tak učinit ve lhůtě IO dnů ode dne doručeni faktury (daňového dokladu) na platbu smluvní pokuty</w:t>
      </w:r>
    </w:p>
    <w:p w:rsidR="00956E86" w:rsidRDefault="00AF0D10">
      <w:pPr>
        <w:spacing w:after="283"/>
        <w:ind w:left="50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6506592" cy="18280"/>
                <wp:effectExtent l="0" t="0" r="0" b="0"/>
                <wp:docPr id="20606" name="Group 20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592" cy="18280"/>
                          <a:chOff x="0" y="0"/>
                          <a:chExt cx="6506592" cy="18280"/>
                        </a:xfrm>
                      </wpg:grpSpPr>
                      <wps:wsp>
                        <wps:cNvPr id="20605" name="Shape 20605"/>
                        <wps:cNvSpPr/>
                        <wps:spPr>
                          <a:xfrm>
                            <a:off x="0" y="0"/>
                            <a:ext cx="6506592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592" h="18280">
                                <a:moveTo>
                                  <a:pt x="0" y="9140"/>
                                </a:moveTo>
                                <a:lnTo>
                                  <a:pt x="6506592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6" style="width:512.33pt;height:1.43938pt;mso-position-horizontal-relative:char;mso-position-vertical-relative:line" coordsize="65065,182">
                <v:shape id="Shape 20605" style="position:absolute;width:65065;height:182;left:0;top:0;" coordsize="6506592,18280" path="m0,9140l6506592,9140">
                  <v:stroke weight="1.439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6E86" w:rsidRDefault="00AF0D10">
      <w:pPr>
        <w:numPr>
          <w:ilvl w:val="0"/>
          <w:numId w:val="4"/>
        </w:numPr>
        <w:spacing w:after="4" w:line="248" w:lineRule="auto"/>
        <w:ind w:hanging="302"/>
      </w:pPr>
      <w:r>
        <w:rPr>
          <w:rFonts w:ascii="Calibri" w:eastAsia="Calibri" w:hAnsi="Calibri" w:cs="Calibri"/>
          <w:sz w:val="16"/>
        </w:rPr>
        <w:t>Podklad ro fakturaci</w:t>
      </w:r>
    </w:p>
    <w:tbl>
      <w:tblPr>
        <w:tblStyle w:val="TableGrid"/>
        <w:tblW w:w="10261" w:type="dxa"/>
        <w:tblInd w:w="36" w:type="dxa"/>
        <w:tblCellMar>
          <w:top w:w="31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2569"/>
        <w:gridCol w:w="7692"/>
      </w:tblGrid>
      <w:tr w:rsidR="00956E86">
        <w:trPr>
          <w:trHeight w:val="175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0656D0">
            <w:r>
              <w:rPr>
                <w:rFonts w:ascii="Calibri" w:eastAsia="Calibri" w:hAnsi="Calibri" w:cs="Calibri"/>
                <w:sz w:val="16"/>
              </w:rPr>
              <w:t>F</w:t>
            </w:r>
            <w:r w:rsidR="00AF0D10">
              <w:rPr>
                <w:rFonts w:ascii="Calibri" w:eastAsia="Calibri" w:hAnsi="Calibri" w:cs="Calibri"/>
                <w:sz w:val="16"/>
              </w:rPr>
              <w:t>akturační adresa.</w:t>
            </w:r>
          </w:p>
        </w:tc>
        <w:tc>
          <w:tcPr>
            <w:tcW w:w="7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E86" w:rsidRDefault="00956E86"/>
        </w:tc>
      </w:tr>
    </w:tbl>
    <w:p w:rsidR="00956E86" w:rsidRDefault="00AF0D10">
      <w:pPr>
        <w:spacing w:after="238"/>
        <w:ind w:left="36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6515730" cy="18280"/>
                <wp:effectExtent l="0" t="0" r="0" b="0"/>
                <wp:docPr id="20608" name="Group 20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0" cy="18280"/>
                          <a:chOff x="0" y="0"/>
                          <a:chExt cx="6515730" cy="18280"/>
                        </a:xfrm>
                      </wpg:grpSpPr>
                      <wps:wsp>
                        <wps:cNvPr id="20607" name="Shape 20607"/>
                        <wps:cNvSpPr/>
                        <wps:spPr>
                          <a:xfrm>
                            <a:off x="0" y="0"/>
                            <a:ext cx="6515730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730" h="18280">
                                <a:moveTo>
                                  <a:pt x="0" y="9140"/>
                                </a:moveTo>
                                <a:lnTo>
                                  <a:pt x="6515730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8" style="width:513.05pt;height:1.43939pt;mso-position-horizontal-relative:char;mso-position-vertical-relative:line" coordsize="65157,182">
                <v:shape id="Shape 20607" style="position:absolute;width:65157;height:182;left:0;top:0;" coordsize="6515730,18280" path="m0,9140l6515730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6E86" w:rsidRDefault="00AF0D10">
      <w:pPr>
        <w:numPr>
          <w:ilvl w:val="0"/>
          <w:numId w:val="4"/>
        </w:numPr>
        <w:spacing w:after="137" w:line="248" w:lineRule="auto"/>
        <w:ind w:hanging="302"/>
      </w:pPr>
      <w:r>
        <w:rPr>
          <w:rFonts w:ascii="Calibri" w:eastAsia="Calibri" w:hAnsi="Calibri" w:cs="Calibri"/>
          <w:sz w:val="16"/>
        </w:rPr>
        <w:t>Závěrečné ustanovení</w:t>
      </w:r>
    </w:p>
    <w:p w:rsidR="00956E86" w:rsidRDefault="00AF0D10">
      <w:pPr>
        <w:spacing w:after="70" w:line="248" w:lineRule="auto"/>
        <w:ind w:left="748"/>
      </w:pPr>
      <w:proofErr w:type="gramStart"/>
      <w:r>
        <w:rPr>
          <w:rFonts w:ascii="Calibri" w:eastAsia="Calibri" w:hAnsi="Calibri" w:cs="Calibri"/>
          <w:sz w:val="16"/>
        </w:rPr>
        <w:t>7.I Číslované</w:t>
      </w:r>
      <w:proofErr w:type="gramEnd"/>
      <w:r>
        <w:rPr>
          <w:rFonts w:ascii="Calibri" w:eastAsia="Calibri" w:hAnsi="Calibri" w:cs="Calibri"/>
          <w:sz w:val="16"/>
        </w:rPr>
        <w:t xml:space="preserve"> dodatky ke Smlouvě budou vypracovány na základě požadavku některé ze smluvních stran Veškeré změny lze provádět pouze písemně.</w:t>
      </w:r>
    </w:p>
    <w:p w:rsidR="00956E86" w:rsidRDefault="00AF0D10">
      <w:pPr>
        <w:numPr>
          <w:ilvl w:val="1"/>
          <w:numId w:val="4"/>
        </w:numPr>
        <w:spacing w:after="96" w:line="248" w:lineRule="auto"/>
        <w:ind w:hanging="309"/>
      </w:pPr>
      <w:r>
        <w:rPr>
          <w:rFonts w:ascii="Calibri" w:eastAsia="Calibri" w:hAnsi="Calibri" w:cs="Calibri"/>
          <w:sz w:val="16"/>
        </w:rPr>
        <w:t xml:space="preserve">Účastník podpisem této smlouvy potvrzuje že se seznámil a souhlasí s obsahem dokumentů </w:t>
      </w:r>
      <w:proofErr w:type="gramStart"/>
      <w:r>
        <w:rPr>
          <w:rFonts w:ascii="Calibri" w:eastAsia="Calibri" w:hAnsi="Calibri" w:cs="Calibri"/>
          <w:sz w:val="16"/>
        </w:rPr>
        <w:t>dle I .2</w:t>
      </w:r>
      <w:proofErr w:type="gramEnd"/>
    </w:p>
    <w:p w:rsidR="00956E86" w:rsidRDefault="00AF0D10">
      <w:pPr>
        <w:numPr>
          <w:ilvl w:val="1"/>
          <w:numId w:val="4"/>
        </w:numPr>
        <w:spacing w:after="117" w:line="248" w:lineRule="auto"/>
        <w:ind w:hanging="309"/>
      </w:pPr>
      <w:r>
        <w:rPr>
          <w:rFonts w:ascii="Calibri" w:eastAsia="Calibri" w:hAnsi="Calibri" w:cs="Calibri"/>
          <w:sz w:val="16"/>
        </w:rPr>
        <w:t>Smlouvu lze ukončit v souladu s Podmínkami. Pokud je poskytování Služeb nebo alespoň některých z nich dohodnuto na dobu určitou, ukončeni Smlouvy je účinné až po uplynutí nejdelší sjednané doby poskytování, pokud se strany nedohodly jinak.</w:t>
      </w:r>
    </w:p>
    <w:p w:rsidR="00956E86" w:rsidRDefault="00AF0D10">
      <w:pPr>
        <w:numPr>
          <w:ilvl w:val="1"/>
          <w:numId w:val="4"/>
        </w:numPr>
        <w:spacing w:after="88" w:line="248" w:lineRule="auto"/>
        <w:ind w:hanging="309"/>
      </w:pPr>
      <w:r>
        <w:rPr>
          <w:rFonts w:ascii="Calibri" w:eastAsia="Calibri" w:hAnsi="Calibri" w:cs="Calibri"/>
          <w:sz w:val="16"/>
        </w:rPr>
        <w:t xml:space="preserve">Jednotlivé Služby podle Specifikací </w:t>
      </w:r>
      <w:proofErr w:type="gramStart"/>
      <w:r>
        <w:rPr>
          <w:rFonts w:ascii="Calibri" w:eastAsia="Calibri" w:hAnsi="Calibri" w:cs="Calibri"/>
          <w:sz w:val="16"/>
        </w:rPr>
        <w:t>je</w:t>
      </w:r>
      <w:proofErr w:type="gramEnd"/>
      <w:r>
        <w:rPr>
          <w:rFonts w:ascii="Calibri" w:eastAsia="Calibri" w:hAnsi="Calibri" w:cs="Calibri"/>
          <w:sz w:val="16"/>
        </w:rPr>
        <w:t xml:space="preserve"> možné ukončit samostatně v souladu s dobou jejich </w:t>
      </w:r>
      <w:proofErr w:type="gramStart"/>
      <w:r>
        <w:rPr>
          <w:rFonts w:ascii="Calibri" w:eastAsia="Calibri" w:hAnsi="Calibri" w:cs="Calibri"/>
          <w:sz w:val="16"/>
        </w:rPr>
        <w:t>poskytováni</w:t>
      </w:r>
      <w:proofErr w:type="gramEnd"/>
      <w:r>
        <w:rPr>
          <w:noProof/>
        </w:rPr>
        <w:drawing>
          <wp:inline distT="0" distB="0" distL="0" distR="0">
            <wp:extent cx="18277" cy="9140"/>
            <wp:effectExtent l="0" t="0" r="0" b="0"/>
            <wp:docPr id="10588" name="Picture 10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" name="Picture 105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numPr>
          <w:ilvl w:val="1"/>
          <w:numId w:val="4"/>
        </w:numPr>
        <w:spacing w:after="123" w:line="248" w:lineRule="auto"/>
        <w:ind w:hanging="309"/>
      </w:pPr>
      <w:r>
        <w:rPr>
          <w:rFonts w:ascii="Calibri" w:eastAsia="Calibri" w:hAnsi="Calibri" w:cs="Calibri"/>
          <w:sz w:val="16"/>
        </w:rPr>
        <w:t>V případě poskytováni Služeb na dobu určitou pokud ž</w:t>
      </w:r>
      <w:r w:rsidR="000656D0">
        <w:rPr>
          <w:rFonts w:ascii="Calibri" w:eastAsia="Calibri" w:hAnsi="Calibri" w:cs="Calibri"/>
          <w:sz w:val="16"/>
        </w:rPr>
        <w:t>ádná ze smluvních stran nedoručí</w:t>
      </w:r>
      <w:r>
        <w:rPr>
          <w:rFonts w:ascii="Calibri" w:eastAsia="Calibri" w:hAnsi="Calibri" w:cs="Calibri"/>
          <w:sz w:val="16"/>
        </w:rPr>
        <w:t xml:space="preserve"> druhé straně nejpozději dva měsíce před uplynutím sjednané doby doporučeným dopisem písemný projev vůle smlouvu neprodlužovat, platí nevyvratitelná dom</w:t>
      </w:r>
      <w:r w:rsidR="000656D0">
        <w:rPr>
          <w:rFonts w:ascii="Calibri" w:eastAsia="Calibri" w:hAnsi="Calibri" w:cs="Calibri"/>
          <w:sz w:val="16"/>
        </w:rPr>
        <w:t>n</w:t>
      </w:r>
      <w:r>
        <w:rPr>
          <w:rFonts w:ascii="Calibri" w:eastAsia="Calibri" w:hAnsi="Calibri" w:cs="Calibri"/>
          <w:sz w:val="16"/>
        </w:rPr>
        <w:t>ěnka, že se strany dohodly smlouvu prodloužit o dalších 12 měsíců, nebude-li ve Specifikaci uvedeno jinak</w:t>
      </w:r>
      <w:r>
        <w:rPr>
          <w:noProof/>
        </w:rPr>
        <w:drawing>
          <wp:inline distT="0" distB="0" distL="0" distR="0">
            <wp:extent cx="13708" cy="13710"/>
            <wp:effectExtent l="0" t="0" r="0" b="0"/>
            <wp:docPr id="10589" name="Picture 1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" name="Picture 105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numPr>
          <w:ilvl w:val="1"/>
          <w:numId w:val="4"/>
        </w:numPr>
        <w:spacing w:after="140" w:line="232" w:lineRule="auto"/>
        <w:ind w:hanging="309"/>
      </w:pPr>
      <w:r>
        <w:rPr>
          <w:rFonts w:ascii="Calibri" w:eastAsia="Calibri" w:hAnsi="Calibri" w:cs="Calibri"/>
          <w:sz w:val="16"/>
        </w:rPr>
        <w:t>Službu poskytovanou na dobu neurčitou mohou obě strany vypovědět, a to i bez udání důvodu. Výpověď musí být písemná a musí být doručena druhé st</w:t>
      </w:r>
      <w:r w:rsidR="000656D0">
        <w:rPr>
          <w:rFonts w:ascii="Calibri" w:eastAsia="Calibri" w:hAnsi="Calibri" w:cs="Calibri"/>
          <w:sz w:val="16"/>
        </w:rPr>
        <w:t>raně doporučeným dopisem. Výpovědní</w:t>
      </w:r>
      <w:r>
        <w:rPr>
          <w:rFonts w:ascii="Calibri" w:eastAsia="Calibri" w:hAnsi="Calibri" w:cs="Calibri"/>
          <w:sz w:val="16"/>
        </w:rPr>
        <w:t xml:space="preserve"> lhůta činí</w:t>
      </w:r>
      <w:r w:rsidR="000656D0">
        <w:rPr>
          <w:rFonts w:ascii="Calibri" w:eastAsia="Calibri" w:hAnsi="Calibri" w:cs="Calibri"/>
          <w:sz w:val="16"/>
        </w:rPr>
        <w:t xml:space="preserve"> dva měsíce a počíná běžet prvním dnem měsíce následují</w:t>
      </w:r>
      <w:r>
        <w:rPr>
          <w:rFonts w:ascii="Calibri" w:eastAsia="Calibri" w:hAnsi="Calibri" w:cs="Calibri"/>
          <w:sz w:val="16"/>
        </w:rPr>
        <w:t>cího po měsíci, ve kterém byla výpověď doručena druhé straně</w:t>
      </w:r>
      <w:r>
        <w:rPr>
          <w:noProof/>
        </w:rPr>
        <w:drawing>
          <wp:inline distT="0" distB="0" distL="0" distR="0">
            <wp:extent cx="13708" cy="13710"/>
            <wp:effectExtent l="0" t="0" r="0" b="0"/>
            <wp:docPr id="10590" name="Picture 10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" name="Picture 105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numPr>
          <w:ilvl w:val="1"/>
          <w:numId w:val="4"/>
        </w:numPr>
        <w:spacing w:after="71" w:line="248" w:lineRule="auto"/>
        <w:ind w:hanging="309"/>
      </w:pPr>
      <w:r>
        <w:rPr>
          <w:rFonts w:ascii="Calibri" w:eastAsia="Calibri" w:hAnsi="Calibri" w:cs="Calibri"/>
          <w:sz w:val="16"/>
        </w:rPr>
        <w:t>Smlouva je ve dvou vyhotoveních, z nichž Účastník a Poskytovatel obdrží po jednom podepsaném vyhotovení.</w:t>
      </w:r>
    </w:p>
    <w:p w:rsidR="00956E86" w:rsidRDefault="00AF0D10">
      <w:pPr>
        <w:numPr>
          <w:ilvl w:val="1"/>
          <w:numId w:val="4"/>
        </w:numPr>
        <w:spacing w:after="89" w:line="248" w:lineRule="auto"/>
        <w:ind w:hanging="309"/>
      </w:pPr>
      <w:proofErr w:type="gramStart"/>
      <w:r>
        <w:rPr>
          <w:rFonts w:ascii="Calibri" w:eastAsia="Calibri" w:hAnsi="Calibri" w:cs="Calibri"/>
          <w:sz w:val="16"/>
        </w:rPr>
        <w:t>Práva</w:t>
      </w:r>
      <w:proofErr w:type="gramEnd"/>
      <w:r>
        <w:rPr>
          <w:rFonts w:ascii="Calibri" w:eastAsia="Calibri" w:hAnsi="Calibri" w:cs="Calibri"/>
          <w:sz w:val="16"/>
        </w:rPr>
        <w:t xml:space="preserve"> a povinnosti smluvních stran při poskytování služeb elektronických komunikacích dle této smlouvy se řídí touto smlouvou, PPS, které tvoři přílohu č. I této smlouvy, platnými ceníky poskytovatele a příslušnými obecně závaznými předpisy, zejména zákonem o elektronických komunikacích a občanským </w:t>
      </w:r>
      <w:proofErr w:type="gramStart"/>
      <w:r>
        <w:rPr>
          <w:rFonts w:ascii="Calibri" w:eastAsia="Calibri" w:hAnsi="Calibri" w:cs="Calibri"/>
          <w:sz w:val="16"/>
        </w:rPr>
        <w:t>zákoníkem</w:t>
      </w:r>
      <w:proofErr w:type="gramEnd"/>
      <w:r>
        <w:rPr>
          <w:noProof/>
        </w:rPr>
        <w:drawing>
          <wp:inline distT="0" distB="0" distL="0" distR="0">
            <wp:extent cx="13707" cy="13710"/>
            <wp:effectExtent l="0" t="0" r="0" b="0"/>
            <wp:docPr id="10591" name="Picture 10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" name="Picture 105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numPr>
          <w:ilvl w:val="1"/>
          <w:numId w:val="4"/>
        </w:numPr>
        <w:spacing w:after="4" w:line="248" w:lineRule="auto"/>
        <w:ind w:hanging="309"/>
      </w:pPr>
      <w:r>
        <w:rPr>
          <w:rFonts w:ascii="Calibri" w:eastAsia="Calibri" w:hAnsi="Calibri" w:cs="Calibri"/>
          <w:sz w:val="16"/>
        </w:rPr>
        <w:t xml:space="preserve">Poskytovatel v souladu s ustanovením 1751 občanského zákoníku část obsahu této smlouvy </w:t>
      </w:r>
      <w:r w:rsidR="000656D0">
        <w:rPr>
          <w:rFonts w:ascii="Calibri" w:eastAsia="Calibri" w:hAnsi="Calibri" w:cs="Calibri"/>
          <w:sz w:val="16"/>
        </w:rPr>
        <w:t>určuje odkazem na obchodní podmí</w:t>
      </w:r>
      <w:r>
        <w:rPr>
          <w:rFonts w:ascii="Calibri" w:eastAsia="Calibri" w:hAnsi="Calibri" w:cs="Calibri"/>
          <w:sz w:val="16"/>
        </w:rPr>
        <w:t>nky, které jsou nedílnou součásti této smlouvy a jsou taktéž k dispozici na webových stránkách poskytovatele www.istrade.cz. Uživatel prohlašuje, že byl před podpisem této smlouvy s PPS seznámen a podpisem této smlouvy s nimi vyslovuje souhlas, jakož i svůj závazek být PPS vázán.</w:t>
      </w:r>
    </w:p>
    <w:p w:rsidR="00956E86" w:rsidRDefault="00AF0D10">
      <w:pPr>
        <w:numPr>
          <w:ilvl w:val="1"/>
          <w:numId w:val="4"/>
        </w:numPr>
        <w:spacing w:after="132" w:line="232" w:lineRule="auto"/>
        <w:ind w:hanging="309"/>
      </w:pPr>
      <w:r>
        <w:rPr>
          <w:rFonts w:ascii="Calibri" w:eastAsia="Calibri" w:hAnsi="Calibri" w:cs="Calibri"/>
          <w:sz w:val="16"/>
        </w:rPr>
        <w:t>Tuto smlouvu je možné měnit pouze písemnou dohodou smluvních stran ve formě číslovaných dodatků této smlouvy, podepsaných oběma smluvními stranami. Tímto ustanovením není dotčen čl. XII. PPS (změna obchodních podmínek)</w:t>
      </w:r>
      <w:r>
        <w:rPr>
          <w:noProof/>
        </w:rPr>
        <w:drawing>
          <wp:inline distT="0" distB="0" distL="0" distR="0">
            <wp:extent cx="13708" cy="13710"/>
            <wp:effectExtent l="0" t="0" r="0" b="0"/>
            <wp:docPr id="10592" name="Picture 10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" name="Picture 105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86" w:rsidRDefault="00AF0D10">
      <w:pPr>
        <w:spacing w:after="8" w:line="232" w:lineRule="auto"/>
        <w:ind w:left="762"/>
      </w:pPr>
      <w:r>
        <w:rPr>
          <w:rFonts w:ascii="Calibri" w:eastAsia="Calibri" w:hAnsi="Calibri" w:cs="Calibri"/>
          <w:sz w:val="16"/>
        </w:rPr>
        <w:t xml:space="preserve">7. I </w:t>
      </w:r>
      <w:proofErr w:type="spellStart"/>
      <w:r>
        <w:rPr>
          <w:rFonts w:ascii="Calibri" w:eastAsia="Calibri" w:hAnsi="Calibri" w:cs="Calibri"/>
          <w:sz w:val="16"/>
        </w:rPr>
        <w:t>I</w:t>
      </w:r>
      <w:proofErr w:type="spellEnd"/>
      <w:r>
        <w:rPr>
          <w:rFonts w:ascii="Calibri" w:eastAsia="Calibri" w:hAnsi="Calibri" w:cs="Calibri"/>
          <w:sz w:val="16"/>
        </w:rPr>
        <w:t>. Tato smlouva nabývá platnosti dnem podpisu oběma smluvními stranami a účinnosti dle čl. 2. I této smlouvy.</w:t>
      </w:r>
    </w:p>
    <w:p w:rsidR="00956E86" w:rsidRDefault="00AF0D10">
      <w:pPr>
        <w:numPr>
          <w:ilvl w:val="1"/>
          <w:numId w:val="5"/>
        </w:numPr>
        <w:spacing w:after="4" w:line="248" w:lineRule="auto"/>
        <w:ind w:hanging="305"/>
      </w:pPr>
      <w:r>
        <w:rPr>
          <w:rFonts w:ascii="Calibri" w:eastAsia="Calibri" w:hAnsi="Calibri" w:cs="Calibri"/>
          <w:sz w:val="16"/>
        </w:rPr>
        <w:t>Ke dni nabytí účinnosti této smlouvy pozbývaj</w:t>
      </w:r>
      <w:r w:rsidR="000656D0">
        <w:rPr>
          <w:rFonts w:ascii="Calibri" w:eastAsia="Calibri" w:hAnsi="Calibri" w:cs="Calibri"/>
          <w:sz w:val="16"/>
        </w:rPr>
        <w:t>í platnosti všechna předchozí pí</w:t>
      </w:r>
      <w:r>
        <w:rPr>
          <w:rFonts w:ascii="Calibri" w:eastAsia="Calibri" w:hAnsi="Calibri" w:cs="Calibri"/>
          <w:sz w:val="16"/>
        </w:rPr>
        <w:t xml:space="preserve">semná ujednání včetně předešlé smlouvy, která byla uzavřena mezi týmiž smluvními stranami do </w:t>
      </w:r>
      <w:proofErr w:type="gramStart"/>
      <w:r>
        <w:rPr>
          <w:rFonts w:ascii="Calibri" w:eastAsia="Calibri" w:hAnsi="Calibri" w:cs="Calibri"/>
          <w:sz w:val="16"/>
        </w:rPr>
        <w:t>dne ; to</w:t>
      </w:r>
      <w:proofErr w:type="gramEnd"/>
      <w:r>
        <w:rPr>
          <w:rFonts w:ascii="Calibri" w:eastAsia="Calibri" w:hAnsi="Calibri" w:cs="Calibri"/>
          <w:sz w:val="16"/>
        </w:rPr>
        <w:t xml:space="preserve"> neplatí v případě, že je tato smlouva uzavírána s novým uživatelem.</w:t>
      </w:r>
    </w:p>
    <w:p w:rsidR="00956E86" w:rsidRDefault="00AF0D10">
      <w:pPr>
        <w:numPr>
          <w:ilvl w:val="1"/>
          <w:numId w:val="5"/>
        </w:numPr>
        <w:spacing w:after="112" w:line="248" w:lineRule="auto"/>
        <w:ind w:hanging="305"/>
      </w:pPr>
      <w:r>
        <w:rPr>
          <w:rFonts w:ascii="Calibri" w:eastAsia="Calibri" w:hAnsi="Calibri" w:cs="Calibri"/>
          <w:sz w:val="16"/>
        </w:rPr>
        <w:t xml:space="preserve">Případná neplatnost některých </w:t>
      </w:r>
      <w:proofErr w:type="gramStart"/>
      <w:r>
        <w:rPr>
          <w:rFonts w:ascii="Calibri" w:eastAsia="Calibri" w:hAnsi="Calibri" w:cs="Calibri"/>
          <w:sz w:val="16"/>
        </w:rPr>
        <w:t>ustanoveni</w:t>
      </w:r>
      <w:proofErr w:type="gramEnd"/>
      <w:r>
        <w:rPr>
          <w:rFonts w:ascii="Calibri" w:eastAsia="Calibri" w:hAnsi="Calibri" w:cs="Calibri"/>
          <w:sz w:val="16"/>
        </w:rPr>
        <w:t xml:space="preserve"> této smlouvy nezakládá neplatnost této smlouvy jako celku, přičemž tato neplatná ustanovení budou po jejich zjištění nahrazena novými, platnými ustanoveními.</w:t>
      </w:r>
    </w:p>
    <w:p w:rsidR="00956E86" w:rsidRDefault="00AF0D10">
      <w:pPr>
        <w:numPr>
          <w:ilvl w:val="1"/>
          <w:numId w:val="5"/>
        </w:numPr>
        <w:spacing w:after="410" w:line="248" w:lineRule="auto"/>
        <w:ind w:hanging="305"/>
      </w:pPr>
      <w:r>
        <w:rPr>
          <w:rFonts w:ascii="Calibri" w:eastAsia="Calibri" w:hAnsi="Calibri" w:cs="Calibri"/>
          <w:sz w:val="16"/>
        </w:rPr>
        <w:t>Smluvní strany posoudily obsah této smlouvy a neshledávají jej rozporným, což stvrzuji svým podpisem. Tato smlouva byla uzavřena na základě jejich pravé a svobodné vůle po pečlivém zváženi všech okolností a vzájemném vysvětlení jejího obsahu.</w:t>
      </w:r>
    </w:p>
    <w:p w:rsidR="00956E86" w:rsidRDefault="00AF0D10">
      <w:pPr>
        <w:numPr>
          <w:ilvl w:val="1"/>
          <w:numId w:val="5"/>
        </w:numPr>
        <w:spacing w:after="111"/>
        <w:ind w:hanging="305"/>
      </w:pPr>
      <w:r>
        <w:rPr>
          <w:rFonts w:ascii="Calibri" w:eastAsia="Calibri" w:hAnsi="Calibri" w:cs="Calibri"/>
          <w:sz w:val="16"/>
        </w:rPr>
        <w:t xml:space="preserve">Tato smlouva obsahuje úplné ujednání o předmětu smlouvy a všech náležitostech, které smluvní strany měly a chtěly v této smlouvě ujednat, a které považují za důležité pro závaznost této smlouvy. Žádný projev smluvních stran učiněný při jednáni o této smlouvě ani projev učiněný </w:t>
      </w:r>
      <w:r>
        <w:rPr>
          <w:rFonts w:ascii="Calibri" w:eastAsia="Calibri" w:hAnsi="Calibri" w:cs="Calibri"/>
          <w:sz w:val="16"/>
        </w:rPr>
        <w:lastRenderedPageBreak/>
        <w:t>po uzavření této smlouvy nesmí být vykládán v rozporu s výslovnými ustanoveními této smlouvy a nezakládá žádný závazek žádné ze smluvních stran.</w:t>
      </w:r>
    </w:p>
    <w:tbl>
      <w:tblPr>
        <w:tblStyle w:val="TableGrid"/>
        <w:tblW w:w="10156" w:type="dxa"/>
        <w:tblInd w:w="134" w:type="dxa"/>
        <w:tblLook w:val="04A0" w:firstRow="1" w:lastRow="0" w:firstColumn="1" w:lastColumn="0" w:noHBand="0" w:noVBand="1"/>
      </w:tblPr>
      <w:tblGrid>
        <w:gridCol w:w="5148"/>
        <w:gridCol w:w="5008"/>
      </w:tblGrid>
      <w:tr w:rsidR="00956E86">
        <w:trPr>
          <w:trHeight w:val="254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56E86" w:rsidRPr="000656D0" w:rsidRDefault="00956E86">
            <w:pPr>
              <w:ind w:left="-926" w:right="2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656D0" w:rsidRPr="000656D0" w:rsidRDefault="000656D0" w:rsidP="000656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56D0">
              <w:rPr>
                <w:rFonts w:asciiTheme="minorHAnsi" w:hAnsiTheme="minorHAnsi" w:cstheme="minorHAnsi"/>
                <w:sz w:val="16"/>
                <w:szCs w:val="16"/>
              </w:rPr>
              <w:t xml:space="preserve">Ve Šternberku </w:t>
            </w:r>
            <w:proofErr w:type="gramStart"/>
            <w:r w:rsidRPr="000656D0">
              <w:rPr>
                <w:rFonts w:asciiTheme="minorHAnsi" w:hAnsiTheme="minorHAnsi" w:cstheme="minorHAnsi"/>
                <w:sz w:val="16"/>
                <w:szCs w:val="16"/>
              </w:rPr>
              <w:t>24.6.2019</w:t>
            </w:r>
            <w:proofErr w:type="gramEnd"/>
          </w:p>
          <w:p w:rsidR="000656D0" w:rsidRDefault="000656D0" w:rsidP="000656D0"/>
          <w:p w:rsidR="000656D0" w:rsidRDefault="000656D0" w:rsidP="000656D0"/>
          <w:p w:rsidR="000656D0" w:rsidRDefault="000656D0" w:rsidP="000656D0"/>
          <w:p w:rsidR="000656D0" w:rsidRDefault="000656D0" w:rsidP="000656D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6E86" w:rsidRPr="000656D0" w:rsidRDefault="000656D0" w:rsidP="000656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56D0">
              <w:rPr>
                <w:rFonts w:asciiTheme="minorHAnsi" w:hAnsiTheme="minorHAnsi" w:cstheme="minorHAnsi"/>
                <w:sz w:val="16"/>
                <w:szCs w:val="16"/>
              </w:rPr>
              <w:t>Zástupce poskytovatele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0656D0" w:rsidRPr="000656D0" w:rsidRDefault="000656D0">
            <w:pPr>
              <w:ind w:left="29"/>
              <w:rPr>
                <w:rFonts w:asciiTheme="minorHAnsi" w:hAnsiTheme="minorHAnsi" w:cstheme="minorHAnsi"/>
              </w:rPr>
            </w:pPr>
          </w:p>
          <w:p w:rsidR="000656D0" w:rsidRPr="000656D0" w:rsidRDefault="000656D0" w:rsidP="000656D0">
            <w:pPr>
              <w:rPr>
                <w:rFonts w:asciiTheme="minorHAnsi" w:hAnsiTheme="minorHAnsi" w:cstheme="minorHAnsi"/>
              </w:rPr>
            </w:pPr>
          </w:p>
          <w:p w:rsidR="000656D0" w:rsidRPr="000656D0" w:rsidRDefault="000656D0" w:rsidP="000656D0">
            <w:pPr>
              <w:rPr>
                <w:rFonts w:asciiTheme="minorHAnsi" w:hAnsiTheme="minorHAnsi" w:cstheme="minorHAnsi"/>
              </w:rPr>
            </w:pPr>
          </w:p>
          <w:p w:rsidR="000656D0" w:rsidRPr="000656D0" w:rsidRDefault="000656D0" w:rsidP="000656D0">
            <w:pPr>
              <w:rPr>
                <w:rFonts w:asciiTheme="minorHAnsi" w:hAnsiTheme="minorHAnsi" w:cstheme="minorHAnsi"/>
              </w:rPr>
            </w:pPr>
          </w:p>
          <w:p w:rsidR="000656D0" w:rsidRDefault="000656D0" w:rsidP="000656D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656D0" w:rsidRDefault="000656D0" w:rsidP="000656D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6E86" w:rsidRPr="000656D0" w:rsidRDefault="000656D0" w:rsidP="000656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656D0">
              <w:rPr>
                <w:rFonts w:asciiTheme="minorHAnsi" w:hAnsiTheme="minorHAnsi" w:cstheme="minorHAnsi"/>
                <w:sz w:val="16"/>
                <w:szCs w:val="16"/>
              </w:rPr>
              <w:t>Zástupce účastníka</w:t>
            </w:r>
          </w:p>
        </w:tc>
      </w:tr>
    </w:tbl>
    <w:p w:rsidR="00AF0D10" w:rsidRDefault="00AF0D10"/>
    <w:sectPr w:rsidR="00AF0D10">
      <w:pgSz w:w="11902" w:h="16834"/>
      <w:pgMar w:top="209" w:right="849" w:bottom="981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693"/>
    <w:multiLevelType w:val="multilevel"/>
    <w:tmpl w:val="E8328D0C"/>
    <w:lvl w:ilvl="0">
      <w:start w:val="2"/>
      <w:numFmt w:val="decimal"/>
      <w:lvlText w:val="%1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Text w:val="%1.%2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15CC5"/>
    <w:multiLevelType w:val="multilevel"/>
    <w:tmpl w:val="59767AF0"/>
    <w:lvl w:ilvl="0">
      <w:start w:val="6"/>
      <w:numFmt w:val="decimal"/>
      <w:lvlText w:val="%1.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9B6EEF"/>
    <w:multiLevelType w:val="hybridMultilevel"/>
    <w:tmpl w:val="2D7C5402"/>
    <w:lvl w:ilvl="0" w:tplc="60448C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AE6562">
      <w:start w:val="1"/>
      <w:numFmt w:val="lowerLetter"/>
      <w:lvlText w:val="%2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C23E10">
      <w:start w:val="1"/>
      <w:numFmt w:val="lowerLetter"/>
      <w:lvlRestart w:val="0"/>
      <w:lvlText w:val="%3)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A2A0C4">
      <w:start w:val="1"/>
      <w:numFmt w:val="decimal"/>
      <w:lvlText w:val="%4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4481E">
      <w:start w:val="1"/>
      <w:numFmt w:val="lowerLetter"/>
      <w:lvlText w:val="%5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0E884C">
      <w:start w:val="1"/>
      <w:numFmt w:val="lowerRoman"/>
      <w:lvlText w:val="%6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48C1FC">
      <w:start w:val="1"/>
      <w:numFmt w:val="decimal"/>
      <w:lvlText w:val="%7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5E3246">
      <w:start w:val="1"/>
      <w:numFmt w:val="lowerLetter"/>
      <w:lvlText w:val="%8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F8A36E">
      <w:start w:val="1"/>
      <w:numFmt w:val="lowerRoman"/>
      <w:lvlText w:val="%9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67CA3"/>
    <w:multiLevelType w:val="multilevel"/>
    <w:tmpl w:val="97F63C90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B41CB3"/>
    <w:multiLevelType w:val="hybridMultilevel"/>
    <w:tmpl w:val="4F34DDF0"/>
    <w:lvl w:ilvl="0" w:tplc="D7FA21CA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8A8DF6">
      <w:start w:val="1"/>
      <w:numFmt w:val="lowerLetter"/>
      <w:lvlText w:val="%2)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C4D91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48B1E8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8E891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0A604E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2EB68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C6154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7E2FF4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86"/>
    <w:rsid w:val="000656D0"/>
    <w:rsid w:val="00462BEA"/>
    <w:rsid w:val="00956E86"/>
    <w:rsid w:val="00A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919"/>
  <w15:docId w15:val="{4D779C29-E817-409C-978E-64D2BF0B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KMBT_C224e-20210930085918</vt:lpstr>
    </vt:vector>
  </TitlesOfParts>
  <Company>HP Inc.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KMBT_C224e-20210930085918</dc:title>
  <dc:subject/>
  <dc:creator>Sedláková Renata</dc:creator>
  <cp:keywords/>
  <cp:lastModifiedBy>Sedláková Renata</cp:lastModifiedBy>
  <cp:revision>4</cp:revision>
  <dcterms:created xsi:type="dcterms:W3CDTF">2021-09-30T07:32:00Z</dcterms:created>
  <dcterms:modified xsi:type="dcterms:W3CDTF">2021-10-01T07:38:00Z</dcterms:modified>
</cp:coreProperties>
</file>