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CC" w:rsidRPr="008265E5" w:rsidRDefault="00F250CC" w:rsidP="008265E5">
      <w:pPr>
        <w:pStyle w:val="Normlnweb"/>
        <w:spacing w:before="0" w:after="0"/>
        <w:jc w:val="center"/>
        <w:rPr>
          <w:rFonts w:asciiTheme="minorHAnsi" w:hAnsiTheme="minorHAnsi" w:cstheme="minorHAnsi"/>
          <w:color w:val="1F1D3C"/>
          <w:sz w:val="40"/>
          <w:szCs w:val="40"/>
        </w:rPr>
      </w:pPr>
      <w:r w:rsidRPr="008265E5">
        <w:rPr>
          <w:rStyle w:val="Siln"/>
          <w:rFonts w:asciiTheme="minorHAnsi" w:hAnsiTheme="minorHAnsi" w:cstheme="minorHAnsi"/>
          <w:color w:val="1F1D3C"/>
          <w:sz w:val="40"/>
          <w:szCs w:val="40"/>
        </w:rPr>
        <w:t>SMLOUVA O DÍLO</w:t>
      </w:r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>Smluvní strany:</w:t>
      </w:r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 xml:space="preserve">Název: </w:t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  <w:t>Mateřská škola Kralovice</w:t>
      </w:r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 xml:space="preserve">IČO: </w:t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  <w:t>49746090</w:t>
      </w:r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 xml:space="preserve">Sídlo: </w:t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  <w:t xml:space="preserve">Mírová 605, </w:t>
      </w:r>
      <w:proofErr w:type="gramStart"/>
      <w:r w:rsidRPr="00412F3D">
        <w:rPr>
          <w:rFonts w:cs="DejaVuSerifCondensed"/>
        </w:rPr>
        <w:t>331 41  Kralovice</w:t>
      </w:r>
      <w:proofErr w:type="gramEnd"/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 xml:space="preserve">Za kterou jedná: </w:t>
      </w:r>
      <w:r w:rsidRPr="00412F3D">
        <w:rPr>
          <w:rFonts w:cs="DejaVuSerifCondensed"/>
        </w:rPr>
        <w:tab/>
      </w:r>
      <w:proofErr w:type="spellStart"/>
      <w:r w:rsidR="007B5326">
        <w:rPr>
          <w:rFonts w:cs="DejaVuSerifCondensed"/>
        </w:rPr>
        <w:t>xxxxxxxxxx</w:t>
      </w:r>
      <w:proofErr w:type="spellEnd"/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 xml:space="preserve">Telefon: </w:t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</w:r>
      <w:proofErr w:type="spellStart"/>
      <w:r w:rsidR="007B5326">
        <w:rPr>
          <w:rFonts w:cs="DejaVuSerifCondensed"/>
        </w:rPr>
        <w:t>xxxxxxxxxx</w:t>
      </w:r>
      <w:proofErr w:type="spellEnd"/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 xml:space="preserve">E-mail: </w:t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</w:r>
      <w:proofErr w:type="spellStart"/>
      <w:r w:rsidR="007B5326">
        <w:rPr>
          <w:rFonts w:cs="DejaVuSerifCondensed"/>
        </w:rPr>
        <w:t>xxxxxxxxxx</w:t>
      </w:r>
      <w:proofErr w:type="spellEnd"/>
    </w:p>
    <w:p w:rsidR="008265E5" w:rsidRPr="00412F3D" w:rsidRDefault="008265E5" w:rsidP="008265E5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(dále jen jako „</w:t>
      </w:r>
      <w:r w:rsidRPr="00412F3D">
        <w:rPr>
          <w:rStyle w:val="Siln"/>
          <w:rFonts w:asciiTheme="minorHAnsi" w:hAnsiTheme="minorHAnsi" w:cstheme="minorHAnsi"/>
          <w:sz w:val="22"/>
          <w:szCs w:val="22"/>
        </w:rPr>
        <w:t>Objednatel</w:t>
      </w:r>
      <w:r w:rsidRPr="00412F3D">
        <w:rPr>
          <w:rFonts w:asciiTheme="minorHAnsi" w:hAnsiTheme="minorHAnsi" w:cstheme="minorHAnsi"/>
          <w:sz w:val="22"/>
          <w:szCs w:val="22"/>
        </w:rPr>
        <w:t>“ na straně jedné)</w:t>
      </w:r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>a</w:t>
      </w:r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 xml:space="preserve">Název: </w:t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  <w:t xml:space="preserve">Elektro Beneš </w:t>
      </w:r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 xml:space="preserve">IČO: </w:t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  <w:t>11375841</w:t>
      </w:r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 xml:space="preserve">Sídlo: </w:t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</w:r>
      <w:proofErr w:type="spellStart"/>
      <w:r w:rsidR="007B5326">
        <w:rPr>
          <w:rFonts w:cs="DejaVuSerifCondensed"/>
        </w:rPr>
        <w:t>xxxxxxxxxx</w:t>
      </w:r>
      <w:proofErr w:type="spellEnd"/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 xml:space="preserve">Za kterou jedná: </w:t>
      </w:r>
      <w:r w:rsidRPr="00412F3D">
        <w:rPr>
          <w:rFonts w:cs="DejaVuSerifCondensed"/>
        </w:rPr>
        <w:tab/>
      </w:r>
      <w:proofErr w:type="spellStart"/>
      <w:r w:rsidR="007B5326">
        <w:rPr>
          <w:rFonts w:cs="DejaVuSerifCondensed"/>
        </w:rPr>
        <w:t>xxxxxxxxxx</w:t>
      </w:r>
      <w:proofErr w:type="spellEnd"/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 xml:space="preserve">Telefon: </w:t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</w:r>
      <w:hyperlink r:id="rId4" w:history="1">
        <w:r w:rsidR="007B5326" w:rsidRPr="007B5326">
          <w:rPr>
            <w:rFonts w:cs="DejaVuSerifCondensed"/>
          </w:rPr>
          <w:t xml:space="preserve"> </w:t>
        </w:r>
        <w:proofErr w:type="spellStart"/>
        <w:r w:rsidR="007B5326">
          <w:rPr>
            <w:rFonts w:cs="DejaVuSerifCondensed"/>
          </w:rPr>
          <w:t>xxxxxxxxxx</w:t>
        </w:r>
        <w:proofErr w:type="spellEnd"/>
        <w:r w:rsidR="007B5326" w:rsidRPr="00412F3D">
          <w:rPr>
            <w:rFonts w:cs="DejaVuSerifCondensed"/>
          </w:rPr>
          <w:t xml:space="preserve"> </w:t>
        </w:r>
      </w:hyperlink>
    </w:p>
    <w:p w:rsidR="008265E5" w:rsidRPr="00412F3D" w:rsidRDefault="008265E5" w:rsidP="008265E5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412F3D">
        <w:rPr>
          <w:rFonts w:cs="DejaVuSerifCondensed"/>
        </w:rPr>
        <w:t xml:space="preserve">E-mail: </w:t>
      </w:r>
      <w:r w:rsidRPr="00412F3D">
        <w:rPr>
          <w:rFonts w:cs="DejaVuSerifCondensed"/>
        </w:rPr>
        <w:tab/>
      </w:r>
      <w:r w:rsidRPr="00412F3D">
        <w:rPr>
          <w:rFonts w:cs="DejaVuSerifCondensed"/>
        </w:rPr>
        <w:tab/>
      </w:r>
      <w:r w:rsidR="00541B4C" w:rsidRPr="00412F3D">
        <w:rPr>
          <w:rFonts w:cs="DejaVuSerifCondensed"/>
        </w:rPr>
        <w:tab/>
      </w:r>
      <w:proofErr w:type="spellStart"/>
      <w:r w:rsidR="007B5326">
        <w:rPr>
          <w:rFonts w:cs="DejaVuSerifCondensed"/>
        </w:rPr>
        <w:t>xxxxxxxxxx</w:t>
      </w:r>
      <w:proofErr w:type="spellEnd"/>
    </w:p>
    <w:p w:rsidR="008265E5" w:rsidRPr="00412F3D" w:rsidRDefault="008265E5" w:rsidP="008265E5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(dále jen „</w:t>
      </w:r>
      <w:r w:rsidRPr="00412F3D">
        <w:rPr>
          <w:rStyle w:val="Siln"/>
          <w:rFonts w:asciiTheme="minorHAnsi" w:hAnsiTheme="minorHAnsi" w:cstheme="minorHAnsi"/>
          <w:sz w:val="22"/>
          <w:szCs w:val="22"/>
        </w:rPr>
        <w:t>Zhotovitel</w:t>
      </w:r>
      <w:r w:rsidRPr="00412F3D">
        <w:rPr>
          <w:rFonts w:asciiTheme="minorHAnsi" w:hAnsiTheme="minorHAnsi" w:cstheme="minorHAnsi"/>
          <w:sz w:val="22"/>
          <w:szCs w:val="22"/>
        </w:rPr>
        <w:t>“ na straně druhé)</w:t>
      </w:r>
    </w:p>
    <w:p w:rsidR="00F250CC" w:rsidRPr="00412F3D" w:rsidRDefault="00F250CC" w:rsidP="008265E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uzavírají níže uvedeného dne, měsíce a roku podle § 2586 a násl. zákona č. 89/2012 Sb., občanský zákoník, ve znění pozdějších předpisů, tuto</w:t>
      </w:r>
    </w:p>
    <w:p w:rsidR="00F250CC" w:rsidRPr="00412F3D" w:rsidRDefault="00F250CC" w:rsidP="008265E5">
      <w:pPr>
        <w:pStyle w:val="Normln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412F3D">
        <w:rPr>
          <w:rStyle w:val="Siln"/>
          <w:rFonts w:asciiTheme="minorHAnsi" w:hAnsiTheme="minorHAnsi" w:cstheme="minorHAnsi"/>
          <w:sz w:val="22"/>
          <w:szCs w:val="22"/>
        </w:rPr>
        <w:t>smlouvu o dílo</w:t>
      </w:r>
      <w:r w:rsidRPr="00412F3D">
        <w:rPr>
          <w:rFonts w:asciiTheme="minorHAnsi" w:hAnsiTheme="minorHAnsi" w:cstheme="minorHAnsi"/>
          <w:sz w:val="22"/>
          <w:szCs w:val="22"/>
        </w:rPr>
        <w:t> (dále jen „</w:t>
      </w:r>
      <w:r w:rsidRPr="00412F3D">
        <w:rPr>
          <w:rStyle w:val="Siln"/>
          <w:rFonts w:asciiTheme="minorHAnsi" w:hAnsiTheme="minorHAnsi" w:cstheme="minorHAnsi"/>
          <w:sz w:val="22"/>
          <w:szCs w:val="22"/>
        </w:rPr>
        <w:t>Smlouva</w:t>
      </w:r>
      <w:r w:rsidRPr="00412F3D">
        <w:rPr>
          <w:rFonts w:asciiTheme="minorHAnsi" w:hAnsiTheme="minorHAnsi" w:cstheme="minorHAnsi"/>
          <w:sz w:val="22"/>
          <w:szCs w:val="22"/>
        </w:rPr>
        <w:t>„)</w:t>
      </w:r>
    </w:p>
    <w:p w:rsidR="00F250CC" w:rsidRPr="00412F3D" w:rsidRDefault="00F250CC" w:rsidP="008265E5">
      <w:pPr>
        <w:pStyle w:val="Normln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412F3D">
        <w:rPr>
          <w:rStyle w:val="Siln"/>
          <w:rFonts w:asciiTheme="minorHAnsi" w:hAnsiTheme="minorHAnsi" w:cstheme="minorHAnsi"/>
          <w:sz w:val="22"/>
          <w:szCs w:val="22"/>
        </w:rPr>
        <w:t>I. </w:t>
      </w:r>
      <w:r w:rsidR="008265E5" w:rsidRPr="00412F3D">
        <w:rPr>
          <w:rFonts w:asciiTheme="minorHAnsi" w:hAnsiTheme="minorHAnsi" w:cstheme="minorHAnsi"/>
          <w:sz w:val="22"/>
          <w:szCs w:val="22"/>
        </w:rPr>
        <w:t xml:space="preserve"> </w:t>
      </w:r>
      <w:r w:rsidRPr="00412F3D">
        <w:rPr>
          <w:rStyle w:val="Siln"/>
          <w:rFonts w:asciiTheme="minorHAnsi" w:hAnsiTheme="minorHAnsi" w:cstheme="minorHAnsi"/>
          <w:sz w:val="22"/>
          <w:szCs w:val="22"/>
        </w:rPr>
        <w:t>Předmět smlouvy</w:t>
      </w:r>
    </w:p>
    <w:p w:rsidR="008265E5" w:rsidRPr="00412F3D" w:rsidRDefault="00F250CC" w:rsidP="008265E5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 xml:space="preserve">Zhotovitel se touto Smlouvou zavazuje provést na svůj náklad a nebezpečí pro objednavatele za podmínek níže uvedených, dílo: </w:t>
      </w:r>
    </w:p>
    <w:p w:rsidR="008265E5" w:rsidRPr="00412F3D" w:rsidRDefault="008265E5" w:rsidP="008265E5">
      <w:pPr>
        <w:pStyle w:val="Normlnweb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412F3D">
        <w:rPr>
          <w:rFonts w:asciiTheme="minorHAnsi" w:hAnsiTheme="minorHAnsi" w:cstheme="minorHAnsi"/>
          <w:b/>
          <w:sz w:val="22"/>
          <w:szCs w:val="22"/>
        </w:rPr>
        <w:t>Montáž vstupního systému do pavilonů mateřské školy Kralovice, Úprava dveřních kován</w:t>
      </w:r>
    </w:p>
    <w:p w:rsidR="00F250CC" w:rsidRPr="00412F3D" w:rsidRDefault="00F250CC" w:rsidP="00F250CC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dále jen „Dílo“) a objednatel se zavazuje Dílo převzít a zaplatit za něj Zhotoviteli cenu, která je sjednána v čl. II této smlouvy.</w:t>
      </w:r>
    </w:p>
    <w:p w:rsidR="00F250CC" w:rsidRPr="00412F3D" w:rsidRDefault="00F250CC" w:rsidP="00541B4C">
      <w:pPr>
        <w:pStyle w:val="Normln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412F3D">
        <w:rPr>
          <w:rStyle w:val="Siln"/>
          <w:rFonts w:asciiTheme="minorHAnsi" w:hAnsiTheme="minorHAnsi" w:cstheme="minorHAnsi"/>
          <w:sz w:val="22"/>
          <w:szCs w:val="22"/>
        </w:rPr>
        <w:t>II.</w:t>
      </w:r>
      <w:r w:rsidR="00541B4C" w:rsidRPr="00412F3D">
        <w:rPr>
          <w:rFonts w:asciiTheme="minorHAnsi" w:hAnsiTheme="minorHAnsi" w:cstheme="minorHAnsi"/>
          <w:sz w:val="22"/>
          <w:szCs w:val="22"/>
        </w:rPr>
        <w:t xml:space="preserve"> </w:t>
      </w:r>
      <w:r w:rsidRPr="00412F3D">
        <w:rPr>
          <w:rStyle w:val="Siln"/>
          <w:rFonts w:asciiTheme="minorHAnsi" w:hAnsiTheme="minorHAnsi" w:cstheme="minorHAnsi"/>
          <w:sz w:val="22"/>
          <w:szCs w:val="22"/>
        </w:rPr>
        <w:t>Cena Díla a způsob úhrady</w:t>
      </w: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 xml:space="preserve">Smluvní strany se dohodly, že celková cena díla bude činit částku ve výši </w:t>
      </w:r>
      <w:r w:rsidR="00541B4C" w:rsidRPr="00412F3D">
        <w:rPr>
          <w:rFonts w:asciiTheme="minorHAnsi" w:hAnsiTheme="minorHAnsi" w:cstheme="minorHAnsi"/>
          <w:b/>
          <w:sz w:val="22"/>
          <w:szCs w:val="22"/>
        </w:rPr>
        <w:t xml:space="preserve">137.668,- </w:t>
      </w:r>
      <w:r w:rsidRPr="00412F3D">
        <w:rPr>
          <w:rFonts w:asciiTheme="minorHAnsi" w:hAnsiTheme="minorHAnsi" w:cstheme="minorHAnsi"/>
          <w:b/>
          <w:sz w:val="22"/>
          <w:szCs w:val="22"/>
        </w:rPr>
        <w:t>Kč</w:t>
      </w:r>
      <w:r w:rsidR="00541B4C" w:rsidRPr="00412F3D">
        <w:rPr>
          <w:rFonts w:asciiTheme="minorHAnsi" w:hAnsiTheme="minorHAnsi" w:cstheme="minorHAnsi"/>
          <w:sz w:val="22"/>
          <w:szCs w:val="22"/>
        </w:rPr>
        <w:t>, vč.</w:t>
      </w:r>
      <w:r w:rsidRPr="00412F3D">
        <w:rPr>
          <w:rFonts w:asciiTheme="minorHAnsi" w:hAnsiTheme="minorHAnsi" w:cstheme="minorHAnsi"/>
          <w:sz w:val="22"/>
          <w:szCs w:val="22"/>
        </w:rPr>
        <w:t xml:space="preserve"> DPH a bude uhrazena na účet Zhotovitele při předání a převzetí Díla.</w:t>
      </w:r>
    </w:p>
    <w:p w:rsidR="00F250CC" w:rsidRPr="00412F3D" w:rsidRDefault="00F250CC" w:rsidP="00154DFE">
      <w:pPr>
        <w:pStyle w:val="Normln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412F3D">
        <w:rPr>
          <w:rStyle w:val="Siln"/>
          <w:rFonts w:asciiTheme="minorHAnsi" w:hAnsiTheme="minorHAnsi" w:cstheme="minorHAnsi"/>
          <w:sz w:val="22"/>
          <w:szCs w:val="22"/>
        </w:rPr>
        <w:t>III.</w:t>
      </w:r>
      <w:r w:rsidR="00154DFE" w:rsidRPr="00412F3D">
        <w:rPr>
          <w:rFonts w:asciiTheme="minorHAnsi" w:hAnsiTheme="minorHAnsi" w:cstheme="minorHAnsi"/>
          <w:sz w:val="22"/>
          <w:szCs w:val="22"/>
        </w:rPr>
        <w:t xml:space="preserve"> </w:t>
      </w:r>
      <w:r w:rsidRPr="00412F3D">
        <w:rPr>
          <w:rStyle w:val="Siln"/>
          <w:rFonts w:asciiTheme="minorHAnsi" w:hAnsiTheme="minorHAnsi" w:cstheme="minorHAnsi"/>
          <w:sz w:val="22"/>
          <w:szCs w:val="22"/>
        </w:rPr>
        <w:t>Termín zhotovení díla</w:t>
      </w:r>
    </w:p>
    <w:p w:rsidR="00F250CC" w:rsidRPr="00412F3D" w:rsidRDefault="00F250CC" w:rsidP="00412F3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 xml:space="preserve">Smluvní strany se dohodly, že Dílo bude Zhotovitelem provedeno v termínu nejpozději do </w:t>
      </w:r>
      <w:proofErr w:type="gramStart"/>
      <w:r w:rsidR="00412F3D" w:rsidRPr="00412F3D">
        <w:rPr>
          <w:rFonts w:asciiTheme="minorHAnsi" w:hAnsiTheme="minorHAnsi" w:cstheme="minorHAnsi"/>
          <w:b/>
          <w:sz w:val="22"/>
          <w:szCs w:val="22"/>
        </w:rPr>
        <w:t>31.05.2021</w:t>
      </w:r>
      <w:proofErr w:type="gramEnd"/>
      <w:r w:rsidRPr="00412F3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12F3D" w:rsidRDefault="00412F3D" w:rsidP="00412F3D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:rsidR="001A0E8D" w:rsidRPr="00412F3D" w:rsidRDefault="001A0E8D" w:rsidP="00412F3D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:rsidR="00F250CC" w:rsidRPr="00412F3D" w:rsidRDefault="00F250CC" w:rsidP="00412F3D">
      <w:pPr>
        <w:pStyle w:val="Normln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412F3D">
        <w:rPr>
          <w:rStyle w:val="Siln"/>
          <w:rFonts w:asciiTheme="minorHAnsi" w:hAnsiTheme="minorHAnsi" w:cstheme="minorHAnsi"/>
          <w:sz w:val="22"/>
          <w:szCs w:val="22"/>
        </w:rPr>
        <w:lastRenderedPageBreak/>
        <w:t>IV.</w:t>
      </w:r>
      <w:r w:rsidR="00412F3D" w:rsidRPr="00412F3D">
        <w:rPr>
          <w:rFonts w:asciiTheme="minorHAnsi" w:hAnsiTheme="minorHAnsi" w:cstheme="minorHAnsi"/>
          <w:sz w:val="22"/>
          <w:szCs w:val="22"/>
        </w:rPr>
        <w:t xml:space="preserve"> </w:t>
      </w:r>
      <w:r w:rsidRPr="00412F3D">
        <w:rPr>
          <w:rStyle w:val="Siln"/>
          <w:rFonts w:asciiTheme="minorHAnsi" w:hAnsiTheme="minorHAnsi" w:cstheme="minorHAnsi"/>
          <w:sz w:val="22"/>
          <w:szCs w:val="22"/>
        </w:rPr>
        <w:t>Předání a převzetí Díla</w:t>
      </w: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K předání a převzetí Díla dojde do dvou dnů od jeho zhotovení, nejpozději však bude Dílo zhotoveno i předání v termínu uvedeným v čl. III této smlouvy.</w:t>
      </w: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O předání a převzetí Díla bude Smluvními stranami vyhotoven předávací protokol.</w:t>
      </w: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 xml:space="preserve">Smluvní strany se pro případ prodlení objednatele se zaplacením ceny Díla dohodly na smluvní pokutě ve výší </w:t>
      </w:r>
      <w:r w:rsidR="00412F3D" w:rsidRPr="00412F3D">
        <w:rPr>
          <w:rFonts w:asciiTheme="minorHAnsi" w:hAnsiTheme="minorHAnsi" w:cstheme="minorHAnsi"/>
          <w:sz w:val="22"/>
          <w:szCs w:val="22"/>
        </w:rPr>
        <w:t xml:space="preserve">0,05 % z ceny díla </w:t>
      </w:r>
      <w:r w:rsidRPr="00412F3D">
        <w:rPr>
          <w:rFonts w:asciiTheme="minorHAnsi" w:hAnsiTheme="minorHAnsi" w:cstheme="minorHAnsi"/>
          <w:sz w:val="22"/>
          <w:szCs w:val="22"/>
        </w:rPr>
        <w:t>za každý den prodlení.</w:t>
      </w: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Pro případ prodlení se zhotov</w:t>
      </w:r>
      <w:r w:rsidR="00412F3D" w:rsidRPr="00412F3D">
        <w:rPr>
          <w:rFonts w:asciiTheme="minorHAnsi" w:hAnsiTheme="minorHAnsi" w:cstheme="minorHAnsi"/>
          <w:sz w:val="22"/>
          <w:szCs w:val="22"/>
        </w:rPr>
        <w:t>ením Díla na straně zhotovitele</w:t>
      </w:r>
      <w:r w:rsidRPr="00412F3D">
        <w:rPr>
          <w:rFonts w:asciiTheme="minorHAnsi" w:hAnsiTheme="minorHAnsi" w:cstheme="minorHAnsi"/>
          <w:sz w:val="22"/>
          <w:szCs w:val="22"/>
        </w:rPr>
        <w:t xml:space="preserve">m objednatel právo namísto smluvní pokuty na slevu z ceny Díla ve výši </w:t>
      </w:r>
      <w:r w:rsidR="00412F3D" w:rsidRPr="00412F3D">
        <w:rPr>
          <w:rFonts w:asciiTheme="minorHAnsi" w:hAnsiTheme="minorHAnsi" w:cstheme="minorHAnsi"/>
          <w:sz w:val="22"/>
          <w:szCs w:val="22"/>
        </w:rPr>
        <w:t xml:space="preserve">10 </w:t>
      </w:r>
      <w:r w:rsidRPr="00412F3D">
        <w:rPr>
          <w:rFonts w:asciiTheme="minorHAnsi" w:hAnsiTheme="minorHAnsi" w:cstheme="minorHAnsi"/>
          <w:sz w:val="22"/>
          <w:szCs w:val="22"/>
        </w:rPr>
        <w:t>% za každých započatých 7 dní prodlení.</w:t>
      </w:r>
    </w:p>
    <w:p w:rsidR="00F250CC" w:rsidRPr="00412F3D" w:rsidRDefault="00F250CC" w:rsidP="00412F3D">
      <w:pPr>
        <w:pStyle w:val="Normln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412F3D">
        <w:rPr>
          <w:rStyle w:val="Siln"/>
          <w:rFonts w:asciiTheme="minorHAnsi" w:hAnsiTheme="minorHAnsi" w:cstheme="minorHAnsi"/>
          <w:sz w:val="22"/>
          <w:szCs w:val="22"/>
        </w:rPr>
        <w:t>V.</w:t>
      </w:r>
      <w:r w:rsidR="00412F3D" w:rsidRPr="00412F3D">
        <w:rPr>
          <w:rFonts w:asciiTheme="minorHAnsi" w:hAnsiTheme="minorHAnsi" w:cstheme="minorHAnsi"/>
          <w:sz w:val="22"/>
          <w:szCs w:val="22"/>
        </w:rPr>
        <w:t xml:space="preserve"> </w:t>
      </w:r>
      <w:r w:rsidRPr="00412F3D">
        <w:rPr>
          <w:rStyle w:val="Siln"/>
          <w:rFonts w:asciiTheme="minorHAnsi" w:hAnsiTheme="minorHAnsi" w:cstheme="minorHAnsi"/>
          <w:sz w:val="22"/>
          <w:szCs w:val="22"/>
        </w:rPr>
        <w:t>Odpovědnost za vady</w:t>
      </w: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 xml:space="preserve">Zhotovitel poskytne na Dílo záruku po dobu </w:t>
      </w:r>
      <w:r w:rsidR="00412F3D" w:rsidRPr="00412F3D">
        <w:rPr>
          <w:rFonts w:asciiTheme="minorHAnsi" w:hAnsiTheme="minorHAnsi" w:cstheme="minorHAnsi"/>
          <w:sz w:val="22"/>
          <w:szCs w:val="22"/>
        </w:rPr>
        <w:t>24 měsíců</w:t>
      </w:r>
      <w:r w:rsidRPr="00412F3D">
        <w:rPr>
          <w:rFonts w:asciiTheme="minorHAnsi" w:hAnsiTheme="minorHAnsi" w:cstheme="minorHAnsi"/>
          <w:sz w:val="22"/>
          <w:szCs w:val="22"/>
        </w:rPr>
        <w:t xml:space="preserve"> od předání Díla objednateli. Záruka se nevztahuje na vady díla, které budou způsobeny vadami materiálu, který předal zhotoviteli podle čl. III této Smlouvy objednatel.</w:t>
      </w: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Zhotovitel se zavazuje předat Dílo bez vad a nedodělků.</w:t>
      </w: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:rsidR="00F250CC" w:rsidRPr="00412F3D" w:rsidRDefault="00F250CC" w:rsidP="00412F3D">
      <w:pPr>
        <w:pStyle w:val="Normln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412F3D">
        <w:rPr>
          <w:rStyle w:val="Siln"/>
          <w:rFonts w:asciiTheme="minorHAnsi" w:hAnsiTheme="minorHAnsi" w:cstheme="minorHAnsi"/>
          <w:sz w:val="22"/>
          <w:szCs w:val="22"/>
        </w:rPr>
        <w:t>VI. </w:t>
      </w:r>
      <w:r w:rsidR="00412F3D" w:rsidRPr="00412F3D">
        <w:rPr>
          <w:rFonts w:asciiTheme="minorHAnsi" w:hAnsiTheme="minorHAnsi" w:cstheme="minorHAnsi"/>
          <w:sz w:val="22"/>
          <w:szCs w:val="22"/>
        </w:rPr>
        <w:t xml:space="preserve"> </w:t>
      </w:r>
      <w:r w:rsidRPr="00412F3D">
        <w:rPr>
          <w:rStyle w:val="Siln"/>
          <w:rFonts w:asciiTheme="minorHAnsi" w:hAnsiTheme="minorHAnsi" w:cstheme="minorHAnsi"/>
          <w:sz w:val="22"/>
          <w:szCs w:val="22"/>
        </w:rPr>
        <w:t>Závěrečná ustanovení</w:t>
      </w: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Tato Smlouva nabývá platnosti a účinnosti dnem jejího podpisu oběma Smluvními stranami.</w:t>
      </w: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Tato Smlouva a vztahy v ní vyplývající se řídí právním řádem České republiky, zejména příslušnými ustanoveními zákona č. 89/2012 Sb., občanský zákoník, ve znění pozdějších předpisů.</w:t>
      </w: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Smlouva byla vyhotovena ve dvou stejnopisech, z nichž každá Smluvní strana obdrží po jednom vyhotovení.</w:t>
      </w: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:rsidR="00412F3D" w:rsidRPr="00412F3D" w:rsidRDefault="00412F3D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V</w:t>
      </w:r>
      <w:r w:rsidR="00412F3D" w:rsidRPr="00412F3D">
        <w:rPr>
          <w:rFonts w:asciiTheme="minorHAnsi" w:hAnsiTheme="minorHAnsi" w:cstheme="minorHAnsi"/>
          <w:sz w:val="22"/>
          <w:szCs w:val="22"/>
        </w:rPr>
        <w:t xml:space="preserve"> Kralovicích </w:t>
      </w:r>
      <w:r w:rsidRPr="00412F3D">
        <w:rPr>
          <w:rFonts w:asciiTheme="minorHAnsi" w:hAnsiTheme="minorHAnsi" w:cstheme="minorHAnsi"/>
          <w:sz w:val="22"/>
          <w:szCs w:val="22"/>
        </w:rPr>
        <w:t>dne …………………                  </w:t>
      </w:r>
      <w:r w:rsidR="00412F3D" w:rsidRPr="00412F3D">
        <w:rPr>
          <w:rFonts w:asciiTheme="minorHAnsi" w:hAnsiTheme="minorHAnsi" w:cstheme="minorHAnsi"/>
          <w:sz w:val="22"/>
          <w:szCs w:val="22"/>
        </w:rPr>
        <w:tab/>
      </w:r>
      <w:r w:rsidR="00412F3D" w:rsidRPr="00412F3D">
        <w:rPr>
          <w:rFonts w:asciiTheme="minorHAnsi" w:hAnsiTheme="minorHAnsi" w:cstheme="minorHAnsi"/>
          <w:sz w:val="22"/>
          <w:szCs w:val="22"/>
        </w:rPr>
        <w:tab/>
      </w:r>
      <w:r w:rsidRPr="00412F3D">
        <w:rPr>
          <w:rFonts w:asciiTheme="minorHAnsi" w:hAnsiTheme="minorHAnsi" w:cstheme="minorHAnsi"/>
          <w:sz w:val="22"/>
          <w:szCs w:val="22"/>
        </w:rPr>
        <w:t xml:space="preserve">V </w:t>
      </w:r>
      <w:r w:rsidR="00412F3D" w:rsidRPr="00412F3D">
        <w:rPr>
          <w:rFonts w:asciiTheme="minorHAnsi" w:hAnsiTheme="minorHAnsi" w:cstheme="minorHAnsi"/>
          <w:sz w:val="22"/>
          <w:szCs w:val="22"/>
        </w:rPr>
        <w:t>Kralovicích</w:t>
      </w:r>
      <w:r w:rsidRPr="00412F3D">
        <w:rPr>
          <w:rFonts w:asciiTheme="minorHAnsi" w:hAnsiTheme="minorHAnsi" w:cstheme="minorHAnsi"/>
          <w:sz w:val="22"/>
          <w:szCs w:val="22"/>
        </w:rPr>
        <w:t xml:space="preserve"> dne ……………</w:t>
      </w:r>
      <w:proofErr w:type="gramStart"/>
      <w:r w:rsidRPr="00412F3D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:rsidR="00412F3D" w:rsidRPr="00412F3D" w:rsidRDefault="00412F3D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:rsidR="00F250CC" w:rsidRPr="00412F3D" w:rsidRDefault="00F250CC" w:rsidP="00F250C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>……………………………………………..                      </w:t>
      </w:r>
      <w:r w:rsidR="00412F3D" w:rsidRPr="00412F3D">
        <w:rPr>
          <w:rFonts w:asciiTheme="minorHAnsi" w:hAnsiTheme="minorHAnsi" w:cstheme="minorHAnsi"/>
          <w:sz w:val="22"/>
          <w:szCs w:val="22"/>
        </w:rPr>
        <w:tab/>
      </w:r>
      <w:r w:rsidRPr="00412F3D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F250CC" w:rsidRPr="00412F3D" w:rsidRDefault="00F250CC" w:rsidP="00412F3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12F3D">
        <w:rPr>
          <w:rFonts w:asciiTheme="minorHAnsi" w:hAnsiTheme="minorHAnsi" w:cstheme="minorHAnsi"/>
          <w:sz w:val="22"/>
          <w:szCs w:val="22"/>
        </w:rPr>
        <w:t xml:space="preserve">Objednatel                                                            </w:t>
      </w:r>
      <w:r w:rsidR="00412F3D" w:rsidRPr="00412F3D">
        <w:rPr>
          <w:rFonts w:asciiTheme="minorHAnsi" w:hAnsiTheme="minorHAnsi" w:cstheme="minorHAnsi"/>
          <w:sz w:val="22"/>
          <w:szCs w:val="22"/>
        </w:rPr>
        <w:tab/>
      </w:r>
      <w:r w:rsidRPr="00412F3D">
        <w:rPr>
          <w:rFonts w:asciiTheme="minorHAnsi" w:hAnsiTheme="minorHAnsi" w:cstheme="minorHAnsi"/>
          <w:sz w:val="22"/>
          <w:szCs w:val="22"/>
        </w:rPr>
        <w:t>Zhotovitel</w:t>
      </w:r>
      <w:bookmarkStart w:id="0" w:name="_GoBack"/>
      <w:bookmarkEnd w:id="0"/>
    </w:p>
    <w:sectPr w:rsidR="00F250CC" w:rsidRPr="0041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C"/>
    <w:rsid w:val="00154DFE"/>
    <w:rsid w:val="001A0E8D"/>
    <w:rsid w:val="00412F3D"/>
    <w:rsid w:val="00541B4C"/>
    <w:rsid w:val="007B5326"/>
    <w:rsid w:val="008265E5"/>
    <w:rsid w:val="009B32FB"/>
    <w:rsid w:val="00C51133"/>
    <w:rsid w:val="00F2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F3C12-27B9-410C-9259-94B8FC62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2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50CC"/>
    <w:rPr>
      <w:b/>
      <w:bCs/>
    </w:rPr>
  </w:style>
  <w:style w:type="character" w:styleId="Zdraznn">
    <w:name w:val="Emphasis"/>
    <w:basedOn w:val="Standardnpsmoodstavce"/>
    <w:uiPriority w:val="20"/>
    <w:qFormat/>
    <w:rsid w:val="00F250C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26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Ladislav+bene%C5%A1+elektro&amp;oq=Ladislav+bene%C5%A1+elektro&amp;aqs=chrome..69i57j33i160.4278j0j7&amp;sourceid=chrome&amp;ie=UTF-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2021-09-29T12:16:00Z</dcterms:created>
  <dcterms:modified xsi:type="dcterms:W3CDTF">2021-09-29T12:16:00Z</dcterms:modified>
</cp:coreProperties>
</file>