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259" w:line="1" w:lineRule="exact"/>
      </w:pP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113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DODATEK Č. 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ke smlouvě o dílo III/38815 Vír - most ev. č. 38815-3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dne 26. 04. 2021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ZMR-ST-5-2021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widowControl w:val="0"/>
        <w:spacing w:after="57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  <w:bookmarkEnd w:id="0"/>
      <w:bookmarkEnd w:id="1"/>
    </w:p>
    <w:tbl>
      <w:tblPr>
        <w:tblOverlap w:val="never"/>
        <w:jc w:val="left"/>
        <w:tblLayout w:type="fixed"/>
      </w:tblPr>
      <w:tblGrid>
        <w:gridCol w:w="2030"/>
        <w:gridCol w:w="6432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Osoba pověřená jednat jménem objednatele ve věcech</w:t>
      </w: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Necid, ředitel organizace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„Objednatel“)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PONVIA CONSTRUCT s.r.o.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Krapkova 1159/3, Nová Ulice, 779 00 Olomouc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Alešem Semotamem, jednatel společnosti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C 63282 vedená u Krajského soudu v Ostravě Osoba pověřená jednat jménem zhotovitele ve věcech</w:t>
      </w: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jednatel společnosti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04381823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CZ04381823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2"/>
      <w:bookmarkEnd w:id="3"/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o dílo číslo objednatele ZMR-ST-5- 2021 ze dne 26. 4. 2021, spočívající v prodloužení termínu uvedení celé stavby do užívání z důvodu nepředvídatelných změn stavby v průběhu její realizace.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7" w:val="left"/>
        </w:tabs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Doba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se mění tak, že původní ujednání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bodě 4.1.,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které zní:</w:t>
      </w:r>
    </w:p>
    <w:p>
      <w:pPr>
        <w:pStyle w:val="Style1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řádně a včas provést dílo v těchto termínech plnění: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02" w:val="left"/>
        </w:tabs>
        <w:bidi w:val="0"/>
        <w:spacing w:before="0" w:line="240" w:lineRule="auto"/>
        <w:ind w:left="8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uvedení celé stavby do užívání ve smyslu čl. XII. obchodních podmínek (dále i „OP“):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4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předání a převzetí staveniště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02" w:val="left"/>
        </w:tabs>
        <w:bidi w:val="0"/>
        <w:spacing w:before="0" w:after="520" w:line="240" w:lineRule="auto"/>
        <w:ind w:left="8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dokončení díla vč. předání kompletní dokladové části Objednateli: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1 měsíce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uvedení celé stavby do užívání dle bodu b) (vyjma geometrického plánu)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ujednáním:</w:t>
      </w:r>
    </w:p>
    <w:p>
      <w:pPr>
        <w:pStyle w:val="Style1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řádně a včas provést dílo v těchto termínech plnění: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02" w:val="left"/>
        </w:tabs>
        <w:bidi w:val="0"/>
        <w:spacing w:before="0" w:line="240" w:lineRule="auto"/>
        <w:ind w:left="8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uvedení celé stavby do užívání ve smyslu čl. XII. obchodních podmínek (dále i „OP“):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29. 10. 2021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02" w:val="left"/>
        </w:tabs>
        <w:bidi w:val="0"/>
        <w:spacing w:before="0" w:after="940" w:line="240" w:lineRule="auto"/>
        <w:ind w:left="8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dokončení díla vč. předání kompletní dokladové části Objednateli: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1 měsíce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uvedení celé stavby do užívání dle bodu b)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4"/>
      <w:bookmarkEnd w:id="5"/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nedotčené Dodatkem č. 1 ve znění platných dodatků se nemění a zůstávají v platnosti.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  <w:r>
        <w:br w:type="page"/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0" w:val="left"/>
        </w:tabs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309" w:val="left"/>
        </w:tabs>
        <w:bidi w:val="0"/>
        <w:spacing w:before="0" w:after="2620" w:line="240" w:lineRule="auto"/>
        <w:ind w:left="0" w:right="0" w:firstLine="2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1854200</wp:posOffset>
                </wp:positionV>
                <wp:extent cx="2099945" cy="1797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994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Aleš Semotam, jednatel společnosti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400000000000006pt;margin-top:146.pt;width:165.34999999999999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Aleš Semotam, jednatel společnosti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Olomouci</w:t>
        <w:tab/>
        <w:t>V Jihlavě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sectPr>
      <w:headerReference w:type="default" r:id="rId5"/>
      <w:footerReference w:type="default" r:id="rId6"/>
      <w:headerReference w:type="even" r:id="rId7"/>
      <w:footerReference w:type="even" r:id="rId8"/>
      <w:headerReference w:type="first" r:id="rId9"/>
      <w:footerReference w:type="first" r:id="rId10"/>
      <w:footnotePr>
        <w:pos w:val="pageBottom"/>
        <w:numFmt w:val="decimal"/>
        <w:numRestart w:val="continuous"/>
      </w:footnotePr>
      <w:pgSz w:w="12240" w:h="15840"/>
      <w:pgMar w:top="1166" w:left="1147" w:right="710" w:bottom="1598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2145" cy="1130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21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0.89999999999998pt;margin-top:751.89999999999998pt;width:51.35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9506585</wp:posOffset>
              </wp:positionV>
              <wp:extent cx="657733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8.5499999999999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2145" cy="11303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21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90.89999999999998pt;margin-top:751.89999999999998pt;width:51.350000000000001pt;height:8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9506585</wp:posOffset>
              </wp:positionV>
              <wp:extent cx="657733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8.5499999999999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2145" cy="11303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21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90.89999999999998pt;margin-top:751.89999999999998pt;width:51.350000000000001pt;height:8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9506585</wp:posOffset>
              </wp:positionV>
              <wp:extent cx="657733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8.5499999999999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393065</wp:posOffset>
              </wp:positionV>
              <wp:extent cx="2426335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2633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III/38815 Vír - most ev. č. 38815-3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0.5pt;margin-top:30.949999999999999pt;width:191.05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III/38815 Vír - most ev. č. 38815-3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594360</wp:posOffset>
              </wp:positionV>
              <wp:extent cx="657733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46.79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393065</wp:posOffset>
              </wp:positionV>
              <wp:extent cx="2426335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2633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III/38815 Vír - most ev. č. 38815-3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0.5pt;margin-top:30.949999999999999pt;width:191.05000000000001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III/38815 Vír - most ev. č. 38815-3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594360</wp:posOffset>
              </wp:positionV>
              <wp:extent cx="657733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46.79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393065</wp:posOffset>
              </wp:positionV>
              <wp:extent cx="2426335" cy="10985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2633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III/38815 Vír - most ev. č. 38815-3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0.5pt;margin-top:30.949999999999999pt;width:191.05000000000001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III/38815 Vír - most ev. č. 38815-3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594360</wp:posOffset>
              </wp:positionV>
              <wp:extent cx="6577330" cy="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46.79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Titulek tabulky_"/>
    <w:basedOn w:val="DefaultParagraphFont"/>
    <w:link w:val="Style4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8">
    <w:name w:val="Jiné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1_"/>
    <w:basedOn w:val="DefaultParagraphFont"/>
    <w:link w:val="Style1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ind w:left="5300" w:hanging="185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FFFFFF"/>
      <w:spacing w:after="36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