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09" w:rsidRPr="009756FC" w:rsidRDefault="00AA5009" w:rsidP="00AA5009">
      <w:pPr>
        <w:ind w:left="5664" w:firstLine="708"/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</w:pPr>
      <w:r w:rsidRPr="009756FC"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  <w:t>VS-32363-4/ČJ-2017-800551</w:t>
      </w:r>
    </w:p>
    <w:p w:rsidR="00AA5009" w:rsidRPr="006627FB" w:rsidRDefault="00AA5009" w:rsidP="00AA5009">
      <w:pPr>
        <w:ind w:left="5664" w:firstLine="708"/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</w:pPr>
    </w:p>
    <w:p w:rsidR="00AA5009" w:rsidRDefault="00AA5009" w:rsidP="00AA5009">
      <w:pPr>
        <w:pStyle w:val="Nzev"/>
        <w:spacing w:before="120"/>
      </w:pPr>
      <w:r>
        <w:t>D O D A T E K   č. 4</w:t>
      </w:r>
    </w:p>
    <w:p w:rsidR="00AA5009" w:rsidRDefault="00AA5009" w:rsidP="00AA5009">
      <w:pPr>
        <w:jc w:val="both"/>
      </w:pPr>
    </w:p>
    <w:p w:rsidR="00AA5009" w:rsidRDefault="00AA5009" w:rsidP="00AA5009">
      <w:pPr>
        <w:jc w:val="center"/>
      </w:pPr>
      <w:r>
        <w:rPr>
          <w:b/>
          <w:bCs/>
        </w:rPr>
        <w:t xml:space="preserve">ke smlouvě o výpůjčce č. 01/2014 ze dne </w:t>
      </w:r>
      <w:proofErr w:type="gramStart"/>
      <w:r>
        <w:rPr>
          <w:b/>
          <w:bCs/>
        </w:rPr>
        <w:t>25.8.2014</w:t>
      </w:r>
      <w:proofErr w:type="gramEnd"/>
    </w:p>
    <w:p w:rsidR="00AA5009" w:rsidRDefault="00AA5009" w:rsidP="00AA5009">
      <w:pPr>
        <w:jc w:val="center"/>
        <w:rPr>
          <w:b/>
          <w:bCs/>
        </w:rPr>
      </w:pPr>
    </w:p>
    <w:p w:rsidR="00AA5009" w:rsidRPr="008D0457" w:rsidRDefault="00AA5009" w:rsidP="00AA5009">
      <w:pPr>
        <w:jc w:val="center"/>
        <w:rPr>
          <w:b/>
          <w:bCs/>
        </w:rPr>
      </w:pPr>
      <w:r w:rsidRPr="008D0457">
        <w:rPr>
          <w:b/>
          <w:bCs/>
        </w:rPr>
        <w:t>I.</w:t>
      </w:r>
    </w:p>
    <w:p w:rsidR="00AA5009" w:rsidRPr="008D0457" w:rsidRDefault="00AA5009" w:rsidP="00AA5009">
      <w:pPr>
        <w:jc w:val="center"/>
        <w:rPr>
          <w:b/>
          <w:bCs/>
        </w:rPr>
      </w:pPr>
      <w:r w:rsidRPr="008D0457">
        <w:rPr>
          <w:b/>
          <w:bCs/>
        </w:rPr>
        <w:t>Smluvní strany</w:t>
      </w:r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1"/>
          <w:szCs w:val="18"/>
        </w:rPr>
      </w:pPr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ind w:left="28"/>
        <w:rPr>
          <w:szCs w:val="20"/>
        </w:rPr>
      </w:pPr>
      <w:r w:rsidRPr="008D0457">
        <w:rPr>
          <w:b/>
          <w:color w:val="000000"/>
          <w:szCs w:val="18"/>
        </w:rPr>
        <w:t>1.</w:t>
      </w:r>
      <w:r w:rsidRPr="008D0457">
        <w:rPr>
          <w:bCs/>
          <w:color w:val="000000"/>
          <w:szCs w:val="18"/>
        </w:rPr>
        <w:t xml:space="preserve">   </w:t>
      </w:r>
      <w:r>
        <w:rPr>
          <w:bCs/>
          <w:color w:val="000000"/>
          <w:szCs w:val="18"/>
        </w:rPr>
        <w:t xml:space="preserve"> </w:t>
      </w:r>
      <w:r w:rsidRPr="008D0457">
        <w:rPr>
          <w:b/>
          <w:bCs/>
          <w:color w:val="000000"/>
          <w:szCs w:val="18"/>
        </w:rPr>
        <w:t>Česká republika, Vězeňská služba České republiky</w:t>
      </w:r>
      <w:r w:rsidRPr="008D0457">
        <w:rPr>
          <w:bCs/>
          <w:color w:val="000000"/>
          <w:szCs w:val="18"/>
        </w:rPr>
        <w:t xml:space="preserve"> </w:t>
      </w:r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ind w:left="17"/>
        <w:rPr>
          <w:szCs w:val="20"/>
        </w:rPr>
      </w:pPr>
      <w:r w:rsidRPr="008D0457">
        <w:rPr>
          <w:color w:val="000000"/>
          <w:szCs w:val="19"/>
        </w:rPr>
        <w:t>se sídlem: Soudní 1672/1a, 140 67 Praha 4</w:t>
      </w:r>
    </w:p>
    <w:p w:rsidR="00AA5009" w:rsidRDefault="00AA5009" w:rsidP="00AA5009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color w:val="000000"/>
          <w:szCs w:val="19"/>
        </w:rPr>
      </w:pPr>
      <w:r w:rsidRPr="008D0457">
        <w:rPr>
          <w:color w:val="000000"/>
          <w:szCs w:val="19"/>
        </w:rPr>
        <w:t xml:space="preserve">IČO: </w:t>
      </w:r>
      <w:r>
        <w:rPr>
          <w:color w:val="000000"/>
          <w:szCs w:val="19"/>
        </w:rPr>
        <w:t xml:space="preserve"> </w:t>
      </w:r>
      <w:r w:rsidR="00C94575" w:rsidRPr="00C94575">
        <w:rPr>
          <w:color w:val="000000"/>
          <w:szCs w:val="19"/>
          <w:highlight w:val="black"/>
        </w:rPr>
        <w:t>XXXXXXX</w:t>
      </w:r>
    </w:p>
    <w:p w:rsidR="00AA5009" w:rsidRPr="008D0457" w:rsidRDefault="00AA5009" w:rsidP="00AA5009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color w:val="000000"/>
          <w:szCs w:val="19"/>
        </w:rPr>
      </w:pPr>
      <w:r>
        <w:rPr>
          <w:color w:val="000000"/>
          <w:szCs w:val="19"/>
        </w:rPr>
        <w:t xml:space="preserve">DIČ:  </w:t>
      </w:r>
      <w:r w:rsidR="00C94575" w:rsidRPr="00C94575">
        <w:rPr>
          <w:color w:val="000000"/>
          <w:szCs w:val="19"/>
          <w:highlight w:val="black"/>
        </w:rPr>
        <w:t>XXXXXXXXX</w:t>
      </w:r>
    </w:p>
    <w:p w:rsidR="00AA5009" w:rsidRPr="008D0457" w:rsidRDefault="00AA5009" w:rsidP="00AA5009">
      <w:pPr>
        <w:rPr>
          <w:rFonts w:eastAsiaTheme="minorHAnsi"/>
          <w:color w:val="FF0000"/>
          <w:lang w:eastAsia="en-US"/>
        </w:rPr>
      </w:pPr>
      <w:r w:rsidRPr="008D0457">
        <w:rPr>
          <w:rFonts w:eastAsiaTheme="minorHAnsi"/>
          <w:lang w:eastAsia="en-US"/>
        </w:rPr>
        <w:t>za</w:t>
      </w:r>
      <w:r>
        <w:rPr>
          <w:rFonts w:eastAsiaTheme="minorHAnsi"/>
          <w:lang w:eastAsia="en-US"/>
        </w:rPr>
        <w:t>stoupená</w:t>
      </w:r>
      <w:r w:rsidRPr="008D0457">
        <w:rPr>
          <w:rFonts w:eastAsiaTheme="minorHAnsi"/>
          <w:lang w:eastAsia="en-US"/>
        </w:rPr>
        <w:t xml:space="preserve"> na základě pověření Generálního ředitele Vězeňské služby ČR  z</w:t>
      </w:r>
      <w:r>
        <w:rPr>
          <w:rFonts w:eastAsiaTheme="minorHAnsi"/>
          <w:lang w:eastAsia="en-US"/>
        </w:rPr>
        <w:t xml:space="preserve">e dne </w:t>
      </w:r>
      <w:proofErr w:type="gramStart"/>
      <w:r>
        <w:rPr>
          <w:rFonts w:eastAsiaTheme="minorHAnsi"/>
          <w:lang w:eastAsia="en-US"/>
        </w:rPr>
        <w:t>1.9. 2016</w:t>
      </w:r>
      <w:proofErr w:type="gramEnd"/>
      <w:r>
        <w:rPr>
          <w:rFonts w:eastAsiaTheme="minorHAnsi"/>
          <w:lang w:eastAsia="en-US"/>
        </w:rPr>
        <w:t xml:space="preserve"> v</w:t>
      </w:r>
      <w:r w:rsidRPr="008D0457">
        <w:rPr>
          <w:rFonts w:eastAsiaTheme="minorHAnsi"/>
          <w:lang w:eastAsia="en-US"/>
        </w:rPr>
        <w:t>rchní</w:t>
      </w:r>
      <w:r>
        <w:rPr>
          <w:rFonts w:eastAsiaTheme="minorHAnsi"/>
          <w:lang w:eastAsia="en-US"/>
        </w:rPr>
        <w:t>m</w:t>
      </w:r>
      <w:r w:rsidRPr="008D0457">
        <w:rPr>
          <w:rFonts w:eastAsiaTheme="minorHAnsi"/>
          <w:lang w:eastAsia="en-US"/>
        </w:rPr>
        <w:t xml:space="preserve"> rad</w:t>
      </w:r>
      <w:r>
        <w:rPr>
          <w:rFonts w:eastAsiaTheme="minorHAnsi"/>
          <w:lang w:eastAsia="en-US"/>
        </w:rPr>
        <w:t>ou</w:t>
      </w:r>
      <w:r w:rsidRPr="008D0457">
        <w:rPr>
          <w:rFonts w:eastAsiaTheme="minorHAnsi"/>
          <w:lang w:eastAsia="en-US"/>
        </w:rPr>
        <w:t xml:space="preserve"> plk. Mgr. Miroslav</w:t>
      </w:r>
      <w:r>
        <w:rPr>
          <w:rFonts w:eastAsiaTheme="minorHAnsi"/>
          <w:lang w:eastAsia="en-US"/>
        </w:rPr>
        <w:t>em</w:t>
      </w:r>
      <w:r w:rsidRPr="008D0457">
        <w:rPr>
          <w:rFonts w:eastAsiaTheme="minorHAnsi"/>
          <w:lang w:eastAsia="en-US"/>
        </w:rPr>
        <w:t xml:space="preserve"> Hadrav</w:t>
      </w:r>
      <w:r>
        <w:rPr>
          <w:rFonts w:eastAsiaTheme="minorHAnsi"/>
          <w:lang w:eastAsia="en-US"/>
        </w:rPr>
        <w:t>ou</w:t>
      </w:r>
      <w:r w:rsidRPr="008D0457">
        <w:rPr>
          <w:rFonts w:eastAsiaTheme="minorHAnsi"/>
          <w:lang w:eastAsia="en-US"/>
        </w:rPr>
        <w:t>, ředitel</w:t>
      </w:r>
      <w:r>
        <w:rPr>
          <w:rFonts w:eastAsiaTheme="minorHAnsi"/>
          <w:lang w:eastAsia="en-US"/>
        </w:rPr>
        <w:t>em</w:t>
      </w:r>
      <w:r w:rsidRPr="008D0457">
        <w:rPr>
          <w:rFonts w:eastAsiaTheme="minorHAnsi"/>
          <w:lang w:eastAsia="en-US"/>
        </w:rPr>
        <w:t xml:space="preserve"> věznice Vinařice</w:t>
      </w:r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rPr>
          <w:szCs w:val="20"/>
        </w:rPr>
      </w:pPr>
      <w:r w:rsidRPr="008D0457">
        <w:rPr>
          <w:szCs w:val="20"/>
        </w:rPr>
        <w:t xml:space="preserve">adresa věznice Vinařice:  273 07 Vinařice,  </w:t>
      </w:r>
      <w:proofErr w:type="gramStart"/>
      <w:r w:rsidRPr="008D0457">
        <w:rPr>
          <w:szCs w:val="20"/>
        </w:rPr>
        <w:t>č.p.</w:t>
      </w:r>
      <w:proofErr w:type="gramEnd"/>
      <w:r w:rsidRPr="008D0457">
        <w:rPr>
          <w:szCs w:val="20"/>
        </w:rPr>
        <w:t xml:space="preserve"> 245</w:t>
      </w:r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rPr>
          <w:szCs w:val="20"/>
        </w:rPr>
      </w:pPr>
      <w:r w:rsidRPr="008D0457">
        <w:rPr>
          <w:color w:val="000000"/>
          <w:szCs w:val="19"/>
        </w:rPr>
        <w:t xml:space="preserve">bankovní spojení: </w:t>
      </w:r>
      <w:r w:rsidR="00C94575" w:rsidRPr="00C94575">
        <w:rPr>
          <w:color w:val="000000"/>
          <w:szCs w:val="19"/>
          <w:highlight w:val="black"/>
        </w:rPr>
        <w:t>XXXXXXXXXXXXXXXXXXXXXXXXXXX</w:t>
      </w:r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 w:firstLine="697"/>
        <w:rPr>
          <w:szCs w:val="20"/>
        </w:rPr>
      </w:pPr>
      <w:r w:rsidRPr="008D0457">
        <w:rPr>
          <w:bCs/>
          <w:color w:val="000000"/>
          <w:szCs w:val="18"/>
        </w:rPr>
        <w:t>(dále jen „</w:t>
      </w:r>
      <w:proofErr w:type="spellStart"/>
      <w:r w:rsidRPr="008D0457">
        <w:rPr>
          <w:b/>
          <w:bCs/>
          <w:color w:val="000000"/>
          <w:szCs w:val="18"/>
        </w:rPr>
        <w:t>půjčitel</w:t>
      </w:r>
      <w:proofErr w:type="spellEnd"/>
      <w:r w:rsidRPr="008D0457">
        <w:rPr>
          <w:bCs/>
          <w:color w:val="000000"/>
          <w:szCs w:val="18"/>
        </w:rPr>
        <w:t>")</w:t>
      </w:r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ind w:left="12"/>
        <w:rPr>
          <w:szCs w:val="20"/>
        </w:rPr>
      </w:pPr>
      <w:r w:rsidRPr="008D0457">
        <w:rPr>
          <w:bCs/>
          <w:color w:val="000000"/>
          <w:szCs w:val="18"/>
        </w:rPr>
        <w:t>a</w:t>
      </w:r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1"/>
        <w:rPr>
          <w:szCs w:val="20"/>
        </w:rPr>
      </w:pPr>
      <w:r w:rsidRPr="008D0457">
        <w:rPr>
          <w:b/>
          <w:color w:val="000000"/>
          <w:szCs w:val="18"/>
        </w:rPr>
        <w:t>2.</w:t>
      </w:r>
      <w:r w:rsidRPr="008D0457">
        <w:rPr>
          <w:bCs/>
          <w:color w:val="000000"/>
          <w:szCs w:val="18"/>
        </w:rPr>
        <w:t xml:space="preserve">   </w:t>
      </w:r>
      <w:r>
        <w:rPr>
          <w:bCs/>
          <w:color w:val="000000"/>
          <w:szCs w:val="18"/>
        </w:rPr>
        <w:t xml:space="preserve"> </w:t>
      </w:r>
      <w:r w:rsidRPr="008D0457">
        <w:rPr>
          <w:b/>
          <w:bCs/>
          <w:color w:val="000000"/>
          <w:szCs w:val="18"/>
        </w:rPr>
        <w:t>Střední odborné učiliště</w:t>
      </w:r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color w:val="000000"/>
          <w:szCs w:val="19"/>
        </w:rPr>
      </w:pPr>
      <w:r w:rsidRPr="008D0457">
        <w:rPr>
          <w:color w:val="000000"/>
          <w:szCs w:val="19"/>
        </w:rPr>
        <w:t>se sídlem: Hlavní 245, 273 07 Vinařice</w:t>
      </w:r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szCs w:val="19"/>
        </w:rPr>
      </w:pPr>
      <w:r w:rsidRPr="008D0457">
        <w:rPr>
          <w:szCs w:val="19"/>
        </w:rPr>
        <w:t xml:space="preserve">zastoupené ředitelem ing. Karlem </w:t>
      </w:r>
      <w:proofErr w:type="gramStart"/>
      <w:r w:rsidRPr="008D0457">
        <w:rPr>
          <w:szCs w:val="19"/>
        </w:rPr>
        <w:t xml:space="preserve">Vodičkou,  </w:t>
      </w:r>
      <w:r w:rsidR="00C94575" w:rsidRPr="00C94575">
        <w:rPr>
          <w:szCs w:val="19"/>
          <w:highlight w:val="black"/>
        </w:rPr>
        <w:t>XXXXXXXXXXXXXXXXXXXXXXXXXX</w:t>
      </w:r>
      <w:proofErr w:type="gramEnd"/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ind w:left="12"/>
        <w:rPr>
          <w:color w:val="000000"/>
          <w:szCs w:val="19"/>
        </w:rPr>
      </w:pPr>
      <w:r w:rsidRPr="008D0457">
        <w:rPr>
          <w:color w:val="000000"/>
          <w:szCs w:val="19"/>
        </w:rPr>
        <w:t xml:space="preserve">IČO:  </w:t>
      </w:r>
      <w:r w:rsidR="00C94575" w:rsidRPr="00C94575">
        <w:rPr>
          <w:color w:val="000000"/>
          <w:szCs w:val="19"/>
          <w:highlight w:val="black"/>
        </w:rPr>
        <w:t>XXXXXXXXXX</w:t>
      </w:r>
    </w:p>
    <w:p w:rsidR="00AA5009" w:rsidRPr="008D0457" w:rsidRDefault="00AA5009" w:rsidP="00AA5009">
      <w:pPr>
        <w:keepNext/>
        <w:widowControl w:val="0"/>
        <w:shd w:val="clear" w:color="auto" w:fill="FFFFFF"/>
        <w:autoSpaceDE w:val="0"/>
        <w:autoSpaceDN w:val="0"/>
        <w:adjustRightInd w:val="0"/>
        <w:ind w:left="12"/>
        <w:outlineLvl w:val="5"/>
        <w:rPr>
          <w:color w:val="000000"/>
          <w:szCs w:val="19"/>
        </w:rPr>
      </w:pPr>
      <w:r w:rsidRPr="008D0457">
        <w:rPr>
          <w:color w:val="000000"/>
          <w:szCs w:val="19"/>
        </w:rPr>
        <w:t xml:space="preserve">RI: </w:t>
      </w:r>
      <w:r w:rsidR="00C94575" w:rsidRPr="00C94575">
        <w:rPr>
          <w:color w:val="000000"/>
          <w:szCs w:val="19"/>
          <w:highlight w:val="black"/>
        </w:rPr>
        <w:t>XXXXXXXXXX</w:t>
      </w:r>
    </w:p>
    <w:p w:rsidR="00AA5009" w:rsidRPr="008D0457" w:rsidRDefault="00AA5009" w:rsidP="00AA5009">
      <w:pPr>
        <w:widowControl w:val="0"/>
        <w:autoSpaceDE w:val="0"/>
        <w:autoSpaceDN w:val="0"/>
        <w:adjustRightInd w:val="0"/>
      </w:pPr>
      <w:r w:rsidRPr="008D0457">
        <w:t>neplátce DPH</w:t>
      </w:r>
    </w:p>
    <w:p w:rsidR="00AA5009" w:rsidRPr="008D0457" w:rsidRDefault="00AA5009" w:rsidP="00AA5009">
      <w:pPr>
        <w:keepNext/>
        <w:widowControl w:val="0"/>
        <w:shd w:val="clear" w:color="auto" w:fill="FFFFFF"/>
        <w:autoSpaceDE w:val="0"/>
        <w:autoSpaceDN w:val="0"/>
        <w:adjustRightInd w:val="0"/>
        <w:ind w:left="12"/>
        <w:outlineLvl w:val="5"/>
        <w:rPr>
          <w:szCs w:val="19"/>
        </w:rPr>
      </w:pPr>
      <w:r w:rsidRPr="008D0457">
        <w:rPr>
          <w:szCs w:val="19"/>
        </w:rPr>
        <w:t xml:space="preserve">bankovní </w:t>
      </w:r>
      <w:proofErr w:type="gramStart"/>
      <w:r w:rsidRPr="008D0457">
        <w:rPr>
          <w:szCs w:val="19"/>
        </w:rPr>
        <w:t xml:space="preserve">spojení :  </w:t>
      </w:r>
      <w:r w:rsidR="00C94575" w:rsidRPr="00C94575">
        <w:rPr>
          <w:szCs w:val="19"/>
          <w:highlight w:val="black"/>
        </w:rPr>
        <w:t>XXXXXXXXXXXXXXXXXXXXXXXXXX</w:t>
      </w:r>
      <w:proofErr w:type="gramEnd"/>
    </w:p>
    <w:p w:rsidR="00AA5009" w:rsidRPr="008D0457" w:rsidRDefault="00AA5009" w:rsidP="00AA5009">
      <w:pPr>
        <w:keepNext/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outlineLvl w:val="3"/>
        <w:rPr>
          <w:szCs w:val="20"/>
        </w:rPr>
      </w:pPr>
      <w:r w:rsidRPr="008D0457">
        <w:rPr>
          <w:szCs w:val="20"/>
        </w:rPr>
        <w:t xml:space="preserve">zapsané v Rejstříku školských právnických osob vedeného Ministerstvem školství, mládeže a tělovýchovy ve složce 2007 pod pořadovým číslem 002 </w:t>
      </w:r>
    </w:p>
    <w:p w:rsidR="00AA5009" w:rsidRPr="008D0457" w:rsidRDefault="00AA5009" w:rsidP="00AA5009">
      <w:pPr>
        <w:widowControl w:val="0"/>
        <w:shd w:val="clear" w:color="auto" w:fill="FFFFFF"/>
        <w:autoSpaceDE w:val="0"/>
        <w:autoSpaceDN w:val="0"/>
        <w:adjustRightInd w:val="0"/>
        <w:spacing w:line="214" w:lineRule="exact"/>
        <w:ind w:left="7" w:firstLine="701"/>
        <w:rPr>
          <w:szCs w:val="20"/>
        </w:rPr>
      </w:pPr>
      <w:r w:rsidRPr="008D0457">
        <w:rPr>
          <w:bCs/>
          <w:color w:val="000000"/>
          <w:szCs w:val="18"/>
        </w:rPr>
        <w:t>(dále jen „</w:t>
      </w:r>
      <w:r w:rsidRPr="008D0457">
        <w:rPr>
          <w:b/>
          <w:bCs/>
          <w:color w:val="000000"/>
          <w:szCs w:val="18"/>
        </w:rPr>
        <w:t>vypůjčitel</w:t>
      </w:r>
      <w:r w:rsidRPr="008D0457">
        <w:rPr>
          <w:bCs/>
          <w:color w:val="000000"/>
          <w:szCs w:val="18"/>
        </w:rPr>
        <w:t>")</w:t>
      </w:r>
    </w:p>
    <w:p w:rsidR="00AA5009" w:rsidRDefault="00AA5009" w:rsidP="00AA5009"/>
    <w:p w:rsidR="00AA5009" w:rsidRPr="008D0457" w:rsidRDefault="00AA5009" w:rsidP="00AA5009">
      <w:pPr>
        <w:jc w:val="center"/>
        <w:rPr>
          <w:b/>
          <w:bCs/>
        </w:rPr>
      </w:pPr>
      <w:r w:rsidRPr="008D0457">
        <w:rPr>
          <w:b/>
          <w:bCs/>
        </w:rPr>
        <w:t>II.</w:t>
      </w:r>
    </w:p>
    <w:p w:rsidR="00AA5009" w:rsidRPr="008D0457" w:rsidRDefault="00AA5009" w:rsidP="00AA5009">
      <w:pPr>
        <w:spacing w:before="120"/>
        <w:jc w:val="both"/>
      </w:pPr>
      <w:r>
        <w:t>Na základě článku 6</w:t>
      </w:r>
      <w:r w:rsidRPr="008D0457">
        <w:t xml:space="preserve">.2. Smlouvy o </w:t>
      </w:r>
      <w:r>
        <w:t>výpůjčce</w:t>
      </w:r>
      <w:r w:rsidRPr="008D0457">
        <w:t xml:space="preserve"> č. 01/201</w:t>
      </w:r>
      <w:r>
        <w:t>4</w:t>
      </w:r>
      <w:r w:rsidRPr="008D0457">
        <w:t xml:space="preserve"> uzavřené dne </w:t>
      </w:r>
      <w:r>
        <w:t>25</w:t>
      </w:r>
      <w:r w:rsidRPr="008D0457">
        <w:t>.</w:t>
      </w:r>
      <w:r>
        <w:t>8</w:t>
      </w:r>
      <w:r w:rsidRPr="008D0457">
        <w:t>. 2014</w:t>
      </w:r>
      <w:r>
        <w:t xml:space="preserve">, ve znění dodatků č.1, č.2 a </w:t>
      </w:r>
      <w:proofErr w:type="gramStart"/>
      <w:r>
        <w:t>č.3,</w:t>
      </w:r>
      <w:r w:rsidRPr="008D0457">
        <w:t xml:space="preserve"> </w:t>
      </w:r>
      <w:r>
        <w:t>(dále</w:t>
      </w:r>
      <w:proofErr w:type="gramEnd"/>
      <w:r>
        <w:t xml:space="preserve"> jen „Smlouva“) </w:t>
      </w:r>
      <w:r w:rsidRPr="008D0457">
        <w:t>se smluvní strany dohodly na dále uvedených změnách  smlouvy:</w:t>
      </w:r>
    </w:p>
    <w:p w:rsidR="00AA5009" w:rsidRPr="008D0457" w:rsidRDefault="00AA5009" w:rsidP="00AA5009">
      <w:pPr>
        <w:jc w:val="both"/>
        <w:rPr>
          <w:b/>
          <w:bCs/>
        </w:rPr>
      </w:pPr>
    </w:p>
    <w:p w:rsidR="00AA5009" w:rsidRPr="008D0457" w:rsidRDefault="00AA5009" w:rsidP="00AA5009">
      <w:pPr>
        <w:jc w:val="both"/>
        <w:rPr>
          <w:b/>
          <w:bCs/>
        </w:rPr>
      </w:pPr>
      <w:r w:rsidRPr="008D0457">
        <w:rPr>
          <w:b/>
          <w:bCs/>
        </w:rPr>
        <w:t xml:space="preserve">1.  Článek </w:t>
      </w:r>
      <w:r>
        <w:rPr>
          <w:b/>
          <w:bCs/>
        </w:rPr>
        <w:t>1</w:t>
      </w:r>
      <w:r w:rsidRPr="008D0457">
        <w:rPr>
          <w:b/>
          <w:bCs/>
        </w:rPr>
        <w:t xml:space="preserve">. </w:t>
      </w:r>
      <w:r>
        <w:rPr>
          <w:b/>
          <w:bCs/>
        </w:rPr>
        <w:t>Předmět výpůjčky, odst.</w:t>
      </w:r>
      <w:r w:rsidRPr="008D0457">
        <w:rPr>
          <w:b/>
          <w:bCs/>
        </w:rPr>
        <w:t xml:space="preserve"> </w:t>
      </w:r>
      <w:proofErr w:type="gramStart"/>
      <w:r>
        <w:rPr>
          <w:b/>
          <w:bCs/>
        </w:rPr>
        <w:t>1</w:t>
      </w:r>
      <w:r w:rsidRPr="008D0457">
        <w:rPr>
          <w:b/>
          <w:bCs/>
        </w:rPr>
        <w:t>.</w:t>
      </w:r>
      <w:r>
        <w:rPr>
          <w:b/>
          <w:bCs/>
        </w:rPr>
        <w:t>1</w:t>
      </w:r>
      <w:r w:rsidRPr="008D0457">
        <w:rPr>
          <w:b/>
          <w:bCs/>
        </w:rPr>
        <w:t>.,</w:t>
      </w:r>
      <w:r>
        <w:rPr>
          <w:b/>
          <w:bCs/>
        </w:rPr>
        <w:t xml:space="preserve"> </w:t>
      </w:r>
      <w:r w:rsidRPr="008D0457">
        <w:rPr>
          <w:b/>
          <w:bCs/>
        </w:rPr>
        <w:t>se</w:t>
      </w:r>
      <w:proofErr w:type="gramEnd"/>
      <w:r w:rsidRPr="008D0457">
        <w:rPr>
          <w:b/>
          <w:bCs/>
        </w:rPr>
        <w:t xml:space="preserve"> mění tak, že původní znění se zrušuje a nahrazuje se novým zněním takto:</w:t>
      </w:r>
    </w:p>
    <w:p w:rsidR="00AA5009" w:rsidRDefault="00AA5009" w:rsidP="00AA5009"/>
    <w:p w:rsidR="00AA5009" w:rsidRPr="00962F03" w:rsidRDefault="00AA5009" w:rsidP="00AA5009">
      <w:pPr>
        <w:widowControl w:val="0"/>
        <w:autoSpaceDE w:val="0"/>
        <w:autoSpaceDN w:val="0"/>
        <w:adjustRightInd w:val="0"/>
        <w:spacing w:after="120"/>
        <w:jc w:val="both"/>
        <w:rPr>
          <w:szCs w:val="20"/>
        </w:rPr>
      </w:pPr>
      <w:r>
        <w:rPr>
          <w:spacing w:val="-6"/>
          <w:szCs w:val="20"/>
        </w:rPr>
        <w:t xml:space="preserve">„1.1. </w:t>
      </w:r>
      <w:r w:rsidRPr="00962F03">
        <w:rPr>
          <w:spacing w:val="-6"/>
          <w:szCs w:val="20"/>
        </w:rPr>
        <w:t xml:space="preserve"> Česká republika je vlastníkem a Vězeňská služba České republiky</w:t>
      </w:r>
      <w:r w:rsidRPr="00962F03">
        <w:rPr>
          <w:iCs/>
          <w:spacing w:val="-6"/>
          <w:szCs w:val="20"/>
        </w:rPr>
        <w:t xml:space="preserve"> jako organizační složka státu</w:t>
      </w:r>
      <w:r w:rsidRPr="00962F03">
        <w:rPr>
          <w:spacing w:val="-6"/>
          <w:szCs w:val="20"/>
        </w:rPr>
        <w:t xml:space="preserve"> je </w:t>
      </w:r>
      <w:r w:rsidRPr="00962F03">
        <w:rPr>
          <w:szCs w:val="20"/>
        </w:rPr>
        <w:t>oprávněna hospodařit s dále specifikovanými nemovitostmi, jejichž součástí jsou uvedené nebytové prostory: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 xml:space="preserve">-  </w:t>
      </w:r>
      <w:r w:rsidRPr="001D5231">
        <w:rPr>
          <w:b/>
          <w:szCs w:val="20"/>
        </w:rPr>
        <w:t xml:space="preserve">objekt č. 8 </w:t>
      </w:r>
      <w:r w:rsidRPr="001D5231">
        <w:rPr>
          <w:szCs w:val="20"/>
        </w:rPr>
        <w:t>(</w:t>
      </w:r>
      <w:proofErr w:type="gramStart"/>
      <w:r w:rsidRPr="001D5231">
        <w:rPr>
          <w:szCs w:val="20"/>
        </w:rPr>
        <w:t>budova</w:t>
      </w:r>
      <w:r>
        <w:rPr>
          <w:szCs w:val="20"/>
        </w:rPr>
        <w:t xml:space="preserve"> M</w:t>
      </w:r>
      <w:r w:rsidRPr="001D5231">
        <w:rPr>
          <w:szCs w:val="20"/>
        </w:rPr>
        <w:t>)  umístěný</w:t>
      </w:r>
      <w:proofErr w:type="gramEnd"/>
      <w:r w:rsidRPr="001D5231">
        <w:rPr>
          <w:szCs w:val="20"/>
        </w:rPr>
        <w:t xml:space="preserve"> v areálu věznice Vinařice na pozemku 1860/28,  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>s nebytovými prostorami v </w:t>
      </w:r>
      <w:proofErr w:type="gramStart"/>
      <w:r w:rsidRPr="001D5231">
        <w:rPr>
          <w:szCs w:val="20"/>
        </w:rPr>
        <w:t xml:space="preserve">místnostech:               </w:t>
      </w:r>
      <w:r w:rsidRPr="001D5231">
        <w:rPr>
          <w:color w:val="A6A6A6" w:themeColor="background1" w:themeShade="A6"/>
          <w:szCs w:val="20"/>
        </w:rPr>
        <w:t>plocha</w:t>
      </w:r>
      <w:proofErr w:type="gramEnd"/>
      <w:r w:rsidRPr="001D5231">
        <w:rPr>
          <w:color w:val="A6A6A6" w:themeColor="background1" w:themeShade="A6"/>
          <w:szCs w:val="20"/>
        </w:rPr>
        <w:t xml:space="preserve"> celkem: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spacing w:before="120"/>
        <w:jc w:val="both"/>
        <w:rPr>
          <w:szCs w:val="20"/>
          <w:vertAlign w:val="superscript"/>
        </w:rPr>
      </w:pPr>
      <w:r w:rsidRPr="001D5231">
        <w:rPr>
          <w:szCs w:val="20"/>
        </w:rPr>
        <w:t>č. 1P2 – ostatní o ploše 32,0m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jc w:val="both"/>
        <w:rPr>
          <w:szCs w:val="20"/>
          <w:vertAlign w:val="superscript"/>
        </w:rPr>
      </w:pPr>
      <w:r w:rsidRPr="001D5231">
        <w:rPr>
          <w:szCs w:val="20"/>
        </w:rPr>
        <w:t>č. 1P4 – soc. zařízení o ploše 2,0m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jc w:val="both"/>
        <w:rPr>
          <w:szCs w:val="20"/>
          <w:vertAlign w:val="superscript"/>
        </w:rPr>
      </w:pPr>
      <w:r w:rsidRPr="001D5231">
        <w:rPr>
          <w:szCs w:val="20"/>
        </w:rPr>
        <w:t>č. 1P5 – soc. zařízení o ploše 10,2m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jc w:val="both"/>
        <w:rPr>
          <w:szCs w:val="20"/>
          <w:vertAlign w:val="superscript"/>
        </w:rPr>
      </w:pPr>
      <w:r w:rsidRPr="001D5231">
        <w:rPr>
          <w:szCs w:val="20"/>
        </w:rPr>
        <w:t>č. 1P6 – učebna o ploše 65,1m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lastRenderedPageBreak/>
        <w:t>č. 1P8 – učebna o ploše 45,3 m</w:t>
      </w:r>
      <w:r w:rsidRPr="001D5231">
        <w:rPr>
          <w:szCs w:val="20"/>
          <w:vertAlign w:val="superscript"/>
        </w:rPr>
        <w:t xml:space="preserve">2 </w:t>
      </w:r>
    </w:p>
    <w:p w:rsidR="00AA5009" w:rsidRPr="001D5231" w:rsidRDefault="00AA5009" w:rsidP="00AA5009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1P9a – učebna o ploše 44,6m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  <w:r w:rsidRPr="001D5231">
        <w:rPr>
          <w:szCs w:val="20"/>
        </w:rPr>
        <w:tab/>
      </w:r>
      <w:r w:rsidRPr="001D5231">
        <w:rPr>
          <w:szCs w:val="20"/>
        </w:rPr>
        <w:tab/>
      </w:r>
      <w:r w:rsidRPr="001D5231">
        <w:rPr>
          <w:szCs w:val="20"/>
        </w:rPr>
        <w:tab/>
      </w:r>
      <w:r w:rsidRPr="001D5231">
        <w:rPr>
          <w:color w:val="BFBFBF"/>
          <w:szCs w:val="20"/>
        </w:rPr>
        <w:t>270,6m</w:t>
      </w:r>
      <w:r w:rsidRPr="001D5231">
        <w:rPr>
          <w:color w:val="BFBFBF"/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1P10 – kancelář o ploše 16,9m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AA5009" w:rsidRPr="001D5231" w:rsidRDefault="00AA5009" w:rsidP="00AA5009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1P11 – kancelář o ploše 14,5m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  <w:vertAlign w:val="superscript"/>
        </w:rPr>
      </w:pPr>
      <w:r w:rsidRPr="001D5231">
        <w:rPr>
          <w:szCs w:val="20"/>
        </w:rPr>
        <w:t>č. 1P12 – ostatní o ploše 16,7m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1P13 – ostatní o ploše 23,3m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 xml:space="preserve">- </w:t>
      </w:r>
      <w:r w:rsidRPr="001D5231">
        <w:rPr>
          <w:b/>
          <w:szCs w:val="20"/>
        </w:rPr>
        <w:t xml:space="preserve">objektu č. 9 </w:t>
      </w:r>
      <w:r w:rsidRPr="001D5231">
        <w:rPr>
          <w:szCs w:val="20"/>
        </w:rPr>
        <w:t xml:space="preserve">(budova L) umístěný v areálu věznice Vinařice na pozemku 1860/26 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>s nebytovými prostorami v místnostech: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spacing w:before="120"/>
        <w:jc w:val="both"/>
        <w:rPr>
          <w:szCs w:val="19"/>
        </w:rPr>
      </w:pPr>
      <w:r w:rsidRPr="001D5231">
        <w:rPr>
          <w:szCs w:val="19"/>
        </w:rPr>
        <w:t>č. 1P4 – kuřárna o ploše 13,0m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19"/>
        </w:rPr>
      </w:pPr>
      <w:r w:rsidRPr="001D5231">
        <w:rPr>
          <w:szCs w:val="19"/>
        </w:rPr>
        <w:t>č. 1P5 - kancelář o ploše 23,5m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19"/>
        </w:rPr>
      </w:pPr>
      <w:r w:rsidRPr="001D5231">
        <w:rPr>
          <w:szCs w:val="19"/>
        </w:rPr>
        <w:t>č. 1P6 – soc. zařízení o ploše 4,5m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19"/>
        </w:rPr>
      </w:pPr>
      <w:r w:rsidRPr="001D5231">
        <w:rPr>
          <w:szCs w:val="19"/>
        </w:rPr>
        <w:t xml:space="preserve">č. 1P7 - </w:t>
      </w:r>
      <w:proofErr w:type="spellStart"/>
      <w:proofErr w:type="gramStart"/>
      <w:r w:rsidRPr="001D5231">
        <w:rPr>
          <w:szCs w:val="19"/>
        </w:rPr>
        <w:t>soc.zařízení</w:t>
      </w:r>
      <w:proofErr w:type="spellEnd"/>
      <w:proofErr w:type="gramEnd"/>
      <w:r w:rsidRPr="001D5231">
        <w:rPr>
          <w:szCs w:val="19"/>
        </w:rPr>
        <w:t xml:space="preserve"> o ploše 17,4m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19"/>
        </w:rPr>
      </w:pPr>
      <w:r w:rsidRPr="001D5231">
        <w:rPr>
          <w:szCs w:val="19"/>
        </w:rPr>
        <w:t>č. 1P8 - soc.  zařízení o ploše 10,3m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19"/>
        </w:rPr>
      </w:pPr>
      <w:r w:rsidRPr="001D5231">
        <w:rPr>
          <w:szCs w:val="19"/>
        </w:rPr>
        <w:t>č. 1P9 - učebna o ploše 52,2m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19"/>
        </w:rPr>
      </w:pPr>
      <w:r w:rsidRPr="001D5231">
        <w:rPr>
          <w:szCs w:val="19"/>
        </w:rPr>
        <w:t>č. 1P10 - učebna o ploše 14,1m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  <w:vertAlign w:val="superscript"/>
        </w:rPr>
        <w:tab/>
      </w:r>
      <w:r w:rsidRPr="001D5231">
        <w:rPr>
          <w:szCs w:val="20"/>
          <w:vertAlign w:val="superscript"/>
        </w:rPr>
        <w:tab/>
      </w:r>
      <w:r w:rsidRPr="001D5231">
        <w:rPr>
          <w:szCs w:val="20"/>
          <w:vertAlign w:val="superscript"/>
        </w:rPr>
        <w:tab/>
      </w:r>
      <w:r w:rsidRPr="001D5231">
        <w:rPr>
          <w:color w:val="BFBFBF"/>
          <w:szCs w:val="20"/>
        </w:rPr>
        <w:t>290,6m</w:t>
      </w:r>
      <w:r w:rsidRPr="001D5231">
        <w:rPr>
          <w:color w:val="BFBFBF"/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19"/>
        </w:rPr>
      </w:pPr>
      <w:r w:rsidRPr="001D5231">
        <w:rPr>
          <w:szCs w:val="19"/>
        </w:rPr>
        <w:t>č. 1P11- vstup o ploše 3,5m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19"/>
        </w:rPr>
      </w:pPr>
      <w:r w:rsidRPr="001D5231">
        <w:rPr>
          <w:szCs w:val="19"/>
        </w:rPr>
        <w:t>č. 1P12 - chodba o ploše 9,3m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19"/>
        </w:rPr>
      </w:pPr>
      <w:r w:rsidRPr="001D5231">
        <w:rPr>
          <w:szCs w:val="19"/>
        </w:rPr>
        <w:t>č. 1P13 - učebna o ploše 21,8m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19"/>
        </w:rPr>
      </w:pPr>
      <w:r w:rsidRPr="001D5231">
        <w:rPr>
          <w:szCs w:val="19"/>
        </w:rPr>
        <w:t>č. 1P14 - učebna o ploše 52,4m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19"/>
        </w:rPr>
      </w:pPr>
      <w:r w:rsidRPr="001D5231">
        <w:rPr>
          <w:szCs w:val="19"/>
        </w:rPr>
        <w:t>č. 1P17- chodba o ploše 68,6m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 xml:space="preserve">- </w:t>
      </w:r>
      <w:r w:rsidRPr="001D5231">
        <w:rPr>
          <w:b/>
          <w:szCs w:val="20"/>
        </w:rPr>
        <w:t xml:space="preserve">objekt č. 15 </w:t>
      </w:r>
      <w:r w:rsidRPr="001D5231">
        <w:rPr>
          <w:szCs w:val="20"/>
        </w:rPr>
        <w:t xml:space="preserve">(budova ZS) </w:t>
      </w:r>
      <w:proofErr w:type="gramStart"/>
      <w:r w:rsidRPr="001D5231">
        <w:rPr>
          <w:szCs w:val="20"/>
        </w:rPr>
        <w:t>umístěný  v areálu</w:t>
      </w:r>
      <w:proofErr w:type="gramEnd"/>
      <w:r w:rsidRPr="001D5231">
        <w:rPr>
          <w:szCs w:val="20"/>
        </w:rPr>
        <w:t xml:space="preserve"> věznice Vinařice na pozemku 1860/16 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>s nebytovými prostorami v místnostech: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szCs w:val="20"/>
        </w:rPr>
      </w:pPr>
      <w:r w:rsidRPr="001D5231">
        <w:rPr>
          <w:szCs w:val="20"/>
        </w:rPr>
        <w:t>č. 1N2 – učebna o ploše 3</w:t>
      </w:r>
      <w:r>
        <w:rPr>
          <w:szCs w:val="20"/>
        </w:rPr>
        <w:t>3,9</w:t>
      </w:r>
      <w:r w:rsidRPr="001D5231">
        <w:rPr>
          <w:szCs w:val="20"/>
        </w:rPr>
        <w:t>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1N3 - kancelář o ploše 1</w:t>
      </w:r>
      <w:r>
        <w:rPr>
          <w:szCs w:val="20"/>
        </w:rPr>
        <w:t>3</w:t>
      </w:r>
      <w:r w:rsidRPr="001D5231">
        <w:rPr>
          <w:szCs w:val="20"/>
        </w:rPr>
        <w:t>,</w:t>
      </w:r>
      <w:r>
        <w:rPr>
          <w:szCs w:val="20"/>
        </w:rPr>
        <w:t>9</w:t>
      </w:r>
      <w:r w:rsidRPr="001D5231">
        <w:rPr>
          <w:szCs w:val="20"/>
        </w:rPr>
        <w:t>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1N5 - soc. zařízení o ploše 5,</w:t>
      </w:r>
      <w:r>
        <w:rPr>
          <w:szCs w:val="20"/>
        </w:rPr>
        <w:t>8</w:t>
      </w:r>
      <w:r w:rsidRPr="001D5231">
        <w:rPr>
          <w:szCs w:val="20"/>
        </w:rPr>
        <w:t>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1N6 - soc. zařízení o ploše 4,8m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1N7 - WC o ploše 1,6m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1N8 - WC o ploše 1,6m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  <w:vertAlign w:val="superscript"/>
        </w:rPr>
        <w:tab/>
      </w:r>
      <w:r w:rsidRPr="001D5231">
        <w:rPr>
          <w:szCs w:val="20"/>
          <w:vertAlign w:val="superscript"/>
        </w:rPr>
        <w:tab/>
      </w:r>
      <w:r w:rsidRPr="001D5231">
        <w:rPr>
          <w:szCs w:val="20"/>
          <w:vertAlign w:val="superscript"/>
        </w:rPr>
        <w:tab/>
      </w:r>
      <w:r w:rsidRPr="001D5231">
        <w:rPr>
          <w:szCs w:val="20"/>
          <w:vertAlign w:val="superscript"/>
        </w:rPr>
        <w:tab/>
      </w:r>
      <w:r>
        <w:rPr>
          <w:color w:val="BFBFBF"/>
          <w:szCs w:val="20"/>
        </w:rPr>
        <w:t>239,1</w:t>
      </w:r>
      <w:r w:rsidRPr="001D5231">
        <w:rPr>
          <w:color w:val="BFBFBF"/>
          <w:szCs w:val="20"/>
        </w:rPr>
        <w:t>m</w:t>
      </w:r>
      <w:r w:rsidRPr="001D5231">
        <w:rPr>
          <w:color w:val="BFBFBF"/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1N9 - soc. zařízení o ploše 3,</w:t>
      </w:r>
      <w:r>
        <w:rPr>
          <w:szCs w:val="20"/>
        </w:rPr>
        <w:t>8</w:t>
      </w:r>
      <w:r w:rsidRPr="001D5231">
        <w:rPr>
          <w:szCs w:val="20"/>
        </w:rPr>
        <w:t>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1N10 - učebna o ploše 1</w:t>
      </w:r>
      <w:r>
        <w:rPr>
          <w:szCs w:val="20"/>
        </w:rPr>
        <w:t>6</w:t>
      </w:r>
      <w:r w:rsidRPr="001D5231">
        <w:rPr>
          <w:szCs w:val="20"/>
        </w:rPr>
        <w:t>,</w:t>
      </w:r>
      <w:r>
        <w:rPr>
          <w:szCs w:val="20"/>
        </w:rPr>
        <w:t>4</w:t>
      </w:r>
      <w:r w:rsidRPr="001D5231">
        <w:rPr>
          <w:szCs w:val="20"/>
        </w:rPr>
        <w:t>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1N16 - chodba o ploše 1</w:t>
      </w:r>
      <w:r>
        <w:rPr>
          <w:szCs w:val="20"/>
        </w:rPr>
        <w:t>4</w:t>
      </w:r>
      <w:r w:rsidRPr="001D5231">
        <w:rPr>
          <w:szCs w:val="20"/>
        </w:rPr>
        <w:t>,</w:t>
      </w:r>
      <w:r>
        <w:rPr>
          <w:szCs w:val="20"/>
        </w:rPr>
        <w:t>3</w:t>
      </w:r>
      <w:r w:rsidRPr="001D5231">
        <w:rPr>
          <w:szCs w:val="20"/>
        </w:rPr>
        <w:t>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  <w:vertAlign w:val="superscript"/>
        </w:rPr>
      </w:pPr>
      <w:r w:rsidRPr="001D5231">
        <w:rPr>
          <w:szCs w:val="20"/>
        </w:rPr>
        <w:t>č. 1N17 – chodba o ploše 2</w:t>
      </w:r>
      <w:r>
        <w:rPr>
          <w:szCs w:val="20"/>
        </w:rPr>
        <w:t>1</w:t>
      </w:r>
      <w:r w:rsidRPr="001D5231">
        <w:rPr>
          <w:szCs w:val="20"/>
        </w:rPr>
        <w:t>,</w:t>
      </w:r>
      <w:r>
        <w:rPr>
          <w:szCs w:val="20"/>
        </w:rPr>
        <w:t>2</w:t>
      </w:r>
      <w:r w:rsidRPr="001D5231">
        <w:rPr>
          <w:szCs w:val="20"/>
        </w:rPr>
        <w:t>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  <w:vertAlign w:val="superscript"/>
        </w:rPr>
      </w:pPr>
      <w:r w:rsidRPr="001D5231">
        <w:rPr>
          <w:szCs w:val="20"/>
        </w:rPr>
        <w:t>č. 1N18 - učebna o ploše 12,9m</w:t>
      </w:r>
      <w:r w:rsidRPr="001D5231">
        <w:rPr>
          <w:szCs w:val="20"/>
          <w:vertAlign w:val="superscript"/>
        </w:rPr>
        <w:t xml:space="preserve">2  </w:t>
      </w:r>
    </w:p>
    <w:p w:rsidR="00AA5009" w:rsidRPr="00A167DC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A167DC">
        <w:rPr>
          <w:szCs w:val="20"/>
        </w:rPr>
        <w:t xml:space="preserve">č. 1N1 – místnost pro </w:t>
      </w:r>
      <w:proofErr w:type="spellStart"/>
      <w:r w:rsidRPr="00A167DC">
        <w:rPr>
          <w:szCs w:val="20"/>
        </w:rPr>
        <w:t>prakt.výuku</w:t>
      </w:r>
      <w:proofErr w:type="spellEnd"/>
      <w:r w:rsidRPr="00A167DC">
        <w:rPr>
          <w:szCs w:val="20"/>
        </w:rPr>
        <w:t xml:space="preserve"> o ploše 37,8 m</w:t>
      </w:r>
      <w:r w:rsidRPr="00A167DC">
        <w:rPr>
          <w:szCs w:val="20"/>
          <w:vertAlign w:val="superscript"/>
        </w:rPr>
        <w:t>2</w:t>
      </w:r>
    </w:p>
    <w:p w:rsidR="00AA5009" w:rsidRPr="00A167DC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A167DC">
        <w:rPr>
          <w:szCs w:val="20"/>
        </w:rPr>
        <w:t>č. 1N11 –</w:t>
      </w:r>
      <w:r>
        <w:rPr>
          <w:szCs w:val="20"/>
        </w:rPr>
        <w:t xml:space="preserve"> </w:t>
      </w:r>
      <w:r w:rsidRPr="00A167DC">
        <w:rPr>
          <w:szCs w:val="20"/>
        </w:rPr>
        <w:t>učebna o ploše 34 m</w:t>
      </w:r>
      <w:r w:rsidRPr="00A167DC">
        <w:rPr>
          <w:szCs w:val="20"/>
          <w:vertAlign w:val="superscript"/>
        </w:rPr>
        <w:t>2</w:t>
      </w:r>
    </w:p>
    <w:p w:rsidR="00AA5009" w:rsidRPr="00A167DC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A167DC">
        <w:rPr>
          <w:szCs w:val="20"/>
        </w:rPr>
        <w:t>č. 1N13 – šatna o ploše 19,3 m</w:t>
      </w:r>
      <w:r w:rsidRPr="00A167DC">
        <w:rPr>
          <w:szCs w:val="20"/>
          <w:vertAlign w:val="superscript"/>
        </w:rPr>
        <w:t>2</w:t>
      </w:r>
    </w:p>
    <w:p w:rsidR="00AA5009" w:rsidRPr="00A167DC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č. </w:t>
      </w:r>
      <w:r w:rsidRPr="00A167DC">
        <w:rPr>
          <w:szCs w:val="20"/>
        </w:rPr>
        <w:t xml:space="preserve">1N14 </w:t>
      </w:r>
      <w:r>
        <w:rPr>
          <w:szCs w:val="20"/>
        </w:rPr>
        <w:t xml:space="preserve">- </w:t>
      </w:r>
      <w:r w:rsidRPr="00A167DC">
        <w:rPr>
          <w:szCs w:val="20"/>
        </w:rPr>
        <w:t>kancelář o ploše 7,1 m</w:t>
      </w:r>
      <w:r w:rsidRPr="00A167DC">
        <w:rPr>
          <w:szCs w:val="20"/>
          <w:vertAlign w:val="superscript"/>
        </w:rPr>
        <w:t>2</w:t>
      </w:r>
    </w:p>
    <w:p w:rsidR="00AA5009" w:rsidRPr="00A167DC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č. </w:t>
      </w:r>
      <w:r w:rsidRPr="00A167DC">
        <w:rPr>
          <w:szCs w:val="20"/>
        </w:rPr>
        <w:t xml:space="preserve">1N15 </w:t>
      </w:r>
      <w:r>
        <w:rPr>
          <w:szCs w:val="20"/>
        </w:rPr>
        <w:t xml:space="preserve">- </w:t>
      </w:r>
      <w:r w:rsidRPr="00A167DC">
        <w:rPr>
          <w:szCs w:val="20"/>
        </w:rPr>
        <w:t>chodba o ploše 10,7 m</w:t>
      </w:r>
      <w:r w:rsidRPr="00A167DC">
        <w:rPr>
          <w:szCs w:val="20"/>
          <w:vertAlign w:val="superscript"/>
        </w:rPr>
        <w:t>2</w:t>
      </w:r>
    </w:p>
    <w:p w:rsidR="00AA5009" w:rsidRDefault="00AA5009" w:rsidP="00AA5009">
      <w:pPr>
        <w:widowControl w:val="0"/>
        <w:autoSpaceDE w:val="0"/>
        <w:autoSpaceDN w:val="0"/>
        <w:adjustRightInd w:val="0"/>
        <w:jc w:val="both"/>
        <w:rPr>
          <w:b/>
          <w:szCs w:val="20"/>
        </w:rPr>
      </w:pP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b/>
          <w:szCs w:val="20"/>
        </w:rPr>
        <w:t xml:space="preserve">-  objekt č. 17 </w:t>
      </w:r>
      <w:r w:rsidRPr="001D5231">
        <w:rPr>
          <w:szCs w:val="20"/>
        </w:rPr>
        <w:t xml:space="preserve">(budova </w:t>
      </w:r>
      <w:proofErr w:type="spellStart"/>
      <w:r w:rsidRPr="001D5231">
        <w:rPr>
          <w:szCs w:val="20"/>
        </w:rPr>
        <w:t>kuch</w:t>
      </w:r>
      <w:proofErr w:type="spellEnd"/>
      <w:r w:rsidRPr="001D5231">
        <w:rPr>
          <w:szCs w:val="20"/>
        </w:rPr>
        <w:t>.)</w:t>
      </w:r>
      <w:r w:rsidRPr="001D5231">
        <w:rPr>
          <w:b/>
          <w:szCs w:val="20"/>
        </w:rPr>
        <w:t xml:space="preserve"> </w:t>
      </w:r>
      <w:proofErr w:type="gramStart"/>
      <w:r w:rsidRPr="001D5231">
        <w:rPr>
          <w:szCs w:val="20"/>
        </w:rPr>
        <w:t>umístěný  v areálu</w:t>
      </w:r>
      <w:proofErr w:type="gramEnd"/>
      <w:r w:rsidRPr="001D5231">
        <w:rPr>
          <w:szCs w:val="20"/>
        </w:rPr>
        <w:t xml:space="preserve"> věznice Vinařice na pozemku 1860/29,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>s nebytovými prostorami v místnostech: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szCs w:val="20"/>
        </w:rPr>
      </w:pPr>
      <w:r w:rsidRPr="001D5231">
        <w:rPr>
          <w:szCs w:val="20"/>
        </w:rPr>
        <w:t>č.1N06 – úklid o ploše 1,3m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č.1N07 – předsíň o ploše 1,9m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č.1N08 – šatna o ploše 4,2m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č.1N09 – umývárna o ploše 2,0m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  <w:r w:rsidRPr="001D5231">
        <w:rPr>
          <w:szCs w:val="20"/>
        </w:rPr>
        <w:tab/>
      </w:r>
      <w:r w:rsidRPr="001D5231">
        <w:rPr>
          <w:szCs w:val="20"/>
        </w:rPr>
        <w:tab/>
      </w:r>
      <w:r w:rsidRPr="001D5231">
        <w:rPr>
          <w:szCs w:val="20"/>
        </w:rPr>
        <w:tab/>
      </w:r>
      <w:r w:rsidRPr="001D5231">
        <w:rPr>
          <w:color w:val="BFBFBF"/>
          <w:szCs w:val="20"/>
        </w:rPr>
        <w:t>42,4m</w:t>
      </w:r>
      <w:r w:rsidRPr="001D5231">
        <w:rPr>
          <w:color w:val="BFBFBF"/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č.1N10 – WC o ploše 1,2m</w:t>
      </w:r>
      <w:r w:rsidRPr="001D5231">
        <w:rPr>
          <w:szCs w:val="20"/>
          <w:vertAlign w:val="superscript"/>
        </w:rPr>
        <w:t>2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č.1N52 – chodba o ploše 9,0m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lastRenderedPageBreak/>
        <w:t>č.1N53 – učebna o ploše 14,0m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szCs w:val="20"/>
        </w:rPr>
      </w:pPr>
      <w:r w:rsidRPr="001D5231">
        <w:rPr>
          <w:szCs w:val="20"/>
        </w:rPr>
        <w:t>č.1N54 – učebna o ploše 8,8 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AA5009" w:rsidRPr="001D5231" w:rsidRDefault="00AA5009" w:rsidP="00AA500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>vše v </w:t>
      </w:r>
      <w:r w:rsidRPr="001D5231">
        <w:rPr>
          <w:b/>
          <w:szCs w:val="20"/>
        </w:rPr>
        <w:t xml:space="preserve">obci a </w:t>
      </w:r>
      <w:proofErr w:type="spellStart"/>
      <w:proofErr w:type="gramStart"/>
      <w:r w:rsidRPr="001D5231">
        <w:rPr>
          <w:b/>
          <w:szCs w:val="20"/>
        </w:rPr>
        <w:t>k.ú</w:t>
      </w:r>
      <w:proofErr w:type="spellEnd"/>
      <w:r w:rsidRPr="001D5231">
        <w:rPr>
          <w:b/>
          <w:szCs w:val="20"/>
        </w:rPr>
        <w:t>.</w:t>
      </w:r>
      <w:proofErr w:type="gramEnd"/>
      <w:r w:rsidRPr="001D5231">
        <w:rPr>
          <w:b/>
          <w:szCs w:val="20"/>
        </w:rPr>
        <w:t xml:space="preserve"> Vinařice </w:t>
      </w:r>
      <w:proofErr w:type="gramStart"/>
      <w:r w:rsidRPr="001D5231">
        <w:rPr>
          <w:b/>
          <w:szCs w:val="20"/>
        </w:rPr>
        <w:t>zapsaném</w:t>
      </w:r>
      <w:proofErr w:type="gramEnd"/>
      <w:r w:rsidRPr="001D5231">
        <w:rPr>
          <w:b/>
          <w:szCs w:val="20"/>
        </w:rPr>
        <w:t xml:space="preserve"> na LV č. 267</w:t>
      </w:r>
      <w:r w:rsidRPr="001D5231">
        <w:rPr>
          <w:szCs w:val="20"/>
        </w:rPr>
        <w:t xml:space="preserve"> u Katastrálního úřadu pro Středočeský kraj, Katastrální pracoviště v Kladně.</w:t>
      </w:r>
      <w:r>
        <w:rPr>
          <w:szCs w:val="20"/>
        </w:rPr>
        <w:t>“</w:t>
      </w:r>
    </w:p>
    <w:p w:rsidR="00AA5009" w:rsidRDefault="00AA5009" w:rsidP="00AA5009">
      <w:pPr>
        <w:jc w:val="both"/>
        <w:rPr>
          <w:b/>
          <w:bCs/>
        </w:rPr>
      </w:pPr>
    </w:p>
    <w:p w:rsidR="00AA5009" w:rsidRPr="008D0457" w:rsidRDefault="00AA5009" w:rsidP="00AA5009">
      <w:pPr>
        <w:jc w:val="both"/>
        <w:rPr>
          <w:b/>
          <w:bCs/>
        </w:rPr>
      </w:pPr>
      <w:r>
        <w:rPr>
          <w:b/>
          <w:bCs/>
        </w:rPr>
        <w:t>2</w:t>
      </w:r>
      <w:r w:rsidRPr="008D0457">
        <w:rPr>
          <w:b/>
          <w:bCs/>
        </w:rPr>
        <w:t xml:space="preserve">.  Článek </w:t>
      </w:r>
      <w:r>
        <w:rPr>
          <w:b/>
          <w:bCs/>
        </w:rPr>
        <w:t>4</w:t>
      </w:r>
      <w:r w:rsidRPr="008D0457">
        <w:rPr>
          <w:b/>
          <w:bCs/>
        </w:rPr>
        <w:t>. Náklady spojené s užíváním nebytových prostor</w:t>
      </w:r>
      <w:r>
        <w:rPr>
          <w:b/>
          <w:bCs/>
        </w:rPr>
        <w:t>, odst.</w:t>
      </w:r>
      <w:r w:rsidRPr="008D0457">
        <w:rPr>
          <w:b/>
          <w:bCs/>
        </w:rPr>
        <w:t xml:space="preserve"> </w:t>
      </w:r>
      <w:proofErr w:type="gramStart"/>
      <w:r>
        <w:rPr>
          <w:b/>
          <w:bCs/>
        </w:rPr>
        <w:t>4</w:t>
      </w:r>
      <w:r w:rsidRPr="008D0457">
        <w:rPr>
          <w:b/>
          <w:bCs/>
        </w:rPr>
        <w:t>.</w:t>
      </w:r>
      <w:r>
        <w:rPr>
          <w:b/>
          <w:bCs/>
        </w:rPr>
        <w:t>2</w:t>
      </w:r>
      <w:r w:rsidRPr="008D0457">
        <w:rPr>
          <w:b/>
          <w:bCs/>
        </w:rPr>
        <w:t xml:space="preserve">., </w:t>
      </w:r>
      <w:r>
        <w:rPr>
          <w:b/>
          <w:bCs/>
        </w:rPr>
        <w:t>písm.</w:t>
      </w:r>
      <w:proofErr w:type="gramEnd"/>
      <w:r>
        <w:rPr>
          <w:b/>
          <w:bCs/>
        </w:rPr>
        <w:t xml:space="preserve"> b) </w:t>
      </w:r>
      <w:r w:rsidRPr="008D0457">
        <w:rPr>
          <w:b/>
          <w:bCs/>
        </w:rPr>
        <w:t>se mění tak, že původní znění se zrušuje a nahrazuje se novým zněním takto:</w:t>
      </w:r>
    </w:p>
    <w:p w:rsidR="00AA5009" w:rsidRDefault="00AA5009" w:rsidP="00AA5009"/>
    <w:p w:rsidR="00AA5009" w:rsidRPr="001222D9" w:rsidRDefault="00AA5009" w:rsidP="00AA5009">
      <w:pPr>
        <w:pStyle w:val="Zkladntext"/>
        <w:spacing w:after="60"/>
        <w:rPr>
          <w:szCs w:val="20"/>
        </w:rPr>
      </w:pPr>
      <w:r>
        <w:t xml:space="preserve"> „</w:t>
      </w:r>
      <w:r w:rsidRPr="00416671">
        <w:rPr>
          <w:b/>
          <w:sz w:val="22"/>
          <w:szCs w:val="22"/>
        </w:rPr>
        <w:t>b)</w:t>
      </w:r>
      <w:r w:rsidRPr="00416671">
        <w:t xml:space="preserve"> Množství spotřebované studené vody bude měřeno vodoměrem, vyúčtování bude prováděno na základě cen účtovaných dodavatelem vody v příslušném měsíci a to včetně DPH v zákonem stanovené výši. </w:t>
      </w:r>
      <w:r w:rsidRPr="00416671">
        <w:rPr>
          <w:szCs w:val="20"/>
        </w:rPr>
        <w:t xml:space="preserve">Množství spotřebované TUV bude měřeno vodoměrem a bude účtováno ve výši </w:t>
      </w:r>
      <w:r w:rsidR="00C94575" w:rsidRPr="00C94575">
        <w:rPr>
          <w:szCs w:val="20"/>
          <w:highlight w:val="black"/>
        </w:rPr>
        <w:t>XXXXXXXXXXX</w:t>
      </w:r>
      <w:r w:rsidRPr="00416671">
        <w:rPr>
          <w:szCs w:val="20"/>
        </w:rPr>
        <w:t>. K výše uvedené částce bude účtováno DPH v zákonem stanovené výši.</w:t>
      </w:r>
      <w:r w:rsidRPr="003908E7">
        <w:rPr>
          <w:color w:val="000000"/>
        </w:rPr>
        <w:t xml:space="preserve"> </w:t>
      </w:r>
      <w:r w:rsidRPr="003908E7">
        <w:rPr>
          <w:szCs w:val="20"/>
        </w:rPr>
        <w:t xml:space="preserve">Nájemce se zavazuje k uzavření dodatku k této smlouvě, kterým se upraví úhrada za přípravu TUV s účinností od </w:t>
      </w:r>
      <w:proofErr w:type="gramStart"/>
      <w:r w:rsidRPr="003908E7">
        <w:rPr>
          <w:szCs w:val="20"/>
        </w:rPr>
        <w:t>1.4. následujícího</w:t>
      </w:r>
      <w:proofErr w:type="gramEnd"/>
      <w:r w:rsidRPr="003908E7">
        <w:rPr>
          <w:szCs w:val="20"/>
        </w:rPr>
        <w:t xml:space="preserve"> roku v souladu se skutečnými náklady věznice na přípravu  1m</w:t>
      </w:r>
      <w:r w:rsidRPr="003908E7">
        <w:rPr>
          <w:szCs w:val="20"/>
          <w:vertAlign w:val="superscript"/>
        </w:rPr>
        <w:t>3</w:t>
      </w:r>
      <w:r w:rsidRPr="003908E7">
        <w:rPr>
          <w:szCs w:val="20"/>
        </w:rPr>
        <w:t xml:space="preserve"> TUV za předcházející rok</w:t>
      </w:r>
      <w:r>
        <w:rPr>
          <w:szCs w:val="20"/>
        </w:rPr>
        <w:t xml:space="preserve">. </w:t>
      </w:r>
      <w:r>
        <w:t>„</w:t>
      </w:r>
    </w:p>
    <w:p w:rsidR="00AA5009" w:rsidRDefault="00AA5009" w:rsidP="00AA5009">
      <w:pPr>
        <w:ind w:left="360"/>
        <w:rPr>
          <w:b/>
          <w:bCs/>
        </w:rPr>
      </w:pPr>
    </w:p>
    <w:p w:rsidR="00AA5009" w:rsidRPr="00C17F9D" w:rsidRDefault="00AA5009" w:rsidP="00AA5009">
      <w:pPr>
        <w:rPr>
          <w:b/>
          <w:bCs/>
        </w:rPr>
      </w:pPr>
      <w:r>
        <w:rPr>
          <w:b/>
          <w:bCs/>
        </w:rPr>
        <w:t>3</w:t>
      </w:r>
      <w:r w:rsidRPr="00C17F9D">
        <w:rPr>
          <w:b/>
          <w:bCs/>
        </w:rPr>
        <w:t xml:space="preserve">.  Článek 4. Náklady spojené s užíváním nebytových prostor, odst. </w:t>
      </w:r>
      <w:proofErr w:type="gramStart"/>
      <w:r w:rsidRPr="00C17F9D">
        <w:rPr>
          <w:b/>
          <w:bCs/>
        </w:rPr>
        <w:t xml:space="preserve">4.2., </w:t>
      </w:r>
      <w:r>
        <w:rPr>
          <w:b/>
          <w:bCs/>
        </w:rPr>
        <w:t>písm.</w:t>
      </w:r>
      <w:proofErr w:type="gramEnd"/>
      <w:r>
        <w:rPr>
          <w:b/>
          <w:bCs/>
        </w:rPr>
        <w:t xml:space="preserve"> e</w:t>
      </w:r>
      <w:r w:rsidRPr="00C17F9D">
        <w:rPr>
          <w:b/>
          <w:bCs/>
        </w:rPr>
        <w:t>) se mění tak, že původní znění se zrušuje a nahrazuje se novým zněním takto:</w:t>
      </w:r>
    </w:p>
    <w:p w:rsidR="00AA5009" w:rsidRDefault="00AA5009" w:rsidP="00AA5009">
      <w:pPr>
        <w:rPr>
          <w:b/>
          <w:bCs/>
        </w:rPr>
      </w:pPr>
    </w:p>
    <w:p w:rsidR="00AA5009" w:rsidRPr="00416671" w:rsidRDefault="00AA5009" w:rsidP="00AA5009">
      <w:pPr>
        <w:pStyle w:val="Seznam"/>
        <w:ind w:left="0" w:firstLine="0"/>
        <w:jc w:val="both"/>
        <w:rPr>
          <w:sz w:val="24"/>
          <w:szCs w:val="24"/>
        </w:rPr>
      </w:pPr>
      <w:r>
        <w:t xml:space="preserve"> „</w:t>
      </w:r>
      <w:r w:rsidRPr="00E860B1">
        <w:rPr>
          <w:b/>
          <w:sz w:val="22"/>
          <w:szCs w:val="22"/>
        </w:rPr>
        <w:t>e)</w:t>
      </w:r>
      <w:r w:rsidRPr="00815DDA">
        <w:rPr>
          <w:sz w:val="24"/>
          <w:szCs w:val="24"/>
        </w:rPr>
        <w:t xml:space="preserve"> Vytápění pronajatých prostor bude účtováno paušálně ve výši </w:t>
      </w:r>
      <w:r w:rsidR="00C94575" w:rsidRPr="00C94575">
        <w:rPr>
          <w:sz w:val="24"/>
          <w:szCs w:val="24"/>
          <w:highlight w:val="black"/>
        </w:rPr>
        <w:t>XXXXXXXXXXXXXXX</w:t>
      </w:r>
      <w:bookmarkStart w:id="0" w:name="_GoBack"/>
      <w:bookmarkEnd w:id="0"/>
      <w:r w:rsidRPr="00C94575">
        <w:rPr>
          <w:sz w:val="24"/>
          <w:szCs w:val="24"/>
        </w:rPr>
        <w:t xml:space="preserve"> </w:t>
      </w:r>
      <w:r w:rsidRPr="00815DDA">
        <w:rPr>
          <w:sz w:val="24"/>
          <w:szCs w:val="24"/>
        </w:rPr>
        <w:t>(skutečné náklady na vytápění 1m</w:t>
      </w:r>
      <w:r w:rsidRPr="00815DDA">
        <w:rPr>
          <w:sz w:val="24"/>
          <w:szCs w:val="24"/>
          <w:vertAlign w:val="superscript"/>
        </w:rPr>
        <w:t>2</w:t>
      </w:r>
      <w:r w:rsidRPr="00815DDA">
        <w:rPr>
          <w:sz w:val="24"/>
          <w:szCs w:val="24"/>
        </w:rPr>
        <w:t xml:space="preserve"> plochy věznice </w:t>
      </w:r>
      <w:r w:rsidRPr="00B45E81">
        <w:rPr>
          <w:sz w:val="24"/>
          <w:szCs w:val="24"/>
        </w:rPr>
        <w:t>v roce 201</w:t>
      </w:r>
      <w:r>
        <w:rPr>
          <w:sz w:val="24"/>
          <w:szCs w:val="24"/>
        </w:rPr>
        <w:t>6</w:t>
      </w:r>
      <w:r w:rsidRPr="00B45E81">
        <w:rPr>
          <w:sz w:val="24"/>
          <w:szCs w:val="24"/>
        </w:rPr>
        <w:t xml:space="preserve">). </w:t>
      </w:r>
      <w:r w:rsidRPr="00815DDA">
        <w:rPr>
          <w:sz w:val="24"/>
          <w:szCs w:val="24"/>
        </w:rPr>
        <w:t xml:space="preserve">K výše uvedené částce bude účtováno DPH v zákonem stanovené výši. </w:t>
      </w:r>
      <w:r>
        <w:rPr>
          <w:sz w:val="24"/>
          <w:szCs w:val="24"/>
        </w:rPr>
        <w:t xml:space="preserve">Vypůjčitel </w:t>
      </w:r>
      <w:r w:rsidRPr="00815DDA">
        <w:rPr>
          <w:sz w:val="24"/>
          <w:szCs w:val="24"/>
        </w:rPr>
        <w:t xml:space="preserve">se zavazuje k uzavření dodatku k této smlouvě, kterým se upraví úhrada za vytápění </w:t>
      </w:r>
      <w:r>
        <w:rPr>
          <w:sz w:val="24"/>
          <w:szCs w:val="24"/>
        </w:rPr>
        <w:t xml:space="preserve">předmětných </w:t>
      </w:r>
      <w:r w:rsidRPr="00815DDA">
        <w:rPr>
          <w:sz w:val="24"/>
          <w:szCs w:val="24"/>
        </w:rPr>
        <w:t xml:space="preserve">prostor s účinností od </w:t>
      </w:r>
      <w:proofErr w:type="gramStart"/>
      <w:r w:rsidRPr="00815DDA">
        <w:rPr>
          <w:sz w:val="24"/>
          <w:szCs w:val="24"/>
        </w:rPr>
        <w:t xml:space="preserve">1.4. </w:t>
      </w:r>
      <w:r>
        <w:rPr>
          <w:sz w:val="24"/>
          <w:szCs w:val="24"/>
        </w:rPr>
        <w:t>následujícího</w:t>
      </w:r>
      <w:proofErr w:type="gramEnd"/>
      <w:r>
        <w:rPr>
          <w:sz w:val="24"/>
          <w:szCs w:val="24"/>
        </w:rPr>
        <w:t xml:space="preserve"> roku</w:t>
      </w:r>
      <w:r w:rsidRPr="00815DDA">
        <w:rPr>
          <w:sz w:val="24"/>
          <w:szCs w:val="24"/>
        </w:rPr>
        <w:t xml:space="preserve"> v souladu se skutečnými náklady </w:t>
      </w:r>
      <w:proofErr w:type="spellStart"/>
      <w:r>
        <w:rPr>
          <w:sz w:val="24"/>
          <w:szCs w:val="24"/>
        </w:rPr>
        <w:t>půjčitele</w:t>
      </w:r>
      <w:proofErr w:type="spellEnd"/>
      <w:r>
        <w:rPr>
          <w:sz w:val="24"/>
          <w:szCs w:val="24"/>
        </w:rPr>
        <w:t xml:space="preserve"> - </w:t>
      </w:r>
      <w:r w:rsidRPr="00815DDA">
        <w:rPr>
          <w:sz w:val="24"/>
          <w:szCs w:val="24"/>
        </w:rPr>
        <w:t>věznice na vytápění 1m</w:t>
      </w:r>
      <w:r w:rsidRPr="00815DDA">
        <w:rPr>
          <w:sz w:val="24"/>
          <w:szCs w:val="24"/>
          <w:vertAlign w:val="superscript"/>
        </w:rPr>
        <w:t>2</w:t>
      </w:r>
      <w:r w:rsidRPr="00815DDA">
        <w:rPr>
          <w:sz w:val="24"/>
          <w:szCs w:val="24"/>
        </w:rPr>
        <w:t xml:space="preserve"> plochy věznice za předcházející rok</w:t>
      </w:r>
      <w:r>
        <w:rPr>
          <w:sz w:val="24"/>
          <w:szCs w:val="24"/>
        </w:rPr>
        <w:t xml:space="preserve">. </w:t>
      </w:r>
      <w:r>
        <w:t>“</w:t>
      </w:r>
    </w:p>
    <w:p w:rsidR="00AA5009" w:rsidRDefault="00AA5009" w:rsidP="00AA5009">
      <w:pPr>
        <w:ind w:left="360"/>
        <w:rPr>
          <w:b/>
          <w:bCs/>
        </w:rPr>
      </w:pPr>
    </w:p>
    <w:p w:rsidR="00AA5009" w:rsidRPr="00C17F9D" w:rsidRDefault="00AA5009" w:rsidP="00AA5009">
      <w:pPr>
        <w:rPr>
          <w:b/>
          <w:bCs/>
        </w:rPr>
      </w:pPr>
      <w:r>
        <w:rPr>
          <w:b/>
          <w:bCs/>
        </w:rPr>
        <w:t>4</w:t>
      </w:r>
      <w:r w:rsidRPr="00C17F9D">
        <w:rPr>
          <w:b/>
          <w:bCs/>
        </w:rPr>
        <w:t xml:space="preserve">.  </w:t>
      </w:r>
      <w:r>
        <w:rPr>
          <w:b/>
          <w:bCs/>
        </w:rPr>
        <w:t xml:space="preserve">Příloha </w:t>
      </w:r>
      <w:proofErr w:type="gramStart"/>
      <w:r>
        <w:rPr>
          <w:b/>
          <w:bCs/>
        </w:rPr>
        <w:t>č.3 Smlouvy</w:t>
      </w:r>
      <w:proofErr w:type="gramEnd"/>
      <w:r>
        <w:rPr>
          <w:b/>
          <w:bCs/>
        </w:rPr>
        <w:t xml:space="preserve"> se mění, nová příloha č.3 je nedílnou součástí tohoto dodatku.</w:t>
      </w:r>
    </w:p>
    <w:p w:rsidR="00AA5009" w:rsidRDefault="00AA5009" w:rsidP="00AA5009">
      <w:pPr>
        <w:rPr>
          <w:b/>
          <w:bCs/>
        </w:rPr>
      </w:pPr>
    </w:p>
    <w:p w:rsidR="00AA5009" w:rsidRDefault="00AA5009" w:rsidP="00AA5009">
      <w:pPr>
        <w:pStyle w:val="Zkladntext"/>
      </w:pPr>
    </w:p>
    <w:p w:rsidR="00AA5009" w:rsidRPr="008D0457" w:rsidRDefault="00AA5009" w:rsidP="00AA5009">
      <w:pPr>
        <w:jc w:val="center"/>
        <w:rPr>
          <w:b/>
        </w:rPr>
      </w:pPr>
      <w:r w:rsidRPr="008D0457">
        <w:rPr>
          <w:b/>
        </w:rPr>
        <w:t>III.</w:t>
      </w:r>
    </w:p>
    <w:p w:rsidR="00AA5009" w:rsidRPr="008D0457" w:rsidRDefault="00AA5009" w:rsidP="00AA5009">
      <w:pPr>
        <w:spacing w:before="120"/>
        <w:jc w:val="both"/>
      </w:pPr>
      <w:r w:rsidRPr="008D0457">
        <w:rPr>
          <w:b/>
        </w:rPr>
        <w:t>1.</w:t>
      </w:r>
      <w:r w:rsidRPr="008D0457">
        <w:t xml:space="preserve"> Ostatní ustanovení Smlouvy se nemění a zůstávají </w:t>
      </w:r>
      <w:r>
        <w:t xml:space="preserve">v platnosti </w:t>
      </w:r>
      <w:r w:rsidRPr="008D0457">
        <w:t>v původním znění.</w:t>
      </w:r>
    </w:p>
    <w:p w:rsidR="00AA5009" w:rsidRPr="008D0457" w:rsidRDefault="00AA5009" w:rsidP="00AA5009">
      <w:pPr>
        <w:spacing w:before="80"/>
        <w:jc w:val="both"/>
      </w:pPr>
      <w:r w:rsidRPr="008D0457">
        <w:rPr>
          <w:b/>
        </w:rPr>
        <w:t>2.</w:t>
      </w:r>
      <w:r w:rsidRPr="008D0457">
        <w:t xml:space="preserve"> Tento dodatek č. </w:t>
      </w:r>
      <w:r>
        <w:t>4</w:t>
      </w:r>
      <w:r w:rsidRPr="008D0457">
        <w:t xml:space="preserve"> byl vyhotoven ve čtyřech stejnopisech, přičemž </w:t>
      </w:r>
      <w:proofErr w:type="spellStart"/>
      <w:r>
        <w:t>půjčitel</w:t>
      </w:r>
      <w:proofErr w:type="spellEnd"/>
      <w:r>
        <w:t xml:space="preserve"> obdrží tři výtisky a vypůjčitel jeden výtisk</w:t>
      </w:r>
      <w:r w:rsidRPr="008D0457">
        <w:t>.</w:t>
      </w:r>
    </w:p>
    <w:p w:rsidR="00AA5009" w:rsidRDefault="00AA5009" w:rsidP="00AA5009">
      <w:pPr>
        <w:spacing w:before="80"/>
        <w:jc w:val="both"/>
      </w:pPr>
      <w:r w:rsidRPr="008D0457">
        <w:rPr>
          <w:b/>
        </w:rPr>
        <w:t>3.</w:t>
      </w:r>
      <w:r w:rsidRPr="008D0457">
        <w:t xml:space="preserve"> Tento dodatek nabývá platnosti dnem podpisu smluvních stran s účinností ke dni </w:t>
      </w:r>
      <w:proofErr w:type="gramStart"/>
      <w:r w:rsidRPr="008D0457">
        <w:t>1.</w:t>
      </w:r>
      <w:r>
        <w:t>4</w:t>
      </w:r>
      <w:r w:rsidRPr="008D0457">
        <w:t>.201</w:t>
      </w:r>
      <w:r>
        <w:t>7</w:t>
      </w:r>
      <w:proofErr w:type="gramEnd"/>
      <w:r w:rsidRPr="008D0457">
        <w:t>.</w:t>
      </w:r>
    </w:p>
    <w:p w:rsidR="00AA5009" w:rsidRPr="008D0457" w:rsidRDefault="00AA5009" w:rsidP="00AA5009">
      <w:pPr>
        <w:spacing w:before="80"/>
        <w:jc w:val="both"/>
      </w:pPr>
    </w:p>
    <w:p w:rsidR="00AA5009" w:rsidRDefault="00AA5009" w:rsidP="00AA5009">
      <w:pPr>
        <w:jc w:val="both"/>
      </w:pPr>
    </w:p>
    <w:p w:rsidR="00AA5009" w:rsidRDefault="00AA5009" w:rsidP="00AA5009">
      <w:pPr>
        <w:jc w:val="both"/>
      </w:pPr>
    </w:p>
    <w:p w:rsidR="00AA5009" w:rsidRDefault="00AA5009" w:rsidP="00AA5009">
      <w:pPr>
        <w:jc w:val="both"/>
      </w:pPr>
    </w:p>
    <w:p w:rsidR="00AA5009" w:rsidRDefault="00AA5009" w:rsidP="00AA5009">
      <w:pPr>
        <w:jc w:val="both"/>
      </w:pPr>
    </w:p>
    <w:p w:rsidR="00AA5009" w:rsidRDefault="00AA5009" w:rsidP="00AA5009">
      <w:pPr>
        <w:jc w:val="both"/>
      </w:pPr>
    </w:p>
    <w:p w:rsidR="00AA5009" w:rsidRDefault="00AA5009" w:rsidP="00AA5009">
      <w:pPr>
        <w:jc w:val="both"/>
      </w:pPr>
      <w:r>
        <w:t xml:space="preserve">Ve Vinařicích dne:                                                              </w:t>
      </w:r>
    </w:p>
    <w:p w:rsidR="00AA5009" w:rsidRDefault="00AA5009" w:rsidP="00AA5009">
      <w:pPr>
        <w:jc w:val="both"/>
      </w:pPr>
    </w:p>
    <w:p w:rsidR="00AA5009" w:rsidRDefault="00AA5009" w:rsidP="00AA5009">
      <w:pPr>
        <w:jc w:val="both"/>
      </w:pPr>
    </w:p>
    <w:p w:rsidR="00AA5009" w:rsidRDefault="00AA5009" w:rsidP="00AA5009">
      <w:pPr>
        <w:jc w:val="both"/>
      </w:pPr>
    </w:p>
    <w:p w:rsidR="00AA5009" w:rsidRDefault="00AA5009" w:rsidP="00AA5009">
      <w:pPr>
        <w:jc w:val="both"/>
      </w:pPr>
      <w:r>
        <w:t xml:space="preserve">Za </w:t>
      </w:r>
      <w:proofErr w:type="spellStart"/>
      <w:r>
        <w:t>půjčitele</w:t>
      </w:r>
      <w:proofErr w:type="spellEnd"/>
      <w:r>
        <w:t>:                                                                        Za vypůjčitele:</w:t>
      </w:r>
    </w:p>
    <w:p w:rsidR="00AA5009" w:rsidRDefault="00AA5009" w:rsidP="00AA5009">
      <w:pPr>
        <w:jc w:val="both"/>
      </w:pPr>
      <w:r>
        <w:t xml:space="preserve">          </w:t>
      </w:r>
    </w:p>
    <w:p w:rsidR="00AA5009" w:rsidRDefault="00AA5009" w:rsidP="00AA5009">
      <w:pPr>
        <w:ind w:firstLine="708"/>
        <w:jc w:val="both"/>
      </w:pPr>
      <w:r>
        <w:t xml:space="preserve">vrchní rada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5009" w:rsidRDefault="00AA5009" w:rsidP="00AA5009">
      <w:pPr>
        <w:jc w:val="both"/>
      </w:pPr>
      <w:r>
        <w:t xml:space="preserve">plk. Mgr. Miroslav </w:t>
      </w:r>
      <w:proofErr w:type="gramStart"/>
      <w:r>
        <w:t>Hadrava                                                   ředitel</w:t>
      </w:r>
      <w:proofErr w:type="gramEnd"/>
      <w:r>
        <w:t xml:space="preserve"> SOU          </w:t>
      </w:r>
    </w:p>
    <w:p w:rsidR="00AA5009" w:rsidRDefault="00AA5009" w:rsidP="00AA5009">
      <w:pPr>
        <w:jc w:val="both"/>
      </w:pPr>
      <w:r>
        <w:t xml:space="preserve">         ředitel věznice                                      </w:t>
      </w:r>
      <w:r>
        <w:tab/>
      </w:r>
      <w:r>
        <w:tab/>
        <w:t xml:space="preserve">          ing. Karel Vodička</w:t>
      </w:r>
    </w:p>
    <w:sectPr w:rsidR="00AA5009" w:rsidSect="006627F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09"/>
    <w:rsid w:val="005265C1"/>
    <w:rsid w:val="00AA5009"/>
    <w:rsid w:val="00C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500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A50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A5009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AA5009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Seznam">
    <w:name w:val="List"/>
    <w:basedOn w:val="Normln"/>
    <w:rsid w:val="00AA5009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500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A50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A5009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AA5009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Seznam">
    <w:name w:val="List"/>
    <w:basedOn w:val="Normln"/>
    <w:rsid w:val="00AA5009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Špičková Soňa</dc:creator>
  <cp:lastModifiedBy>Špičková Soňa</cp:lastModifiedBy>
  <cp:revision>2</cp:revision>
  <dcterms:created xsi:type="dcterms:W3CDTF">2017-03-27T11:28:00Z</dcterms:created>
  <dcterms:modified xsi:type="dcterms:W3CDTF">2017-03-27T11:36:00Z</dcterms:modified>
</cp:coreProperties>
</file>