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54" w:rsidRDefault="00486985">
      <w:pPr>
        <w:pStyle w:val="Zkladntext"/>
        <w:tabs>
          <w:tab w:val="left" w:pos="6801"/>
        </w:tabs>
        <w:ind w:left="101"/>
        <w:rPr>
          <w:rFonts w:ascii="Times New Roman"/>
        </w:rPr>
      </w:pPr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609968" cy="683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68" cy="6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2"/>
          <w:lang w:val="cs-CZ" w:eastAsia="cs-CZ"/>
        </w:rPr>
        <w:drawing>
          <wp:inline distT="0" distB="0" distL="0" distR="0">
            <wp:extent cx="1511313" cy="5579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313" cy="55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C54" w:rsidRDefault="006C6C54">
      <w:pPr>
        <w:pStyle w:val="Zkladntext"/>
        <w:rPr>
          <w:rFonts w:ascii="Times New Roman"/>
        </w:rPr>
      </w:pPr>
    </w:p>
    <w:p w:rsidR="006C6C54" w:rsidRDefault="00486985">
      <w:pPr>
        <w:spacing w:before="219"/>
        <w:ind w:left="2611" w:right="2622"/>
        <w:jc w:val="center"/>
        <w:rPr>
          <w:sz w:val="32"/>
        </w:rPr>
      </w:pPr>
      <w:r>
        <w:rPr>
          <w:color w:val="808080"/>
          <w:sz w:val="32"/>
        </w:rPr>
        <w:t>Smlouva o poskytnutí podpory z</w:t>
      </w:r>
    </w:p>
    <w:p w:rsidR="006C6C54" w:rsidRDefault="00486985">
      <w:pPr>
        <w:spacing w:line="425" w:lineRule="exact"/>
        <w:ind w:left="650" w:right="668"/>
        <w:jc w:val="center"/>
        <w:rPr>
          <w:sz w:val="32"/>
        </w:rPr>
      </w:pPr>
      <w:r>
        <w:rPr>
          <w:color w:val="808080"/>
          <w:sz w:val="32"/>
        </w:rPr>
        <w:t>Programu „Životní prostředí, ekosystémy a změna klimatu“</w:t>
      </w:r>
    </w:p>
    <w:p w:rsidR="006C6C54" w:rsidRDefault="00486985">
      <w:pPr>
        <w:spacing w:before="1"/>
        <w:ind w:left="650" w:right="657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 z Norských fondů 2014-2021</w:t>
      </w:r>
    </w:p>
    <w:p w:rsidR="006C6C54" w:rsidRDefault="006C6C54">
      <w:pPr>
        <w:pStyle w:val="Zkladntext"/>
        <w:spacing w:before="11"/>
        <w:rPr>
          <w:i/>
          <w:sz w:val="31"/>
        </w:rPr>
      </w:pPr>
    </w:p>
    <w:p w:rsidR="006C6C54" w:rsidRDefault="00486985">
      <w:pPr>
        <w:ind w:left="2611" w:right="2615"/>
        <w:jc w:val="center"/>
        <w:rPr>
          <w:sz w:val="32"/>
        </w:rPr>
      </w:pPr>
      <w:r>
        <w:rPr>
          <w:color w:val="808080"/>
          <w:sz w:val="32"/>
        </w:rPr>
        <w:t>smlouva č. 3204200006</w:t>
      </w:r>
    </w:p>
    <w:p w:rsidR="006C6C54" w:rsidRDefault="006C6C54">
      <w:pPr>
        <w:pStyle w:val="Zkladntext"/>
        <w:rPr>
          <w:sz w:val="40"/>
        </w:rPr>
      </w:pPr>
    </w:p>
    <w:p w:rsidR="006C6C54" w:rsidRDefault="00486985">
      <w:pPr>
        <w:pStyle w:val="Zkladntext"/>
        <w:ind w:left="102"/>
      </w:pPr>
      <w:r>
        <w:t>Smluvní strany</w:t>
      </w:r>
    </w:p>
    <w:p w:rsidR="006C6C54" w:rsidRDefault="006C6C54">
      <w:pPr>
        <w:pStyle w:val="Zkladntext"/>
      </w:pPr>
    </w:p>
    <w:p w:rsidR="006C6C54" w:rsidRDefault="00486985">
      <w:pPr>
        <w:pStyle w:val="Nadpis1"/>
        <w:ind w:left="102"/>
        <w:jc w:val="left"/>
      </w:pPr>
      <w:r>
        <w:t>Státní fond životního prostředí České republiky</w:t>
      </w:r>
    </w:p>
    <w:p w:rsidR="006C6C54" w:rsidRDefault="00486985">
      <w:pPr>
        <w:pStyle w:val="Zkladntext"/>
        <w:tabs>
          <w:tab w:val="left" w:pos="2982"/>
        </w:tabs>
        <w:spacing w:before="120"/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Kaplanova 1931/1, 148 00 Praha</w:t>
      </w:r>
      <w:r>
        <w:rPr>
          <w:spacing w:val="-15"/>
        </w:rPr>
        <w:t xml:space="preserve"> </w:t>
      </w:r>
      <w:r>
        <w:t>11</w:t>
      </w:r>
    </w:p>
    <w:p w:rsidR="006C6C54" w:rsidRDefault="00486985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tab/>
        <w:t>Olbrachtova 2006/9, 140 00 Praha</w:t>
      </w:r>
      <w:r>
        <w:rPr>
          <w:spacing w:val="-19"/>
        </w:rPr>
        <w:t xml:space="preserve"> </w:t>
      </w:r>
      <w:r>
        <w:t>4</w:t>
      </w:r>
    </w:p>
    <w:p w:rsidR="006C6C54" w:rsidRDefault="00486985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00020729</w:t>
      </w:r>
    </w:p>
    <w:p w:rsidR="006C6C54" w:rsidRDefault="00486985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m</w:t>
      </w:r>
      <w:r>
        <w:rPr>
          <w:spacing w:val="-1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ředitelem</w:t>
      </w:r>
    </w:p>
    <w:p w:rsidR="006C6C54" w:rsidRDefault="0048698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Česká národní</w:t>
      </w:r>
      <w:r>
        <w:rPr>
          <w:spacing w:val="-8"/>
        </w:rPr>
        <w:t xml:space="preserve"> </w:t>
      </w:r>
      <w:r>
        <w:t>banka</w:t>
      </w:r>
    </w:p>
    <w:p w:rsidR="006C6C54" w:rsidRDefault="00486985">
      <w:pPr>
        <w:pStyle w:val="Zkladntext"/>
        <w:tabs>
          <w:tab w:val="left" w:pos="2982"/>
        </w:tabs>
        <w:ind w:left="2982" w:right="2041" w:hanging="288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 SFŽP ČR</w:t>
      </w:r>
      <w:r>
        <w:rPr>
          <w:spacing w:val="-1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40002-9025001/0710</w:t>
      </w:r>
      <w:r>
        <w:rPr>
          <w:w w:val="99"/>
        </w:rPr>
        <w:t xml:space="preserve"> </w:t>
      </w:r>
      <w:r>
        <w:t>pro financování z FM Norska -</w:t>
      </w:r>
      <w:r>
        <w:rPr>
          <w:spacing w:val="-17"/>
        </w:rPr>
        <w:t xml:space="preserve"> </w:t>
      </w:r>
      <w:r>
        <w:t>60003-9025001/0710</w:t>
      </w:r>
    </w:p>
    <w:p w:rsidR="006C6C54" w:rsidRDefault="00486985">
      <w:pPr>
        <w:pStyle w:val="Zkladntext"/>
        <w:spacing w:line="480" w:lineRule="auto"/>
        <w:ind w:left="102" w:right="8032"/>
      </w:pPr>
      <w:r>
        <w:t>(dále jen „Fond“) a</w:t>
      </w:r>
    </w:p>
    <w:p w:rsidR="006C6C54" w:rsidRDefault="00486985">
      <w:pPr>
        <w:pStyle w:val="Nadpis1"/>
        <w:ind w:left="102"/>
        <w:jc w:val="left"/>
      </w:pPr>
      <w:r>
        <w:t>Vysoké učení technické v Brně</w:t>
      </w:r>
    </w:p>
    <w:p w:rsidR="006C6C54" w:rsidRDefault="00486985">
      <w:pPr>
        <w:pStyle w:val="Zkladntext"/>
        <w:ind w:left="102"/>
      </w:pPr>
      <w:r>
        <w:t>vysoká škola</w:t>
      </w:r>
    </w:p>
    <w:p w:rsidR="006C6C54" w:rsidRDefault="00486985">
      <w:pPr>
        <w:pStyle w:val="Zkladntext"/>
        <w:tabs>
          <w:tab w:val="left" w:pos="2982"/>
        </w:tabs>
        <w:spacing w:before="120"/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Antonínská 548/1, Veveří, 60200</w:t>
      </w:r>
      <w:r>
        <w:rPr>
          <w:spacing w:val="-14"/>
        </w:rPr>
        <w:t xml:space="preserve"> </w:t>
      </w:r>
      <w:r>
        <w:t>Brno</w:t>
      </w:r>
    </w:p>
    <w:p w:rsidR="006C6C54" w:rsidRDefault="00486985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00216305</w:t>
      </w:r>
    </w:p>
    <w:p w:rsidR="006C6C54" w:rsidRDefault="00486985">
      <w:pPr>
        <w:pStyle w:val="Zkladntext"/>
        <w:tabs>
          <w:tab w:val="left" w:pos="2982"/>
        </w:tabs>
        <w:spacing w:line="265" w:lineRule="exact"/>
        <w:ind w:left="102"/>
      </w:pPr>
      <w:r>
        <w:t>zastoupená:</w:t>
      </w:r>
      <w:r>
        <w:tab/>
        <w:t>prof. RNDr. Ing., Petrem Š t ě p á n k e m, CSc., dr. h. c.,</w:t>
      </w:r>
      <w:r>
        <w:rPr>
          <w:spacing w:val="-19"/>
        </w:rPr>
        <w:t xml:space="preserve"> </w:t>
      </w:r>
      <w:r>
        <w:t>rektorem</w:t>
      </w:r>
    </w:p>
    <w:p w:rsidR="006C6C54" w:rsidRDefault="0048698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r w:rsidR="007214EA">
        <w:t>xxxxxxxxxxxxxxxxxxx</w:t>
      </w:r>
    </w:p>
    <w:p w:rsidR="006C6C54" w:rsidRDefault="00486985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7214EA">
        <w:t>xxxxxxxxxxxxxxxx</w:t>
      </w:r>
    </w:p>
    <w:p w:rsidR="006C6C54" w:rsidRDefault="00486985">
      <w:pPr>
        <w:pStyle w:val="Zkladntext"/>
        <w:tabs>
          <w:tab w:val="left" w:pos="2982"/>
        </w:tabs>
        <w:spacing w:line="348" w:lineRule="auto"/>
        <w:ind w:left="102" w:right="5555"/>
      </w:pPr>
      <w:r>
        <w:t>variabilní</w:t>
      </w:r>
      <w:r>
        <w:rPr>
          <w:spacing w:val="-3"/>
        </w:rPr>
        <w:t xml:space="preserve"> </w:t>
      </w:r>
      <w:r>
        <w:t>symbol:</w:t>
      </w:r>
      <w:r>
        <w:tab/>
      </w:r>
      <w:r w:rsidR="007214EA">
        <w:t>xxxxxxxxxx</w:t>
      </w:r>
      <w:bookmarkStart w:id="0" w:name="_GoBack"/>
      <w:bookmarkEnd w:id="0"/>
      <w:r>
        <w:t xml:space="preserve"> (dále jen „příjemce</w:t>
      </w:r>
      <w:r>
        <w:rPr>
          <w:spacing w:val="-7"/>
        </w:rPr>
        <w:t xml:space="preserve"> </w:t>
      </w:r>
      <w:r>
        <w:t>podpory“)</w:t>
      </w:r>
    </w:p>
    <w:p w:rsidR="006C6C54" w:rsidRDefault="006C6C54">
      <w:pPr>
        <w:spacing w:line="348" w:lineRule="auto"/>
        <w:sectPr w:rsidR="006C6C54">
          <w:footerReference w:type="default" r:id="rId9"/>
          <w:type w:val="continuous"/>
          <w:pgSz w:w="12240" w:h="15840"/>
          <w:pgMar w:top="940" w:right="1020" w:bottom="1600" w:left="1600" w:header="708" w:footer="1400" w:gutter="0"/>
          <w:pgNumType w:start="1"/>
          <w:cols w:space="708"/>
        </w:sectPr>
      </w:pPr>
    </w:p>
    <w:p w:rsidR="006C6C54" w:rsidRDefault="00486985">
      <w:pPr>
        <w:pStyle w:val="Zkladntext"/>
        <w:spacing w:before="145"/>
        <w:ind w:left="102"/>
      </w:pPr>
      <w:r>
        <w:t>se dohodly</w:t>
      </w:r>
      <w:r>
        <w:rPr>
          <w:spacing w:val="-9"/>
        </w:rPr>
        <w:t xml:space="preserve"> </w:t>
      </w:r>
      <w:r>
        <w:t>takto:</w:t>
      </w:r>
    </w:p>
    <w:p w:rsidR="006C6C54" w:rsidRDefault="00486985">
      <w:pPr>
        <w:pStyle w:val="Zkladntext"/>
        <w:rPr>
          <w:sz w:val="26"/>
        </w:rPr>
      </w:pPr>
      <w:r>
        <w:br w:type="column"/>
      </w:r>
    </w:p>
    <w:p w:rsidR="006C6C54" w:rsidRDefault="006C6C54">
      <w:pPr>
        <w:pStyle w:val="Zkladntext"/>
        <w:spacing w:before="13"/>
        <w:rPr>
          <w:sz w:val="22"/>
        </w:rPr>
      </w:pPr>
    </w:p>
    <w:p w:rsidR="006C6C54" w:rsidRDefault="00486985">
      <w:pPr>
        <w:pStyle w:val="Nadpis1"/>
        <w:ind w:left="81" w:right="3969"/>
      </w:pPr>
      <w:r>
        <w:t>I.</w:t>
      </w:r>
    </w:p>
    <w:p w:rsidR="006C6C54" w:rsidRDefault="00486985">
      <w:pPr>
        <w:ind w:left="81" w:right="3972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6C6C54" w:rsidRDefault="006C6C54">
      <w:pPr>
        <w:jc w:val="center"/>
        <w:rPr>
          <w:sz w:val="20"/>
        </w:rPr>
        <w:sectPr w:rsidR="006C6C54">
          <w:type w:val="continuous"/>
          <w:pgSz w:w="12240" w:h="15840"/>
          <w:pgMar w:top="940" w:right="1020" w:bottom="1600" w:left="1600" w:header="708" w:footer="708" w:gutter="0"/>
          <w:cols w:num="2" w:space="708" w:equalWidth="0">
            <w:col w:w="1623" w:space="2256"/>
            <w:col w:w="5741"/>
          </w:cols>
        </w:sectPr>
      </w:pPr>
    </w:p>
    <w:p w:rsidR="006C6C54" w:rsidRDefault="006C6C54">
      <w:pPr>
        <w:pStyle w:val="Zkladntext"/>
        <w:spacing w:before="8"/>
        <w:rPr>
          <w:b/>
          <w:sz w:val="10"/>
        </w:rPr>
      </w:pPr>
    </w:p>
    <w:p w:rsidR="006C6C54" w:rsidRDefault="00486985">
      <w:pPr>
        <w:pStyle w:val="Odstavecseseznamem"/>
        <w:numPr>
          <w:ilvl w:val="0"/>
          <w:numId w:val="10"/>
        </w:numPr>
        <w:tabs>
          <w:tab w:val="left" w:pos="386"/>
        </w:tabs>
        <w:spacing w:before="99"/>
        <w:ind w:right="114" w:hanging="283"/>
        <w:jc w:val="left"/>
        <w:rPr>
          <w:sz w:val="20"/>
        </w:rPr>
      </w:pPr>
      <w:r>
        <w:rPr>
          <w:sz w:val="20"/>
        </w:rPr>
        <w:t>Tato Smlouva o poskytnutí podpory z Programu  „Životní prostředí, ekosystémy a změna klimatu“   (dále</w:t>
      </w:r>
      <w:r>
        <w:rPr>
          <w:spacing w:val="-3"/>
          <w:sz w:val="20"/>
        </w:rPr>
        <w:t xml:space="preserve"> </w:t>
      </w:r>
      <w:r>
        <w:rPr>
          <w:sz w:val="20"/>
        </w:rPr>
        <w:t>jen</w:t>
      </w:r>
      <w:r>
        <w:rPr>
          <w:spacing w:val="45"/>
          <w:sz w:val="20"/>
        </w:rPr>
        <w:t xml:space="preserve"> </w:t>
      </w:r>
      <w:r>
        <w:rPr>
          <w:sz w:val="20"/>
        </w:rPr>
        <w:t>„Program“)</w:t>
      </w:r>
      <w:r>
        <w:rPr>
          <w:spacing w:val="45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46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Norských</w:t>
      </w:r>
      <w:r>
        <w:rPr>
          <w:spacing w:val="45"/>
          <w:sz w:val="20"/>
        </w:rPr>
        <w:t xml:space="preserve"> </w:t>
      </w:r>
      <w:r>
        <w:rPr>
          <w:sz w:val="20"/>
        </w:rPr>
        <w:t>fondů</w:t>
      </w:r>
      <w:r>
        <w:rPr>
          <w:spacing w:val="45"/>
          <w:sz w:val="20"/>
        </w:rPr>
        <w:t xml:space="preserve"> </w:t>
      </w:r>
      <w:r>
        <w:rPr>
          <w:sz w:val="20"/>
        </w:rPr>
        <w:t>2014-2021</w:t>
      </w:r>
      <w:r>
        <w:rPr>
          <w:spacing w:val="45"/>
          <w:sz w:val="20"/>
        </w:rPr>
        <w:t xml:space="preserve"> </w:t>
      </w:r>
      <w:r>
        <w:rPr>
          <w:sz w:val="20"/>
        </w:rPr>
        <w:t>(dále</w:t>
      </w:r>
      <w:r>
        <w:rPr>
          <w:spacing w:val="44"/>
          <w:sz w:val="20"/>
        </w:rPr>
        <w:t xml:space="preserve"> </w:t>
      </w:r>
      <w:r>
        <w:rPr>
          <w:sz w:val="20"/>
        </w:rPr>
        <w:t>jen</w:t>
      </w:r>
      <w:r>
        <w:rPr>
          <w:spacing w:val="45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5"/>
          <w:sz w:val="20"/>
        </w:rPr>
        <w:t xml:space="preserve"> </w:t>
      </w:r>
      <w:r>
        <w:rPr>
          <w:sz w:val="20"/>
        </w:rPr>
        <w:t>se</w:t>
      </w:r>
      <w:r>
        <w:rPr>
          <w:spacing w:val="44"/>
          <w:sz w:val="20"/>
        </w:rPr>
        <w:t xml:space="preserve"> </w:t>
      </w:r>
      <w:r>
        <w:rPr>
          <w:sz w:val="20"/>
        </w:rPr>
        <w:t>uzavírá</w:t>
      </w:r>
    </w:p>
    <w:p w:rsidR="006C6C54" w:rsidRDefault="006C6C54">
      <w:pPr>
        <w:rPr>
          <w:sz w:val="20"/>
        </w:rPr>
        <w:sectPr w:rsidR="006C6C54">
          <w:type w:val="continuous"/>
          <w:pgSz w:w="12240" w:h="15840"/>
          <w:pgMar w:top="940" w:right="1020" w:bottom="1600" w:left="1600" w:header="708" w:footer="708" w:gutter="0"/>
          <w:cols w:space="708"/>
        </w:sectPr>
      </w:pPr>
    </w:p>
    <w:p w:rsidR="006C6C54" w:rsidRDefault="00486985">
      <w:pPr>
        <w:pStyle w:val="Zkladntext"/>
        <w:spacing w:before="73"/>
        <w:ind w:left="445" w:right="112"/>
        <w:jc w:val="both"/>
      </w:pPr>
      <w:r>
        <w:lastRenderedPageBreak/>
        <w:t>na základě Rozhodnutí ministra životního prostředí č. 3204200006 o poskytnutí finančních prostředků   z Programu (dále jen „Rozhodnutí ministra“), ze dne 18. 5. 2021 a v souladu se směrnicí Ministerstva životního prostředí ČR č. 8/2019 o poskytování finančních prostředků z finančního mechanismu Evropského hospodářského prostoru a z finančního mechanismu Norska administrovaných Státním fondem životního prostředí České republiky (dále jen „Směrnice MŽP“), v platném</w:t>
      </w:r>
      <w:r>
        <w:rPr>
          <w:spacing w:val="-16"/>
        </w:rPr>
        <w:t xml:space="preserve"> </w:t>
      </w:r>
      <w:r>
        <w:t>znění.</w:t>
      </w:r>
    </w:p>
    <w:p w:rsidR="006C6C54" w:rsidRDefault="00486985">
      <w:pPr>
        <w:pStyle w:val="Odstavecseseznamem"/>
        <w:numPr>
          <w:ilvl w:val="0"/>
          <w:numId w:val="10"/>
        </w:numPr>
        <w:tabs>
          <w:tab w:val="left" w:pos="446"/>
        </w:tabs>
        <w:ind w:left="445" w:right="103" w:hanging="283"/>
        <w:jc w:val="both"/>
        <w:rPr>
          <w:sz w:val="20"/>
        </w:rPr>
      </w:pPr>
      <w:r>
        <w:rPr>
          <w:sz w:val="20"/>
        </w:rPr>
        <w:t>Příjemce podpory potvrzuje, že se seznámil se zněním a všemi podmínkami Výzvy č.  4A Bergen,            k předkládání žádostí o poskytnutí podpory z Programu (dále jen „Výzva“) a že náležitosti podporovaného projektu  odpovídají  podmínkám  stanoveným  touto  Výzvou  a jsou  v souladu  s cíli a principy Programu a ustanoveními právního rámce Finančního mechanismu Norska pro období 2014- 2021, zejména pak uvedeného v článku 1.5. Nařízení o implementaci Finančního mechanismu Norska 2014-2021 (dále jen „Nařízení“) a Dohody o</w:t>
      </w:r>
      <w:r>
        <w:rPr>
          <w:spacing w:val="-20"/>
          <w:sz w:val="20"/>
        </w:rPr>
        <w:t xml:space="preserve"> </w:t>
      </w:r>
      <w:r>
        <w:rPr>
          <w:sz w:val="20"/>
        </w:rPr>
        <w:t>Programu.</w:t>
      </w:r>
    </w:p>
    <w:p w:rsidR="006C6C54" w:rsidRDefault="00486985">
      <w:pPr>
        <w:pStyle w:val="Odstavecseseznamem"/>
        <w:numPr>
          <w:ilvl w:val="0"/>
          <w:numId w:val="10"/>
        </w:numPr>
        <w:tabs>
          <w:tab w:val="left" w:pos="446"/>
        </w:tabs>
        <w:ind w:left="445" w:hanging="283"/>
        <w:jc w:val="left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25"/>
          <w:sz w:val="20"/>
        </w:rPr>
        <w:t xml:space="preserve"> </w:t>
      </w:r>
      <w:r>
        <w:rPr>
          <w:sz w:val="20"/>
        </w:rPr>
        <w:t>názvem:</w:t>
      </w:r>
    </w:p>
    <w:p w:rsidR="006C6C54" w:rsidRDefault="00486985">
      <w:pPr>
        <w:pStyle w:val="Nadpis1"/>
        <w:spacing w:before="118"/>
        <w:ind w:left="224"/>
        <w:jc w:val="left"/>
      </w:pPr>
      <w:r>
        <w:t>„ADAPTAN II – Integrované přístupy adaptace krajiny Moravskoslezského kraje na změnu klimatu“</w:t>
      </w:r>
    </w:p>
    <w:p w:rsidR="006C6C54" w:rsidRDefault="006C6C54">
      <w:pPr>
        <w:pStyle w:val="Zkladntext"/>
        <w:spacing w:before="8"/>
        <w:rPr>
          <w:b/>
          <w:sz w:val="21"/>
        </w:rPr>
      </w:pPr>
    </w:p>
    <w:p w:rsidR="006C6C54" w:rsidRDefault="006C6C54">
      <w:pPr>
        <w:rPr>
          <w:sz w:val="21"/>
        </w:rPr>
        <w:sectPr w:rsidR="006C6C54">
          <w:pgSz w:w="12240" w:h="15840"/>
          <w:pgMar w:top="1060" w:right="1020" w:bottom="1660" w:left="1540" w:header="0" w:footer="1400" w:gutter="0"/>
          <w:cols w:space="708"/>
        </w:sectPr>
      </w:pPr>
    </w:p>
    <w:p w:rsidR="006C6C54" w:rsidRDefault="00486985">
      <w:pPr>
        <w:pStyle w:val="Zkladntext"/>
        <w:spacing w:before="100"/>
        <w:ind w:left="445"/>
      </w:pPr>
      <w:r>
        <w:t>(dále jen</w:t>
      </w:r>
      <w:r>
        <w:rPr>
          <w:spacing w:val="-6"/>
        </w:rPr>
        <w:t xml:space="preserve"> </w:t>
      </w:r>
      <w:r>
        <w:t>„akce“).</w:t>
      </w:r>
    </w:p>
    <w:p w:rsidR="006C6C54" w:rsidRDefault="00486985">
      <w:pPr>
        <w:pStyle w:val="Zkladntext"/>
        <w:rPr>
          <w:sz w:val="26"/>
        </w:rPr>
      </w:pPr>
      <w:r>
        <w:br w:type="column"/>
      </w:r>
    </w:p>
    <w:p w:rsidR="006C6C54" w:rsidRDefault="006C6C54">
      <w:pPr>
        <w:pStyle w:val="Zkladntext"/>
        <w:spacing w:before="7"/>
        <w:rPr>
          <w:sz w:val="19"/>
        </w:rPr>
      </w:pPr>
    </w:p>
    <w:p w:rsidR="006C6C54" w:rsidRDefault="00486985">
      <w:pPr>
        <w:pStyle w:val="Nadpis1"/>
        <w:spacing w:before="1"/>
        <w:ind w:left="423" w:right="2868"/>
      </w:pPr>
      <w:r>
        <w:t>II.</w:t>
      </w:r>
    </w:p>
    <w:p w:rsidR="006C6C54" w:rsidRDefault="00486985">
      <w:pPr>
        <w:ind w:left="423" w:right="2871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6C6C54" w:rsidRDefault="00486985">
      <w:pPr>
        <w:ind w:left="423" w:right="2866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6C6C54" w:rsidRDefault="006C6C54">
      <w:pPr>
        <w:jc w:val="center"/>
        <w:rPr>
          <w:sz w:val="20"/>
        </w:rPr>
        <w:sectPr w:rsidR="006C6C54">
          <w:type w:val="continuous"/>
          <w:pgSz w:w="12240" w:h="15840"/>
          <w:pgMar w:top="940" w:right="1020" w:bottom="1600" w:left="1540" w:header="708" w:footer="708" w:gutter="0"/>
          <w:cols w:num="2" w:space="708" w:equalWidth="0">
            <w:col w:w="1904" w:space="948"/>
            <w:col w:w="6828"/>
          </w:cols>
        </w:sectPr>
      </w:pPr>
    </w:p>
    <w:p w:rsidR="006C6C54" w:rsidRDefault="006C6C54">
      <w:pPr>
        <w:pStyle w:val="Zkladntext"/>
        <w:spacing w:before="12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34"/>
        <w:gridCol w:w="1420"/>
      </w:tblGrid>
      <w:tr w:rsidR="006C6C54">
        <w:trPr>
          <w:trHeight w:hRule="exact" w:val="386"/>
        </w:trPr>
        <w:tc>
          <w:tcPr>
            <w:tcW w:w="6834" w:type="dxa"/>
          </w:tcPr>
          <w:p w:rsidR="006C6C54" w:rsidRDefault="00486985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 Datum zahájení akce:</w:t>
            </w:r>
          </w:p>
        </w:tc>
        <w:tc>
          <w:tcPr>
            <w:tcW w:w="1420" w:type="dxa"/>
          </w:tcPr>
          <w:p w:rsidR="006C6C54" w:rsidRDefault="00486985">
            <w:pPr>
              <w:pStyle w:val="TableParagraph"/>
              <w:spacing w:line="265" w:lineRule="exact"/>
              <w:ind w:left="416"/>
              <w:rPr>
                <w:sz w:val="20"/>
              </w:rPr>
            </w:pPr>
            <w:r>
              <w:rPr>
                <w:sz w:val="20"/>
              </w:rPr>
              <w:t>1. 7. 2021</w:t>
            </w:r>
          </w:p>
        </w:tc>
      </w:tr>
      <w:tr w:rsidR="006C6C54">
        <w:trPr>
          <w:trHeight w:hRule="exact" w:val="506"/>
        </w:trPr>
        <w:tc>
          <w:tcPr>
            <w:tcW w:w="6834" w:type="dxa"/>
          </w:tcPr>
          <w:p w:rsidR="006C6C54" w:rsidRDefault="00486985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 Konečný termín pro dosažení očekávaných výsledků akce:</w:t>
            </w:r>
          </w:p>
        </w:tc>
        <w:tc>
          <w:tcPr>
            <w:tcW w:w="1420" w:type="dxa"/>
          </w:tcPr>
          <w:p w:rsidR="006C6C54" w:rsidRDefault="00486985">
            <w:pPr>
              <w:pStyle w:val="TableParagraph"/>
              <w:spacing w:before="120"/>
              <w:ind w:left="416"/>
              <w:rPr>
                <w:sz w:val="20"/>
              </w:rPr>
            </w:pPr>
            <w:r>
              <w:rPr>
                <w:sz w:val="20"/>
              </w:rPr>
              <w:t>30. 4. 2024</w:t>
            </w:r>
          </w:p>
        </w:tc>
      </w:tr>
      <w:tr w:rsidR="006C6C54">
        <w:trPr>
          <w:trHeight w:hRule="exact" w:val="446"/>
        </w:trPr>
        <w:tc>
          <w:tcPr>
            <w:tcW w:w="6834" w:type="dxa"/>
          </w:tcPr>
          <w:p w:rsidR="006C6C54" w:rsidRDefault="00486985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 Způsobilost výdajů na akci je stanovena následovně:</w:t>
            </w:r>
          </w:p>
        </w:tc>
        <w:tc>
          <w:tcPr>
            <w:tcW w:w="1420" w:type="dxa"/>
          </w:tcPr>
          <w:p w:rsidR="006C6C54" w:rsidRDefault="006C6C54"/>
        </w:tc>
      </w:tr>
      <w:tr w:rsidR="006C6C54">
        <w:trPr>
          <w:trHeight w:hRule="exact" w:val="386"/>
        </w:trPr>
        <w:tc>
          <w:tcPr>
            <w:tcW w:w="6834" w:type="dxa"/>
          </w:tcPr>
          <w:p w:rsidR="006C6C54" w:rsidRDefault="00486985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20" w:type="dxa"/>
          </w:tcPr>
          <w:p w:rsidR="006C6C54" w:rsidRDefault="00486985">
            <w:pPr>
              <w:pStyle w:val="TableParagraph"/>
              <w:spacing w:before="60"/>
              <w:ind w:left="416"/>
              <w:rPr>
                <w:sz w:val="20"/>
              </w:rPr>
            </w:pPr>
            <w:r>
              <w:rPr>
                <w:sz w:val="20"/>
              </w:rPr>
              <w:t>18. 5. 2021</w:t>
            </w:r>
          </w:p>
        </w:tc>
      </w:tr>
      <w:tr w:rsidR="006C6C54">
        <w:trPr>
          <w:trHeight w:hRule="exact" w:val="713"/>
        </w:trPr>
        <w:tc>
          <w:tcPr>
            <w:tcW w:w="6834" w:type="dxa"/>
          </w:tcPr>
          <w:p w:rsidR="006C6C54" w:rsidRDefault="00486985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   Výdaje jsou způsobilé do:</w:t>
            </w:r>
          </w:p>
          <w:p w:rsidR="006C6C54" w:rsidRDefault="00486985">
            <w:pPr>
              <w:pStyle w:val="TableParagraph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4. 2024</w:t>
            </w:r>
            <w:r>
              <w:rPr>
                <w:sz w:val="20"/>
              </w:rPr>
              <w:t>):</w:t>
            </w:r>
          </w:p>
        </w:tc>
        <w:tc>
          <w:tcPr>
            <w:tcW w:w="1420" w:type="dxa"/>
          </w:tcPr>
          <w:p w:rsidR="006C6C54" w:rsidRDefault="006C6C54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6C6C54" w:rsidRDefault="00486985">
            <w:pPr>
              <w:pStyle w:val="TableParagraph"/>
              <w:ind w:left="416"/>
              <w:rPr>
                <w:sz w:val="20"/>
              </w:rPr>
            </w:pPr>
            <w:r>
              <w:rPr>
                <w:sz w:val="20"/>
              </w:rPr>
              <w:t>30. 4. 2024</w:t>
            </w:r>
          </w:p>
        </w:tc>
      </w:tr>
      <w:tr w:rsidR="006C6C54">
        <w:trPr>
          <w:trHeight w:hRule="exact" w:val="386"/>
        </w:trPr>
        <w:tc>
          <w:tcPr>
            <w:tcW w:w="6834" w:type="dxa"/>
          </w:tcPr>
          <w:p w:rsidR="006C6C54" w:rsidRDefault="00486985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4)  Příjemce podpory se zavazuje splnit účel akce tím, že:</w:t>
            </w:r>
          </w:p>
        </w:tc>
        <w:tc>
          <w:tcPr>
            <w:tcW w:w="1420" w:type="dxa"/>
          </w:tcPr>
          <w:p w:rsidR="006C6C54" w:rsidRDefault="006C6C54"/>
        </w:tc>
      </w:tr>
    </w:tbl>
    <w:p w:rsidR="006C6C54" w:rsidRDefault="00486985">
      <w:pPr>
        <w:pStyle w:val="Odstavecseseznamem"/>
        <w:numPr>
          <w:ilvl w:val="1"/>
          <w:numId w:val="10"/>
        </w:numPr>
        <w:tabs>
          <w:tab w:val="left" w:pos="868"/>
        </w:tabs>
        <w:spacing w:before="118"/>
        <w:ind w:right="112"/>
        <w:rPr>
          <w:sz w:val="20"/>
        </w:rPr>
      </w:pPr>
      <w:r>
        <w:rPr>
          <w:sz w:val="20"/>
        </w:rPr>
        <w:t>V rámci realizace projektu provede odbornou, datovou, metodickou a realizační podporu procesu implementace "Adaptační strategie Moravskoslezského kraje na dopady změny klimatu" a navrhne vzorová</w:t>
      </w:r>
      <w:r>
        <w:rPr>
          <w:spacing w:val="-9"/>
          <w:sz w:val="20"/>
        </w:rPr>
        <w:t xml:space="preserve"> </w:t>
      </w:r>
      <w:r>
        <w:rPr>
          <w:sz w:val="20"/>
        </w:rPr>
        <w:t>adaptační</w:t>
      </w:r>
      <w:r>
        <w:rPr>
          <w:spacing w:val="-9"/>
          <w:sz w:val="20"/>
        </w:rPr>
        <w:t xml:space="preserve"> </w:t>
      </w:r>
      <w:r>
        <w:rPr>
          <w:sz w:val="20"/>
        </w:rPr>
        <w:t>opatření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orientací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snižování</w:t>
      </w:r>
      <w:r>
        <w:rPr>
          <w:spacing w:val="-9"/>
          <w:sz w:val="20"/>
        </w:rPr>
        <w:t xml:space="preserve"> </w:t>
      </w:r>
      <w:r>
        <w:rPr>
          <w:sz w:val="20"/>
        </w:rPr>
        <w:t>popř.</w:t>
      </w:r>
      <w:r>
        <w:rPr>
          <w:spacing w:val="-9"/>
          <w:sz w:val="20"/>
        </w:rPr>
        <w:t xml:space="preserve"> </w:t>
      </w:r>
      <w:r>
        <w:rPr>
          <w:sz w:val="20"/>
        </w:rPr>
        <w:t>eliminaci</w:t>
      </w:r>
      <w:r>
        <w:rPr>
          <w:spacing w:val="-7"/>
          <w:sz w:val="20"/>
        </w:rPr>
        <w:t xml:space="preserve"> </w:t>
      </w:r>
      <w:r>
        <w:rPr>
          <w:sz w:val="20"/>
        </w:rPr>
        <w:t>negativních</w:t>
      </w:r>
      <w:r>
        <w:rPr>
          <w:spacing w:val="-9"/>
          <w:sz w:val="20"/>
        </w:rPr>
        <w:t xml:space="preserve"> </w:t>
      </w:r>
      <w:r>
        <w:rPr>
          <w:sz w:val="20"/>
        </w:rPr>
        <w:t>vlivů</w:t>
      </w:r>
      <w:r>
        <w:rPr>
          <w:spacing w:val="-7"/>
          <w:sz w:val="20"/>
        </w:rPr>
        <w:t xml:space="preserve"> </w:t>
      </w:r>
      <w:r>
        <w:rPr>
          <w:sz w:val="20"/>
        </w:rPr>
        <w:t>globální</w:t>
      </w:r>
      <w:r>
        <w:rPr>
          <w:spacing w:val="-10"/>
          <w:sz w:val="20"/>
        </w:rPr>
        <w:t xml:space="preserve"> </w:t>
      </w:r>
      <w:r>
        <w:rPr>
          <w:sz w:val="20"/>
        </w:rPr>
        <w:t>změny klimatu na pilotních územích Moravskoslezského</w:t>
      </w:r>
      <w:r>
        <w:rPr>
          <w:spacing w:val="-18"/>
          <w:sz w:val="20"/>
        </w:rPr>
        <w:t xml:space="preserve"> </w:t>
      </w:r>
      <w:r>
        <w:rPr>
          <w:sz w:val="20"/>
        </w:rPr>
        <w:t>kraje.</w:t>
      </w:r>
    </w:p>
    <w:p w:rsidR="006C6C54" w:rsidRDefault="00486985">
      <w:pPr>
        <w:pStyle w:val="Zkladntext"/>
        <w:spacing w:before="120"/>
        <w:ind w:left="162"/>
      </w:pPr>
      <w:r>
        <w:t>Dále se příjemce podpory zavazuje naplnit indikátory:</w:t>
      </w:r>
    </w:p>
    <w:p w:rsidR="006C6C54" w:rsidRDefault="00486985">
      <w:pPr>
        <w:pStyle w:val="Odstavecseseznamem"/>
        <w:numPr>
          <w:ilvl w:val="1"/>
          <w:numId w:val="10"/>
        </w:numPr>
        <w:tabs>
          <w:tab w:val="left" w:pos="867"/>
          <w:tab w:val="left" w:pos="868"/>
        </w:tabs>
        <w:jc w:val="left"/>
        <w:rPr>
          <w:sz w:val="20"/>
        </w:rPr>
      </w:pPr>
      <w:r>
        <w:rPr>
          <w:sz w:val="20"/>
        </w:rPr>
        <w:t>Počet implementovaných mitigačních/adaptačních opatření v rozsahu 50</w:t>
      </w:r>
      <w:r>
        <w:rPr>
          <w:spacing w:val="-23"/>
          <w:sz w:val="20"/>
        </w:rPr>
        <w:t xml:space="preserve"> </w:t>
      </w:r>
      <w:r>
        <w:rPr>
          <w:sz w:val="20"/>
        </w:rPr>
        <w:t>opatření,</w:t>
      </w:r>
    </w:p>
    <w:p w:rsidR="006C6C54" w:rsidRDefault="00486985">
      <w:pPr>
        <w:pStyle w:val="Odstavecseseznamem"/>
        <w:numPr>
          <w:ilvl w:val="1"/>
          <w:numId w:val="10"/>
        </w:numPr>
        <w:tabs>
          <w:tab w:val="left" w:pos="868"/>
        </w:tabs>
        <w:spacing w:before="118"/>
        <w:ind w:right="116"/>
        <w:rPr>
          <w:sz w:val="20"/>
        </w:rPr>
      </w:pPr>
      <w:r>
        <w:rPr>
          <w:sz w:val="20"/>
        </w:rPr>
        <w:t>Počet obcí/regionů na jejichž území byla implementována mitigační/adaptační opatření v rozsahu 4</w:t>
      </w:r>
      <w:r>
        <w:rPr>
          <w:spacing w:val="-7"/>
          <w:sz w:val="20"/>
        </w:rPr>
        <w:t xml:space="preserve"> </w:t>
      </w:r>
      <w:r>
        <w:rPr>
          <w:sz w:val="20"/>
        </w:rPr>
        <w:t>obce/regionu,</w:t>
      </w:r>
    </w:p>
    <w:p w:rsidR="006C6C54" w:rsidRDefault="00486985">
      <w:pPr>
        <w:pStyle w:val="Odstavecseseznamem"/>
        <w:numPr>
          <w:ilvl w:val="1"/>
          <w:numId w:val="10"/>
        </w:numPr>
        <w:tabs>
          <w:tab w:val="left" w:pos="868"/>
        </w:tabs>
        <w:spacing w:before="121"/>
        <w:ind w:right="119"/>
        <w:rPr>
          <w:sz w:val="20"/>
        </w:rPr>
      </w:pPr>
      <w:r>
        <w:rPr>
          <w:sz w:val="20"/>
        </w:rPr>
        <w:t>Počet  osob  pozitivně  ovlivněných  implementací  mitigačních/adaptačních  opatření  v  rozsahu  1 200 539</w:t>
      </w:r>
      <w:r>
        <w:rPr>
          <w:spacing w:val="-3"/>
          <w:sz w:val="20"/>
        </w:rPr>
        <w:t xml:space="preserve"> </w:t>
      </w:r>
      <w:r>
        <w:rPr>
          <w:sz w:val="20"/>
        </w:rPr>
        <w:t>osob,</w:t>
      </w:r>
    </w:p>
    <w:p w:rsidR="006C6C54" w:rsidRDefault="00486985">
      <w:pPr>
        <w:pStyle w:val="Odstavecseseznamem"/>
        <w:numPr>
          <w:ilvl w:val="1"/>
          <w:numId w:val="10"/>
        </w:numPr>
        <w:tabs>
          <w:tab w:val="left" w:pos="867"/>
          <w:tab w:val="left" w:pos="868"/>
        </w:tabs>
        <w:jc w:val="left"/>
        <w:rPr>
          <w:sz w:val="20"/>
        </w:rPr>
      </w:pPr>
      <w:r>
        <w:rPr>
          <w:sz w:val="20"/>
        </w:rPr>
        <w:t>Počet projektů zahrnujících spolupráci s partnerem z donorské země v rozsahu 3</w:t>
      </w:r>
      <w:r>
        <w:rPr>
          <w:spacing w:val="-20"/>
          <w:sz w:val="20"/>
        </w:rPr>
        <w:t xml:space="preserve"> </w:t>
      </w:r>
      <w:r>
        <w:rPr>
          <w:sz w:val="20"/>
        </w:rPr>
        <w:t>projektů.</w:t>
      </w:r>
    </w:p>
    <w:p w:rsidR="006C6C54" w:rsidRDefault="006C6C54">
      <w:pPr>
        <w:rPr>
          <w:sz w:val="20"/>
        </w:rPr>
        <w:sectPr w:rsidR="006C6C54">
          <w:type w:val="continuous"/>
          <w:pgSz w:w="12240" w:h="15840"/>
          <w:pgMar w:top="940" w:right="1020" w:bottom="1600" w:left="1540" w:header="708" w:footer="708" w:gutter="0"/>
          <w:cols w:space="708"/>
        </w:sectPr>
      </w:pPr>
    </w:p>
    <w:p w:rsidR="006C6C54" w:rsidRDefault="00486985">
      <w:pPr>
        <w:pStyle w:val="Nadpis1"/>
        <w:spacing w:before="73"/>
        <w:ind w:left="3305" w:right="2879"/>
      </w:pPr>
      <w:r>
        <w:lastRenderedPageBreak/>
        <w:t>III.</w:t>
      </w:r>
    </w:p>
    <w:p w:rsidR="006C6C54" w:rsidRDefault="00486985">
      <w:pPr>
        <w:ind w:left="3305" w:right="2881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6C6C54" w:rsidRDefault="006C6C54">
      <w:pPr>
        <w:pStyle w:val="Zkladntext"/>
        <w:spacing w:before="1"/>
        <w:rPr>
          <w:b/>
          <w:sz w:val="18"/>
        </w:rPr>
      </w:pPr>
    </w:p>
    <w:p w:rsidR="006C6C54" w:rsidRDefault="00486985">
      <w:pPr>
        <w:pStyle w:val="Odstavecseseznamem"/>
        <w:numPr>
          <w:ilvl w:val="0"/>
          <w:numId w:val="9"/>
        </w:numPr>
        <w:tabs>
          <w:tab w:val="left" w:pos="46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 přílohami,</w:t>
      </w:r>
      <w:r>
        <w:rPr>
          <w:spacing w:val="-14"/>
          <w:sz w:val="20"/>
        </w:rPr>
        <w:t xml:space="preserve"> </w:t>
      </w:r>
      <w:r>
        <w:rPr>
          <w:sz w:val="20"/>
        </w:rPr>
        <w:t>vychází</w:t>
      </w:r>
      <w:r>
        <w:rPr>
          <w:spacing w:val="-14"/>
          <w:sz w:val="20"/>
        </w:rPr>
        <w:t xml:space="preserve"> </w:t>
      </w:r>
      <w:r>
        <w:rPr>
          <w:sz w:val="20"/>
        </w:rPr>
        <w:t>z 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3"/>
          <w:sz w:val="20"/>
        </w:rPr>
        <w:t xml:space="preserve"> </w:t>
      </w:r>
      <w:r>
        <w:rPr>
          <w:sz w:val="20"/>
        </w:rPr>
        <w:t>ministra, dle čl. I, odst. 1) této Smlouvy a činí pevně stanovenou a neměnnou částku ve výši 24 063 337,80 Kč    (tj. 925 512,99 EUR), která bude vyplacena v poměru 85 % z prostředků Finančního mechanismu Norska 2014-2021 a 15 % z 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Fondu.</w:t>
      </w:r>
    </w:p>
    <w:p w:rsidR="006C6C54" w:rsidRDefault="00486985">
      <w:pPr>
        <w:pStyle w:val="Odstavecseseznamem"/>
        <w:numPr>
          <w:ilvl w:val="0"/>
          <w:numId w:val="9"/>
        </w:numPr>
        <w:tabs>
          <w:tab w:val="left" w:pos="466"/>
        </w:tabs>
        <w:ind w:right="116" w:hanging="28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8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 výdajů vynaložených na dodávky, služby a stavební práce, a výdajů, kterými je akce realizována a které vznikly a byly uhrazeny v období realizace akce, dle čl. II této</w:t>
      </w:r>
      <w:r>
        <w:rPr>
          <w:spacing w:val="-25"/>
          <w:sz w:val="20"/>
        </w:rPr>
        <w:t xml:space="preserve"> </w:t>
      </w:r>
      <w:r>
        <w:rPr>
          <w:sz w:val="20"/>
        </w:rPr>
        <w:t>Smlouvy.</w:t>
      </w:r>
    </w:p>
    <w:p w:rsidR="006C6C54" w:rsidRDefault="006C6C54">
      <w:pPr>
        <w:pStyle w:val="Zkladntext"/>
        <w:rPr>
          <w:sz w:val="18"/>
        </w:rPr>
      </w:pPr>
    </w:p>
    <w:p w:rsidR="006C6C54" w:rsidRDefault="00486985">
      <w:pPr>
        <w:pStyle w:val="Nadpis1"/>
        <w:spacing w:before="1"/>
        <w:ind w:left="3305" w:right="2881"/>
      </w:pPr>
      <w:r>
        <w:t>IV.</w:t>
      </w:r>
    </w:p>
    <w:p w:rsidR="006C6C54" w:rsidRDefault="00486985">
      <w:pPr>
        <w:ind w:left="3305" w:right="2884"/>
        <w:jc w:val="center"/>
        <w:rPr>
          <w:b/>
          <w:sz w:val="20"/>
        </w:rPr>
      </w:pPr>
      <w:r>
        <w:rPr>
          <w:b/>
          <w:sz w:val="20"/>
        </w:rPr>
        <w:t>Práva a povinnosti příjemce podpory</w:t>
      </w:r>
    </w:p>
    <w:p w:rsidR="006C6C54" w:rsidRDefault="006C6C54">
      <w:pPr>
        <w:pStyle w:val="Zkladntext"/>
        <w:spacing w:before="6"/>
        <w:rPr>
          <w:b/>
          <w:sz w:val="10"/>
        </w:rPr>
      </w:pPr>
    </w:p>
    <w:p w:rsidR="006C6C54" w:rsidRDefault="00486985">
      <w:pPr>
        <w:pStyle w:val="Odstavecseseznamem"/>
        <w:numPr>
          <w:ilvl w:val="0"/>
          <w:numId w:val="8"/>
        </w:numPr>
        <w:tabs>
          <w:tab w:val="left" w:pos="466"/>
        </w:tabs>
        <w:spacing w:before="99"/>
        <w:ind w:hanging="283"/>
        <w:rPr>
          <w:sz w:val="20"/>
        </w:rPr>
      </w:pPr>
      <w:r>
        <w:rPr>
          <w:sz w:val="20"/>
        </w:rPr>
        <w:t>Příjemce podpory</w:t>
      </w:r>
      <w:r>
        <w:rPr>
          <w:spacing w:val="-8"/>
          <w:sz w:val="20"/>
        </w:rPr>
        <w:t xml:space="preserve"> </w:t>
      </w:r>
      <w:r>
        <w:rPr>
          <w:sz w:val="20"/>
        </w:rPr>
        <w:t>je:</w:t>
      </w:r>
    </w:p>
    <w:p w:rsidR="006C6C54" w:rsidRDefault="00486985">
      <w:pPr>
        <w:pStyle w:val="Odstavecseseznamem"/>
        <w:numPr>
          <w:ilvl w:val="1"/>
          <w:numId w:val="8"/>
        </w:numPr>
        <w:tabs>
          <w:tab w:val="left" w:pos="1260"/>
        </w:tabs>
        <w:ind w:right="113" w:hanging="357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20"/>
          <w:sz w:val="20"/>
        </w:rPr>
        <w:t xml:space="preserve"> </w:t>
      </w:r>
      <w:r>
        <w:rPr>
          <w:sz w:val="20"/>
        </w:rPr>
        <w:t>Programu;</w:t>
      </w:r>
    </w:p>
    <w:p w:rsidR="006C6C54" w:rsidRDefault="00486985">
      <w:pPr>
        <w:pStyle w:val="Odstavecseseznamem"/>
        <w:numPr>
          <w:ilvl w:val="1"/>
          <w:numId w:val="8"/>
        </w:numPr>
        <w:tabs>
          <w:tab w:val="left" w:pos="1260"/>
        </w:tabs>
        <w:ind w:right="111" w:hanging="357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22"/>
          <w:sz w:val="20"/>
        </w:rPr>
        <w:t xml:space="preserve"> </w:t>
      </w:r>
      <w:r>
        <w:rPr>
          <w:sz w:val="20"/>
        </w:rPr>
        <w:t>partnerství dle článku 7.7. Nařízení a v dostatečném předstihu jej informovat o změnách akce, které se ho týkají, dle bodu 4, čl. 7.6.</w:t>
      </w:r>
      <w:r>
        <w:rPr>
          <w:spacing w:val="-13"/>
          <w:sz w:val="20"/>
        </w:rPr>
        <w:t xml:space="preserve"> </w:t>
      </w:r>
      <w:r>
        <w:rPr>
          <w:sz w:val="20"/>
        </w:rPr>
        <w:t>Nařízení;</w:t>
      </w:r>
    </w:p>
    <w:p w:rsidR="006C6C54" w:rsidRDefault="00486985">
      <w:pPr>
        <w:pStyle w:val="Odstavecseseznamem"/>
        <w:numPr>
          <w:ilvl w:val="1"/>
          <w:numId w:val="8"/>
        </w:numPr>
        <w:tabs>
          <w:tab w:val="left" w:pos="1262"/>
        </w:tabs>
        <w:spacing w:before="118"/>
        <w:ind w:left="1262" w:right="109" w:hanging="360"/>
        <w:jc w:val="both"/>
        <w:rPr>
          <w:sz w:val="20"/>
        </w:rPr>
      </w:pPr>
      <w:r>
        <w:rPr>
          <w:sz w:val="20"/>
        </w:rPr>
        <w:t>oprávněn</w:t>
      </w:r>
      <w:r>
        <w:rPr>
          <w:spacing w:val="-7"/>
          <w:sz w:val="20"/>
        </w:rPr>
        <w:t xml:space="preserve"> </w:t>
      </w:r>
      <w:r>
        <w:rPr>
          <w:sz w:val="20"/>
        </w:rPr>
        <w:t>požadovat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z w:val="20"/>
        </w:rPr>
        <w:t>063</w:t>
      </w:r>
      <w:r>
        <w:rPr>
          <w:spacing w:val="-1"/>
          <w:sz w:val="20"/>
        </w:rPr>
        <w:t xml:space="preserve"> </w:t>
      </w:r>
      <w:r>
        <w:rPr>
          <w:sz w:val="20"/>
        </w:rPr>
        <w:t>337,80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pacing w:val="-6"/>
          <w:sz w:val="20"/>
        </w:rPr>
        <w:t xml:space="preserve"> </w:t>
      </w:r>
      <w:r>
        <w:rPr>
          <w:sz w:val="20"/>
        </w:rPr>
        <w:t>(tj.</w:t>
      </w:r>
      <w:r>
        <w:rPr>
          <w:spacing w:val="-7"/>
          <w:sz w:val="20"/>
        </w:rPr>
        <w:t xml:space="preserve"> </w:t>
      </w:r>
      <w:r>
        <w:rPr>
          <w:sz w:val="20"/>
        </w:rPr>
        <w:t>925</w:t>
      </w:r>
      <w:r>
        <w:rPr>
          <w:spacing w:val="-1"/>
          <w:sz w:val="20"/>
        </w:rPr>
        <w:t xml:space="preserve"> </w:t>
      </w:r>
      <w:r>
        <w:rPr>
          <w:sz w:val="20"/>
        </w:rPr>
        <w:t>512,99</w:t>
      </w:r>
      <w:r>
        <w:rPr>
          <w:spacing w:val="-1"/>
          <w:sz w:val="20"/>
        </w:rPr>
        <w:t xml:space="preserve"> </w:t>
      </w:r>
      <w:r>
        <w:rPr>
          <w:sz w:val="20"/>
        </w:rPr>
        <w:t>EUR),</w:t>
      </w:r>
      <w:r>
        <w:rPr>
          <w:spacing w:val="-7"/>
          <w:sz w:val="20"/>
        </w:rPr>
        <w:t xml:space="preserve"> </w:t>
      </w:r>
      <w:r>
        <w:rPr>
          <w:sz w:val="20"/>
        </w:rPr>
        <w:t>dle</w:t>
      </w:r>
      <w:r>
        <w:rPr>
          <w:spacing w:val="-8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III</w:t>
      </w:r>
      <w:r>
        <w:rPr>
          <w:spacing w:val="-7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a v souladu s Pokyny pro žadatele a konečné příjemce z Programu (dále jen „Pokyny pro žadatele“), které tvoří přílohu</w:t>
      </w:r>
      <w:r>
        <w:rPr>
          <w:spacing w:val="-8"/>
          <w:sz w:val="20"/>
        </w:rPr>
        <w:t xml:space="preserve"> </w:t>
      </w:r>
      <w:r>
        <w:rPr>
          <w:sz w:val="20"/>
        </w:rPr>
        <w:t>Výzvy;</w:t>
      </w:r>
    </w:p>
    <w:p w:rsidR="006C6C54" w:rsidRDefault="00486985">
      <w:pPr>
        <w:pStyle w:val="Odstavecseseznamem"/>
        <w:numPr>
          <w:ilvl w:val="1"/>
          <w:numId w:val="8"/>
        </w:numPr>
        <w:tabs>
          <w:tab w:val="left" w:pos="1260"/>
        </w:tabs>
        <w:ind w:right="113" w:hanging="357"/>
        <w:jc w:val="both"/>
        <w:rPr>
          <w:sz w:val="20"/>
        </w:rPr>
      </w:pPr>
      <w:r>
        <w:rPr>
          <w:sz w:val="20"/>
        </w:rPr>
        <w:t>povinen postupovat v souladu s rozpočtem akce a dodržet jak způsob výpočtu nepřímých výdajů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6"/>
          <w:sz w:val="20"/>
        </w:rPr>
        <w:t xml:space="preserve"> </w:t>
      </w:r>
      <w:r>
        <w:rPr>
          <w:sz w:val="20"/>
        </w:rPr>
        <w:t>výši,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6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6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 v Agendovém informačním systému Fondu (dále jen „AIS SFŽP ČR“). Změnu rozložení investic a neinvestic je možné provést změnovým řízením pouze na neprofinancovaných a v případě zálohy na nevyúčtovaných prostředcích</w:t>
      </w:r>
      <w:r>
        <w:rPr>
          <w:spacing w:val="-13"/>
          <w:sz w:val="20"/>
        </w:rPr>
        <w:t xml:space="preserve"> </w:t>
      </w:r>
      <w:r>
        <w:rPr>
          <w:sz w:val="20"/>
        </w:rPr>
        <w:t>akce;</w:t>
      </w:r>
    </w:p>
    <w:p w:rsidR="006C6C54" w:rsidRDefault="00486985">
      <w:pPr>
        <w:pStyle w:val="Odstavecseseznamem"/>
        <w:numPr>
          <w:ilvl w:val="1"/>
          <w:numId w:val="8"/>
        </w:numPr>
        <w:tabs>
          <w:tab w:val="left" w:pos="1262"/>
        </w:tabs>
        <w:ind w:left="1262" w:right="112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 poskytnuté Fondem dle kap. VI, odst. 3. a Pokynů pro</w:t>
      </w:r>
      <w:r>
        <w:rPr>
          <w:spacing w:val="-21"/>
          <w:sz w:val="20"/>
        </w:rPr>
        <w:t xml:space="preserve"> </w:t>
      </w:r>
      <w:r>
        <w:rPr>
          <w:sz w:val="20"/>
        </w:rPr>
        <w:t>žadatele;</w:t>
      </w:r>
    </w:p>
    <w:p w:rsidR="006C6C54" w:rsidRDefault="00486985">
      <w:pPr>
        <w:pStyle w:val="Odstavecseseznamem"/>
        <w:numPr>
          <w:ilvl w:val="1"/>
          <w:numId w:val="8"/>
        </w:numPr>
        <w:tabs>
          <w:tab w:val="left" w:pos="1262"/>
        </w:tabs>
        <w:ind w:left="1262" w:right="111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 na realizaci akce a povinnosti vyplývající z této Smlouvy. Smlouvu nelze měnit se zpětnou účinností po porušení povinnosti, která je předmětem</w:t>
      </w:r>
      <w:r>
        <w:rPr>
          <w:spacing w:val="-19"/>
          <w:sz w:val="20"/>
        </w:rPr>
        <w:t xml:space="preserve"> </w:t>
      </w:r>
      <w:r>
        <w:rPr>
          <w:sz w:val="20"/>
        </w:rPr>
        <w:t>změny;</w:t>
      </w:r>
    </w:p>
    <w:p w:rsidR="006C6C54" w:rsidRDefault="00486985">
      <w:pPr>
        <w:pStyle w:val="Odstavecseseznamem"/>
        <w:numPr>
          <w:ilvl w:val="1"/>
          <w:numId w:val="8"/>
        </w:numPr>
        <w:tabs>
          <w:tab w:val="left" w:pos="1262"/>
        </w:tabs>
        <w:spacing w:before="118"/>
        <w:ind w:left="1262" w:hanging="360"/>
        <w:jc w:val="left"/>
        <w:rPr>
          <w:sz w:val="20"/>
        </w:rPr>
      </w:pPr>
      <w:r>
        <w:rPr>
          <w:sz w:val="20"/>
        </w:rPr>
        <w:t xml:space="preserve">povinen  předkládat  Fondu  průběžnou  a  závěrečnou  monitorovací  zprávu,  včetně </w:t>
      </w:r>
      <w:r>
        <w:rPr>
          <w:spacing w:val="40"/>
          <w:sz w:val="20"/>
        </w:rPr>
        <w:t xml:space="preserve"> </w:t>
      </w:r>
      <w:r>
        <w:rPr>
          <w:sz w:val="20"/>
        </w:rPr>
        <w:t>žádosti</w:t>
      </w:r>
    </w:p>
    <w:p w:rsidR="006C6C54" w:rsidRDefault="00486985">
      <w:pPr>
        <w:pStyle w:val="Zkladntext"/>
        <w:ind w:left="1261" w:right="56"/>
      </w:pPr>
      <w:r>
        <w:t>o platbu; závěrečnou monitorovací zprávu příjemce podpory předloží nejpozději do 1 měsíce od uplynutí termínu dle čl. II odst. 2) této Smlouvy;</w:t>
      </w:r>
    </w:p>
    <w:p w:rsidR="006C6C54" w:rsidRDefault="00486985">
      <w:pPr>
        <w:pStyle w:val="Odstavecseseznamem"/>
        <w:numPr>
          <w:ilvl w:val="1"/>
          <w:numId w:val="8"/>
        </w:numPr>
        <w:tabs>
          <w:tab w:val="left" w:pos="1262"/>
        </w:tabs>
        <w:ind w:left="1262" w:right="116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rovněž musí být jasně a jednoznačně identifikovatelné ve vztahu k</w:t>
      </w:r>
      <w:r>
        <w:rPr>
          <w:spacing w:val="-9"/>
          <w:sz w:val="20"/>
        </w:rPr>
        <w:t xml:space="preserve"> </w:t>
      </w:r>
      <w:r>
        <w:rPr>
          <w:sz w:val="20"/>
        </w:rPr>
        <w:t>akci;</w:t>
      </w:r>
    </w:p>
    <w:p w:rsidR="006C6C54" w:rsidRDefault="00486985">
      <w:pPr>
        <w:pStyle w:val="Odstavecseseznamem"/>
        <w:numPr>
          <w:ilvl w:val="1"/>
          <w:numId w:val="8"/>
        </w:numPr>
        <w:tabs>
          <w:tab w:val="left" w:pos="1262"/>
        </w:tabs>
        <w:spacing w:before="118"/>
        <w:ind w:left="1262" w:right="116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 AIS SFŽP</w:t>
      </w:r>
      <w:r>
        <w:rPr>
          <w:spacing w:val="-8"/>
          <w:sz w:val="20"/>
        </w:rPr>
        <w:t xml:space="preserve"> </w:t>
      </w:r>
      <w:r>
        <w:rPr>
          <w:sz w:val="20"/>
        </w:rPr>
        <w:t>ČR;</w:t>
      </w:r>
    </w:p>
    <w:p w:rsidR="006C6C54" w:rsidRDefault="006C6C54">
      <w:pPr>
        <w:jc w:val="both"/>
        <w:rPr>
          <w:sz w:val="20"/>
        </w:rPr>
        <w:sectPr w:rsidR="006C6C54">
          <w:pgSz w:w="12240" w:h="15840"/>
          <w:pgMar w:top="1060" w:right="1020" w:bottom="1660" w:left="1520" w:header="0" w:footer="1400" w:gutter="0"/>
          <w:cols w:space="708"/>
        </w:sectPr>
      </w:pPr>
    </w:p>
    <w:p w:rsidR="006C6C54" w:rsidRDefault="00486985">
      <w:pPr>
        <w:pStyle w:val="Odstavecseseznamem"/>
        <w:numPr>
          <w:ilvl w:val="1"/>
          <w:numId w:val="8"/>
        </w:numPr>
        <w:tabs>
          <w:tab w:val="left" w:pos="1060"/>
        </w:tabs>
        <w:spacing w:before="73"/>
        <w:ind w:left="1059" w:right="111" w:hanging="360"/>
        <w:jc w:val="both"/>
        <w:rPr>
          <w:sz w:val="20"/>
        </w:rPr>
      </w:pPr>
      <w:r>
        <w:rPr>
          <w:sz w:val="20"/>
        </w:rPr>
        <w:lastRenderedPageBreak/>
        <w:t>povinen dodržovat pravidla pro zadávání veřejných zakázek v souladu s příslušnou národní legislativou a pravidla stanovená v aktuálních Pokynech Státního fondu životního prostředí ČR po veřejné zakázky v rámci FM Norska 2014-2021, které jsou uveřejněny na stránkách</w:t>
      </w:r>
      <w:r>
        <w:rPr>
          <w:spacing w:val="-27"/>
          <w:sz w:val="20"/>
        </w:rPr>
        <w:t xml:space="preserve"> </w:t>
      </w:r>
      <w:r>
        <w:rPr>
          <w:sz w:val="20"/>
        </w:rPr>
        <w:t>Fondu;</w:t>
      </w:r>
    </w:p>
    <w:p w:rsidR="006C6C54" w:rsidRDefault="00486985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3" w:hanging="360"/>
        <w:jc w:val="both"/>
        <w:rPr>
          <w:sz w:val="20"/>
        </w:rPr>
      </w:pPr>
      <w:r>
        <w:rPr>
          <w:sz w:val="20"/>
        </w:rPr>
        <w:t>povinen archivovat všechny dokumenty související s realizací akce po dobu nejméně 10 let    od 1. ledna roku následujícího po schválení závěrečné monitorovací zprávy, nejméně však      do 31. prosince</w:t>
      </w:r>
      <w:r>
        <w:rPr>
          <w:spacing w:val="-10"/>
          <w:sz w:val="20"/>
        </w:rPr>
        <w:t xml:space="preserve"> </w:t>
      </w:r>
      <w:r>
        <w:rPr>
          <w:sz w:val="20"/>
        </w:rPr>
        <w:t>2030;</w:t>
      </w:r>
    </w:p>
    <w:p w:rsidR="006C6C54" w:rsidRDefault="00486985">
      <w:pPr>
        <w:pStyle w:val="Odstavecseseznamem"/>
        <w:numPr>
          <w:ilvl w:val="1"/>
          <w:numId w:val="8"/>
        </w:numPr>
        <w:tabs>
          <w:tab w:val="left" w:pos="1062"/>
        </w:tabs>
        <w:spacing w:before="118"/>
        <w:ind w:left="1062" w:right="112" w:hanging="360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účely administrace Fondů EHP a Norska</w:t>
      </w:r>
      <w:r>
        <w:rPr>
          <w:spacing w:val="-8"/>
          <w:sz w:val="20"/>
        </w:rPr>
        <w:t xml:space="preserve"> </w:t>
      </w:r>
      <w:r>
        <w:rPr>
          <w:sz w:val="20"/>
        </w:rPr>
        <w:t>2014-2021;</w:t>
      </w:r>
    </w:p>
    <w:p w:rsidR="006C6C54" w:rsidRDefault="00486985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0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akce byly vždy pravdivé a</w:t>
      </w:r>
      <w:r>
        <w:rPr>
          <w:spacing w:val="-10"/>
          <w:sz w:val="20"/>
        </w:rPr>
        <w:t xml:space="preserve"> </w:t>
      </w:r>
      <w:r>
        <w:rPr>
          <w:sz w:val="20"/>
        </w:rPr>
        <w:t>úplné;</w:t>
      </w:r>
    </w:p>
    <w:p w:rsidR="006C6C54" w:rsidRDefault="00486985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6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5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 v rámci podporované akce, aby se zabránilo dvojímu financování, k čemuž se</w:t>
      </w:r>
      <w:r>
        <w:rPr>
          <w:spacing w:val="-19"/>
          <w:sz w:val="20"/>
        </w:rPr>
        <w:t xml:space="preserve"> </w:t>
      </w:r>
      <w:r>
        <w:rPr>
          <w:sz w:val="20"/>
        </w:rPr>
        <w:t>zavazuje;</w:t>
      </w:r>
    </w:p>
    <w:p w:rsidR="006C6C54" w:rsidRDefault="00486985">
      <w:pPr>
        <w:pStyle w:val="Odstavecseseznamem"/>
        <w:numPr>
          <w:ilvl w:val="1"/>
          <w:numId w:val="8"/>
        </w:numPr>
        <w:tabs>
          <w:tab w:val="left" w:pos="1062"/>
        </w:tabs>
        <w:spacing w:before="118"/>
        <w:ind w:left="1062" w:right="113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Finančních mechanismů EHP a Norska 2014-2021, tj. Auditního orgánu, Certifikačního orgánu, Národního kontaktního místa, Kanceláři finančních mechanismů a kontrolních orgánů Evropského   sdružení  volného  obchodu   a  neprodleně  poskytnout  požadovaný  přístup    v souvislosti s audity, monitorováním a evaluací akce. Na vyžádání je povinen předložit požadované dokumenty a kontrolní protokoly přímo Certifikačnímu</w:t>
      </w:r>
      <w:r>
        <w:rPr>
          <w:spacing w:val="-21"/>
          <w:sz w:val="20"/>
        </w:rPr>
        <w:t xml:space="preserve"> </w:t>
      </w:r>
      <w:r>
        <w:rPr>
          <w:sz w:val="20"/>
        </w:rPr>
        <w:t>orgánu;</w:t>
      </w:r>
    </w:p>
    <w:p w:rsidR="006C6C54" w:rsidRDefault="00486985">
      <w:pPr>
        <w:pStyle w:val="Odstavecseseznamem"/>
        <w:numPr>
          <w:ilvl w:val="1"/>
          <w:numId w:val="8"/>
        </w:numPr>
        <w:tabs>
          <w:tab w:val="left" w:pos="1062"/>
        </w:tabs>
        <w:spacing w:before="118"/>
        <w:ind w:left="1062" w:right="112" w:hanging="360"/>
        <w:jc w:val="both"/>
        <w:rPr>
          <w:sz w:val="20"/>
        </w:rPr>
      </w:pPr>
      <w:r>
        <w:rPr>
          <w:sz w:val="20"/>
        </w:rPr>
        <w:t xml:space="preserve">povinen neprodleně informovat Fond o podezřeních </w:t>
      </w:r>
      <w:r>
        <w:rPr>
          <w:spacing w:val="2"/>
          <w:sz w:val="20"/>
        </w:rPr>
        <w:t xml:space="preserve">na </w:t>
      </w:r>
      <w:r>
        <w:rPr>
          <w:sz w:val="20"/>
        </w:rPr>
        <w:t>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5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10"/>
          <w:sz w:val="20"/>
        </w:rPr>
        <w:t xml:space="preserve"> </w:t>
      </w:r>
      <w:r>
        <w:rPr>
          <w:sz w:val="20"/>
        </w:rPr>
        <w:t>výdaji;</w:t>
      </w:r>
    </w:p>
    <w:p w:rsidR="006C6C54" w:rsidRDefault="00486985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6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</w:t>
      </w:r>
      <w:r>
        <w:rPr>
          <w:spacing w:val="-4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7"/>
          <w:sz w:val="20"/>
        </w:rPr>
        <w:t xml:space="preserve"> </w:t>
      </w:r>
      <w:r>
        <w:rPr>
          <w:sz w:val="20"/>
        </w:rPr>
        <w:t>opatření;</w:t>
      </w:r>
    </w:p>
    <w:p w:rsidR="006C6C54" w:rsidRDefault="00486985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 do nemovitosti a/nebo pozemku (včetně renovací), je navíc</w:t>
      </w:r>
      <w:r>
        <w:rPr>
          <w:spacing w:val="-13"/>
          <w:sz w:val="20"/>
        </w:rPr>
        <w:t xml:space="preserve"> </w:t>
      </w:r>
      <w:r>
        <w:rPr>
          <w:sz w:val="20"/>
        </w:rPr>
        <w:t>povinen:</w:t>
      </w:r>
    </w:p>
    <w:p w:rsidR="006C6C54" w:rsidRDefault="00486985">
      <w:pPr>
        <w:pStyle w:val="Odstavecseseznamem"/>
        <w:numPr>
          <w:ilvl w:val="2"/>
          <w:numId w:val="8"/>
        </w:numPr>
        <w:tabs>
          <w:tab w:val="left" w:pos="1782"/>
        </w:tabs>
        <w:ind w:right="119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monitorovací zprávy akce ze strany Fondu a po stejně dlouhou dobu využívat danou nemovitost a/nebo pozemek pro účely uvedené v čl. II. odst. 4 této</w:t>
      </w:r>
      <w:r>
        <w:rPr>
          <w:spacing w:val="-19"/>
          <w:sz w:val="20"/>
        </w:rPr>
        <w:t xml:space="preserve"> </w:t>
      </w:r>
      <w:r>
        <w:rPr>
          <w:sz w:val="20"/>
        </w:rPr>
        <w:t>Smlouvy;</w:t>
      </w:r>
    </w:p>
    <w:p w:rsidR="006C6C54" w:rsidRDefault="00486985">
      <w:pPr>
        <w:pStyle w:val="Odstavecseseznamem"/>
        <w:numPr>
          <w:ilvl w:val="2"/>
          <w:numId w:val="8"/>
        </w:numPr>
        <w:tabs>
          <w:tab w:val="left" w:pos="1782"/>
        </w:tabs>
        <w:ind w:right="115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 jak  během  provádění  akce,  tak  po  stanovenou  dobu  nejméně  pěti  let   od schválení závěrečné monitorovací zprávy akce ze strany</w:t>
      </w:r>
      <w:r>
        <w:rPr>
          <w:spacing w:val="-18"/>
          <w:sz w:val="20"/>
        </w:rPr>
        <w:t xml:space="preserve"> </w:t>
      </w:r>
      <w:r>
        <w:rPr>
          <w:sz w:val="20"/>
        </w:rPr>
        <w:t>Fondu;</w:t>
      </w:r>
    </w:p>
    <w:p w:rsidR="006C6C54" w:rsidRDefault="00486985">
      <w:pPr>
        <w:pStyle w:val="Odstavecseseznamem"/>
        <w:numPr>
          <w:ilvl w:val="2"/>
          <w:numId w:val="8"/>
        </w:numPr>
        <w:tabs>
          <w:tab w:val="left" w:pos="1782"/>
        </w:tabs>
        <w:ind w:hanging="370"/>
        <w:jc w:val="left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18"/>
          <w:sz w:val="20"/>
        </w:rPr>
        <w:t xml:space="preserve"> </w:t>
      </w:r>
      <w:r>
        <w:rPr>
          <w:sz w:val="20"/>
        </w:rPr>
        <w:t>údržbu;</w:t>
      </w:r>
    </w:p>
    <w:p w:rsidR="006C6C54" w:rsidRDefault="00486985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4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7"/>
          <w:sz w:val="20"/>
        </w:rPr>
        <w:t xml:space="preserve"> </w:t>
      </w:r>
      <w:r>
        <w:rPr>
          <w:sz w:val="20"/>
        </w:rPr>
        <w:t>jakož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7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6"/>
          <w:sz w:val="20"/>
        </w:rPr>
        <w:t xml:space="preserve"> </w:t>
      </w:r>
      <w:r>
        <w:rPr>
          <w:sz w:val="20"/>
        </w:rPr>
        <w:t>žadatele.</w:t>
      </w:r>
    </w:p>
    <w:p w:rsidR="006C6C54" w:rsidRDefault="00486985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9" w:hanging="360"/>
        <w:jc w:val="both"/>
        <w:rPr>
          <w:sz w:val="20"/>
        </w:rPr>
      </w:pPr>
      <w:r>
        <w:rPr>
          <w:sz w:val="20"/>
        </w:rPr>
        <w:t>předloží Fondu roční finanční vypořádání vztahů vzniklých na základě této Smlouvy, a to vždy nejpozději do 31. ledna následujícího kalendářního roku; k obsahu ročního finančního vypořádání může Fond vydat příjemci podpory závazné</w:t>
      </w:r>
      <w:r>
        <w:rPr>
          <w:spacing w:val="-19"/>
          <w:sz w:val="20"/>
        </w:rPr>
        <w:t xml:space="preserve"> </w:t>
      </w:r>
      <w:r>
        <w:rPr>
          <w:sz w:val="20"/>
        </w:rPr>
        <w:t>pokyny.</w:t>
      </w:r>
    </w:p>
    <w:p w:rsidR="006C6C54" w:rsidRDefault="006C6C54">
      <w:pPr>
        <w:jc w:val="both"/>
        <w:rPr>
          <w:sz w:val="20"/>
        </w:rPr>
        <w:sectPr w:rsidR="006C6C54">
          <w:pgSz w:w="12240" w:h="15840"/>
          <w:pgMar w:top="1060" w:right="1020" w:bottom="1640" w:left="1720" w:header="0" w:footer="1400" w:gutter="0"/>
          <w:cols w:space="708"/>
        </w:sectPr>
      </w:pPr>
    </w:p>
    <w:p w:rsidR="006C6C54" w:rsidRDefault="006C6C54">
      <w:pPr>
        <w:pStyle w:val="Zkladntext"/>
        <w:rPr>
          <w:sz w:val="26"/>
        </w:rPr>
      </w:pPr>
    </w:p>
    <w:p w:rsidR="006C6C54" w:rsidRDefault="006C6C54">
      <w:pPr>
        <w:pStyle w:val="Zkladntext"/>
        <w:spacing w:before="8"/>
        <w:rPr>
          <w:sz w:val="37"/>
        </w:rPr>
      </w:pPr>
    </w:p>
    <w:p w:rsidR="006C6C54" w:rsidRDefault="00486985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hanging="283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je:</w:t>
      </w:r>
    </w:p>
    <w:p w:rsidR="006C6C54" w:rsidRDefault="00486985">
      <w:pPr>
        <w:spacing w:before="73"/>
        <w:ind w:left="81" w:right="359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6C6C54" w:rsidRDefault="00486985">
      <w:pPr>
        <w:pStyle w:val="Nadpis1"/>
        <w:ind w:left="81" w:right="3601"/>
      </w:pPr>
      <w:r>
        <w:t>Práva a povinnosti Fondu</w:t>
      </w:r>
    </w:p>
    <w:p w:rsidR="006C6C54" w:rsidRDefault="006C6C54">
      <w:pPr>
        <w:sectPr w:rsidR="006C6C54">
          <w:pgSz w:w="12240" w:h="15840"/>
          <w:pgMar w:top="1060" w:right="1020" w:bottom="1660" w:left="1600" w:header="0" w:footer="1400" w:gutter="0"/>
          <w:cols w:num="2" w:space="708" w:equalWidth="0">
            <w:col w:w="1081" w:space="2426"/>
            <w:col w:w="6113"/>
          </w:cols>
        </w:sectPr>
      </w:pPr>
    </w:p>
    <w:p w:rsidR="006C6C54" w:rsidRDefault="00486985">
      <w:pPr>
        <w:pStyle w:val="Odstavecseseznamem"/>
        <w:numPr>
          <w:ilvl w:val="1"/>
          <w:numId w:val="7"/>
        </w:numPr>
        <w:tabs>
          <w:tab w:val="left" w:pos="1180"/>
        </w:tabs>
        <w:ind w:right="111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6C6C54" w:rsidRDefault="00486985">
      <w:pPr>
        <w:pStyle w:val="Odstavecseseznamem"/>
        <w:numPr>
          <w:ilvl w:val="1"/>
          <w:numId w:val="7"/>
        </w:numPr>
        <w:tabs>
          <w:tab w:val="left" w:pos="1182"/>
        </w:tabs>
        <w:spacing w:before="118"/>
        <w:ind w:left="1182" w:right="119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16"/>
          <w:sz w:val="20"/>
        </w:rPr>
        <w:t xml:space="preserve"> </w:t>
      </w:r>
      <w:r>
        <w:rPr>
          <w:sz w:val="20"/>
        </w:rPr>
        <w:t>Smlouvou;</w:t>
      </w:r>
    </w:p>
    <w:p w:rsidR="006C6C54" w:rsidRDefault="00486985">
      <w:pPr>
        <w:pStyle w:val="Odstavecseseznamem"/>
        <w:numPr>
          <w:ilvl w:val="1"/>
          <w:numId w:val="7"/>
        </w:numPr>
        <w:tabs>
          <w:tab w:val="left" w:pos="1182"/>
        </w:tabs>
        <w:ind w:left="1182" w:right="111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neúplných informací od příjemce podpory, bez prodlení pozastavit platbu podpory.</w:t>
      </w:r>
    </w:p>
    <w:p w:rsidR="006C6C54" w:rsidRDefault="006C6C54">
      <w:pPr>
        <w:pStyle w:val="Zkladntext"/>
        <w:spacing w:before="8"/>
        <w:rPr>
          <w:sz w:val="10"/>
        </w:rPr>
      </w:pPr>
    </w:p>
    <w:p w:rsidR="006C6C54" w:rsidRDefault="00486985">
      <w:pPr>
        <w:pStyle w:val="Nadpis1"/>
        <w:spacing w:before="99"/>
        <w:ind w:right="2619"/>
      </w:pPr>
      <w:r>
        <w:t>VI.</w:t>
      </w:r>
    </w:p>
    <w:p w:rsidR="006C6C54" w:rsidRDefault="00486985">
      <w:pPr>
        <w:spacing w:before="1"/>
        <w:ind w:left="2609" w:right="2622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6C6C54" w:rsidRDefault="006C6C54">
      <w:pPr>
        <w:pStyle w:val="Zkladntext"/>
        <w:spacing w:before="11"/>
        <w:rPr>
          <w:b/>
          <w:sz w:val="17"/>
        </w:rPr>
      </w:pPr>
    </w:p>
    <w:p w:rsidR="006C6C54" w:rsidRDefault="00486985">
      <w:pPr>
        <w:pStyle w:val="Odstavecseseznamem"/>
        <w:numPr>
          <w:ilvl w:val="0"/>
          <w:numId w:val="6"/>
        </w:numPr>
        <w:tabs>
          <w:tab w:val="left" w:pos="386"/>
        </w:tabs>
        <w:spacing w:before="1"/>
        <w:ind w:right="121" w:hanging="283"/>
        <w:jc w:val="both"/>
        <w:rPr>
          <w:sz w:val="20"/>
        </w:rPr>
      </w:pPr>
      <w:r>
        <w:rPr>
          <w:sz w:val="20"/>
        </w:rPr>
        <w:t>Podpora bude poskytnuta bankovním  převodem  peněžních  prostředků  z  bankovního  účtu  Fondu na bankovní účet příjemce podpory uvedený v této</w:t>
      </w:r>
      <w:r>
        <w:rPr>
          <w:spacing w:val="-16"/>
          <w:sz w:val="20"/>
        </w:rPr>
        <w:t xml:space="preserve"> </w:t>
      </w:r>
      <w:r>
        <w:rPr>
          <w:sz w:val="20"/>
        </w:rPr>
        <w:t>Smlouvě.</w:t>
      </w:r>
    </w:p>
    <w:p w:rsidR="006C6C54" w:rsidRDefault="00486985">
      <w:pPr>
        <w:pStyle w:val="Odstavecseseznamem"/>
        <w:numPr>
          <w:ilvl w:val="0"/>
          <w:numId w:val="6"/>
        </w:numPr>
        <w:tabs>
          <w:tab w:val="left" w:pos="386"/>
        </w:tabs>
        <w:ind w:right="116" w:hanging="283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2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8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 bankovními výpisy, popř. dalšími doklady ve smyslu Výzvy. Fond je oprávněn vyplatit podporu</w:t>
      </w:r>
      <w:r>
        <w:rPr>
          <w:spacing w:val="-38"/>
          <w:sz w:val="20"/>
        </w:rPr>
        <w:t xml:space="preserve"> </w:t>
      </w:r>
      <w:r>
        <w:rPr>
          <w:sz w:val="20"/>
        </w:rPr>
        <w:t>do výše 90 %, zbývající prostředky budou vyplaceny až na základě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zprávy.</w:t>
      </w:r>
    </w:p>
    <w:p w:rsidR="006C6C54" w:rsidRDefault="00486985">
      <w:pPr>
        <w:pStyle w:val="Odstavecseseznamem"/>
        <w:numPr>
          <w:ilvl w:val="0"/>
          <w:numId w:val="6"/>
        </w:numPr>
        <w:tabs>
          <w:tab w:val="left" w:pos="386"/>
        </w:tabs>
        <w:ind w:right="109" w:hanging="283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 předpisů, proplacena dle převažujícího typu investičních nebo a neinvestičních způsobilých výdajů uvedených v rozpočtu projektu v AIS SFŽP ČR. Vyúčtování poskytnuté zálohy bude odpovídat typu 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4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realizace.</w:t>
      </w:r>
      <w:r>
        <w:rPr>
          <w:spacing w:val="-13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3"/>
          <w:sz w:val="20"/>
        </w:rPr>
        <w:t xml:space="preserve"> </w:t>
      </w:r>
      <w:r>
        <w:rPr>
          <w:sz w:val="20"/>
        </w:rPr>
        <w:t>typu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4"/>
          <w:sz w:val="20"/>
        </w:rPr>
        <w:t xml:space="preserve"> </w:t>
      </w:r>
      <w:r>
        <w:rPr>
          <w:sz w:val="20"/>
        </w:rPr>
        <w:t>zálohové platby při vyúčtování není porušením této</w:t>
      </w:r>
      <w:r>
        <w:rPr>
          <w:spacing w:val="-19"/>
          <w:sz w:val="20"/>
        </w:rPr>
        <w:t xml:space="preserve"> </w:t>
      </w:r>
      <w:r>
        <w:rPr>
          <w:sz w:val="20"/>
        </w:rPr>
        <w:t>Smlouvy.</w:t>
      </w:r>
    </w:p>
    <w:p w:rsidR="006C6C54" w:rsidRDefault="00486985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11" w:hanging="283"/>
        <w:jc w:val="both"/>
        <w:rPr>
          <w:sz w:val="20"/>
        </w:rPr>
      </w:pPr>
      <w:r>
        <w:rPr>
          <w:sz w:val="20"/>
        </w:rPr>
        <w:t>Zálohová platba bude poskytnuta ve schválené výši 4 812 667,55 Kč (maximálně do výše 20 % z dotace) a převedena na bankovní účet příjemce podpory uvedený v této Smlouvě zpravidla do 10 pracovních dnů ode dne platnosti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Smlouvy.</w:t>
      </w:r>
    </w:p>
    <w:p w:rsidR="006C6C54" w:rsidRDefault="00486985">
      <w:pPr>
        <w:pStyle w:val="Odstavecseseznamem"/>
        <w:numPr>
          <w:ilvl w:val="0"/>
          <w:numId w:val="6"/>
        </w:numPr>
        <w:tabs>
          <w:tab w:val="left" w:pos="386"/>
        </w:tabs>
        <w:ind w:right="112" w:hanging="283"/>
        <w:jc w:val="both"/>
        <w:rPr>
          <w:sz w:val="20"/>
        </w:rPr>
      </w:pPr>
      <w:r>
        <w:rPr>
          <w:sz w:val="20"/>
        </w:rPr>
        <w:t>Každé</w:t>
      </w:r>
      <w:r>
        <w:rPr>
          <w:spacing w:val="-6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6"/>
          <w:sz w:val="20"/>
        </w:rPr>
        <w:t xml:space="preserve"> </w:t>
      </w:r>
      <w:r>
        <w:rPr>
          <w:sz w:val="20"/>
        </w:rPr>
        <w:t>zálohové</w:t>
      </w:r>
      <w:r>
        <w:rPr>
          <w:spacing w:val="-4"/>
          <w:sz w:val="20"/>
        </w:rPr>
        <w:t xml:space="preserve"> </w:t>
      </w:r>
      <w:r>
        <w:rPr>
          <w:sz w:val="20"/>
        </w:rPr>
        <w:t>platby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-6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zahrnuto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4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zprávy</w:t>
      </w:r>
      <w:r>
        <w:rPr>
          <w:spacing w:val="-6"/>
          <w:sz w:val="20"/>
        </w:rPr>
        <w:t xml:space="preserve"> </w:t>
      </w:r>
      <w:r>
        <w:rPr>
          <w:sz w:val="20"/>
        </w:rPr>
        <w:t>akce a odečteno v žádosti o průběžnou / konečnou platbu až do vyúčtování plné výše poskytnuté zálohy.     V případě, že zálohová platba nebyla plně vyúčtována v rámci první průběžné monitorovací zprávy, použije se stejná zásada pro následující monitorovací zprávu. Je-li celková částka zálohové platby plně vyúčtována a podaná žádost o platbu obsahuje další způsobilé výdaje nad vyúčtování, Fond vyplatí příjemci podpory podporu připadající na tyto způsobilé výdaje na základě schválených vynaložených    a uhrazených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výdajů.</w:t>
      </w:r>
    </w:p>
    <w:p w:rsidR="006C6C54" w:rsidRDefault="00486985">
      <w:pPr>
        <w:pStyle w:val="Odstavecseseznamem"/>
        <w:numPr>
          <w:ilvl w:val="0"/>
          <w:numId w:val="6"/>
        </w:numPr>
        <w:tabs>
          <w:tab w:val="left" w:pos="386"/>
        </w:tabs>
        <w:ind w:right="118" w:hanging="283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7"/>
          <w:sz w:val="20"/>
        </w:rPr>
        <w:t xml:space="preserve"> </w:t>
      </w:r>
      <w:r>
        <w:rPr>
          <w:sz w:val="20"/>
        </w:rPr>
        <w:t>Fondem.</w:t>
      </w:r>
    </w:p>
    <w:p w:rsidR="006C6C54" w:rsidRDefault="006C6C54">
      <w:pPr>
        <w:jc w:val="both"/>
        <w:rPr>
          <w:sz w:val="20"/>
        </w:rPr>
        <w:sectPr w:rsidR="006C6C54">
          <w:type w:val="continuous"/>
          <w:pgSz w:w="12240" w:h="15840"/>
          <w:pgMar w:top="940" w:right="1020" w:bottom="1600" w:left="1600" w:header="708" w:footer="708" w:gutter="0"/>
          <w:cols w:space="708"/>
        </w:sectPr>
      </w:pPr>
    </w:p>
    <w:p w:rsidR="006C6C54" w:rsidRDefault="00486985">
      <w:pPr>
        <w:pStyle w:val="Nadpis1"/>
        <w:spacing w:before="73"/>
        <w:ind w:right="2619"/>
      </w:pPr>
      <w:r>
        <w:lastRenderedPageBreak/>
        <w:t>VII.</w:t>
      </w:r>
    </w:p>
    <w:p w:rsidR="006C6C54" w:rsidRDefault="00486985">
      <w:pPr>
        <w:ind w:left="2611" w:right="2622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6C6C54" w:rsidRDefault="006C6C54">
      <w:pPr>
        <w:pStyle w:val="Zkladntext"/>
        <w:spacing w:before="1"/>
        <w:rPr>
          <w:b/>
          <w:sz w:val="18"/>
        </w:rPr>
      </w:pPr>
    </w:p>
    <w:p w:rsidR="006C6C54" w:rsidRDefault="00486985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14" w:hanging="283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 příslušných  ustanovení  zákona  č.  218/2000  Sb.,  o  rozpočtových  pravidlech  a o změně některých souvisejících zákonů (rozpočtová pravidla), v platném</w:t>
      </w:r>
      <w:r>
        <w:rPr>
          <w:spacing w:val="-19"/>
          <w:sz w:val="20"/>
        </w:rPr>
        <w:t xml:space="preserve"> </w:t>
      </w:r>
      <w:r>
        <w:rPr>
          <w:sz w:val="20"/>
        </w:rPr>
        <w:t>znění.</w:t>
      </w:r>
    </w:p>
    <w:p w:rsidR="006C6C54" w:rsidRDefault="00486985">
      <w:pPr>
        <w:pStyle w:val="Odstavecseseznamem"/>
        <w:numPr>
          <w:ilvl w:val="0"/>
          <w:numId w:val="5"/>
        </w:numPr>
        <w:tabs>
          <w:tab w:val="left" w:pos="386"/>
        </w:tabs>
        <w:spacing w:before="125" w:line="264" w:lineRule="exact"/>
        <w:ind w:right="108" w:hanging="283"/>
        <w:jc w:val="both"/>
        <w:rPr>
          <w:sz w:val="20"/>
        </w:rPr>
      </w:pPr>
      <w:r>
        <w:rPr>
          <w:sz w:val="20"/>
        </w:rPr>
        <w:t>Porušení povinností uvedených v čl. II odst. 4, čl. III odst. 2 nebo čl. IV odst. 1 písm. a., b. nebo r., bude postiženo odvodem ve výši 100 % z 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podpory.</w:t>
      </w:r>
    </w:p>
    <w:p w:rsidR="006C6C54" w:rsidRDefault="00486985">
      <w:pPr>
        <w:pStyle w:val="Odstavecseseznamem"/>
        <w:numPr>
          <w:ilvl w:val="0"/>
          <w:numId w:val="5"/>
        </w:numPr>
        <w:tabs>
          <w:tab w:val="left" w:pos="386"/>
        </w:tabs>
        <w:spacing w:before="117"/>
        <w:ind w:right="116" w:hanging="283"/>
        <w:jc w:val="both"/>
        <w:rPr>
          <w:sz w:val="20"/>
        </w:rPr>
      </w:pPr>
      <w:r>
        <w:rPr>
          <w:sz w:val="20"/>
        </w:rPr>
        <w:t>Naplnění čl. II odst. 4 nebo čl. IV odst. 1 písm. a. je prokazováno plněním závazných indikátorů akce. Porušení povinnosti spočívající v nesplnění některého ze závazných indikátorů nebo jejich částečného naplnění bude postiženo odvodem ve stanovené</w:t>
      </w:r>
      <w:r>
        <w:rPr>
          <w:spacing w:val="-12"/>
          <w:sz w:val="20"/>
        </w:rPr>
        <w:t xml:space="preserve"> </w:t>
      </w:r>
      <w:r>
        <w:rPr>
          <w:sz w:val="20"/>
        </w:rPr>
        <w:t>výši:</w:t>
      </w:r>
    </w:p>
    <w:p w:rsidR="006C6C54" w:rsidRDefault="00486985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</w:p>
    <w:p w:rsidR="006C6C54" w:rsidRDefault="00486985">
      <w:pPr>
        <w:pStyle w:val="Odstavecseseznamem"/>
        <w:numPr>
          <w:ilvl w:val="1"/>
          <w:numId w:val="5"/>
        </w:numPr>
        <w:tabs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</w:p>
    <w:p w:rsidR="006C6C54" w:rsidRDefault="00486985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spacing w:before="118"/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</w:p>
    <w:p w:rsidR="006C6C54" w:rsidRDefault="00486985">
      <w:pPr>
        <w:pStyle w:val="Zkladntext"/>
        <w:spacing w:before="120"/>
        <w:ind w:left="385" w:right="116"/>
        <w:jc w:val="both"/>
      </w:pPr>
      <w:r>
        <w:t>V případě nesplnění nebo částečného naplnění více než jednoho ze závazných indikátorů akce dle čl. II odst. 4, bude odvod uplatněn pouze v sazbě dle indikátoru, u něhož došlo k nejnižšímu naplnění stanoveného účelu.</w:t>
      </w:r>
    </w:p>
    <w:p w:rsidR="006C6C54" w:rsidRDefault="00486985">
      <w:pPr>
        <w:pStyle w:val="Odstavecseseznamem"/>
        <w:numPr>
          <w:ilvl w:val="0"/>
          <w:numId w:val="5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nedodržení uvedené povinnosti pro dosažení výsledku akce, nebude považováno za porušení podmínek poskytnutí podpory v případě, že ke splnění této povinnosti dojde nejpozději do 30 dní ode dne termínu stanoveného v čl. II odst.</w:t>
      </w:r>
      <w:r>
        <w:rPr>
          <w:spacing w:val="-8"/>
          <w:sz w:val="20"/>
        </w:rPr>
        <w:t xml:space="preserve"> </w:t>
      </w:r>
      <w:r>
        <w:rPr>
          <w:sz w:val="20"/>
        </w:rPr>
        <w:t>2.</w:t>
      </w:r>
    </w:p>
    <w:p w:rsidR="006C6C54" w:rsidRDefault="00486985">
      <w:pPr>
        <w:pStyle w:val="Odstavecseseznamem"/>
        <w:numPr>
          <w:ilvl w:val="0"/>
          <w:numId w:val="5"/>
        </w:numPr>
        <w:tabs>
          <w:tab w:val="left" w:pos="386"/>
        </w:tabs>
        <w:ind w:right="116" w:hanging="28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 uvedené v příloze č. 1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Smlouvy.</w:t>
      </w:r>
    </w:p>
    <w:p w:rsidR="006C6C54" w:rsidRDefault="00486985">
      <w:pPr>
        <w:pStyle w:val="Odstavecseseznamem"/>
        <w:numPr>
          <w:ilvl w:val="0"/>
          <w:numId w:val="5"/>
        </w:numPr>
        <w:tabs>
          <w:tab w:val="left" w:pos="386"/>
        </w:tabs>
        <w:ind w:right="117" w:hanging="283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 z 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podpory.</w:t>
      </w:r>
    </w:p>
    <w:p w:rsidR="006C6C54" w:rsidRDefault="006C6C54">
      <w:pPr>
        <w:pStyle w:val="Zkladntext"/>
        <w:spacing w:before="8"/>
        <w:rPr>
          <w:sz w:val="10"/>
        </w:rPr>
      </w:pPr>
    </w:p>
    <w:p w:rsidR="006C6C54" w:rsidRDefault="00486985">
      <w:pPr>
        <w:pStyle w:val="Nadpis1"/>
        <w:spacing w:before="99"/>
        <w:ind w:right="2619"/>
      </w:pPr>
      <w:r>
        <w:t>VIII.</w:t>
      </w:r>
    </w:p>
    <w:p w:rsidR="006C6C54" w:rsidRDefault="00486985">
      <w:pPr>
        <w:ind w:left="2611" w:right="2622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6C6C54" w:rsidRDefault="006C6C54">
      <w:pPr>
        <w:pStyle w:val="Zkladntext"/>
        <w:rPr>
          <w:b/>
          <w:sz w:val="18"/>
        </w:rPr>
      </w:pPr>
    </w:p>
    <w:p w:rsidR="006C6C54" w:rsidRDefault="00486985">
      <w:pPr>
        <w:pStyle w:val="Odstavecseseznamem"/>
        <w:numPr>
          <w:ilvl w:val="0"/>
          <w:numId w:val="4"/>
        </w:numPr>
        <w:tabs>
          <w:tab w:val="left" w:pos="386"/>
        </w:tabs>
        <w:spacing w:before="1"/>
        <w:ind w:hanging="283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19"/>
          <w:sz w:val="20"/>
        </w:rPr>
        <w:t xml:space="preserve"> </w:t>
      </w:r>
      <w:r>
        <w:rPr>
          <w:sz w:val="20"/>
        </w:rPr>
        <w:t>že:</w:t>
      </w:r>
    </w:p>
    <w:p w:rsidR="006C6C54" w:rsidRDefault="00486985">
      <w:pPr>
        <w:pStyle w:val="Odstavecseseznamem"/>
        <w:numPr>
          <w:ilvl w:val="1"/>
          <w:numId w:val="4"/>
        </w:numPr>
        <w:tabs>
          <w:tab w:val="left" w:pos="822"/>
        </w:tabs>
        <w:ind w:right="110"/>
        <w:jc w:val="both"/>
        <w:rPr>
          <w:sz w:val="20"/>
        </w:rPr>
      </w:pPr>
      <w:r>
        <w:rPr>
          <w:sz w:val="20"/>
        </w:rPr>
        <w:t xml:space="preserve">byl před podpisem Smlouvy řádně seznámen s podmínkami čerpání podpory dle Smlouvy a </w:t>
      </w:r>
      <w:r>
        <w:rPr>
          <w:spacing w:val="2"/>
          <w:sz w:val="20"/>
        </w:rPr>
        <w:t xml:space="preserve">bere </w:t>
      </w:r>
      <w:r>
        <w:rPr>
          <w:sz w:val="20"/>
        </w:rPr>
        <w:t>na vědomí všechny podmínky a povinnosti vyplývající ze</w:t>
      </w:r>
      <w:r>
        <w:rPr>
          <w:spacing w:val="-23"/>
          <w:sz w:val="20"/>
        </w:rPr>
        <w:t xml:space="preserve"> </w:t>
      </w:r>
      <w:r>
        <w:rPr>
          <w:sz w:val="20"/>
        </w:rPr>
        <w:t>Smlouvy;</w:t>
      </w:r>
    </w:p>
    <w:p w:rsidR="006C6C54" w:rsidRDefault="00486985">
      <w:pPr>
        <w:pStyle w:val="Odstavecseseznamem"/>
        <w:numPr>
          <w:ilvl w:val="1"/>
          <w:numId w:val="4"/>
        </w:numPr>
        <w:tabs>
          <w:tab w:val="left" w:pos="822"/>
        </w:tabs>
        <w:ind w:right="108"/>
        <w:jc w:val="both"/>
        <w:rPr>
          <w:sz w:val="20"/>
        </w:rPr>
      </w:pPr>
      <w:r>
        <w:rPr>
          <w:sz w:val="20"/>
        </w:rPr>
        <w:t>byl</w:t>
      </w:r>
      <w:r>
        <w:rPr>
          <w:spacing w:val="-17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5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informací jak ve Smlouvě, tak v monitorovacích zprávách, včetně žádostí o platbu a neoprávněného </w:t>
      </w:r>
      <w:r>
        <w:rPr>
          <w:spacing w:val="2"/>
          <w:sz w:val="20"/>
        </w:rPr>
        <w:t xml:space="preserve">použití </w:t>
      </w:r>
      <w:r>
        <w:rPr>
          <w:sz w:val="20"/>
        </w:rPr>
        <w:t>prostředků;</w:t>
      </w:r>
    </w:p>
    <w:p w:rsidR="006C6C54" w:rsidRDefault="00486985">
      <w:pPr>
        <w:pStyle w:val="Odstavecseseznamem"/>
        <w:numPr>
          <w:ilvl w:val="1"/>
          <w:numId w:val="4"/>
        </w:numPr>
        <w:tabs>
          <w:tab w:val="left" w:pos="822"/>
        </w:tabs>
        <w:ind w:right="11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-9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rozsahu:</w:t>
      </w:r>
      <w:r>
        <w:rPr>
          <w:spacing w:val="-9"/>
          <w:sz w:val="20"/>
        </w:rPr>
        <w:t xml:space="preserve"> </w:t>
      </w:r>
      <w:r>
        <w:rPr>
          <w:sz w:val="20"/>
        </w:rPr>
        <w:t>název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sídlo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 příjemce podpory, informace o předmětu a výši finanční</w:t>
      </w:r>
      <w:r>
        <w:rPr>
          <w:spacing w:val="-25"/>
          <w:sz w:val="20"/>
        </w:rPr>
        <w:t xml:space="preserve"> </w:t>
      </w:r>
      <w:r>
        <w:rPr>
          <w:sz w:val="20"/>
        </w:rPr>
        <w:t>pomoci.</w:t>
      </w:r>
    </w:p>
    <w:p w:rsidR="006C6C54" w:rsidRDefault="006C6C54">
      <w:pPr>
        <w:pStyle w:val="Zkladntext"/>
        <w:rPr>
          <w:sz w:val="18"/>
        </w:rPr>
      </w:pPr>
    </w:p>
    <w:p w:rsidR="006C6C54" w:rsidRDefault="00486985">
      <w:pPr>
        <w:pStyle w:val="Nadpis1"/>
        <w:spacing w:before="1"/>
        <w:ind w:right="2620"/>
      </w:pPr>
      <w:r>
        <w:t>IX.</w:t>
      </w:r>
    </w:p>
    <w:p w:rsidR="006C6C54" w:rsidRDefault="00486985">
      <w:pPr>
        <w:ind w:left="2611" w:right="2622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6C6C54" w:rsidRDefault="006C6C54">
      <w:pPr>
        <w:pStyle w:val="Zkladntext"/>
        <w:spacing w:before="11"/>
        <w:rPr>
          <w:b/>
          <w:sz w:val="17"/>
        </w:rPr>
      </w:pPr>
    </w:p>
    <w:p w:rsidR="006C6C54" w:rsidRDefault="00486985">
      <w:pPr>
        <w:pStyle w:val="Odstavecseseznamem"/>
        <w:numPr>
          <w:ilvl w:val="0"/>
          <w:numId w:val="3"/>
        </w:numPr>
        <w:tabs>
          <w:tab w:val="left" w:pos="386"/>
        </w:tabs>
        <w:spacing w:before="1"/>
        <w:ind w:right="112" w:hanging="283"/>
        <w:rPr>
          <w:sz w:val="20"/>
        </w:rPr>
      </w:pPr>
      <w:r>
        <w:rPr>
          <w:sz w:val="20"/>
        </w:rPr>
        <w:t xml:space="preserve">Tato Smlouva je vyhotovena v jednom elektronickém vyhotovení, podepsaném zaručenými elektronickými  podpisy  zástupců  smluvních  stran,   popřípadě  je  vyhotovena  ve  dvou     </w:t>
      </w:r>
      <w:r>
        <w:rPr>
          <w:spacing w:val="44"/>
          <w:sz w:val="20"/>
        </w:rPr>
        <w:t xml:space="preserve"> </w:t>
      </w:r>
      <w:r>
        <w:rPr>
          <w:sz w:val="20"/>
        </w:rPr>
        <w:t>listinných</w:t>
      </w:r>
    </w:p>
    <w:p w:rsidR="006C6C54" w:rsidRDefault="006C6C54">
      <w:pPr>
        <w:rPr>
          <w:sz w:val="20"/>
        </w:rPr>
        <w:sectPr w:rsidR="006C6C54">
          <w:pgSz w:w="12240" w:h="15840"/>
          <w:pgMar w:top="1060" w:right="1020" w:bottom="1620" w:left="1600" w:header="0" w:footer="1400" w:gutter="0"/>
          <w:cols w:space="708"/>
        </w:sectPr>
      </w:pPr>
    </w:p>
    <w:p w:rsidR="006C6C54" w:rsidRDefault="00486985">
      <w:pPr>
        <w:pStyle w:val="Zkladntext"/>
        <w:spacing w:before="73"/>
        <w:ind w:left="385"/>
      </w:pPr>
      <w:r>
        <w:lastRenderedPageBreak/>
        <w:t>exemplářích a podepsána vlastnoručně; každý exemplář má platnost originálu. Každá smluvní strana obdrží jeden exemplář.</w:t>
      </w:r>
    </w:p>
    <w:p w:rsidR="006C6C54" w:rsidRDefault="00486985">
      <w:pPr>
        <w:pStyle w:val="Odstavecseseznamem"/>
        <w:numPr>
          <w:ilvl w:val="0"/>
          <w:numId w:val="3"/>
        </w:numPr>
        <w:tabs>
          <w:tab w:val="left" w:pos="386"/>
        </w:tabs>
        <w:ind w:hanging="283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26"/>
          <w:sz w:val="20"/>
        </w:rPr>
        <w:t xml:space="preserve"> </w:t>
      </w:r>
      <w:r>
        <w:rPr>
          <w:sz w:val="20"/>
        </w:rPr>
        <w:t>formě.</w:t>
      </w:r>
    </w:p>
    <w:p w:rsidR="006C6C54" w:rsidRDefault="00486985">
      <w:pPr>
        <w:pStyle w:val="Odstavecseseznamem"/>
        <w:numPr>
          <w:ilvl w:val="0"/>
          <w:numId w:val="3"/>
        </w:numPr>
        <w:tabs>
          <w:tab w:val="left" w:pos="386"/>
        </w:tabs>
        <w:ind w:right="119" w:hanging="283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 občanského zákoníku přiměřeně, zejména jeho části</w:t>
      </w:r>
      <w:r>
        <w:rPr>
          <w:spacing w:val="-18"/>
          <w:sz w:val="20"/>
        </w:rPr>
        <w:t xml:space="preserve"> </w:t>
      </w:r>
      <w:r>
        <w:rPr>
          <w:sz w:val="20"/>
        </w:rPr>
        <w:t>čtvrté.</w:t>
      </w:r>
    </w:p>
    <w:p w:rsidR="006C6C54" w:rsidRDefault="00486985">
      <w:pPr>
        <w:pStyle w:val="Odstavecseseznamem"/>
        <w:numPr>
          <w:ilvl w:val="0"/>
          <w:numId w:val="3"/>
        </w:numPr>
        <w:tabs>
          <w:tab w:val="left" w:pos="386"/>
        </w:tabs>
        <w:spacing w:before="125" w:line="264" w:lineRule="exact"/>
        <w:ind w:right="116" w:hanging="283"/>
        <w:jc w:val="both"/>
        <w:rPr>
          <w:sz w:val="20"/>
        </w:rPr>
      </w:pP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účely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4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5"/>
          <w:sz w:val="20"/>
        </w:rPr>
        <w:t xml:space="preserve"> </w:t>
      </w:r>
      <w:r>
        <w:rPr>
          <w:sz w:val="20"/>
        </w:rPr>
        <w:t>rozumí</w:t>
      </w:r>
      <w:r>
        <w:rPr>
          <w:spacing w:val="-14"/>
          <w:sz w:val="20"/>
        </w:rPr>
        <w:t xml:space="preserve"> </w:t>
      </w:r>
      <w:r>
        <w:rPr>
          <w:sz w:val="20"/>
        </w:rPr>
        <w:t>podání</w:t>
      </w:r>
      <w:r>
        <w:rPr>
          <w:spacing w:val="-15"/>
          <w:sz w:val="20"/>
        </w:rPr>
        <w:t xml:space="preserve"> </w:t>
      </w:r>
      <w:r>
        <w:rPr>
          <w:sz w:val="20"/>
        </w:rPr>
        <w:t>informace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písemné</w:t>
      </w:r>
      <w:r>
        <w:rPr>
          <w:spacing w:val="-15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5"/>
          <w:sz w:val="20"/>
        </w:rPr>
        <w:t xml:space="preserve"> </w:t>
      </w:r>
      <w:r>
        <w:rPr>
          <w:sz w:val="20"/>
        </w:rPr>
        <w:t>schránkou.</w:t>
      </w:r>
    </w:p>
    <w:p w:rsidR="006C6C54" w:rsidRDefault="00486985">
      <w:pPr>
        <w:pStyle w:val="Odstavecseseznamem"/>
        <w:numPr>
          <w:ilvl w:val="0"/>
          <w:numId w:val="3"/>
        </w:numPr>
        <w:tabs>
          <w:tab w:val="left" w:pos="386"/>
        </w:tabs>
        <w:spacing w:before="117"/>
        <w:ind w:right="110" w:hanging="283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smluv podle zákona     č. 340/2015  Sb.,  o  zvláštních  podmínkách  účinnosti  některých  smluv,  uveřejňování  těchto  smluv 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 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8"/>
          <w:sz w:val="20"/>
        </w:rPr>
        <w:t xml:space="preserve"> </w:t>
      </w:r>
      <w:r>
        <w:rPr>
          <w:sz w:val="20"/>
        </w:rPr>
        <w:t>ukládá.</w:t>
      </w:r>
    </w:p>
    <w:p w:rsidR="006C6C54" w:rsidRDefault="006C6C54">
      <w:pPr>
        <w:pStyle w:val="Zkladntext"/>
        <w:rPr>
          <w:sz w:val="26"/>
        </w:rPr>
      </w:pPr>
    </w:p>
    <w:p w:rsidR="006C6C54" w:rsidRDefault="006C6C54">
      <w:pPr>
        <w:pStyle w:val="Zkladntext"/>
        <w:spacing w:before="2"/>
        <w:rPr>
          <w:sz w:val="19"/>
        </w:rPr>
      </w:pPr>
    </w:p>
    <w:p w:rsidR="006C6C54" w:rsidRDefault="00486985">
      <w:pPr>
        <w:pStyle w:val="Zkladntext"/>
        <w:tabs>
          <w:tab w:val="left" w:pos="5862"/>
        </w:tabs>
        <w:ind w:left="385"/>
      </w:pPr>
      <w:r>
        <w:t>v</w:t>
      </w:r>
      <w:r>
        <w:tab/>
        <w:t>v</w:t>
      </w:r>
      <w:r>
        <w:rPr>
          <w:spacing w:val="-5"/>
        </w:rPr>
        <w:t xml:space="preserve"> </w:t>
      </w:r>
      <w:r>
        <w:t>Praze</w:t>
      </w:r>
    </w:p>
    <w:p w:rsidR="006C6C54" w:rsidRDefault="006C6C54">
      <w:pPr>
        <w:pStyle w:val="Zkladntext"/>
        <w:spacing w:before="11"/>
        <w:rPr>
          <w:sz w:val="19"/>
        </w:rPr>
      </w:pPr>
    </w:p>
    <w:p w:rsidR="006C6C54" w:rsidRDefault="00486985">
      <w:pPr>
        <w:pStyle w:val="Zkladntext"/>
        <w:tabs>
          <w:tab w:val="left" w:pos="5862"/>
        </w:tabs>
        <w:ind w:left="385"/>
      </w:pPr>
      <w:r>
        <w:t>dne:</w:t>
      </w:r>
      <w:r>
        <w:tab/>
        <w:t>dne:</w:t>
      </w:r>
    </w:p>
    <w:p w:rsidR="006C6C54" w:rsidRDefault="006C6C54">
      <w:pPr>
        <w:pStyle w:val="Zkladntext"/>
        <w:rPr>
          <w:sz w:val="26"/>
        </w:rPr>
      </w:pPr>
    </w:p>
    <w:p w:rsidR="006C6C54" w:rsidRDefault="006C6C54">
      <w:pPr>
        <w:pStyle w:val="Zkladntext"/>
        <w:rPr>
          <w:sz w:val="26"/>
        </w:rPr>
      </w:pPr>
    </w:p>
    <w:p w:rsidR="006C6C54" w:rsidRDefault="006C6C54">
      <w:pPr>
        <w:pStyle w:val="Zkladntext"/>
        <w:rPr>
          <w:sz w:val="26"/>
        </w:rPr>
      </w:pPr>
    </w:p>
    <w:p w:rsidR="006C6C54" w:rsidRDefault="006C6C54">
      <w:pPr>
        <w:pStyle w:val="Zkladntext"/>
        <w:spacing w:before="3"/>
        <w:rPr>
          <w:sz w:val="32"/>
        </w:rPr>
      </w:pPr>
    </w:p>
    <w:p w:rsidR="006C6C54" w:rsidRDefault="00486985">
      <w:pPr>
        <w:pStyle w:val="Zkladntext"/>
        <w:tabs>
          <w:tab w:val="left" w:pos="5862"/>
        </w:tabs>
        <w:ind w:left="102"/>
      </w:pPr>
      <w:r>
        <w:t>…………………………………………….</w:t>
      </w:r>
      <w:r>
        <w:tab/>
        <w:t>…………………………………………….</w:t>
      </w:r>
    </w:p>
    <w:p w:rsidR="006C6C54" w:rsidRDefault="00486985">
      <w:pPr>
        <w:tabs>
          <w:tab w:val="left" w:pos="6138"/>
        </w:tabs>
        <w:ind w:left="267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Fondu</w:t>
      </w:r>
    </w:p>
    <w:p w:rsidR="006C6C54" w:rsidRDefault="006C6C54">
      <w:pPr>
        <w:pStyle w:val="Zkladntext"/>
        <w:rPr>
          <w:i/>
          <w:sz w:val="26"/>
        </w:rPr>
      </w:pPr>
    </w:p>
    <w:p w:rsidR="006C6C54" w:rsidRDefault="006C6C54">
      <w:pPr>
        <w:pStyle w:val="Zkladntext"/>
        <w:spacing w:before="12"/>
        <w:rPr>
          <w:i/>
          <w:sz w:val="22"/>
        </w:rPr>
      </w:pPr>
    </w:p>
    <w:p w:rsidR="006C6C54" w:rsidRDefault="00486985">
      <w:pPr>
        <w:pStyle w:val="Zkladntext"/>
        <w:ind w:left="102"/>
      </w:pPr>
      <w:r>
        <w:t>Přílohy:</w:t>
      </w:r>
    </w:p>
    <w:p w:rsidR="006C6C54" w:rsidRDefault="006C6C54">
      <w:pPr>
        <w:pStyle w:val="Zkladntext"/>
        <w:spacing w:before="1"/>
      </w:pPr>
    </w:p>
    <w:p w:rsidR="006C6C54" w:rsidRDefault="00486985">
      <w:pPr>
        <w:pStyle w:val="Zkladntext"/>
        <w:ind w:left="102"/>
      </w:pPr>
      <w:r>
        <w:t>Příloha č. 1 – Stanovení výše odvodů, které se použijí v případě porušení povinností při zadávání zakázek/ veřejných zakázek</w:t>
      </w:r>
    </w:p>
    <w:p w:rsidR="006C6C54" w:rsidRDefault="006C6C54">
      <w:pPr>
        <w:sectPr w:rsidR="006C6C54">
          <w:pgSz w:w="12240" w:h="15840"/>
          <w:pgMar w:top="1060" w:right="1020" w:bottom="1660" w:left="1600" w:header="0" w:footer="1400" w:gutter="0"/>
          <w:cols w:space="708"/>
        </w:sectPr>
      </w:pPr>
    </w:p>
    <w:p w:rsidR="006C6C54" w:rsidRDefault="00486985">
      <w:pPr>
        <w:pStyle w:val="Zkladntext"/>
        <w:spacing w:before="73" w:line="264" w:lineRule="auto"/>
        <w:ind w:left="102"/>
      </w:pPr>
      <w:r>
        <w:lastRenderedPageBreak/>
        <w:t>Příloha č. 1 – Smlouva o poskytnutí podpory z Programu „Životní prostředí ekosystémy a změna klimatu“ podporovaného z Norských fondů 2014-2021</w:t>
      </w:r>
    </w:p>
    <w:p w:rsidR="006C6C54" w:rsidRDefault="006C6C54">
      <w:pPr>
        <w:pStyle w:val="Zkladntext"/>
        <w:spacing w:before="1"/>
        <w:rPr>
          <w:sz w:val="27"/>
        </w:rPr>
      </w:pPr>
    </w:p>
    <w:p w:rsidR="006C6C54" w:rsidRDefault="00486985">
      <w:pPr>
        <w:pStyle w:val="Nadpis1"/>
        <w:spacing w:line="264" w:lineRule="auto"/>
        <w:ind w:left="102"/>
        <w:jc w:val="left"/>
      </w:pPr>
      <w:r>
        <w:t>Stanovení výše odvodů, které se použijí v případě porušení povinností při zadávání zakázek/ veřejných zakázek</w:t>
      </w:r>
    </w:p>
    <w:p w:rsidR="006C6C54" w:rsidRDefault="006C6C54">
      <w:pPr>
        <w:pStyle w:val="Zkladntext"/>
        <w:spacing w:before="1"/>
        <w:rPr>
          <w:b/>
          <w:sz w:val="27"/>
        </w:rPr>
      </w:pPr>
    </w:p>
    <w:p w:rsidR="006C6C54" w:rsidRDefault="00486985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hanging="283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USTANOVENÍ</w:t>
      </w:r>
    </w:p>
    <w:p w:rsidR="006C6C54" w:rsidRDefault="006C6C54">
      <w:pPr>
        <w:pStyle w:val="Zkladntext"/>
        <w:rPr>
          <w:b/>
        </w:rPr>
      </w:pPr>
    </w:p>
    <w:p w:rsidR="006C6C54" w:rsidRDefault="00486985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spočívá v porušení povinností stanovených v čl. IV bodu 1) písm. j) Smlouvy při zadávání zakázek/veřejných zakázek (souhrnně dále jen „veřejné zakázky“), zejména v nedodržení postupu podle zákona č. 134/2016 Sb., o zadávání veřejných zakázek,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7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6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7"/>
          <w:sz w:val="20"/>
        </w:rPr>
        <w:t xml:space="preserve"> </w:t>
      </w:r>
      <w:r>
        <w:rPr>
          <w:sz w:val="20"/>
        </w:rPr>
        <w:t>Sb.,</w:t>
      </w:r>
    </w:p>
    <w:p w:rsidR="006C6C54" w:rsidRDefault="00486985">
      <w:pPr>
        <w:pStyle w:val="Zkladntext"/>
        <w:spacing w:line="266" w:lineRule="exact"/>
        <w:ind w:left="810"/>
        <w:jc w:val="both"/>
      </w:pPr>
      <w:r>
        <w:t>o veřejných zakázkách, ve znění účinném v době zahájení zadávacího řízení (dále souhrnně jen</w:t>
      </w:r>
    </w:p>
    <w:p w:rsidR="006C6C54" w:rsidRDefault="00486985">
      <w:pPr>
        <w:pStyle w:val="Zkladntext"/>
        <w:spacing w:before="79" w:line="312" w:lineRule="auto"/>
        <w:ind w:left="810" w:right="114"/>
        <w:jc w:val="both"/>
      </w:pPr>
      <w:r>
        <w:t>„zákon“) a/nebo  nedodržení postupu  stanoveného  v Pokynech  pro zadávání veřejných  zakázek v rámci FM Norska 2014-2020, ve znění účinném v době zahájení výběrového/zadávacího řízení (dále jen</w:t>
      </w:r>
      <w:r>
        <w:rPr>
          <w:spacing w:val="-7"/>
        </w:rPr>
        <w:t xml:space="preserve"> </w:t>
      </w:r>
      <w:r>
        <w:t>„Pokyny“).</w:t>
      </w:r>
    </w:p>
    <w:p w:rsidR="006C6C54" w:rsidRDefault="00486985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9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       se za něj žádný</w:t>
      </w:r>
      <w:r>
        <w:rPr>
          <w:spacing w:val="-9"/>
          <w:sz w:val="20"/>
        </w:rPr>
        <w:t xml:space="preserve"> </w:t>
      </w:r>
      <w:r>
        <w:rPr>
          <w:sz w:val="20"/>
        </w:rPr>
        <w:t>odvod.</w:t>
      </w:r>
    </w:p>
    <w:p w:rsidR="006C6C54" w:rsidRDefault="00486985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4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 Přílohy.</w:t>
      </w:r>
    </w:p>
    <w:p w:rsidR="006C6C54" w:rsidRDefault="00486985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>Výše odvodu se vypočte z částky, která byla nebo má být z prostředků Fondu v rámci podpory poskytnuta v souvislosti s veřejnou zakázkou, u které se porušení</w:t>
      </w:r>
      <w:r>
        <w:rPr>
          <w:spacing w:val="-25"/>
          <w:sz w:val="20"/>
        </w:rPr>
        <w:t xml:space="preserve"> </w:t>
      </w:r>
      <w:r>
        <w:rPr>
          <w:sz w:val="20"/>
        </w:rPr>
        <w:t>vyskytlo.</w:t>
      </w:r>
    </w:p>
    <w:p w:rsidR="006C6C54" w:rsidRDefault="00486985">
      <w:pPr>
        <w:pStyle w:val="Odstavecseseznamem"/>
        <w:numPr>
          <w:ilvl w:val="1"/>
          <w:numId w:val="2"/>
        </w:numPr>
        <w:tabs>
          <w:tab w:val="left" w:pos="810"/>
        </w:tabs>
        <w:spacing w:before="2" w:line="312" w:lineRule="auto"/>
        <w:ind w:right="113"/>
        <w:jc w:val="both"/>
        <w:rPr>
          <w:sz w:val="20"/>
        </w:rPr>
      </w:pPr>
      <w:r>
        <w:rPr>
          <w:sz w:val="20"/>
        </w:rPr>
        <w:t>V případě,  že u  veřejné zakázky bude identifikováno  více  porušení, výše odvodů  stanovených  za jednotlivá porušení se nesčítají a výsledný odvod je stanoven s ohledem na nejzávažnější porušení.</w:t>
      </w:r>
    </w:p>
    <w:p w:rsidR="006C6C54" w:rsidRDefault="00486985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>Závažnost porušení je posuzována  zejména  z  hlediska  jeho  skutečného  nebo  možného  vlivu na výsledek výběrového/zadávacího řízení, z hlediska míry porušení základních zásad zadávání veřejných zakázek a z hlediska míry porušení principů hospodárnosti, efektivity a účelnosti při vynakládání veřejných prostředků. Porušení je nutno považovat za 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25"/>
          <w:sz w:val="20"/>
        </w:rPr>
        <w:t xml:space="preserve"> </w:t>
      </w:r>
      <w:r>
        <w:rPr>
          <w:sz w:val="20"/>
        </w:rPr>
        <w:t>zadána.</w:t>
      </w:r>
    </w:p>
    <w:p w:rsidR="006C6C54" w:rsidRDefault="00486985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kapitole</w:t>
      </w:r>
      <w:r>
        <w:rPr>
          <w:spacing w:val="-14"/>
          <w:sz w:val="20"/>
        </w:rPr>
        <w:t xml:space="preserve"> </w:t>
      </w:r>
      <w:r>
        <w:rPr>
          <w:sz w:val="20"/>
        </w:rPr>
        <w:t>B.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 a dle zásady</w:t>
      </w:r>
      <w:r>
        <w:rPr>
          <w:spacing w:val="-8"/>
          <w:sz w:val="20"/>
        </w:rPr>
        <w:t xml:space="preserve"> </w:t>
      </w:r>
      <w:r>
        <w:rPr>
          <w:sz w:val="20"/>
        </w:rPr>
        <w:t>přiměřenosti.</w:t>
      </w:r>
    </w:p>
    <w:p w:rsidR="006C6C54" w:rsidRDefault="006C6C54">
      <w:pPr>
        <w:spacing w:line="312" w:lineRule="auto"/>
        <w:jc w:val="both"/>
        <w:rPr>
          <w:sz w:val="20"/>
        </w:rPr>
        <w:sectPr w:rsidR="006C6C54">
          <w:pgSz w:w="12240" w:h="15840"/>
          <w:pgMar w:top="1060" w:right="1020" w:bottom="1660" w:left="1600" w:header="0" w:footer="1400" w:gutter="0"/>
          <w:cols w:space="708"/>
        </w:sectPr>
      </w:pPr>
    </w:p>
    <w:p w:rsidR="006C6C54" w:rsidRDefault="00486985">
      <w:pPr>
        <w:pStyle w:val="Nadpis1"/>
        <w:numPr>
          <w:ilvl w:val="0"/>
          <w:numId w:val="2"/>
        </w:numPr>
        <w:tabs>
          <w:tab w:val="left" w:pos="386"/>
        </w:tabs>
        <w:spacing w:before="73"/>
        <w:ind w:hanging="283"/>
      </w:pPr>
      <w:r>
        <w:lastRenderedPageBreak/>
        <w:t>TYPY PORUŠENÍ A SAZBY</w:t>
      </w:r>
      <w:r>
        <w:rPr>
          <w:spacing w:val="-7"/>
        </w:rPr>
        <w:t xml:space="preserve"> </w:t>
      </w:r>
      <w:r>
        <w:t>ODVODŮ</w:t>
      </w:r>
    </w:p>
    <w:p w:rsidR="006C6C54" w:rsidRDefault="006C6C54">
      <w:pPr>
        <w:pStyle w:val="Zkladntext"/>
        <w:rPr>
          <w:b/>
        </w:rPr>
      </w:pPr>
    </w:p>
    <w:p w:rsidR="006C6C54" w:rsidRDefault="006C6C54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C6C5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15"/>
              <w:ind w:left="0" w:right="2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15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15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15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C6C54">
        <w:trPr>
          <w:trHeight w:hRule="exact" w:val="5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6C6C54" w:rsidRDefault="00486985"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a jeho uveřejnění nebo</w:t>
            </w:r>
          </w:p>
          <w:p w:rsidR="006C6C54" w:rsidRDefault="004869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 uveřejnění)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13"/>
              <w:ind w:right="788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6C6C54" w:rsidRDefault="00486985">
            <w:pPr>
              <w:pStyle w:val="TableParagraph"/>
              <w:ind w:right="526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C6C54" w:rsidRDefault="00486985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C6C54">
        <w:trPr>
          <w:trHeight w:hRule="exact" w:val="188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6C6C54" w:rsidRDefault="0048698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6C6C54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Neoprávněné rozdělení předmětu veřejné zakázky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13"/>
              <w:ind w:right="176"/>
              <w:rPr>
                <w:sz w:val="20"/>
              </w:rPr>
            </w:pPr>
            <w:r>
              <w:rPr>
                <w:sz w:val="20"/>
              </w:rPr>
              <w:t>Zadavatel uměle rozdělil předmět veřejné zakázky tak, že tím došlo ke snížení předpokládané hodnoty pod finanční limity stanovené</w:t>
            </w:r>
          </w:p>
          <w:p w:rsidR="006C6C54" w:rsidRDefault="0048698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v zákoně nebo v Pokynech, čímž nebylo zajištěno řádné uveřejnění veřejné zakázky.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C6C54" w:rsidRDefault="00486985">
            <w:pPr>
              <w:pStyle w:val="TableParagraph"/>
              <w:spacing w:before="113"/>
              <w:ind w:left="100" w:right="106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 w:rsidR="006C6C54">
        <w:trPr>
          <w:trHeight w:hRule="exact" w:val="1598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C54" w:rsidRDefault="00486985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6C6C54" w:rsidRDefault="0048698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6C6C54">
        <w:trPr>
          <w:trHeight w:hRule="exact" w:val="184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13"/>
              <w:ind w:left="0" w:right="2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13"/>
              <w:ind w:right="272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6C6C54" w:rsidRDefault="004869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písemné zprávě zadavatele neodůvodnil či toto odůvodnění nebylo dostatečné.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6C6C54">
        <w:trPr>
          <w:trHeight w:hRule="exact" w:val="206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1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  <w:p w:rsidR="006C6C54" w:rsidRDefault="004869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C6C54" w:rsidRDefault="00486985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 vyžadovala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15"/>
              <w:ind w:right="106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 nedosahovala minimálních lhůt stanovených</w:t>
            </w:r>
          </w:p>
          <w:p w:rsidR="006C6C54" w:rsidRDefault="00486985">
            <w:pPr>
              <w:pStyle w:val="TableParagraph"/>
              <w:ind w:right="526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6C6C54" w:rsidRDefault="00486985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zadavatel v případě takové změny zadávacích podmínek, jejichž povaha to vyžadovala, přiměřeně tuto lhůtu neprodloužil.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15"/>
              <w:ind w:left="100" w:right="25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lhůty, nebo byla lhůta rovna nebo kratší než 5 dnů.</w:t>
            </w:r>
          </w:p>
        </w:tc>
      </w:tr>
      <w:tr w:rsidR="006C6C54">
        <w:trPr>
          <w:trHeight w:hRule="exact" w:val="181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C6C54" w:rsidRDefault="00486985">
            <w:pPr>
              <w:pStyle w:val="TableParagraph"/>
              <w:spacing w:before="115"/>
              <w:ind w:left="100" w:right="215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</w:tbl>
    <w:p w:rsidR="006C6C54" w:rsidRDefault="006C6C54">
      <w:pPr>
        <w:rPr>
          <w:sz w:val="20"/>
        </w:rPr>
        <w:sectPr w:rsidR="006C6C54">
          <w:pgSz w:w="12240" w:h="15840"/>
          <w:pgMar w:top="1060" w:right="1000" w:bottom="166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C6C5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C6C54">
        <w:trPr>
          <w:trHeight w:hRule="exact" w:val="315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C6C54" w:rsidRDefault="00486985">
            <w:pPr>
              <w:pStyle w:val="TableParagraph"/>
              <w:spacing w:before="87"/>
              <w:ind w:left="100" w:right="215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 w:rsidR="006C6C54" w:rsidRDefault="00486985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C6C54" w:rsidRDefault="00486985">
            <w:pPr>
              <w:pStyle w:val="TableParagraph"/>
              <w:ind w:left="100" w:right="151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 zadávacích podmínek, jejichž povaha to vyžadovala</w:t>
            </w:r>
          </w:p>
        </w:tc>
      </w:tr>
      <w:tr w:rsidR="006C6C54">
        <w:trPr>
          <w:trHeight w:hRule="exact" w:val="769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6C6C54">
        <w:trPr>
          <w:trHeight w:hRule="exact" w:val="156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6C6C54" w:rsidRDefault="004869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C6C54" w:rsidRDefault="004869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right="218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 přičemž doba, ve které si ji mohou potenciální dodavatelé opatřit, je příliš krátká, či zadavatel jinak vytváří neodůvodněnou překážku pro řádnou hospodářskou soutěž.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 nabídek méně než nebo je rovna 50 % stanovené lhůty pro doručení nabídek</w:t>
            </w:r>
          </w:p>
        </w:tc>
      </w:tr>
      <w:tr w:rsidR="006C6C54">
        <w:trPr>
          <w:trHeight w:hRule="exact" w:val="1567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 méně než nebo je rovna 80 % stanovené lhůty pro doručení nabídek</w:t>
            </w:r>
          </w:p>
        </w:tc>
      </w:tr>
      <w:tr w:rsidR="006C6C54">
        <w:trPr>
          <w:trHeight w:hRule="exact" w:val="264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left="100" w:right="131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6C6C54" w:rsidRDefault="00486985">
            <w:pPr>
              <w:pStyle w:val="TableParagraph"/>
              <w:ind w:left="100" w:right="215"/>
              <w:rPr>
                <w:sz w:val="20"/>
              </w:rPr>
            </w:pPr>
            <w:r>
              <w:rPr>
                <w:sz w:val="20"/>
              </w:rPr>
              <w:t>zadavatel vůbec neumožnil bezplatný, neomezený a přímý přístup k zadávací dokumentaci elektronickým způsobem</w:t>
            </w:r>
          </w:p>
        </w:tc>
      </w:tr>
      <w:tr w:rsidR="006C6C54">
        <w:trPr>
          <w:trHeight w:hRule="exact" w:val="77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6C6C54" w:rsidRDefault="004869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C6C54" w:rsidRDefault="00486985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right="106"/>
              <w:rPr>
                <w:sz w:val="20"/>
              </w:rPr>
            </w:pPr>
            <w:r>
              <w:rPr>
                <w:sz w:val="20"/>
              </w:rPr>
              <w:t>Zadavatel v průběhu výběrového/zadávacího řízení prodloužil lhůtu pro podání nabídek, předběžných nabídek nebo žádostí o účast, aniž by tuto skutečnost uveřejnil způsobem stanoveným v zákoně nebo v Pokynech,</w:t>
            </w:r>
          </w:p>
          <w:p w:rsidR="006C6C54" w:rsidRDefault="004869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6C6C54">
        <w:trPr>
          <w:trHeight w:hRule="exact" w:val="1873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left="100" w:right="905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6C6C54" w:rsidRDefault="00486985">
            <w:pPr>
              <w:pStyle w:val="TableParagraph"/>
              <w:spacing w:line="26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C6C54" w:rsidRDefault="00486985">
            <w:pPr>
              <w:pStyle w:val="TableParagraph"/>
              <w:ind w:left="100" w:right="170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6C6C54" w:rsidRDefault="0048698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</w:p>
        </w:tc>
      </w:tr>
    </w:tbl>
    <w:p w:rsidR="006C6C54" w:rsidRDefault="006C6C54">
      <w:pPr>
        <w:rPr>
          <w:sz w:val="20"/>
        </w:rPr>
        <w:sectPr w:rsidR="006C6C54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C6C5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C6C54">
        <w:trPr>
          <w:trHeight w:hRule="exact" w:val="264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right="503"/>
              <w:rPr>
                <w:sz w:val="20"/>
              </w:rPr>
            </w:pPr>
            <w:r>
              <w:rPr>
                <w:sz w:val="20"/>
              </w:rPr>
              <w:t>zahájeno výběrové/zadávací řízení,</w:t>
            </w:r>
          </w:p>
          <w:p w:rsidR="006C6C54" w:rsidRDefault="004869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C6C54" w:rsidRDefault="00486985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ačkoliv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left="100" w:right="560"/>
              <w:rPr>
                <w:sz w:val="20"/>
              </w:rPr>
            </w:pPr>
            <w:r>
              <w:rPr>
                <w:sz w:val="20"/>
              </w:rPr>
              <w:t>pro poskytnutí vysvětlení zadávací dokumentace</w:t>
            </w:r>
          </w:p>
        </w:tc>
      </w:tr>
      <w:tr w:rsidR="006C6C54">
        <w:trPr>
          <w:trHeight w:hRule="exact" w:val="137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right="482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6C6C54" w:rsidRDefault="0048698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right="526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6C6C54" w:rsidRDefault="00486985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 uveřejněním nebo v soutěžním dialogu, aniž by byly splněny zákonné podmínky pro takový postup, nebo v průběhu jednacího řízení s uveřejněním nebo v soutěžním dialogu podstatně změnil zadávací podmínky.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C6C54">
        <w:trPr>
          <w:trHeight w:hRule="exact" w:val="3437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00" w:right="95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 tohoto druhu řízení v zadávací dokumentaci, nebyl omezen počet potenciálních dodavatelů, kteří mohli podat nabídku nebo žádost o účast, a současně byl zajištěn rovný přístup ke všem účastníkům, kteří podali nabídku či žádost o účast</w:t>
            </w:r>
          </w:p>
        </w:tc>
      </w:tr>
      <w:tr w:rsidR="006C6C54">
        <w:trPr>
          <w:trHeight w:hRule="exact" w:val="158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right="313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right="111"/>
              <w:rPr>
                <w:sz w:val="20"/>
              </w:rPr>
            </w:pPr>
            <w:r>
              <w:rPr>
                <w:sz w:val="20"/>
              </w:rPr>
              <w:t>Nedodržení stanovených postupů pro elektronické nebo souhrnné zadávání veřejných zakázek (tj. rámcové dohody, dynamické nákupní systémy, elektronické aukce, elektronické katalogy, centralizované zadávání, společné zadávání</w:t>
            </w:r>
          </w:p>
          <w:p w:rsidR="006C6C54" w:rsidRDefault="00486985">
            <w:pPr>
              <w:pStyle w:val="TableParagraph"/>
              <w:ind w:right="788"/>
              <w:rPr>
                <w:sz w:val="20"/>
              </w:rPr>
            </w:pPr>
            <w:r>
              <w:rPr>
                <w:sz w:val="20"/>
              </w:rPr>
              <w:t>a postupy centrálních zadavatelů).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00" w:right="256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 výběrovém/zadávacím řízení</w:t>
            </w:r>
          </w:p>
        </w:tc>
      </w:tr>
      <w:tr w:rsidR="006C6C54">
        <w:trPr>
          <w:trHeight w:hRule="exact" w:val="212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00" w:right="224"/>
              <w:rPr>
                <w:sz w:val="20"/>
              </w:rPr>
            </w:pPr>
            <w:r>
              <w:rPr>
                <w:sz w:val="20"/>
              </w:rPr>
              <w:t>25 %, pokud následkem tohoto porušení bylo přidělení veřejné zakázky jinému účastníkovi, než který by zvítězil, pokud by se zadavatel pochybení nedopustil</w:t>
            </w:r>
          </w:p>
        </w:tc>
      </w:tr>
    </w:tbl>
    <w:p w:rsidR="006C6C54" w:rsidRDefault="006C6C54">
      <w:pPr>
        <w:pStyle w:val="Zkladntext"/>
        <w:rPr>
          <w:b/>
        </w:rPr>
      </w:pPr>
    </w:p>
    <w:p w:rsidR="006C6C54" w:rsidRDefault="00495D27">
      <w:pPr>
        <w:pStyle w:val="Zkladntext"/>
        <w:spacing w:before="3"/>
        <w:rPr>
          <w:b/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1828800" cy="0"/>
                <wp:effectExtent l="13970" t="8890" r="5080" b="1016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0B009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7pt" to="229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629HQ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" strokeweight=".16936mm">
                <w10:wrap type="topAndBottom" anchorx="page"/>
              </v:line>
            </w:pict>
          </mc:Fallback>
        </mc:AlternateContent>
      </w:r>
    </w:p>
    <w:p w:rsidR="006C6C54" w:rsidRDefault="006C6C54">
      <w:pPr>
        <w:pStyle w:val="Zkladntext"/>
        <w:rPr>
          <w:b/>
        </w:rPr>
      </w:pPr>
    </w:p>
    <w:p w:rsidR="006C6C54" w:rsidRDefault="006C6C54">
      <w:pPr>
        <w:pStyle w:val="Zkladntext"/>
        <w:spacing w:before="5"/>
        <w:rPr>
          <w:b/>
          <w:sz w:val="18"/>
        </w:rPr>
      </w:pPr>
    </w:p>
    <w:p w:rsidR="006C6C54" w:rsidRDefault="00486985">
      <w:pPr>
        <w:pStyle w:val="Odstavecseseznamem"/>
        <w:numPr>
          <w:ilvl w:val="0"/>
          <w:numId w:val="1"/>
        </w:numPr>
        <w:tabs>
          <w:tab w:val="left" w:pos="238"/>
        </w:tabs>
        <w:spacing w:before="1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 případů, kdy odvod spadá pod jiný</w:t>
      </w:r>
      <w:r>
        <w:rPr>
          <w:rFonts w:ascii="Times New Roman" w:hAnsi="Times New Roman"/>
          <w:spacing w:val="-28"/>
          <w:sz w:val="16"/>
        </w:rPr>
        <w:t xml:space="preserve"> </w:t>
      </w:r>
      <w:r>
        <w:rPr>
          <w:rFonts w:ascii="Times New Roman" w:hAnsi="Times New Roman"/>
          <w:sz w:val="16"/>
        </w:rPr>
        <w:t>typ porušení.</w:t>
      </w:r>
    </w:p>
    <w:p w:rsidR="006C6C54" w:rsidRDefault="006C6C54">
      <w:pPr>
        <w:rPr>
          <w:rFonts w:ascii="Times New Roman" w:hAnsi="Times New Roman"/>
          <w:sz w:val="16"/>
        </w:rPr>
        <w:sectPr w:rsidR="006C6C54">
          <w:pgSz w:w="12240" w:h="15840"/>
          <w:pgMar w:top="1140" w:right="1000" w:bottom="1600" w:left="158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C6C5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C6C54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right="406"/>
              <w:rPr>
                <w:sz w:val="20"/>
              </w:rPr>
            </w:pPr>
            <w:r>
              <w:rPr>
                <w:sz w:val="20"/>
              </w:rPr>
              <w:t>Neuvedení nebo nedostatečné vymezení požadavků na kvalifikaci nebo hodnotících kritérií a jejich vah, podmínek plnění veřejné zakázky</w:t>
            </w:r>
          </w:p>
          <w:p w:rsidR="006C6C54" w:rsidRDefault="004869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 technické specifikace nebo</w:t>
            </w:r>
          </w:p>
          <w:p w:rsidR="006C6C54" w:rsidRDefault="00486985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neuveřejnění či neposkytnutí vysvětlení objasňující či doplňující kvalifikační nebo hodnotící kritéria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right="103"/>
              <w:rPr>
                <w:sz w:val="20"/>
              </w:rPr>
            </w:pPr>
            <w:r>
              <w:rPr>
                <w:sz w:val="20"/>
              </w:rPr>
              <w:t>Zadavatel neuvedl v oznámení o zahájení výběrového/zadávacího řízení požadavky na kvalifikaci, hodnotící kritéria (vč. jejich vah a jasného způsobu hodnocení nabídek), podmínky plnění veřejné zakázky nebo technické specifikace, případně tyto požadavky  nevymezil dostatečně určitě</w:t>
            </w:r>
          </w:p>
          <w:p w:rsidR="006C6C54" w:rsidRDefault="004869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C6C54" w:rsidRDefault="00486985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 nebyly uveřejněny.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  <w:p w:rsidR="006C6C54" w:rsidRDefault="00486985">
            <w:pPr>
              <w:pStyle w:val="TableParagraph"/>
              <w:ind w:left="100" w:right="491"/>
              <w:rPr>
                <w:sz w:val="20"/>
              </w:rPr>
            </w:pPr>
            <w:r>
              <w:rPr>
                <w:sz w:val="20"/>
              </w:rPr>
              <w:t>k uveřejnění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 nebo hodnotících kritérií a jejich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</w:p>
        </w:tc>
      </w:tr>
      <w:tr w:rsidR="006C6C54">
        <w:trPr>
          <w:trHeight w:hRule="exact" w:val="476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00" w:right="115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6C6C54" w:rsidRDefault="00486985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C6C54" w:rsidRDefault="00486985">
            <w:pPr>
              <w:pStyle w:val="TableParagraph"/>
              <w:ind w:left="100" w:right="131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 určitě, což mohlo mít odrazující účinek na potenciální dodavatele,</w:t>
            </w:r>
          </w:p>
          <w:p w:rsidR="006C6C54" w:rsidRDefault="00486985">
            <w:pPr>
              <w:pStyle w:val="TableParagraph"/>
              <w:spacing w:line="26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C6C54" w:rsidRDefault="00486985">
            <w:pPr>
              <w:pStyle w:val="TableParagraph"/>
              <w:ind w:left="100" w:right="278"/>
              <w:rPr>
                <w:sz w:val="20"/>
              </w:rPr>
            </w:pPr>
            <w:r>
              <w:rPr>
                <w:sz w:val="20"/>
              </w:rPr>
              <w:t>vysvětlení objasňující či doplňující kvalifikační nebo hodnotící kritéria nebyla sdělena všem známým dodavatelům a/nebo nebyla uveřejněna</w:t>
            </w:r>
          </w:p>
        </w:tc>
      </w:tr>
      <w:tr w:rsidR="006C6C54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8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right="133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</w:t>
            </w:r>
          </w:p>
          <w:p w:rsidR="006C6C54" w:rsidRDefault="00486985">
            <w:pPr>
              <w:pStyle w:val="TableParagraph"/>
              <w:ind w:right="70"/>
              <w:rPr>
                <w:sz w:val="20"/>
              </w:rPr>
            </w:pPr>
            <w:r>
              <w:rPr>
                <w:sz w:val="20"/>
              </w:rPr>
              <w:t>v rozporu se zákonem nebo s Pokyny, a to ve vztahu</w:t>
            </w:r>
          </w:p>
          <w:p w:rsidR="006C6C54" w:rsidRDefault="004869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 národním, regionálním nebo lokálním preferencím.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right="111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 ve vztahu k místu realizace (např.</w:t>
            </w:r>
          </w:p>
          <w:p w:rsidR="006C6C54" w:rsidRDefault="00486985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v případě požadavku na zkušenosti, zařízení, provozovnu atd. z určitého regionu či státu).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00" w:right="607"/>
              <w:jc w:val="both"/>
              <w:rPr>
                <w:sz w:val="20"/>
              </w:rPr>
            </w:pPr>
            <w:r>
              <w:rPr>
                <w:sz w:val="20"/>
              </w:rPr>
              <w:t>25 %, pokud mohlo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dojít k odrazení potenciálních dodavatelů od účasti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C6C54" w:rsidRDefault="00486985">
            <w:pPr>
              <w:pStyle w:val="TableParagraph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6C6C54">
        <w:trPr>
          <w:trHeight w:hRule="exact" w:val="240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6C6C54">
        <w:trPr>
          <w:trHeight w:hRule="exact" w:val="2653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right="115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 v rozporu se zákonem nebo s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right="111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100" w:right="215"/>
              <w:rPr>
                <w:sz w:val="20"/>
              </w:rPr>
            </w:pPr>
            <w:r>
              <w:rPr>
                <w:sz w:val="20"/>
              </w:rPr>
              <w:t>25 %, pokud stanovené podmínky zjevně neodpovídají předmětu veřejné zakázky nebo</w:t>
            </w:r>
          </w:p>
          <w:p w:rsidR="006C6C54" w:rsidRDefault="00486985">
            <w:pPr>
              <w:pStyle w:val="TableParagraph"/>
              <w:ind w:left="100" w:right="104"/>
              <w:rPr>
                <w:sz w:val="20"/>
              </w:rPr>
            </w:pPr>
            <w:r>
              <w:rPr>
                <w:sz w:val="20"/>
              </w:rPr>
              <w:t>v případech, kdy toto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omezení umožnilo účast pouze jednoho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  <w:p w:rsidR="006C6C54" w:rsidRDefault="00486985">
            <w:pPr>
              <w:pStyle w:val="TableParagraph"/>
              <w:spacing w:before="5"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a současně účast tohoto jednoho dodavatele není</w:t>
            </w:r>
          </w:p>
        </w:tc>
      </w:tr>
    </w:tbl>
    <w:p w:rsidR="006C6C54" w:rsidRDefault="006C6C54">
      <w:pPr>
        <w:spacing w:line="264" w:lineRule="exact"/>
        <w:rPr>
          <w:sz w:val="20"/>
        </w:rPr>
        <w:sectPr w:rsidR="006C6C54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C6C5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C6C54">
        <w:trPr>
          <w:trHeight w:hRule="exact" w:val="104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right="255"/>
              <w:rPr>
                <w:sz w:val="20"/>
              </w:rPr>
            </w:pPr>
            <w:r>
              <w:rPr>
                <w:sz w:val="20"/>
              </w:rPr>
              <w:t>Pokyny v ostatních aspektech než je uvedeno v předchozím bodu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right="140"/>
              <w:rPr>
                <w:sz w:val="20"/>
              </w:rPr>
            </w:pPr>
            <w:r>
              <w:rPr>
                <w:sz w:val="20"/>
              </w:rPr>
              <w:t>(např. požadavky bezprostředně nesouvisely s předmětem veřejné zakázky, nebo hodnotící kritéria nevyjadřovaly vztah užitné hodnoty a ceny).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left="100" w:right="409"/>
              <w:rPr>
                <w:sz w:val="20"/>
              </w:rPr>
            </w:pPr>
            <w:r>
              <w:rPr>
                <w:sz w:val="20"/>
              </w:rPr>
              <w:t>odůvodnitelná specifickým technickým charakterem předmětu veřejné zakázky</w:t>
            </w:r>
          </w:p>
        </w:tc>
      </w:tr>
      <w:tr w:rsidR="006C6C54">
        <w:trPr>
          <w:trHeight w:hRule="exact" w:val="5833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00" w:right="143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 přiměřené, nebo v případech, kdy kvalifikační kritéria byla užita jako hodnotící kritéria, nebo v případech stanovení technických podmínek prostřednictvím přímého nebo nepřímého odkazu na určité dodavatele, výrobky, patenty na vynálezy, užitné vzory, průmyslové vzory, ochranné známky nebo označení původu s výjimkou případů, kdy použití této specifikace se týká pouze doplňkové části veřejné zakázky a potenciální dopad na prostředky Fondu je pouze formální</w:t>
            </w:r>
          </w:p>
        </w:tc>
      </w:tr>
      <w:tr w:rsidR="006C6C54">
        <w:trPr>
          <w:trHeight w:hRule="exact" w:val="134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86"/>
              <w:ind w:left="100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 hospodářské soutěže</w:t>
            </w:r>
          </w:p>
        </w:tc>
      </w:tr>
      <w:tr w:rsidR="006C6C54">
        <w:trPr>
          <w:trHeight w:hRule="exact" w:val="237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6C6C54" w:rsidRDefault="00486985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 dodavatele od podání nabídky, předběžné nabídky či žádosti o účast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C6C54">
        <w:trPr>
          <w:trHeight w:hRule="exact" w:val="184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right="129"/>
              <w:rPr>
                <w:sz w:val="20"/>
              </w:rPr>
            </w:pPr>
            <w:r>
              <w:rPr>
                <w:sz w:val="20"/>
              </w:rPr>
              <w:t>Zadavatel omezil možnost využití poddodavatelů při realizaci veřejné zakázky např. procentuálně, a to bez relevantního odůvodnění tohoto omezení s ohledem na klíčové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6C6C54" w:rsidRDefault="006C6C54">
      <w:pPr>
        <w:rPr>
          <w:sz w:val="20"/>
        </w:rPr>
        <w:sectPr w:rsidR="006C6C54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C6C5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C6C54">
        <w:trPr>
          <w:trHeight w:hRule="exact" w:val="524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části veřejné zakázky.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6C6C54"/>
        </w:tc>
      </w:tr>
      <w:tr w:rsidR="006C6C54">
        <w:trPr>
          <w:trHeight w:hRule="exact" w:val="6154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right="97"/>
              <w:rPr>
                <w:sz w:val="20"/>
              </w:rPr>
            </w:pPr>
            <w:r>
              <w:rPr>
                <w:sz w:val="20"/>
              </w:rPr>
              <w:t>Nedodržení či nesprávná aplikace kvalifikačních kritérií nebo technických či jiných zadávacích podmínek při posouzení a hodnocení nabídek či žádostí o účast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6C6C54" w:rsidRDefault="00486985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technické podmínky, požadavky na kvalifikaci, obchodní podmínky nebo jiné podmínky účasti ve výběrovém/zadávacím řízení nebo</w:t>
            </w:r>
          </w:p>
          <w:p w:rsidR="006C6C54" w:rsidRDefault="00486985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podmínky průběhu výběrového/zadávacího řízení a ve svém důsledku tak změnil zadávací podmínky v průběhu posouzení nabídek, což mělo za následek přijetí či odmítnutí nabídek či žádostí o účast, které přijmuty/odmínuty být neměly.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C6C54">
        <w:trPr>
          <w:trHeight w:hRule="exact" w:val="5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6C6C54" w:rsidRDefault="004869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6C6C54" w:rsidRDefault="004869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C6C54" w:rsidRDefault="004869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 uveřejněna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C6C54">
        <w:trPr>
          <w:trHeight w:hRule="exact" w:val="187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25 %, pokud došlo</w:t>
            </w:r>
          </w:p>
          <w:p w:rsidR="006C6C54" w:rsidRDefault="00486985">
            <w:pPr>
              <w:pStyle w:val="TableParagraph"/>
              <w:ind w:left="100" w:right="106"/>
              <w:rPr>
                <w:sz w:val="20"/>
              </w:rPr>
            </w:pPr>
            <w:r>
              <w:rPr>
                <w:sz w:val="20"/>
              </w:rPr>
              <w:t>k diskriminaci účastníků na základě národních, regionálních či lokálních preferencí.</w:t>
            </w:r>
          </w:p>
        </w:tc>
      </w:tr>
      <w:tr w:rsidR="006C6C54">
        <w:trPr>
          <w:trHeight w:hRule="exact" w:val="185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right="133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right="111"/>
              <w:rPr>
                <w:sz w:val="20"/>
              </w:rPr>
            </w:pPr>
            <w:r>
              <w:rPr>
                <w:sz w:val="20"/>
              </w:rPr>
              <w:t>Doložené podklady jasně nevysvětlují, jakým způsobem byly hodnoceny nabídky a jak byla vybrána nejvýhodnější nabídka, což má za následek nedostatečnou transparentnost.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C6C54">
        <w:trPr>
          <w:trHeight w:hRule="exact" w:val="135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17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6C6C54" w:rsidRDefault="006C6C54">
      <w:pPr>
        <w:rPr>
          <w:sz w:val="20"/>
        </w:rPr>
        <w:sectPr w:rsidR="006C6C54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C6C5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C6C54">
        <w:trPr>
          <w:trHeight w:hRule="exact" w:val="394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</w:p>
        </w:tc>
        <w:tc>
          <w:tcPr>
            <w:tcW w:w="31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 umožnil účastníkovi</w:t>
            </w:r>
          </w:p>
        </w:tc>
        <w:tc>
          <w:tcPr>
            <w:tcW w:w="2900" w:type="dxa"/>
            <w:tcBorders>
              <w:left w:val="single" w:sz="4" w:space="0" w:color="000000"/>
              <w:bottom w:val="nil"/>
            </w:tcBorders>
          </w:tcPr>
          <w:p w:rsidR="006C6C54" w:rsidRDefault="00486985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C6C54">
        <w:trPr>
          <w:trHeight w:hRule="exact"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řízení včetně změny vítězné</w:t>
            </w: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úpravu nabídky v průběhu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nil"/>
            </w:tcBorders>
          </w:tcPr>
          <w:p w:rsidR="006C6C54" w:rsidRDefault="006C6C54"/>
        </w:tc>
      </w:tr>
      <w:tr w:rsidR="006C6C54">
        <w:trPr>
          <w:trHeight w:hRule="exact"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nabídky v průběhu</w:t>
            </w: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hodnocení nabídek, čímž došlo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nil"/>
            </w:tcBorders>
          </w:tcPr>
          <w:p w:rsidR="006C6C54" w:rsidRDefault="006C6C54"/>
        </w:tc>
      </w:tr>
      <w:tr w:rsidR="006C6C54">
        <w:trPr>
          <w:trHeight w:hRule="exact"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k výběru tohoto účastníka,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nil"/>
            </w:tcBorders>
          </w:tcPr>
          <w:p w:rsidR="006C6C54" w:rsidRDefault="006C6C54"/>
        </w:tc>
      </w:tr>
      <w:tr w:rsidR="006C6C54">
        <w:trPr>
          <w:trHeight w:hRule="exact"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nil"/>
            </w:tcBorders>
          </w:tcPr>
          <w:p w:rsidR="006C6C54" w:rsidRDefault="006C6C54"/>
        </w:tc>
      </w:tr>
      <w:tr w:rsidR="006C6C54">
        <w:trPr>
          <w:trHeight w:hRule="exact"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zadavatel v rozporu se zákonem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nil"/>
            </w:tcBorders>
          </w:tcPr>
          <w:p w:rsidR="006C6C54" w:rsidRDefault="006C6C54"/>
        </w:tc>
      </w:tr>
      <w:tr w:rsidR="006C6C54">
        <w:trPr>
          <w:trHeight w:hRule="exact"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nebo Pokyny jednal v průběhu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nil"/>
            </w:tcBorders>
          </w:tcPr>
          <w:p w:rsidR="006C6C54" w:rsidRDefault="006C6C54"/>
        </w:tc>
      </w:tr>
      <w:tr w:rsidR="006C6C54">
        <w:trPr>
          <w:trHeight w:hRule="exact"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hodnocení nabídek s účastníky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nil"/>
            </w:tcBorders>
          </w:tcPr>
          <w:p w:rsidR="006C6C54" w:rsidRDefault="006C6C54"/>
        </w:tc>
      </w:tr>
      <w:tr w:rsidR="006C6C54">
        <w:trPr>
          <w:trHeight w:hRule="exact"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řízení, což vedlo k podstatné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nil"/>
            </w:tcBorders>
          </w:tcPr>
          <w:p w:rsidR="006C6C54" w:rsidRDefault="006C6C54"/>
        </w:tc>
      </w:tr>
      <w:tr w:rsidR="006C6C54">
        <w:trPr>
          <w:trHeight w:hRule="exact"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změně zadávacích podmínek,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nil"/>
            </w:tcBorders>
          </w:tcPr>
          <w:p w:rsidR="006C6C54" w:rsidRDefault="006C6C54"/>
        </w:tc>
      </w:tr>
      <w:tr w:rsidR="006C6C54">
        <w:trPr>
          <w:trHeight w:hRule="exact" w:val="393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příp. samotné nabídky.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</w:tcBorders>
          </w:tcPr>
          <w:p w:rsidR="006C6C54" w:rsidRDefault="006C6C54"/>
        </w:tc>
      </w:tr>
      <w:tr w:rsidR="006C6C54">
        <w:trPr>
          <w:trHeight w:hRule="exact" w:val="394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Neoprávněné předchozí</w:t>
            </w:r>
          </w:p>
        </w:tc>
        <w:tc>
          <w:tcPr>
            <w:tcW w:w="31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 případech, kdy takovéto</w:t>
            </w:r>
          </w:p>
        </w:tc>
        <w:tc>
          <w:tcPr>
            <w:tcW w:w="2900" w:type="dxa"/>
            <w:tcBorders>
              <w:left w:val="single" w:sz="4" w:space="0" w:color="000000"/>
              <w:bottom w:val="nil"/>
            </w:tcBorders>
          </w:tcPr>
          <w:p w:rsidR="006C6C54" w:rsidRDefault="00486985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C6C54">
        <w:trPr>
          <w:trHeight w:hRule="exact" w:val="267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zapojení dodavatelů do</w:t>
            </w: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zapojení dodavatele do přípravy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nil"/>
            </w:tcBorders>
          </w:tcPr>
          <w:p w:rsidR="006C6C54" w:rsidRDefault="006C6C54"/>
        </w:tc>
      </w:tr>
      <w:tr w:rsidR="006C6C54">
        <w:trPr>
          <w:trHeight w:hRule="exact"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nil"/>
            </w:tcBorders>
          </w:tcPr>
          <w:p w:rsidR="006C6C54" w:rsidRDefault="006C6C54"/>
        </w:tc>
      </w:tr>
      <w:tr w:rsidR="006C6C54">
        <w:trPr>
          <w:trHeight w:hRule="exact"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má za následek porušení zásady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nil"/>
            </w:tcBorders>
          </w:tcPr>
          <w:p w:rsidR="006C6C54" w:rsidRDefault="006C6C54"/>
        </w:tc>
      </w:tr>
      <w:tr w:rsidR="006C6C54">
        <w:trPr>
          <w:trHeight w:hRule="exact"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řízení či obdobná forma</w:t>
            </w: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nediskriminace, transparentnosti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nil"/>
            </w:tcBorders>
          </w:tcPr>
          <w:p w:rsidR="006C6C54" w:rsidRDefault="006C6C54"/>
        </w:tc>
      </w:tr>
      <w:tr w:rsidR="006C6C54">
        <w:trPr>
          <w:trHeight w:hRule="exact"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spolupráce se zadavatelem</w:t>
            </w: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a rovného zacházení či vede k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nil"/>
            </w:tcBorders>
          </w:tcPr>
          <w:p w:rsidR="006C6C54" w:rsidRDefault="006C6C54"/>
        </w:tc>
      </w:tr>
      <w:tr w:rsidR="006C6C54">
        <w:trPr>
          <w:trHeight w:hRule="exact" w:val="1126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narušení hospodářské soutěže.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</w:tcBorders>
          </w:tcPr>
          <w:p w:rsidR="006C6C54" w:rsidRDefault="006C6C54"/>
        </w:tc>
      </w:tr>
      <w:tr w:rsidR="006C6C54">
        <w:trPr>
          <w:trHeight w:hRule="exact" w:val="394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Změna počátečních</w:t>
            </w:r>
          </w:p>
        </w:tc>
        <w:tc>
          <w:tcPr>
            <w:tcW w:w="31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 průběhu jednacího řízení</w:t>
            </w:r>
          </w:p>
        </w:tc>
        <w:tc>
          <w:tcPr>
            <w:tcW w:w="2900" w:type="dxa"/>
            <w:tcBorders>
              <w:left w:val="single" w:sz="4" w:space="0" w:color="000000"/>
              <w:bottom w:val="nil"/>
            </w:tcBorders>
          </w:tcPr>
          <w:p w:rsidR="006C6C54" w:rsidRDefault="00486985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C6C54">
        <w:trPr>
          <w:trHeight w:hRule="exact"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zadávacích podmínek</w:t>
            </w: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s uveřejněním došlo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nil"/>
            </w:tcBorders>
          </w:tcPr>
          <w:p w:rsidR="006C6C54" w:rsidRDefault="006C6C54"/>
        </w:tc>
      </w:tr>
      <w:tr w:rsidR="006C6C54">
        <w:trPr>
          <w:trHeight w:hRule="exact"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v rámci jednacího řízení</w:t>
            </w: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k podstatným změnám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nil"/>
            </w:tcBorders>
          </w:tcPr>
          <w:p w:rsidR="006C6C54" w:rsidRDefault="006C6C54"/>
        </w:tc>
      </w:tr>
      <w:tr w:rsidR="006C6C54">
        <w:trPr>
          <w:trHeight w:hRule="exact" w:val="267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s uveřejněním vedoucí</w:t>
            </w: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původních zadávacích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nil"/>
            </w:tcBorders>
          </w:tcPr>
          <w:p w:rsidR="006C6C54" w:rsidRDefault="006C6C54"/>
        </w:tc>
      </w:tr>
      <w:tr w:rsidR="006C6C54">
        <w:trPr>
          <w:trHeight w:hRule="exact"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k podstatné změně</w:t>
            </w: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nil"/>
            </w:tcBorders>
          </w:tcPr>
          <w:p w:rsidR="006C6C54" w:rsidRDefault="006C6C54"/>
        </w:tc>
      </w:tr>
      <w:tr w:rsidR="006C6C54">
        <w:trPr>
          <w:trHeight w:hRule="exact"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zadávacích podmínek</w:t>
            </w: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následek povinnost nového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nil"/>
            </w:tcBorders>
          </w:tcPr>
          <w:p w:rsidR="006C6C54" w:rsidRDefault="006C6C54"/>
        </w:tc>
      </w:tr>
      <w:tr w:rsidR="006C6C54">
        <w:trPr>
          <w:trHeight w:hRule="exact" w:val="1008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uveřejnění řízení.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</w:tcBorders>
          </w:tcPr>
          <w:p w:rsidR="006C6C54" w:rsidRDefault="006C6C54"/>
        </w:tc>
      </w:tr>
    </w:tbl>
    <w:p w:rsidR="006C6C54" w:rsidRDefault="006C6C54">
      <w:pPr>
        <w:sectPr w:rsidR="006C6C54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C6C5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C6C54">
        <w:trPr>
          <w:trHeight w:hRule="exact" w:val="5391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right="384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 nabídkové ceny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right="575"/>
              <w:rPr>
                <w:sz w:val="20"/>
              </w:rPr>
            </w:pPr>
            <w:r>
              <w:rPr>
                <w:sz w:val="20"/>
              </w:rPr>
              <w:t>Zadavatel vyloučil nabídku z důvodu mimořádně nízké</w:t>
            </w:r>
          </w:p>
          <w:p w:rsidR="006C6C54" w:rsidRDefault="0048698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nabídkové ceny, aniž by požádal účastníka výběrového/zadávacího řízení</w:t>
            </w:r>
          </w:p>
          <w:p w:rsidR="006C6C54" w:rsidRDefault="00486985">
            <w:pPr>
              <w:pStyle w:val="TableParagraph"/>
              <w:spacing w:before="5" w:line="264" w:lineRule="exact"/>
              <w:ind w:right="526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</w:p>
          <w:p w:rsidR="006C6C54" w:rsidRDefault="00486985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v případě, kdy zadavatel dodavatele ke zdůvodnění mimořádně nízké nabídkové ceny vyzval, nicméně není schopen prokázat, že odpovědi účastníků posoudil odpovídajícím způsobem.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C6C54">
        <w:trPr>
          <w:trHeight w:hRule="exact" w:val="1586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right="255"/>
              <w:rPr>
                <w:sz w:val="20"/>
              </w:rPr>
            </w:pPr>
            <w:r>
              <w:rPr>
                <w:sz w:val="20"/>
              </w:rPr>
              <w:t>Střet zájmů s dopadem na výsledek zadávacího/výběrového řízení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right="86"/>
              <w:rPr>
                <w:sz w:val="13"/>
              </w:rPr>
            </w:pPr>
            <w:r>
              <w:rPr>
                <w:sz w:val="20"/>
              </w:rPr>
              <w:t>V případě, kdy při zadání veřejné zakázky dojde ke střetu zájmů, 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C6C54">
        <w:trPr>
          <w:trHeight w:hRule="exact" w:val="212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right="356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right="136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že při zadávání výběrového/zadávacího řízení došlo ke kartelové dohodě či jiné formě zakázané spolupráce mezi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100" w:right="130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 kontrolního systému nebo zadavatele a jeden z nich se stal vybraným dodavatelem</w:t>
            </w:r>
          </w:p>
        </w:tc>
      </w:tr>
      <w:tr w:rsidR="006C6C54">
        <w:trPr>
          <w:trHeight w:hRule="exact" w:val="132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00" w:right="98"/>
              <w:rPr>
                <w:sz w:val="20"/>
              </w:rPr>
            </w:pPr>
            <w:r>
              <w:rPr>
                <w:sz w:val="20"/>
              </w:rPr>
              <w:t>25 %, pokud se na bid- riggingu nepodíleli jiní dodavatelé než ti, kteří se bid- riggingu účastnili</w:t>
            </w:r>
          </w:p>
        </w:tc>
      </w:tr>
      <w:tr w:rsidR="006C6C54">
        <w:trPr>
          <w:trHeight w:hRule="exact" w:val="105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00" w:right="622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6C6C54" w:rsidRDefault="0048698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</w:p>
        </w:tc>
      </w:tr>
    </w:tbl>
    <w:p w:rsidR="006C6C54" w:rsidRDefault="00495D27">
      <w:pPr>
        <w:pStyle w:val="Zkladntext"/>
        <w:spacing w:before="2"/>
        <w:rPr>
          <w:rFonts w:ascii="Times New Roman"/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146050</wp:posOffset>
                </wp:positionV>
                <wp:extent cx="1828800" cy="0"/>
                <wp:effectExtent l="13970" t="8890" r="5080" b="1016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4605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5pt" to="229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+GHAIAAEEEAAAOAAAAZHJzL2Uyb0RvYy54bWysU8GO2yAQvVfqPyDuie3UzT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" strokeweight=".16936mm">
                <w10:wrap type="topAndBottom" anchorx="page"/>
              </v:line>
            </w:pict>
          </mc:Fallback>
        </mc:AlternateContent>
      </w:r>
    </w:p>
    <w:p w:rsidR="006C6C54" w:rsidRDefault="006C6C54">
      <w:pPr>
        <w:pStyle w:val="Zkladntext"/>
        <w:rPr>
          <w:rFonts w:ascii="Times New Roman"/>
        </w:rPr>
      </w:pPr>
    </w:p>
    <w:p w:rsidR="006C6C54" w:rsidRDefault="006C6C54">
      <w:pPr>
        <w:pStyle w:val="Zkladntext"/>
        <w:spacing w:before="3"/>
        <w:rPr>
          <w:rFonts w:ascii="Times New Roman"/>
          <w:sz w:val="16"/>
        </w:rPr>
      </w:pPr>
    </w:p>
    <w:p w:rsidR="006C6C54" w:rsidRDefault="00486985">
      <w:pPr>
        <w:pStyle w:val="Odstavecseseznamem"/>
        <w:numPr>
          <w:ilvl w:val="0"/>
          <w:numId w:val="1"/>
        </w:numPr>
        <w:tabs>
          <w:tab w:val="left" w:pos="238"/>
        </w:tabs>
        <w:spacing w:before="94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zájmů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může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fázi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přípravy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projektu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vliv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řízení.</w:t>
      </w:r>
    </w:p>
    <w:p w:rsidR="006C6C54" w:rsidRDefault="006C6C54">
      <w:pPr>
        <w:rPr>
          <w:rFonts w:ascii="Times New Roman" w:hAnsi="Times New Roman"/>
          <w:sz w:val="16"/>
        </w:rPr>
        <w:sectPr w:rsidR="006C6C54">
          <w:pgSz w:w="12240" w:h="15840"/>
          <w:pgMar w:top="1140" w:right="1000" w:bottom="1600" w:left="158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C6C5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C6C54">
        <w:trPr>
          <w:trHeight w:hRule="exact" w:val="1853"/>
        </w:trPr>
        <w:tc>
          <w:tcPr>
            <w:tcW w:w="670" w:type="dxa"/>
            <w:tcBorders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left="100" w:right="388"/>
              <w:rPr>
                <w:sz w:val="20"/>
              </w:rPr>
            </w:pPr>
            <w:r>
              <w:rPr>
                <w:sz w:val="20"/>
              </w:rPr>
              <w:t>systému nebo zadavatel ve spolupráci s dodavateli podílejícími se na bid- riggingu a současně jeden z nich se stal vybraným dodavatelem</w:t>
            </w:r>
          </w:p>
        </w:tc>
      </w:tr>
      <w:tr w:rsidR="006C6C54">
        <w:trPr>
          <w:trHeight w:hRule="exact" w:val="256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8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right="293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 práv a povinností vyplývajících ze smlouvy na plnění veřejné zakázky v rozporu se zákonem nebo s Pokyny.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6C6C54" w:rsidRDefault="0048698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6C6C54" w:rsidRDefault="00486985">
            <w:pPr>
              <w:pStyle w:val="TableParagraph"/>
              <w:ind w:left="100" w:right="193"/>
              <w:rPr>
                <w:sz w:val="20"/>
              </w:rPr>
            </w:pPr>
            <w:r>
              <w:rPr>
                <w:sz w:val="20"/>
              </w:rPr>
              <w:t>25 % z hodnoty dodatečných stavebních prací, dodávek nebo služeb (tzv. vícepráce)</w:t>
            </w:r>
          </w:p>
        </w:tc>
      </w:tr>
      <w:tr w:rsidR="006C6C54">
        <w:trPr>
          <w:trHeight w:hRule="exact" w:val="265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900" w:type="dxa"/>
            <w:tcBorders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8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6C6C54" w:rsidRDefault="00486985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6C6C54" w:rsidRDefault="00486985">
            <w:pPr>
              <w:pStyle w:val="TableParagraph"/>
              <w:ind w:left="100" w:right="124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 takové zvýšení převyšuje 50 % hodnoty původní veřejné zakázky</w:t>
            </w:r>
          </w:p>
        </w:tc>
      </w:tr>
      <w:tr w:rsidR="006C6C54">
        <w:trPr>
          <w:trHeight w:hRule="exact" w:val="512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left="18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right="147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 znemožnilo ověření souladu jeho postupu s čl. IV bodu 1) písm. j) Smlouvy včetně nedodržení základních zásad zadávacího řízení.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C6C54" w:rsidRDefault="00486985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C6C54">
        <w:trPr>
          <w:trHeight w:hRule="exact" w:val="213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C6C54" w:rsidRDefault="006C6C5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6C54" w:rsidRDefault="006C6C5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C6C54" w:rsidRDefault="00486985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486985" w:rsidRDefault="00486985"/>
    <w:sectPr w:rsidR="00486985">
      <w:pgSz w:w="12240" w:h="15840"/>
      <w:pgMar w:top="1140" w:right="1000" w:bottom="1600" w:left="1600" w:header="0" w:footer="1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5B" w:rsidRDefault="00A7525B">
      <w:r>
        <w:separator/>
      </w:r>
    </w:p>
  </w:endnote>
  <w:endnote w:type="continuationSeparator" w:id="0">
    <w:p w:rsidR="00A7525B" w:rsidRDefault="00A7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54" w:rsidRDefault="00495D27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3972560</wp:posOffset>
              </wp:positionH>
              <wp:positionV relativeFrom="page">
                <wp:posOffset>8991600</wp:posOffset>
              </wp:positionV>
              <wp:extent cx="187960" cy="193675"/>
              <wp:effectExtent l="63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C54" w:rsidRDefault="00486985">
                          <w:pPr>
                            <w:pStyle w:val="Zkladn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14E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8pt;margin-top:708pt;width:14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Jm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" filled="f" stroked="f">
              <v:textbox inset="0,0,0,0">
                <w:txbxContent>
                  <w:p w:rsidR="006C6C54" w:rsidRDefault="00486985">
                    <w:pPr>
                      <w:pStyle w:val="Zkladn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14E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5B" w:rsidRDefault="00A7525B">
      <w:r>
        <w:separator/>
      </w:r>
    </w:p>
  </w:footnote>
  <w:footnote w:type="continuationSeparator" w:id="0">
    <w:p w:rsidR="00A7525B" w:rsidRDefault="00A75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6A8"/>
    <w:multiLevelType w:val="hybridMultilevel"/>
    <w:tmpl w:val="98163000"/>
    <w:lvl w:ilvl="0" w:tplc="CB8EA05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789A37EE">
      <w:numFmt w:val="bullet"/>
      <w:lvlText w:val="•"/>
      <w:lvlJc w:val="left"/>
      <w:pPr>
        <w:ind w:left="5860" w:hanging="284"/>
      </w:pPr>
      <w:rPr>
        <w:rFonts w:hint="default"/>
      </w:rPr>
    </w:lvl>
    <w:lvl w:ilvl="2" w:tplc="22465302">
      <w:numFmt w:val="bullet"/>
      <w:lvlText w:val="•"/>
      <w:lvlJc w:val="left"/>
      <w:pPr>
        <w:ind w:left="6277" w:hanging="284"/>
      </w:pPr>
      <w:rPr>
        <w:rFonts w:hint="default"/>
      </w:rPr>
    </w:lvl>
    <w:lvl w:ilvl="3" w:tplc="CBAE5AC6">
      <w:numFmt w:val="bullet"/>
      <w:lvlText w:val="•"/>
      <w:lvlJc w:val="left"/>
      <w:pPr>
        <w:ind w:left="6695" w:hanging="284"/>
      </w:pPr>
      <w:rPr>
        <w:rFonts w:hint="default"/>
      </w:rPr>
    </w:lvl>
    <w:lvl w:ilvl="4" w:tplc="EBE073AA">
      <w:numFmt w:val="bullet"/>
      <w:lvlText w:val="•"/>
      <w:lvlJc w:val="left"/>
      <w:pPr>
        <w:ind w:left="7113" w:hanging="284"/>
      </w:pPr>
      <w:rPr>
        <w:rFonts w:hint="default"/>
      </w:rPr>
    </w:lvl>
    <w:lvl w:ilvl="5" w:tplc="A97EFAB6">
      <w:numFmt w:val="bullet"/>
      <w:lvlText w:val="•"/>
      <w:lvlJc w:val="left"/>
      <w:pPr>
        <w:ind w:left="7531" w:hanging="284"/>
      </w:pPr>
      <w:rPr>
        <w:rFonts w:hint="default"/>
      </w:rPr>
    </w:lvl>
    <w:lvl w:ilvl="6" w:tplc="A3186390">
      <w:numFmt w:val="bullet"/>
      <w:lvlText w:val="•"/>
      <w:lvlJc w:val="left"/>
      <w:pPr>
        <w:ind w:left="7948" w:hanging="284"/>
      </w:pPr>
      <w:rPr>
        <w:rFonts w:hint="default"/>
      </w:rPr>
    </w:lvl>
    <w:lvl w:ilvl="7" w:tplc="EAEE3F78">
      <w:numFmt w:val="bullet"/>
      <w:lvlText w:val="•"/>
      <w:lvlJc w:val="left"/>
      <w:pPr>
        <w:ind w:left="8366" w:hanging="284"/>
      </w:pPr>
      <w:rPr>
        <w:rFonts w:hint="default"/>
      </w:rPr>
    </w:lvl>
    <w:lvl w:ilvl="8" w:tplc="5E3EED60">
      <w:numFmt w:val="bullet"/>
      <w:lvlText w:val="•"/>
      <w:lvlJc w:val="left"/>
      <w:pPr>
        <w:ind w:left="8784" w:hanging="284"/>
      </w:pPr>
      <w:rPr>
        <w:rFonts w:hint="default"/>
      </w:rPr>
    </w:lvl>
  </w:abstractNum>
  <w:abstractNum w:abstractNumId="1" w15:restartNumberingAfterBreak="0">
    <w:nsid w:val="12935417"/>
    <w:multiLevelType w:val="hybridMultilevel"/>
    <w:tmpl w:val="6C38FFA4"/>
    <w:lvl w:ilvl="0" w:tplc="C1C2DA9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3D207E02">
      <w:start w:val="1"/>
      <w:numFmt w:val="lowerLetter"/>
      <w:lvlText w:val="%2."/>
      <w:lvlJc w:val="left"/>
      <w:pPr>
        <w:ind w:left="82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782254D0">
      <w:numFmt w:val="bullet"/>
      <w:lvlText w:val="•"/>
      <w:lvlJc w:val="left"/>
      <w:pPr>
        <w:ind w:left="1797" w:hanging="358"/>
      </w:pPr>
      <w:rPr>
        <w:rFonts w:hint="default"/>
      </w:rPr>
    </w:lvl>
    <w:lvl w:ilvl="3" w:tplc="272637B8"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0674FDFE">
      <w:numFmt w:val="bullet"/>
      <w:lvlText w:val="•"/>
      <w:lvlJc w:val="left"/>
      <w:pPr>
        <w:ind w:left="3753" w:hanging="358"/>
      </w:pPr>
      <w:rPr>
        <w:rFonts w:hint="default"/>
      </w:rPr>
    </w:lvl>
    <w:lvl w:ilvl="5" w:tplc="82A6B322">
      <w:numFmt w:val="bullet"/>
      <w:lvlText w:val="•"/>
      <w:lvlJc w:val="left"/>
      <w:pPr>
        <w:ind w:left="4731" w:hanging="358"/>
      </w:pPr>
      <w:rPr>
        <w:rFonts w:hint="default"/>
      </w:rPr>
    </w:lvl>
    <w:lvl w:ilvl="6" w:tplc="A0183DE8">
      <w:numFmt w:val="bullet"/>
      <w:lvlText w:val="•"/>
      <w:lvlJc w:val="left"/>
      <w:pPr>
        <w:ind w:left="5708" w:hanging="358"/>
      </w:pPr>
      <w:rPr>
        <w:rFonts w:hint="default"/>
      </w:rPr>
    </w:lvl>
    <w:lvl w:ilvl="7" w:tplc="60B6BAC6">
      <w:numFmt w:val="bullet"/>
      <w:lvlText w:val="•"/>
      <w:lvlJc w:val="left"/>
      <w:pPr>
        <w:ind w:left="6686" w:hanging="358"/>
      </w:pPr>
      <w:rPr>
        <w:rFonts w:hint="default"/>
      </w:rPr>
    </w:lvl>
    <w:lvl w:ilvl="8" w:tplc="D790642E">
      <w:numFmt w:val="bullet"/>
      <w:lvlText w:val="•"/>
      <w:lvlJc w:val="left"/>
      <w:pPr>
        <w:ind w:left="7664" w:hanging="358"/>
      </w:pPr>
      <w:rPr>
        <w:rFonts w:hint="default"/>
      </w:rPr>
    </w:lvl>
  </w:abstractNum>
  <w:abstractNum w:abstractNumId="2" w15:restartNumberingAfterBreak="0">
    <w:nsid w:val="2C3C34AF"/>
    <w:multiLevelType w:val="hybridMultilevel"/>
    <w:tmpl w:val="C16857F4"/>
    <w:lvl w:ilvl="0" w:tplc="8A30FAE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563C8CF2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97C4CF44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16785C9A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F1248906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11AA1D0E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F17A7800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244A80F2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571C310E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3" w15:restartNumberingAfterBreak="0">
    <w:nsid w:val="2F9227FD"/>
    <w:multiLevelType w:val="hybridMultilevel"/>
    <w:tmpl w:val="9698EF72"/>
    <w:lvl w:ilvl="0" w:tplc="7D489C0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AD46C272">
      <w:start w:val="1"/>
      <w:numFmt w:val="lowerLetter"/>
      <w:lvlText w:val="%2."/>
      <w:lvlJc w:val="left"/>
      <w:pPr>
        <w:ind w:left="117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022E1A32">
      <w:numFmt w:val="bullet"/>
      <w:lvlText w:val="•"/>
      <w:lvlJc w:val="left"/>
      <w:pPr>
        <w:ind w:left="1168" w:hanging="360"/>
      </w:pPr>
      <w:rPr>
        <w:rFonts w:hint="default"/>
      </w:rPr>
    </w:lvl>
    <w:lvl w:ilvl="3" w:tplc="789C642C">
      <w:numFmt w:val="bullet"/>
      <w:lvlText w:val="•"/>
      <w:lvlJc w:val="left"/>
      <w:pPr>
        <w:ind w:left="1157" w:hanging="360"/>
      </w:pPr>
      <w:rPr>
        <w:rFonts w:hint="default"/>
      </w:rPr>
    </w:lvl>
    <w:lvl w:ilvl="4" w:tplc="4F6A169E">
      <w:numFmt w:val="bullet"/>
      <w:lvlText w:val="•"/>
      <w:lvlJc w:val="left"/>
      <w:pPr>
        <w:ind w:left="1146" w:hanging="360"/>
      </w:pPr>
      <w:rPr>
        <w:rFonts w:hint="default"/>
      </w:rPr>
    </w:lvl>
    <w:lvl w:ilvl="5" w:tplc="3404FE64">
      <w:numFmt w:val="bullet"/>
      <w:lvlText w:val="•"/>
      <w:lvlJc w:val="left"/>
      <w:pPr>
        <w:ind w:left="1135" w:hanging="360"/>
      </w:pPr>
      <w:rPr>
        <w:rFonts w:hint="default"/>
      </w:rPr>
    </w:lvl>
    <w:lvl w:ilvl="6" w:tplc="CC2EB6E6">
      <w:numFmt w:val="bullet"/>
      <w:lvlText w:val="•"/>
      <w:lvlJc w:val="left"/>
      <w:pPr>
        <w:ind w:left="1124" w:hanging="360"/>
      </w:pPr>
      <w:rPr>
        <w:rFonts w:hint="default"/>
      </w:rPr>
    </w:lvl>
    <w:lvl w:ilvl="7" w:tplc="1384FC4E">
      <w:numFmt w:val="bullet"/>
      <w:lvlText w:val="•"/>
      <w:lvlJc w:val="left"/>
      <w:pPr>
        <w:ind w:left="1113" w:hanging="360"/>
      </w:pPr>
      <w:rPr>
        <w:rFonts w:hint="default"/>
      </w:rPr>
    </w:lvl>
    <w:lvl w:ilvl="8" w:tplc="BFE8AE8C">
      <w:numFmt w:val="bullet"/>
      <w:lvlText w:val="•"/>
      <w:lvlJc w:val="left"/>
      <w:pPr>
        <w:ind w:left="1102" w:hanging="360"/>
      </w:pPr>
      <w:rPr>
        <w:rFonts w:hint="default"/>
      </w:rPr>
    </w:lvl>
  </w:abstractNum>
  <w:abstractNum w:abstractNumId="4" w15:restartNumberingAfterBreak="0">
    <w:nsid w:val="392341CF"/>
    <w:multiLevelType w:val="hybridMultilevel"/>
    <w:tmpl w:val="B1046D8A"/>
    <w:lvl w:ilvl="0" w:tplc="B0B0C27A">
      <w:start w:val="1"/>
      <w:numFmt w:val="decimal"/>
      <w:lvlText w:val="%1)"/>
      <w:lvlJc w:val="left"/>
      <w:pPr>
        <w:ind w:left="465" w:hanging="360"/>
        <w:jc w:val="righ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696EFF04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EABE312A"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A648B1D4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BCD8446E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8DFC790A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06462B3E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3050E41C">
      <w:numFmt w:val="bullet"/>
      <w:lvlText w:val="•"/>
      <w:lvlJc w:val="left"/>
      <w:pPr>
        <w:ind w:left="6928" w:hanging="360"/>
      </w:pPr>
      <w:rPr>
        <w:rFonts w:hint="default"/>
      </w:rPr>
    </w:lvl>
    <w:lvl w:ilvl="8" w:tplc="8A30F5C8"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5" w15:restartNumberingAfterBreak="0">
    <w:nsid w:val="44E8290D"/>
    <w:multiLevelType w:val="hybridMultilevel"/>
    <w:tmpl w:val="41282952"/>
    <w:lvl w:ilvl="0" w:tplc="A790E214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</w:rPr>
    </w:lvl>
    <w:lvl w:ilvl="1" w:tplc="C44C5316">
      <w:start w:val="1"/>
      <w:numFmt w:val="upperRoman"/>
      <w:lvlText w:val="%2."/>
      <w:lvlJc w:val="left"/>
      <w:pPr>
        <w:ind w:left="81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C714CCCA">
      <w:numFmt w:val="bullet"/>
      <w:lvlText w:val="•"/>
      <w:lvlJc w:val="left"/>
      <w:pPr>
        <w:ind w:left="1797" w:hanging="425"/>
      </w:pPr>
      <w:rPr>
        <w:rFonts w:hint="default"/>
      </w:rPr>
    </w:lvl>
    <w:lvl w:ilvl="3" w:tplc="02C8101C">
      <w:numFmt w:val="bullet"/>
      <w:lvlText w:val="•"/>
      <w:lvlJc w:val="left"/>
      <w:pPr>
        <w:ind w:left="2775" w:hanging="425"/>
      </w:pPr>
      <w:rPr>
        <w:rFonts w:hint="default"/>
      </w:rPr>
    </w:lvl>
    <w:lvl w:ilvl="4" w:tplc="6128A006">
      <w:numFmt w:val="bullet"/>
      <w:lvlText w:val="•"/>
      <w:lvlJc w:val="left"/>
      <w:pPr>
        <w:ind w:left="3753" w:hanging="425"/>
      </w:pPr>
      <w:rPr>
        <w:rFonts w:hint="default"/>
      </w:rPr>
    </w:lvl>
    <w:lvl w:ilvl="5" w:tplc="7DEC48AA">
      <w:numFmt w:val="bullet"/>
      <w:lvlText w:val="•"/>
      <w:lvlJc w:val="left"/>
      <w:pPr>
        <w:ind w:left="4731" w:hanging="425"/>
      </w:pPr>
      <w:rPr>
        <w:rFonts w:hint="default"/>
      </w:rPr>
    </w:lvl>
    <w:lvl w:ilvl="6" w:tplc="3A30A112">
      <w:numFmt w:val="bullet"/>
      <w:lvlText w:val="•"/>
      <w:lvlJc w:val="left"/>
      <w:pPr>
        <w:ind w:left="5708" w:hanging="425"/>
      </w:pPr>
      <w:rPr>
        <w:rFonts w:hint="default"/>
      </w:rPr>
    </w:lvl>
    <w:lvl w:ilvl="7" w:tplc="B9C0A87A">
      <w:numFmt w:val="bullet"/>
      <w:lvlText w:val="•"/>
      <w:lvlJc w:val="left"/>
      <w:pPr>
        <w:ind w:left="6686" w:hanging="425"/>
      </w:pPr>
      <w:rPr>
        <w:rFonts w:hint="default"/>
      </w:rPr>
    </w:lvl>
    <w:lvl w:ilvl="8" w:tplc="EE76A464">
      <w:numFmt w:val="bullet"/>
      <w:lvlText w:val="•"/>
      <w:lvlJc w:val="left"/>
      <w:pPr>
        <w:ind w:left="7664" w:hanging="425"/>
      </w:pPr>
      <w:rPr>
        <w:rFonts w:hint="default"/>
      </w:rPr>
    </w:lvl>
  </w:abstractNum>
  <w:abstractNum w:abstractNumId="6" w15:restartNumberingAfterBreak="0">
    <w:nsid w:val="45F7647E"/>
    <w:multiLevelType w:val="hybridMultilevel"/>
    <w:tmpl w:val="F40C00DE"/>
    <w:lvl w:ilvl="0" w:tplc="84D6824C">
      <w:start w:val="1"/>
      <w:numFmt w:val="decimal"/>
      <w:lvlText w:val="%1)"/>
      <w:lvlJc w:val="left"/>
      <w:pPr>
        <w:ind w:left="38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21CE4B7A">
      <w:numFmt w:val="bullet"/>
      <w:lvlText w:val="-"/>
      <w:lvlJc w:val="left"/>
      <w:pPr>
        <w:ind w:left="867" w:hanging="360"/>
      </w:pPr>
      <w:rPr>
        <w:rFonts w:ascii="Segoe UI" w:eastAsia="Segoe UI" w:hAnsi="Segoe UI" w:cs="Segoe UI" w:hint="default"/>
        <w:w w:val="99"/>
        <w:sz w:val="20"/>
        <w:szCs w:val="20"/>
      </w:rPr>
    </w:lvl>
    <w:lvl w:ilvl="2" w:tplc="1534D65A">
      <w:numFmt w:val="bullet"/>
      <w:lvlText w:val="•"/>
      <w:lvlJc w:val="left"/>
      <w:pPr>
        <w:ind w:left="1833" w:hanging="360"/>
      </w:pPr>
      <w:rPr>
        <w:rFonts w:hint="default"/>
      </w:rPr>
    </w:lvl>
    <w:lvl w:ilvl="3" w:tplc="F9142AFA">
      <w:numFmt w:val="bullet"/>
      <w:lvlText w:val="•"/>
      <w:lvlJc w:val="left"/>
      <w:pPr>
        <w:ind w:left="2806" w:hanging="360"/>
      </w:pPr>
      <w:rPr>
        <w:rFonts w:hint="default"/>
      </w:rPr>
    </w:lvl>
    <w:lvl w:ilvl="4" w:tplc="2EC8FEF6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DEC49B44">
      <w:numFmt w:val="bullet"/>
      <w:lvlText w:val="•"/>
      <w:lvlJc w:val="left"/>
      <w:pPr>
        <w:ind w:left="4753" w:hanging="360"/>
      </w:pPr>
      <w:rPr>
        <w:rFonts w:hint="default"/>
      </w:rPr>
    </w:lvl>
    <w:lvl w:ilvl="6" w:tplc="176A8814">
      <w:numFmt w:val="bullet"/>
      <w:lvlText w:val="•"/>
      <w:lvlJc w:val="left"/>
      <w:pPr>
        <w:ind w:left="5726" w:hanging="360"/>
      </w:pPr>
      <w:rPr>
        <w:rFonts w:hint="default"/>
      </w:rPr>
    </w:lvl>
    <w:lvl w:ilvl="7" w:tplc="02641B0A"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9586BE06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7" w15:restartNumberingAfterBreak="0">
    <w:nsid w:val="613756D9"/>
    <w:multiLevelType w:val="hybridMultilevel"/>
    <w:tmpl w:val="FE62BF4A"/>
    <w:lvl w:ilvl="0" w:tplc="2B2A7208">
      <w:start w:val="1"/>
      <w:numFmt w:val="decimal"/>
      <w:lvlText w:val="%1)"/>
      <w:lvlJc w:val="left"/>
      <w:pPr>
        <w:ind w:left="4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F9EEB9D6">
      <w:start w:val="1"/>
      <w:numFmt w:val="lowerLetter"/>
      <w:lvlText w:val="%2."/>
      <w:lvlJc w:val="left"/>
      <w:pPr>
        <w:ind w:left="1259" w:hanging="358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FF225D64">
      <w:start w:val="1"/>
      <w:numFmt w:val="lowerRoman"/>
      <w:lvlText w:val="%3."/>
      <w:lvlJc w:val="left"/>
      <w:pPr>
        <w:ind w:left="178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3" w:tplc="35CC3542">
      <w:numFmt w:val="bullet"/>
      <w:lvlText w:val="•"/>
      <w:lvlJc w:val="left"/>
      <w:pPr>
        <w:ind w:left="2745" w:hanging="272"/>
      </w:pPr>
      <w:rPr>
        <w:rFonts w:hint="default"/>
      </w:rPr>
    </w:lvl>
    <w:lvl w:ilvl="4" w:tplc="6B425612">
      <w:numFmt w:val="bullet"/>
      <w:lvlText w:val="•"/>
      <w:lvlJc w:val="left"/>
      <w:pPr>
        <w:ind w:left="3710" w:hanging="272"/>
      </w:pPr>
      <w:rPr>
        <w:rFonts w:hint="default"/>
      </w:rPr>
    </w:lvl>
    <w:lvl w:ilvl="5" w:tplc="855A43DA">
      <w:numFmt w:val="bullet"/>
      <w:lvlText w:val="•"/>
      <w:lvlJc w:val="left"/>
      <w:pPr>
        <w:ind w:left="4675" w:hanging="272"/>
      </w:pPr>
      <w:rPr>
        <w:rFonts w:hint="default"/>
      </w:rPr>
    </w:lvl>
    <w:lvl w:ilvl="6" w:tplc="7FB014D0">
      <w:numFmt w:val="bullet"/>
      <w:lvlText w:val="•"/>
      <w:lvlJc w:val="left"/>
      <w:pPr>
        <w:ind w:left="5640" w:hanging="272"/>
      </w:pPr>
      <w:rPr>
        <w:rFonts w:hint="default"/>
      </w:rPr>
    </w:lvl>
    <w:lvl w:ilvl="7" w:tplc="B16888A0">
      <w:numFmt w:val="bullet"/>
      <w:lvlText w:val="•"/>
      <w:lvlJc w:val="left"/>
      <w:pPr>
        <w:ind w:left="6605" w:hanging="272"/>
      </w:pPr>
      <w:rPr>
        <w:rFonts w:hint="default"/>
      </w:rPr>
    </w:lvl>
    <w:lvl w:ilvl="8" w:tplc="05CA6844">
      <w:numFmt w:val="bullet"/>
      <w:lvlText w:val="•"/>
      <w:lvlJc w:val="left"/>
      <w:pPr>
        <w:ind w:left="7570" w:hanging="272"/>
      </w:pPr>
      <w:rPr>
        <w:rFonts w:hint="default"/>
      </w:rPr>
    </w:lvl>
  </w:abstractNum>
  <w:abstractNum w:abstractNumId="8" w15:restartNumberingAfterBreak="0">
    <w:nsid w:val="62B22595"/>
    <w:multiLevelType w:val="hybridMultilevel"/>
    <w:tmpl w:val="02C4799A"/>
    <w:lvl w:ilvl="0" w:tplc="74D6915E">
      <w:start w:val="1"/>
      <w:numFmt w:val="decimal"/>
      <w:lvlText w:val="%1"/>
      <w:lvlJc w:val="left"/>
      <w:pPr>
        <w:ind w:left="23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</w:rPr>
    </w:lvl>
    <w:lvl w:ilvl="1" w:tplc="4C8ACF88">
      <w:numFmt w:val="bullet"/>
      <w:lvlText w:val="•"/>
      <w:lvlJc w:val="left"/>
      <w:pPr>
        <w:ind w:left="1182" w:hanging="116"/>
      </w:pPr>
      <w:rPr>
        <w:rFonts w:hint="default"/>
      </w:rPr>
    </w:lvl>
    <w:lvl w:ilvl="2" w:tplc="0D189BF4">
      <w:numFmt w:val="bullet"/>
      <w:lvlText w:val="•"/>
      <w:lvlJc w:val="left"/>
      <w:pPr>
        <w:ind w:left="2124" w:hanging="116"/>
      </w:pPr>
      <w:rPr>
        <w:rFonts w:hint="default"/>
      </w:rPr>
    </w:lvl>
    <w:lvl w:ilvl="3" w:tplc="6C30CC10">
      <w:numFmt w:val="bullet"/>
      <w:lvlText w:val="•"/>
      <w:lvlJc w:val="left"/>
      <w:pPr>
        <w:ind w:left="3066" w:hanging="116"/>
      </w:pPr>
      <w:rPr>
        <w:rFonts w:hint="default"/>
      </w:rPr>
    </w:lvl>
    <w:lvl w:ilvl="4" w:tplc="FFDEA47E">
      <w:numFmt w:val="bullet"/>
      <w:lvlText w:val="•"/>
      <w:lvlJc w:val="left"/>
      <w:pPr>
        <w:ind w:left="4008" w:hanging="116"/>
      </w:pPr>
      <w:rPr>
        <w:rFonts w:hint="default"/>
      </w:rPr>
    </w:lvl>
    <w:lvl w:ilvl="5" w:tplc="0ED42F7E">
      <w:numFmt w:val="bullet"/>
      <w:lvlText w:val="•"/>
      <w:lvlJc w:val="left"/>
      <w:pPr>
        <w:ind w:left="4950" w:hanging="116"/>
      </w:pPr>
      <w:rPr>
        <w:rFonts w:hint="default"/>
      </w:rPr>
    </w:lvl>
    <w:lvl w:ilvl="6" w:tplc="3BF816CE">
      <w:numFmt w:val="bullet"/>
      <w:lvlText w:val="•"/>
      <w:lvlJc w:val="left"/>
      <w:pPr>
        <w:ind w:left="5892" w:hanging="116"/>
      </w:pPr>
      <w:rPr>
        <w:rFonts w:hint="default"/>
      </w:rPr>
    </w:lvl>
    <w:lvl w:ilvl="7" w:tplc="6182147A">
      <w:numFmt w:val="bullet"/>
      <w:lvlText w:val="•"/>
      <w:lvlJc w:val="left"/>
      <w:pPr>
        <w:ind w:left="6834" w:hanging="116"/>
      </w:pPr>
      <w:rPr>
        <w:rFonts w:hint="default"/>
      </w:rPr>
    </w:lvl>
    <w:lvl w:ilvl="8" w:tplc="F5CC2CB6">
      <w:numFmt w:val="bullet"/>
      <w:lvlText w:val="•"/>
      <w:lvlJc w:val="left"/>
      <w:pPr>
        <w:ind w:left="7776" w:hanging="116"/>
      </w:pPr>
      <w:rPr>
        <w:rFonts w:hint="default"/>
      </w:rPr>
    </w:lvl>
  </w:abstractNum>
  <w:abstractNum w:abstractNumId="9" w15:restartNumberingAfterBreak="0">
    <w:nsid w:val="65A82A44"/>
    <w:multiLevelType w:val="hybridMultilevel"/>
    <w:tmpl w:val="5DE6C264"/>
    <w:lvl w:ilvl="0" w:tplc="17E6570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42029C22">
      <w:start w:val="1"/>
      <w:numFmt w:val="lowerLetter"/>
      <w:lvlText w:val="%2."/>
      <w:lvlJc w:val="left"/>
      <w:pPr>
        <w:ind w:left="118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403E155E"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1E60A638"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1BF60180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E43ECBEC"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BB9E43D4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9FECB2DA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E01ADFD4">
      <w:numFmt w:val="bullet"/>
      <w:lvlText w:val="•"/>
      <w:lvlJc w:val="left"/>
      <w:pPr>
        <w:ind w:left="7744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54"/>
    <w:rsid w:val="00486985"/>
    <w:rsid w:val="00495D27"/>
    <w:rsid w:val="006C6C54"/>
    <w:rsid w:val="007214EA"/>
    <w:rsid w:val="00A7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510EF"/>
  <w15:docId w15:val="{9468A94A-DD06-4DB5-B73D-6B89B7F2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ind w:left="2611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4792</Words>
  <Characters>28279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2021-09-30T09:38:00Z</dcterms:created>
  <dcterms:modified xsi:type="dcterms:W3CDTF">2021-09-30T09:39:00Z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