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79DA9" w14:textId="77777777" w:rsidR="008F58A7" w:rsidRPr="007B77EF" w:rsidRDefault="000C1F3C" w:rsidP="008F58A7">
      <w:pPr>
        <w:pStyle w:val="RLdajeosmluvnstran"/>
        <w:rPr>
          <w:rFonts w:asciiTheme="minorHAnsi" w:hAnsiTheme="minorHAnsi" w:cstheme="minorHAnsi"/>
          <w:b/>
          <w:szCs w:val="22"/>
        </w:rPr>
      </w:pPr>
      <w:r w:rsidRPr="007B77EF">
        <w:rPr>
          <w:rFonts w:asciiTheme="minorHAnsi" w:hAnsiTheme="minorHAnsi" w:cstheme="minorHAnsi"/>
          <w:b/>
          <w:szCs w:val="22"/>
        </w:rPr>
        <w:t xml:space="preserve">Dodatek č. 1 </w:t>
      </w:r>
    </w:p>
    <w:p w14:paraId="61C85A59" w14:textId="77777777" w:rsidR="008F58A7" w:rsidRPr="0003668A" w:rsidRDefault="000C1F3C" w:rsidP="00F03F70">
      <w:pPr>
        <w:pStyle w:val="RLdajeosmluvnstran"/>
        <w:rPr>
          <w:rFonts w:asciiTheme="minorHAnsi" w:eastAsiaTheme="minorHAnsi" w:hAnsiTheme="minorHAnsi" w:cstheme="minorHAnsi"/>
          <w:i/>
          <w:iCs/>
          <w:szCs w:val="22"/>
        </w:rPr>
      </w:pPr>
      <w:r w:rsidRPr="0003668A">
        <w:rPr>
          <w:rFonts w:asciiTheme="minorHAnsi" w:hAnsiTheme="minorHAnsi" w:cstheme="minorHAnsi"/>
          <w:szCs w:val="22"/>
        </w:rPr>
        <w:t>ke SMLOUV</w:t>
      </w:r>
      <w:r w:rsidR="00F03F70" w:rsidRPr="0003668A">
        <w:rPr>
          <w:rFonts w:asciiTheme="minorHAnsi" w:hAnsiTheme="minorHAnsi" w:cstheme="minorHAnsi"/>
          <w:szCs w:val="22"/>
        </w:rPr>
        <w:t>Ě</w:t>
      </w:r>
      <w:r w:rsidR="0017141D" w:rsidRPr="0003668A">
        <w:rPr>
          <w:rFonts w:asciiTheme="minorHAnsi" w:hAnsiTheme="minorHAnsi" w:cstheme="minorHAnsi"/>
          <w:szCs w:val="22"/>
        </w:rPr>
        <w:t xml:space="preserve"> O POSKYTOVÁNÍ SLUŽEB PODPORY ICT PROVOZU 2021+ (ČÁST 2)</w:t>
      </w:r>
    </w:p>
    <w:p w14:paraId="5E3EEF22" w14:textId="7E8A424C" w:rsidR="00F03F70" w:rsidRPr="0003668A" w:rsidRDefault="00F03F70" w:rsidP="008F58A7">
      <w:pPr>
        <w:pStyle w:val="RLdajeosmluvnstran"/>
        <w:rPr>
          <w:rFonts w:asciiTheme="minorHAnsi" w:hAnsiTheme="minorHAnsi" w:cstheme="minorHAnsi"/>
          <w:szCs w:val="22"/>
        </w:rPr>
      </w:pPr>
      <w:r w:rsidRPr="0003668A">
        <w:rPr>
          <w:rFonts w:asciiTheme="minorHAnsi" w:eastAsiaTheme="minorHAnsi" w:hAnsiTheme="minorHAnsi" w:cstheme="minorHAnsi"/>
          <w:i/>
          <w:iCs/>
          <w:szCs w:val="22"/>
        </w:rPr>
        <w:t>číslo dodatku Objednatele</w:t>
      </w:r>
      <w:r w:rsidR="005E0C25">
        <w:rPr>
          <w:rFonts w:asciiTheme="minorHAnsi" w:eastAsiaTheme="minorHAnsi" w:hAnsiTheme="minorHAnsi" w:cstheme="minorHAnsi"/>
          <w:i/>
          <w:iCs/>
          <w:szCs w:val="22"/>
        </w:rPr>
        <w:t xml:space="preserve">: S2021-0039, </w:t>
      </w:r>
      <w:r w:rsidRPr="0003668A">
        <w:rPr>
          <w:rFonts w:asciiTheme="minorHAnsi" w:eastAsiaTheme="minorHAnsi" w:hAnsiTheme="minorHAnsi" w:cstheme="minorHAnsi"/>
          <w:i/>
          <w:iCs/>
          <w:szCs w:val="22"/>
        </w:rPr>
        <w:t>DMS:</w:t>
      </w:r>
      <w:r w:rsidR="005E0C25">
        <w:rPr>
          <w:rFonts w:asciiTheme="minorHAnsi" w:eastAsiaTheme="minorHAnsi" w:hAnsiTheme="minorHAnsi" w:cstheme="minorHAnsi"/>
          <w:i/>
          <w:iCs/>
          <w:szCs w:val="22"/>
        </w:rPr>
        <w:t xml:space="preserve"> 242-2021-11150/1. č. j. </w:t>
      </w:r>
      <w:r w:rsidR="005E0C25" w:rsidRPr="005E0C25">
        <w:rPr>
          <w:rFonts w:asciiTheme="minorHAnsi" w:eastAsiaTheme="minorHAnsi" w:hAnsiTheme="minorHAnsi" w:cstheme="minorHAnsi"/>
          <w:i/>
          <w:iCs/>
          <w:szCs w:val="22"/>
        </w:rPr>
        <w:t>MZE-55175/2021-11150</w:t>
      </w:r>
      <w:r w:rsidRPr="0003668A">
        <w:rPr>
          <w:rFonts w:asciiTheme="minorHAnsi" w:eastAsiaTheme="minorHAnsi" w:hAnsiTheme="minorHAnsi" w:cstheme="minorHAnsi"/>
          <w:i/>
          <w:iCs/>
          <w:szCs w:val="22"/>
        </w:rPr>
        <w:t xml:space="preserve"> </w:t>
      </w:r>
    </w:p>
    <w:p w14:paraId="2F68CD49" w14:textId="79AC19FC" w:rsidR="000C1F3C" w:rsidRPr="0003668A" w:rsidRDefault="000C1F3C" w:rsidP="000C1F3C">
      <w:pPr>
        <w:pStyle w:val="RLnzevsmlouvy"/>
        <w:rPr>
          <w:rFonts w:asciiTheme="minorHAnsi" w:hAnsiTheme="minorHAnsi" w:cstheme="minorHAnsi"/>
          <w:sz w:val="22"/>
          <w:szCs w:val="22"/>
        </w:rPr>
      </w:pPr>
    </w:p>
    <w:p w14:paraId="62982C81" w14:textId="77777777" w:rsidR="000C1F3C" w:rsidRPr="0003668A" w:rsidRDefault="000C1F3C" w:rsidP="000C1F3C">
      <w:pPr>
        <w:pStyle w:val="RLdajeosmluvnstran"/>
        <w:rPr>
          <w:rFonts w:asciiTheme="minorHAnsi" w:hAnsiTheme="minorHAnsi" w:cstheme="minorHAnsi"/>
          <w:szCs w:val="22"/>
        </w:rPr>
      </w:pPr>
      <w:r w:rsidRPr="0003668A">
        <w:rPr>
          <w:rFonts w:asciiTheme="minorHAnsi" w:hAnsiTheme="minorHAnsi" w:cstheme="minorHAnsi"/>
          <w:szCs w:val="22"/>
        </w:rPr>
        <w:t>Smluvní strany:</w:t>
      </w:r>
    </w:p>
    <w:p w14:paraId="02F0398B" w14:textId="77777777" w:rsidR="000C1F3C" w:rsidRPr="0003668A" w:rsidRDefault="000C1F3C" w:rsidP="000C1F3C">
      <w:pPr>
        <w:pStyle w:val="RLdajeosmluvnstran"/>
        <w:rPr>
          <w:rFonts w:asciiTheme="minorHAnsi" w:hAnsiTheme="minorHAnsi" w:cstheme="minorHAnsi"/>
          <w:szCs w:val="22"/>
        </w:rPr>
      </w:pPr>
    </w:p>
    <w:p w14:paraId="54DC3374" w14:textId="77777777" w:rsidR="000C1F3C" w:rsidRPr="0003668A" w:rsidRDefault="000C1F3C" w:rsidP="000C1F3C">
      <w:pPr>
        <w:pStyle w:val="RLProhlensmluvnchstran"/>
        <w:rPr>
          <w:rFonts w:asciiTheme="minorHAnsi" w:hAnsiTheme="minorHAnsi" w:cstheme="minorHAnsi"/>
          <w:szCs w:val="22"/>
        </w:rPr>
      </w:pPr>
      <w:r w:rsidRPr="0003668A">
        <w:rPr>
          <w:rFonts w:asciiTheme="minorHAnsi" w:hAnsiTheme="minorHAnsi" w:cstheme="minorHAnsi"/>
          <w:szCs w:val="22"/>
        </w:rPr>
        <w:t>Česká republika – Ministerstvo zemědělství</w:t>
      </w:r>
    </w:p>
    <w:p w14:paraId="1EAEDE8F" w14:textId="77777777" w:rsidR="000C1F3C" w:rsidRPr="0003668A" w:rsidRDefault="000C1F3C" w:rsidP="000C1F3C">
      <w:pPr>
        <w:pStyle w:val="RLdajeosmluvnstran"/>
        <w:rPr>
          <w:rFonts w:asciiTheme="minorHAnsi" w:hAnsiTheme="minorHAnsi" w:cstheme="minorHAnsi"/>
          <w:szCs w:val="22"/>
        </w:rPr>
      </w:pPr>
      <w:r w:rsidRPr="0003668A">
        <w:rPr>
          <w:rFonts w:asciiTheme="minorHAnsi" w:hAnsiTheme="minorHAnsi" w:cstheme="minorHAnsi"/>
          <w:szCs w:val="22"/>
        </w:rPr>
        <w:t xml:space="preserve">se sídlem: </w:t>
      </w:r>
      <w:proofErr w:type="spellStart"/>
      <w:r w:rsidRPr="0003668A">
        <w:rPr>
          <w:rFonts w:asciiTheme="minorHAnsi" w:hAnsiTheme="minorHAnsi" w:cstheme="minorHAnsi"/>
          <w:szCs w:val="22"/>
          <w:lang w:eastAsia="cs-CZ"/>
        </w:rPr>
        <w:t>Těšnov</w:t>
      </w:r>
      <w:proofErr w:type="spellEnd"/>
      <w:r w:rsidRPr="0003668A">
        <w:rPr>
          <w:rFonts w:asciiTheme="minorHAnsi" w:hAnsiTheme="minorHAnsi" w:cstheme="minorHAnsi"/>
          <w:szCs w:val="22"/>
          <w:lang w:eastAsia="cs-CZ"/>
        </w:rPr>
        <w:t xml:space="preserve"> 65/17, 110 00 Praha 1 – Nové Město</w:t>
      </w:r>
    </w:p>
    <w:p w14:paraId="5BEEA302" w14:textId="70B3DF6A" w:rsidR="000C1F3C" w:rsidRPr="0003668A" w:rsidRDefault="000C1F3C" w:rsidP="000C1F3C">
      <w:pPr>
        <w:pStyle w:val="RLdajeosmluvnstran"/>
        <w:rPr>
          <w:rFonts w:asciiTheme="minorHAnsi" w:hAnsiTheme="minorHAnsi" w:cstheme="minorHAnsi"/>
          <w:szCs w:val="22"/>
        </w:rPr>
      </w:pPr>
      <w:r w:rsidRPr="0003668A">
        <w:rPr>
          <w:rFonts w:asciiTheme="minorHAnsi" w:hAnsiTheme="minorHAnsi" w:cstheme="minorHAnsi"/>
          <w:szCs w:val="22"/>
        </w:rPr>
        <w:t>IČO: 00020478</w:t>
      </w:r>
      <w:r w:rsidR="00E75564">
        <w:rPr>
          <w:rFonts w:asciiTheme="minorHAnsi" w:hAnsiTheme="minorHAnsi" w:cstheme="minorHAnsi"/>
          <w:szCs w:val="22"/>
        </w:rPr>
        <w:t xml:space="preserve">, </w:t>
      </w:r>
      <w:r w:rsidRPr="0003668A">
        <w:rPr>
          <w:rFonts w:asciiTheme="minorHAnsi" w:hAnsiTheme="minorHAnsi" w:cstheme="minorHAnsi"/>
          <w:szCs w:val="22"/>
        </w:rPr>
        <w:t>DIČ: CZ00020478</w:t>
      </w:r>
    </w:p>
    <w:p w14:paraId="6CF0698D" w14:textId="77777777" w:rsidR="000C1F3C" w:rsidRPr="0003668A" w:rsidRDefault="000C1F3C" w:rsidP="000C1F3C">
      <w:pPr>
        <w:pStyle w:val="RLdajeosmluvnstran"/>
        <w:rPr>
          <w:rFonts w:asciiTheme="minorHAnsi" w:hAnsiTheme="minorHAnsi" w:cstheme="minorHAnsi"/>
          <w:szCs w:val="22"/>
        </w:rPr>
      </w:pPr>
      <w:r w:rsidRPr="0003668A">
        <w:rPr>
          <w:rFonts w:asciiTheme="minorHAnsi" w:hAnsiTheme="minorHAnsi" w:cstheme="minorHAnsi"/>
          <w:szCs w:val="22"/>
        </w:rPr>
        <w:t>bankovní spojení: Česká národní banka, číslo účtu: 6015-1226001/0710</w:t>
      </w:r>
    </w:p>
    <w:p w14:paraId="5E0E40A7" w14:textId="77777777" w:rsidR="000C1F3C" w:rsidRPr="0003668A" w:rsidRDefault="000C1F3C" w:rsidP="000C1F3C">
      <w:pPr>
        <w:pStyle w:val="RLdajeosmluvnstran"/>
        <w:rPr>
          <w:rFonts w:asciiTheme="minorHAnsi" w:hAnsiTheme="minorHAnsi" w:cstheme="minorHAnsi"/>
          <w:szCs w:val="22"/>
        </w:rPr>
      </w:pPr>
      <w:r w:rsidRPr="0003668A">
        <w:rPr>
          <w:rFonts w:asciiTheme="minorHAnsi" w:hAnsiTheme="minorHAnsi" w:cstheme="minorHAnsi"/>
          <w:szCs w:val="22"/>
        </w:rPr>
        <w:t xml:space="preserve">zastoupená: </w:t>
      </w:r>
      <w:r w:rsidR="0017141D" w:rsidRPr="0003668A">
        <w:rPr>
          <w:rFonts w:asciiTheme="minorHAnsi" w:hAnsiTheme="minorHAnsi" w:cstheme="minorHAnsi"/>
          <w:szCs w:val="22"/>
        </w:rPr>
        <w:t>Ing. Olegem Blaškem, ředitelem odboru informačních a komunikačních technologií</w:t>
      </w:r>
    </w:p>
    <w:p w14:paraId="63D33F60" w14:textId="77777777" w:rsidR="000C1F3C" w:rsidRPr="0003668A" w:rsidRDefault="000C1F3C" w:rsidP="000C1F3C">
      <w:pPr>
        <w:pStyle w:val="RLdajeosmluvnstran"/>
        <w:rPr>
          <w:rFonts w:asciiTheme="minorHAnsi" w:hAnsiTheme="minorHAnsi" w:cstheme="minorHAnsi"/>
          <w:szCs w:val="22"/>
        </w:rPr>
      </w:pPr>
      <w:r w:rsidRPr="0003668A">
        <w:rPr>
          <w:rFonts w:asciiTheme="minorHAnsi" w:hAnsiTheme="minorHAnsi" w:cstheme="minorHAnsi"/>
          <w:szCs w:val="22"/>
        </w:rPr>
        <w:t>(dále jen „</w:t>
      </w:r>
      <w:r w:rsidRPr="0003668A">
        <w:rPr>
          <w:rStyle w:val="RLProhlensmluvnchstranChar"/>
          <w:rFonts w:asciiTheme="minorHAnsi" w:hAnsiTheme="minorHAnsi" w:cstheme="minorHAnsi"/>
          <w:szCs w:val="22"/>
        </w:rPr>
        <w:t>Objednatel</w:t>
      </w:r>
      <w:r w:rsidRPr="0003668A">
        <w:rPr>
          <w:rFonts w:asciiTheme="minorHAnsi" w:hAnsiTheme="minorHAnsi" w:cstheme="minorHAnsi"/>
          <w:szCs w:val="22"/>
        </w:rPr>
        <w:t>“ nebo „</w:t>
      </w:r>
      <w:proofErr w:type="spellStart"/>
      <w:r w:rsidRPr="0003668A">
        <w:rPr>
          <w:rStyle w:val="RLProhlensmluvnchstranChar"/>
          <w:rFonts w:asciiTheme="minorHAnsi" w:hAnsiTheme="minorHAnsi" w:cstheme="minorHAnsi"/>
          <w:szCs w:val="22"/>
        </w:rPr>
        <w:t>MZe</w:t>
      </w:r>
      <w:proofErr w:type="spellEnd"/>
      <w:r w:rsidRPr="0003668A">
        <w:rPr>
          <w:rFonts w:asciiTheme="minorHAnsi" w:hAnsiTheme="minorHAnsi" w:cstheme="minorHAnsi"/>
          <w:szCs w:val="22"/>
        </w:rPr>
        <w:t>“)</w:t>
      </w:r>
    </w:p>
    <w:p w14:paraId="3A33379E" w14:textId="77777777" w:rsidR="000C1F3C" w:rsidRPr="0003668A" w:rsidRDefault="000C1F3C" w:rsidP="000C1F3C">
      <w:pPr>
        <w:pStyle w:val="RLdajeosmluvnstran"/>
        <w:rPr>
          <w:rFonts w:asciiTheme="minorHAnsi" w:hAnsiTheme="minorHAnsi" w:cstheme="minorHAnsi"/>
          <w:szCs w:val="22"/>
        </w:rPr>
      </w:pPr>
      <w:r w:rsidRPr="0003668A">
        <w:rPr>
          <w:rFonts w:asciiTheme="minorHAnsi" w:hAnsiTheme="minorHAnsi" w:cstheme="minorHAnsi"/>
          <w:szCs w:val="22"/>
        </w:rPr>
        <w:t>a</w:t>
      </w:r>
    </w:p>
    <w:p w14:paraId="59E977E5" w14:textId="77777777" w:rsidR="000C1F3C" w:rsidRPr="0003668A" w:rsidRDefault="000C1F3C" w:rsidP="000C1F3C">
      <w:pPr>
        <w:pStyle w:val="RLdajeosmluvnstran"/>
        <w:rPr>
          <w:rFonts w:asciiTheme="minorHAnsi" w:hAnsiTheme="minorHAnsi" w:cstheme="minorHAnsi"/>
          <w:szCs w:val="22"/>
        </w:rPr>
      </w:pPr>
    </w:p>
    <w:p w14:paraId="6CA981AD" w14:textId="77777777" w:rsidR="000C1F3C" w:rsidRPr="0003668A" w:rsidRDefault="000C1F3C" w:rsidP="000C1F3C">
      <w:pPr>
        <w:pStyle w:val="doplnuchaze"/>
        <w:rPr>
          <w:rFonts w:asciiTheme="minorHAnsi" w:hAnsiTheme="minorHAnsi" w:cstheme="minorHAnsi"/>
        </w:rPr>
      </w:pPr>
      <w:r w:rsidRPr="0003668A">
        <w:rPr>
          <w:rFonts w:asciiTheme="minorHAnsi" w:hAnsiTheme="minorHAnsi" w:cstheme="minorHAnsi"/>
        </w:rPr>
        <w:t xml:space="preserve">O2 </w:t>
      </w:r>
      <w:r w:rsidR="004815EE" w:rsidRPr="0003668A">
        <w:rPr>
          <w:rFonts w:asciiTheme="minorHAnsi" w:hAnsiTheme="minorHAnsi" w:cstheme="minorHAnsi"/>
        </w:rPr>
        <w:t xml:space="preserve">IT Services s.r.o. </w:t>
      </w:r>
    </w:p>
    <w:p w14:paraId="3DE0C2DB" w14:textId="77777777" w:rsidR="000C1F3C" w:rsidRPr="0003668A" w:rsidRDefault="000C1F3C" w:rsidP="000C1F3C">
      <w:pPr>
        <w:pStyle w:val="RLdajeosmluvnstran"/>
        <w:rPr>
          <w:rFonts w:asciiTheme="minorHAnsi" w:hAnsiTheme="minorHAnsi" w:cstheme="minorHAnsi"/>
          <w:szCs w:val="22"/>
        </w:rPr>
      </w:pPr>
      <w:r w:rsidRPr="0003668A">
        <w:rPr>
          <w:rFonts w:asciiTheme="minorHAnsi" w:hAnsiTheme="minorHAnsi" w:cstheme="minorHAnsi"/>
          <w:szCs w:val="22"/>
        </w:rPr>
        <w:t>se sídlem: Praha 4 – Michle, Za Brumlovkou 266/2, PSČ 14022</w:t>
      </w:r>
    </w:p>
    <w:p w14:paraId="72A032E2" w14:textId="77777777" w:rsidR="000C1F3C" w:rsidRPr="0003668A" w:rsidRDefault="000C1F3C" w:rsidP="000C1F3C">
      <w:pPr>
        <w:pStyle w:val="ZKLADN"/>
        <w:jc w:val="center"/>
        <w:rPr>
          <w:rFonts w:asciiTheme="minorHAnsi" w:hAnsiTheme="minorHAnsi" w:cstheme="minorHAnsi"/>
          <w:sz w:val="22"/>
          <w:szCs w:val="22"/>
        </w:rPr>
      </w:pPr>
      <w:r w:rsidRPr="0003668A">
        <w:rPr>
          <w:rFonts w:asciiTheme="minorHAnsi" w:hAnsiTheme="minorHAnsi" w:cstheme="minorHAnsi"/>
          <w:sz w:val="22"/>
          <w:szCs w:val="22"/>
        </w:rPr>
        <w:t xml:space="preserve">IČ: </w:t>
      </w:r>
      <w:r w:rsidR="00B11A45" w:rsidRPr="0003668A">
        <w:rPr>
          <w:rFonts w:asciiTheme="minorHAnsi" w:hAnsiTheme="minorHAnsi" w:cstheme="minorHAnsi"/>
          <w:sz w:val="22"/>
          <w:szCs w:val="22"/>
        </w:rPr>
        <w:t>028 19 678</w:t>
      </w:r>
      <w:r w:rsidRPr="0003668A">
        <w:rPr>
          <w:rStyle w:val="platne1"/>
          <w:rFonts w:asciiTheme="minorHAnsi" w:hAnsiTheme="minorHAnsi" w:cstheme="minorHAnsi"/>
          <w:sz w:val="22"/>
          <w:szCs w:val="22"/>
        </w:rPr>
        <w:t xml:space="preserve">, </w:t>
      </w:r>
      <w:r w:rsidRPr="0003668A">
        <w:rPr>
          <w:rFonts w:asciiTheme="minorHAnsi" w:hAnsiTheme="minorHAnsi" w:cstheme="minorHAnsi"/>
          <w:sz w:val="22"/>
          <w:szCs w:val="22"/>
        </w:rPr>
        <w:t xml:space="preserve">DIČ: </w:t>
      </w:r>
      <w:r w:rsidR="00B11A45" w:rsidRPr="0003668A">
        <w:rPr>
          <w:rFonts w:asciiTheme="minorHAnsi" w:hAnsiTheme="minorHAnsi" w:cstheme="minorHAnsi"/>
          <w:sz w:val="22"/>
          <w:szCs w:val="22"/>
        </w:rPr>
        <w:t>CZ02819678</w:t>
      </w:r>
    </w:p>
    <w:p w14:paraId="06CCF474" w14:textId="77777777" w:rsidR="000C1F3C" w:rsidRPr="0003668A" w:rsidRDefault="000C1F3C" w:rsidP="000C1F3C">
      <w:pPr>
        <w:pStyle w:val="RLdajeosmluvnstran"/>
        <w:rPr>
          <w:rFonts w:asciiTheme="minorHAnsi" w:hAnsiTheme="minorHAnsi" w:cstheme="minorHAnsi"/>
          <w:szCs w:val="22"/>
        </w:rPr>
      </w:pPr>
      <w:r w:rsidRPr="0003668A">
        <w:rPr>
          <w:rFonts w:asciiTheme="minorHAnsi" w:hAnsiTheme="minorHAnsi" w:cstheme="minorHAnsi"/>
          <w:szCs w:val="22"/>
        </w:rPr>
        <w:t xml:space="preserve">společnost zapsaná v obchodním rejstříku vedeném Městským soudem v Praze, </w:t>
      </w:r>
    </w:p>
    <w:p w14:paraId="7FCAAC6D" w14:textId="3E39E520" w:rsidR="000C1F3C" w:rsidRPr="0003668A" w:rsidRDefault="000C1F3C" w:rsidP="000C1F3C">
      <w:pPr>
        <w:pStyle w:val="RLdajeosmluvnstran"/>
        <w:rPr>
          <w:rFonts w:asciiTheme="minorHAnsi" w:hAnsiTheme="minorHAnsi" w:cstheme="minorHAnsi"/>
          <w:szCs w:val="22"/>
        </w:rPr>
      </w:pPr>
      <w:r w:rsidRPr="0003668A">
        <w:rPr>
          <w:rFonts w:asciiTheme="minorHAnsi" w:hAnsiTheme="minorHAnsi" w:cstheme="minorHAnsi"/>
          <w:szCs w:val="22"/>
        </w:rPr>
        <w:t xml:space="preserve">spisová značka </w:t>
      </w:r>
      <w:r w:rsidR="00F71B6D">
        <w:rPr>
          <w:rFonts w:asciiTheme="minorHAnsi" w:hAnsiTheme="minorHAnsi" w:cstheme="minorHAnsi"/>
          <w:szCs w:val="22"/>
        </w:rPr>
        <w:t>C</w:t>
      </w:r>
      <w:r w:rsidR="004E008B">
        <w:rPr>
          <w:rFonts w:asciiTheme="minorHAnsi" w:hAnsiTheme="minorHAnsi" w:cstheme="minorHAnsi"/>
          <w:szCs w:val="22"/>
        </w:rPr>
        <w:t xml:space="preserve"> </w:t>
      </w:r>
      <w:r w:rsidR="00F71B6D">
        <w:rPr>
          <w:rFonts w:asciiTheme="minorHAnsi" w:hAnsiTheme="minorHAnsi" w:cstheme="minorHAnsi"/>
          <w:szCs w:val="22"/>
        </w:rPr>
        <w:t>223566</w:t>
      </w:r>
    </w:p>
    <w:p w14:paraId="1D45CAD6" w14:textId="77777777" w:rsidR="000C1F3C" w:rsidRPr="0003668A" w:rsidRDefault="000C1F3C" w:rsidP="000C1F3C">
      <w:pPr>
        <w:pStyle w:val="RLdajeosmluvnstran"/>
        <w:rPr>
          <w:rFonts w:asciiTheme="minorHAnsi" w:hAnsiTheme="minorHAnsi" w:cstheme="minorHAnsi"/>
          <w:szCs w:val="22"/>
        </w:rPr>
      </w:pPr>
      <w:r w:rsidRPr="0003668A">
        <w:rPr>
          <w:rFonts w:asciiTheme="minorHAnsi" w:hAnsiTheme="minorHAnsi" w:cstheme="minorHAnsi"/>
          <w:szCs w:val="22"/>
        </w:rPr>
        <w:t xml:space="preserve">bankovní spojení: </w:t>
      </w:r>
      <w:r w:rsidR="0017141D" w:rsidRPr="0003668A">
        <w:rPr>
          <w:rFonts w:asciiTheme="minorHAnsi" w:eastAsiaTheme="minorHAnsi" w:hAnsiTheme="minorHAnsi" w:cstheme="minorHAnsi"/>
          <w:szCs w:val="22"/>
        </w:rPr>
        <w:t>PPF banka, a.s, číslo účtu: 2019110006/6000</w:t>
      </w:r>
    </w:p>
    <w:p w14:paraId="19832353" w14:textId="2311A3DC" w:rsidR="002A691E" w:rsidRPr="0003668A" w:rsidRDefault="000C1F3C" w:rsidP="000C1F3C">
      <w:pPr>
        <w:pStyle w:val="RLdajeosmluvnstran"/>
        <w:rPr>
          <w:rFonts w:asciiTheme="minorHAnsi" w:hAnsiTheme="minorHAnsi" w:cstheme="minorHAnsi"/>
          <w:szCs w:val="22"/>
        </w:rPr>
      </w:pPr>
      <w:r w:rsidRPr="0003668A">
        <w:rPr>
          <w:rFonts w:asciiTheme="minorHAnsi" w:hAnsiTheme="minorHAnsi" w:cstheme="minorHAnsi"/>
          <w:szCs w:val="22"/>
        </w:rPr>
        <w:t xml:space="preserve">zastoupená: </w:t>
      </w:r>
      <w:proofErr w:type="spellStart"/>
      <w:r w:rsidR="00AA53D8">
        <w:rPr>
          <w:rFonts w:asciiTheme="minorHAnsi" w:hAnsiTheme="minorHAnsi" w:cstheme="minorHAnsi"/>
          <w:szCs w:val="22"/>
        </w:rPr>
        <w:t>xxx</w:t>
      </w:r>
      <w:proofErr w:type="spellEnd"/>
      <w:r w:rsidR="0017141D" w:rsidRPr="0003668A">
        <w:rPr>
          <w:rFonts w:asciiTheme="minorHAnsi" w:hAnsiTheme="minorHAnsi" w:cstheme="minorHAnsi"/>
          <w:szCs w:val="22"/>
        </w:rPr>
        <w:t xml:space="preserve">, jednatelem a </w:t>
      </w:r>
      <w:proofErr w:type="spellStart"/>
      <w:r w:rsidR="00AA53D8">
        <w:rPr>
          <w:rFonts w:asciiTheme="minorHAnsi" w:hAnsiTheme="minorHAnsi" w:cstheme="minorHAnsi"/>
          <w:szCs w:val="22"/>
        </w:rPr>
        <w:t>xxx</w:t>
      </w:r>
      <w:proofErr w:type="spellEnd"/>
      <w:r w:rsidR="0017141D" w:rsidRPr="0003668A">
        <w:rPr>
          <w:rFonts w:asciiTheme="minorHAnsi" w:hAnsiTheme="minorHAnsi" w:cstheme="minorHAnsi"/>
          <w:szCs w:val="22"/>
        </w:rPr>
        <w:t>, jednatelem</w:t>
      </w:r>
    </w:p>
    <w:p w14:paraId="56EEE7BD" w14:textId="6BBDC173" w:rsidR="000C1F3C" w:rsidRPr="0003668A" w:rsidRDefault="002A691E" w:rsidP="000C1F3C">
      <w:pPr>
        <w:pStyle w:val="RLdajeosmluvnstran"/>
        <w:rPr>
          <w:rFonts w:asciiTheme="minorHAnsi" w:hAnsiTheme="minorHAnsi" w:cstheme="minorHAnsi"/>
          <w:szCs w:val="22"/>
        </w:rPr>
      </w:pPr>
      <w:r w:rsidRPr="0003668A">
        <w:rPr>
          <w:rFonts w:asciiTheme="minorHAnsi" w:hAnsiTheme="minorHAnsi" w:cstheme="minorHAnsi"/>
          <w:szCs w:val="22"/>
        </w:rPr>
        <w:t>(dále jen „</w:t>
      </w:r>
      <w:r w:rsidRPr="0003668A">
        <w:rPr>
          <w:rFonts w:asciiTheme="minorHAnsi" w:hAnsiTheme="minorHAnsi" w:cstheme="minorHAnsi"/>
          <w:b/>
          <w:szCs w:val="22"/>
        </w:rPr>
        <w:t>Poskytovatel</w:t>
      </w:r>
      <w:r w:rsidR="00170937">
        <w:rPr>
          <w:rFonts w:asciiTheme="minorHAnsi" w:hAnsiTheme="minorHAnsi" w:cstheme="minorHAnsi"/>
          <w:szCs w:val="22"/>
        </w:rPr>
        <w:t>)</w:t>
      </w:r>
      <w:r w:rsidRPr="0003668A">
        <w:rPr>
          <w:rFonts w:asciiTheme="minorHAnsi" w:hAnsiTheme="minorHAnsi" w:cstheme="minorHAnsi"/>
          <w:szCs w:val="22"/>
        </w:rPr>
        <w:t xml:space="preserve"> </w:t>
      </w:r>
    </w:p>
    <w:p w14:paraId="263D2D88" w14:textId="77777777" w:rsidR="000C1F3C" w:rsidRPr="0003668A" w:rsidRDefault="000C1F3C" w:rsidP="000C1F3C">
      <w:pPr>
        <w:jc w:val="center"/>
        <w:rPr>
          <w:rFonts w:asciiTheme="minorHAnsi" w:hAnsiTheme="minorHAnsi" w:cstheme="minorHAnsi"/>
          <w:szCs w:val="22"/>
        </w:rPr>
      </w:pPr>
    </w:p>
    <w:p w14:paraId="14087527" w14:textId="77777777" w:rsidR="000C1F3C" w:rsidRPr="0003668A" w:rsidRDefault="000C1F3C" w:rsidP="000C1F3C">
      <w:pPr>
        <w:pStyle w:val="RLdajeosmluvnstran"/>
        <w:rPr>
          <w:rFonts w:asciiTheme="minorHAnsi" w:hAnsiTheme="minorHAnsi" w:cstheme="minorHAnsi"/>
          <w:szCs w:val="22"/>
        </w:rPr>
      </w:pPr>
    </w:p>
    <w:p w14:paraId="77DECCB6" w14:textId="2555E312" w:rsidR="0017141D" w:rsidRPr="0003668A" w:rsidRDefault="000C1F3C" w:rsidP="007B77EF">
      <w:pPr>
        <w:jc w:val="center"/>
        <w:rPr>
          <w:rFonts w:asciiTheme="minorHAnsi" w:hAnsiTheme="minorHAnsi" w:cstheme="minorHAnsi"/>
          <w:szCs w:val="22"/>
        </w:rPr>
      </w:pPr>
      <w:r w:rsidRPr="0003668A">
        <w:rPr>
          <w:rFonts w:asciiTheme="minorHAnsi" w:hAnsiTheme="minorHAnsi" w:cstheme="minorHAnsi"/>
          <w:szCs w:val="22"/>
        </w:rPr>
        <w:t xml:space="preserve">uzavřely </w:t>
      </w:r>
      <w:r w:rsidR="00E75564">
        <w:rPr>
          <w:rFonts w:asciiTheme="minorHAnsi" w:hAnsiTheme="minorHAnsi" w:cstheme="minorHAnsi"/>
          <w:szCs w:val="22"/>
        </w:rPr>
        <w:t xml:space="preserve">tento </w:t>
      </w:r>
      <w:r w:rsidR="00235C6D">
        <w:rPr>
          <w:rFonts w:asciiTheme="minorHAnsi" w:hAnsiTheme="minorHAnsi" w:cstheme="minorHAnsi"/>
          <w:szCs w:val="22"/>
        </w:rPr>
        <w:t>Dodat</w:t>
      </w:r>
      <w:r w:rsidRPr="0003668A">
        <w:rPr>
          <w:rFonts w:asciiTheme="minorHAnsi" w:hAnsiTheme="minorHAnsi" w:cstheme="minorHAnsi"/>
          <w:szCs w:val="22"/>
        </w:rPr>
        <w:t>ek č</w:t>
      </w:r>
      <w:r w:rsidR="00E75564" w:rsidRPr="0003668A">
        <w:rPr>
          <w:rFonts w:asciiTheme="minorHAnsi" w:hAnsiTheme="minorHAnsi" w:cstheme="minorHAnsi"/>
          <w:szCs w:val="22"/>
        </w:rPr>
        <w:t>.</w:t>
      </w:r>
      <w:r w:rsidR="00E75564">
        <w:rPr>
          <w:rFonts w:asciiTheme="minorHAnsi" w:hAnsiTheme="minorHAnsi" w:cstheme="minorHAnsi"/>
          <w:szCs w:val="22"/>
        </w:rPr>
        <w:t> </w:t>
      </w:r>
      <w:r w:rsidR="0017141D" w:rsidRPr="0003668A">
        <w:rPr>
          <w:rFonts w:asciiTheme="minorHAnsi" w:hAnsiTheme="minorHAnsi" w:cstheme="minorHAnsi"/>
          <w:szCs w:val="22"/>
        </w:rPr>
        <w:t>1</w:t>
      </w:r>
      <w:r w:rsidRPr="0003668A">
        <w:rPr>
          <w:rFonts w:asciiTheme="minorHAnsi" w:hAnsiTheme="minorHAnsi" w:cstheme="minorHAnsi"/>
          <w:szCs w:val="22"/>
        </w:rPr>
        <w:t xml:space="preserve"> </w:t>
      </w:r>
      <w:r w:rsidR="0017141D" w:rsidRPr="0003668A">
        <w:rPr>
          <w:rFonts w:asciiTheme="minorHAnsi" w:hAnsiTheme="minorHAnsi" w:cstheme="minorHAnsi"/>
          <w:szCs w:val="22"/>
        </w:rPr>
        <w:t>ke Smlouvě o poskytování služeb podpory ICT provozu 2021+ (část 2)</w:t>
      </w:r>
    </w:p>
    <w:p w14:paraId="396054AF" w14:textId="77777777" w:rsidR="000C1F3C" w:rsidRPr="0003668A" w:rsidRDefault="000C1F3C" w:rsidP="000C1F3C">
      <w:pPr>
        <w:jc w:val="center"/>
        <w:rPr>
          <w:rFonts w:asciiTheme="minorHAnsi" w:hAnsiTheme="minorHAnsi" w:cstheme="minorHAnsi"/>
          <w:szCs w:val="22"/>
        </w:rPr>
      </w:pPr>
      <w:r w:rsidRPr="0003668A">
        <w:rPr>
          <w:rFonts w:asciiTheme="minorHAnsi" w:hAnsiTheme="minorHAnsi" w:cstheme="minorHAnsi"/>
          <w:szCs w:val="22"/>
        </w:rPr>
        <w:t>(dále jen „</w:t>
      </w:r>
      <w:r w:rsidRPr="0003668A">
        <w:rPr>
          <w:rFonts w:asciiTheme="minorHAnsi" w:hAnsiTheme="minorHAnsi" w:cstheme="minorHAnsi"/>
          <w:b/>
          <w:szCs w:val="22"/>
        </w:rPr>
        <w:t>Dodatek</w:t>
      </w:r>
      <w:r w:rsidRPr="0003668A">
        <w:rPr>
          <w:rFonts w:asciiTheme="minorHAnsi" w:hAnsiTheme="minorHAnsi" w:cstheme="minorHAnsi"/>
          <w:szCs w:val="22"/>
        </w:rPr>
        <w:t>“).</w:t>
      </w:r>
    </w:p>
    <w:p w14:paraId="3F9D8D13" w14:textId="77777777" w:rsidR="000C1F3C" w:rsidRPr="0003668A" w:rsidRDefault="000C1F3C" w:rsidP="000C1F3C">
      <w:pPr>
        <w:pStyle w:val="RLProhlensmluvnchstran"/>
        <w:rPr>
          <w:rFonts w:asciiTheme="minorHAnsi" w:hAnsiTheme="minorHAnsi" w:cstheme="minorHAnsi"/>
          <w:szCs w:val="22"/>
        </w:rPr>
      </w:pPr>
      <w:r w:rsidRPr="0003668A">
        <w:rPr>
          <w:rFonts w:asciiTheme="minorHAnsi" w:hAnsiTheme="minorHAnsi" w:cstheme="minorHAnsi"/>
          <w:szCs w:val="22"/>
        </w:rPr>
        <w:br w:type="page"/>
      </w:r>
    </w:p>
    <w:p w14:paraId="1A39E107" w14:textId="77777777" w:rsidR="000C1F3C" w:rsidRPr="0003668A" w:rsidRDefault="000C1F3C" w:rsidP="000C1F3C">
      <w:pPr>
        <w:pStyle w:val="RLlneksmlouvy"/>
        <w:tabs>
          <w:tab w:val="clear" w:pos="737"/>
        </w:tabs>
        <w:spacing w:before="120" w:line="240" w:lineRule="auto"/>
        <w:ind w:left="0" w:firstLine="0"/>
        <w:rPr>
          <w:rFonts w:asciiTheme="minorHAnsi" w:hAnsiTheme="minorHAnsi" w:cstheme="minorHAnsi"/>
          <w:szCs w:val="22"/>
        </w:rPr>
      </w:pPr>
      <w:bookmarkStart w:id="0" w:name="_Toc212632745"/>
      <w:bookmarkStart w:id="1" w:name="_Ref212892725"/>
      <w:bookmarkStart w:id="2" w:name="_Toc295034729"/>
      <w:r w:rsidRPr="0003668A">
        <w:rPr>
          <w:rFonts w:asciiTheme="minorHAnsi" w:hAnsiTheme="minorHAnsi" w:cstheme="minorHAnsi"/>
          <w:szCs w:val="22"/>
        </w:rPr>
        <w:lastRenderedPageBreak/>
        <w:t>ÚVODNÍ USTANOVENÍ</w:t>
      </w:r>
      <w:bookmarkEnd w:id="0"/>
      <w:bookmarkEnd w:id="1"/>
      <w:bookmarkEnd w:id="2"/>
    </w:p>
    <w:p w14:paraId="397A9C31" w14:textId="6AF4F5E4" w:rsidR="000C1F3C" w:rsidRPr="0003668A" w:rsidRDefault="000C1F3C" w:rsidP="000C1F3C">
      <w:pPr>
        <w:pStyle w:val="RLTextlnkuslovan"/>
        <w:tabs>
          <w:tab w:val="clear" w:pos="1474"/>
        </w:tabs>
        <w:spacing w:before="120" w:line="240" w:lineRule="auto"/>
        <w:ind w:left="284" w:firstLine="0"/>
        <w:rPr>
          <w:rFonts w:asciiTheme="minorHAnsi" w:hAnsiTheme="minorHAnsi" w:cstheme="minorHAnsi"/>
          <w:szCs w:val="22"/>
        </w:rPr>
      </w:pPr>
      <w:r w:rsidRPr="0003668A">
        <w:rPr>
          <w:rFonts w:asciiTheme="minorHAnsi" w:hAnsiTheme="minorHAnsi" w:cstheme="minorHAnsi"/>
          <w:szCs w:val="22"/>
        </w:rPr>
        <w:t xml:space="preserve">Smluvní strany uzavřely dne </w:t>
      </w:r>
      <w:r w:rsidR="0076791C" w:rsidRPr="0003668A">
        <w:rPr>
          <w:rFonts w:asciiTheme="minorHAnsi" w:hAnsiTheme="minorHAnsi" w:cstheme="minorHAnsi"/>
          <w:szCs w:val="22"/>
        </w:rPr>
        <w:t>22</w:t>
      </w:r>
      <w:r w:rsidRPr="0003668A">
        <w:rPr>
          <w:rFonts w:asciiTheme="minorHAnsi" w:hAnsiTheme="minorHAnsi" w:cstheme="minorHAnsi"/>
          <w:szCs w:val="22"/>
        </w:rPr>
        <w:t xml:space="preserve">. </w:t>
      </w:r>
      <w:r w:rsidR="0076791C" w:rsidRPr="0003668A">
        <w:rPr>
          <w:rFonts w:asciiTheme="minorHAnsi" w:hAnsiTheme="minorHAnsi" w:cstheme="minorHAnsi"/>
          <w:szCs w:val="22"/>
        </w:rPr>
        <w:t>července</w:t>
      </w:r>
      <w:r w:rsidRPr="0003668A">
        <w:rPr>
          <w:rFonts w:asciiTheme="minorHAnsi" w:hAnsiTheme="minorHAnsi" w:cstheme="minorHAnsi"/>
          <w:szCs w:val="22"/>
        </w:rPr>
        <w:t xml:space="preserve"> 20</w:t>
      </w:r>
      <w:r w:rsidR="0017141D" w:rsidRPr="0003668A">
        <w:rPr>
          <w:rFonts w:asciiTheme="minorHAnsi" w:hAnsiTheme="minorHAnsi" w:cstheme="minorHAnsi"/>
          <w:szCs w:val="22"/>
        </w:rPr>
        <w:t>21</w:t>
      </w:r>
      <w:r w:rsidRPr="0003668A">
        <w:rPr>
          <w:rFonts w:asciiTheme="minorHAnsi" w:hAnsiTheme="minorHAnsi" w:cstheme="minorHAnsi"/>
          <w:szCs w:val="22"/>
        </w:rPr>
        <w:t xml:space="preserve"> Smlouvu </w:t>
      </w:r>
      <w:r w:rsidR="0017141D" w:rsidRPr="0003668A">
        <w:rPr>
          <w:rFonts w:asciiTheme="minorHAnsi" w:hAnsiTheme="minorHAnsi" w:cstheme="minorHAnsi"/>
          <w:szCs w:val="22"/>
        </w:rPr>
        <w:t>o poskytování služeb podpory ICT provozu 2021+</w:t>
      </w:r>
      <w:r w:rsidR="00E75564">
        <w:rPr>
          <w:rFonts w:asciiTheme="minorHAnsi" w:hAnsiTheme="minorHAnsi" w:cstheme="minorHAnsi"/>
          <w:szCs w:val="22"/>
        </w:rPr>
        <w:t xml:space="preserve"> </w:t>
      </w:r>
      <w:r w:rsidR="0017141D" w:rsidRPr="0003668A">
        <w:rPr>
          <w:rFonts w:asciiTheme="minorHAnsi" w:hAnsiTheme="minorHAnsi" w:cstheme="minorHAnsi"/>
          <w:szCs w:val="22"/>
        </w:rPr>
        <w:t>(část 2)</w:t>
      </w:r>
      <w:r w:rsidR="00746034" w:rsidRPr="0003668A">
        <w:rPr>
          <w:rFonts w:asciiTheme="minorHAnsi" w:hAnsiTheme="minorHAnsi" w:cstheme="minorHAnsi"/>
          <w:szCs w:val="22"/>
        </w:rPr>
        <w:t>,</w:t>
      </w:r>
      <w:r w:rsidR="0017141D" w:rsidRPr="0003668A">
        <w:rPr>
          <w:rFonts w:asciiTheme="minorHAnsi" w:hAnsiTheme="minorHAnsi" w:cstheme="minorHAnsi"/>
          <w:szCs w:val="22"/>
        </w:rPr>
        <w:t xml:space="preserve"> </w:t>
      </w:r>
      <w:r w:rsidR="00746034" w:rsidRPr="0003668A">
        <w:rPr>
          <w:rFonts w:asciiTheme="minorHAnsi" w:hAnsiTheme="minorHAnsi" w:cstheme="minorHAnsi"/>
          <w:szCs w:val="22"/>
        </w:rPr>
        <w:t xml:space="preserve">pod číslem smlouvy Objednatele (DMS): 242-2021-11150 </w:t>
      </w:r>
      <w:r w:rsidRPr="0003668A">
        <w:rPr>
          <w:rFonts w:asciiTheme="minorHAnsi" w:hAnsiTheme="minorHAnsi" w:cstheme="minorHAnsi"/>
          <w:szCs w:val="22"/>
        </w:rPr>
        <w:t>(dále jen „Smlouva“).</w:t>
      </w:r>
    </w:p>
    <w:p w14:paraId="2FC6C4B1" w14:textId="3A01D190" w:rsidR="000C1F3C" w:rsidRPr="0003668A" w:rsidRDefault="000C1F3C" w:rsidP="000C1F3C">
      <w:pPr>
        <w:pStyle w:val="RLTextlnkuslovan"/>
        <w:tabs>
          <w:tab w:val="clear" w:pos="1474"/>
        </w:tabs>
        <w:spacing w:before="120" w:line="240" w:lineRule="auto"/>
        <w:ind w:left="284" w:firstLine="0"/>
        <w:rPr>
          <w:rFonts w:asciiTheme="minorHAnsi" w:hAnsiTheme="minorHAnsi" w:cstheme="minorHAnsi"/>
          <w:szCs w:val="22"/>
        </w:rPr>
      </w:pPr>
      <w:r w:rsidRPr="0003668A">
        <w:rPr>
          <w:rFonts w:asciiTheme="minorHAnsi" w:hAnsiTheme="minorHAnsi" w:cstheme="minorHAnsi"/>
          <w:szCs w:val="22"/>
        </w:rPr>
        <w:t xml:space="preserve">Tento Dodatek se uzavírá z důvodu </w:t>
      </w:r>
      <w:r w:rsidR="00546DF6" w:rsidRPr="0003668A">
        <w:rPr>
          <w:rFonts w:asciiTheme="minorHAnsi" w:hAnsiTheme="minorHAnsi" w:cstheme="minorHAnsi"/>
          <w:szCs w:val="22"/>
        </w:rPr>
        <w:t xml:space="preserve">rozšíření poskytovaných služeb o nové </w:t>
      </w:r>
      <w:r w:rsidR="00317E5E" w:rsidRPr="0003668A">
        <w:rPr>
          <w:rFonts w:asciiTheme="minorHAnsi" w:hAnsiTheme="minorHAnsi" w:cstheme="minorHAnsi"/>
          <w:szCs w:val="22"/>
        </w:rPr>
        <w:t>k</w:t>
      </w:r>
      <w:r w:rsidR="00546DF6" w:rsidRPr="0003668A">
        <w:rPr>
          <w:rFonts w:asciiTheme="minorHAnsi" w:hAnsiTheme="minorHAnsi" w:cstheme="minorHAnsi"/>
          <w:szCs w:val="22"/>
        </w:rPr>
        <w:t xml:space="preserve">atalogové </w:t>
      </w:r>
      <w:r w:rsidR="00317E5E" w:rsidRPr="0003668A">
        <w:rPr>
          <w:rFonts w:asciiTheme="minorHAnsi" w:hAnsiTheme="minorHAnsi" w:cstheme="minorHAnsi"/>
          <w:szCs w:val="22"/>
        </w:rPr>
        <w:t>l</w:t>
      </w:r>
      <w:r w:rsidR="00546DF6" w:rsidRPr="0003668A">
        <w:rPr>
          <w:rFonts w:asciiTheme="minorHAnsi" w:hAnsiTheme="minorHAnsi" w:cstheme="minorHAnsi"/>
          <w:szCs w:val="22"/>
        </w:rPr>
        <w:t>isty služeb</w:t>
      </w:r>
      <w:r w:rsidR="00F81FD2">
        <w:rPr>
          <w:rFonts w:asciiTheme="minorHAnsi" w:hAnsiTheme="minorHAnsi" w:cstheme="minorHAnsi"/>
          <w:szCs w:val="22"/>
        </w:rPr>
        <w:t xml:space="preserve"> (dále také „KL“)</w:t>
      </w:r>
      <w:r w:rsidR="00EA03CE">
        <w:rPr>
          <w:rFonts w:asciiTheme="minorHAnsi" w:hAnsiTheme="minorHAnsi" w:cstheme="minorHAnsi"/>
          <w:szCs w:val="22"/>
        </w:rPr>
        <w:t>,</w:t>
      </w:r>
      <w:r w:rsidR="00985521" w:rsidRPr="0003668A">
        <w:rPr>
          <w:rFonts w:asciiTheme="minorHAnsi" w:hAnsiTheme="minorHAnsi" w:cstheme="minorHAnsi"/>
          <w:szCs w:val="22"/>
        </w:rPr>
        <w:t xml:space="preserve"> potřebné ke kompletnímu zajištění provozu a podpory infrastruktury </w:t>
      </w:r>
      <w:proofErr w:type="spellStart"/>
      <w:r w:rsidR="00985521" w:rsidRPr="0003668A">
        <w:rPr>
          <w:rFonts w:asciiTheme="minorHAnsi" w:hAnsiTheme="minorHAnsi" w:cstheme="minorHAnsi"/>
          <w:szCs w:val="22"/>
        </w:rPr>
        <w:t>MZe</w:t>
      </w:r>
      <w:proofErr w:type="spellEnd"/>
      <w:r w:rsidR="00985521" w:rsidRPr="0003668A">
        <w:rPr>
          <w:rFonts w:asciiTheme="minorHAnsi" w:hAnsiTheme="minorHAnsi" w:cstheme="minorHAnsi"/>
          <w:szCs w:val="22"/>
        </w:rPr>
        <w:t>, které</w:t>
      </w:r>
      <w:r w:rsidR="00546DF6" w:rsidRPr="0003668A">
        <w:rPr>
          <w:rFonts w:asciiTheme="minorHAnsi" w:hAnsiTheme="minorHAnsi" w:cstheme="minorHAnsi"/>
          <w:szCs w:val="22"/>
        </w:rPr>
        <w:t xml:space="preserve"> bezprostředně navazují nebo jsou v přímé vazbě na již poskytované KL služeb v rámci </w:t>
      </w:r>
      <w:r w:rsidR="00746034" w:rsidRPr="0003668A">
        <w:rPr>
          <w:rFonts w:asciiTheme="minorHAnsi" w:hAnsiTheme="minorHAnsi" w:cstheme="minorHAnsi"/>
          <w:szCs w:val="22"/>
        </w:rPr>
        <w:t>S</w:t>
      </w:r>
      <w:r w:rsidR="00546DF6" w:rsidRPr="0003668A">
        <w:rPr>
          <w:rFonts w:asciiTheme="minorHAnsi" w:hAnsiTheme="minorHAnsi" w:cstheme="minorHAnsi"/>
          <w:szCs w:val="22"/>
        </w:rPr>
        <w:t>mlouvy</w:t>
      </w:r>
      <w:r w:rsidRPr="0003668A">
        <w:rPr>
          <w:rFonts w:asciiTheme="minorHAnsi" w:hAnsiTheme="minorHAnsi" w:cstheme="minorHAnsi"/>
          <w:szCs w:val="22"/>
        </w:rPr>
        <w:t xml:space="preserve">. </w:t>
      </w:r>
    </w:p>
    <w:p w14:paraId="77747950" w14:textId="44E97BB4" w:rsidR="000C1F3C" w:rsidRPr="0003668A" w:rsidRDefault="000C1F3C" w:rsidP="000C1F3C">
      <w:pPr>
        <w:pStyle w:val="RLTextlnkuslovan"/>
        <w:tabs>
          <w:tab w:val="clear" w:pos="1474"/>
        </w:tabs>
        <w:spacing w:before="120" w:line="240" w:lineRule="auto"/>
        <w:ind w:left="284" w:firstLine="0"/>
        <w:rPr>
          <w:rFonts w:asciiTheme="minorHAnsi" w:hAnsiTheme="minorHAnsi" w:cstheme="minorHAnsi"/>
          <w:iCs/>
          <w:szCs w:val="22"/>
        </w:rPr>
      </w:pPr>
      <w:r w:rsidRPr="0003668A">
        <w:rPr>
          <w:rFonts w:asciiTheme="minorHAnsi" w:hAnsiTheme="minorHAnsi" w:cstheme="minorHAnsi"/>
          <w:iCs/>
          <w:szCs w:val="22"/>
        </w:rPr>
        <w:t xml:space="preserve">Tento Dodatek </w:t>
      </w:r>
      <w:r w:rsidR="00EA03CE" w:rsidRPr="0003668A">
        <w:rPr>
          <w:rFonts w:asciiTheme="minorHAnsi" w:hAnsiTheme="minorHAnsi" w:cstheme="minorHAnsi"/>
          <w:iCs/>
          <w:szCs w:val="22"/>
        </w:rPr>
        <w:t>je uzavírán v souladu s §</w:t>
      </w:r>
      <w:r w:rsidR="00EA03CE">
        <w:rPr>
          <w:rFonts w:asciiTheme="minorHAnsi" w:hAnsiTheme="minorHAnsi" w:cstheme="minorHAnsi"/>
          <w:iCs/>
          <w:szCs w:val="22"/>
        </w:rPr>
        <w:t> </w:t>
      </w:r>
      <w:r w:rsidR="00EA03CE" w:rsidRPr="0003668A">
        <w:rPr>
          <w:rFonts w:asciiTheme="minorHAnsi" w:hAnsiTheme="minorHAnsi" w:cstheme="minorHAnsi"/>
          <w:iCs/>
          <w:szCs w:val="22"/>
        </w:rPr>
        <w:t xml:space="preserve">222 odst. </w:t>
      </w:r>
      <w:r w:rsidR="00EA03CE" w:rsidRPr="003D3837">
        <w:rPr>
          <w:rFonts w:asciiTheme="minorHAnsi" w:hAnsiTheme="minorHAnsi" w:cstheme="minorHAnsi"/>
          <w:iCs/>
          <w:color w:val="000000" w:themeColor="text1"/>
          <w:szCs w:val="22"/>
        </w:rPr>
        <w:t>5</w:t>
      </w:r>
      <w:r w:rsidR="00EA03CE" w:rsidRPr="0003668A">
        <w:rPr>
          <w:rFonts w:asciiTheme="minorHAnsi" w:hAnsiTheme="minorHAnsi" w:cstheme="minorHAnsi"/>
          <w:iCs/>
          <w:szCs w:val="22"/>
        </w:rPr>
        <w:t xml:space="preserve"> zákona č. 134/2016 Sb., o zadávání veřejných zakázek</w:t>
      </w:r>
      <w:r w:rsidR="004E008B">
        <w:rPr>
          <w:rFonts w:asciiTheme="minorHAnsi" w:hAnsiTheme="minorHAnsi" w:cstheme="minorHAnsi"/>
          <w:iCs/>
          <w:szCs w:val="22"/>
        </w:rPr>
        <w:t>,</w:t>
      </w:r>
      <w:r w:rsidR="00EA03CE" w:rsidRPr="0003668A">
        <w:rPr>
          <w:rFonts w:asciiTheme="minorHAnsi" w:hAnsiTheme="minorHAnsi" w:cstheme="minorHAnsi"/>
          <w:iCs/>
          <w:szCs w:val="22"/>
        </w:rPr>
        <w:t xml:space="preserve"> v platném znění (dále jen „ZZVZ“) </w:t>
      </w:r>
      <w:r w:rsidR="00EA03CE">
        <w:rPr>
          <w:rFonts w:asciiTheme="minorHAnsi" w:hAnsiTheme="minorHAnsi" w:cstheme="minorHAnsi"/>
          <w:iCs/>
          <w:szCs w:val="22"/>
        </w:rPr>
        <w:t xml:space="preserve">a </w:t>
      </w:r>
      <w:r w:rsidRPr="0003668A">
        <w:rPr>
          <w:rFonts w:asciiTheme="minorHAnsi" w:hAnsiTheme="minorHAnsi" w:cstheme="minorHAnsi"/>
          <w:iCs/>
          <w:szCs w:val="22"/>
        </w:rPr>
        <w:t xml:space="preserve">nepředstavuje podstatnou změnu závazku ze Smlouvy. </w:t>
      </w:r>
      <w:r w:rsidR="00EA03CE">
        <w:rPr>
          <w:rFonts w:asciiTheme="minorHAnsi" w:hAnsiTheme="minorHAnsi" w:cstheme="minorHAnsi"/>
          <w:iCs/>
          <w:szCs w:val="22"/>
        </w:rPr>
        <w:t>Tímto D</w:t>
      </w:r>
      <w:r w:rsidRPr="0003668A">
        <w:rPr>
          <w:rFonts w:asciiTheme="minorHAnsi" w:hAnsiTheme="minorHAnsi" w:cstheme="minorHAnsi"/>
          <w:iCs/>
          <w:szCs w:val="22"/>
        </w:rPr>
        <w:t>odatk</w:t>
      </w:r>
      <w:r w:rsidR="00EA03CE">
        <w:rPr>
          <w:rFonts w:asciiTheme="minorHAnsi" w:hAnsiTheme="minorHAnsi" w:cstheme="minorHAnsi"/>
          <w:iCs/>
          <w:szCs w:val="22"/>
        </w:rPr>
        <w:t>em</w:t>
      </w:r>
      <w:r w:rsidRPr="0003668A">
        <w:rPr>
          <w:rFonts w:asciiTheme="minorHAnsi" w:hAnsiTheme="minorHAnsi" w:cstheme="minorHAnsi"/>
          <w:iCs/>
          <w:szCs w:val="22"/>
        </w:rPr>
        <w:t xml:space="preserve"> dochází k</w:t>
      </w:r>
      <w:r w:rsidR="0003668A">
        <w:rPr>
          <w:rFonts w:asciiTheme="minorHAnsi" w:hAnsiTheme="minorHAnsi" w:cstheme="minorHAnsi"/>
          <w:iCs/>
          <w:szCs w:val="22"/>
        </w:rPr>
        <w:t> </w:t>
      </w:r>
      <w:r w:rsidRPr="0003668A">
        <w:rPr>
          <w:rFonts w:asciiTheme="minorHAnsi" w:hAnsiTheme="minorHAnsi" w:cstheme="minorHAnsi"/>
          <w:iCs/>
          <w:szCs w:val="22"/>
        </w:rPr>
        <w:t>navýšení</w:t>
      </w:r>
      <w:r w:rsidR="0003668A">
        <w:rPr>
          <w:rFonts w:asciiTheme="minorHAnsi" w:hAnsiTheme="minorHAnsi" w:cstheme="minorHAnsi"/>
          <w:iCs/>
          <w:szCs w:val="22"/>
        </w:rPr>
        <w:t>,</w:t>
      </w:r>
      <w:r w:rsidRPr="0003668A">
        <w:rPr>
          <w:rFonts w:asciiTheme="minorHAnsi" w:hAnsiTheme="minorHAnsi" w:cstheme="minorHAnsi"/>
          <w:iCs/>
          <w:szCs w:val="22"/>
        </w:rPr>
        <w:t xml:space="preserve"> a zároveň </w:t>
      </w:r>
      <w:r w:rsidR="0003668A">
        <w:rPr>
          <w:rFonts w:asciiTheme="minorHAnsi" w:hAnsiTheme="minorHAnsi" w:cstheme="minorHAnsi"/>
          <w:iCs/>
          <w:szCs w:val="22"/>
        </w:rPr>
        <w:t xml:space="preserve">ke </w:t>
      </w:r>
      <w:r w:rsidRPr="0003668A">
        <w:rPr>
          <w:rFonts w:asciiTheme="minorHAnsi" w:hAnsiTheme="minorHAnsi" w:cstheme="minorHAnsi"/>
          <w:iCs/>
          <w:szCs w:val="22"/>
        </w:rPr>
        <w:t xml:space="preserve">změně ceny o </w:t>
      </w:r>
      <w:r w:rsidR="009F0CF7" w:rsidRPr="0003668A">
        <w:rPr>
          <w:rFonts w:asciiTheme="minorHAnsi" w:hAnsiTheme="minorHAnsi" w:cstheme="minorHAnsi"/>
          <w:iCs/>
          <w:szCs w:val="22"/>
        </w:rPr>
        <w:t>5 674 039,-</w:t>
      </w:r>
      <w:r w:rsidRPr="0003668A">
        <w:rPr>
          <w:rFonts w:asciiTheme="minorHAnsi" w:hAnsiTheme="minorHAnsi" w:cstheme="minorHAnsi"/>
          <w:iCs/>
          <w:szCs w:val="22"/>
        </w:rPr>
        <w:t xml:space="preserve"> Kč bez DPH</w:t>
      </w:r>
      <w:r w:rsidR="00EA03CE">
        <w:rPr>
          <w:rFonts w:asciiTheme="minorHAnsi" w:hAnsiTheme="minorHAnsi" w:cstheme="minorHAnsi"/>
          <w:iCs/>
          <w:szCs w:val="22"/>
        </w:rPr>
        <w:t>. Celková</w:t>
      </w:r>
      <w:r w:rsidRPr="0003668A">
        <w:rPr>
          <w:rFonts w:asciiTheme="minorHAnsi" w:hAnsiTheme="minorHAnsi" w:cstheme="minorHAnsi"/>
          <w:iCs/>
          <w:szCs w:val="22"/>
        </w:rPr>
        <w:t xml:space="preserve"> hodnota navýšení je</w:t>
      </w:r>
      <w:r w:rsidR="00C0104F">
        <w:rPr>
          <w:rFonts w:asciiTheme="minorHAnsi" w:hAnsiTheme="minorHAnsi" w:cstheme="minorHAnsi"/>
          <w:iCs/>
          <w:szCs w:val="22"/>
        </w:rPr>
        <w:t xml:space="preserve"> tedy</w:t>
      </w:r>
      <w:r w:rsidR="00740D5E" w:rsidRPr="0003668A">
        <w:rPr>
          <w:rFonts w:asciiTheme="minorHAnsi" w:hAnsiTheme="minorHAnsi" w:cstheme="minorHAnsi"/>
          <w:iCs/>
          <w:szCs w:val="22"/>
        </w:rPr>
        <w:t xml:space="preserve"> </w:t>
      </w:r>
      <w:r w:rsidR="00C0104F" w:rsidRPr="0003668A">
        <w:rPr>
          <w:rFonts w:asciiTheme="minorHAnsi" w:hAnsiTheme="minorHAnsi" w:cstheme="minorHAnsi"/>
          <w:szCs w:val="22"/>
        </w:rPr>
        <w:t xml:space="preserve">6 865 587,19 Kč </w:t>
      </w:r>
      <w:r w:rsidR="00C0104F">
        <w:rPr>
          <w:rFonts w:asciiTheme="minorHAnsi" w:hAnsiTheme="minorHAnsi" w:cstheme="minorHAnsi"/>
          <w:szCs w:val="22"/>
        </w:rPr>
        <w:t>včetně</w:t>
      </w:r>
      <w:r w:rsidR="00C0104F" w:rsidRPr="0003668A">
        <w:rPr>
          <w:rFonts w:asciiTheme="minorHAnsi" w:hAnsiTheme="minorHAnsi" w:cstheme="minorHAnsi"/>
          <w:szCs w:val="22"/>
        </w:rPr>
        <w:t> DPH</w:t>
      </w:r>
      <w:r w:rsidRPr="0003668A">
        <w:rPr>
          <w:rFonts w:asciiTheme="minorHAnsi" w:hAnsiTheme="minorHAnsi" w:cstheme="minorHAnsi"/>
          <w:iCs/>
          <w:szCs w:val="22"/>
        </w:rPr>
        <w:t>.</w:t>
      </w:r>
    </w:p>
    <w:p w14:paraId="4A5EE90C" w14:textId="12DB7993" w:rsidR="000C1F3C" w:rsidRPr="0003668A" w:rsidRDefault="006C0615" w:rsidP="000C1F3C">
      <w:pPr>
        <w:pStyle w:val="RLTextlnkuslovan"/>
        <w:tabs>
          <w:tab w:val="clear" w:pos="1474"/>
        </w:tabs>
        <w:spacing w:before="120" w:line="240" w:lineRule="auto"/>
        <w:ind w:left="284" w:firstLine="0"/>
        <w:rPr>
          <w:rFonts w:asciiTheme="minorHAnsi" w:hAnsiTheme="minorHAnsi" w:cstheme="minorHAnsi"/>
          <w:iCs/>
          <w:szCs w:val="22"/>
        </w:rPr>
      </w:pPr>
      <w:r>
        <w:rPr>
          <w:rFonts w:asciiTheme="minorHAnsi" w:hAnsiTheme="minorHAnsi" w:cstheme="minorHAnsi"/>
          <w:iCs/>
          <w:szCs w:val="22"/>
        </w:rPr>
        <w:t>P</w:t>
      </w:r>
      <w:r w:rsidR="000C1F3C" w:rsidRPr="0003668A">
        <w:rPr>
          <w:rFonts w:asciiTheme="minorHAnsi" w:hAnsiTheme="minorHAnsi" w:cstheme="minorHAnsi"/>
          <w:iCs/>
          <w:szCs w:val="22"/>
        </w:rPr>
        <w:t>ojmy</w:t>
      </w:r>
      <w:r>
        <w:rPr>
          <w:rFonts w:asciiTheme="minorHAnsi" w:hAnsiTheme="minorHAnsi" w:cstheme="minorHAnsi"/>
          <w:iCs/>
          <w:szCs w:val="22"/>
        </w:rPr>
        <w:t>,</w:t>
      </w:r>
      <w:r w:rsidR="000C1F3C" w:rsidRPr="0003668A">
        <w:rPr>
          <w:rFonts w:asciiTheme="minorHAnsi" w:hAnsiTheme="minorHAnsi" w:cstheme="minorHAnsi"/>
          <w:iCs/>
          <w:szCs w:val="22"/>
        </w:rPr>
        <w:t xml:space="preserve"> uvedené v </w:t>
      </w:r>
      <w:r>
        <w:rPr>
          <w:rFonts w:asciiTheme="minorHAnsi" w:hAnsiTheme="minorHAnsi" w:cstheme="minorHAnsi"/>
          <w:iCs/>
          <w:szCs w:val="22"/>
        </w:rPr>
        <w:t>D</w:t>
      </w:r>
      <w:r w:rsidR="000C1F3C" w:rsidRPr="0003668A">
        <w:rPr>
          <w:rFonts w:asciiTheme="minorHAnsi" w:hAnsiTheme="minorHAnsi" w:cstheme="minorHAnsi"/>
          <w:iCs/>
          <w:szCs w:val="22"/>
        </w:rPr>
        <w:t>odatku budou vykládány v souladu s jejich významem stanoveným ve Smlouvě.</w:t>
      </w:r>
    </w:p>
    <w:p w14:paraId="361F5C48" w14:textId="77777777" w:rsidR="000C1F3C" w:rsidRPr="0003668A" w:rsidRDefault="000C1F3C" w:rsidP="000C1F3C">
      <w:pPr>
        <w:pStyle w:val="RLlneksmlouvy"/>
        <w:tabs>
          <w:tab w:val="clear" w:pos="737"/>
        </w:tabs>
        <w:spacing w:before="120" w:line="240" w:lineRule="auto"/>
        <w:ind w:left="0" w:firstLine="0"/>
        <w:rPr>
          <w:rFonts w:asciiTheme="minorHAnsi" w:hAnsiTheme="minorHAnsi" w:cstheme="minorHAnsi"/>
          <w:szCs w:val="22"/>
        </w:rPr>
      </w:pPr>
      <w:bookmarkStart w:id="3" w:name="_Toc295034731"/>
      <w:r w:rsidRPr="0003668A">
        <w:rPr>
          <w:rFonts w:asciiTheme="minorHAnsi" w:hAnsiTheme="minorHAnsi" w:cstheme="minorHAnsi"/>
          <w:szCs w:val="22"/>
        </w:rPr>
        <w:t xml:space="preserve">PŘEDMĚT </w:t>
      </w:r>
      <w:bookmarkEnd w:id="3"/>
      <w:r w:rsidRPr="0003668A">
        <w:rPr>
          <w:rFonts w:asciiTheme="minorHAnsi" w:hAnsiTheme="minorHAnsi" w:cstheme="minorHAnsi"/>
          <w:szCs w:val="22"/>
        </w:rPr>
        <w:t>DODATKU</w:t>
      </w:r>
    </w:p>
    <w:p w14:paraId="0E68EAA4" w14:textId="77777777" w:rsidR="00F63A6B" w:rsidRDefault="000C1F3C" w:rsidP="000C1F3C">
      <w:pPr>
        <w:pStyle w:val="RLTextlnkuslovan"/>
        <w:tabs>
          <w:tab w:val="clear" w:pos="1474"/>
        </w:tabs>
        <w:spacing w:before="120" w:line="240" w:lineRule="auto"/>
        <w:ind w:left="284" w:firstLine="0"/>
        <w:rPr>
          <w:rFonts w:asciiTheme="minorHAnsi" w:hAnsiTheme="minorHAnsi" w:cstheme="minorHAnsi"/>
          <w:szCs w:val="22"/>
        </w:rPr>
      </w:pPr>
      <w:bookmarkStart w:id="4" w:name="Služby"/>
      <w:bookmarkStart w:id="5" w:name="_Ref256777714"/>
      <w:bookmarkEnd w:id="4"/>
      <w:r w:rsidRPr="0003668A">
        <w:rPr>
          <w:rFonts w:asciiTheme="minorHAnsi" w:hAnsiTheme="minorHAnsi" w:cstheme="minorHAnsi"/>
          <w:szCs w:val="22"/>
        </w:rPr>
        <w:t>Smluvní strany se dohodly</w:t>
      </w:r>
      <w:bookmarkEnd w:id="5"/>
      <w:r w:rsidRPr="0003668A">
        <w:rPr>
          <w:rFonts w:asciiTheme="minorHAnsi" w:hAnsiTheme="minorHAnsi" w:cstheme="minorHAnsi"/>
          <w:szCs w:val="22"/>
        </w:rPr>
        <w:t xml:space="preserve"> na nahrazen</w:t>
      </w:r>
      <w:r w:rsidR="002A691E" w:rsidRPr="0003668A">
        <w:rPr>
          <w:rFonts w:asciiTheme="minorHAnsi" w:hAnsiTheme="minorHAnsi" w:cstheme="minorHAnsi"/>
          <w:szCs w:val="22"/>
        </w:rPr>
        <w:t>í</w:t>
      </w:r>
      <w:r w:rsidRPr="0003668A">
        <w:rPr>
          <w:rFonts w:asciiTheme="minorHAnsi" w:hAnsiTheme="minorHAnsi" w:cstheme="minorHAnsi"/>
          <w:szCs w:val="22"/>
        </w:rPr>
        <w:t xml:space="preserve"> dosavadního znění odst. </w:t>
      </w:r>
      <w:r w:rsidR="00FB13E2" w:rsidRPr="0003668A">
        <w:rPr>
          <w:rFonts w:asciiTheme="minorHAnsi" w:hAnsiTheme="minorHAnsi" w:cstheme="minorHAnsi"/>
          <w:szCs w:val="22"/>
        </w:rPr>
        <w:t>1</w:t>
      </w:r>
      <w:r w:rsidRPr="0003668A">
        <w:rPr>
          <w:rFonts w:asciiTheme="minorHAnsi" w:hAnsiTheme="minorHAnsi" w:cstheme="minorHAnsi"/>
          <w:szCs w:val="22"/>
        </w:rPr>
        <w:t>6.</w:t>
      </w:r>
      <w:r w:rsidR="00FB13E2" w:rsidRPr="0003668A">
        <w:rPr>
          <w:rFonts w:asciiTheme="minorHAnsi" w:hAnsiTheme="minorHAnsi" w:cstheme="minorHAnsi"/>
          <w:szCs w:val="22"/>
        </w:rPr>
        <w:t>1</w:t>
      </w:r>
      <w:r w:rsidRPr="0003668A">
        <w:rPr>
          <w:rFonts w:asciiTheme="minorHAnsi" w:hAnsiTheme="minorHAnsi" w:cstheme="minorHAnsi"/>
          <w:szCs w:val="22"/>
        </w:rPr>
        <w:t xml:space="preserve"> Smlouvy </w:t>
      </w:r>
      <w:r w:rsidR="00F63A6B">
        <w:rPr>
          <w:rFonts w:asciiTheme="minorHAnsi" w:hAnsiTheme="minorHAnsi" w:cstheme="minorHAnsi"/>
          <w:szCs w:val="22"/>
        </w:rPr>
        <w:t>následujícím zněním:</w:t>
      </w:r>
    </w:p>
    <w:p w14:paraId="6C2417B6" w14:textId="0467334D" w:rsidR="000C1F3C" w:rsidRPr="0003668A" w:rsidRDefault="00F63A6B" w:rsidP="006563CB">
      <w:pPr>
        <w:pStyle w:val="RLTextlnkuslovan"/>
        <w:numPr>
          <w:ilvl w:val="0"/>
          <w:numId w:val="0"/>
        </w:numPr>
        <w:spacing w:before="120" w:line="240" w:lineRule="auto"/>
        <w:ind w:left="284"/>
        <w:rPr>
          <w:rFonts w:asciiTheme="minorHAnsi" w:hAnsiTheme="minorHAnsi" w:cstheme="minorHAnsi"/>
          <w:szCs w:val="22"/>
        </w:rPr>
      </w:pPr>
      <w:r w:rsidRPr="006563CB">
        <w:rPr>
          <w:rFonts w:asciiTheme="minorHAnsi" w:hAnsiTheme="minorHAnsi" w:cstheme="minorHAnsi"/>
          <w:i/>
          <w:szCs w:val="22"/>
        </w:rPr>
        <w:t>„</w:t>
      </w:r>
      <w:r w:rsidRPr="006563CB">
        <w:rPr>
          <w:rFonts w:asciiTheme="minorHAnsi" w:hAnsiTheme="minorHAnsi" w:cstheme="minorHAnsi"/>
          <w:i/>
          <w:color w:val="000000"/>
          <w:szCs w:val="22"/>
        </w:rPr>
        <w:t>M</w:t>
      </w:r>
      <w:r w:rsidR="00390C18" w:rsidRPr="006563CB">
        <w:rPr>
          <w:rFonts w:asciiTheme="minorHAnsi" w:hAnsiTheme="minorHAnsi" w:cstheme="minorHAnsi"/>
          <w:i/>
          <w:color w:val="000000"/>
          <w:szCs w:val="22"/>
        </w:rPr>
        <w:t xml:space="preserve">aximální celková cena za Paušální služby dle Smlouvy </w:t>
      </w:r>
      <w:r w:rsidRPr="006563CB">
        <w:rPr>
          <w:rFonts w:asciiTheme="minorHAnsi" w:hAnsiTheme="minorHAnsi" w:cstheme="minorHAnsi"/>
          <w:i/>
          <w:color w:val="000000"/>
          <w:szCs w:val="22"/>
        </w:rPr>
        <w:t>činí</w:t>
      </w:r>
      <w:r w:rsidR="00390C18" w:rsidRPr="006563CB">
        <w:rPr>
          <w:rFonts w:asciiTheme="minorHAnsi" w:hAnsiTheme="minorHAnsi" w:cstheme="minorHAnsi"/>
          <w:i/>
          <w:color w:val="000000"/>
          <w:szCs w:val="22"/>
        </w:rPr>
        <w:t xml:space="preserve"> </w:t>
      </w:r>
      <w:r w:rsidR="00390C18" w:rsidRPr="006563CB">
        <w:rPr>
          <w:rFonts w:asciiTheme="minorHAnsi" w:hAnsiTheme="minorHAnsi" w:cstheme="minorHAnsi"/>
          <w:i/>
          <w:szCs w:val="22"/>
        </w:rPr>
        <w:t xml:space="preserve">45 485 263,00 </w:t>
      </w:r>
      <w:r w:rsidR="00390C18" w:rsidRPr="006563CB">
        <w:rPr>
          <w:rFonts w:asciiTheme="minorHAnsi" w:hAnsiTheme="minorHAnsi" w:cstheme="minorHAnsi"/>
          <w:i/>
          <w:color w:val="000000"/>
          <w:szCs w:val="22"/>
        </w:rPr>
        <w:t xml:space="preserve">Kč bez DPH, přičemž sazba DPH činí 21 %, výše DPH činí </w:t>
      </w:r>
      <w:r w:rsidR="00390C18" w:rsidRPr="006563CB">
        <w:rPr>
          <w:rFonts w:asciiTheme="minorHAnsi" w:hAnsiTheme="minorHAnsi" w:cstheme="minorHAnsi"/>
          <w:i/>
          <w:szCs w:val="22"/>
        </w:rPr>
        <w:t xml:space="preserve">9 551 905,23 </w:t>
      </w:r>
      <w:r w:rsidR="00390C18" w:rsidRPr="006563CB">
        <w:rPr>
          <w:rFonts w:asciiTheme="minorHAnsi" w:hAnsiTheme="minorHAnsi" w:cstheme="minorHAnsi"/>
          <w:i/>
          <w:color w:val="000000"/>
          <w:szCs w:val="22"/>
        </w:rPr>
        <w:t xml:space="preserve">Kč a maximální celková cena včetně DPH tak činí </w:t>
      </w:r>
      <w:r w:rsidR="00390C18" w:rsidRPr="006563CB">
        <w:rPr>
          <w:rFonts w:asciiTheme="minorHAnsi" w:hAnsiTheme="minorHAnsi" w:cstheme="minorHAnsi"/>
          <w:i/>
          <w:szCs w:val="22"/>
        </w:rPr>
        <w:t xml:space="preserve">55 037 168,23 </w:t>
      </w:r>
      <w:r w:rsidR="00390C18" w:rsidRPr="006563CB">
        <w:rPr>
          <w:rFonts w:asciiTheme="minorHAnsi" w:hAnsiTheme="minorHAnsi" w:cstheme="minorHAnsi"/>
          <w:i/>
          <w:color w:val="000000"/>
          <w:szCs w:val="22"/>
        </w:rPr>
        <w:t>Kč, a to jako nejvýše přípustná celková částka za Paušální služby za 24 měsíců poskytování Paušálních služeb</w:t>
      </w:r>
      <w:r w:rsidR="00EB6AF0">
        <w:rPr>
          <w:rFonts w:asciiTheme="minorHAnsi" w:hAnsiTheme="minorHAnsi" w:cstheme="minorHAnsi"/>
          <w:i/>
          <w:color w:val="000000"/>
          <w:szCs w:val="22"/>
        </w:rPr>
        <w:t>, a to s odkazem na čl. 27. odst. 27.1 Smlouvy</w:t>
      </w:r>
      <w:r w:rsidR="00390C18" w:rsidRPr="006563CB">
        <w:rPr>
          <w:rFonts w:asciiTheme="minorHAnsi" w:hAnsiTheme="minorHAnsi" w:cstheme="minorHAnsi"/>
          <w:i/>
          <w:color w:val="000000"/>
          <w:szCs w:val="22"/>
        </w:rPr>
        <w:t xml:space="preserve">. Cena za Paušální služby je pro jednotlivé KL specifikována v </w:t>
      </w:r>
      <w:r w:rsidR="00235C6D" w:rsidRPr="006563CB">
        <w:rPr>
          <w:rFonts w:asciiTheme="minorHAnsi" w:hAnsiTheme="minorHAnsi" w:cstheme="minorHAnsi"/>
          <w:i/>
          <w:color w:val="000000"/>
          <w:szCs w:val="22"/>
        </w:rPr>
        <w:t>Přílo</w:t>
      </w:r>
      <w:r w:rsidR="00390C18" w:rsidRPr="006563CB">
        <w:rPr>
          <w:rFonts w:asciiTheme="minorHAnsi" w:hAnsiTheme="minorHAnsi" w:cstheme="minorHAnsi"/>
          <w:i/>
          <w:color w:val="000000"/>
          <w:szCs w:val="22"/>
        </w:rPr>
        <w:t>ze č. 6 Smlouvy. Pro vyloučení pochybností to znamená, že maximální celková částka za poskytnutí Paušálních služeb uvedená v tomto odstavci je celková částka za poskytnutí Paušálních služeb a všech zřizovacích či jiných poplatků a veškerých dalších nákladů, souvisejících s poskytnutím Paušálních služeb za 24 měsíců</w:t>
      </w:r>
      <w:r w:rsidR="00EB6AF0">
        <w:rPr>
          <w:rFonts w:asciiTheme="minorHAnsi" w:hAnsiTheme="minorHAnsi" w:cstheme="minorHAnsi"/>
          <w:i/>
          <w:color w:val="000000"/>
          <w:szCs w:val="22"/>
        </w:rPr>
        <w:t>, a to s odkazem na čl. 27. odst. 27.1 Smlouvy</w:t>
      </w:r>
      <w:r w:rsidR="00390C18" w:rsidRPr="006563CB">
        <w:rPr>
          <w:rFonts w:asciiTheme="minorHAnsi" w:hAnsiTheme="minorHAnsi" w:cstheme="minorHAnsi"/>
          <w:i/>
          <w:color w:val="000000"/>
          <w:szCs w:val="22"/>
        </w:rPr>
        <w:t>. Cena za Paušální s</w:t>
      </w:r>
      <w:r w:rsidR="006C0615" w:rsidRPr="006563CB">
        <w:rPr>
          <w:rFonts w:asciiTheme="minorHAnsi" w:hAnsiTheme="minorHAnsi" w:cstheme="minorHAnsi"/>
          <w:i/>
          <w:color w:val="000000"/>
          <w:szCs w:val="22"/>
        </w:rPr>
        <w:t>lužby bude hrazena měsíčně</w:t>
      </w:r>
      <w:r w:rsidR="00390C18" w:rsidRPr="006563CB">
        <w:rPr>
          <w:rFonts w:asciiTheme="minorHAnsi" w:hAnsiTheme="minorHAnsi" w:cstheme="minorHAnsi"/>
          <w:i/>
          <w:color w:val="000000"/>
          <w:szCs w:val="22"/>
        </w:rPr>
        <w:t xml:space="preserve"> podle rozsahu Paušálních služeb (počtu Paušálních KL), které budou za příslušné měsíční období poskytovány. Poskytovateli tak vzniká nárok na úhradu ceny výhradně za období, během něhož byly Služby skutečně poskytovány. Celková částka hrazená Objednatelem za poskytnutí Paušálních služeb bude snížena v případě ukončení poskytování podpory jednotlivých </w:t>
      </w:r>
      <w:r w:rsidR="00E75564" w:rsidRPr="006563CB">
        <w:rPr>
          <w:rFonts w:asciiTheme="minorHAnsi" w:hAnsiTheme="minorHAnsi" w:cstheme="minorHAnsi"/>
          <w:i/>
          <w:color w:val="000000"/>
          <w:szCs w:val="22"/>
        </w:rPr>
        <w:t>katalogových listů</w:t>
      </w:r>
      <w:r w:rsidR="00390C18" w:rsidRPr="006563CB">
        <w:rPr>
          <w:rFonts w:asciiTheme="minorHAnsi" w:hAnsiTheme="minorHAnsi" w:cstheme="minorHAnsi"/>
          <w:i/>
          <w:color w:val="000000"/>
          <w:szCs w:val="22"/>
        </w:rPr>
        <w:t xml:space="preserve"> o cenu, uvedenou u katalogových listů v </w:t>
      </w:r>
      <w:r w:rsidR="00235C6D" w:rsidRPr="006563CB">
        <w:rPr>
          <w:rFonts w:asciiTheme="minorHAnsi" w:hAnsiTheme="minorHAnsi" w:cstheme="minorHAnsi"/>
          <w:i/>
          <w:color w:val="000000"/>
          <w:szCs w:val="22"/>
        </w:rPr>
        <w:t>Přílo</w:t>
      </w:r>
      <w:r w:rsidR="00390C18" w:rsidRPr="006563CB">
        <w:rPr>
          <w:rFonts w:asciiTheme="minorHAnsi" w:hAnsiTheme="minorHAnsi" w:cstheme="minorHAnsi"/>
          <w:i/>
          <w:color w:val="000000"/>
          <w:szCs w:val="22"/>
        </w:rPr>
        <w:t>ze č.</w:t>
      </w:r>
      <w:r w:rsidR="006C0615" w:rsidRPr="006563CB">
        <w:rPr>
          <w:rFonts w:asciiTheme="minorHAnsi" w:hAnsiTheme="minorHAnsi" w:cstheme="minorHAnsi"/>
          <w:i/>
          <w:color w:val="000000"/>
          <w:szCs w:val="22"/>
        </w:rPr>
        <w:t> </w:t>
      </w:r>
      <w:r w:rsidR="006563CB" w:rsidRPr="006563CB">
        <w:rPr>
          <w:rFonts w:asciiTheme="minorHAnsi" w:hAnsiTheme="minorHAnsi" w:cstheme="minorHAnsi"/>
          <w:i/>
          <w:color w:val="000000"/>
          <w:szCs w:val="22"/>
        </w:rPr>
        <w:t>6</w:t>
      </w:r>
      <w:r w:rsidR="00390C18" w:rsidRPr="006563CB">
        <w:rPr>
          <w:rFonts w:asciiTheme="minorHAnsi" w:hAnsiTheme="minorHAnsi" w:cstheme="minorHAnsi"/>
          <w:i/>
          <w:color w:val="000000"/>
          <w:szCs w:val="22"/>
        </w:rPr>
        <w:t xml:space="preserve"> Smlouvy</w:t>
      </w:r>
      <w:r w:rsidR="00E75564" w:rsidRPr="006563CB">
        <w:rPr>
          <w:rFonts w:asciiTheme="minorHAnsi" w:hAnsiTheme="minorHAnsi" w:cstheme="minorHAnsi"/>
          <w:i/>
          <w:szCs w:val="22"/>
        </w:rPr>
        <w:t>.</w:t>
      </w:r>
      <w:r w:rsidR="006563CB" w:rsidRPr="006563CB">
        <w:rPr>
          <w:rFonts w:asciiTheme="minorHAnsi" w:hAnsiTheme="minorHAnsi" w:cstheme="minorHAnsi"/>
          <w:i/>
          <w:szCs w:val="22"/>
        </w:rPr>
        <w:t>“</w:t>
      </w:r>
      <w:r w:rsidR="006563CB">
        <w:rPr>
          <w:rFonts w:asciiTheme="minorHAnsi" w:hAnsiTheme="minorHAnsi" w:cstheme="minorHAnsi"/>
          <w:i/>
          <w:szCs w:val="22"/>
        </w:rPr>
        <w:t>.</w:t>
      </w:r>
    </w:p>
    <w:p w14:paraId="72297E2B" w14:textId="0B521CCF" w:rsidR="00D24C3E" w:rsidRDefault="00333EBF" w:rsidP="007B77EF">
      <w:pPr>
        <w:pStyle w:val="RLTextlnkuslovan"/>
        <w:tabs>
          <w:tab w:val="clear" w:pos="1474"/>
        </w:tabs>
        <w:spacing w:before="120" w:line="240" w:lineRule="auto"/>
        <w:ind w:left="284" w:firstLine="0"/>
        <w:rPr>
          <w:rFonts w:asciiTheme="minorHAnsi" w:hAnsiTheme="minorHAnsi" w:cstheme="minorHAnsi"/>
          <w:color w:val="000000"/>
          <w:szCs w:val="22"/>
        </w:rPr>
      </w:pPr>
      <w:r w:rsidRPr="00235C6D">
        <w:rPr>
          <w:rFonts w:asciiTheme="minorHAnsi" w:hAnsiTheme="minorHAnsi" w:cstheme="minorHAnsi"/>
          <w:color w:val="000000"/>
          <w:szCs w:val="22"/>
        </w:rPr>
        <w:t xml:space="preserve">Smluvní strany se dohodly na </w:t>
      </w:r>
      <w:r w:rsidR="00DD76D6" w:rsidRPr="00235C6D">
        <w:rPr>
          <w:rFonts w:asciiTheme="minorHAnsi" w:hAnsiTheme="minorHAnsi" w:cstheme="minorHAnsi"/>
          <w:color w:val="000000"/>
          <w:szCs w:val="22"/>
        </w:rPr>
        <w:t xml:space="preserve">doplnění </w:t>
      </w:r>
      <w:r w:rsidR="00235C6D">
        <w:rPr>
          <w:rFonts w:asciiTheme="minorHAnsi" w:hAnsiTheme="minorHAnsi" w:cstheme="minorHAnsi"/>
          <w:color w:val="000000"/>
          <w:szCs w:val="22"/>
        </w:rPr>
        <w:t>Přílo</w:t>
      </w:r>
      <w:r w:rsidR="00317E5E" w:rsidRPr="00235C6D">
        <w:rPr>
          <w:rFonts w:asciiTheme="minorHAnsi" w:hAnsiTheme="minorHAnsi" w:cstheme="minorHAnsi"/>
          <w:color w:val="000000"/>
          <w:szCs w:val="22"/>
        </w:rPr>
        <w:t>hy č. 1 Smlouvy</w:t>
      </w:r>
      <w:r w:rsidR="00D31F1F" w:rsidRPr="00235C6D">
        <w:rPr>
          <w:rFonts w:asciiTheme="minorHAnsi" w:hAnsiTheme="minorHAnsi" w:cstheme="minorHAnsi"/>
          <w:color w:val="000000"/>
          <w:szCs w:val="22"/>
        </w:rPr>
        <w:t xml:space="preserve"> o nové </w:t>
      </w:r>
      <w:r w:rsidR="00317E5E" w:rsidRPr="00235C6D">
        <w:rPr>
          <w:rFonts w:asciiTheme="minorHAnsi" w:hAnsiTheme="minorHAnsi" w:cstheme="minorHAnsi"/>
          <w:color w:val="000000"/>
          <w:szCs w:val="22"/>
        </w:rPr>
        <w:t>k</w:t>
      </w:r>
      <w:r w:rsidR="00D31F1F" w:rsidRPr="00235C6D">
        <w:rPr>
          <w:rFonts w:asciiTheme="minorHAnsi" w:hAnsiTheme="minorHAnsi" w:cstheme="minorHAnsi"/>
          <w:color w:val="000000"/>
          <w:szCs w:val="22"/>
        </w:rPr>
        <w:t xml:space="preserve">atalogové </w:t>
      </w:r>
      <w:r w:rsidR="00573DE5" w:rsidRPr="00235C6D">
        <w:rPr>
          <w:rFonts w:asciiTheme="minorHAnsi" w:hAnsiTheme="minorHAnsi" w:cstheme="minorHAnsi"/>
          <w:color w:val="000000"/>
          <w:szCs w:val="22"/>
        </w:rPr>
        <w:t>l</w:t>
      </w:r>
      <w:r w:rsidR="00D31F1F" w:rsidRPr="00235C6D">
        <w:rPr>
          <w:rFonts w:asciiTheme="minorHAnsi" w:hAnsiTheme="minorHAnsi" w:cstheme="minorHAnsi"/>
          <w:color w:val="000000"/>
          <w:szCs w:val="22"/>
        </w:rPr>
        <w:t>isty služeb</w:t>
      </w:r>
      <w:r w:rsidRPr="00235C6D">
        <w:rPr>
          <w:rFonts w:asciiTheme="minorHAnsi" w:hAnsiTheme="minorHAnsi" w:cstheme="minorHAnsi"/>
          <w:color w:val="000000"/>
          <w:szCs w:val="22"/>
        </w:rPr>
        <w:t xml:space="preserve">, které jsou </w:t>
      </w:r>
      <w:r w:rsidR="00317E5E" w:rsidRPr="00235C6D">
        <w:rPr>
          <w:rFonts w:asciiTheme="minorHAnsi" w:hAnsiTheme="minorHAnsi" w:cstheme="minorHAnsi"/>
          <w:color w:val="000000"/>
          <w:szCs w:val="22"/>
        </w:rPr>
        <w:t xml:space="preserve">uvedeny </w:t>
      </w:r>
      <w:r w:rsidRPr="00235C6D">
        <w:rPr>
          <w:rFonts w:asciiTheme="minorHAnsi" w:hAnsiTheme="minorHAnsi" w:cstheme="minorHAnsi"/>
          <w:color w:val="000000"/>
          <w:szCs w:val="22"/>
        </w:rPr>
        <w:t>v </w:t>
      </w:r>
      <w:r w:rsidR="00235C6D">
        <w:rPr>
          <w:rFonts w:asciiTheme="minorHAnsi" w:hAnsiTheme="minorHAnsi" w:cstheme="minorHAnsi"/>
          <w:color w:val="000000"/>
          <w:szCs w:val="22"/>
        </w:rPr>
        <w:t>Přílo</w:t>
      </w:r>
      <w:r w:rsidRPr="00235C6D">
        <w:rPr>
          <w:rFonts w:asciiTheme="minorHAnsi" w:hAnsiTheme="minorHAnsi" w:cstheme="minorHAnsi"/>
          <w:color w:val="000000"/>
          <w:szCs w:val="22"/>
        </w:rPr>
        <w:t xml:space="preserve">ze </w:t>
      </w:r>
      <w:r w:rsidR="00A613A9" w:rsidRPr="00235C6D">
        <w:rPr>
          <w:rFonts w:asciiTheme="minorHAnsi" w:hAnsiTheme="minorHAnsi" w:cstheme="minorHAnsi"/>
          <w:color w:val="000000"/>
          <w:szCs w:val="22"/>
        </w:rPr>
        <w:t>A</w:t>
      </w:r>
      <w:r w:rsidR="00A613A9" w:rsidRPr="007B77EF">
        <w:rPr>
          <w:rFonts w:asciiTheme="minorHAnsi" w:hAnsiTheme="minorHAnsi" w:cstheme="minorHAnsi"/>
          <w:color w:val="000000"/>
          <w:szCs w:val="22"/>
        </w:rPr>
        <w:t xml:space="preserve"> </w:t>
      </w:r>
      <w:r w:rsidRPr="00235C6D">
        <w:rPr>
          <w:rFonts w:asciiTheme="minorHAnsi" w:hAnsiTheme="minorHAnsi" w:cstheme="minorHAnsi"/>
          <w:color w:val="000000"/>
          <w:szCs w:val="22"/>
        </w:rPr>
        <w:t>toh</w:t>
      </w:r>
      <w:r w:rsidR="00D31F1F" w:rsidRPr="00235C6D">
        <w:rPr>
          <w:rFonts w:asciiTheme="minorHAnsi" w:hAnsiTheme="minorHAnsi" w:cstheme="minorHAnsi"/>
          <w:color w:val="000000"/>
          <w:szCs w:val="22"/>
        </w:rPr>
        <w:t>o</w:t>
      </w:r>
      <w:r w:rsidRPr="00235C6D">
        <w:rPr>
          <w:rFonts w:asciiTheme="minorHAnsi" w:hAnsiTheme="minorHAnsi" w:cstheme="minorHAnsi"/>
          <w:color w:val="000000"/>
          <w:szCs w:val="22"/>
        </w:rPr>
        <w:t xml:space="preserve">to </w:t>
      </w:r>
      <w:r w:rsidR="00235C6D">
        <w:rPr>
          <w:rFonts w:asciiTheme="minorHAnsi" w:hAnsiTheme="minorHAnsi" w:cstheme="minorHAnsi"/>
          <w:color w:val="000000"/>
          <w:szCs w:val="22"/>
        </w:rPr>
        <w:t>Dodat</w:t>
      </w:r>
      <w:r w:rsidRPr="00235C6D">
        <w:rPr>
          <w:rFonts w:asciiTheme="minorHAnsi" w:hAnsiTheme="minorHAnsi" w:cstheme="minorHAnsi"/>
          <w:color w:val="000000"/>
          <w:szCs w:val="22"/>
        </w:rPr>
        <w:t>ku</w:t>
      </w:r>
      <w:r w:rsidR="009E7CD9" w:rsidRPr="00235C6D">
        <w:rPr>
          <w:rFonts w:asciiTheme="minorHAnsi" w:hAnsiTheme="minorHAnsi" w:cstheme="minorHAnsi"/>
          <w:color w:val="000000"/>
          <w:szCs w:val="22"/>
        </w:rPr>
        <w:t xml:space="preserve"> a ve smyslu Smlouvy </w:t>
      </w:r>
      <w:r w:rsidR="006C0615">
        <w:rPr>
          <w:rFonts w:asciiTheme="minorHAnsi" w:hAnsiTheme="minorHAnsi" w:cstheme="minorHAnsi"/>
          <w:color w:val="000000"/>
          <w:szCs w:val="22"/>
        </w:rPr>
        <w:t xml:space="preserve">se </w:t>
      </w:r>
      <w:r w:rsidR="006C0615" w:rsidRPr="00235C6D">
        <w:rPr>
          <w:rFonts w:asciiTheme="minorHAnsi" w:hAnsiTheme="minorHAnsi" w:cstheme="minorHAnsi"/>
          <w:color w:val="000000"/>
          <w:szCs w:val="22"/>
        </w:rPr>
        <w:t xml:space="preserve">jedná </w:t>
      </w:r>
      <w:r w:rsidR="009E7CD9" w:rsidRPr="00235C6D">
        <w:rPr>
          <w:rFonts w:asciiTheme="minorHAnsi" w:hAnsiTheme="minorHAnsi" w:cstheme="minorHAnsi"/>
          <w:color w:val="000000"/>
          <w:szCs w:val="22"/>
        </w:rPr>
        <w:t>o Paušální KL</w:t>
      </w:r>
      <w:r w:rsidR="000C1F3C" w:rsidRPr="00235C6D">
        <w:rPr>
          <w:rFonts w:asciiTheme="minorHAnsi" w:hAnsiTheme="minorHAnsi" w:cstheme="minorHAnsi"/>
          <w:color w:val="000000"/>
          <w:szCs w:val="22"/>
        </w:rPr>
        <w:t>.</w:t>
      </w:r>
      <w:r w:rsidR="0026745F" w:rsidRPr="00235C6D">
        <w:rPr>
          <w:rFonts w:asciiTheme="minorHAnsi" w:hAnsiTheme="minorHAnsi" w:cstheme="minorHAnsi"/>
          <w:color w:val="000000"/>
          <w:szCs w:val="22"/>
        </w:rPr>
        <w:t xml:space="preserve"> S</w:t>
      </w:r>
      <w:r w:rsidR="009E7CD9" w:rsidRPr="00235C6D">
        <w:rPr>
          <w:rFonts w:asciiTheme="minorHAnsi" w:hAnsiTheme="minorHAnsi" w:cstheme="minorHAnsi"/>
          <w:color w:val="000000"/>
          <w:szCs w:val="22"/>
        </w:rPr>
        <w:t xml:space="preserve"> poskytováním Paušálních služeb dle těchto nových Paušálních KL bude započato</w:t>
      </w:r>
      <w:r w:rsidR="0026745F" w:rsidRPr="00235C6D">
        <w:rPr>
          <w:rFonts w:asciiTheme="minorHAnsi" w:hAnsiTheme="minorHAnsi" w:cstheme="minorHAnsi"/>
          <w:color w:val="000000"/>
          <w:szCs w:val="22"/>
        </w:rPr>
        <w:t xml:space="preserve"> </w:t>
      </w:r>
      <w:r w:rsidR="003E4F74" w:rsidRPr="00235C6D">
        <w:rPr>
          <w:rFonts w:asciiTheme="minorHAnsi" w:hAnsiTheme="minorHAnsi" w:cstheme="minorHAnsi"/>
          <w:color w:val="000000"/>
          <w:szCs w:val="22"/>
        </w:rPr>
        <w:t xml:space="preserve">po jejich </w:t>
      </w:r>
      <w:r w:rsidR="00D24C3E">
        <w:rPr>
          <w:rFonts w:asciiTheme="minorHAnsi" w:hAnsiTheme="minorHAnsi" w:cstheme="minorHAnsi"/>
          <w:color w:val="000000"/>
          <w:szCs w:val="22"/>
        </w:rPr>
        <w:t>i</w:t>
      </w:r>
      <w:r w:rsidR="003E4F74" w:rsidRPr="00235C6D">
        <w:rPr>
          <w:rFonts w:asciiTheme="minorHAnsi" w:hAnsiTheme="minorHAnsi" w:cstheme="minorHAnsi"/>
          <w:color w:val="000000"/>
          <w:szCs w:val="22"/>
        </w:rPr>
        <w:t xml:space="preserve">nicializaci </w:t>
      </w:r>
      <w:r w:rsidR="006C238A" w:rsidRPr="00235C6D">
        <w:rPr>
          <w:rFonts w:asciiTheme="minorHAnsi" w:hAnsiTheme="minorHAnsi" w:cstheme="minorHAnsi"/>
          <w:color w:val="000000"/>
          <w:szCs w:val="22"/>
        </w:rPr>
        <w:t xml:space="preserve">provedené za podmínek uvedených v </w:t>
      </w:r>
      <w:r w:rsidR="003E4F74" w:rsidRPr="00235C6D">
        <w:rPr>
          <w:rFonts w:asciiTheme="minorHAnsi" w:hAnsiTheme="minorHAnsi" w:cstheme="minorHAnsi"/>
          <w:color w:val="000000"/>
          <w:szCs w:val="22"/>
        </w:rPr>
        <w:t>čl. 4. a 5. Smlouvy</w:t>
      </w:r>
      <w:r w:rsidR="006563CB">
        <w:rPr>
          <w:rFonts w:asciiTheme="minorHAnsi" w:hAnsiTheme="minorHAnsi" w:cstheme="minorHAnsi"/>
          <w:color w:val="000000"/>
          <w:szCs w:val="22"/>
        </w:rPr>
        <w:t xml:space="preserve"> (dále jen „Inicializace“)</w:t>
      </w:r>
      <w:r w:rsidR="00F2692F">
        <w:rPr>
          <w:rFonts w:asciiTheme="minorHAnsi" w:hAnsiTheme="minorHAnsi" w:cstheme="minorHAnsi"/>
          <w:color w:val="000000"/>
          <w:szCs w:val="22"/>
        </w:rPr>
        <w:t xml:space="preserve">, </w:t>
      </w:r>
      <w:r w:rsidR="00F2692F">
        <w:rPr>
          <w:rFonts w:asciiTheme="minorHAnsi" w:hAnsiTheme="minorHAnsi"/>
          <w:sz w:val="20"/>
          <w:szCs w:val="20"/>
        </w:rPr>
        <w:t>s tím, že Inicializaci dle tohoto Dodatku Poskytovatel dokončí nejpozději do 30 dní od nabytí účinnosti tohoto Dodatku. V případě prodlení Poskytovatele s dokončením Inicializace v uvedeném termínu dle předcházející věty tohoto Dodatku, je Objednatel oprávněn požadovat po Poskytovateli smluvní pokutu dle odst. 26.2 Smlouvy</w:t>
      </w:r>
      <w:r w:rsidR="00046EC4" w:rsidRPr="00235C6D">
        <w:rPr>
          <w:rFonts w:asciiTheme="minorHAnsi" w:hAnsiTheme="minorHAnsi" w:cstheme="minorHAnsi"/>
          <w:color w:val="000000"/>
          <w:szCs w:val="22"/>
        </w:rPr>
        <w:t xml:space="preserve">. </w:t>
      </w:r>
      <w:r w:rsidR="00235C6D">
        <w:rPr>
          <w:rFonts w:asciiTheme="minorHAnsi" w:hAnsiTheme="minorHAnsi" w:cstheme="minorHAnsi"/>
          <w:color w:val="000000"/>
          <w:szCs w:val="22"/>
        </w:rPr>
        <w:t>Přílo</w:t>
      </w:r>
      <w:r w:rsidR="00046EC4" w:rsidRPr="00235C6D">
        <w:rPr>
          <w:rFonts w:asciiTheme="minorHAnsi" w:hAnsiTheme="minorHAnsi" w:cstheme="minorHAnsi"/>
          <w:color w:val="000000"/>
          <w:szCs w:val="22"/>
        </w:rPr>
        <w:t xml:space="preserve">ha č. 3 Smlouvy se </w:t>
      </w:r>
      <w:r w:rsidR="00541812" w:rsidRPr="00235C6D">
        <w:rPr>
          <w:rFonts w:asciiTheme="minorHAnsi" w:hAnsiTheme="minorHAnsi" w:cstheme="minorHAnsi"/>
          <w:color w:val="000000"/>
          <w:szCs w:val="22"/>
        </w:rPr>
        <w:t xml:space="preserve">na nové katalogové listy </w:t>
      </w:r>
      <w:r w:rsidR="00046EC4" w:rsidRPr="00235C6D">
        <w:rPr>
          <w:rFonts w:asciiTheme="minorHAnsi" w:hAnsiTheme="minorHAnsi" w:cstheme="minorHAnsi"/>
          <w:color w:val="000000"/>
          <w:szCs w:val="22"/>
        </w:rPr>
        <w:t xml:space="preserve">použije přiměřeně. </w:t>
      </w:r>
    </w:p>
    <w:p w14:paraId="2689F9E7" w14:textId="1322D70A" w:rsidR="000C1F3C" w:rsidRPr="007B77EF" w:rsidRDefault="00977143" w:rsidP="007B77EF">
      <w:pPr>
        <w:pStyle w:val="RLTextlnkuslovan"/>
        <w:tabs>
          <w:tab w:val="clear" w:pos="1474"/>
        </w:tabs>
        <w:spacing w:before="120" w:line="240" w:lineRule="auto"/>
        <w:ind w:left="284" w:firstLine="0"/>
        <w:rPr>
          <w:rFonts w:asciiTheme="minorHAnsi" w:hAnsiTheme="minorHAnsi" w:cstheme="minorHAnsi"/>
          <w:color w:val="000000"/>
          <w:szCs w:val="22"/>
        </w:rPr>
      </w:pPr>
      <w:r w:rsidRPr="007B77EF">
        <w:rPr>
          <w:rFonts w:asciiTheme="minorHAnsi" w:hAnsiTheme="minorHAnsi" w:cstheme="minorHAnsi"/>
          <w:color w:val="000000"/>
          <w:szCs w:val="22"/>
        </w:rPr>
        <w:t>Paušální služby</w:t>
      </w:r>
      <w:r w:rsidR="00573DE5" w:rsidRPr="007B77EF">
        <w:rPr>
          <w:rFonts w:asciiTheme="minorHAnsi" w:hAnsiTheme="minorHAnsi" w:cstheme="minorHAnsi"/>
          <w:color w:val="000000"/>
          <w:szCs w:val="22"/>
        </w:rPr>
        <w:t xml:space="preserve"> podle nových katalogových listů </w:t>
      </w:r>
      <w:r w:rsidRPr="007B77EF">
        <w:rPr>
          <w:rFonts w:asciiTheme="minorHAnsi" w:hAnsiTheme="minorHAnsi" w:cstheme="minorHAnsi"/>
          <w:color w:val="000000"/>
          <w:szCs w:val="22"/>
        </w:rPr>
        <w:t xml:space="preserve">budou poskytovány od 1. dne kalendářního měsíce následujícího po </w:t>
      </w:r>
      <w:r w:rsidR="006C0615">
        <w:rPr>
          <w:rFonts w:asciiTheme="minorHAnsi" w:hAnsiTheme="minorHAnsi" w:cstheme="minorHAnsi"/>
          <w:color w:val="000000"/>
          <w:szCs w:val="22"/>
        </w:rPr>
        <w:t>dni</w:t>
      </w:r>
      <w:r w:rsidRPr="007B77EF">
        <w:rPr>
          <w:rFonts w:asciiTheme="minorHAnsi" w:hAnsiTheme="minorHAnsi" w:cstheme="minorHAnsi"/>
          <w:color w:val="000000"/>
          <w:szCs w:val="22"/>
        </w:rPr>
        <w:t>, v němž dojde k</w:t>
      </w:r>
      <w:r w:rsidR="009D1CDB">
        <w:rPr>
          <w:rFonts w:asciiTheme="minorHAnsi" w:hAnsiTheme="minorHAnsi" w:cstheme="minorHAnsi"/>
          <w:color w:val="000000"/>
          <w:szCs w:val="22"/>
        </w:rPr>
        <w:t xml:space="preserve"> ukončení</w:t>
      </w:r>
      <w:r w:rsidRPr="007B77EF">
        <w:rPr>
          <w:rFonts w:asciiTheme="minorHAnsi" w:hAnsiTheme="minorHAnsi" w:cstheme="minorHAnsi"/>
          <w:color w:val="000000"/>
          <w:szCs w:val="22"/>
        </w:rPr>
        <w:t> </w:t>
      </w:r>
      <w:r w:rsidR="006563CB">
        <w:rPr>
          <w:rFonts w:asciiTheme="minorHAnsi" w:hAnsiTheme="minorHAnsi" w:cstheme="minorHAnsi"/>
          <w:color w:val="000000"/>
          <w:szCs w:val="22"/>
        </w:rPr>
        <w:t>I</w:t>
      </w:r>
      <w:r w:rsidRPr="007B77EF">
        <w:rPr>
          <w:rFonts w:asciiTheme="minorHAnsi" w:hAnsiTheme="minorHAnsi" w:cstheme="minorHAnsi"/>
          <w:color w:val="000000"/>
          <w:szCs w:val="22"/>
        </w:rPr>
        <w:t>nicializac</w:t>
      </w:r>
      <w:r w:rsidR="009D1CDB">
        <w:rPr>
          <w:rFonts w:asciiTheme="minorHAnsi" w:hAnsiTheme="minorHAnsi" w:cstheme="minorHAnsi"/>
          <w:color w:val="000000"/>
          <w:szCs w:val="22"/>
        </w:rPr>
        <w:t>e</w:t>
      </w:r>
      <w:r w:rsidRPr="007B77EF">
        <w:rPr>
          <w:rFonts w:asciiTheme="minorHAnsi" w:hAnsiTheme="minorHAnsi" w:cstheme="minorHAnsi"/>
          <w:color w:val="000000"/>
          <w:szCs w:val="22"/>
        </w:rPr>
        <w:t xml:space="preserve"> Paušálních služeb, nedohodnou-li se smluvní strany jinak, vyjma katalogového listu Provoz databází Oracle (ID KL:</w:t>
      </w:r>
      <w:r w:rsidR="00D24C3E">
        <w:rPr>
          <w:rFonts w:asciiTheme="minorHAnsi" w:hAnsiTheme="minorHAnsi" w:cstheme="minorHAnsi"/>
          <w:color w:val="000000"/>
          <w:szCs w:val="22"/>
        </w:rPr>
        <w:t> </w:t>
      </w:r>
      <w:r w:rsidRPr="007B77EF">
        <w:rPr>
          <w:rFonts w:asciiTheme="minorHAnsi" w:hAnsiTheme="minorHAnsi" w:cstheme="minorHAnsi"/>
          <w:color w:val="000000"/>
          <w:szCs w:val="22"/>
        </w:rPr>
        <w:t>ORC-002), kdy poskytování paušálních služeb bude započato</w:t>
      </w:r>
      <w:r w:rsidR="00D24C3E">
        <w:rPr>
          <w:rFonts w:asciiTheme="minorHAnsi" w:hAnsiTheme="minorHAnsi" w:cstheme="minorHAnsi"/>
          <w:color w:val="000000"/>
          <w:szCs w:val="22"/>
        </w:rPr>
        <w:t xml:space="preserve"> nejdříve</w:t>
      </w:r>
      <w:r w:rsidRPr="007B77EF">
        <w:rPr>
          <w:rFonts w:asciiTheme="minorHAnsi" w:hAnsiTheme="minorHAnsi" w:cstheme="minorHAnsi"/>
          <w:color w:val="000000"/>
          <w:szCs w:val="22"/>
        </w:rPr>
        <w:t xml:space="preserve"> dnem 1.</w:t>
      </w:r>
      <w:r w:rsidR="008F2D76" w:rsidRPr="007B77EF">
        <w:rPr>
          <w:rFonts w:asciiTheme="minorHAnsi" w:hAnsiTheme="minorHAnsi" w:cstheme="minorHAnsi"/>
          <w:color w:val="000000"/>
          <w:szCs w:val="22"/>
        </w:rPr>
        <w:t xml:space="preserve"> </w:t>
      </w:r>
      <w:r w:rsidRPr="007B77EF">
        <w:rPr>
          <w:rFonts w:asciiTheme="minorHAnsi" w:hAnsiTheme="minorHAnsi" w:cstheme="minorHAnsi"/>
          <w:color w:val="000000"/>
          <w:szCs w:val="22"/>
        </w:rPr>
        <w:t>1.</w:t>
      </w:r>
      <w:r w:rsidR="008F2D76" w:rsidRPr="007B77EF">
        <w:rPr>
          <w:rFonts w:asciiTheme="minorHAnsi" w:hAnsiTheme="minorHAnsi" w:cstheme="minorHAnsi"/>
          <w:color w:val="000000"/>
          <w:szCs w:val="22"/>
        </w:rPr>
        <w:t xml:space="preserve"> </w:t>
      </w:r>
      <w:r w:rsidRPr="007B77EF">
        <w:rPr>
          <w:rFonts w:asciiTheme="minorHAnsi" w:hAnsiTheme="minorHAnsi" w:cstheme="minorHAnsi"/>
          <w:color w:val="000000"/>
          <w:szCs w:val="22"/>
        </w:rPr>
        <w:t>2022</w:t>
      </w:r>
      <w:r w:rsidR="004D1962">
        <w:rPr>
          <w:rFonts w:asciiTheme="minorHAnsi" w:hAnsiTheme="minorHAnsi" w:cstheme="minorHAnsi"/>
          <w:color w:val="000000"/>
          <w:szCs w:val="22"/>
        </w:rPr>
        <w:t>.</w:t>
      </w:r>
      <w:r w:rsidR="00F2692F">
        <w:rPr>
          <w:rFonts w:asciiTheme="minorHAnsi" w:hAnsiTheme="minorHAnsi" w:cstheme="minorHAnsi"/>
          <w:color w:val="000000"/>
          <w:szCs w:val="22"/>
        </w:rPr>
        <w:t xml:space="preserve"> Datum započetí poskytování Paušálních služeb podle </w:t>
      </w:r>
      <w:r w:rsidR="00F2692F" w:rsidRPr="007B77EF">
        <w:rPr>
          <w:rFonts w:asciiTheme="minorHAnsi" w:hAnsiTheme="minorHAnsi" w:cstheme="minorHAnsi"/>
          <w:color w:val="000000"/>
          <w:szCs w:val="22"/>
        </w:rPr>
        <w:t>katalogového listu Provoz databází Oracle</w:t>
      </w:r>
      <w:r w:rsidR="00F2692F">
        <w:rPr>
          <w:rFonts w:asciiTheme="minorHAnsi" w:hAnsiTheme="minorHAnsi" w:cstheme="minorHAnsi"/>
          <w:color w:val="000000"/>
          <w:szCs w:val="22"/>
        </w:rPr>
        <w:t xml:space="preserve"> </w:t>
      </w:r>
      <w:r w:rsidR="00754A49" w:rsidRPr="007B77EF">
        <w:rPr>
          <w:rFonts w:asciiTheme="minorHAnsi" w:hAnsiTheme="minorHAnsi" w:cstheme="minorHAnsi"/>
          <w:color w:val="000000"/>
          <w:szCs w:val="22"/>
        </w:rPr>
        <w:t>(ID KL:</w:t>
      </w:r>
      <w:r w:rsidR="00754A49">
        <w:rPr>
          <w:rFonts w:asciiTheme="minorHAnsi" w:hAnsiTheme="minorHAnsi" w:cstheme="minorHAnsi"/>
          <w:color w:val="000000"/>
          <w:szCs w:val="22"/>
        </w:rPr>
        <w:t> </w:t>
      </w:r>
      <w:r w:rsidR="00754A49" w:rsidRPr="007B77EF">
        <w:rPr>
          <w:rFonts w:asciiTheme="minorHAnsi" w:hAnsiTheme="minorHAnsi" w:cstheme="minorHAnsi"/>
          <w:color w:val="000000"/>
          <w:szCs w:val="22"/>
        </w:rPr>
        <w:t xml:space="preserve">ORC-002) </w:t>
      </w:r>
      <w:r w:rsidR="00F2692F">
        <w:rPr>
          <w:rFonts w:asciiTheme="minorHAnsi" w:hAnsiTheme="minorHAnsi" w:cstheme="minorHAnsi"/>
          <w:color w:val="000000"/>
          <w:szCs w:val="22"/>
        </w:rPr>
        <w:t xml:space="preserve">oznámí Objednatel Poskytovateli v předstihu alespoň </w:t>
      </w:r>
      <w:r w:rsidR="00170937">
        <w:rPr>
          <w:rFonts w:asciiTheme="minorHAnsi" w:hAnsiTheme="minorHAnsi" w:cstheme="minorHAnsi"/>
          <w:color w:val="000000"/>
          <w:szCs w:val="22"/>
        </w:rPr>
        <w:t xml:space="preserve">30 </w:t>
      </w:r>
      <w:r w:rsidR="00F2692F">
        <w:rPr>
          <w:rFonts w:asciiTheme="minorHAnsi" w:hAnsiTheme="minorHAnsi" w:cstheme="minorHAnsi"/>
          <w:color w:val="000000"/>
          <w:szCs w:val="22"/>
        </w:rPr>
        <w:t>dní před tímto datem.</w:t>
      </w:r>
    </w:p>
    <w:p w14:paraId="1644E857" w14:textId="27D50E43" w:rsidR="000C1F3C" w:rsidRPr="0003668A" w:rsidRDefault="000C1F3C" w:rsidP="000C1F3C">
      <w:pPr>
        <w:pStyle w:val="RLTextlnkuslovan"/>
        <w:tabs>
          <w:tab w:val="clear" w:pos="1474"/>
        </w:tabs>
        <w:spacing w:before="120" w:line="240" w:lineRule="auto"/>
        <w:ind w:left="284" w:firstLine="0"/>
        <w:rPr>
          <w:rFonts w:asciiTheme="minorHAnsi" w:hAnsiTheme="minorHAnsi" w:cstheme="minorHAnsi"/>
          <w:szCs w:val="22"/>
        </w:rPr>
      </w:pPr>
      <w:r w:rsidRPr="0003668A">
        <w:rPr>
          <w:rFonts w:asciiTheme="minorHAnsi" w:hAnsiTheme="minorHAnsi" w:cstheme="minorHAnsi"/>
          <w:szCs w:val="22"/>
        </w:rPr>
        <w:t xml:space="preserve">Smluvní strany se dohodly na </w:t>
      </w:r>
      <w:r w:rsidR="00CE5280" w:rsidRPr="0003668A">
        <w:rPr>
          <w:rFonts w:asciiTheme="minorHAnsi" w:hAnsiTheme="minorHAnsi" w:cstheme="minorHAnsi"/>
          <w:szCs w:val="22"/>
        </w:rPr>
        <w:t xml:space="preserve">rozšíření </w:t>
      </w:r>
      <w:r w:rsidR="00235C6D">
        <w:rPr>
          <w:rFonts w:asciiTheme="minorHAnsi" w:hAnsiTheme="minorHAnsi" w:cstheme="minorHAnsi"/>
          <w:szCs w:val="22"/>
        </w:rPr>
        <w:t>Přílo</w:t>
      </w:r>
      <w:r w:rsidR="00CE5280" w:rsidRPr="0003668A">
        <w:rPr>
          <w:rFonts w:asciiTheme="minorHAnsi" w:hAnsiTheme="minorHAnsi" w:cstheme="minorHAnsi"/>
          <w:szCs w:val="22"/>
        </w:rPr>
        <w:t xml:space="preserve">hy č. 6 </w:t>
      </w:r>
      <w:r w:rsidR="00541812" w:rsidRPr="0003668A">
        <w:rPr>
          <w:rFonts w:asciiTheme="minorHAnsi" w:hAnsiTheme="minorHAnsi" w:cstheme="minorHAnsi"/>
          <w:szCs w:val="22"/>
        </w:rPr>
        <w:t xml:space="preserve">Smlouvy </w:t>
      </w:r>
      <w:r w:rsidR="00CE5280" w:rsidRPr="0003668A">
        <w:rPr>
          <w:rFonts w:asciiTheme="minorHAnsi" w:hAnsiTheme="minorHAnsi" w:cstheme="minorHAnsi"/>
          <w:szCs w:val="22"/>
        </w:rPr>
        <w:t xml:space="preserve">o cenovou tabulku nových katalogových listů a </w:t>
      </w:r>
      <w:r w:rsidR="000027B4" w:rsidRPr="0003668A">
        <w:rPr>
          <w:rFonts w:asciiTheme="minorHAnsi" w:hAnsiTheme="minorHAnsi" w:cstheme="minorHAnsi"/>
          <w:szCs w:val="22"/>
        </w:rPr>
        <w:t xml:space="preserve">na </w:t>
      </w:r>
      <w:r w:rsidR="00CE5280" w:rsidRPr="0003668A">
        <w:rPr>
          <w:rFonts w:asciiTheme="minorHAnsi" w:hAnsiTheme="minorHAnsi" w:cstheme="minorHAnsi"/>
          <w:szCs w:val="22"/>
        </w:rPr>
        <w:t>novém znění</w:t>
      </w:r>
      <w:r w:rsidRPr="0003668A">
        <w:rPr>
          <w:rFonts w:asciiTheme="minorHAnsi" w:hAnsiTheme="minorHAnsi" w:cstheme="minorHAnsi"/>
          <w:szCs w:val="22"/>
        </w:rPr>
        <w:t xml:space="preserve"> tabulky „Součet </w:t>
      </w:r>
      <w:r w:rsidR="004879B9" w:rsidRPr="0003668A">
        <w:rPr>
          <w:rFonts w:asciiTheme="minorHAnsi" w:hAnsiTheme="minorHAnsi" w:cstheme="minorHAnsi"/>
          <w:szCs w:val="22"/>
        </w:rPr>
        <w:t xml:space="preserve">maximální </w:t>
      </w:r>
      <w:r w:rsidRPr="0003668A">
        <w:rPr>
          <w:rFonts w:asciiTheme="minorHAnsi" w:hAnsiTheme="minorHAnsi" w:cstheme="minorHAnsi"/>
          <w:szCs w:val="22"/>
        </w:rPr>
        <w:t>celkové ceny za Paušální služby a</w:t>
      </w:r>
      <w:r w:rsidR="00740D5E" w:rsidRPr="0003668A">
        <w:rPr>
          <w:rFonts w:asciiTheme="minorHAnsi" w:hAnsiTheme="minorHAnsi" w:cstheme="minorHAnsi"/>
          <w:szCs w:val="22"/>
        </w:rPr>
        <w:t> </w:t>
      </w:r>
      <w:r w:rsidRPr="0003668A">
        <w:rPr>
          <w:rFonts w:asciiTheme="minorHAnsi" w:hAnsiTheme="minorHAnsi" w:cstheme="minorHAnsi"/>
          <w:szCs w:val="22"/>
        </w:rPr>
        <w:t xml:space="preserve">Maximální ceny za Ad hoc služby“ </w:t>
      </w:r>
      <w:r w:rsidR="00235C6D">
        <w:rPr>
          <w:rFonts w:asciiTheme="minorHAnsi" w:hAnsiTheme="minorHAnsi" w:cstheme="minorHAnsi"/>
          <w:szCs w:val="22"/>
        </w:rPr>
        <w:t>Přílo</w:t>
      </w:r>
      <w:r w:rsidR="00806F98">
        <w:rPr>
          <w:rFonts w:asciiTheme="minorHAnsi" w:hAnsiTheme="minorHAnsi" w:cstheme="minorHAnsi"/>
          <w:szCs w:val="22"/>
        </w:rPr>
        <w:t>hy</w:t>
      </w:r>
      <w:r w:rsidRPr="0003668A">
        <w:rPr>
          <w:rFonts w:asciiTheme="minorHAnsi" w:hAnsiTheme="minorHAnsi" w:cstheme="minorHAnsi"/>
          <w:szCs w:val="22"/>
        </w:rPr>
        <w:t xml:space="preserve"> č</w:t>
      </w:r>
      <w:r w:rsidR="00806F98" w:rsidRPr="0003668A">
        <w:rPr>
          <w:rFonts w:asciiTheme="minorHAnsi" w:hAnsiTheme="minorHAnsi" w:cstheme="minorHAnsi"/>
          <w:szCs w:val="22"/>
        </w:rPr>
        <w:t>.</w:t>
      </w:r>
      <w:r w:rsidR="00806F98">
        <w:rPr>
          <w:rFonts w:asciiTheme="minorHAnsi" w:hAnsiTheme="minorHAnsi" w:cstheme="minorHAnsi"/>
          <w:szCs w:val="22"/>
        </w:rPr>
        <w:t> </w:t>
      </w:r>
      <w:r w:rsidR="00A613A9" w:rsidRPr="0003668A">
        <w:rPr>
          <w:rFonts w:asciiTheme="minorHAnsi" w:hAnsiTheme="minorHAnsi" w:cstheme="minorHAnsi"/>
          <w:szCs w:val="22"/>
        </w:rPr>
        <w:t>6</w:t>
      </w:r>
      <w:r w:rsidRPr="0003668A">
        <w:rPr>
          <w:rFonts w:asciiTheme="minorHAnsi" w:hAnsiTheme="minorHAnsi" w:cstheme="minorHAnsi"/>
          <w:szCs w:val="22"/>
        </w:rPr>
        <w:t xml:space="preserve"> Smlouvy, kter</w:t>
      </w:r>
      <w:r w:rsidR="00AC209D">
        <w:rPr>
          <w:rFonts w:asciiTheme="minorHAnsi" w:hAnsiTheme="minorHAnsi" w:cstheme="minorHAnsi"/>
          <w:szCs w:val="22"/>
        </w:rPr>
        <w:t>é</w:t>
      </w:r>
      <w:r w:rsidRPr="0003668A">
        <w:rPr>
          <w:rFonts w:asciiTheme="minorHAnsi" w:hAnsiTheme="minorHAnsi" w:cstheme="minorHAnsi"/>
          <w:szCs w:val="22"/>
        </w:rPr>
        <w:t xml:space="preserve"> j</w:t>
      </w:r>
      <w:r w:rsidR="00AC209D">
        <w:rPr>
          <w:rFonts w:asciiTheme="minorHAnsi" w:hAnsiTheme="minorHAnsi" w:cstheme="minorHAnsi"/>
          <w:szCs w:val="22"/>
        </w:rPr>
        <w:t>sou obsahem</w:t>
      </w:r>
      <w:r w:rsidRPr="0003668A">
        <w:rPr>
          <w:rFonts w:asciiTheme="minorHAnsi" w:hAnsiTheme="minorHAnsi" w:cstheme="minorHAnsi"/>
          <w:szCs w:val="22"/>
        </w:rPr>
        <w:t xml:space="preserve"> </w:t>
      </w:r>
      <w:r w:rsidR="00235C6D">
        <w:rPr>
          <w:rFonts w:asciiTheme="minorHAnsi" w:hAnsiTheme="minorHAnsi" w:cstheme="minorHAnsi"/>
          <w:szCs w:val="22"/>
        </w:rPr>
        <w:t>Přílo</w:t>
      </w:r>
      <w:r w:rsidRPr="0003668A">
        <w:rPr>
          <w:rFonts w:asciiTheme="minorHAnsi" w:hAnsiTheme="minorHAnsi" w:cstheme="minorHAnsi"/>
          <w:szCs w:val="22"/>
        </w:rPr>
        <w:t>h</w:t>
      </w:r>
      <w:r w:rsidR="00AC209D">
        <w:rPr>
          <w:rFonts w:asciiTheme="minorHAnsi" w:hAnsiTheme="minorHAnsi" w:cstheme="minorHAnsi"/>
          <w:szCs w:val="22"/>
        </w:rPr>
        <w:t>y</w:t>
      </w:r>
      <w:r w:rsidRPr="0003668A">
        <w:rPr>
          <w:rFonts w:asciiTheme="minorHAnsi" w:hAnsiTheme="minorHAnsi" w:cstheme="minorHAnsi"/>
          <w:szCs w:val="22"/>
        </w:rPr>
        <w:t xml:space="preserve"> B tohoto </w:t>
      </w:r>
      <w:r w:rsidR="00235C6D">
        <w:rPr>
          <w:rFonts w:asciiTheme="minorHAnsi" w:hAnsiTheme="minorHAnsi" w:cstheme="minorHAnsi"/>
          <w:szCs w:val="22"/>
        </w:rPr>
        <w:t>Dodat</w:t>
      </w:r>
      <w:r w:rsidRPr="0003668A">
        <w:rPr>
          <w:rFonts w:asciiTheme="minorHAnsi" w:hAnsiTheme="minorHAnsi" w:cstheme="minorHAnsi"/>
          <w:szCs w:val="22"/>
        </w:rPr>
        <w:t xml:space="preserve">ku. V této tabulce je zahrnuto navýšení ceny dle Dodatku č. </w:t>
      </w:r>
      <w:r w:rsidR="00333EBF" w:rsidRPr="0003668A">
        <w:rPr>
          <w:rFonts w:asciiTheme="minorHAnsi" w:hAnsiTheme="minorHAnsi" w:cstheme="minorHAnsi"/>
          <w:szCs w:val="22"/>
        </w:rPr>
        <w:t>1</w:t>
      </w:r>
      <w:r w:rsidRPr="0003668A">
        <w:rPr>
          <w:rFonts w:asciiTheme="minorHAnsi" w:hAnsiTheme="minorHAnsi" w:cstheme="minorHAnsi"/>
          <w:szCs w:val="22"/>
        </w:rPr>
        <w:t xml:space="preserve"> o </w:t>
      </w:r>
      <w:r w:rsidR="00A613A9" w:rsidRPr="0003668A">
        <w:rPr>
          <w:rFonts w:asciiTheme="minorHAnsi" w:hAnsiTheme="minorHAnsi" w:cstheme="minorHAnsi"/>
          <w:szCs w:val="22"/>
        </w:rPr>
        <w:t>5 674 039</w:t>
      </w:r>
      <w:r w:rsidRPr="0003668A">
        <w:rPr>
          <w:rFonts w:asciiTheme="minorHAnsi" w:hAnsiTheme="minorHAnsi" w:cstheme="minorHAnsi"/>
          <w:szCs w:val="22"/>
        </w:rPr>
        <w:t>,- Kč bez DPH, t</w:t>
      </w:r>
      <w:r w:rsidR="00806F98">
        <w:rPr>
          <w:rFonts w:asciiTheme="minorHAnsi" w:hAnsiTheme="minorHAnsi" w:cstheme="minorHAnsi"/>
          <w:szCs w:val="22"/>
        </w:rPr>
        <w:t>edy o</w:t>
      </w:r>
      <w:r w:rsidRPr="0003668A">
        <w:rPr>
          <w:rFonts w:asciiTheme="minorHAnsi" w:hAnsiTheme="minorHAnsi" w:cstheme="minorHAnsi"/>
          <w:szCs w:val="22"/>
        </w:rPr>
        <w:t xml:space="preserve"> </w:t>
      </w:r>
      <w:r w:rsidR="00A613A9" w:rsidRPr="0003668A">
        <w:rPr>
          <w:rFonts w:asciiTheme="minorHAnsi" w:hAnsiTheme="minorHAnsi" w:cstheme="minorHAnsi"/>
          <w:szCs w:val="22"/>
        </w:rPr>
        <w:t>6 865 587,</w:t>
      </w:r>
      <w:r w:rsidR="00806F98" w:rsidRPr="0003668A">
        <w:rPr>
          <w:rFonts w:asciiTheme="minorHAnsi" w:hAnsiTheme="minorHAnsi" w:cstheme="minorHAnsi"/>
          <w:szCs w:val="22"/>
        </w:rPr>
        <w:t>19</w:t>
      </w:r>
      <w:r w:rsidR="00806F98">
        <w:rPr>
          <w:rFonts w:asciiTheme="minorHAnsi" w:hAnsiTheme="minorHAnsi" w:cstheme="minorHAnsi"/>
          <w:szCs w:val="22"/>
        </w:rPr>
        <w:t> </w:t>
      </w:r>
      <w:r w:rsidRPr="0003668A">
        <w:rPr>
          <w:rFonts w:asciiTheme="minorHAnsi" w:hAnsiTheme="minorHAnsi" w:cstheme="minorHAnsi"/>
          <w:szCs w:val="22"/>
        </w:rPr>
        <w:t xml:space="preserve">Kč </w:t>
      </w:r>
      <w:r w:rsidR="00806F98">
        <w:rPr>
          <w:rFonts w:asciiTheme="minorHAnsi" w:hAnsiTheme="minorHAnsi" w:cstheme="minorHAnsi"/>
          <w:szCs w:val="22"/>
        </w:rPr>
        <w:t>včetně</w:t>
      </w:r>
      <w:r w:rsidR="00806F98" w:rsidRPr="0003668A">
        <w:rPr>
          <w:rFonts w:asciiTheme="minorHAnsi" w:hAnsiTheme="minorHAnsi" w:cstheme="minorHAnsi"/>
          <w:szCs w:val="22"/>
        </w:rPr>
        <w:t> </w:t>
      </w:r>
      <w:r w:rsidRPr="0003668A">
        <w:rPr>
          <w:rFonts w:asciiTheme="minorHAnsi" w:hAnsiTheme="minorHAnsi" w:cstheme="minorHAnsi"/>
          <w:szCs w:val="22"/>
        </w:rPr>
        <w:t>DPH</w:t>
      </w:r>
      <w:r w:rsidR="00333EBF" w:rsidRPr="0003668A">
        <w:rPr>
          <w:rFonts w:asciiTheme="minorHAnsi" w:hAnsiTheme="minorHAnsi" w:cstheme="minorHAnsi"/>
          <w:szCs w:val="22"/>
        </w:rPr>
        <w:t>.</w:t>
      </w:r>
    </w:p>
    <w:p w14:paraId="6C9207C7" w14:textId="77777777" w:rsidR="000C1F3C" w:rsidRPr="0003668A" w:rsidRDefault="000C1F3C" w:rsidP="000C1F3C">
      <w:pPr>
        <w:pStyle w:val="RLlneksmlouvy"/>
        <w:tabs>
          <w:tab w:val="clear" w:pos="737"/>
        </w:tabs>
        <w:spacing w:before="120" w:line="240" w:lineRule="auto"/>
        <w:ind w:left="0" w:firstLine="0"/>
        <w:rPr>
          <w:rFonts w:asciiTheme="minorHAnsi" w:hAnsiTheme="minorHAnsi" w:cstheme="minorHAnsi"/>
          <w:szCs w:val="22"/>
        </w:rPr>
      </w:pPr>
      <w:r w:rsidRPr="0003668A">
        <w:rPr>
          <w:rFonts w:asciiTheme="minorHAnsi" w:hAnsiTheme="minorHAnsi" w:cstheme="minorHAnsi"/>
          <w:szCs w:val="22"/>
        </w:rPr>
        <w:t>ZÁVĚREČNÁ USTANOVENÍ</w:t>
      </w:r>
    </w:p>
    <w:p w14:paraId="394143A5" w14:textId="77777777" w:rsidR="000C1F3C" w:rsidRPr="0003668A" w:rsidRDefault="000C1F3C" w:rsidP="000C1F3C">
      <w:pPr>
        <w:pStyle w:val="RLTextlnkuslovan"/>
        <w:tabs>
          <w:tab w:val="clear" w:pos="1474"/>
        </w:tabs>
        <w:spacing w:before="120" w:line="240" w:lineRule="auto"/>
        <w:ind w:left="284" w:firstLine="0"/>
        <w:rPr>
          <w:rFonts w:asciiTheme="minorHAnsi" w:hAnsiTheme="minorHAnsi" w:cstheme="minorHAnsi"/>
          <w:szCs w:val="22"/>
        </w:rPr>
      </w:pPr>
      <w:r w:rsidRPr="0003668A">
        <w:rPr>
          <w:rFonts w:asciiTheme="minorHAnsi" w:hAnsiTheme="minorHAnsi" w:cstheme="minorHAnsi"/>
          <w:szCs w:val="22"/>
        </w:rPr>
        <w:t xml:space="preserve">Tento Dodatek nabývá platnosti dnem jeho podpisu poslední ze smluvních stran a účinnosti dnem jeho uveřejnění v registru smluv. </w:t>
      </w:r>
    </w:p>
    <w:p w14:paraId="2C0FC40E" w14:textId="3390E174" w:rsidR="000C1F3C" w:rsidRPr="006C0615" w:rsidRDefault="000C1F3C">
      <w:pPr>
        <w:pStyle w:val="RLTextlnkuslovan"/>
        <w:tabs>
          <w:tab w:val="clear" w:pos="1474"/>
        </w:tabs>
        <w:spacing w:before="120" w:line="240" w:lineRule="auto"/>
        <w:ind w:left="284" w:firstLine="0"/>
        <w:rPr>
          <w:rFonts w:asciiTheme="minorHAnsi" w:hAnsiTheme="minorHAnsi" w:cstheme="minorHAnsi"/>
          <w:szCs w:val="22"/>
        </w:rPr>
      </w:pPr>
      <w:r w:rsidRPr="006C0615">
        <w:rPr>
          <w:rFonts w:asciiTheme="minorHAnsi" w:hAnsiTheme="minorHAnsi" w:cstheme="minorHAnsi"/>
          <w:szCs w:val="22"/>
        </w:rPr>
        <w:t>Dodatek představuje úplnou dohodu smluvních stran o předmětu tohoto Dodatku.</w:t>
      </w:r>
      <w:r w:rsidR="006C0615" w:rsidRPr="006C0615">
        <w:rPr>
          <w:rFonts w:asciiTheme="minorHAnsi" w:hAnsiTheme="minorHAnsi" w:cstheme="minorHAnsi"/>
          <w:szCs w:val="22"/>
        </w:rPr>
        <w:t xml:space="preserve"> </w:t>
      </w:r>
      <w:r w:rsidRPr="006C0615">
        <w:rPr>
          <w:rFonts w:asciiTheme="minorHAnsi" w:hAnsiTheme="minorHAnsi" w:cstheme="minorHAnsi"/>
          <w:szCs w:val="22"/>
        </w:rPr>
        <w:t xml:space="preserve">Ostatní ustanovení Smlouvy a jejích příloh, </w:t>
      </w:r>
      <w:r w:rsidR="00C0104F" w:rsidRPr="006C0615">
        <w:rPr>
          <w:rFonts w:asciiTheme="minorHAnsi" w:hAnsiTheme="minorHAnsi" w:cstheme="minorHAnsi"/>
          <w:szCs w:val="22"/>
        </w:rPr>
        <w:t>nedotčen</w:t>
      </w:r>
      <w:r w:rsidR="009D1CDB">
        <w:rPr>
          <w:rFonts w:asciiTheme="minorHAnsi" w:hAnsiTheme="minorHAnsi" w:cstheme="minorHAnsi"/>
          <w:szCs w:val="22"/>
        </w:rPr>
        <w:t>á</w:t>
      </w:r>
      <w:r w:rsidR="00C0104F" w:rsidRPr="006C0615">
        <w:rPr>
          <w:rFonts w:asciiTheme="minorHAnsi" w:hAnsiTheme="minorHAnsi" w:cstheme="minorHAnsi"/>
          <w:szCs w:val="22"/>
        </w:rPr>
        <w:t xml:space="preserve"> </w:t>
      </w:r>
      <w:r w:rsidRPr="006C0615">
        <w:rPr>
          <w:rFonts w:asciiTheme="minorHAnsi" w:hAnsiTheme="minorHAnsi" w:cstheme="minorHAnsi"/>
          <w:szCs w:val="22"/>
        </w:rPr>
        <w:t>tímto Dodatkem, zůstávají beze změny.</w:t>
      </w:r>
    </w:p>
    <w:p w14:paraId="73E104E8" w14:textId="5825F30F" w:rsidR="000C1F3C" w:rsidRPr="009D1CDB" w:rsidRDefault="003A3CBC" w:rsidP="00170937">
      <w:pPr>
        <w:pStyle w:val="RLTextlnkuslovan"/>
        <w:numPr>
          <w:ilvl w:val="0"/>
          <w:numId w:val="0"/>
        </w:numPr>
        <w:spacing w:before="120" w:line="240" w:lineRule="auto"/>
        <w:ind w:left="284"/>
        <w:rPr>
          <w:rFonts w:asciiTheme="minorHAnsi" w:hAnsiTheme="minorHAnsi" w:cstheme="minorHAnsi"/>
          <w:szCs w:val="22"/>
        </w:rPr>
      </w:pPr>
      <w:r w:rsidRPr="009D1CDB">
        <w:rPr>
          <w:rFonts w:asciiTheme="minorHAnsi" w:hAnsiTheme="minorHAnsi" w:cstheme="minorHAnsi"/>
          <w:szCs w:val="22"/>
        </w:rPr>
        <w:lastRenderedPageBreak/>
        <w:t>Poskytovatel</w:t>
      </w:r>
      <w:r w:rsidR="000C1F3C" w:rsidRPr="009D1CDB">
        <w:rPr>
          <w:rFonts w:asciiTheme="minorHAnsi" w:hAnsiTheme="minorHAnsi" w:cstheme="minorHAnsi"/>
          <w:szCs w:val="22"/>
        </w:rPr>
        <w:t xml:space="preserve"> svým podpisem potvrzuje, že souhlasí s tím, aby </w:t>
      </w:r>
      <w:r w:rsidR="00C0104F" w:rsidRPr="009D1CDB">
        <w:rPr>
          <w:rFonts w:asciiTheme="minorHAnsi" w:hAnsiTheme="minorHAnsi" w:cstheme="minorHAnsi"/>
          <w:szCs w:val="22"/>
        </w:rPr>
        <w:t xml:space="preserve">metadata a </w:t>
      </w:r>
      <w:r w:rsidR="000C1F3C" w:rsidRPr="009D1CDB">
        <w:rPr>
          <w:rFonts w:asciiTheme="minorHAnsi" w:hAnsiTheme="minorHAnsi" w:cstheme="minorHAnsi"/>
          <w:szCs w:val="22"/>
        </w:rPr>
        <w:t xml:space="preserve">obraz Dodatku </w:t>
      </w:r>
      <w:r w:rsidRPr="009D1CDB">
        <w:rPr>
          <w:rFonts w:asciiTheme="minorHAnsi" w:hAnsiTheme="minorHAnsi" w:cstheme="minorHAnsi"/>
          <w:szCs w:val="22"/>
        </w:rPr>
        <w:t>včetně jeho příloh</w:t>
      </w:r>
      <w:r w:rsidR="000C1F3C" w:rsidRPr="00F2692F">
        <w:rPr>
          <w:rFonts w:asciiTheme="minorHAnsi" w:hAnsiTheme="minorHAnsi" w:cstheme="minorHAnsi"/>
          <w:szCs w:val="22"/>
        </w:rPr>
        <w:t>, stejně jako obraz Smlouvy, od níž je Dodatek odvozen,</w:t>
      </w:r>
      <w:r w:rsidR="00E4408A" w:rsidRPr="00F2692F">
        <w:rPr>
          <w:rFonts w:asciiTheme="minorHAnsi" w:hAnsiTheme="minorHAnsi" w:cstheme="minorHAnsi"/>
          <w:szCs w:val="22"/>
        </w:rPr>
        <w:t xml:space="preserve"> </w:t>
      </w:r>
      <w:r w:rsidRPr="00F2692F">
        <w:rPr>
          <w:rFonts w:asciiTheme="minorHAnsi" w:hAnsiTheme="minorHAnsi" w:cstheme="minorHAnsi"/>
          <w:szCs w:val="22"/>
        </w:rPr>
        <w:t>byly uveřejněny v registru smluv v souladu se zákonem</w:t>
      </w:r>
      <w:r w:rsidR="000C1F3C" w:rsidRPr="00F2692F">
        <w:rPr>
          <w:rFonts w:asciiTheme="minorHAnsi" w:hAnsiTheme="minorHAnsi" w:cstheme="minorHAnsi"/>
          <w:szCs w:val="22"/>
        </w:rPr>
        <w:t xml:space="preserve"> č. 340/2015 Sb., o zvláštních podmínkách účinnosti některých smluv, uveřejňování těchto smluv a o registru smluv</w:t>
      </w:r>
      <w:r w:rsidRPr="00F2692F">
        <w:rPr>
          <w:rFonts w:asciiTheme="minorHAnsi" w:hAnsiTheme="minorHAnsi" w:cstheme="minorHAnsi"/>
          <w:szCs w:val="22"/>
        </w:rPr>
        <w:t xml:space="preserve"> </w:t>
      </w:r>
      <w:r w:rsidR="009D1CDB" w:rsidRPr="00F2692F">
        <w:rPr>
          <w:rFonts w:asciiTheme="minorHAnsi" w:hAnsiTheme="minorHAnsi" w:cstheme="minorHAnsi"/>
          <w:szCs w:val="22"/>
        </w:rPr>
        <w:t xml:space="preserve">(zákon o registru smluv), </w:t>
      </w:r>
      <w:r w:rsidRPr="00F2692F">
        <w:rPr>
          <w:rFonts w:asciiTheme="minorHAnsi" w:hAnsiTheme="minorHAnsi" w:cstheme="minorHAnsi"/>
          <w:szCs w:val="22"/>
        </w:rPr>
        <w:t>ve znění pozdějších předpisů</w:t>
      </w:r>
      <w:r w:rsidR="000C1F3C" w:rsidRPr="00F2692F">
        <w:rPr>
          <w:rFonts w:asciiTheme="minorHAnsi" w:hAnsiTheme="minorHAnsi" w:cstheme="minorHAnsi"/>
          <w:szCs w:val="22"/>
        </w:rPr>
        <w:t>.</w:t>
      </w:r>
      <w:r w:rsidR="000C1F3C" w:rsidRPr="00754A49">
        <w:rPr>
          <w:rFonts w:asciiTheme="minorHAnsi" w:hAnsiTheme="minorHAnsi" w:cstheme="minorHAnsi"/>
          <w:szCs w:val="22"/>
        </w:rPr>
        <w:t xml:space="preserve"> </w:t>
      </w:r>
      <w:r w:rsidR="000C1F3C" w:rsidRPr="009D1CDB">
        <w:rPr>
          <w:rFonts w:asciiTheme="minorHAnsi" w:hAnsiTheme="minorHAnsi" w:cstheme="minorHAnsi"/>
          <w:szCs w:val="22"/>
        </w:rPr>
        <w:t xml:space="preserve">Smluvní strany se dohodly, že podklady dle předchozí věty odešle za účelem jejich uveřejnění správci registru smluv Objednatel; tím není dotčeno právo </w:t>
      </w:r>
      <w:r w:rsidRPr="009D1CDB">
        <w:rPr>
          <w:rFonts w:asciiTheme="minorHAnsi" w:hAnsiTheme="minorHAnsi" w:cstheme="minorHAnsi"/>
          <w:szCs w:val="22"/>
        </w:rPr>
        <w:t>Poskytovatele</w:t>
      </w:r>
      <w:r w:rsidR="000C1F3C" w:rsidRPr="009D1CDB">
        <w:rPr>
          <w:rFonts w:asciiTheme="minorHAnsi" w:hAnsiTheme="minorHAnsi" w:cstheme="minorHAnsi"/>
          <w:szCs w:val="22"/>
        </w:rPr>
        <w:t xml:space="preserve"> k jejich odeslání</w:t>
      </w:r>
      <w:r w:rsidR="00E75564" w:rsidRPr="009D1CDB">
        <w:rPr>
          <w:rFonts w:asciiTheme="minorHAnsi" w:hAnsiTheme="minorHAnsi" w:cstheme="minorHAnsi"/>
          <w:szCs w:val="22"/>
        </w:rPr>
        <w:t xml:space="preserve"> k uveřejnění</w:t>
      </w:r>
      <w:r w:rsidR="000C1F3C" w:rsidRPr="009D1CDB">
        <w:rPr>
          <w:rFonts w:asciiTheme="minorHAnsi" w:hAnsiTheme="minorHAnsi" w:cstheme="minorHAnsi"/>
          <w:szCs w:val="22"/>
        </w:rPr>
        <w:t>.</w:t>
      </w:r>
    </w:p>
    <w:p w14:paraId="1A861E7C" w14:textId="2B526D72" w:rsidR="000C1F3C" w:rsidRPr="0003668A" w:rsidRDefault="000C1F3C" w:rsidP="000C1F3C">
      <w:pPr>
        <w:pStyle w:val="RLTextlnkuslovan"/>
        <w:tabs>
          <w:tab w:val="clear" w:pos="1474"/>
        </w:tabs>
        <w:spacing w:before="120" w:line="240" w:lineRule="auto"/>
        <w:ind w:left="284" w:firstLine="0"/>
        <w:rPr>
          <w:rFonts w:asciiTheme="minorHAnsi" w:hAnsiTheme="minorHAnsi" w:cstheme="minorHAnsi"/>
          <w:szCs w:val="22"/>
        </w:rPr>
      </w:pPr>
      <w:r w:rsidRPr="0003668A">
        <w:rPr>
          <w:rFonts w:asciiTheme="minorHAnsi" w:hAnsiTheme="minorHAnsi" w:cstheme="minorHAnsi"/>
          <w:szCs w:val="22"/>
        </w:rPr>
        <w:t>Nedílnou</w:t>
      </w:r>
      <w:r w:rsidRPr="0003668A">
        <w:rPr>
          <w:rFonts w:asciiTheme="minorHAnsi" w:hAnsiTheme="minorHAnsi" w:cstheme="minorHAnsi"/>
          <w:szCs w:val="22"/>
          <w:lang w:eastAsia="en-US"/>
        </w:rPr>
        <w:t xml:space="preserve"> součást Dodatku </w:t>
      </w:r>
      <w:r w:rsidRPr="0003668A">
        <w:rPr>
          <w:rFonts w:asciiTheme="minorHAnsi" w:hAnsiTheme="minorHAnsi" w:cstheme="minorHAnsi"/>
          <w:szCs w:val="22"/>
        </w:rPr>
        <w:t>tvoří přílohy:</w:t>
      </w:r>
    </w:p>
    <w:tbl>
      <w:tblPr>
        <w:tblW w:w="5000" w:type="pct"/>
        <w:jc w:val="center"/>
        <w:tblLook w:val="01E0" w:firstRow="1" w:lastRow="1" w:firstColumn="1" w:lastColumn="1" w:noHBand="0" w:noVBand="0"/>
      </w:tblPr>
      <w:tblGrid>
        <w:gridCol w:w="4007"/>
        <w:gridCol w:w="5857"/>
      </w:tblGrid>
      <w:tr w:rsidR="000C1F3C" w:rsidRPr="0003668A" w14:paraId="4E21AF43" w14:textId="77777777" w:rsidTr="00070C1E">
        <w:trPr>
          <w:jc w:val="center"/>
        </w:trPr>
        <w:tc>
          <w:tcPr>
            <w:tcW w:w="2031" w:type="pct"/>
          </w:tcPr>
          <w:p w14:paraId="264C4B99" w14:textId="77777777" w:rsidR="000C1F3C" w:rsidRPr="0003668A" w:rsidRDefault="000C1F3C" w:rsidP="00070C1E">
            <w:pPr>
              <w:pStyle w:val="Seznamploh"/>
              <w:spacing w:before="120" w:line="240" w:lineRule="auto"/>
              <w:ind w:left="284" w:firstLine="0"/>
              <w:rPr>
                <w:rFonts w:asciiTheme="minorHAnsi" w:hAnsiTheme="minorHAnsi" w:cstheme="minorHAnsi"/>
                <w:szCs w:val="22"/>
              </w:rPr>
            </w:pPr>
            <w:bookmarkStart w:id="6" w:name="ListAnnex09"/>
            <w:r w:rsidRPr="0003668A">
              <w:rPr>
                <w:rFonts w:asciiTheme="minorHAnsi" w:hAnsiTheme="minorHAnsi" w:cstheme="minorHAnsi"/>
                <w:szCs w:val="22"/>
              </w:rPr>
              <w:t xml:space="preserve">Příloha </w:t>
            </w:r>
            <w:bookmarkEnd w:id="6"/>
            <w:r w:rsidRPr="0003668A">
              <w:rPr>
                <w:rFonts w:asciiTheme="minorHAnsi" w:hAnsiTheme="minorHAnsi" w:cstheme="minorHAnsi"/>
                <w:szCs w:val="22"/>
              </w:rPr>
              <w:t>A:</w:t>
            </w:r>
          </w:p>
          <w:p w14:paraId="57FCEA2C" w14:textId="77777777" w:rsidR="000C1F3C" w:rsidRPr="0003668A" w:rsidRDefault="000C1F3C" w:rsidP="00070C1E">
            <w:pPr>
              <w:pStyle w:val="Seznamploh"/>
              <w:spacing w:before="120" w:line="240" w:lineRule="auto"/>
              <w:ind w:left="284" w:firstLine="0"/>
              <w:rPr>
                <w:rFonts w:asciiTheme="minorHAnsi" w:hAnsiTheme="minorHAnsi" w:cstheme="minorHAnsi"/>
                <w:szCs w:val="22"/>
              </w:rPr>
            </w:pPr>
            <w:r w:rsidRPr="0003668A">
              <w:rPr>
                <w:rFonts w:asciiTheme="minorHAnsi" w:hAnsiTheme="minorHAnsi" w:cstheme="minorHAnsi"/>
                <w:szCs w:val="22"/>
              </w:rPr>
              <w:t>Příloha B:</w:t>
            </w:r>
          </w:p>
        </w:tc>
        <w:tc>
          <w:tcPr>
            <w:tcW w:w="2969" w:type="pct"/>
          </w:tcPr>
          <w:p w14:paraId="1CB07FAA" w14:textId="77777777" w:rsidR="00500008" w:rsidRPr="0003668A" w:rsidRDefault="00500008" w:rsidP="00070C1E">
            <w:pPr>
              <w:pStyle w:val="Seznamploh"/>
              <w:spacing w:before="120" w:line="240" w:lineRule="auto"/>
              <w:ind w:left="284" w:firstLine="0"/>
              <w:rPr>
                <w:rFonts w:asciiTheme="minorHAnsi" w:hAnsiTheme="minorHAnsi" w:cstheme="minorHAnsi"/>
                <w:szCs w:val="22"/>
              </w:rPr>
            </w:pPr>
            <w:r w:rsidRPr="0003668A">
              <w:rPr>
                <w:rFonts w:asciiTheme="minorHAnsi" w:hAnsiTheme="minorHAnsi" w:cstheme="minorHAnsi"/>
                <w:szCs w:val="22"/>
              </w:rPr>
              <w:t xml:space="preserve">Katalogové Listy služeb </w:t>
            </w:r>
          </w:p>
          <w:p w14:paraId="3A1E62E4" w14:textId="77777777" w:rsidR="00CE5280" w:rsidRPr="0003668A" w:rsidRDefault="004875BB" w:rsidP="00070C1E">
            <w:pPr>
              <w:pStyle w:val="Seznamploh"/>
              <w:spacing w:before="120" w:line="240" w:lineRule="auto"/>
              <w:ind w:left="284" w:firstLine="0"/>
              <w:rPr>
                <w:rFonts w:asciiTheme="minorHAnsi" w:hAnsiTheme="minorHAnsi" w:cstheme="minorHAnsi"/>
                <w:szCs w:val="22"/>
              </w:rPr>
            </w:pPr>
            <w:r w:rsidRPr="0003668A">
              <w:rPr>
                <w:rFonts w:asciiTheme="minorHAnsi" w:hAnsiTheme="minorHAnsi" w:cstheme="minorHAnsi"/>
                <w:szCs w:val="22"/>
              </w:rPr>
              <w:t>Cenová tabulka nových katalogových listů služeb</w:t>
            </w:r>
          </w:p>
          <w:p w14:paraId="3AC49F44" w14:textId="77777777" w:rsidR="00500008" w:rsidRPr="0003668A" w:rsidRDefault="00500008" w:rsidP="00070C1E">
            <w:pPr>
              <w:pStyle w:val="Seznamploh"/>
              <w:spacing w:before="120" w:line="240" w:lineRule="auto"/>
              <w:ind w:left="284" w:firstLine="0"/>
              <w:rPr>
                <w:rFonts w:asciiTheme="minorHAnsi" w:hAnsiTheme="minorHAnsi" w:cstheme="minorHAnsi"/>
                <w:szCs w:val="22"/>
              </w:rPr>
            </w:pPr>
            <w:r w:rsidRPr="0003668A">
              <w:rPr>
                <w:rFonts w:asciiTheme="minorHAnsi" w:hAnsiTheme="minorHAnsi" w:cstheme="minorHAnsi"/>
                <w:szCs w:val="22"/>
              </w:rPr>
              <w:t>Maximální celková cena za Paušální služby</w:t>
            </w:r>
          </w:p>
          <w:p w14:paraId="241ED6C3" w14:textId="12BBAFAD" w:rsidR="000C1F3C" w:rsidRPr="0003668A" w:rsidRDefault="000C1F3C" w:rsidP="006F2DFD">
            <w:pPr>
              <w:pStyle w:val="Seznamploh"/>
              <w:spacing w:before="120" w:line="240" w:lineRule="auto"/>
              <w:ind w:left="284" w:firstLine="0"/>
              <w:rPr>
                <w:rFonts w:asciiTheme="minorHAnsi" w:hAnsiTheme="minorHAnsi" w:cstheme="minorHAnsi"/>
                <w:b/>
                <w:szCs w:val="22"/>
              </w:rPr>
            </w:pPr>
            <w:r w:rsidRPr="0003668A">
              <w:rPr>
                <w:rFonts w:asciiTheme="minorHAnsi" w:hAnsiTheme="minorHAnsi" w:cstheme="minorHAnsi"/>
                <w:szCs w:val="22"/>
              </w:rPr>
              <w:t xml:space="preserve">Součet </w:t>
            </w:r>
            <w:r w:rsidR="004879B9" w:rsidRPr="0003668A">
              <w:rPr>
                <w:rFonts w:asciiTheme="minorHAnsi" w:hAnsiTheme="minorHAnsi" w:cstheme="minorHAnsi"/>
                <w:szCs w:val="22"/>
              </w:rPr>
              <w:t xml:space="preserve">maximální </w:t>
            </w:r>
            <w:r w:rsidRPr="0003668A">
              <w:rPr>
                <w:rFonts w:asciiTheme="minorHAnsi" w:hAnsiTheme="minorHAnsi" w:cstheme="minorHAnsi"/>
                <w:szCs w:val="22"/>
              </w:rPr>
              <w:t>celkové ceny za Paušální služby a</w:t>
            </w:r>
            <w:r w:rsidR="00740D5E" w:rsidRPr="0003668A">
              <w:rPr>
                <w:rFonts w:asciiTheme="minorHAnsi" w:hAnsiTheme="minorHAnsi" w:cstheme="minorHAnsi"/>
                <w:szCs w:val="22"/>
              </w:rPr>
              <w:t> </w:t>
            </w:r>
            <w:r w:rsidRPr="0003668A">
              <w:rPr>
                <w:rFonts w:asciiTheme="minorHAnsi" w:hAnsiTheme="minorHAnsi" w:cstheme="minorHAnsi"/>
                <w:szCs w:val="22"/>
              </w:rPr>
              <w:t>Maximální ceny za Ad hoc služby</w:t>
            </w:r>
          </w:p>
        </w:tc>
      </w:tr>
    </w:tbl>
    <w:p w14:paraId="1E976042" w14:textId="096E1478" w:rsidR="000C1F3C" w:rsidRPr="0003668A" w:rsidRDefault="000C1F3C" w:rsidP="000C1F3C">
      <w:pPr>
        <w:pStyle w:val="RLTextlnkuslovan"/>
        <w:tabs>
          <w:tab w:val="clear" w:pos="1474"/>
        </w:tabs>
        <w:spacing w:before="120" w:line="240" w:lineRule="auto"/>
        <w:ind w:left="284" w:firstLine="0"/>
        <w:rPr>
          <w:rFonts w:asciiTheme="minorHAnsi" w:hAnsiTheme="minorHAnsi" w:cstheme="minorHAnsi"/>
          <w:szCs w:val="22"/>
        </w:rPr>
      </w:pPr>
      <w:r w:rsidRPr="0003668A">
        <w:rPr>
          <w:rFonts w:asciiTheme="minorHAnsi" w:hAnsiTheme="minorHAnsi" w:cstheme="minorHAnsi"/>
          <w:szCs w:val="22"/>
        </w:rPr>
        <w:t>Tento Dodatek se vyhotovuje v elektronické podobě ve formátu (</w:t>
      </w:r>
      <w:proofErr w:type="spellStart"/>
      <w:r w:rsidRPr="0003668A">
        <w:rPr>
          <w:rFonts w:asciiTheme="minorHAnsi" w:hAnsiTheme="minorHAnsi" w:cstheme="minorHAnsi"/>
          <w:szCs w:val="22"/>
        </w:rPr>
        <w:t>pdf</w:t>
      </w:r>
      <w:proofErr w:type="spellEnd"/>
      <w:r w:rsidRPr="0003668A">
        <w:rPr>
          <w:rFonts w:asciiTheme="minorHAnsi" w:hAnsiTheme="minorHAnsi" w:cstheme="minorHAnsi"/>
          <w:szCs w:val="22"/>
        </w:rPr>
        <w:t>), přičemž každá ze smluvních stran obdrží oboustranně elektronicky podepsaný datový soubor tohoto Dodatku.</w:t>
      </w:r>
    </w:p>
    <w:p w14:paraId="305484A4" w14:textId="77777777" w:rsidR="000C1F3C" w:rsidRPr="0003668A" w:rsidRDefault="000C1F3C" w:rsidP="000C1F3C">
      <w:pPr>
        <w:spacing w:before="120" w:line="240" w:lineRule="auto"/>
        <w:rPr>
          <w:rFonts w:asciiTheme="minorHAnsi" w:hAnsiTheme="minorHAnsi" w:cstheme="minorHAnsi"/>
          <w:b/>
          <w:szCs w:val="22"/>
        </w:rPr>
      </w:pPr>
    </w:p>
    <w:p w14:paraId="3571580D" w14:textId="5F13E5E1" w:rsidR="000C1F3C" w:rsidRPr="0003668A" w:rsidRDefault="000C1F3C" w:rsidP="000C1F3C">
      <w:pPr>
        <w:pStyle w:val="RLProhlensmluvnchstran"/>
        <w:spacing w:before="120" w:line="240" w:lineRule="auto"/>
        <w:rPr>
          <w:rFonts w:asciiTheme="minorHAnsi" w:hAnsiTheme="minorHAnsi" w:cstheme="minorHAnsi"/>
          <w:szCs w:val="22"/>
        </w:rPr>
      </w:pPr>
      <w:r w:rsidRPr="0003668A">
        <w:rPr>
          <w:rFonts w:asciiTheme="minorHAnsi" w:hAnsiTheme="minorHAnsi" w:cstheme="minorHAnsi"/>
          <w:szCs w:val="22"/>
        </w:rPr>
        <w:t>Smluvní strany prohlašují, že si tento Dodatek přečetly, že s jeho obsahem souhlasí a na důkaz toho k němu připojují sv</w:t>
      </w:r>
      <w:r w:rsidR="00806F98">
        <w:rPr>
          <w:rFonts w:asciiTheme="minorHAnsi" w:hAnsiTheme="minorHAnsi" w:cstheme="minorHAnsi"/>
          <w:szCs w:val="22"/>
        </w:rPr>
        <w:t>é</w:t>
      </w:r>
      <w:r w:rsidRPr="0003668A">
        <w:rPr>
          <w:rFonts w:asciiTheme="minorHAnsi" w:hAnsiTheme="minorHAnsi" w:cstheme="minorHAnsi"/>
          <w:szCs w:val="22"/>
        </w:rPr>
        <w:t xml:space="preserve"> podpisy.</w:t>
      </w:r>
    </w:p>
    <w:p w14:paraId="584BC7B5" w14:textId="77777777" w:rsidR="000C1F3C" w:rsidRPr="0003668A" w:rsidRDefault="000C1F3C" w:rsidP="00D6106E">
      <w:pPr>
        <w:pStyle w:val="RLProhlensmluvnchstran"/>
        <w:spacing w:before="120" w:line="240" w:lineRule="auto"/>
        <w:rPr>
          <w:rFonts w:asciiTheme="minorHAnsi" w:hAnsiTheme="minorHAnsi" w:cstheme="minorHAnsi"/>
          <w:szCs w:val="22"/>
        </w:rPr>
      </w:pPr>
    </w:p>
    <w:tbl>
      <w:tblPr>
        <w:tblW w:w="9513" w:type="dxa"/>
        <w:jc w:val="center"/>
        <w:tblLook w:val="01E0" w:firstRow="1" w:lastRow="1" w:firstColumn="1" w:lastColumn="1" w:noHBand="0" w:noVBand="0"/>
      </w:tblPr>
      <w:tblGrid>
        <w:gridCol w:w="4683"/>
        <w:gridCol w:w="4830"/>
      </w:tblGrid>
      <w:tr w:rsidR="000C1F3C" w:rsidRPr="0003668A" w14:paraId="4D36E4ED" w14:textId="77777777" w:rsidTr="00806F98">
        <w:trPr>
          <w:trHeight w:val="1876"/>
          <w:jc w:val="center"/>
        </w:trPr>
        <w:tc>
          <w:tcPr>
            <w:tcW w:w="4683" w:type="dxa"/>
          </w:tcPr>
          <w:p w14:paraId="286D9159" w14:textId="5D6BC12D" w:rsidR="000C1F3C" w:rsidRDefault="000C1F3C" w:rsidP="00D6106E">
            <w:pPr>
              <w:pStyle w:val="RLdajeosmluvnstran"/>
              <w:spacing w:after="0" w:line="240" w:lineRule="auto"/>
              <w:rPr>
                <w:rFonts w:asciiTheme="minorHAnsi" w:hAnsiTheme="minorHAnsi" w:cstheme="minorHAnsi"/>
                <w:b/>
                <w:szCs w:val="22"/>
              </w:rPr>
            </w:pPr>
            <w:r w:rsidRPr="0003668A">
              <w:rPr>
                <w:rFonts w:asciiTheme="minorHAnsi" w:hAnsiTheme="minorHAnsi" w:cstheme="minorHAnsi"/>
                <w:b/>
                <w:szCs w:val="22"/>
              </w:rPr>
              <w:t>Objednatel</w:t>
            </w:r>
            <w:r w:rsidR="00754A49">
              <w:rPr>
                <w:rFonts w:asciiTheme="minorHAnsi" w:hAnsiTheme="minorHAnsi" w:cstheme="minorHAnsi"/>
                <w:b/>
                <w:szCs w:val="22"/>
              </w:rPr>
              <w:t>:</w:t>
            </w:r>
          </w:p>
          <w:p w14:paraId="0C757E3A" w14:textId="6E1DE299" w:rsidR="00D6106E" w:rsidRDefault="00D6106E" w:rsidP="00D6106E">
            <w:pPr>
              <w:pStyle w:val="RLdajeosmluvnstran"/>
              <w:spacing w:after="0" w:line="240" w:lineRule="auto"/>
              <w:rPr>
                <w:rFonts w:asciiTheme="minorHAnsi" w:hAnsiTheme="minorHAnsi" w:cstheme="minorHAnsi"/>
                <w:b/>
                <w:szCs w:val="22"/>
              </w:rPr>
            </w:pPr>
          </w:p>
          <w:p w14:paraId="0B8AFD86" w14:textId="5CB82F59" w:rsidR="00D6106E" w:rsidRPr="00754A49" w:rsidRDefault="00754A49" w:rsidP="00D6106E">
            <w:pPr>
              <w:pStyle w:val="RLdajeosmluvnstran"/>
              <w:spacing w:after="0" w:line="240" w:lineRule="auto"/>
              <w:rPr>
                <w:rFonts w:asciiTheme="minorHAnsi" w:hAnsiTheme="minorHAnsi" w:cstheme="minorHAnsi"/>
                <w:szCs w:val="22"/>
              </w:rPr>
            </w:pPr>
            <w:r w:rsidRPr="00754A49">
              <w:rPr>
                <w:rFonts w:asciiTheme="minorHAnsi" w:hAnsiTheme="minorHAnsi" w:cstheme="minorHAnsi"/>
                <w:szCs w:val="22"/>
              </w:rPr>
              <w:t xml:space="preserve">V Praze dne </w:t>
            </w:r>
            <w:proofErr w:type="gramStart"/>
            <w:r w:rsidRPr="00754A49">
              <w:rPr>
                <w:rFonts w:asciiTheme="minorHAnsi" w:hAnsiTheme="minorHAnsi" w:cstheme="minorHAnsi"/>
                <w:szCs w:val="22"/>
              </w:rPr>
              <w:t>……</w:t>
            </w:r>
            <w:r w:rsidR="00EB6AF0">
              <w:rPr>
                <w:rFonts w:asciiTheme="minorHAnsi" w:hAnsiTheme="minorHAnsi" w:cstheme="minorHAnsi"/>
                <w:szCs w:val="22"/>
              </w:rPr>
              <w:t>.</w:t>
            </w:r>
            <w:proofErr w:type="gramEnd"/>
            <w:r w:rsidR="00EB6AF0">
              <w:rPr>
                <w:rFonts w:asciiTheme="minorHAnsi" w:hAnsiTheme="minorHAnsi" w:cstheme="minorHAnsi"/>
                <w:szCs w:val="22"/>
              </w:rPr>
              <w:t>.</w:t>
            </w:r>
            <w:r w:rsidRPr="00754A49">
              <w:rPr>
                <w:rFonts w:asciiTheme="minorHAnsi" w:hAnsiTheme="minorHAnsi" w:cstheme="minorHAnsi"/>
                <w:szCs w:val="22"/>
              </w:rPr>
              <w:t>……….</w:t>
            </w:r>
          </w:p>
          <w:p w14:paraId="3F4510FF" w14:textId="17EA863D" w:rsidR="00D6106E" w:rsidRDefault="00D6106E" w:rsidP="00D6106E">
            <w:pPr>
              <w:pStyle w:val="RLdajeosmluvnstran"/>
              <w:spacing w:after="0" w:line="240" w:lineRule="auto"/>
              <w:rPr>
                <w:rFonts w:asciiTheme="minorHAnsi" w:hAnsiTheme="minorHAnsi" w:cstheme="minorHAnsi"/>
                <w:b/>
                <w:szCs w:val="22"/>
              </w:rPr>
            </w:pPr>
          </w:p>
          <w:p w14:paraId="1B2C868A" w14:textId="53C2F2F8" w:rsidR="00D6106E" w:rsidRDefault="00D6106E" w:rsidP="00D6106E">
            <w:pPr>
              <w:pStyle w:val="RLdajeosmluvnstran"/>
              <w:spacing w:after="0" w:line="240" w:lineRule="auto"/>
              <w:rPr>
                <w:rFonts w:asciiTheme="minorHAnsi" w:hAnsiTheme="minorHAnsi" w:cstheme="minorHAnsi"/>
                <w:b/>
                <w:szCs w:val="22"/>
              </w:rPr>
            </w:pPr>
          </w:p>
          <w:p w14:paraId="78EFFFEA" w14:textId="0DDC9081" w:rsidR="00D6106E" w:rsidRDefault="00D6106E" w:rsidP="00D6106E">
            <w:pPr>
              <w:pStyle w:val="RLdajeosmluvnstran"/>
              <w:spacing w:after="0" w:line="240" w:lineRule="auto"/>
              <w:rPr>
                <w:rFonts w:asciiTheme="minorHAnsi" w:hAnsiTheme="minorHAnsi" w:cstheme="minorHAnsi"/>
                <w:b/>
                <w:szCs w:val="22"/>
              </w:rPr>
            </w:pPr>
          </w:p>
          <w:p w14:paraId="38C81247" w14:textId="77777777" w:rsidR="00055641" w:rsidRPr="0003668A" w:rsidRDefault="00055641" w:rsidP="00D6106E">
            <w:pPr>
              <w:pStyle w:val="RLdajeosmluvnstran"/>
              <w:spacing w:after="0" w:line="240" w:lineRule="auto"/>
              <w:rPr>
                <w:rFonts w:asciiTheme="minorHAnsi" w:hAnsiTheme="minorHAnsi" w:cstheme="minorHAnsi"/>
                <w:szCs w:val="22"/>
              </w:rPr>
            </w:pPr>
          </w:p>
        </w:tc>
        <w:tc>
          <w:tcPr>
            <w:tcW w:w="4830" w:type="dxa"/>
          </w:tcPr>
          <w:p w14:paraId="6E7210FF" w14:textId="13ABD952" w:rsidR="000C1F3C" w:rsidRPr="0003668A" w:rsidRDefault="000C1F3C" w:rsidP="00D6106E">
            <w:pPr>
              <w:pStyle w:val="RLdajeosmluvnstran"/>
              <w:spacing w:after="0" w:line="240" w:lineRule="auto"/>
              <w:rPr>
                <w:rFonts w:asciiTheme="minorHAnsi" w:hAnsiTheme="minorHAnsi" w:cstheme="minorHAnsi"/>
                <w:b/>
                <w:szCs w:val="22"/>
              </w:rPr>
            </w:pPr>
            <w:r w:rsidRPr="0003668A">
              <w:rPr>
                <w:rFonts w:asciiTheme="minorHAnsi" w:hAnsiTheme="minorHAnsi" w:cstheme="minorHAnsi"/>
                <w:b/>
                <w:szCs w:val="22"/>
              </w:rPr>
              <w:t>Poskytovatel</w:t>
            </w:r>
            <w:r w:rsidR="00754A49">
              <w:rPr>
                <w:rFonts w:asciiTheme="minorHAnsi" w:hAnsiTheme="minorHAnsi" w:cstheme="minorHAnsi"/>
                <w:b/>
                <w:szCs w:val="22"/>
              </w:rPr>
              <w:t>:</w:t>
            </w:r>
          </w:p>
          <w:p w14:paraId="2902F35C" w14:textId="77777777" w:rsidR="000C1F3C" w:rsidRPr="0003668A" w:rsidRDefault="000C1F3C" w:rsidP="00D6106E">
            <w:pPr>
              <w:pStyle w:val="RLdajeosmluvnstran"/>
              <w:spacing w:after="0" w:line="240" w:lineRule="auto"/>
              <w:rPr>
                <w:rFonts w:asciiTheme="minorHAnsi" w:hAnsiTheme="minorHAnsi" w:cstheme="minorHAnsi"/>
                <w:szCs w:val="22"/>
              </w:rPr>
            </w:pPr>
          </w:p>
          <w:p w14:paraId="61742BC9" w14:textId="49A69777" w:rsidR="00D6106E" w:rsidRDefault="00754A49" w:rsidP="00D6106E">
            <w:pPr>
              <w:pStyle w:val="RLdajeosmluvnstran"/>
              <w:spacing w:after="0" w:line="240" w:lineRule="auto"/>
              <w:rPr>
                <w:rFonts w:asciiTheme="minorHAnsi" w:hAnsiTheme="minorHAnsi" w:cstheme="minorHAnsi"/>
                <w:szCs w:val="22"/>
              </w:rPr>
            </w:pPr>
            <w:r>
              <w:rPr>
                <w:rFonts w:asciiTheme="minorHAnsi" w:hAnsiTheme="minorHAnsi" w:cstheme="minorHAnsi"/>
                <w:szCs w:val="22"/>
              </w:rPr>
              <w:t>V</w:t>
            </w:r>
            <w:proofErr w:type="gramStart"/>
            <w:r>
              <w:rPr>
                <w:rFonts w:asciiTheme="minorHAnsi" w:hAnsiTheme="minorHAnsi" w:cstheme="minorHAnsi"/>
                <w:szCs w:val="22"/>
              </w:rPr>
              <w:t xml:space="preserve"> …</w:t>
            </w:r>
            <w:r w:rsidR="00EB6AF0">
              <w:rPr>
                <w:rFonts w:asciiTheme="minorHAnsi" w:hAnsiTheme="minorHAnsi" w:cstheme="minorHAnsi"/>
                <w:szCs w:val="22"/>
              </w:rPr>
              <w:t>.</w:t>
            </w:r>
            <w:proofErr w:type="gramEnd"/>
            <w:r w:rsidR="00EB6AF0">
              <w:rPr>
                <w:rFonts w:asciiTheme="minorHAnsi" w:hAnsiTheme="minorHAnsi" w:cstheme="minorHAnsi"/>
                <w:szCs w:val="22"/>
              </w:rPr>
              <w:t>.</w:t>
            </w:r>
            <w:r>
              <w:rPr>
                <w:rFonts w:asciiTheme="minorHAnsi" w:hAnsiTheme="minorHAnsi" w:cstheme="minorHAnsi"/>
                <w:szCs w:val="22"/>
              </w:rPr>
              <w:t>……… dne ……</w:t>
            </w:r>
            <w:r w:rsidR="00EB6AF0">
              <w:rPr>
                <w:rFonts w:asciiTheme="minorHAnsi" w:hAnsiTheme="minorHAnsi" w:cstheme="minorHAnsi"/>
                <w:szCs w:val="22"/>
              </w:rPr>
              <w:t>…</w:t>
            </w:r>
            <w:proofErr w:type="gramStart"/>
            <w:r w:rsidR="00EB6AF0">
              <w:rPr>
                <w:rFonts w:asciiTheme="minorHAnsi" w:hAnsiTheme="minorHAnsi" w:cstheme="minorHAnsi"/>
                <w:szCs w:val="22"/>
              </w:rPr>
              <w:t>……</w:t>
            </w:r>
            <w:r>
              <w:rPr>
                <w:rFonts w:asciiTheme="minorHAnsi" w:hAnsiTheme="minorHAnsi" w:cstheme="minorHAnsi"/>
                <w:szCs w:val="22"/>
              </w:rPr>
              <w:t>.</w:t>
            </w:r>
            <w:proofErr w:type="gramEnd"/>
            <w:r>
              <w:rPr>
                <w:rFonts w:asciiTheme="minorHAnsi" w:hAnsiTheme="minorHAnsi" w:cstheme="minorHAnsi"/>
                <w:szCs w:val="22"/>
              </w:rPr>
              <w:t>.</w:t>
            </w:r>
          </w:p>
          <w:p w14:paraId="791C4F3E" w14:textId="77777777" w:rsidR="00D6106E" w:rsidRDefault="00D6106E" w:rsidP="00D6106E">
            <w:pPr>
              <w:pStyle w:val="RLdajeosmluvnstran"/>
              <w:spacing w:after="0" w:line="240" w:lineRule="auto"/>
              <w:rPr>
                <w:rFonts w:asciiTheme="minorHAnsi" w:hAnsiTheme="minorHAnsi" w:cstheme="minorHAnsi"/>
                <w:szCs w:val="22"/>
              </w:rPr>
            </w:pPr>
          </w:p>
          <w:p w14:paraId="57815575" w14:textId="77777777" w:rsidR="00D6106E" w:rsidRDefault="00D6106E" w:rsidP="00D6106E">
            <w:pPr>
              <w:pStyle w:val="RLdajeosmluvnstran"/>
              <w:spacing w:after="0" w:line="240" w:lineRule="auto"/>
              <w:rPr>
                <w:rFonts w:asciiTheme="minorHAnsi" w:hAnsiTheme="minorHAnsi" w:cstheme="minorHAnsi"/>
                <w:szCs w:val="22"/>
              </w:rPr>
            </w:pPr>
          </w:p>
          <w:p w14:paraId="1329FAFC" w14:textId="77777777" w:rsidR="00055641" w:rsidRPr="0003668A" w:rsidRDefault="00055641" w:rsidP="00D6106E">
            <w:pPr>
              <w:pStyle w:val="RLdajeosmluvnstran"/>
              <w:spacing w:after="0" w:line="240" w:lineRule="auto"/>
              <w:rPr>
                <w:rFonts w:asciiTheme="minorHAnsi" w:hAnsiTheme="minorHAnsi" w:cstheme="minorHAnsi"/>
                <w:szCs w:val="22"/>
              </w:rPr>
            </w:pPr>
          </w:p>
          <w:p w14:paraId="524C1E65" w14:textId="77777777" w:rsidR="000C1F3C" w:rsidRPr="0003668A" w:rsidRDefault="00055641" w:rsidP="00D6106E">
            <w:pPr>
              <w:spacing w:after="0" w:line="240" w:lineRule="auto"/>
              <w:ind w:firstLine="708"/>
              <w:rPr>
                <w:rFonts w:asciiTheme="minorHAnsi" w:hAnsiTheme="minorHAnsi" w:cstheme="minorHAnsi"/>
                <w:szCs w:val="22"/>
                <w:lang w:eastAsia="en-US"/>
              </w:rPr>
            </w:pPr>
            <w:r w:rsidRPr="0003668A">
              <w:rPr>
                <w:rFonts w:asciiTheme="minorHAnsi" w:hAnsiTheme="minorHAnsi" w:cstheme="minorHAnsi"/>
                <w:szCs w:val="22"/>
              </w:rPr>
              <w:t>________________________________</w:t>
            </w:r>
          </w:p>
        </w:tc>
      </w:tr>
      <w:tr w:rsidR="000C1F3C" w:rsidRPr="0003668A" w14:paraId="1B535329" w14:textId="77777777" w:rsidTr="00070C1E">
        <w:trPr>
          <w:trHeight w:val="1179"/>
          <w:jc w:val="center"/>
        </w:trPr>
        <w:tc>
          <w:tcPr>
            <w:tcW w:w="4683" w:type="dxa"/>
          </w:tcPr>
          <w:p w14:paraId="6F700E27" w14:textId="77777777" w:rsidR="000C1F3C" w:rsidRPr="0003668A" w:rsidRDefault="000C1F3C" w:rsidP="00D6106E">
            <w:pPr>
              <w:pStyle w:val="RLdajeosmluvnstran"/>
              <w:spacing w:after="0" w:line="240" w:lineRule="auto"/>
              <w:rPr>
                <w:rFonts w:asciiTheme="minorHAnsi" w:hAnsiTheme="minorHAnsi" w:cstheme="minorHAnsi"/>
                <w:szCs w:val="22"/>
              </w:rPr>
            </w:pPr>
            <w:r w:rsidRPr="0003668A">
              <w:rPr>
                <w:rFonts w:asciiTheme="minorHAnsi" w:hAnsiTheme="minorHAnsi" w:cstheme="minorHAnsi"/>
                <w:szCs w:val="22"/>
              </w:rPr>
              <w:t>________________________________</w:t>
            </w:r>
          </w:p>
          <w:p w14:paraId="38DBEEBF" w14:textId="77777777" w:rsidR="000C1F3C" w:rsidRPr="0003668A" w:rsidRDefault="000C1F3C" w:rsidP="00D6106E">
            <w:pPr>
              <w:pStyle w:val="RLdajeosmluvnstran"/>
              <w:spacing w:after="0" w:line="240" w:lineRule="auto"/>
              <w:rPr>
                <w:rFonts w:asciiTheme="minorHAnsi" w:hAnsiTheme="minorHAnsi" w:cstheme="minorHAnsi"/>
                <w:b/>
                <w:szCs w:val="22"/>
              </w:rPr>
            </w:pPr>
            <w:r w:rsidRPr="0003668A">
              <w:rPr>
                <w:rFonts w:asciiTheme="minorHAnsi" w:hAnsiTheme="minorHAnsi" w:cstheme="minorHAnsi"/>
                <w:b/>
                <w:szCs w:val="22"/>
              </w:rPr>
              <w:t>Česká republika – Ministerstvo zemědělství</w:t>
            </w:r>
          </w:p>
          <w:p w14:paraId="6862E389" w14:textId="77777777" w:rsidR="000C1F3C" w:rsidRPr="0003668A" w:rsidRDefault="00EA4113" w:rsidP="00D6106E">
            <w:pPr>
              <w:pStyle w:val="RLdajeosmluvnstran"/>
              <w:spacing w:after="0" w:line="240" w:lineRule="auto"/>
              <w:rPr>
                <w:rFonts w:asciiTheme="minorHAnsi" w:hAnsiTheme="minorHAnsi" w:cstheme="minorHAnsi"/>
                <w:szCs w:val="22"/>
              </w:rPr>
            </w:pPr>
            <w:r w:rsidRPr="0003668A">
              <w:rPr>
                <w:rFonts w:asciiTheme="minorHAnsi" w:hAnsiTheme="minorHAnsi" w:cstheme="minorHAnsi"/>
                <w:szCs w:val="22"/>
              </w:rPr>
              <w:t>Ing. Oleg Blaško</w:t>
            </w:r>
          </w:p>
          <w:p w14:paraId="34BFE9EB" w14:textId="77777777" w:rsidR="00EA4113" w:rsidRPr="0003668A" w:rsidRDefault="00EA4113" w:rsidP="00D6106E">
            <w:pPr>
              <w:pStyle w:val="RLdajeosmluvnstran"/>
              <w:spacing w:after="0" w:line="240" w:lineRule="auto"/>
              <w:rPr>
                <w:rFonts w:asciiTheme="minorHAnsi" w:hAnsiTheme="minorHAnsi" w:cstheme="minorHAnsi"/>
                <w:szCs w:val="22"/>
              </w:rPr>
            </w:pPr>
            <w:r w:rsidRPr="0003668A">
              <w:rPr>
                <w:rFonts w:asciiTheme="minorHAnsi" w:hAnsiTheme="minorHAnsi" w:cstheme="minorHAnsi"/>
                <w:szCs w:val="22"/>
              </w:rPr>
              <w:t>Ředitel odboru</w:t>
            </w:r>
            <w:r w:rsidR="00C9673B" w:rsidRPr="0003668A">
              <w:rPr>
                <w:rFonts w:asciiTheme="minorHAnsi" w:hAnsiTheme="minorHAnsi" w:cstheme="minorHAnsi"/>
                <w:szCs w:val="22"/>
              </w:rPr>
              <w:t xml:space="preserve"> informačních a komunikačních technologií</w:t>
            </w:r>
          </w:p>
        </w:tc>
        <w:tc>
          <w:tcPr>
            <w:tcW w:w="4830" w:type="dxa"/>
          </w:tcPr>
          <w:p w14:paraId="771A70A7" w14:textId="77777777" w:rsidR="00806F98" w:rsidRPr="0003668A" w:rsidRDefault="00806F98" w:rsidP="00D6106E">
            <w:pPr>
              <w:pStyle w:val="doplnuchaze"/>
              <w:spacing w:after="0" w:line="240" w:lineRule="auto"/>
              <w:rPr>
                <w:rFonts w:asciiTheme="minorHAnsi" w:hAnsiTheme="minorHAnsi" w:cstheme="minorHAnsi"/>
                <w:snapToGrid/>
                <w:lang w:eastAsia="en-US"/>
              </w:rPr>
            </w:pPr>
            <w:r w:rsidRPr="0003668A">
              <w:rPr>
                <w:rFonts w:asciiTheme="minorHAnsi" w:hAnsiTheme="minorHAnsi" w:cstheme="minorHAnsi"/>
                <w:snapToGrid/>
                <w:lang w:eastAsia="en-US"/>
              </w:rPr>
              <w:t xml:space="preserve">O2 IT Services s.r.o. </w:t>
            </w:r>
          </w:p>
          <w:p w14:paraId="4C60B466" w14:textId="1EB18C9F" w:rsidR="00806F98" w:rsidRPr="0003668A" w:rsidRDefault="00AA53D8" w:rsidP="00D6106E">
            <w:pPr>
              <w:pStyle w:val="RLdajeosmluvnstran"/>
              <w:spacing w:after="0" w:line="240" w:lineRule="auto"/>
              <w:rPr>
                <w:rFonts w:asciiTheme="minorHAnsi" w:eastAsiaTheme="minorHAnsi" w:hAnsiTheme="minorHAnsi" w:cstheme="minorHAnsi"/>
                <w:szCs w:val="22"/>
              </w:rPr>
            </w:pPr>
            <w:proofErr w:type="spellStart"/>
            <w:r>
              <w:rPr>
                <w:rFonts w:asciiTheme="minorHAnsi" w:eastAsiaTheme="minorHAnsi" w:hAnsiTheme="minorHAnsi" w:cstheme="minorHAnsi"/>
                <w:szCs w:val="22"/>
              </w:rPr>
              <w:t>xxx</w:t>
            </w:r>
            <w:proofErr w:type="spellEnd"/>
            <w:r w:rsidR="00806F98" w:rsidRPr="0003668A">
              <w:rPr>
                <w:rFonts w:asciiTheme="minorHAnsi" w:eastAsiaTheme="minorHAnsi" w:hAnsiTheme="minorHAnsi" w:cstheme="minorHAnsi"/>
                <w:szCs w:val="22"/>
              </w:rPr>
              <w:t>, jednatel</w:t>
            </w:r>
          </w:p>
          <w:p w14:paraId="417DAC78" w14:textId="3B1D1790" w:rsidR="00055641" w:rsidRDefault="00055641" w:rsidP="007B77EF">
            <w:pPr>
              <w:pStyle w:val="RLdajeosmluvnstran"/>
              <w:spacing w:after="0" w:line="240" w:lineRule="auto"/>
              <w:jc w:val="right"/>
              <w:rPr>
                <w:rFonts w:asciiTheme="minorHAnsi" w:hAnsiTheme="minorHAnsi" w:cstheme="minorHAnsi"/>
                <w:szCs w:val="22"/>
              </w:rPr>
            </w:pPr>
          </w:p>
          <w:p w14:paraId="04DB0A1E" w14:textId="77777777" w:rsidR="00754A49" w:rsidRDefault="00754A49" w:rsidP="00754A49">
            <w:pPr>
              <w:pStyle w:val="RLdajeosmluvnstran"/>
              <w:spacing w:after="0" w:line="240" w:lineRule="auto"/>
              <w:rPr>
                <w:rFonts w:asciiTheme="minorHAnsi" w:hAnsiTheme="minorHAnsi" w:cstheme="minorHAnsi"/>
                <w:szCs w:val="22"/>
              </w:rPr>
            </w:pPr>
          </w:p>
          <w:p w14:paraId="4E0D578A" w14:textId="77777777" w:rsidR="00754A49" w:rsidRDefault="00754A49" w:rsidP="00754A49">
            <w:pPr>
              <w:pStyle w:val="RLdajeosmluvnstran"/>
              <w:spacing w:after="0" w:line="240" w:lineRule="auto"/>
              <w:rPr>
                <w:rFonts w:asciiTheme="minorHAnsi" w:hAnsiTheme="minorHAnsi" w:cstheme="minorHAnsi"/>
                <w:szCs w:val="22"/>
              </w:rPr>
            </w:pPr>
          </w:p>
          <w:p w14:paraId="5D929710" w14:textId="77777777" w:rsidR="00754A49" w:rsidRDefault="00754A49" w:rsidP="00754A49">
            <w:pPr>
              <w:pStyle w:val="RLdajeosmluvnstran"/>
              <w:spacing w:after="0" w:line="240" w:lineRule="auto"/>
              <w:rPr>
                <w:rFonts w:asciiTheme="minorHAnsi" w:hAnsiTheme="minorHAnsi" w:cstheme="minorHAnsi"/>
                <w:szCs w:val="22"/>
              </w:rPr>
            </w:pPr>
          </w:p>
          <w:p w14:paraId="27AD3D30" w14:textId="77777777" w:rsidR="00754A49" w:rsidRDefault="00754A49" w:rsidP="00754A49">
            <w:pPr>
              <w:pStyle w:val="RLdajeosmluvnstran"/>
              <w:spacing w:after="0" w:line="240" w:lineRule="auto"/>
              <w:rPr>
                <w:rFonts w:asciiTheme="minorHAnsi" w:hAnsiTheme="minorHAnsi" w:cstheme="minorHAnsi"/>
                <w:szCs w:val="22"/>
              </w:rPr>
            </w:pPr>
          </w:p>
          <w:p w14:paraId="68A5124D" w14:textId="77777777" w:rsidR="00754A49" w:rsidRDefault="00754A49" w:rsidP="00754A49">
            <w:pPr>
              <w:pStyle w:val="RLdajeosmluvnstran"/>
              <w:spacing w:after="0" w:line="240" w:lineRule="auto"/>
              <w:rPr>
                <w:rFonts w:asciiTheme="minorHAnsi" w:hAnsiTheme="minorHAnsi" w:cstheme="minorHAnsi"/>
                <w:szCs w:val="22"/>
              </w:rPr>
            </w:pPr>
          </w:p>
          <w:p w14:paraId="5E538B25" w14:textId="77777777" w:rsidR="00754A49" w:rsidRDefault="00754A49" w:rsidP="00754A49">
            <w:pPr>
              <w:pStyle w:val="RLdajeosmluvnstran"/>
              <w:spacing w:after="0" w:line="240" w:lineRule="auto"/>
              <w:rPr>
                <w:rFonts w:asciiTheme="minorHAnsi" w:hAnsiTheme="minorHAnsi" w:cstheme="minorHAnsi"/>
                <w:szCs w:val="22"/>
              </w:rPr>
            </w:pPr>
          </w:p>
          <w:p w14:paraId="661DD2BE" w14:textId="11E6CD02" w:rsidR="00806F98" w:rsidRDefault="00754A49" w:rsidP="00754A49">
            <w:pPr>
              <w:pStyle w:val="RLdajeosmluvnstran"/>
              <w:spacing w:after="0" w:line="240" w:lineRule="auto"/>
              <w:rPr>
                <w:rFonts w:asciiTheme="minorHAnsi" w:hAnsiTheme="minorHAnsi" w:cstheme="minorHAnsi"/>
                <w:szCs w:val="22"/>
              </w:rPr>
            </w:pPr>
            <w:r>
              <w:rPr>
                <w:rFonts w:asciiTheme="minorHAnsi" w:hAnsiTheme="minorHAnsi" w:cstheme="minorHAnsi"/>
                <w:szCs w:val="22"/>
              </w:rPr>
              <w:t>V …………… dne………………</w:t>
            </w:r>
          </w:p>
          <w:p w14:paraId="34199398" w14:textId="7A5B839F" w:rsidR="00D6106E" w:rsidRDefault="00D6106E" w:rsidP="00D6106E">
            <w:pPr>
              <w:pStyle w:val="RLdajeosmluvnstran"/>
              <w:spacing w:after="0" w:line="240" w:lineRule="auto"/>
              <w:jc w:val="right"/>
              <w:rPr>
                <w:rFonts w:asciiTheme="minorHAnsi" w:hAnsiTheme="minorHAnsi" w:cstheme="minorHAnsi"/>
                <w:szCs w:val="22"/>
              </w:rPr>
            </w:pPr>
          </w:p>
          <w:p w14:paraId="23D55EFB" w14:textId="77777777" w:rsidR="00D6106E" w:rsidRDefault="00D6106E" w:rsidP="007B77EF">
            <w:pPr>
              <w:pStyle w:val="RLdajeosmluvnstran"/>
              <w:spacing w:after="0" w:line="240" w:lineRule="auto"/>
              <w:jc w:val="right"/>
              <w:rPr>
                <w:rFonts w:asciiTheme="minorHAnsi" w:hAnsiTheme="minorHAnsi" w:cstheme="minorHAnsi"/>
                <w:szCs w:val="22"/>
              </w:rPr>
            </w:pPr>
          </w:p>
          <w:p w14:paraId="7C04C7AF" w14:textId="77777777" w:rsidR="00806F98" w:rsidRPr="0003668A" w:rsidRDefault="00806F98" w:rsidP="007B77EF">
            <w:pPr>
              <w:pStyle w:val="RLdajeosmluvnstran"/>
              <w:spacing w:after="0" w:line="240" w:lineRule="auto"/>
              <w:jc w:val="right"/>
              <w:rPr>
                <w:rFonts w:asciiTheme="minorHAnsi" w:hAnsiTheme="minorHAnsi" w:cstheme="minorHAnsi"/>
                <w:szCs w:val="22"/>
              </w:rPr>
            </w:pPr>
          </w:p>
          <w:p w14:paraId="0D4E581B" w14:textId="1D95BD1A" w:rsidR="000C1F3C" w:rsidRPr="0003668A" w:rsidRDefault="000C1F3C" w:rsidP="00D6106E">
            <w:pPr>
              <w:pStyle w:val="RLdajeosmluvnstran"/>
              <w:spacing w:after="0" w:line="240" w:lineRule="auto"/>
              <w:rPr>
                <w:rFonts w:asciiTheme="minorHAnsi" w:hAnsiTheme="minorHAnsi" w:cstheme="minorHAnsi"/>
                <w:szCs w:val="22"/>
              </w:rPr>
            </w:pPr>
            <w:r w:rsidRPr="0003668A">
              <w:rPr>
                <w:rFonts w:asciiTheme="minorHAnsi" w:hAnsiTheme="minorHAnsi" w:cstheme="minorHAnsi"/>
                <w:szCs w:val="22"/>
              </w:rPr>
              <w:t>________________________________</w:t>
            </w:r>
            <w:r w:rsidR="00806F98">
              <w:rPr>
                <w:rFonts w:asciiTheme="minorHAnsi" w:hAnsiTheme="minorHAnsi" w:cstheme="minorHAnsi"/>
                <w:szCs w:val="22"/>
              </w:rPr>
              <w:t>___</w:t>
            </w:r>
          </w:p>
          <w:p w14:paraId="1196B57D" w14:textId="77777777" w:rsidR="000C1F3C" w:rsidRPr="0003668A" w:rsidRDefault="000C1F3C" w:rsidP="00D6106E">
            <w:pPr>
              <w:pStyle w:val="doplnuchaze"/>
              <w:spacing w:after="0" w:line="240" w:lineRule="auto"/>
              <w:rPr>
                <w:rFonts w:asciiTheme="minorHAnsi" w:hAnsiTheme="minorHAnsi" w:cstheme="minorHAnsi"/>
                <w:snapToGrid/>
                <w:lang w:eastAsia="en-US"/>
              </w:rPr>
            </w:pPr>
            <w:r w:rsidRPr="0003668A">
              <w:rPr>
                <w:rFonts w:asciiTheme="minorHAnsi" w:hAnsiTheme="minorHAnsi" w:cstheme="minorHAnsi"/>
                <w:snapToGrid/>
                <w:lang w:eastAsia="en-US"/>
              </w:rPr>
              <w:t xml:space="preserve">O2 </w:t>
            </w:r>
            <w:r w:rsidR="00977143" w:rsidRPr="0003668A">
              <w:rPr>
                <w:rFonts w:asciiTheme="minorHAnsi" w:hAnsiTheme="minorHAnsi" w:cstheme="minorHAnsi"/>
                <w:snapToGrid/>
                <w:lang w:eastAsia="en-US"/>
              </w:rPr>
              <w:t>IT Services s.r.o.</w:t>
            </w:r>
            <w:r w:rsidRPr="0003668A">
              <w:rPr>
                <w:rFonts w:asciiTheme="minorHAnsi" w:hAnsiTheme="minorHAnsi" w:cstheme="minorHAnsi"/>
                <w:snapToGrid/>
                <w:lang w:eastAsia="en-US"/>
              </w:rPr>
              <w:t xml:space="preserve"> </w:t>
            </w:r>
          </w:p>
          <w:p w14:paraId="40586CD1" w14:textId="6E59A26A" w:rsidR="000C1F3C" w:rsidRPr="0003668A" w:rsidRDefault="00AA53D8" w:rsidP="00D6106E">
            <w:pPr>
              <w:pStyle w:val="RLdajeosmluvnstran"/>
              <w:spacing w:after="0" w:line="240" w:lineRule="auto"/>
              <w:rPr>
                <w:rFonts w:asciiTheme="minorHAnsi" w:hAnsiTheme="minorHAnsi" w:cstheme="minorHAnsi"/>
                <w:szCs w:val="22"/>
              </w:rPr>
            </w:pPr>
            <w:proofErr w:type="spellStart"/>
            <w:r>
              <w:rPr>
                <w:rFonts w:asciiTheme="minorHAnsi" w:eastAsiaTheme="minorHAnsi" w:hAnsiTheme="minorHAnsi" w:cstheme="minorHAnsi"/>
                <w:szCs w:val="22"/>
              </w:rPr>
              <w:t>xxx</w:t>
            </w:r>
            <w:proofErr w:type="spellEnd"/>
            <w:r w:rsidR="00977143" w:rsidRPr="0003668A">
              <w:rPr>
                <w:rFonts w:asciiTheme="minorHAnsi" w:eastAsiaTheme="minorHAnsi" w:hAnsiTheme="minorHAnsi" w:cstheme="minorHAnsi"/>
                <w:szCs w:val="22"/>
              </w:rPr>
              <w:t>, jednatel</w:t>
            </w:r>
          </w:p>
        </w:tc>
      </w:tr>
    </w:tbl>
    <w:p w14:paraId="6F25162F" w14:textId="77777777" w:rsidR="000C1F3C" w:rsidRPr="00030CAF" w:rsidRDefault="000C1F3C" w:rsidP="00D6106E">
      <w:pPr>
        <w:pStyle w:val="RLdajeosmluvnstran"/>
        <w:spacing w:before="120" w:line="240" w:lineRule="auto"/>
        <w:rPr>
          <w:rFonts w:asciiTheme="minorHAnsi" w:hAnsiTheme="minorHAnsi"/>
          <w:b/>
          <w:sz w:val="20"/>
          <w:szCs w:val="20"/>
        </w:rPr>
      </w:pPr>
      <w:r w:rsidRPr="00030CAF">
        <w:rPr>
          <w:rFonts w:asciiTheme="minorHAnsi" w:hAnsiTheme="minorHAnsi"/>
          <w:sz w:val="20"/>
          <w:szCs w:val="20"/>
        </w:rPr>
        <w:t xml:space="preserve">       </w:t>
      </w:r>
    </w:p>
    <w:p w14:paraId="7CD0FFE8" w14:textId="77777777" w:rsidR="000C1F3C" w:rsidRPr="00030CAF" w:rsidRDefault="000C1F3C" w:rsidP="000C1F3C">
      <w:pPr>
        <w:pStyle w:val="RLProhlensmluvnchstran"/>
        <w:spacing w:after="0"/>
        <w:rPr>
          <w:rFonts w:asciiTheme="minorHAnsi" w:hAnsiTheme="minorHAnsi"/>
          <w:b w:val="0"/>
          <w:sz w:val="20"/>
          <w:szCs w:val="20"/>
          <w:lang w:eastAsia="en-US"/>
        </w:rPr>
        <w:sectPr w:rsidR="000C1F3C" w:rsidRPr="00030CAF" w:rsidSect="00070C1E">
          <w:headerReference w:type="default" r:id="rId8"/>
          <w:footerReference w:type="even" r:id="rId9"/>
          <w:footerReference w:type="default" r:id="rId10"/>
          <w:footerReference w:type="first" r:id="rId11"/>
          <w:pgSz w:w="11906" w:h="16838" w:code="9"/>
          <w:pgMar w:top="1021" w:right="1021" w:bottom="1021" w:left="1021" w:header="709" w:footer="709" w:gutter="0"/>
          <w:cols w:space="708"/>
          <w:titlePg/>
          <w:docGrid w:linePitch="360"/>
        </w:sectPr>
      </w:pPr>
    </w:p>
    <w:p w14:paraId="78F66AC7" w14:textId="77777777" w:rsidR="000C1F3C" w:rsidRPr="00030CAF" w:rsidRDefault="000C1F3C" w:rsidP="000C1F3C">
      <w:pPr>
        <w:spacing w:after="0" w:line="240" w:lineRule="auto"/>
        <w:jc w:val="center"/>
        <w:rPr>
          <w:b/>
          <w:szCs w:val="22"/>
        </w:rPr>
      </w:pPr>
      <w:bookmarkStart w:id="7" w:name="_Příloha_č._1"/>
      <w:bookmarkStart w:id="8" w:name="_Příloha_č._2"/>
      <w:bookmarkStart w:id="9" w:name="Annex02"/>
      <w:bookmarkEnd w:id="7"/>
      <w:bookmarkEnd w:id="8"/>
      <w:r w:rsidRPr="00030CAF">
        <w:rPr>
          <w:b/>
          <w:szCs w:val="22"/>
        </w:rPr>
        <w:lastRenderedPageBreak/>
        <w:t xml:space="preserve">Příloha </w:t>
      </w:r>
      <w:bookmarkEnd w:id="9"/>
      <w:r w:rsidRPr="00030CAF">
        <w:rPr>
          <w:b/>
          <w:szCs w:val="22"/>
        </w:rPr>
        <w:t>A</w:t>
      </w:r>
    </w:p>
    <w:p w14:paraId="206B4C1B" w14:textId="77777777" w:rsidR="000C1F3C" w:rsidRDefault="00A613A9" w:rsidP="000C1F3C">
      <w:pPr>
        <w:spacing w:after="0" w:line="240" w:lineRule="auto"/>
        <w:jc w:val="center"/>
        <w:rPr>
          <w:b/>
          <w:color w:val="000000"/>
        </w:rPr>
      </w:pPr>
      <w:r>
        <w:rPr>
          <w:b/>
          <w:color w:val="000000"/>
        </w:rPr>
        <w:t>Katalogové listy</w:t>
      </w:r>
    </w:p>
    <w:p w14:paraId="4F536C5E" w14:textId="77777777" w:rsidR="003100F6" w:rsidRPr="00030CAF" w:rsidRDefault="003100F6" w:rsidP="000C1F3C">
      <w:pPr>
        <w:spacing w:after="0" w:line="240" w:lineRule="auto"/>
        <w:jc w:val="center"/>
        <w:rPr>
          <w:b/>
          <w:szCs w:val="22"/>
        </w:rPr>
      </w:pPr>
    </w:p>
    <w:p w14:paraId="4E7133B4" w14:textId="77777777" w:rsidR="000C1F3C" w:rsidRPr="003100F6" w:rsidRDefault="003100F6" w:rsidP="003100F6">
      <w:pPr>
        <w:keepLines/>
        <w:widowControl w:val="0"/>
        <w:rPr>
          <w:b/>
          <w:lang w:val="x-none" w:eastAsia="x-none"/>
        </w:rPr>
      </w:pPr>
      <w:bookmarkStart w:id="10" w:name="_Toc80860351"/>
      <w:r w:rsidRPr="003100F6">
        <w:rPr>
          <w:b/>
          <w:lang w:val="x-none" w:eastAsia="x-none"/>
        </w:rPr>
        <w:t xml:space="preserve">Provoz </w:t>
      </w:r>
      <w:proofErr w:type="spellStart"/>
      <w:r w:rsidRPr="003100F6">
        <w:rPr>
          <w:b/>
          <w:lang w:val="x-none" w:eastAsia="x-none"/>
        </w:rPr>
        <w:t>OpenShift</w:t>
      </w:r>
      <w:proofErr w:type="spellEnd"/>
      <w:r w:rsidRPr="003100F6">
        <w:rPr>
          <w:b/>
          <w:lang w:val="x-none" w:eastAsia="x-none"/>
        </w:rPr>
        <w:t xml:space="preserve"> platformy (ID KL: KON-001)</w:t>
      </w:r>
      <w:bookmarkEnd w:id="1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77"/>
        <w:gridCol w:w="4074"/>
        <w:gridCol w:w="1100"/>
        <w:gridCol w:w="1591"/>
      </w:tblGrid>
      <w:tr w:rsidR="00567317" w:rsidRPr="0030323B" w14:paraId="5C8A6597" w14:textId="77777777" w:rsidTr="00070C1E">
        <w:trPr>
          <w:trHeight w:val="347"/>
        </w:trPr>
        <w:tc>
          <w:tcPr>
            <w:tcW w:w="1259" w:type="pct"/>
            <w:tcBorders>
              <w:top w:val="double" w:sz="4" w:space="0" w:color="auto"/>
              <w:left w:val="double" w:sz="4" w:space="0" w:color="auto"/>
              <w:bottom w:val="double" w:sz="4" w:space="0" w:color="auto"/>
              <w:right w:val="double" w:sz="4" w:space="0" w:color="auto"/>
            </w:tcBorders>
            <w:shd w:val="clear" w:color="auto" w:fill="00B050"/>
            <w:vAlign w:val="center"/>
          </w:tcPr>
          <w:p w14:paraId="67D96D42" w14:textId="77777777" w:rsidR="00567317" w:rsidRPr="0030323B" w:rsidRDefault="00567317" w:rsidP="00070C1E">
            <w:pPr>
              <w:keepLines/>
              <w:widowControl w:val="0"/>
              <w:rPr>
                <w:b/>
                <w:lang w:val="x-none" w:eastAsia="x-none"/>
              </w:rPr>
            </w:pPr>
            <w:r w:rsidRPr="0030323B">
              <w:rPr>
                <w:b/>
                <w:lang w:val="x-none" w:eastAsia="x-none"/>
              </w:rPr>
              <w:t>OZNAČENÍ SLUŽBY</w:t>
            </w:r>
          </w:p>
        </w:tc>
        <w:tc>
          <w:tcPr>
            <w:tcW w:w="2253" w:type="pct"/>
            <w:tcBorders>
              <w:top w:val="double" w:sz="4" w:space="0" w:color="auto"/>
              <w:left w:val="double" w:sz="4" w:space="0" w:color="auto"/>
              <w:bottom w:val="double" w:sz="4" w:space="0" w:color="auto"/>
              <w:right w:val="double" w:sz="4" w:space="0" w:color="auto"/>
            </w:tcBorders>
            <w:shd w:val="clear" w:color="auto" w:fill="auto"/>
            <w:vAlign w:val="center"/>
          </w:tcPr>
          <w:p w14:paraId="1B417A42" w14:textId="77777777" w:rsidR="00567317" w:rsidRPr="0030323B" w:rsidRDefault="00567317" w:rsidP="00070C1E">
            <w:pPr>
              <w:keepLines/>
              <w:widowControl w:val="0"/>
              <w:rPr>
                <w:b/>
                <w:lang w:eastAsia="x-none"/>
              </w:rPr>
            </w:pPr>
            <w:r w:rsidRPr="0030323B">
              <w:rPr>
                <w:b/>
                <w:lang w:val="x-none" w:eastAsia="x-none"/>
              </w:rPr>
              <w:t>INF</w:t>
            </w:r>
            <w:r w:rsidRPr="0030323B">
              <w:rPr>
                <w:b/>
                <w:lang w:eastAsia="x-none"/>
              </w:rPr>
              <w:t>/KON-001</w:t>
            </w:r>
          </w:p>
        </w:tc>
        <w:tc>
          <w:tcPr>
            <w:tcW w:w="608" w:type="pct"/>
            <w:tcBorders>
              <w:top w:val="double" w:sz="4" w:space="0" w:color="auto"/>
              <w:left w:val="double" w:sz="4" w:space="0" w:color="auto"/>
              <w:bottom w:val="double" w:sz="4" w:space="0" w:color="auto"/>
              <w:right w:val="double" w:sz="4" w:space="0" w:color="auto"/>
            </w:tcBorders>
            <w:shd w:val="clear" w:color="auto" w:fill="00B050"/>
            <w:vAlign w:val="center"/>
          </w:tcPr>
          <w:p w14:paraId="39FC046D" w14:textId="77777777" w:rsidR="00567317" w:rsidRPr="0030323B" w:rsidRDefault="00567317" w:rsidP="00070C1E">
            <w:pPr>
              <w:keepLines/>
              <w:widowControl w:val="0"/>
              <w:rPr>
                <w:b/>
                <w:lang w:val="x-none" w:eastAsia="x-none"/>
              </w:rPr>
            </w:pPr>
            <w:r w:rsidRPr="0030323B">
              <w:rPr>
                <w:b/>
                <w:lang w:val="x-none" w:eastAsia="x-none"/>
              </w:rPr>
              <w:t>TYP KL:</w:t>
            </w:r>
          </w:p>
        </w:tc>
        <w:tc>
          <w:tcPr>
            <w:tcW w:w="880" w:type="pct"/>
            <w:tcBorders>
              <w:top w:val="double" w:sz="4" w:space="0" w:color="auto"/>
              <w:left w:val="double" w:sz="4" w:space="0" w:color="auto"/>
              <w:bottom w:val="double" w:sz="4" w:space="0" w:color="auto"/>
              <w:right w:val="double" w:sz="4" w:space="0" w:color="auto"/>
            </w:tcBorders>
            <w:shd w:val="clear" w:color="auto" w:fill="auto"/>
            <w:vAlign w:val="center"/>
          </w:tcPr>
          <w:p w14:paraId="1442AA42" w14:textId="77777777" w:rsidR="00567317" w:rsidRPr="0030323B" w:rsidRDefault="00567317" w:rsidP="00070C1E">
            <w:pPr>
              <w:keepLines/>
              <w:widowControl w:val="0"/>
              <w:jc w:val="right"/>
              <w:rPr>
                <w:b/>
                <w:lang w:val="x-none" w:eastAsia="x-none"/>
              </w:rPr>
            </w:pPr>
            <w:r w:rsidRPr="0030323B">
              <w:rPr>
                <w:b/>
                <w:lang w:val="x-none" w:eastAsia="x-none"/>
              </w:rPr>
              <w:t>PAUŠÁLNÍ</w:t>
            </w:r>
          </w:p>
        </w:tc>
      </w:tr>
      <w:tr w:rsidR="00567317" w:rsidRPr="0030323B" w14:paraId="7BAA5BB6" w14:textId="77777777" w:rsidTr="00070C1E">
        <w:trPr>
          <w:trHeight w:val="347"/>
        </w:trPr>
        <w:tc>
          <w:tcPr>
            <w:tcW w:w="1256" w:type="pct"/>
            <w:tcBorders>
              <w:top w:val="double" w:sz="4" w:space="0" w:color="auto"/>
              <w:left w:val="double" w:sz="4" w:space="0" w:color="auto"/>
              <w:bottom w:val="double" w:sz="4" w:space="0" w:color="auto"/>
              <w:right w:val="single" w:sz="6" w:space="0" w:color="auto"/>
            </w:tcBorders>
            <w:vAlign w:val="center"/>
          </w:tcPr>
          <w:p w14:paraId="446833DD" w14:textId="77777777" w:rsidR="00567317" w:rsidRPr="0030323B" w:rsidRDefault="00567317" w:rsidP="00070C1E">
            <w:pPr>
              <w:keepLines/>
              <w:widowControl w:val="0"/>
              <w:rPr>
                <w:b/>
                <w:lang w:val="x-none" w:eastAsia="x-none"/>
              </w:rPr>
            </w:pPr>
            <w:r w:rsidRPr="0030323B">
              <w:rPr>
                <w:b/>
                <w:lang w:val="x-none" w:eastAsia="x-none"/>
              </w:rPr>
              <w:t>Název služby</w:t>
            </w:r>
          </w:p>
        </w:tc>
        <w:tc>
          <w:tcPr>
            <w:tcW w:w="3744" w:type="pct"/>
            <w:gridSpan w:val="3"/>
            <w:tcBorders>
              <w:top w:val="double" w:sz="4" w:space="0" w:color="auto"/>
              <w:left w:val="single" w:sz="6" w:space="0" w:color="auto"/>
              <w:bottom w:val="double" w:sz="4" w:space="0" w:color="auto"/>
              <w:right w:val="double" w:sz="4" w:space="0" w:color="auto"/>
            </w:tcBorders>
            <w:vAlign w:val="center"/>
          </w:tcPr>
          <w:p w14:paraId="6C9A6F3D" w14:textId="77777777" w:rsidR="00567317" w:rsidRPr="0030323B" w:rsidRDefault="00567317" w:rsidP="00070C1E">
            <w:pPr>
              <w:keepLines/>
              <w:widowControl w:val="0"/>
              <w:rPr>
                <w:lang w:eastAsia="x-none"/>
              </w:rPr>
            </w:pPr>
            <w:r w:rsidRPr="0030323B">
              <w:rPr>
                <w:lang w:val="x-none" w:eastAsia="x-none"/>
              </w:rPr>
              <w:t xml:space="preserve">Provoz a správa </w:t>
            </w:r>
            <w:r w:rsidRPr="0030323B">
              <w:rPr>
                <w:lang w:eastAsia="x-none"/>
              </w:rPr>
              <w:t xml:space="preserve">platformy </w:t>
            </w:r>
            <w:proofErr w:type="spellStart"/>
            <w:r w:rsidRPr="0030323B">
              <w:rPr>
                <w:lang w:eastAsia="x-none"/>
              </w:rPr>
              <w:t>Red</w:t>
            </w:r>
            <w:proofErr w:type="spellEnd"/>
            <w:r w:rsidRPr="0030323B">
              <w:rPr>
                <w:lang w:eastAsia="x-none"/>
              </w:rPr>
              <w:t xml:space="preserve"> </w:t>
            </w:r>
            <w:proofErr w:type="spellStart"/>
            <w:r w:rsidRPr="0030323B">
              <w:rPr>
                <w:lang w:eastAsia="x-none"/>
              </w:rPr>
              <w:t>Hat</w:t>
            </w:r>
            <w:proofErr w:type="spellEnd"/>
            <w:r w:rsidRPr="0030323B">
              <w:rPr>
                <w:lang w:eastAsia="x-none"/>
              </w:rPr>
              <w:t xml:space="preserve"> </w:t>
            </w:r>
            <w:proofErr w:type="spellStart"/>
            <w:r w:rsidRPr="0030323B">
              <w:rPr>
                <w:lang w:eastAsia="x-none"/>
              </w:rPr>
              <w:t>OpenShift</w:t>
            </w:r>
            <w:proofErr w:type="spellEnd"/>
          </w:p>
        </w:tc>
      </w:tr>
      <w:tr w:rsidR="00567317" w:rsidRPr="0030323B" w14:paraId="34B60C0E" w14:textId="77777777" w:rsidTr="00070C1E">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518D4C54" w14:textId="77777777" w:rsidR="00567317" w:rsidRPr="0030323B" w:rsidRDefault="00567317" w:rsidP="00070C1E">
            <w:pPr>
              <w:keepLines/>
              <w:widowControl w:val="0"/>
              <w:rPr>
                <w:b/>
                <w:lang w:val="x-none" w:eastAsia="x-none"/>
              </w:rPr>
            </w:pPr>
            <w:r w:rsidRPr="0030323B">
              <w:rPr>
                <w:b/>
                <w:lang w:val="x-none" w:eastAsia="x-none"/>
              </w:rPr>
              <w:t>VYMEZENÍ SLUŽBY</w:t>
            </w:r>
          </w:p>
        </w:tc>
      </w:tr>
      <w:tr w:rsidR="00567317" w:rsidRPr="0030323B" w14:paraId="7D325090" w14:textId="77777777" w:rsidTr="00070C1E">
        <w:trPr>
          <w:trHeight w:val="347"/>
        </w:trPr>
        <w:tc>
          <w:tcPr>
            <w:tcW w:w="1256" w:type="pct"/>
            <w:tcBorders>
              <w:top w:val="double" w:sz="4" w:space="0" w:color="auto"/>
              <w:left w:val="double" w:sz="4" w:space="0" w:color="auto"/>
              <w:bottom w:val="single" w:sz="6" w:space="0" w:color="auto"/>
              <w:right w:val="single" w:sz="6" w:space="0" w:color="auto"/>
            </w:tcBorders>
            <w:vAlign w:val="center"/>
          </w:tcPr>
          <w:p w14:paraId="46F9513F" w14:textId="77777777" w:rsidR="00567317" w:rsidRPr="0030323B" w:rsidRDefault="00567317" w:rsidP="00070C1E">
            <w:pPr>
              <w:keepLines/>
              <w:widowControl w:val="0"/>
              <w:rPr>
                <w:b/>
                <w:lang w:val="x-none" w:eastAsia="x-none"/>
              </w:rPr>
            </w:pPr>
            <w:r w:rsidRPr="0030323B">
              <w:rPr>
                <w:b/>
                <w:lang w:val="x-none" w:eastAsia="x-none"/>
              </w:rPr>
              <w:t>Prostředí</w:t>
            </w:r>
          </w:p>
        </w:tc>
        <w:tc>
          <w:tcPr>
            <w:tcW w:w="3744" w:type="pct"/>
            <w:gridSpan w:val="3"/>
            <w:tcBorders>
              <w:top w:val="double" w:sz="4" w:space="0" w:color="auto"/>
              <w:left w:val="single" w:sz="6" w:space="0" w:color="auto"/>
              <w:bottom w:val="single" w:sz="6" w:space="0" w:color="auto"/>
              <w:right w:val="double" w:sz="4" w:space="0" w:color="auto"/>
            </w:tcBorders>
            <w:vAlign w:val="center"/>
          </w:tcPr>
          <w:p w14:paraId="65AEC7C2" w14:textId="77777777" w:rsidR="00567317" w:rsidRPr="0030323B" w:rsidRDefault="00567317" w:rsidP="00070C1E">
            <w:pPr>
              <w:keepLines/>
              <w:widowControl w:val="0"/>
              <w:rPr>
                <w:lang w:val="x-none" w:eastAsia="x-none"/>
              </w:rPr>
            </w:pPr>
            <w:r w:rsidRPr="0030323B">
              <w:rPr>
                <w:lang w:val="x-none" w:eastAsia="x-none"/>
              </w:rPr>
              <w:t>PRODUKČNÍ A TESTOVACÍ</w:t>
            </w:r>
          </w:p>
        </w:tc>
      </w:tr>
      <w:tr w:rsidR="00567317" w:rsidRPr="0030323B" w14:paraId="5D36FC11" w14:textId="77777777" w:rsidTr="00070C1E">
        <w:trPr>
          <w:trHeight w:val="347"/>
        </w:trPr>
        <w:tc>
          <w:tcPr>
            <w:tcW w:w="1256" w:type="pct"/>
            <w:tcBorders>
              <w:top w:val="single" w:sz="6" w:space="0" w:color="auto"/>
              <w:left w:val="double" w:sz="4" w:space="0" w:color="auto"/>
              <w:bottom w:val="single" w:sz="6" w:space="0" w:color="auto"/>
              <w:right w:val="single" w:sz="6" w:space="0" w:color="auto"/>
            </w:tcBorders>
            <w:vAlign w:val="center"/>
          </w:tcPr>
          <w:p w14:paraId="0E49A485" w14:textId="77777777" w:rsidR="00567317" w:rsidRPr="0030323B" w:rsidRDefault="00567317" w:rsidP="00070C1E">
            <w:pPr>
              <w:keepLines/>
              <w:widowControl w:val="0"/>
              <w:rPr>
                <w:b/>
                <w:lang w:val="x-none" w:eastAsia="x-none"/>
              </w:rPr>
            </w:pPr>
            <w:r w:rsidRPr="0030323B">
              <w:rPr>
                <w:b/>
                <w:lang w:val="x-none" w:eastAsia="x-none"/>
              </w:rPr>
              <w:t>Zkrácený popis služby</w:t>
            </w:r>
          </w:p>
        </w:tc>
        <w:tc>
          <w:tcPr>
            <w:tcW w:w="3744" w:type="pct"/>
            <w:gridSpan w:val="3"/>
            <w:tcBorders>
              <w:top w:val="single" w:sz="6" w:space="0" w:color="auto"/>
              <w:left w:val="single" w:sz="6" w:space="0" w:color="auto"/>
              <w:bottom w:val="single" w:sz="6" w:space="0" w:color="auto"/>
              <w:right w:val="double" w:sz="4" w:space="0" w:color="auto"/>
            </w:tcBorders>
            <w:vAlign w:val="center"/>
          </w:tcPr>
          <w:p w14:paraId="3A392DB3" w14:textId="77777777" w:rsidR="00567317" w:rsidRDefault="00567317" w:rsidP="00070C1E">
            <w:pPr>
              <w:keepLines/>
              <w:widowControl w:val="0"/>
              <w:rPr>
                <w:lang w:val="x-none" w:eastAsia="x-none"/>
              </w:rPr>
            </w:pPr>
            <w:r w:rsidRPr="0030323B">
              <w:rPr>
                <w:lang w:val="x-none" w:eastAsia="x-none"/>
              </w:rPr>
              <w:t xml:space="preserve">Provoz a správa </w:t>
            </w:r>
            <w:r w:rsidRPr="0030323B">
              <w:rPr>
                <w:lang w:eastAsia="x-none"/>
              </w:rPr>
              <w:t xml:space="preserve">kontejnerové platformy </w:t>
            </w:r>
            <w:r w:rsidRPr="0030323B">
              <w:rPr>
                <w:lang w:val="x-none" w:eastAsia="x-none"/>
              </w:rPr>
              <w:t xml:space="preserve"> </w:t>
            </w:r>
            <w:proofErr w:type="spellStart"/>
            <w:r w:rsidRPr="0030323B">
              <w:rPr>
                <w:lang w:eastAsia="x-none"/>
              </w:rPr>
              <w:t>Red</w:t>
            </w:r>
            <w:proofErr w:type="spellEnd"/>
            <w:r w:rsidRPr="0030323B">
              <w:rPr>
                <w:lang w:eastAsia="x-none"/>
              </w:rPr>
              <w:t xml:space="preserve"> </w:t>
            </w:r>
            <w:proofErr w:type="spellStart"/>
            <w:r w:rsidRPr="0030323B">
              <w:rPr>
                <w:lang w:eastAsia="x-none"/>
              </w:rPr>
              <w:t>Hat</w:t>
            </w:r>
            <w:proofErr w:type="spellEnd"/>
            <w:r w:rsidRPr="0030323B">
              <w:rPr>
                <w:lang w:eastAsia="x-none"/>
              </w:rPr>
              <w:t xml:space="preserve"> </w:t>
            </w:r>
            <w:proofErr w:type="spellStart"/>
            <w:r w:rsidRPr="0030323B">
              <w:rPr>
                <w:lang w:eastAsia="x-none"/>
              </w:rPr>
              <w:t>OpenShift</w:t>
            </w:r>
            <w:proofErr w:type="spellEnd"/>
            <w:r w:rsidRPr="0030323B">
              <w:rPr>
                <w:lang w:eastAsia="x-none"/>
              </w:rPr>
              <w:t xml:space="preserve"> </w:t>
            </w:r>
            <w:r w:rsidRPr="0030323B">
              <w:rPr>
                <w:lang w:val="x-none" w:eastAsia="x-none"/>
              </w:rPr>
              <w:t>situované v Hostingových Centrech (dále jen „HC“) Objednatele.</w:t>
            </w:r>
          </w:p>
          <w:p w14:paraId="3E9B0C63" w14:textId="77777777" w:rsidR="00567317" w:rsidRPr="0030323B" w:rsidRDefault="00567317" w:rsidP="00070C1E">
            <w:pPr>
              <w:keepLines/>
              <w:widowControl w:val="0"/>
              <w:rPr>
                <w:lang w:val="x-none" w:eastAsia="x-none"/>
              </w:rPr>
            </w:pPr>
            <w:r>
              <w:rPr>
                <w:lang w:eastAsia="x-none"/>
              </w:rPr>
              <w:t>P</w:t>
            </w:r>
            <w:proofErr w:type="spellStart"/>
            <w:r w:rsidRPr="0030323B">
              <w:rPr>
                <w:lang w:val="x-none" w:eastAsia="x-none"/>
              </w:rPr>
              <w:t>rovoz</w:t>
            </w:r>
            <w:proofErr w:type="spellEnd"/>
            <w:r w:rsidRPr="0030323B">
              <w:rPr>
                <w:lang w:val="x-none" w:eastAsia="x-none"/>
              </w:rPr>
              <w:t xml:space="preserve"> dv</w:t>
            </w:r>
            <w:r>
              <w:rPr>
                <w:lang w:eastAsia="x-none"/>
              </w:rPr>
              <w:t>ou</w:t>
            </w:r>
            <w:r w:rsidRPr="0030323B">
              <w:rPr>
                <w:lang w:val="x-none" w:eastAsia="x-none"/>
              </w:rPr>
              <w:t xml:space="preserve"> </w:t>
            </w:r>
            <w:proofErr w:type="spellStart"/>
            <w:r w:rsidRPr="0030323B">
              <w:rPr>
                <w:lang w:val="x-none" w:eastAsia="x-none"/>
              </w:rPr>
              <w:t>OpenShift</w:t>
            </w:r>
            <w:proofErr w:type="spellEnd"/>
            <w:r w:rsidRPr="0030323B">
              <w:rPr>
                <w:lang w:val="x-none" w:eastAsia="x-none"/>
              </w:rPr>
              <w:t xml:space="preserve"> far</w:t>
            </w:r>
            <w:r>
              <w:rPr>
                <w:lang w:eastAsia="x-none"/>
              </w:rPr>
              <w:t>em</w:t>
            </w:r>
            <w:r w:rsidRPr="0030323B">
              <w:rPr>
                <w:lang w:val="x-none" w:eastAsia="x-none"/>
              </w:rPr>
              <w:t xml:space="preserve">, kdy každá farma je složená ze čtyř </w:t>
            </w:r>
            <w:proofErr w:type="spellStart"/>
            <w:r w:rsidRPr="0030323B">
              <w:rPr>
                <w:lang w:val="x-none" w:eastAsia="x-none"/>
              </w:rPr>
              <w:t>wo</w:t>
            </w:r>
            <w:r>
              <w:rPr>
                <w:lang w:eastAsia="x-none"/>
              </w:rPr>
              <w:t>r</w:t>
            </w:r>
            <w:r w:rsidRPr="0030323B">
              <w:rPr>
                <w:lang w:val="x-none" w:eastAsia="x-none"/>
              </w:rPr>
              <w:t>knode</w:t>
            </w:r>
            <w:proofErr w:type="spellEnd"/>
            <w:r w:rsidRPr="0030323B">
              <w:rPr>
                <w:lang w:val="x-none" w:eastAsia="x-none"/>
              </w:rPr>
              <w:t xml:space="preserve"> serverů, tří </w:t>
            </w:r>
            <w:proofErr w:type="spellStart"/>
            <w:r w:rsidRPr="0030323B">
              <w:rPr>
                <w:lang w:val="x-none" w:eastAsia="x-none"/>
              </w:rPr>
              <w:t>infra</w:t>
            </w:r>
            <w:proofErr w:type="spellEnd"/>
            <w:r w:rsidRPr="0030323B">
              <w:rPr>
                <w:lang w:val="x-none" w:eastAsia="x-none"/>
              </w:rPr>
              <w:t xml:space="preserve"> serverů, tří master serverů a dvou obslužných serverů (</w:t>
            </w:r>
            <w:proofErr w:type="spellStart"/>
            <w:r w:rsidRPr="0030323B">
              <w:rPr>
                <w:lang w:val="x-none" w:eastAsia="x-none"/>
              </w:rPr>
              <w:t>bootstrap</w:t>
            </w:r>
            <w:proofErr w:type="spellEnd"/>
            <w:r w:rsidRPr="0030323B">
              <w:rPr>
                <w:lang w:val="x-none" w:eastAsia="x-none"/>
              </w:rPr>
              <w:t xml:space="preserve">, support </w:t>
            </w:r>
            <w:proofErr w:type="spellStart"/>
            <w:r w:rsidRPr="0030323B">
              <w:rPr>
                <w:lang w:val="x-none" w:eastAsia="x-none"/>
              </w:rPr>
              <w:t>service</w:t>
            </w:r>
            <w:proofErr w:type="spellEnd"/>
            <w:r w:rsidRPr="0030323B">
              <w:rPr>
                <w:lang w:val="x-none" w:eastAsia="x-none"/>
              </w:rPr>
              <w:t xml:space="preserve">). Servery jsou instalovány jako virtuální v rámci </w:t>
            </w:r>
            <w:proofErr w:type="spellStart"/>
            <w:r w:rsidRPr="0030323B">
              <w:rPr>
                <w:lang w:val="x-none" w:eastAsia="x-none"/>
              </w:rPr>
              <w:t>vmware</w:t>
            </w:r>
            <w:proofErr w:type="spellEnd"/>
            <w:r w:rsidRPr="0030323B">
              <w:rPr>
                <w:lang w:val="x-none" w:eastAsia="x-none"/>
              </w:rPr>
              <w:t xml:space="preserve"> farmy.</w:t>
            </w:r>
            <w:r>
              <w:rPr>
                <w:lang w:eastAsia="x-none"/>
              </w:rPr>
              <w:t xml:space="preserve"> </w:t>
            </w:r>
            <w:r w:rsidRPr="0030323B">
              <w:rPr>
                <w:lang w:val="x-none" w:eastAsia="x-none"/>
              </w:rPr>
              <w:t xml:space="preserve">Aktuálně je provozováno cca 20 </w:t>
            </w:r>
            <w:proofErr w:type="spellStart"/>
            <w:r w:rsidRPr="0030323B">
              <w:rPr>
                <w:lang w:val="x-none" w:eastAsia="x-none"/>
              </w:rPr>
              <w:t>PODů</w:t>
            </w:r>
            <w:proofErr w:type="spellEnd"/>
            <w:r w:rsidRPr="0030323B">
              <w:rPr>
                <w:lang w:val="x-none" w:eastAsia="x-none"/>
              </w:rPr>
              <w:t>.</w:t>
            </w:r>
          </w:p>
        </w:tc>
      </w:tr>
      <w:tr w:rsidR="00567317" w:rsidRPr="0030323B" w14:paraId="08B30A95" w14:textId="77777777" w:rsidTr="00070C1E">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21710AAB" w14:textId="77777777" w:rsidR="00567317" w:rsidRPr="0030323B" w:rsidRDefault="00567317" w:rsidP="00070C1E">
            <w:pPr>
              <w:keepLines/>
              <w:widowControl w:val="0"/>
              <w:spacing w:before="20" w:after="20"/>
            </w:pPr>
            <w:r w:rsidRPr="0030323B">
              <w:rPr>
                <w:b/>
              </w:rPr>
              <w:t xml:space="preserve">ROZSAH POŽADOVANÝCH ČINNOSTÍ </w:t>
            </w:r>
          </w:p>
        </w:tc>
      </w:tr>
      <w:tr w:rsidR="00567317" w:rsidRPr="0030323B" w14:paraId="64FF6A94" w14:textId="77777777" w:rsidTr="00070C1E">
        <w:trPr>
          <w:trHeight w:val="983"/>
        </w:trPr>
        <w:tc>
          <w:tcPr>
            <w:tcW w:w="5000" w:type="pct"/>
            <w:gridSpan w:val="4"/>
            <w:tcBorders>
              <w:top w:val="double" w:sz="4" w:space="0" w:color="auto"/>
              <w:left w:val="double" w:sz="4" w:space="0" w:color="auto"/>
              <w:bottom w:val="double" w:sz="4" w:space="0" w:color="auto"/>
              <w:right w:val="double" w:sz="4" w:space="0" w:color="auto"/>
            </w:tcBorders>
            <w:vAlign w:val="center"/>
          </w:tcPr>
          <w:p w14:paraId="57A99C0B" w14:textId="77777777" w:rsidR="00567317" w:rsidRPr="0030323B" w:rsidRDefault="00567317" w:rsidP="00567317">
            <w:pPr>
              <w:keepLines/>
              <w:widowControl w:val="0"/>
              <w:numPr>
                <w:ilvl w:val="0"/>
                <w:numId w:val="4"/>
              </w:numPr>
              <w:tabs>
                <w:tab w:val="left" w:pos="851"/>
              </w:tabs>
              <w:spacing w:after="0"/>
              <w:contextualSpacing/>
              <w:jc w:val="both"/>
              <w:rPr>
                <w:rFonts w:eastAsia="Calibri" w:cs="Arial"/>
                <w:lang w:val="x-none" w:eastAsia="x-none"/>
              </w:rPr>
            </w:pPr>
            <w:r w:rsidRPr="0030323B">
              <w:rPr>
                <w:rFonts w:eastAsia="Calibri" w:cs="Arial"/>
                <w:lang w:val="x-none" w:eastAsia="x-none"/>
              </w:rPr>
              <w:t xml:space="preserve">Zajištění provozu, dostupnosti a funkčnosti </w:t>
            </w:r>
            <w:r w:rsidRPr="0030323B">
              <w:rPr>
                <w:rFonts w:eastAsia="Calibri" w:cs="Arial"/>
                <w:lang w:eastAsia="x-none"/>
              </w:rPr>
              <w:t xml:space="preserve">platformy </w:t>
            </w:r>
            <w:proofErr w:type="spellStart"/>
            <w:r w:rsidRPr="0030323B">
              <w:rPr>
                <w:rFonts w:eastAsia="Calibri" w:cs="Arial"/>
                <w:lang w:eastAsia="x-none"/>
              </w:rPr>
              <w:t>Red</w:t>
            </w:r>
            <w:proofErr w:type="spellEnd"/>
            <w:r w:rsidRPr="0030323B">
              <w:rPr>
                <w:rFonts w:eastAsia="Calibri" w:cs="Arial"/>
                <w:lang w:eastAsia="x-none"/>
              </w:rPr>
              <w:t xml:space="preserve"> </w:t>
            </w:r>
            <w:proofErr w:type="spellStart"/>
            <w:r w:rsidRPr="0030323B">
              <w:rPr>
                <w:rFonts w:eastAsia="Calibri" w:cs="Arial"/>
                <w:lang w:eastAsia="x-none"/>
              </w:rPr>
              <w:t>Hat</w:t>
            </w:r>
            <w:proofErr w:type="spellEnd"/>
            <w:r w:rsidRPr="0030323B">
              <w:rPr>
                <w:rFonts w:eastAsia="Calibri" w:cs="Arial"/>
                <w:lang w:eastAsia="x-none"/>
              </w:rPr>
              <w:t xml:space="preserve"> </w:t>
            </w:r>
            <w:proofErr w:type="spellStart"/>
            <w:r w:rsidRPr="0030323B">
              <w:rPr>
                <w:rFonts w:eastAsia="Calibri" w:cs="Arial"/>
                <w:lang w:eastAsia="x-none"/>
              </w:rPr>
              <w:t>OpenShift</w:t>
            </w:r>
            <w:proofErr w:type="spellEnd"/>
            <w:r w:rsidRPr="0030323B">
              <w:rPr>
                <w:rFonts w:eastAsia="Calibri" w:cs="Arial"/>
                <w:lang w:val="x-none" w:eastAsia="x-none"/>
              </w:rPr>
              <w:t> HC Objednatele,</w:t>
            </w:r>
          </w:p>
          <w:p w14:paraId="20D42864" w14:textId="77777777" w:rsidR="00567317" w:rsidRPr="0030323B" w:rsidRDefault="00567317" w:rsidP="00567317">
            <w:pPr>
              <w:keepLines/>
              <w:widowControl w:val="0"/>
              <w:numPr>
                <w:ilvl w:val="0"/>
                <w:numId w:val="4"/>
              </w:numPr>
              <w:tabs>
                <w:tab w:val="left" w:pos="851"/>
              </w:tabs>
              <w:spacing w:after="0"/>
              <w:contextualSpacing/>
              <w:jc w:val="both"/>
              <w:rPr>
                <w:rFonts w:eastAsia="Calibri" w:cs="Arial"/>
                <w:lang w:val="x-none" w:eastAsia="x-none"/>
              </w:rPr>
            </w:pPr>
            <w:r w:rsidRPr="0030323B">
              <w:rPr>
                <w:rFonts w:eastAsia="Calibri" w:cs="Arial"/>
                <w:lang w:val="x-none" w:eastAsia="x-none"/>
              </w:rPr>
              <w:t xml:space="preserve">proaktivní dohled </w:t>
            </w:r>
            <w:r w:rsidRPr="0030323B">
              <w:rPr>
                <w:rFonts w:eastAsia="Calibri" w:cs="Arial"/>
                <w:lang w:eastAsia="x-none"/>
              </w:rPr>
              <w:t xml:space="preserve">platformy </w:t>
            </w:r>
            <w:r w:rsidRPr="0030323B">
              <w:rPr>
                <w:rFonts w:eastAsia="Calibri" w:cs="Arial"/>
                <w:lang w:val="x-none" w:eastAsia="x-none"/>
              </w:rPr>
              <w:t>prostřednictvím dohledových, monitoring a management nástrojů Objednatele v rozsahu dostupnosti služby jednotlivých prostředí,</w:t>
            </w:r>
          </w:p>
          <w:p w14:paraId="061E485E" w14:textId="77777777" w:rsidR="00567317" w:rsidRPr="0030323B" w:rsidRDefault="00567317" w:rsidP="00567317">
            <w:pPr>
              <w:keepLines/>
              <w:widowControl w:val="0"/>
              <w:numPr>
                <w:ilvl w:val="0"/>
                <w:numId w:val="4"/>
              </w:numPr>
              <w:tabs>
                <w:tab w:val="left" w:pos="851"/>
              </w:tabs>
              <w:spacing w:after="0"/>
              <w:contextualSpacing/>
              <w:jc w:val="both"/>
              <w:rPr>
                <w:rFonts w:eastAsia="Calibri" w:cs="Arial"/>
                <w:lang w:val="x-none" w:eastAsia="x-none"/>
              </w:rPr>
            </w:pPr>
            <w:r w:rsidRPr="0030323B">
              <w:rPr>
                <w:rFonts w:eastAsia="Calibri" w:cs="Arial"/>
                <w:lang w:eastAsia="x-none"/>
              </w:rPr>
              <w:t>proaktivní monitoring výkonnosti a performance spravovaného prostředí,</w:t>
            </w:r>
          </w:p>
          <w:p w14:paraId="52CAEEED" w14:textId="77777777" w:rsidR="00567317" w:rsidRPr="0030323B" w:rsidRDefault="00567317" w:rsidP="00567317">
            <w:pPr>
              <w:keepLines/>
              <w:widowControl w:val="0"/>
              <w:numPr>
                <w:ilvl w:val="0"/>
                <w:numId w:val="4"/>
              </w:numPr>
              <w:tabs>
                <w:tab w:val="left" w:pos="851"/>
              </w:tabs>
              <w:spacing w:after="0"/>
              <w:contextualSpacing/>
              <w:jc w:val="both"/>
              <w:rPr>
                <w:rFonts w:eastAsia="Calibri" w:cs="Arial"/>
                <w:lang w:val="x-none" w:eastAsia="x-none"/>
              </w:rPr>
            </w:pPr>
            <w:r w:rsidRPr="0030323B">
              <w:rPr>
                <w:rFonts w:eastAsia="Calibri" w:cs="Arial"/>
                <w:lang w:eastAsia="x-none"/>
              </w:rPr>
              <w:t xml:space="preserve">proaktivní dohled provozovaných </w:t>
            </w:r>
            <w:proofErr w:type="spellStart"/>
            <w:r w:rsidRPr="0030323B">
              <w:rPr>
                <w:rFonts w:eastAsia="Calibri" w:cs="Arial"/>
                <w:lang w:eastAsia="x-none"/>
              </w:rPr>
              <w:t>PODů</w:t>
            </w:r>
            <w:proofErr w:type="spellEnd"/>
            <w:r w:rsidRPr="0030323B">
              <w:rPr>
                <w:rFonts w:eastAsia="Calibri" w:cs="Arial"/>
                <w:lang w:eastAsia="x-none"/>
              </w:rPr>
              <w:t>,</w:t>
            </w:r>
          </w:p>
          <w:p w14:paraId="4E3CDD74" w14:textId="77777777" w:rsidR="00567317" w:rsidRPr="0030323B" w:rsidRDefault="00567317" w:rsidP="00567317">
            <w:pPr>
              <w:numPr>
                <w:ilvl w:val="0"/>
                <w:numId w:val="4"/>
              </w:numPr>
              <w:tabs>
                <w:tab w:val="left" w:pos="851"/>
              </w:tabs>
              <w:spacing w:after="0" w:line="256" w:lineRule="auto"/>
              <w:contextualSpacing/>
              <w:jc w:val="both"/>
              <w:rPr>
                <w:rFonts w:eastAsia="Calibri"/>
                <w:lang w:val="x-none"/>
              </w:rPr>
            </w:pPr>
            <w:r w:rsidRPr="0030323B">
              <w:rPr>
                <w:rFonts w:eastAsia="Calibri"/>
                <w:lang w:val="x-none"/>
              </w:rPr>
              <w:t>udržování aktuálního stavu SW zejména z pohledu možných bezpečnostních a funkčních hrozeb, tj. aplikace aktualizací (</w:t>
            </w:r>
            <w:proofErr w:type="spellStart"/>
            <w:r w:rsidRPr="0030323B">
              <w:rPr>
                <w:rFonts w:eastAsia="Calibri"/>
                <w:lang w:val="x-none"/>
              </w:rPr>
              <w:t>hotfix</w:t>
            </w:r>
            <w:proofErr w:type="spellEnd"/>
            <w:r w:rsidRPr="0030323B">
              <w:rPr>
                <w:rFonts w:eastAsia="Calibri"/>
                <w:lang w:val="x-none"/>
              </w:rPr>
              <w:t xml:space="preserve">, patch, </w:t>
            </w:r>
            <w:proofErr w:type="spellStart"/>
            <w:r w:rsidRPr="0030323B">
              <w:rPr>
                <w:rFonts w:eastAsia="Calibri"/>
                <w:lang w:val="x-none"/>
              </w:rPr>
              <w:t>servicepack</w:t>
            </w:r>
            <w:proofErr w:type="spellEnd"/>
            <w:r w:rsidRPr="0030323B">
              <w:rPr>
                <w:rFonts w:eastAsia="Calibri"/>
                <w:lang w:val="x-none"/>
              </w:rPr>
              <w:t>, apod.), a to v souladu s </w:t>
            </w:r>
            <w:proofErr w:type="spellStart"/>
            <w:r w:rsidRPr="0030323B">
              <w:rPr>
                <w:rFonts w:eastAsia="Calibri"/>
                <w:lang w:val="x-none"/>
              </w:rPr>
              <w:t>release</w:t>
            </w:r>
            <w:proofErr w:type="spellEnd"/>
            <w:r w:rsidRPr="0030323B">
              <w:rPr>
                <w:rFonts w:eastAsia="Calibri"/>
              </w:rPr>
              <w:t xml:space="preserve"> </w:t>
            </w:r>
            <w:r w:rsidRPr="0030323B">
              <w:rPr>
                <w:rFonts w:eastAsia="Calibri"/>
                <w:lang w:val="x-none"/>
              </w:rPr>
              <w:t>m</w:t>
            </w:r>
            <w:r w:rsidRPr="0030323B">
              <w:rPr>
                <w:rFonts w:eastAsia="Calibri"/>
              </w:rPr>
              <w:t xml:space="preserve">anagement </w:t>
            </w:r>
            <w:r w:rsidRPr="0030323B">
              <w:rPr>
                <w:rFonts w:eastAsia="Calibri"/>
                <w:lang w:val="x-none"/>
              </w:rPr>
              <w:t>procesem Objednatele,</w:t>
            </w:r>
          </w:p>
          <w:p w14:paraId="10087F70" w14:textId="77777777" w:rsidR="00567317" w:rsidRPr="0030323B" w:rsidRDefault="00567317" w:rsidP="00567317">
            <w:pPr>
              <w:keepLines/>
              <w:widowControl w:val="0"/>
              <w:numPr>
                <w:ilvl w:val="0"/>
                <w:numId w:val="4"/>
              </w:numPr>
              <w:tabs>
                <w:tab w:val="left" w:pos="851"/>
              </w:tabs>
              <w:spacing w:after="0"/>
              <w:contextualSpacing/>
              <w:jc w:val="both"/>
              <w:rPr>
                <w:rFonts w:eastAsia="Calibri" w:cs="Arial"/>
                <w:lang w:val="x-none" w:eastAsia="x-none"/>
              </w:rPr>
            </w:pPr>
            <w:r w:rsidRPr="0030323B">
              <w:rPr>
                <w:rFonts w:eastAsia="Calibri" w:cs="Arial"/>
                <w:lang w:eastAsia="x-none"/>
              </w:rPr>
              <w:t>příprava návrhů</w:t>
            </w:r>
            <w:r w:rsidRPr="0030323B">
              <w:rPr>
                <w:rFonts w:eastAsia="Calibri" w:cs="Arial"/>
                <w:lang w:val="x-none" w:eastAsia="x-none"/>
              </w:rPr>
              <w:t xml:space="preserve"> a postup</w:t>
            </w:r>
            <w:r w:rsidRPr="0030323B">
              <w:rPr>
                <w:rFonts w:eastAsia="Calibri" w:cs="Arial"/>
                <w:lang w:eastAsia="x-none"/>
              </w:rPr>
              <w:t>ů</w:t>
            </w:r>
            <w:r w:rsidRPr="0030323B">
              <w:rPr>
                <w:rFonts w:eastAsia="Calibri" w:cs="Arial"/>
                <w:lang w:val="x-none" w:eastAsia="x-none"/>
              </w:rPr>
              <w:t xml:space="preserve"> implementace opravn</w:t>
            </w:r>
            <w:r w:rsidRPr="0030323B">
              <w:rPr>
                <w:rFonts w:eastAsia="Calibri" w:cs="Arial"/>
                <w:lang w:eastAsia="x-none"/>
              </w:rPr>
              <w:t>ých</w:t>
            </w:r>
            <w:r w:rsidRPr="0030323B">
              <w:rPr>
                <w:rFonts w:eastAsia="Calibri" w:cs="Arial"/>
                <w:lang w:val="x-none" w:eastAsia="x-none"/>
              </w:rPr>
              <w:t xml:space="preserve"> balíku Objednavateli,</w:t>
            </w:r>
          </w:p>
          <w:p w14:paraId="310DAC6D" w14:textId="77777777" w:rsidR="00567317" w:rsidRPr="0030323B" w:rsidRDefault="00567317" w:rsidP="00567317">
            <w:pPr>
              <w:keepLines/>
              <w:widowControl w:val="0"/>
              <w:numPr>
                <w:ilvl w:val="0"/>
                <w:numId w:val="4"/>
              </w:numPr>
              <w:tabs>
                <w:tab w:val="left" w:pos="851"/>
              </w:tabs>
              <w:spacing w:after="0"/>
              <w:contextualSpacing/>
              <w:jc w:val="both"/>
              <w:rPr>
                <w:rFonts w:eastAsia="Calibri" w:cs="Arial"/>
                <w:lang w:val="x-none" w:eastAsia="x-none"/>
              </w:rPr>
            </w:pPr>
            <w:r w:rsidRPr="0030323B">
              <w:rPr>
                <w:rFonts w:eastAsia="Calibri" w:cs="Arial"/>
                <w:lang w:eastAsia="x-none"/>
              </w:rPr>
              <w:t xml:space="preserve">proaktivní </w:t>
            </w:r>
            <w:r w:rsidRPr="0030323B">
              <w:rPr>
                <w:rFonts w:eastAsia="Calibri" w:cs="Arial"/>
                <w:lang w:val="x-none" w:eastAsia="x-none"/>
              </w:rPr>
              <w:t>vyhledání a identifikace rizikových míst s cílem předejít možným výpadkům a snížení výkonu v infrastruktuře</w:t>
            </w:r>
            <w:r w:rsidRPr="0030323B">
              <w:rPr>
                <w:rFonts w:eastAsia="Calibri" w:cs="Arial"/>
                <w:lang w:eastAsia="x-none"/>
              </w:rPr>
              <w:t>,</w:t>
            </w:r>
          </w:p>
          <w:p w14:paraId="749CA909" w14:textId="77777777" w:rsidR="00567317" w:rsidRPr="0030323B" w:rsidRDefault="00567317" w:rsidP="00567317">
            <w:pPr>
              <w:keepLines/>
              <w:widowControl w:val="0"/>
              <w:numPr>
                <w:ilvl w:val="0"/>
                <w:numId w:val="4"/>
              </w:numPr>
              <w:tabs>
                <w:tab w:val="left" w:pos="851"/>
              </w:tabs>
              <w:spacing w:after="0"/>
              <w:contextualSpacing/>
              <w:jc w:val="both"/>
              <w:rPr>
                <w:rFonts w:eastAsia="Calibri" w:cs="Arial"/>
                <w:lang w:val="x-none" w:eastAsia="x-none"/>
              </w:rPr>
            </w:pPr>
            <w:r w:rsidRPr="0030323B">
              <w:rPr>
                <w:rFonts w:eastAsia="Calibri" w:cs="Arial"/>
                <w:lang w:val="x-none" w:eastAsia="x-none"/>
              </w:rPr>
              <w:t>provádění pravidelných záloh konfigurací (na měsíční bázi, nebo při každé změně konfigurace) – způsob ukládání nebo předávání zálohy bude odsouhlasen s </w:t>
            </w:r>
            <w:proofErr w:type="spellStart"/>
            <w:r w:rsidRPr="0030323B">
              <w:rPr>
                <w:rFonts w:eastAsia="Calibri" w:cs="Arial"/>
                <w:lang w:val="x-none" w:eastAsia="x-none"/>
              </w:rPr>
              <w:t>MZe</w:t>
            </w:r>
            <w:proofErr w:type="spellEnd"/>
            <w:r w:rsidRPr="0030323B">
              <w:rPr>
                <w:rFonts w:eastAsia="Calibri" w:cs="Arial"/>
                <w:lang w:val="x-none" w:eastAsia="x-none"/>
              </w:rPr>
              <w:t xml:space="preserve"> v rámci inicializace služby,</w:t>
            </w:r>
          </w:p>
          <w:p w14:paraId="390DBD80" w14:textId="77777777" w:rsidR="00567317" w:rsidRPr="0030323B" w:rsidRDefault="00567317" w:rsidP="00567317">
            <w:pPr>
              <w:keepLines/>
              <w:widowControl w:val="0"/>
              <w:numPr>
                <w:ilvl w:val="0"/>
                <w:numId w:val="4"/>
              </w:numPr>
              <w:tabs>
                <w:tab w:val="left" w:pos="851"/>
              </w:tabs>
              <w:spacing w:before="20" w:after="20"/>
              <w:contextualSpacing/>
              <w:rPr>
                <w:rFonts w:eastAsia="Calibri" w:cs="Arial"/>
                <w:lang w:val="x-none" w:eastAsia="x-none"/>
              </w:rPr>
            </w:pPr>
            <w:r w:rsidRPr="0030323B">
              <w:rPr>
                <w:rFonts w:eastAsia="Calibri" w:cs="Arial"/>
                <w:lang w:val="x-none" w:eastAsia="x-none"/>
              </w:rPr>
              <w:t>správa a vytváření uživatelů, včetně přidělování schválených rolí,</w:t>
            </w:r>
          </w:p>
          <w:p w14:paraId="5F2B9B75" w14:textId="77777777" w:rsidR="00567317" w:rsidRPr="0030323B" w:rsidRDefault="00567317" w:rsidP="00567317">
            <w:pPr>
              <w:keepLines/>
              <w:widowControl w:val="0"/>
              <w:numPr>
                <w:ilvl w:val="0"/>
                <w:numId w:val="4"/>
              </w:numPr>
              <w:tabs>
                <w:tab w:val="left" w:pos="851"/>
              </w:tabs>
              <w:spacing w:before="20" w:after="20"/>
              <w:contextualSpacing/>
              <w:rPr>
                <w:rFonts w:eastAsia="Calibri" w:cs="Arial"/>
                <w:lang w:val="x-none" w:eastAsia="x-none"/>
              </w:rPr>
            </w:pPr>
            <w:r w:rsidRPr="0030323B">
              <w:rPr>
                <w:rFonts w:eastAsia="Calibri" w:cs="Arial"/>
                <w:lang w:eastAsia="x-none"/>
              </w:rPr>
              <w:t>provádění periodických činností jako je:</w:t>
            </w:r>
          </w:p>
          <w:p w14:paraId="26F7CE0B" w14:textId="77777777" w:rsidR="00567317" w:rsidRPr="0030323B" w:rsidRDefault="00567317" w:rsidP="00567317">
            <w:pPr>
              <w:keepLines/>
              <w:widowControl w:val="0"/>
              <w:numPr>
                <w:ilvl w:val="1"/>
                <w:numId w:val="4"/>
              </w:numPr>
              <w:tabs>
                <w:tab w:val="left" w:pos="851"/>
              </w:tabs>
              <w:spacing w:before="20" w:after="20"/>
              <w:contextualSpacing/>
              <w:rPr>
                <w:rFonts w:eastAsia="Calibri" w:cs="Arial"/>
                <w:lang w:val="x-none" w:eastAsia="x-none"/>
              </w:rPr>
            </w:pPr>
            <w:r w:rsidRPr="0030323B">
              <w:rPr>
                <w:rFonts w:eastAsia="Calibri" w:cs="Arial"/>
                <w:lang w:val="x-none" w:eastAsia="x-none"/>
              </w:rPr>
              <w:t xml:space="preserve">kontrola logů </w:t>
            </w:r>
            <w:r w:rsidRPr="0030323B">
              <w:rPr>
                <w:rFonts w:eastAsia="Calibri" w:cs="Arial"/>
                <w:lang w:eastAsia="x-none"/>
              </w:rPr>
              <w:t>a systémových eventů</w:t>
            </w:r>
            <w:r w:rsidRPr="0030323B">
              <w:rPr>
                <w:rFonts w:eastAsia="Calibri" w:cs="Arial"/>
                <w:lang w:val="x-none" w:eastAsia="x-none"/>
              </w:rPr>
              <w:t>,</w:t>
            </w:r>
          </w:p>
          <w:p w14:paraId="0BA83D1D" w14:textId="77777777" w:rsidR="00567317" w:rsidRPr="0030323B" w:rsidRDefault="00567317" w:rsidP="00567317">
            <w:pPr>
              <w:keepLines/>
              <w:widowControl w:val="0"/>
              <w:numPr>
                <w:ilvl w:val="1"/>
                <w:numId w:val="4"/>
              </w:numPr>
              <w:tabs>
                <w:tab w:val="left" w:pos="851"/>
              </w:tabs>
              <w:spacing w:before="20" w:after="20"/>
              <w:contextualSpacing/>
              <w:rPr>
                <w:rFonts w:eastAsia="Calibri" w:cs="Arial"/>
                <w:lang w:val="x-none" w:eastAsia="x-none"/>
              </w:rPr>
            </w:pPr>
            <w:r w:rsidRPr="0030323B">
              <w:rPr>
                <w:rFonts w:eastAsia="Calibri" w:cs="Arial"/>
                <w:lang w:val="x-none" w:eastAsia="x-none"/>
              </w:rPr>
              <w:t>ruční pravidelné či nárazové spouštění dávkových úloh,</w:t>
            </w:r>
          </w:p>
          <w:p w14:paraId="503D2F17" w14:textId="77777777" w:rsidR="00567317" w:rsidRPr="0030323B" w:rsidRDefault="00567317" w:rsidP="00567317">
            <w:pPr>
              <w:keepLines/>
              <w:widowControl w:val="0"/>
              <w:numPr>
                <w:ilvl w:val="1"/>
                <w:numId w:val="4"/>
              </w:numPr>
              <w:tabs>
                <w:tab w:val="left" w:pos="851"/>
              </w:tabs>
              <w:spacing w:before="20" w:after="20"/>
              <w:contextualSpacing/>
              <w:rPr>
                <w:rFonts w:eastAsia="Calibri" w:cs="Arial"/>
                <w:lang w:val="x-none" w:eastAsia="x-none"/>
              </w:rPr>
            </w:pPr>
            <w:r w:rsidRPr="0030323B">
              <w:rPr>
                <w:rFonts w:eastAsia="Calibri" w:cs="Arial"/>
                <w:lang w:val="x-none" w:eastAsia="x-none"/>
              </w:rPr>
              <w:t>správa a aktualizace privilegovaných hesel (</w:t>
            </w:r>
            <w:proofErr w:type="spellStart"/>
            <w:r w:rsidRPr="0030323B">
              <w:rPr>
                <w:rFonts w:eastAsia="Calibri" w:cs="Arial"/>
                <w:lang w:val="x-none" w:eastAsia="x-none"/>
              </w:rPr>
              <w:t>root</w:t>
            </w:r>
            <w:proofErr w:type="spellEnd"/>
            <w:r w:rsidRPr="0030323B">
              <w:rPr>
                <w:rFonts w:eastAsia="Calibri" w:cs="Arial"/>
                <w:lang w:val="x-none" w:eastAsia="x-none"/>
              </w:rPr>
              <w:t xml:space="preserve">, admin. apod.) ke všem předmětným zařízením a systémům, </w:t>
            </w:r>
          </w:p>
          <w:p w14:paraId="56446FFA" w14:textId="77777777" w:rsidR="00567317" w:rsidRPr="0030323B" w:rsidRDefault="00567317" w:rsidP="00567317">
            <w:pPr>
              <w:keepLines/>
              <w:widowControl w:val="0"/>
              <w:numPr>
                <w:ilvl w:val="1"/>
                <w:numId w:val="4"/>
              </w:numPr>
              <w:tabs>
                <w:tab w:val="left" w:pos="851"/>
              </w:tabs>
              <w:spacing w:before="20" w:after="20"/>
              <w:contextualSpacing/>
              <w:rPr>
                <w:rFonts w:eastAsia="Calibri" w:cs="Arial"/>
                <w:lang w:val="x-none" w:eastAsia="x-none"/>
              </w:rPr>
            </w:pPr>
            <w:r w:rsidRPr="0030323B">
              <w:rPr>
                <w:rFonts w:eastAsia="Calibri" w:cs="Arial"/>
                <w:lang w:val="x-none" w:eastAsia="x-none"/>
              </w:rPr>
              <w:t xml:space="preserve">proaktivní kontrola dostupnosti patchů, </w:t>
            </w:r>
            <w:proofErr w:type="spellStart"/>
            <w:r w:rsidRPr="0030323B">
              <w:rPr>
                <w:rFonts w:eastAsia="Calibri" w:cs="Arial"/>
                <w:lang w:val="x-none" w:eastAsia="x-none"/>
              </w:rPr>
              <w:t>hotfixů</w:t>
            </w:r>
            <w:proofErr w:type="spellEnd"/>
            <w:r w:rsidRPr="0030323B">
              <w:rPr>
                <w:rFonts w:eastAsia="Calibri" w:cs="Arial"/>
                <w:lang w:val="x-none" w:eastAsia="x-none"/>
              </w:rPr>
              <w:t xml:space="preserve">, </w:t>
            </w:r>
            <w:proofErr w:type="spellStart"/>
            <w:r w:rsidRPr="0030323B">
              <w:rPr>
                <w:rFonts w:eastAsia="Calibri" w:cs="Arial"/>
                <w:lang w:val="x-none" w:eastAsia="x-none"/>
              </w:rPr>
              <w:t>servicepacků</w:t>
            </w:r>
            <w:proofErr w:type="spellEnd"/>
            <w:r w:rsidRPr="0030323B">
              <w:rPr>
                <w:rFonts w:eastAsia="Calibri" w:cs="Arial"/>
                <w:lang w:val="x-none" w:eastAsia="x-none"/>
              </w:rPr>
              <w:t xml:space="preserve"> a dalších opravných balíků výrobců,</w:t>
            </w:r>
          </w:p>
          <w:p w14:paraId="1A88B5DF" w14:textId="77777777" w:rsidR="00567317" w:rsidRPr="0030323B" w:rsidRDefault="00567317" w:rsidP="00567317">
            <w:pPr>
              <w:keepLines/>
              <w:widowControl w:val="0"/>
              <w:numPr>
                <w:ilvl w:val="1"/>
                <w:numId w:val="4"/>
              </w:numPr>
              <w:tabs>
                <w:tab w:val="left" w:pos="851"/>
              </w:tabs>
              <w:spacing w:before="20" w:after="20"/>
              <w:contextualSpacing/>
              <w:rPr>
                <w:rFonts w:eastAsia="Calibri" w:cs="Arial"/>
                <w:lang w:val="x-none" w:eastAsia="x-none"/>
              </w:rPr>
            </w:pPr>
            <w:r w:rsidRPr="0030323B">
              <w:rPr>
                <w:rFonts w:eastAsia="Calibri" w:cs="Arial"/>
                <w:lang w:val="x-none" w:eastAsia="x-none"/>
              </w:rPr>
              <w:t>realizace testování obnovy vybraných zálohovaných systémů,</w:t>
            </w:r>
          </w:p>
          <w:p w14:paraId="09B5DCA5" w14:textId="77777777" w:rsidR="00567317" w:rsidRPr="0030323B" w:rsidRDefault="00567317" w:rsidP="00567317">
            <w:pPr>
              <w:keepLines/>
              <w:widowControl w:val="0"/>
              <w:numPr>
                <w:ilvl w:val="0"/>
                <w:numId w:val="4"/>
              </w:numPr>
              <w:tabs>
                <w:tab w:val="left" w:pos="851"/>
              </w:tabs>
              <w:spacing w:before="20" w:after="20"/>
              <w:contextualSpacing/>
              <w:rPr>
                <w:rFonts w:eastAsia="Calibri" w:cs="Arial"/>
                <w:lang w:val="x-none" w:eastAsia="x-none"/>
              </w:rPr>
            </w:pPr>
            <w:r w:rsidRPr="0030323B">
              <w:rPr>
                <w:rFonts w:eastAsia="Calibri" w:cs="Arial"/>
                <w:lang w:eastAsia="x-none"/>
              </w:rPr>
              <w:t xml:space="preserve">spouštění a zastavování </w:t>
            </w:r>
            <w:proofErr w:type="spellStart"/>
            <w:r w:rsidRPr="0030323B">
              <w:rPr>
                <w:rFonts w:eastAsia="Calibri" w:cs="Arial"/>
                <w:lang w:eastAsia="x-none"/>
              </w:rPr>
              <w:t>PODů</w:t>
            </w:r>
            <w:proofErr w:type="spellEnd"/>
            <w:r w:rsidRPr="0030323B">
              <w:rPr>
                <w:rFonts w:eastAsia="Calibri" w:cs="Arial"/>
                <w:lang w:eastAsia="x-none"/>
              </w:rPr>
              <w:t>(aplikací) dle požadavků aplikačních správců a Objednatele,</w:t>
            </w:r>
          </w:p>
          <w:p w14:paraId="20DE5500" w14:textId="77777777" w:rsidR="00567317" w:rsidRPr="0030323B" w:rsidRDefault="00567317" w:rsidP="00567317">
            <w:pPr>
              <w:keepLines/>
              <w:widowControl w:val="0"/>
              <w:numPr>
                <w:ilvl w:val="0"/>
                <w:numId w:val="4"/>
              </w:numPr>
              <w:tabs>
                <w:tab w:val="left" w:pos="851"/>
              </w:tabs>
              <w:spacing w:before="20" w:after="20"/>
              <w:contextualSpacing/>
              <w:rPr>
                <w:rFonts w:eastAsia="Calibri" w:cs="Arial"/>
                <w:lang w:val="x-none" w:eastAsia="x-none"/>
              </w:rPr>
            </w:pPr>
            <w:r w:rsidRPr="0030323B">
              <w:rPr>
                <w:rFonts w:eastAsia="Calibri" w:cs="Arial"/>
                <w:lang w:eastAsia="x-none"/>
              </w:rPr>
              <w:t xml:space="preserve">implementace nových </w:t>
            </w:r>
            <w:proofErr w:type="spellStart"/>
            <w:r w:rsidRPr="0030323B">
              <w:rPr>
                <w:rFonts w:eastAsia="Calibri" w:cs="Arial"/>
                <w:lang w:eastAsia="x-none"/>
              </w:rPr>
              <w:t>PODů</w:t>
            </w:r>
            <w:proofErr w:type="spellEnd"/>
            <w:r w:rsidRPr="0030323B">
              <w:rPr>
                <w:rFonts w:eastAsia="Calibri" w:cs="Arial"/>
                <w:lang w:eastAsia="x-none"/>
              </w:rPr>
              <w:t>(aplikací) dle požadavků aplikačních správců a Objednatele,</w:t>
            </w:r>
          </w:p>
          <w:p w14:paraId="0C6F972D" w14:textId="77777777" w:rsidR="00567317" w:rsidRPr="0030323B" w:rsidRDefault="00567317" w:rsidP="00567317">
            <w:pPr>
              <w:keepLines/>
              <w:widowControl w:val="0"/>
              <w:numPr>
                <w:ilvl w:val="0"/>
                <w:numId w:val="4"/>
              </w:numPr>
              <w:tabs>
                <w:tab w:val="left" w:pos="851"/>
              </w:tabs>
              <w:spacing w:before="20" w:after="20"/>
              <w:contextualSpacing/>
              <w:rPr>
                <w:rFonts w:eastAsia="Calibri" w:cs="Arial"/>
                <w:lang w:val="x-none" w:eastAsia="x-none"/>
              </w:rPr>
            </w:pPr>
            <w:r w:rsidRPr="0030323B">
              <w:rPr>
                <w:rFonts w:eastAsia="Calibri" w:cs="Arial"/>
                <w:lang w:eastAsia="x-none"/>
              </w:rPr>
              <w:t xml:space="preserve">úpravy konfigurace provozovaných </w:t>
            </w:r>
            <w:proofErr w:type="spellStart"/>
            <w:r w:rsidRPr="0030323B">
              <w:rPr>
                <w:rFonts w:eastAsia="Calibri" w:cs="Arial"/>
                <w:lang w:eastAsia="x-none"/>
              </w:rPr>
              <w:t>PODů</w:t>
            </w:r>
            <w:proofErr w:type="spellEnd"/>
            <w:r w:rsidRPr="0030323B">
              <w:rPr>
                <w:rFonts w:eastAsia="Calibri" w:cs="Arial"/>
                <w:lang w:eastAsia="x-none"/>
              </w:rPr>
              <w:t>(aplikací),</w:t>
            </w:r>
          </w:p>
          <w:p w14:paraId="30075956" w14:textId="77777777" w:rsidR="00567317" w:rsidRPr="0030323B" w:rsidRDefault="00567317" w:rsidP="00567317">
            <w:pPr>
              <w:keepLines/>
              <w:widowControl w:val="0"/>
              <w:numPr>
                <w:ilvl w:val="0"/>
                <w:numId w:val="4"/>
              </w:numPr>
              <w:tabs>
                <w:tab w:val="left" w:pos="851"/>
              </w:tabs>
              <w:spacing w:before="20" w:after="20"/>
              <w:contextualSpacing/>
              <w:rPr>
                <w:rFonts w:eastAsia="Calibri" w:cs="Arial"/>
                <w:lang w:val="x-none" w:eastAsia="x-none"/>
              </w:rPr>
            </w:pPr>
            <w:r w:rsidRPr="0030323B">
              <w:rPr>
                <w:rFonts w:eastAsia="Calibri" w:cs="Arial"/>
                <w:lang w:val="x-none" w:eastAsia="x-none"/>
              </w:rPr>
              <w:t>správa a konfigurace vysoké dostupnosti zařízení (pokud je tak provozováno a konfigurováno),</w:t>
            </w:r>
          </w:p>
          <w:p w14:paraId="24FB16BB" w14:textId="77777777" w:rsidR="00567317" w:rsidRPr="0030323B" w:rsidRDefault="00567317" w:rsidP="00567317">
            <w:pPr>
              <w:keepLines/>
              <w:widowControl w:val="0"/>
              <w:numPr>
                <w:ilvl w:val="0"/>
                <w:numId w:val="4"/>
              </w:numPr>
              <w:tabs>
                <w:tab w:val="left" w:pos="851"/>
              </w:tabs>
              <w:spacing w:before="20" w:after="20"/>
              <w:contextualSpacing/>
              <w:rPr>
                <w:rFonts w:eastAsia="Calibri"/>
                <w:lang w:val="x-none" w:eastAsia="x-none"/>
              </w:rPr>
            </w:pPr>
            <w:r w:rsidRPr="0030323B">
              <w:rPr>
                <w:rFonts w:eastAsia="Calibri" w:cs="Arial"/>
                <w:lang w:val="x-none" w:eastAsia="x-none"/>
              </w:rPr>
              <w:t>kontrola platnosti certifikátů instalovaných a provozovaných v rámci zařízení a případná iniciace procesu obnovení certifikátu 30 dní před ukončením jeho platnosti,</w:t>
            </w:r>
          </w:p>
          <w:p w14:paraId="4FA3B948" w14:textId="77777777" w:rsidR="00567317" w:rsidRPr="0030323B" w:rsidRDefault="00567317" w:rsidP="00567317">
            <w:pPr>
              <w:keepLines/>
              <w:widowControl w:val="0"/>
              <w:numPr>
                <w:ilvl w:val="0"/>
                <w:numId w:val="4"/>
              </w:numPr>
              <w:tabs>
                <w:tab w:val="left" w:pos="851"/>
              </w:tabs>
              <w:spacing w:before="20" w:after="20"/>
              <w:contextualSpacing/>
              <w:rPr>
                <w:rFonts w:eastAsia="Calibri"/>
                <w:lang w:val="x-none" w:eastAsia="x-none"/>
              </w:rPr>
            </w:pPr>
            <w:r w:rsidRPr="0030323B">
              <w:rPr>
                <w:rFonts w:eastAsia="Calibri" w:cs="Arial"/>
                <w:lang w:eastAsia="x-none"/>
              </w:rPr>
              <w:t>správa a aktualizace dokumentace,</w:t>
            </w:r>
          </w:p>
          <w:p w14:paraId="5707E595" w14:textId="77777777" w:rsidR="00567317" w:rsidRPr="0030323B" w:rsidRDefault="00567317" w:rsidP="00567317">
            <w:pPr>
              <w:keepLines/>
              <w:widowControl w:val="0"/>
              <w:numPr>
                <w:ilvl w:val="0"/>
                <w:numId w:val="4"/>
              </w:numPr>
              <w:tabs>
                <w:tab w:val="left" w:pos="851"/>
              </w:tabs>
              <w:spacing w:before="20" w:after="20"/>
              <w:contextualSpacing/>
              <w:rPr>
                <w:rFonts w:eastAsia="Calibri"/>
                <w:lang w:val="x-none" w:eastAsia="x-none"/>
              </w:rPr>
            </w:pPr>
            <w:r w:rsidRPr="0030323B">
              <w:rPr>
                <w:rFonts w:eastAsia="Calibri" w:cs="Arial"/>
                <w:lang w:eastAsia="x-none"/>
              </w:rPr>
              <w:lastRenderedPageBreak/>
              <w:t xml:space="preserve">správa a verzování konfigurace provozovaných </w:t>
            </w:r>
            <w:proofErr w:type="spellStart"/>
            <w:r w:rsidRPr="0030323B">
              <w:rPr>
                <w:rFonts w:eastAsia="Calibri" w:cs="Arial"/>
                <w:lang w:eastAsia="x-none"/>
              </w:rPr>
              <w:t>PODů</w:t>
            </w:r>
            <w:proofErr w:type="spellEnd"/>
            <w:r w:rsidRPr="0030323B">
              <w:rPr>
                <w:rFonts w:eastAsia="Calibri" w:cs="Arial"/>
                <w:lang w:eastAsia="x-none"/>
              </w:rPr>
              <w:t>,</w:t>
            </w:r>
          </w:p>
        </w:tc>
      </w:tr>
      <w:tr w:rsidR="00567317" w:rsidRPr="0030323B" w14:paraId="231D52A6" w14:textId="77777777" w:rsidTr="00070C1E">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35A8ADB9" w14:textId="77777777" w:rsidR="00567317" w:rsidRPr="0030323B" w:rsidRDefault="00567317" w:rsidP="00070C1E">
            <w:pPr>
              <w:keepLines/>
              <w:widowControl w:val="0"/>
              <w:rPr>
                <w:b/>
                <w:lang w:val="x-none" w:eastAsia="x-none"/>
              </w:rPr>
            </w:pPr>
            <w:r w:rsidRPr="0030323B">
              <w:rPr>
                <w:b/>
                <w:lang w:val="x-none" w:eastAsia="x-none"/>
              </w:rPr>
              <w:lastRenderedPageBreak/>
              <w:t>SERVICE LEVEL AGREEMENT (SLA)</w:t>
            </w:r>
          </w:p>
        </w:tc>
      </w:tr>
      <w:tr w:rsidR="00567317" w:rsidRPr="0030323B" w14:paraId="7269055C" w14:textId="77777777" w:rsidTr="00070C1E">
        <w:trPr>
          <w:trHeight w:val="347"/>
        </w:trPr>
        <w:tc>
          <w:tcPr>
            <w:tcW w:w="5000" w:type="pct"/>
            <w:gridSpan w:val="4"/>
            <w:tcBorders>
              <w:top w:val="single" w:sz="6" w:space="0" w:color="auto"/>
              <w:left w:val="double" w:sz="4" w:space="0" w:color="auto"/>
              <w:bottom w:val="single" w:sz="6" w:space="0" w:color="auto"/>
              <w:right w:val="double" w:sz="4" w:space="0" w:color="auto"/>
            </w:tcBorders>
            <w:shd w:val="clear" w:color="auto" w:fill="92D050"/>
          </w:tcPr>
          <w:p w14:paraId="36F865E0" w14:textId="77777777" w:rsidR="00567317" w:rsidRPr="0030323B" w:rsidRDefault="00567317" w:rsidP="00070C1E">
            <w:pPr>
              <w:keepLines/>
              <w:widowControl w:val="0"/>
              <w:rPr>
                <w:lang w:val="x-none" w:eastAsia="x-none"/>
              </w:rPr>
            </w:pPr>
            <w:r w:rsidRPr="0030323B">
              <w:rPr>
                <w:b/>
                <w:lang w:val="x-none" w:eastAsia="x-none"/>
              </w:rPr>
              <w:t>Služby podpory</w:t>
            </w:r>
          </w:p>
        </w:tc>
      </w:tr>
      <w:tr w:rsidR="00567317" w:rsidRPr="0030323B" w14:paraId="6605864C" w14:textId="77777777" w:rsidTr="00070C1E">
        <w:trPr>
          <w:trHeight w:val="347"/>
        </w:trPr>
        <w:tc>
          <w:tcPr>
            <w:tcW w:w="5000" w:type="pct"/>
            <w:gridSpan w:val="4"/>
            <w:tcBorders>
              <w:top w:val="single" w:sz="6" w:space="0" w:color="auto"/>
              <w:left w:val="double" w:sz="4" w:space="0" w:color="auto"/>
              <w:bottom w:val="single" w:sz="6" w:space="0" w:color="auto"/>
              <w:right w:val="double" w:sz="4" w:space="0" w:color="auto"/>
            </w:tcBorders>
            <w:shd w:val="clear" w:color="auto" w:fill="auto"/>
          </w:tcPr>
          <w:p w14:paraId="41FF8319" w14:textId="77777777" w:rsidR="00567317" w:rsidRPr="007D4F5B" w:rsidRDefault="00567317" w:rsidP="00070C1E">
            <w:pPr>
              <w:pStyle w:val="Zkladntext"/>
              <w:keepLines/>
              <w:widowControl w:val="0"/>
              <w:spacing w:before="60" w:after="60" w:line="240" w:lineRule="auto"/>
              <w:rPr>
                <w:rFonts w:asciiTheme="minorHAnsi" w:hAnsiTheme="minorHAnsi" w:cstheme="minorHAnsi"/>
                <w:szCs w:val="22"/>
              </w:rPr>
            </w:pPr>
            <w:r w:rsidRPr="007D4F5B">
              <w:rPr>
                <w:rFonts w:asciiTheme="minorHAnsi" w:hAnsiTheme="minorHAnsi" w:cstheme="minorHAnsi"/>
                <w:szCs w:val="22"/>
              </w:rPr>
              <w:t>Poskytování služeb podpory dle KL ID: SUP-001 na úrovni:</w:t>
            </w:r>
          </w:p>
          <w:p w14:paraId="0255267C" w14:textId="77777777" w:rsidR="00567317" w:rsidRPr="007D4F5B" w:rsidRDefault="00567317" w:rsidP="00567317">
            <w:pPr>
              <w:pStyle w:val="Zkladntext"/>
              <w:keepLines/>
              <w:widowControl w:val="0"/>
              <w:numPr>
                <w:ilvl w:val="0"/>
                <w:numId w:val="5"/>
              </w:numPr>
              <w:spacing w:before="60" w:after="60" w:line="240" w:lineRule="auto"/>
              <w:rPr>
                <w:rFonts w:asciiTheme="minorHAnsi" w:hAnsiTheme="minorHAnsi" w:cstheme="minorHAnsi"/>
                <w:szCs w:val="22"/>
              </w:rPr>
            </w:pPr>
            <w:r w:rsidRPr="007D4F5B">
              <w:rPr>
                <w:rFonts w:asciiTheme="minorHAnsi" w:hAnsiTheme="minorHAnsi" w:cstheme="minorHAnsi"/>
                <w:szCs w:val="22"/>
              </w:rPr>
              <w:t xml:space="preserve">SILVER </w:t>
            </w:r>
            <w:proofErr w:type="gramStart"/>
            <w:r w:rsidRPr="007D4F5B">
              <w:rPr>
                <w:rFonts w:asciiTheme="minorHAnsi" w:hAnsiTheme="minorHAnsi" w:cstheme="minorHAnsi"/>
                <w:szCs w:val="22"/>
              </w:rPr>
              <w:t>-  produkční</w:t>
            </w:r>
            <w:proofErr w:type="gramEnd"/>
            <w:r w:rsidRPr="007D4F5B">
              <w:rPr>
                <w:rFonts w:asciiTheme="minorHAnsi" w:hAnsiTheme="minorHAnsi" w:cstheme="minorHAnsi"/>
                <w:szCs w:val="22"/>
              </w:rPr>
              <w:t xml:space="preserve"> prostředí</w:t>
            </w:r>
          </w:p>
          <w:p w14:paraId="17B212B4" w14:textId="77777777" w:rsidR="00567317" w:rsidRPr="007D4F5B" w:rsidRDefault="00567317" w:rsidP="00567317">
            <w:pPr>
              <w:pStyle w:val="Zkladntext"/>
              <w:keepLines/>
              <w:widowControl w:val="0"/>
              <w:numPr>
                <w:ilvl w:val="0"/>
                <w:numId w:val="5"/>
              </w:numPr>
              <w:spacing w:before="60" w:after="60" w:line="240" w:lineRule="auto"/>
              <w:rPr>
                <w:rFonts w:asciiTheme="minorHAnsi" w:hAnsiTheme="minorHAnsi" w:cstheme="minorHAnsi"/>
                <w:szCs w:val="22"/>
              </w:rPr>
            </w:pPr>
            <w:r w:rsidRPr="007D4F5B">
              <w:rPr>
                <w:rFonts w:asciiTheme="minorHAnsi" w:hAnsiTheme="minorHAnsi" w:cstheme="minorHAnsi"/>
                <w:szCs w:val="22"/>
              </w:rPr>
              <w:t>Test – testovací prostředí</w:t>
            </w:r>
          </w:p>
          <w:p w14:paraId="25844AF4" w14:textId="73D813EC" w:rsidR="00567317" w:rsidRPr="007D4F5B" w:rsidRDefault="00567317" w:rsidP="00070C1E">
            <w:pPr>
              <w:rPr>
                <w:rFonts w:asciiTheme="minorHAnsi" w:hAnsiTheme="minorHAnsi" w:cstheme="minorHAnsi"/>
                <w:lang w:eastAsia="x-none"/>
              </w:rPr>
            </w:pPr>
            <w:r w:rsidRPr="007D4F5B">
              <w:rPr>
                <w:rFonts w:asciiTheme="minorHAnsi" w:hAnsiTheme="minorHAnsi" w:cstheme="minorHAnsi"/>
              </w:rPr>
              <w:t>V </w:t>
            </w:r>
            <w:r w:rsidRPr="007D4F5B">
              <w:rPr>
                <w:rFonts w:asciiTheme="minorHAnsi" w:hAnsiTheme="minorHAnsi" w:cstheme="minorHAnsi"/>
                <w:lang w:val="x-none" w:eastAsia="x-none"/>
              </w:rPr>
              <w:t>případě porušení SLA definovaných v KL SUP-001 má Objednatel nárok na slevu z ceny</w:t>
            </w:r>
            <w:r w:rsidRPr="007D4F5B">
              <w:rPr>
                <w:rFonts w:asciiTheme="minorHAnsi" w:hAnsiTheme="minorHAnsi" w:cstheme="minorHAnsi"/>
                <w:lang w:eastAsia="x-none"/>
              </w:rPr>
              <w:t>,</w:t>
            </w:r>
            <w:r w:rsidRPr="007D4F5B">
              <w:rPr>
                <w:rFonts w:asciiTheme="minorHAnsi" w:hAnsiTheme="minorHAnsi" w:cstheme="minorHAnsi"/>
                <w:lang w:val="x-none" w:eastAsia="x-none"/>
              </w:rPr>
              <w:t xml:space="preserve"> která bude stanovena v souladu s mechanismem uvedeným v KL SUP-001 a </w:t>
            </w:r>
            <w:hyperlink w:anchor="_Příloha_č._2_1" w:history="1">
              <w:r w:rsidR="00235C6D">
                <w:rPr>
                  <w:rStyle w:val="Hypertextovodkaz"/>
                  <w:rFonts w:asciiTheme="minorHAnsi" w:hAnsiTheme="minorHAnsi" w:cstheme="minorHAnsi"/>
                  <w:lang w:val="x-none" w:eastAsia="x-none"/>
                </w:rPr>
                <w:t>Přílo</w:t>
              </w:r>
              <w:r w:rsidRPr="007D4F5B">
                <w:rPr>
                  <w:rStyle w:val="Hypertextovodkaz"/>
                  <w:rFonts w:asciiTheme="minorHAnsi" w:hAnsiTheme="minorHAnsi" w:cstheme="minorHAnsi"/>
                  <w:lang w:val="x-none" w:eastAsia="x-none"/>
                </w:rPr>
                <w:t>ze č. 2</w:t>
              </w:r>
            </w:hyperlink>
            <w:r w:rsidRPr="007D4F5B">
              <w:rPr>
                <w:rFonts w:asciiTheme="minorHAnsi" w:hAnsiTheme="minorHAnsi" w:cstheme="minorHAnsi"/>
                <w:lang w:val="x-none" w:eastAsia="x-none"/>
              </w:rPr>
              <w:t xml:space="preserve"> této Smlouvy.</w:t>
            </w:r>
          </w:p>
          <w:p w14:paraId="5F3C28AA" w14:textId="71221DE6" w:rsidR="00567317" w:rsidRPr="007D4F5B" w:rsidRDefault="00567317" w:rsidP="00070C1E">
            <w:pPr>
              <w:pStyle w:val="Zkladntext"/>
              <w:keepLines/>
              <w:widowControl w:val="0"/>
              <w:spacing w:before="60" w:after="60" w:line="240" w:lineRule="auto"/>
              <w:rPr>
                <w:rFonts w:asciiTheme="minorHAnsi" w:hAnsiTheme="minorHAnsi" w:cstheme="minorHAnsi"/>
                <w:szCs w:val="22"/>
              </w:rPr>
            </w:pPr>
            <w:r w:rsidRPr="007D4F5B">
              <w:rPr>
                <w:rFonts w:asciiTheme="minorHAnsi" w:hAnsiTheme="minorHAnsi" w:cstheme="minorHAnsi"/>
                <w:szCs w:val="22"/>
              </w:rPr>
              <w:t>Poskytování služeb podpory dle KL ID: SUP-002 na</w:t>
            </w:r>
            <w:r w:rsidR="006F2DFD">
              <w:rPr>
                <w:rFonts w:asciiTheme="minorHAnsi" w:hAnsiTheme="minorHAnsi" w:cstheme="minorHAnsi"/>
                <w:szCs w:val="22"/>
              </w:rPr>
              <w:t xml:space="preserve"> úrovni</w:t>
            </w:r>
            <w:r w:rsidRPr="007D4F5B">
              <w:rPr>
                <w:rFonts w:asciiTheme="minorHAnsi" w:hAnsiTheme="minorHAnsi" w:cstheme="minorHAnsi"/>
                <w:szCs w:val="22"/>
              </w:rPr>
              <w:t>:</w:t>
            </w:r>
          </w:p>
          <w:p w14:paraId="21F0DA2D" w14:textId="77777777" w:rsidR="00567317" w:rsidRPr="007D4F5B" w:rsidRDefault="00567317" w:rsidP="00567317">
            <w:pPr>
              <w:pStyle w:val="Zkladntext"/>
              <w:keepLines/>
              <w:widowControl w:val="0"/>
              <w:numPr>
                <w:ilvl w:val="0"/>
                <w:numId w:val="5"/>
              </w:numPr>
              <w:spacing w:before="60" w:after="60" w:line="240" w:lineRule="auto"/>
              <w:rPr>
                <w:rFonts w:asciiTheme="minorHAnsi" w:hAnsiTheme="minorHAnsi" w:cstheme="minorHAnsi"/>
                <w:szCs w:val="22"/>
              </w:rPr>
            </w:pPr>
            <w:r w:rsidRPr="007D4F5B">
              <w:rPr>
                <w:rFonts w:asciiTheme="minorHAnsi" w:hAnsiTheme="minorHAnsi" w:cstheme="minorHAnsi"/>
                <w:szCs w:val="22"/>
              </w:rPr>
              <w:t xml:space="preserve">SILVER </w:t>
            </w:r>
            <w:proofErr w:type="gramStart"/>
            <w:r w:rsidRPr="007D4F5B">
              <w:rPr>
                <w:rFonts w:asciiTheme="minorHAnsi" w:hAnsiTheme="minorHAnsi" w:cstheme="minorHAnsi"/>
                <w:szCs w:val="22"/>
              </w:rPr>
              <w:t>-  produkční</w:t>
            </w:r>
            <w:proofErr w:type="gramEnd"/>
            <w:r w:rsidRPr="007D4F5B">
              <w:rPr>
                <w:rFonts w:asciiTheme="minorHAnsi" w:hAnsiTheme="minorHAnsi" w:cstheme="minorHAnsi"/>
                <w:szCs w:val="22"/>
              </w:rPr>
              <w:t xml:space="preserve"> prostředí</w:t>
            </w:r>
          </w:p>
          <w:p w14:paraId="2FEEB0B6" w14:textId="77777777" w:rsidR="00567317" w:rsidRPr="007D4F5B" w:rsidRDefault="00567317" w:rsidP="00567317">
            <w:pPr>
              <w:pStyle w:val="Zkladntext"/>
              <w:keepLines/>
              <w:widowControl w:val="0"/>
              <w:numPr>
                <w:ilvl w:val="0"/>
                <w:numId w:val="5"/>
              </w:numPr>
              <w:spacing w:before="60" w:after="60" w:line="240" w:lineRule="auto"/>
              <w:rPr>
                <w:rFonts w:asciiTheme="minorHAnsi" w:hAnsiTheme="minorHAnsi" w:cstheme="minorHAnsi"/>
                <w:szCs w:val="22"/>
              </w:rPr>
            </w:pPr>
            <w:r w:rsidRPr="007D4F5B">
              <w:rPr>
                <w:rFonts w:asciiTheme="minorHAnsi" w:hAnsiTheme="minorHAnsi" w:cstheme="minorHAnsi"/>
                <w:szCs w:val="22"/>
              </w:rPr>
              <w:t>Test – testovací prostředí</w:t>
            </w:r>
          </w:p>
          <w:p w14:paraId="72FE1114" w14:textId="438128FD" w:rsidR="00567317" w:rsidRPr="00513073" w:rsidRDefault="00567317" w:rsidP="00070C1E">
            <w:pPr>
              <w:rPr>
                <w:rFonts w:asciiTheme="minorHAnsi" w:hAnsiTheme="minorHAnsi" w:cs="Tahoma"/>
                <w:lang w:eastAsia="x-none"/>
              </w:rPr>
            </w:pPr>
            <w:r w:rsidRPr="00513073">
              <w:rPr>
                <w:rFonts w:asciiTheme="minorHAnsi" w:hAnsiTheme="minorHAnsi"/>
              </w:rPr>
              <w:t>V </w:t>
            </w:r>
            <w:r w:rsidRPr="00513073">
              <w:rPr>
                <w:rFonts w:asciiTheme="minorHAnsi" w:hAnsiTheme="minorHAnsi" w:cs="Tahoma"/>
                <w:lang w:val="x-none" w:eastAsia="x-none"/>
              </w:rPr>
              <w:t>případě porušení SLA definovaných v KL SUP-002 má Objednatel nárok na slevu z ceny</w:t>
            </w:r>
            <w:r w:rsidRPr="00513073">
              <w:rPr>
                <w:rFonts w:asciiTheme="minorHAnsi" w:hAnsiTheme="minorHAnsi" w:cs="Tahoma"/>
                <w:lang w:eastAsia="x-none"/>
              </w:rPr>
              <w:t>,</w:t>
            </w:r>
            <w:r w:rsidRPr="00513073">
              <w:rPr>
                <w:rFonts w:asciiTheme="minorHAnsi" w:hAnsiTheme="minorHAnsi" w:cs="Tahoma"/>
                <w:lang w:val="x-none" w:eastAsia="x-none"/>
              </w:rPr>
              <w:t xml:space="preserve"> která bude stanovena v souladu s mechanismem uvedeným v KL SUP-002 a </w:t>
            </w:r>
            <w:hyperlink w:anchor="_Příloha_č._2_1" w:history="1">
              <w:r w:rsidR="00235C6D">
                <w:rPr>
                  <w:rStyle w:val="Hypertextovodkaz"/>
                  <w:rFonts w:asciiTheme="minorHAnsi" w:hAnsiTheme="minorHAnsi" w:cs="Tahoma"/>
                  <w:lang w:val="x-none" w:eastAsia="x-none"/>
                </w:rPr>
                <w:t>Přílo</w:t>
              </w:r>
              <w:r w:rsidRPr="00513073">
                <w:rPr>
                  <w:rStyle w:val="Hypertextovodkaz"/>
                  <w:rFonts w:asciiTheme="minorHAnsi" w:hAnsiTheme="minorHAnsi" w:cs="Tahoma"/>
                  <w:lang w:val="x-none" w:eastAsia="x-none"/>
                </w:rPr>
                <w:t>ze č. 2</w:t>
              </w:r>
            </w:hyperlink>
            <w:r w:rsidRPr="00513073">
              <w:rPr>
                <w:rFonts w:asciiTheme="minorHAnsi" w:hAnsiTheme="minorHAnsi" w:cs="Tahoma"/>
                <w:lang w:val="x-none" w:eastAsia="x-none"/>
              </w:rPr>
              <w:t xml:space="preserve"> této Smlouvy.</w:t>
            </w:r>
          </w:p>
          <w:p w14:paraId="17E219BD" w14:textId="38B653D6" w:rsidR="00567317" w:rsidRPr="00513073" w:rsidRDefault="00567317" w:rsidP="00070C1E">
            <w:pPr>
              <w:rPr>
                <w:rFonts w:asciiTheme="minorHAnsi" w:hAnsiTheme="minorHAnsi" w:cs="Tahoma"/>
              </w:rPr>
            </w:pPr>
            <w:r w:rsidRPr="00513073">
              <w:rPr>
                <w:rFonts w:asciiTheme="minorHAnsi" w:hAnsiTheme="minorHAnsi" w:cs="Tahoma"/>
              </w:rPr>
              <w:t xml:space="preserve">Měření parametrů dostupnosti spravovaných zařízení bude prováděno prostřednictvím dohledového (monitoring) nástroje Objednatele na základě testování dostupnosti dle níže uvedených testovacích scénářů a na základě parametrů uvedených v KL ID PDS-001 na úrovni SILVER pro produkční prostředí, TEST pro testovací prostředí. V případě porušení SLA definovaných v KL PDS-001 má Objednatel nárok na slevu z ceny, která bude stanovena v souladu s mechanismem uvedeným v KL PDS-001 a </w:t>
            </w:r>
            <w:hyperlink w:anchor="_Příloha_č._2_1" w:history="1">
              <w:r w:rsidR="00235C6D">
                <w:rPr>
                  <w:rStyle w:val="Hypertextovodkaz"/>
                  <w:rFonts w:asciiTheme="minorHAnsi" w:hAnsiTheme="minorHAnsi" w:cs="Tahoma"/>
                </w:rPr>
                <w:t>Přílo</w:t>
              </w:r>
              <w:r w:rsidRPr="00513073">
                <w:rPr>
                  <w:rStyle w:val="Hypertextovodkaz"/>
                  <w:rFonts w:asciiTheme="minorHAnsi" w:hAnsiTheme="minorHAnsi" w:cs="Tahoma"/>
                </w:rPr>
                <w:t>ze č. 2</w:t>
              </w:r>
            </w:hyperlink>
            <w:r w:rsidRPr="00513073">
              <w:rPr>
                <w:rFonts w:asciiTheme="minorHAnsi" w:hAnsiTheme="minorHAnsi" w:cs="Tahoma"/>
              </w:rPr>
              <w:t xml:space="preserve"> této Smlouvy.</w:t>
            </w:r>
          </w:p>
          <w:p w14:paraId="580229AC" w14:textId="77777777" w:rsidR="00567317" w:rsidRPr="0030323B" w:rsidRDefault="00567317" w:rsidP="00070C1E">
            <w:pPr>
              <w:pStyle w:val="Zkladntext"/>
              <w:keepLines/>
              <w:widowControl w:val="0"/>
            </w:pPr>
            <w:r>
              <w:rPr>
                <w:rFonts w:asciiTheme="minorHAnsi" w:hAnsiTheme="minorHAnsi" w:cs="Tahoma"/>
                <w:szCs w:val="20"/>
                <w:lang w:eastAsia="en-US"/>
              </w:rPr>
              <w:t>Detailní přehled níže uvedených testovacích scénářů je v souladu odst. 10.2 Smlouvy uvedený v Zadávací dokumentaci a předaný v rámci Inicializace. Způsob aktualizace testovacích scénářů je uvedený v odst. 10.3 Smlouvy.</w:t>
            </w:r>
          </w:p>
        </w:tc>
      </w:tr>
      <w:tr w:rsidR="00567317" w:rsidRPr="0030323B" w14:paraId="3518E29F" w14:textId="77777777" w:rsidTr="00070C1E">
        <w:trPr>
          <w:trHeight w:val="347"/>
        </w:trPr>
        <w:tc>
          <w:tcPr>
            <w:tcW w:w="5000"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7CFDF124" w14:textId="77777777" w:rsidR="00567317" w:rsidRPr="0030323B" w:rsidRDefault="00567317" w:rsidP="00070C1E">
            <w:pPr>
              <w:keepLines/>
              <w:widowControl w:val="0"/>
              <w:rPr>
                <w:b/>
                <w:lang w:val="x-none" w:eastAsia="x-none"/>
              </w:rPr>
            </w:pPr>
            <w:r w:rsidRPr="0030323B">
              <w:rPr>
                <w:b/>
                <w:lang w:val="x-none" w:eastAsia="x-none"/>
              </w:rPr>
              <w:t>PODMÍNKY A OMEZENÍ SLUŽBY</w:t>
            </w:r>
          </w:p>
        </w:tc>
      </w:tr>
      <w:tr w:rsidR="00567317" w:rsidRPr="0030323B" w14:paraId="1989906A" w14:textId="77777777" w:rsidTr="00070C1E">
        <w:trPr>
          <w:trHeight w:val="347"/>
        </w:trPr>
        <w:tc>
          <w:tcPr>
            <w:tcW w:w="1256" w:type="pct"/>
            <w:tcBorders>
              <w:top w:val="double" w:sz="4" w:space="0" w:color="auto"/>
              <w:left w:val="double" w:sz="4" w:space="0" w:color="auto"/>
              <w:bottom w:val="single" w:sz="6" w:space="0" w:color="auto"/>
              <w:right w:val="single" w:sz="6" w:space="0" w:color="auto"/>
            </w:tcBorders>
            <w:shd w:val="clear" w:color="auto" w:fill="auto"/>
            <w:vAlign w:val="center"/>
          </w:tcPr>
          <w:p w14:paraId="16BAC103" w14:textId="77777777" w:rsidR="00567317" w:rsidRPr="0030323B" w:rsidRDefault="00567317" w:rsidP="00070C1E">
            <w:pPr>
              <w:keepLines/>
              <w:widowControl w:val="0"/>
              <w:rPr>
                <w:b/>
                <w:lang w:val="x-none" w:eastAsia="x-none"/>
              </w:rPr>
            </w:pPr>
            <w:r w:rsidRPr="0030323B">
              <w:rPr>
                <w:b/>
                <w:lang w:val="x-none" w:eastAsia="x-none"/>
              </w:rPr>
              <w:t>Měrná jednotka provozu služby</w:t>
            </w:r>
          </w:p>
        </w:tc>
        <w:tc>
          <w:tcPr>
            <w:tcW w:w="3744" w:type="pct"/>
            <w:gridSpan w:val="3"/>
            <w:tcBorders>
              <w:top w:val="double" w:sz="4" w:space="0" w:color="auto"/>
              <w:left w:val="single" w:sz="6" w:space="0" w:color="auto"/>
              <w:bottom w:val="single" w:sz="6" w:space="0" w:color="auto"/>
              <w:right w:val="double" w:sz="4" w:space="0" w:color="auto"/>
            </w:tcBorders>
            <w:shd w:val="clear" w:color="auto" w:fill="auto"/>
            <w:vAlign w:val="center"/>
          </w:tcPr>
          <w:p w14:paraId="158B3C00" w14:textId="77777777" w:rsidR="00567317" w:rsidRPr="0030323B" w:rsidRDefault="00567317" w:rsidP="00070C1E">
            <w:pPr>
              <w:keepLines/>
              <w:widowControl w:val="0"/>
              <w:spacing w:before="20" w:after="20"/>
            </w:pPr>
            <w:proofErr w:type="spellStart"/>
            <w:r w:rsidRPr="0030323B">
              <w:t>Worker</w:t>
            </w:r>
            <w:proofErr w:type="spellEnd"/>
            <w:r w:rsidRPr="0030323B">
              <w:t xml:space="preserve"> node</w:t>
            </w:r>
          </w:p>
        </w:tc>
      </w:tr>
      <w:tr w:rsidR="00567317" w:rsidRPr="0030323B" w14:paraId="7460D6CE" w14:textId="77777777" w:rsidTr="00070C1E">
        <w:trPr>
          <w:trHeight w:val="347"/>
        </w:trPr>
        <w:tc>
          <w:tcPr>
            <w:tcW w:w="1256" w:type="pct"/>
            <w:tcBorders>
              <w:top w:val="single" w:sz="6" w:space="0" w:color="auto"/>
              <w:left w:val="double" w:sz="4" w:space="0" w:color="auto"/>
              <w:bottom w:val="single" w:sz="6" w:space="0" w:color="auto"/>
              <w:right w:val="single" w:sz="6" w:space="0" w:color="auto"/>
            </w:tcBorders>
            <w:shd w:val="clear" w:color="auto" w:fill="auto"/>
          </w:tcPr>
          <w:p w14:paraId="4D75DFC4" w14:textId="77777777" w:rsidR="00567317" w:rsidRPr="0030323B" w:rsidRDefault="00567317" w:rsidP="00070C1E">
            <w:pPr>
              <w:keepLines/>
              <w:widowControl w:val="0"/>
              <w:rPr>
                <w:b/>
                <w:lang w:val="x-none" w:eastAsia="x-none"/>
              </w:rPr>
            </w:pPr>
            <w:r w:rsidRPr="0030323B">
              <w:rPr>
                <w:b/>
                <w:lang w:val="x-none" w:eastAsia="x-none"/>
              </w:rPr>
              <w:t>Limit objemu služby</w:t>
            </w:r>
          </w:p>
        </w:tc>
        <w:tc>
          <w:tcPr>
            <w:tcW w:w="3744" w:type="pct"/>
            <w:gridSpan w:val="3"/>
            <w:tcBorders>
              <w:top w:val="single" w:sz="6" w:space="0" w:color="auto"/>
              <w:left w:val="single" w:sz="6" w:space="0" w:color="auto"/>
              <w:bottom w:val="single" w:sz="6" w:space="0" w:color="auto"/>
              <w:right w:val="double" w:sz="4" w:space="0" w:color="auto"/>
            </w:tcBorders>
            <w:shd w:val="clear" w:color="auto" w:fill="auto"/>
          </w:tcPr>
          <w:p w14:paraId="3E1630F4" w14:textId="77777777" w:rsidR="00567317" w:rsidRPr="0030323B" w:rsidRDefault="00567317" w:rsidP="00070C1E">
            <w:pPr>
              <w:keepLines/>
              <w:widowControl w:val="0"/>
              <w:spacing w:before="20" w:after="20"/>
            </w:pPr>
            <w:r w:rsidRPr="0030323B">
              <w:t xml:space="preserve">+/- 4 </w:t>
            </w:r>
            <w:proofErr w:type="spellStart"/>
            <w:r w:rsidRPr="0030323B">
              <w:t>Worker</w:t>
            </w:r>
            <w:proofErr w:type="spellEnd"/>
            <w:r w:rsidRPr="0030323B">
              <w:t xml:space="preserve"> node</w:t>
            </w:r>
          </w:p>
        </w:tc>
      </w:tr>
      <w:tr w:rsidR="00567317" w:rsidRPr="0030323B" w14:paraId="38179436" w14:textId="77777777" w:rsidTr="00070C1E">
        <w:trPr>
          <w:trHeight w:val="347"/>
        </w:trPr>
        <w:tc>
          <w:tcPr>
            <w:tcW w:w="1256" w:type="pct"/>
            <w:tcBorders>
              <w:top w:val="single" w:sz="6" w:space="0" w:color="auto"/>
              <w:left w:val="double" w:sz="4" w:space="0" w:color="auto"/>
              <w:bottom w:val="double" w:sz="4" w:space="0" w:color="auto"/>
              <w:right w:val="single" w:sz="6" w:space="0" w:color="auto"/>
            </w:tcBorders>
            <w:vAlign w:val="center"/>
          </w:tcPr>
          <w:p w14:paraId="421D98B1" w14:textId="77777777" w:rsidR="00567317" w:rsidRPr="0030323B" w:rsidRDefault="00567317" w:rsidP="00070C1E">
            <w:pPr>
              <w:keepLines/>
              <w:widowControl w:val="0"/>
              <w:rPr>
                <w:b/>
                <w:lang w:val="x-none" w:eastAsia="x-none"/>
              </w:rPr>
            </w:pPr>
            <w:r w:rsidRPr="0030323B">
              <w:rPr>
                <w:b/>
                <w:lang w:val="x-none" w:eastAsia="x-none"/>
              </w:rPr>
              <w:t>Další podmínky</w:t>
            </w:r>
          </w:p>
        </w:tc>
        <w:tc>
          <w:tcPr>
            <w:tcW w:w="3744" w:type="pct"/>
            <w:gridSpan w:val="3"/>
            <w:tcBorders>
              <w:top w:val="single" w:sz="6" w:space="0" w:color="auto"/>
              <w:left w:val="single" w:sz="6" w:space="0" w:color="auto"/>
              <w:bottom w:val="double" w:sz="4" w:space="0" w:color="auto"/>
              <w:right w:val="double" w:sz="4" w:space="0" w:color="auto"/>
            </w:tcBorders>
            <w:vAlign w:val="center"/>
          </w:tcPr>
          <w:p w14:paraId="0477A1E2" w14:textId="77777777" w:rsidR="00567317" w:rsidRPr="0030323B" w:rsidRDefault="00567317" w:rsidP="00070C1E">
            <w:pPr>
              <w:keepLines/>
              <w:widowControl w:val="0"/>
              <w:spacing w:before="20" w:after="20"/>
            </w:pPr>
            <w:r w:rsidRPr="0030323B">
              <w:t xml:space="preserve">Součástí je provoz celé infrastruktury </w:t>
            </w:r>
            <w:proofErr w:type="spellStart"/>
            <w:r w:rsidRPr="0030323B">
              <w:t>OpenShift</w:t>
            </w:r>
            <w:proofErr w:type="spellEnd"/>
            <w:r w:rsidRPr="0030323B">
              <w:t xml:space="preserve"> </w:t>
            </w:r>
            <w:proofErr w:type="spellStart"/>
            <w:r w:rsidRPr="0030323B">
              <w:t>platormy</w:t>
            </w:r>
            <w:proofErr w:type="spellEnd"/>
            <w:r w:rsidRPr="0030323B">
              <w:t xml:space="preserve"> </w:t>
            </w:r>
            <w:proofErr w:type="spellStart"/>
            <w:r w:rsidRPr="0030323B">
              <w:t>MZe</w:t>
            </w:r>
            <w:proofErr w:type="spellEnd"/>
            <w:r w:rsidRPr="0030323B">
              <w:t xml:space="preserve">, to znamená nejen </w:t>
            </w:r>
            <w:proofErr w:type="spellStart"/>
            <w:r w:rsidRPr="0030323B">
              <w:t>mgmt</w:t>
            </w:r>
            <w:proofErr w:type="spellEnd"/>
            <w:r w:rsidRPr="0030323B">
              <w:t xml:space="preserve"> nástroje a </w:t>
            </w:r>
            <w:proofErr w:type="spellStart"/>
            <w:r w:rsidRPr="0030323B">
              <w:t>workery</w:t>
            </w:r>
            <w:proofErr w:type="spellEnd"/>
            <w:r w:rsidRPr="0030323B">
              <w:t>, ale i pomocné aplikace:</w:t>
            </w:r>
          </w:p>
          <w:p w14:paraId="7C8A1DEF" w14:textId="77777777" w:rsidR="00567317" w:rsidRPr="0030323B" w:rsidRDefault="00567317" w:rsidP="00567317">
            <w:pPr>
              <w:keepLines/>
              <w:widowControl w:val="0"/>
              <w:numPr>
                <w:ilvl w:val="0"/>
                <w:numId w:val="6"/>
              </w:numPr>
              <w:spacing w:before="20" w:after="20"/>
              <w:rPr>
                <w:rFonts w:eastAsia="Calibri"/>
                <w:lang w:val="x-none" w:eastAsia="x-none"/>
              </w:rPr>
            </w:pPr>
            <w:proofErr w:type="spellStart"/>
            <w:r w:rsidRPr="0030323B">
              <w:rPr>
                <w:rFonts w:eastAsia="Calibri"/>
                <w:lang w:val="x-none" w:eastAsia="x-none"/>
              </w:rPr>
              <w:t>ElasticSearch</w:t>
            </w:r>
            <w:proofErr w:type="spellEnd"/>
            <w:r w:rsidRPr="0030323B">
              <w:rPr>
                <w:rFonts w:eastAsia="Calibri"/>
                <w:lang w:val="x-none" w:eastAsia="x-none"/>
              </w:rPr>
              <w:t xml:space="preserve"> </w:t>
            </w:r>
          </w:p>
          <w:p w14:paraId="59AB5AED" w14:textId="77777777" w:rsidR="00567317" w:rsidRPr="0030323B" w:rsidRDefault="00567317" w:rsidP="00567317">
            <w:pPr>
              <w:keepLines/>
              <w:widowControl w:val="0"/>
              <w:numPr>
                <w:ilvl w:val="0"/>
                <w:numId w:val="6"/>
              </w:numPr>
              <w:spacing w:before="20" w:after="20"/>
              <w:rPr>
                <w:rFonts w:eastAsia="Calibri"/>
                <w:lang w:val="x-none" w:eastAsia="x-none"/>
              </w:rPr>
            </w:pPr>
            <w:proofErr w:type="spellStart"/>
            <w:r w:rsidRPr="0030323B">
              <w:rPr>
                <w:rFonts w:eastAsia="Calibri"/>
                <w:lang w:val="x-none" w:eastAsia="x-none"/>
              </w:rPr>
              <w:t>Kibana</w:t>
            </w:r>
            <w:proofErr w:type="spellEnd"/>
          </w:p>
          <w:p w14:paraId="1DCC0EBE" w14:textId="77777777" w:rsidR="00567317" w:rsidRPr="0030323B" w:rsidRDefault="00567317" w:rsidP="00567317">
            <w:pPr>
              <w:keepLines/>
              <w:widowControl w:val="0"/>
              <w:numPr>
                <w:ilvl w:val="0"/>
                <w:numId w:val="6"/>
              </w:numPr>
              <w:spacing w:before="20" w:after="20"/>
              <w:rPr>
                <w:rFonts w:eastAsia="Calibri"/>
                <w:lang w:val="x-none" w:eastAsia="x-none"/>
              </w:rPr>
            </w:pPr>
            <w:r w:rsidRPr="0030323B">
              <w:rPr>
                <w:rFonts w:eastAsia="Calibri"/>
                <w:lang w:val="x-none" w:eastAsia="x-none"/>
              </w:rPr>
              <w:t>Prometheus</w:t>
            </w:r>
          </w:p>
          <w:p w14:paraId="385E3DEE" w14:textId="77777777" w:rsidR="00567317" w:rsidRPr="0030323B" w:rsidRDefault="00567317" w:rsidP="00567317">
            <w:pPr>
              <w:keepLines/>
              <w:widowControl w:val="0"/>
              <w:numPr>
                <w:ilvl w:val="0"/>
                <w:numId w:val="6"/>
              </w:numPr>
              <w:spacing w:before="20" w:after="20"/>
              <w:rPr>
                <w:rFonts w:eastAsia="Calibri"/>
                <w:lang w:val="x-none" w:eastAsia="x-none"/>
              </w:rPr>
            </w:pPr>
            <w:proofErr w:type="spellStart"/>
            <w:r w:rsidRPr="0030323B">
              <w:rPr>
                <w:rFonts w:eastAsia="Calibri"/>
                <w:lang w:val="x-none" w:eastAsia="x-none"/>
              </w:rPr>
              <w:t>Grafana</w:t>
            </w:r>
            <w:proofErr w:type="spellEnd"/>
          </w:p>
          <w:p w14:paraId="127AA210" w14:textId="77777777" w:rsidR="00567317" w:rsidRPr="0030323B" w:rsidRDefault="00567317" w:rsidP="00567317">
            <w:pPr>
              <w:keepLines/>
              <w:widowControl w:val="0"/>
              <w:numPr>
                <w:ilvl w:val="0"/>
                <w:numId w:val="6"/>
              </w:numPr>
              <w:spacing w:before="20" w:after="20"/>
              <w:rPr>
                <w:rFonts w:eastAsia="Calibri"/>
                <w:lang w:val="x-none" w:eastAsia="x-none"/>
              </w:rPr>
            </w:pPr>
            <w:r w:rsidRPr="0030323B">
              <w:rPr>
                <w:rFonts w:eastAsia="Calibri"/>
                <w:lang w:eastAsia="x-none"/>
              </w:rPr>
              <w:t xml:space="preserve">Image </w:t>
            </w:r>
            <w:proofErr w:type="spellStart"/>
            <w:r w:rsidRPr="0030323B">
              <w:rPr>
                <w:rFonts w:eastAsia="Calibri"/>
                <w:lang w:eastAsia="x-none"/>
              </w:rPr>
              <w:t>repository</w:t>
            </w:r>
            <w:proofErr w:type="spellEnd"/>
          </w:p>
          <w:p w14:paraId="05A8080C" w14:textId="77777777" w:rsidR="00567317" w:rsidRPr="0030323B" w:rsidRDefault="00567317" w:rsidP="00567317">
            <w:pPr>
              <w:keepLines/>
              <w:widowControl w:val="0"/>
              <w:numPr>
                <w:ilvl w:val="0"/>
                <w:numId w:val="6"/>
              </w:numPr>
              <w:spacing w:before="20" w:after="20"/>
              <w:rPr>
                <w:rFonts w:eastAsia="Calibri"/>
                <w:lang w:val="x-none" w:eastAsia="x-none"/>
              </w:rPr>
            </w:pPr>
            <w:r w:rsidRPr="0030323B">
              <w:rPr>
                <w:rFonts w:eastAsia="Calibri"/>
                <w:lang w:eastAsia="x-none"/>
              </w:rPr>
              <w:t xml:space="preserve">Server </w:t>
            </w:r>
            <w:proofErr w:type="spellStart"/>
            <w:r w:rsidRPr="0030323B">
              <w:rPr>
                <w:rFonts w:eastAsia="Calibri"/>
                <w:lang w:eastAsia="x-none"/>
              </w:rPr>
              <w:t>RedHat</w:t>
            </w:r>
            <w:proofErr w:type="spellEnd"/>
            <w:r w:rsidRPr="0030323B">
              <w:rPr>
                <w:rFonts w:eastAsia="Calibri"/>
                <w:lang w:eastAsia="x-none"/>
              </w:rPr>
              <w:t xml:space="preserve"> pro </w:t>
            </w:r>
            <w:proofErr w:type="spellStart"/>
            <w:r w:rsidRPr="0030323B">
              <w:rPr>
                <w:rFonts w:eastAsia="Calibri"/>
                <w:lang w:eastAsia="x-none"/>
              </w:rPr>
              <w:t>deployment</w:t>
            </w:r>
            <w:proofErr w:type="spellEnd"/>
            <w:r w:rsidRPr="0030323B">
              <w:rPr>
                <w:rFonts w:eastAsia="Calibri"/>
                <w:lang w:eastAsia="x-none"/>
              </w:rPr>
              <w:t xml:space="preserve"> nových verzí</w:t>
            </w:r>
          </w:p>
          <w:p w14:paraId="1A496BBC" w14:textId="77777777" w:rsidR="00567317" w:rsidRPr="0030323B" w:rsidRDefault="00567317" w:rsidP="00070C1E">
            <w:pPr>
              <w:keepLines/>
              <w:widowControl w:val="0"/>
              <w:spacing w:before="20" w:after="20"/>
            </w:pPr>
            <w:r w:rsidRPr="0030323B">
              <w:t>Povinnost zpřístupnit technologie pro definici a implementaci monitorovacích agentů/sond.</w:t>
            </w:r>
          </w:p>
          <w:p w14:paraId="0DB6C7B1" w14:textId="77777777" w:rsidR="00567317" w:rsidRPr="0030323B" w:rsidRDefault="00567317" w:rsidP="00070C1E">
            <w:pPr>
              <w:rPr>
                <w:lang w:val="x-none" w:eastAsia="x-none"/>
              </w:rPr>
            </w:pPr>
            <w:r w:rsidRPr="0030323B">
              <w:rPr>
                <w:lang w:val="x-none" w:eastAsia="x-none"/>
              </w:rPr>
              <w:t>Povinnost poskytnout součinnost Objednavateli (nebo jím jmenovaných subjektů) při provádění kontrolní činnosti na dodržování a plnění náplně tohoto katalogového listu a nápravě zjištěných nedostatků.</w:t>
            </w:r>
          </w:p>
        </w:tc>
      </w:tr>
      <w:tr w:rsidR="00567317" w:rsidRPr="0030323B" w14:paraId="6D74ED98" w14:textId="77777777" w:rsidTr="00070C1E">
        <w:trPr>
          <w:trHeight w:val="347"/>
        </w:trPr>
        <w:tc>
          <w:tcPr>
            <w:tcW w:w="5000" w:type="pct"/>
            <w:gridSpan w:val="4"/>
            <w:tcBorders>
              <w:top w:val="single" w:sz="6" w:space="0" w:color="auto"/>
              <w:left w:val="double" w:sz="4" w:space="0" w:color="auto"/>
              <w:bottom w:val="single" w:sz="6" w:space="0" w:color="auto"/>
              <w:right w:val="double" w:sz="4" w:space="0" w:color="auto"/>
            </w:tcBorders>
            <w:shd w:val="clear" w:color="auto" w:fill="92D050"/>
          </w:tcPr>
          <w:p w14:paraId="7B9DBD52" w14:textId="77777777" w:rsidR="00567317" w:rsidRPr="0030323B" w:rsidRDefault="00567317" w:rsidP="00070C1E">
            <w:pPr>
              <w:keepLines/>
              <w:widowControl w:val="0"/>
              <w:rPr>
                <w:lang w:val="x-none" w:eastAsia="x-none"/>
              </w:rPr>
            </w:pPr>
            <w:r w:rsidRPr="0030323B">
              <w:rPr>
                <w:b/>
                <w:lang w:val="x-none" w:eastAsia="x-none"/>
              </w:rPr>
              <w:lastRenderedPageBreak/>
              <w:t>Způsob kontroly dostupnosti</w:t>
            </w:r>
          </w:p>
        </w:tc>
      </w:tr>
      <w:tr w:rsidR="00567317" w:rsidRPr="0030323B" w14:paraId="5BC3F41F" w14:textId="77777777" w:rsidTr="00070C1E">
        <w:trPr>
          <w:trHeight w:val="347"/>
        </w:trPr>
        <w:tc>
          <w:tcPr>
            <w:tcW w:w="5000" w:type="pct"/>
            <w:gridSpan w:val="4"/>
            <w:tcBorders>
              <w:top w:val="single" w:sz="6" w:space="0" w:color="auto"/>
              <w:left w:val="double" w:sz="4" w:space="0" w:color="auto"/>
              <w:bottom w:val="double" w:sz="4" w:space="0" w:color="auto"/>
              <w:right w:val="double" w:sz="4" w:space="0" w:color="auto"/>
            </w:tcBorders>
            <w:vAlign w:val="center"/>
          </w:tcPr>
          <w:p w14:paraId="39CBD555" w14:textId="77777777" w:rsidR="00567317" w:rsidRPr="0030323B" w:rsidRDefault="00567317" w:rsidP="00070C1E">
            <w:pPr>
              <w:keepLines/>
              <w:widowControl w:val="0"/>
              <w:tabs>
                <w:tab w:val="left" w:pos="851"/>
              </w:tabs>
              <w:autoSpaceDE w:val="0"/>
              <w:autoSpaceDN w:val="0"/>
              <w:adjustRightInd w:val="0"/>
              <w:spacing w:before="20" w:after="20"/>
              <w:jc w:val="both"/>
              <w:rPr>
                <w:rFonts w:eastAsia="Calibri"/>
              </w:rPr>
            </w:pPr>
            <w:r w:rsidRPr="0030323B">
              <w:rPr>
                <w:rFonts w:eastAsia="Calibri"/>
              </w:rPr>
              <w:t>Měření parametrů dostupnosti spravovaných zařízení bude prováděno prostřednictvím dohledového (monitoring) nástroje Objednatele na základě testování dostupnosti rozhraní jednotlivých serverů.</w:t>
            </w:r>
          </w:p>
        </w:tc>
      </w:tr>
    </w:tbl>
    <w:p w14:paraId="077925BA" w14:textId="77777777" w:rsidR="000C1F3C" w:rsidRDefault="000C1F3C" w:rsidP="000C1F3C">
      <w:pPr>
        <w:rPr>
          <w:kern w:val="32"/>
        </w:rPr>
      </w:pPr>
    </w:p>
    <w:p w14:paraId="4DA90997" w14:textId="77777777" w:rsidR="003100F6" w:rsidRPr="003100F6" w:rsidRDefault="003100F6" w:rsidP="003100F6">
      <w:pPr>
        <w:pStyle w:val="Zkladntext"/>
        <w:keepLines/>
        <w:widowControl w:val="0"/>
        <w:rPr>
          <w:b/>
          <w:szCs w:val="22"/>
        </w:rPr>
      </w:pPr>
      <w:bookmarkStart w:id="11" w:name="_Toc80860352"/>
      <w:r w:rsidRPr="003100F6">
        <w:rPr>
          <w:b/>
          <w:szCs w:val="22"/>
        </w:rPr>
        <w:t>Provoz a rozvoj SUR (ID KL: SUR-001)</w:t>
      </w:r>
      <w:bookmarkEnd w:id="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470"/>
        <w:gridCol w:w="1338"/>
        <w:gridCol w:w="1808"/>
        <w:gridCol w:w="926"/>
        <w:gridCol w:w="882"/>
        <w:gridCol w:w="219"/>
        <w:gridCol w:w="1590"/>
      </w:tblGrid>
      <w:tr w:rsidR="00567317" w:rsidRPr="007B215A" w14:paraId="1B84DB31" w14:textId="77777777" w:rsidTr="00070C1E">
        <w:trPr>
          <w:trHeight w:val="347"/>
        </w:trPr>
        <w:tc>
          <w:tcPr>
            <w:tcW w:w="1260"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14:paraId="68E1C875" w14:textId="77777777" w:rsidR="00567317" w:rsidRPr="007B215A" w:rsidRDefault="00567317" w:rsidP="00070C1E">
            <w:pPr>
              <w:pStyle w:val="Zkladntext"/>
              <w:keepLines/>
              <w:widowControl w:val="0"/>
              <w:rPr>
                <w:b/>
                <w:szCs w:val="22"/>
              </w:rPr>
            </w:pPr>
            <w:r w:rsidRPr="007B215A">
              <w:rPr>
                <w:b/>
                <w:szCs w:val="22"/>
              </w:rPr>
              <w:t>OZNAČENÍ SLUŽBY</w:t>
            </w:r>
          </w:p>
        </w:tc>
        <w:tc>
          <w:tcPr>
            <w:tcW w:w="2252"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38D43235" w14:textId="77777777" w:rsidR="00567317" w:rsidRPr="00232A3A" w:rsidRDefault="00567317" w:rsidP="00070C1E">
            <w:pPr>
              <w:pStyle w:val="Zkladntext"/>
              <w:keepLines/>
              <w:widowControl w:val="0"/>
              <w:rPr>
                <w:b/>
                <w:szCs w:val="22"/>
              </w:rPr>
            </w:pPr>
            <w:r w:rsidRPr="007B215A">
              <w:rPr>
                <w:b/>
                <w:szCs w:val="22"/>
              </w:rPr>
              <w:t>INF/</w:t>
            </w:r>
            <w:r>
              <w:rPr>
                <w:b/>
                <w:szCs w:val="22"/>
              </w:rPr>
              <w:t>SUR-001</w:t>
            </w:r>
          </w:p>
        </w:tc>
        <w:tc>
          <w:tcPr>
            <w:tcW w:w="609"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14:paraId="3F96DED7" w14:textId="77777777" w:rsidR="00567317" w:rsidRPr="007B215A" w:rsidRDefault="00567317" w:rsidP="00070C1E">
            <w:pPr>
              <w:pStyle w:val="Zkladntext"/>
              <w:keepLines/>
              <w:widowControl w:val="0"/>
              <w:rPr>
                <w:b/>
                <w:szCs w:val="22"/>
              </w:rPr>
            </w:pPr>
            <w:r w:rsidRPr="007B215A">
              <w:rPr>
                <w:b/>
                <w:szCs w:val="22"/>
              </w:rPr>
              <w:t>TYP KL:</w:t>
            </w:r>
          </w:p>
        </w:tc>
        <w:tc>
          <w:tcPr>
            <w:tcW w:w="879" w:type="pct"/>
            <w:tcBorders>
              <w:top w:val="double" w:sz="4" w:space="0" w:color="auto"/>
              <w:left w:val="double" w:sz="4" w:space="0" w:color="auto"/>
              <w:bottom w:val="double" w:sz="4" w:space="0" w:color="auto"/>
              <w:right w:val="double" w:sz="4" w:space="0" w:color="auto"/>
            </w:tcBorders>
            <w:shd w:val="clear" w:color="auto" w:fill="auto"/>
            <w:vAlign w:val="center"/>
          </w:tcPr>
          <w:p w14:paraId="19EFB1CE" w14:textId="77777777" w:rsidR="00567317" w:rsidRPr="007B215A" w:rsidRDefault="00567317" w:rsidP="00070C1E">
            <w:pPr>
              <w:pStyle w:val="Zkladntext"/>
              <w:keepLines/>
              <w:widowControl w:val="0"/>
              <w:jc w:val="right"/>
              <w:rPr>
                <w:b/>
                <w:szCs w:val="22"/>
              </w:rPr>
            </w:pPr>
            <w:r w:rsidRPr="007B215A">
              <w:rPr>
                <w:b/>
                <w:szCs w:val="22"/>
              </w:rPr>
              <w:t>PAUŠÁLNÍ</w:t>
            </w:r>
          </w:p>
        </w:tc>
      </w:tr>
      <w:tr w:rsidR="00567317" w:rsidRPr="007B215A" w14:paraId="47C6DD03" w14:textId="77777777" w:rsidTr="00070C1E">
        <w:trPr>
          <w:trHeight w:val="347"/>
        </w:trPr>
        <w:tc>
          <w:tcPr>
            <w:tcW w:w="1260" w:type="pct"/>
            <w:gridSpan w:val="2"/>
            <w:tcBorders>
              <w:top w:val="double" w:sz="4" w:space="0" w:color="auto"/>
              <w:left w:val="double" w:sz="4" w:space="0" w:color="auto"/>
              <w:bottom w:val="double" w:sz="4" w:space="0" w:color="auto"/>
              <w:right w:val="single" w:sz="6" w:space="0" w:color="auto"/>
            </w:tcBorders>
            <w:vAlign w:val="center"/>
          </w:tcPr>
          <w:p w14:paraId="52D9B8D9" w14:textId="77777777" w:rsidR="00567317" w:rsidRPr="007B215A" w:rsidRDefault="00567317" w:rsidP="00070C1E">
            <w:pPr>
              <w:pStyle w:val="Zkladntext"/>
              <w:keepLines/>
              <w:widowControl w:val="0"/>
              <w:rPr>
                <w:b/>
                <w:szCs w:val="22"/>
              </w:rPr>
            </w:pPr>
            <w:r w:rsidRPr="007B215A">
              <w:rPr>
                <w:b/>
                <w:szCs w:val="22"/>
              </w:rPr>
              <w:t>Název služby</w:t>
            </w:r>
          </w:p>
        </w:tc>
        <w:tc>
          <w:tcPr>
            <w:tcW w:w="3740" w:type="pct"/>
            <w:gridSpan w:val="6"/>
            <w:tcBorders>
              <w:top w:val="double" w:sz="4" w:space="0" w:color="auto"/>
              <w:left w:val="single" w:sz="6" w:space="0" w:color="auto"/>
              <w:bottom w:val="double" w:sz="4" w:space="0" w:color="auto"/>
              <w:right w:val="double" w:sz="4" w:space="0" w:color="auto"/>
            </w:tcBorders>
            <w:vAlign w:val="center"/>
          </w:tcPr>
          <w:p w14:paraId="059532B4" w14:textId="77777777" w:rsidR="00567317" w:rsidRPr="00553594" w:rsidRDefault="00567317" w:rsidP="00070C1E">
            <w:pPr>
              <w:pStyle w:val="Zkladntext"/>
              <w:keepLines/>
              <w:widowControl w:val="0"/>
              <w:rPr>
                <w:szCs w:val="22"/>
              </w:rPr>
            </w:pPr>
            <w:r>
              <w:rPr>
                <w:szCs w:val="22"/>
              </w:rPr>
              <w:t xml:space="preserve">Provoz a správa SUR </w:t>
            </w:r>
          </w:p>
        </w:tc>
      </w:tr>
      <w:tr w:rsidR="00567317" w:rsidRPr="007B215A" w14:paraId="75C51236" w14:textId="77777777" w:rsidTr="00070C1E">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14:paraId="331989B7" w14:textId="77777777" w:rsidR="00567317" w:rsidRPr="007B215A" w:rsidRDefault="00567317" w:rsidP="00070C1E">
            <w:pPr>
              <w:pStyle w:val="Zkladntext"/>
              <w:keepLines/>
              <w:widowControl w:val="0"/>
              <w:rPr>
                <w:b/>
                <w:szCs w:val="22"/>
              </w:rPr>
            </w:pPr>
            <w:r w:rsidRPr="007B215A">
              <w:rPr>
                <w:b/>
                <w:szCs w:val="22"/>
              </w:rPr>
              <w:t>VYMEZENÍ SLUŽBY</w:t>
            </w:r>
          </w:p>
        </w:tc>
      </w:tr>
      <w:tr w:rsidR="00567317" w:rsidRPr="007B215A" w14:paraId="6FE71698" w14:textId="77777777" w:rsidTr="00070C1E">
        <w:trPr>
          <w:trHeight w:val="347"/>
        </w:trPr>
        <w:tc>
          <w:tcPr>
            <w:tcW w:w="1260" w:type="pct"/>
            <w:gridSpan w:val="2"/>
            <w:tcBorders>
              <w:top w:val="double" w:sz="4" w:space="0" w:color="auto"/>
              <w:left w:val="double" w:sz="4" w:space="0" w:color="auto"/>
              <w:bottom w:val="single" w:sz="6" w:space="0" w:color="auto"/>
              <w:right w:val="single" w:sz="6" w:space="0" w:color="auto"/>
            </w:tcBorders>
            <w:vAlign w:val="center"/>
          </w:tcPr>
          <w:p w14:paraId="24588E91" w14:textId="77777777" w:rsidR="00567317" w:rsidRPr="007B215A" w:rsidRDefault="00567317" w:rsidP="00070C1E">
            <w:pPr>
              <w:pStyle w:val="Zkladntext"/>
              <w:keepLines/>
              <w:widowControl w:val="0"/>
              <w:rPr>
                <w:b/>
                <w:szCs w:val="22"/>
              </w:rPr>
            </w:pPr>
            <w:r w:rsidRPr="007B215A">
              <w:rPr>
                <w:b/>
                <w:szCs w:val="22"/>
              </w:rPr>
              <w:t>Prostředí</w:t>
            </w:r>
          </w:p>
        </w:tc>
        <w:tc>
          <w:tcPr>
            <w:tcW w:w="3740" w:type="pct"/>
            <w:gridSpan w:val="6"/>
            <w:tcBorders>
              <w:top w:val="double" w:sz="4" w:space="0" w:color="auto"/>
              <w:left w:val="single" w:sz="6" w:space="0" w:color="auto"/>
              <w:bottom w:val="single" w:sz="6" w:space="0" w:color="auto"/>
              <w:right w:val="double" w:sz="4" w:space="0" w:color="auto"/>
            </w:tcBorders>
            <w:vAlign w:val="center"/>
          </w:tcPr>
          <w:p w14:paraId="74620858" w14:textId="77777777" w:rsidR="00567317" w:rsidRPr="009051F4" w:rsidRDefault="00567317" w:rsidP="00070C1E">
            <w:pPr>
              <w:pStyle w:val="Zkladntext"/>
              <w:keepLines/>
              <w:widowControl w:val="0"/>
              <w:rPr>
                <w:szCs w:val="22"/>
              </w:rPr>
            </w:pPr>
            <w:r>
              <w:rPr>
                <w:szCs w:val="22"/>
              </w:rPr>
              <w:t>PRODUKČNÍ, TESTOVACÍ A VÝVOJOVÉ</w:t>
            </w:r>
          </w:p>
        </w:tc>
      </w:tr>
      <w:tr w:rsidR="00567317" w:rsidRPr="007B215A" w14:paraId="242433DB" w14:textId="77777777" w:rsidTr="00070C1E">
        <w:trPr>
          <w:trHeight w:val="347"/>
        </w:trPr>
        <w:tc>
          <w:tcPr>
            <w:tcW w:w="1260" w:type="pct"/>
            <w:gridSpan w:val="2"/>
            <w:tcBorders>
              <w:top w:val="single" w:sz="6" w:space="0" w:color="auto"/>
              <w:left w:val="double" w:sz="4" w:space="0" w:color="auto"/>
              <w:bottom w:val="single" w:sz="6" w:space="0" w:color="auto"/>
              <w:right w:val="single" w:sz="6" w:space="0" w:color="auto"/>
            </w:tcBorders>
            <w:vAlign w:val="center"/>
          </w:tcPr>
          <w:p w14:paraId="0F5AC486" w14:textId="77777777" w:rsidR="00567317" w:rsidRPr="007B215A" w:rsidRDefault="00567317" w:rsidP="00070C1E">
            <w:pPr>
              <w:pStyle w:val="Zkladntext"/>
              <w:keepLines/>
              <w:widowControl w:val="0"/>
              <w:rPr>
                <w:b/>
                <w:szCs w:val="22"/>
              </w:rPr>
            </w:pPr>
            <w:r w:rsidRPr="007B215A">
              <w:rPr>
                <w:b/>
                <w:szCs w:val="22"/>
              </w:rPr>
              <w:t>Zkrácený popis služby</w:t>
            </w:r>
          </w:p>
        </w:tc>
        <w:tc>
          <w:tcPr>
            <w:tcW w:w="3740" w:type="pct"/>
            <w:gridSpan w:val="6"/>
            <w:tcBorders>
              <w:top w:val="single" w:sz="6" w:space="0" w:color="auto"/>
              <w:left w:val="single" w:sz="6" w:space="0" w:color="auto"/>
              <w:bottom w:val="single" w:sz="6" w:space="0" w:color="auto"/>
              <w:right w:val="double" w:sz="4" w:space="0" w:color="auto"/>
            </w:tcBorders>
            <w:vAlign w:val="center"/>
          </w:tcPr>
          <w:p w14:paraId="28321389" w14:textId="77777777" w:rsidR="00567317" w:rsidRPr="007B215A" w:rsidRDefault="00567317" w:rsidP="00070C1E">
            <w:pPr>
              <w:pStyle w:val="Zkladntext"/>
              <w:keepLines/>
              <w:widowControl w:val="0"/>
              <w:rPr>
                <w:szCs w:val="22"/>
              </w:rPr>
            </w:pPr>
            <w:r w:rsidRPr="007B215A">
              <w:rPr>
                <w:szCs w:val="22"/>
              </w:rPr>
              <w:t xml:space="preserve">Provoz a správa </w:t>
            </w:r>
            <w:r>
              <w:rPr>
                <w:szCs w:val="22"/>
              </w:rPr>
              <w:t>systému Správa Uživatelů a Rolí</w:t>
            </w:r>
            <w:r w:rsidRPr="007B215A">
              <w:rPr>
                <w:szCs w:val="22"/>
              </w:rPr>
              <w:t xml:space="preserve"> situované</w:t>
            </w:r>
            <w:r>
              <w:rPr>
                <w:szCs w:val="22"/>
              </w:rPr>
              <w:t xml:space="preserve">ho </w:t>
            </w:r>
            <w:r w:rsidRPr="007B215A">
              <w:rPr>
                <w:szCs w:val="22"/>
              </w:rPr>
              <w:t>v Hostingových Centrech (dále jen „HC“) Objednatele.</w:t>
            </w:r>
          </w:p>
        </w:tc>
      </w:tr>
      <w:tr w:rsidR="00567317" w:rsidRPr="007B215A" w14:paraId="662027A4" w14:textId="77777777" w:rsidTr="00070C1E">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14:paraId="1BE61E2B" w14:textId="77777777" w:rsidR="00567317" w:rsidRPr="007B215A" w:rsidRDefault="00567317" w:rsidP="00070C1E">
            <w:pPr>
              <w:keepLines/>
              <w:widowControl w:val="0"/>
              <w:spacing w:before="20" w:after="20"/>
            </w:pPr>
            <w:r w:rsidRPr="007B215A">
              <w:rPr>
                <w:b/>
              </w:rPr>
              <w:t xml:space="preserve">ROZSAH POŽADOVANÝCH ČINNOSTÍ </w:t>
            </w:r>
          </w:p>
        </w:tc>
      </w:tr>
      <w:tr w:rsidR="00567317" w:rsidRPr="007B215A" w14:paraId="0BBEFD03" w14:textId="77777777" w:rsidTr="00070C1E">
        <w:trPr>
          <w:trHeight w:val="983"/>
        </w:trPr>
        <w:tc>
          <w:tcPr>
            <w:tcW w:w="5000" w:type="pct"/>
            <w:gridSpan w:val="8"/>
            <w:tcBorders>
              <w:top w:val="double" w:sz="4" w:space="0" w:color="auto"/>
              <w:left w:val="double" w:sz="4" w:space="0" w:color="auto"/>
              <w:bottom w:val="double" w:sz="4" w:space="0" w:color="auto"/>
              <w:right w:val="double" w:sz="4" w:space="0" w:color="auto"/>
            </w:tcBorders>
            <w:vAlign w:val="center"/>
          </w:tcPr>
          <w:p w14:paraId="7A9DBE7A" w14:textId="77777777" w:rsidR="00567317" w:rsidRPr="00ED29DF" w:rsidRDefault="00567317" w:rsidP="00567317">
            <w:pPr>
              <w:pStyle w:val="Odstavecseseznamem"/>
              <w:keepNext w:val="0"/>
              <w:widowControl w:val="0"/>
              <w:numPr>
                <w:ilvl w:val="0"/>
                <w:numId w:val="7"/>
              </w:numPr>
              <w:tabs>
                <w:tab w:val="left" w:pos="851"/>
              </w:tabs>
              <w:spacing w:before="0" w:after="0" w:line="240" w:lineRule="auto"/>
              <w:jc w:val="both"/>
              <w:rPr>
                <w:rFonts w:asciiTheme="minorHAnsi" w:hAnsiTheme="minorHAnsi" w:cstheme="minorHAnsi"/>
                <w:color w:val="auto"/>
                <w:sz w:val="22"/>
              </w:rPr>
            </w:pPr>
            <w:r w:rsidRPr="00ED29DF">
              <w:rPr>
                <w:rFonts w:asciiTheme="minorHAnsi" w:hAnsiTheme="minorHAnsi" w:cstheme="minorHAnsi"/>
                <w:color w:val="auto"/>
                <w:sz w:val="22"/>
              </w:rPr>
              <w:t>Zajištění provozu, dostupnosti a funkčnosti systému SUR v HC Objednatele,</w:t>
            </w:r>
          </w:p>
          <w:p w14:paraId="10A150D9" w14:textId="77777777" w:rsidR="00567317" w:rsidRPr="00ED29DF" w:rsidRDefault="00567317" w:rsidP="00567317">
            <w:pPr>
              <w:pStyle w:val="Odstavecseseznamem"/>
              <w:keepNext w:val="0"/>
              <w:widowControl w:val="0"/>
              <w:numPr>
                <w:ilvl w:val="0"/>
                <w:numId w:val="7"/>
              </w:numPr>
              <w:tabs>
                <w:tab w:val="left" w:pos="851"/>
              </w:tabs>
              <w:spacing w:before="0" w:after="0" w:line="240" w:lineRule="auto"/>
              <w:jc w:val="both"/>
              <w:rPr>
                <w:rFonts w:asciiTheme="minorHAnsi" w:hAnsiTheme="minorHAnsi" w:cstheme="minorHAnsi"/>
                <w:color w:val="auto"/>
                <w:sz w:val="22"/>
              </w:rPr>
            </w:pPr>
            <w:r w:rsidRPr="00ED29DF">
              <w:rPr>
                <w:rFonts w:asciiTheme="minorHAnsi" w:hAnsiTheme="minorHAnsi" w:cstheme="minorHAnsi"/>
                <w:color w:val="auto"/>
                <w:sz w:val="22"/>
              </w:rPr>
              <w:t xml:space="preserve">proaktivní </w:t>
            </w:r>
            <w:r>
              <w:rPr>
                <w:rFonts w:asciiTheme="minorHAnsi" w:hAnsiTheme="minorHAnsi" w:cstheme="minorHAnsi"/>
                <w:color w:val="auto"/>
                <w:sz w:val="22"/>
              </w:rPr>
              <w:t xml:space="preserve">sledování </w:t>
            </w:r>
            <w:r w:rsidRPr="00ED29DF">
              <w:rPr>
                <w:rFonts w:asciiTheme="minorHAnsi" w:hAnsiTheme="minorHAnsi" w:cstheme="minorHAnsi"/>
                <w:color w:val="auto"/>
                <w:sz w:val="22"/>
              </w:rPr>
              <w:t>systému prostřednictvím dohledových, monitoring a management nástrojů Objednatele v rozsahu dostupnosti služby jednotlivých prostředí,</w:t>
            </w:r>
          </w:p>
          <w:p w14:paraId="17A7587F" w14:textId="77777777" w:rsidR="00567317" w:rsidRPr="00ED29DF" w:rsidRDefault="00567317" w:rsidP="00567317">
            <w:pPr>
              <w:pStyle w:val="Odstavecseseznamem"/>
              <w:keepNext w:val="0"/>
              <w:widowControl w:val="0"/>
              <w:numPr>
                <w:ilvl w:val="0"/>
                <w:numId w:val="7"/>
              </w:numPr>
              <w:tabs>
                <w:tab w:val="left" w:pos="851"/>
              </w:tabs>
              <w:spacing w:before="0" w:after="0" w:line="240" w:lineRule="auto"/>
              <w:jc w:val="both"/>
              <w:rPr>
                <w:rFonts w:asciiTheme="minorHAnsi" w:hAnsiTheme="minorHAnsi" w:cstheme="minorHAnsi"/>
                <w:color w:val="auto"/>
                <w:sz w:val="22"/>
              </w:rPr>
            </w:pPr>
            <w:r w:rsidRPr="00ED29DF">
              <w:rPr>
                <w:rFonts w:asciiTheme="minorHAnsi" w:hAnsiTheme="minorHAnsi" w:cstheme="minorHAnsi"/>
                <w:color w:val="auto"/>
                <w:sz w:val="22"/>
              </w:rPr>
              <w:t>proaktivní monitoring výkonnosti a performance spravovaného systému,</w:t>
            </w:r>
          </w:p>
          <w:p w14:paraId="09FAB471" w14:textId="77777777" w:rsidR="00567317" w:rsidRPr="00ED29DF" w:rsidRDefault="00567317" w:rsidP="00567317">
            <w:pPr>
              <w:pStyle w:val="Odstavecseseznamem"/>
              <w:keepNext w:val="0"/>
              <w:keepLines w:val="0"/>
              <w:numPr>
                <w:ilvl w:val="0"/>
                <w:numId w:val="7"/>
              </w:numPr>
              <w:tabs>
                <w:tab w:val="left" w:pos="851"/>
              </w:tabs>
              <w:spacing w:before="0" w:after="0" w:line="240" w:lineRule="auto"/>
              <w:jc w:val="both"/>
              <w:rPr>
                <w:rFonts w:asciiTheme="minorHAnsi" w:hAnsiTheme="minorHAnsi" w:cstheme="minorHAnsi"/>
                <w:color w:val="auto"/>
                <w:sz w:val="22"/>
              </w:rPr>
            </w:pPr>
            <w:r w:rsidRPr="00ED29DF">
              <w:rPr>
                <w:rFonts w:asciiTheme="minorHAnsi" w:hAnsiTheme="minorHAnsi" w:cstheme="minorHAnsi"/>
                <w:color w:val="auto"/>
                <w:sz w:val="22"/>
              </w:rPr>
              <w:t xml:space="preserve">udržování </w:t>
            </w:r>
            <w:r>
              <w:rPr>
                <w:rFonts w:asciiTheme="minorHAnsi" w:hAnsiTheme="minorHAnsi" w:cstheme="minorHAnsi"/>
                <w:color w:val="auto"/>
                <w:sz w:val="22"/>
              </w:rPr>
              <w:t xml:space="preserve">stávajícího </w:t>
            </w:r>
            <w:r w:rsidRPr="00ED29DF">
              <w:rPr>
                <w:rFonts w:asciiTheme="minorHAnsi" w:hAnsiTheme="minorHAnsi" w:cstheme="minorHAnsi"/>
                <w:color w:val="auto"/>
                <w:sz w:val="22"/>
              </w:rPr>
              <w:t>stavu SW zejména z pohledu možných bezpečnostních a funkčních hrozeb, tj. aplikace aktualizací (</w:t>
            </w:r>
            <w:proofErr w:type="spellStart"/>
            <w:r w:rsidRPr="00ED29DF">
              <w:rPr>
                <w:rFonts w:asciiTheme="minorHAnsi" w:hAnsiTheme="minorHAnsi" w:cstheme="minorHAnsi"/>
                <w:color w:val="auto"/>
                <w:sz w:val="22"/>
              </w:rPr>
              <w:t>hotfix</w:t>
            </w:r>
            <w:proofErr w:type="spellEnd"/>
            <w:r w:rsidRPr="00ED29DF">
              <w:rPr>
                <w:rFonts w:asciiTheme="minorHAnsi" w:hAnsiTheme="minorHAnsi" w:cstheme="minorHAnsi"/>
                <w:color w:val="auto"/>
                <w:sz w:val="22"/>
              </w:rPr>
              <w:t xml:space="preserve">, patch, </w:t>
            </w:r>
            <w:proofErr w:type="spellStart"/>
            <w:proofErr w:type="gramStart"/>
            <w:r w:rsidRPr="00ED29DF">
              <w:rPr>
                <w:rFonts w:asciiTheme="minorHAnsi" w:hAnsiTheme="minorHAnsi" w:cstheme="minorHAnsi"/>
                <w:color w:val="auto"/>
                <w:sz w:val="22"/>
              </w:rPr>
              <w:t>servicepack</w:t>
            </w:r>
            <w:proofErr w:type="spellEnd"/>
            <w:r w:rsidRPr="00ED29DF">
              <w:rPr>
                <w:rFonts w:asciiTheme="minorHAnsi" w:hAnsiTheme="minorHAnsi" w:cstheme="minorHAnsi"/>
                <w:color w:val="auto"/>
                <w:sz w:val="22"/>
              </w:rPr>
              <w:t>,</w:t>
            </w:r>
            <w:proofErr w:type="gramEnd"/>
            <w:r w:rsidRPr="00ED29DF">
              <w:rPr>
                <w:rFonts w:asciiTheme="minorHAnsi" w:hAnsiTheme="minorHAnsi" w:cstheme="minorHAnsi"/>
                <w:color w:val="auto"/>
                <w:sz w:val="22"/>
              </w:rPr>
              <w:t xml:space="preserve"> apod.), a to v souladu s </w:t>
            </w:r>
            <w:proofErr w:type="spellStart"/>
            <w:r w:rsidRPr="00ED29DF">
              <w:rPr>
                <w:rFonts w:asciiTheme="minorHAnsi" w:hAnsiTheme="minorHAnsi" w:cstheme="minorHAnsi"/>
                <w:color w:val="auto"/>
                <w:sz w:val="22"/>
              </w:rPr>
              <w:t>releasemgmt</w:t>
            </w:r>
            <w:proofErr w:type="spellEnd"/>
            <w:r w:rsidRPr="00ED29DF">
              <w:rPr>
                <w:rFonts w:asciiTheme="minorHAnsi" w:hAnsiTheme="minorHAnsi" w:cstheme="minorHAnsi"/>
                <w:color w:val="auto"/>
                <w:sz w:val="22"/>
              </w:rPr>
              <w:t xml:space="preserve"> procesem a plánem patchování Objednatele,</w:t>
            </w:r>
          </w:p>
          <w:p w14:paraId="71E8FE48" w14:textId="77777777" w:rsidR="00567317" w:rsidRPr="00ED29DF" w:rsidRDefault="00567317" w:rsidP="00567317">
            <w:pPr>
              <w:pStyle w:val="Odstavecseseznamem"/>
              <w:keepNext w:val="0"/>
              <w:widowControl w:val="0"/>
              <w:numPr>
                <w:ilvl w:val="0"/>
                <w:numId w:val="7"/>
              </w:numPr>
              <w:tabs>
                <w:tab w:val="left" w:pos="851"/>
              </w:tabs>
              <w:spacing w:before="0" w:after="0" w:line="240" w:lineRule="auto"/>
              <w:jc w:val="both"/>
              <w:rPr>
                <w:rFonts w:asciiTheme="minorHAnsi" w:hAnsiTheme="minorHAnsi" w:cstheme="minorHAnsi"/>
                <w:color w:val="auto"/>
                <w:sz w:val="22"/>
              </w:rPr>
            </w:pPr>
            <w:r w:rsidRPr="00ED29DF">
              <w:rPr>
                <w:rFonts w:asciiTheme="minorHAnsi" w:hAnsiTheme="minorHAnsi" w:cstheme="minorHAnsi"/>
                <w:color w:val="auto"/>
                <w:sz w:val="22"/>
              </w:rPr>
              <w:t>příprava návrhů a postupů implementace opravných balíků Objednavateli,</w:t>
            </w:r>
          </w:p>
          <w:p w14:paraId="127008F2" w14:textId="77777777" w:rsidR="00567317" w:rsidRPr="00ED29DF" w:rsidRDefault="00567317" w:rsidP="00567317">
            <w:pPr>
              <w:pStyle w:val="Odstavecseseznamem"/>
              <w:keepNext w:val="0"/>
              <w:widowControl w:val="0"/>
              <w:numPr>
                <w:ilvl w:val="0"/>
                <w:numId w:val="7"/>
              </w:numPr>
              <w:tabs>
                <w:tab w:val="left" w:pos="851"/>
              </w:tabs>
              <w:spacing w:before="0" w:after="0" w:line="240" w:lineRule="auto"/>
              <w:jc w:val="both"/>
              <w:rPr>
                <w:rFonts w:asciiTheme="minorHAnsi" w:hAnsiTheme="minorHAnsi" w:cstheme="minorHAnsi"/>
                <w:color w:val="auto"/>
                <w:sz w:val="22"/>
              </w:rPr>
            </w:pPr>
            <w:r w:rsidRPr="00ED29DF">
              <w:rPr>
                <w:rFonts w:asciiTheme="minorHAnsi" w:hAnsiTheme="minorHAnsi" w:cstheme="minorHAnsi"/>
                <w:color w:val="auto"/>
                <w:sz w:val="22"/>
              </w:rPr>
              <w:t>proaktivní vyhledání a identifikace rizikových míst s cílem předejít možným výpadkům a snížení výkonu systému,</w:t>
            </w:r>
          </w:p>
          <w:p w14:paraId="6F13D7E5" w14:textId="77777777" w:rsidR="00567317" w:rsidRPr="00ED29DF" w:rsidRDefault="00567317" w:rsidP="00567317">
            <w:pPr>
              <w:pStyle w:val="Odstavecseseznamem"/>
              <w:keepNext w:val="0"/>
              <w:widowControl w:val="0"/>
              <w:numPr>
                <w:ilvl w:val="0"/>
                <w:numId w:val="7"/>
              </w:numPr>
              <w:tabs>
                <w:tab w:val="left" w:pos="851"/>
              </w:tabs>
              <w:spacing w:before="0" w:after="0" w:line="240" w:lineRule="auto"/>
              <w:jc w:val="both"/>
              <w:rPr>
                <w:rFonts w:asciiTheme="minorHAnsi" w:hAnsiTheme="minorHAnsi" w:cstheme="minorHAnsi"/>
                <w:color w:val="auto"/>
                <w:sz w:val="22"/>
              </w:rPr>
            </w:pPr>
            <w:r w:rsidRPr="00ED29DF">
              <w:rPr>
                <w:rFonts w:asciiTheme="minorHAnsi" w:hAnsiTheme="minorHAnsi" w:cstheme="minorHAnsi"/>
                <w:color w:val="auto"/>
                <w:sz w:val="22"/>
              </w:rPr>
              <w:t>provádění pravidelných záloh konfigurací (na měsíční bázi, nebo při každé změně konfigurace) – způsob ukládání nebo předávání zálohy bude odsouhlasen s </w:t>
            </w:r>
            <w:proofErr w:type="spellStart"/>
            <w:r w:rsidRPr="00ED29DF">
              <w:rPr>
                <w:rFonts w:asciiTheme="minorHAnsi" w:hAnsiTheme="minorHAnsi" w:cstheme="minorHAnsi"/>
                <w:color w:val="auto"/>
                <w:sz w:val="22"/>
              </w:rPr>
              <w:t>MZe</w:t>
            </w:r>
            <w:proofErr w:type="spellEnd"/>
            <w:r w:rsidRPr="00ED29DF">
              <w:rPr>
                <w:rFonts w:asciiTheme="minorHAnsi" w:hAnsiTheme="minorHAnsi" w:cstheme="minorHAnsi"/>
                <w:color w:val="auto"/>
                <w:sz w:val="22"/>
              </w:rPr>
              <w:t xml:space="preserve"> v rámci inicializace služby,</w:t>
            </w:r>
          </w:p>
          <w:p w14:paraId="674E5DEE" w14:textId="77777777" w:rsidR="00567317" w:rsidRPr="00ED29DF" w:rsidRDefault="00567317" w:rsidP="00567317">
            <w:pPr>
              <w:pStyle w:val="Odstavecseseznamem"/>
              <w:keepNext w:val="0"/>
              <w:widowControl w:val="0"/>
              <w:numPr>
                <w:ilvl w:val="0"/>
                <w:numId w:val="7"/>
              </w:numPr>
              <w:tabs>
                <w:tab w:val="left" w:pos="851"/>
              </w:tabs>
              <w:spacing w:before="20" w:after="20" w:line="240" w:lineRule="auto"/>
              <w:rPr>
                <w:rFonts w:asciiTheme="minorHAnsi" w:hAnsiTheme="minorHAnsi" w:cstheme="minorHAnsi"/>
                <w:color w:val="auto"/>
                <w:sz w:val="22"/>
              </w:rPr>
            </w:pPr>
            <w:r w:rsidRPr="00ED29DF">
              <w:rPr>
                <w:rFonts w:asciiTheme="minorHAnsi" w:hAnsiTheme="minorHAnsi" w:cstheme="minorHAnsi"/>
                <w:color w:val="auto"/>
                <w:sz w:val="22"/>
              </w:rPr>
              <w:t xml:space="preserve">správa </w:t>
            </w:r>
            <w:r>
              <w:rPr>
                <w:rFonts w:asciiTheme="minorHAnsi" w:hAnsiTheme="minorHAnsi" w:cstheme="minorHAnsi"/>
                <w:color w:val="auto"/>
                <w:sz w:val="22"/>
              </w:rPr>
              <w:t>systému a zákroky na administrativní úrovni</w:t>
            </w:r>
            <w:r w:rsidRPr="00ED29DF">
              <w:rPr>
                <w:rFonts w:asciiTheme="minorHAnsi" w:hAnsiTheme="minorHAnsi" w:cstheme="minorHAnsi"/>
                <w:color w:val="auto"/>
                <w:sz w:val="22"/>
              </w:rPr>
              <w:t>,</w:t>
            </w:r>
          </w:p>
          <w:p w14:paraId="44766979" w14:textId="77777777" w:rsidR="00567317" w:rsidRPr="00ED29DF" w:rsidRDefault="00567317" w:rsidP="00567317">
            <w:pPr>
              <w:pStyle w:val="Odstavecseseznamem"/>
              <w:keepNext w:val="0"/>
              <w:widowControl w:val="0"/>
              <w:numPr>
                <w:ilvl w:val="0"/>
                <w:numId w:val="7"/>
              </w:numPr>
              <w:tabs>
                <w:tab w:val="left" w:pos="851"/>
              </w:tabs>
              <w:spacing w:before="20" w:after="20" w:line="240" w:lineRule="auto"/>
              <w:rPr>
                <w:rFonts w:asciiTheme="minorHAnsi" w:hAnsiTheme="minorHAnsi" w:cstheme="minorHAnsi"/>
                <w:color w:val="auto"/>
                <w:sz w:val="22"/>
              </w:rPr>
            </w:pPr>
            <w:r w:rsidRPr="00ED29DF">
              <w:rPr>
                <w:rFonts w:asciiTheme="minorHAnsi" w:hAnsiTheme="minorHAnsi" w:cstheme="minorHAnsi"/>
                <w:color w:val="auto"/>
                <w:sz w:val="22"/>
              </w:rPr>
              <w:t>provádění periodických činností jako je:</w:t>
            </w:r>
          </w:p>
          <w:p w14:paraId="0DB92405" w14:textId="77777777" w:rsidR="00567317" w:rsidRPr="00ED29DF" w:rsidRDefault="00567317" w:rsidP="00567317">
            <w:pPr>
              <w:pStyle w:val="Odstavecseseznamem"/>
              <w:keepNext w:val="0"/>
              <w:widowControl w:val="0"/>
              <w:numPr>
                <w:ilvl w:val="1"/>
                <w:numId w:val="7"/>
              </w:numPr>
              <w:tabs>
                <w:tab w:val="left" w:pos="851"/>
              </w:tabs>
              <w:spacing w:before="20" w:after="20" w:line="240" w:lineRule="auto"/>
              <w:rPr>
                <w:rFonts w:asciiTheme="minorHAnsi" w:hAnsiTheme="minorHAnsi" w:cstheme="minorHAnsi"/>
                <w:color w:val="auto"/>
                <w:sz w:val="22"/>
              </w:rPr>
            </w:pPr>
            <w:r w:rsidRPr="00ED29DF">
              <w:rPr>
                <w:rFonts w:asciiTheme="minorHAnsi" w:hAnsiTheme="minorHAnsi" w:cstheme="minorHAnsi"/>
                <w:color w:val="auto"/>
                <w:sz w:val="22"/>
              </w:rPr>
              <w:t>kontrola logů a systémových eventů,</w:t>
            </w:r>
          </w:p>
          <w:p w14:paraId="12A79E39" w14:textId="77777777" w:rsidR="00567317" w:rsidRPr="00ED29DF" w:rsidRDefault="00567317" w:rsidP="00567317">
            <w:pPr>
              <w:pStyle w:val="Odstavecseseznamem"/>
              <w:keepNext w:val="0"/>
              <w:widowControl w:val="0"/>
              <w:numPr>
                <w:ilvl w:val="1"/>
                <w:numId w:val="7"/>
              </w:numPr>
              <w:tabs>
                <w:tab w:val="left" w:pos="851"/>
              </w:tabs>
              <w:spacing w:before="20" w:after="20" w:line="240" w:lineRule="auto"/>
              <w:rPr>
                <w:rFonts w:asciiTheme="minorHAnsi" w:hAnsiTheme="minorHAnsi" w:cstheme="minorHAnsi"/>
                <w:color w:val="auto"/>
                <w:sz w:val="22"/>
              </w:rPr>
            </w:pPr>
            <w:r w:rsidRPr="00ED29DF">
              <w:rPr>
                <w:rFonts w:asciiTheme="minorHAnsi" w:hAnsiTheme="minorHAnsi" w:cstheme="minorHAnsi"/>
                <w:color w:val="auto"/>
                <w:sz w:val="22"/>
              </w:rPr>
              <w:t>ruční pravidelné či nárazové spouštění dávkových úloh,</w:t>
            </w:r>
          </w:p>
          <w:p w14:paraId="436DB258" w14:textId="78F78B2E" w:rsidR="00567317" w:rsidRPr="00ED29DF" w:rsidRDefault="00567317" w:rsidP="00567317">
            <w:pPr>
              <w:pStyle w:val="Odstavecseseznamem"/>
              <w:keepNext w:val="0"/>
              <w:widowControl w:val="0"/>
              <w:numPr>
                <w:ilvl w:val="1"/>
                <w:numId w:val="7"/>
              </w:numPr>
              <w:tabs>
                <w:tab w:val="left" w:pos="851"/>
              </w:tabs>
              <w:spacing w:before="20" w:after="20" w:line="240" w:lineRule="auto"/>
              <w:rPr>
                <w:rFonts w:asciiTheme="minorHAnsi" w:hAnsiTheme="minorHAnsi" w:cstheme="minorHAnsi"/>
                <w:color w:val="auto"/>
                <w:sz w:val="22"/>
              </w:rPr>
            </w:pPr>
            <w:r w:rsidRPr="00ED29DF">
              <w:rPr>
                <w:rFonts w:asciiTheme="minorHAnsi" w:hAnsiTheme="minorHAnsi" w:cstheme="minorHAnsi"/>
                <w:color w:val="auto"/>
                <w:sz w:val="22"/>
              </w:rPr>
              <w:t>správa a aktualizace pri</w:t>
            </w:r>
            <w:r w:rsidR="006F2DFD">
              <w:rPr>
                <w:rFonts w:asciiTheme="minorHAnsi" w:hAnsiTheme="minorHAnsi" w:cstheme="minorHAnsi"/>
                <w:color w:val="auto"/>
                <w:sz w:val="22"/>
              </w:rPr>
              <w:t>vilegovaných hesel (</w:t>
            </w:r>
            <w:proofErr w:type="spellStart"/>
            <w:r w:rsidR="006F2DFD">
              <w:rPr>
                <w:rFonts w:asciiTheme="minorHAnsi" w:hAnsiTheme="minorHAnsi" w:cstheme="minorHAnsi"/>
                <w:color w:val="auto"/>
                <w:sz w:val="22"/>
              </w:rPr>
              <w:t>root</w:t>
            </w:r>
            <w:proofErr w:type="spellEnd"/>
            <w:r w:rsidR="006F2DFD">
              <w:rPr>
                <w:rFonts w:asciiTheme="minorHAnsi" w:hAnsiTheme="minorHAnsi" w:cstheme="minorHAnsi"/>
                <w:color w:val="auto"/>
                <w:sz w:val="22"/>
              </w:rPr>
              <w:t xml:space="preserve">, </w:t>
            </w:r>
            <w:proofErr w:type="gramStart"/>
            <w:r w:rsidR="006F2DFD">
              <w:rPr>
                <w:rFonts w:asciiTheme="minorHAnsi" w:hAnsiTheme="minorHAnsi" w:cstheme="minorHAnsi"/>
                <w:color w:val="auto"/>
                <w:sz w:val="22"/>
              </w:rPr>
              <w:t>admin,</w:t>
            </w:r>
            <w:proofErr w:type="gramEnd"/>
            <w:r w:rsidRPr="00ED29DF">
              <w:rPr>
                <w:rFonts w:asciiTheme="minorHAnsi" w:hAnsiTheme="minorHAnsi" w:cstheme="minorHAnsi"/>
                <w:color w:val="auto"/>
                <w:sz w:val="22"/>
              </w:rPr>
              <w:t xml:space="preserve"> apod.) ke všem předmětným zařízením a systémům, </w:t>
            </w:r>
          </w:p>
          <w:p w14:paraId="625FB84D" w14:textId="77777777" w:rsidR="00567317" w:rsidRPr="00ED29DF" w:rsidRDefault="00567317" w:rsidP="00567317">
            <w:pPr>
              <w:pStyle w:val="Odstavecseseznamem"/>
              <w:keepNext w:val="0"/>
              <w:widowControl w:val="0"/>
              <w:numPr>
                <w:ilvl w:val="1"/>
                <w:numId w:val="7"/>
              </w:numPr>
              <w:tabs>
                <w:tab w:val="left" w:pos="851"/>
              </w:tabs>
              <w:spacing w:before="20" w:after="20" w:line="240" w:lineRule="auto"/>
              <w:rPr>
                <w:rFonts w:asciiTheme="minorHAnsi" w:hAnsiTheme="minorHAnsi" w:cstheme="minorHAnsi"/>
                <w:color w:val="auto"/>
                <w:sz w:val="22"/>
              </w:rPr>
            </w:pPr>
            <w:r w:rsidRPr="00ED29DF">
              <w:rPr>
                <w:rFonts w:asciiTheme="minorHAnsi" w:hAnsiTheme="minorHAnsi" w:cstheme="minorHAnsi"/>
                <w:color w:val="auto"/>
                <w:sz w:val="22"/>
              </w:rPr>
              <w:t xml:space="preserve">proaktivní kontrola dostupnosti patchů, </w:t>
            </w:r>
            <w:proofErr w:type="spellStart"/>
            <w:r w:rsidRPr="00ED29DF">
              <w:rPr>
                <w:rFonts w:asciiTheme="minorHAnsi" w:hAnsiTheme="minorHAnsi" w:cstheme="minorHAnsi"/>
                <w:color w:val="auto"/>
                <w:sz w:val="22"/>
              </w:rPr>
              <w:t>hotfixů</w:t>
            </w:r>
            <w:proofErr w:type="spellEnd"/>
            <w:r w:rsidRPr="00ED29DF">
              <w:rPr>
                <w:rFonts w:asciiTheme="minorHAnsi" w:hAnsiTheme="minorHAnsi" w:cstheme="minorHAnsi"/>
                <w:color w:val="auto"/>
                <w:sz w:val="22"/>
              </w:rPr>
              <w:t xml:space="preserve">, </w:t>
            </w:r>
            <w:proofErr w:type="spellStart"/>
            <w:r w:rsidRPr="00ED29DF">
              <w:rPr>
                <w:rFonts w:asciiTheme="minorHAnsi" w:hAnsiTheme="minorHAnsi" w:cstheme="minorHAnsi"/>
                <w:color w:val="auto"/>
                <w:sz w:val="22"/>
              </w:rPr>
              <w:t>servicepacků</w:t>
            </w:r>
            <w:proofErr w:type="spellEnd"/>
            <w:r w:rsidRPr="00ED29DF">
              <w:rPr>
                <w:rFonts w:asciiTheme="minorHAnsi" w:hAnsiTheme="minorHAnsi" w:cstheme="minorHAnsi"/>
                <w:color w:val="auto"/>
                <w:sz w:val="22"/>
              </w:rPr>
              <w:t xml:space="preserve"> a dalších opravných balíků výrobců spravovaného systému, případně použitého frameworku,</w:t>
            </w:r>
          </w:p>
          <w:p w14:paraId="0D2E561D" w14:textId="150FAFE6" w:rsidR="00567317" w:rsidRPr="00ED29DF" w:rsidRDefault="00567317" w:rsidP="00567317">
            <w:pPr>
              <w:pStyle w:val="Odstavecseseznamem"/>
              <w:keepNext w:val="0"/>
              <w:widowControl w:val="0"/>
              <w:numPr>
                <w:ilvl w:val="0"/>
                <w:numId w:val="7"/>
              </w:numPr>
              <w:tabs>
                <w:tab w:val="left" w:pos="851"/>
              </w:tabs>
              <w:spacing w:before="20" w:after="20" w:line="240" w:lineRule="auto"/>
              <w:rPr>
                <w:rFonts w:asciiTheme="minorHAnsi" w:hAnsiTheme="minorHAnsi" w:cstheme="minorHAnsi"/>
                <w:color w:val="auto"/>
                <w:sz w:val="22"/>
              </w:rPr>
            </w:pPr>
            <w:r w:rsidRPr="00ED29DF">
              <w:rPr>
                <w:rFonts w:asciiTheme="minorHAnsi" w:hAnsiTheme="minorHAnsi" w:cstheme="minorHAnsi"/>
                <w:color w:val="auto"/>
                <w:sz w:val="22"/>
              </w:rPr>
              <w:t>realizace testování obnovy spravovaného systému</w:t>
            </w:r>
            <w:r w:rsidR="006F2DFD">
              <w:rPr>
                <w:rFonts w:asciiTheme="minorHAnsi" w:hAnsiTheme="minorHAnsi" w:cstheme="minorHAnsi"/>
                <w:color w:val="auto"/>
                <w:sz w:val="22"/>
              </w:rPr>
              <w:t xml:space="preserve"> </w:t>
            </w:r>
            <w:r w:rsidRPr="00ED29DF">
              <w:rPr>
                <w:rFonts w:asciiTheme="minorHAnsi" w:hAnsiTheme="minorHAnsi" w:cstheme="minorHAnsi"/>
                <w:color w:val="auto"/>
                <w:sz w:val="22"/>
              </w:rPr>
              <w:t>(kvartálně),</w:t>
            </w:r>
          </w:p>
          <w:p w14:paraId="45AA5ED7" w14:textId="77777777" w:rsidR="00567317" w:rsidRPr="00ED29DF" w:rsidRDefault="00567317" w:rsidP="00567317">
            <w:pPr>
              <w:pStyle w:val="Odstavecseseznamem"/>
              <w:keepNext w:val="0"/>
              <w:widowControl w:val="0"/>
              <w:numPr>
                <w:ilvl w:val="0"/>
                <w:numId w:val="7"/>
              </w:numPr>
              <w:tabs>
                <w:tab w:val="left" w:pos="851"/>
              </w:tabs>
              <w:spacing w:before="20" w:after="20" w:line="240" w:lineRule="auto"/>
              <w:rPr>
                <w:rFonts w:asciiTheme="minorHAnsi" w:hAnsiTheme="minorHAnsi" w:cstheme="minorHAnsi"/>
                <w:color w:val="auto"/>
                <w:sz w:val="22"/>
              </w:rPr>
            </w:pPr>
            <w:r w:rsidRPr="00ED29DF">
              <w:rPr>
                <w:rFonts w:asciiTheme="minorHAnsi" w:hAnsiTheme="minorHAnsi" w:cstheme="minorHAnsi"/>
                <w:color w:val="auto"/>
                <w:sz w:val="22"/>
              </w:rPr>
              <w:t>správa a konfigurace vysoké dostupnosti zařízení</w:t>
            </w:r>
            <w:r>
              <w:rPr>
                <w:rFonts w:asciiTheme="minorHAnsi" w:hAnsiTheme="minorHAnsi" w:cstheme="minorHAnsi"/>
                <w:color w:val="auto"/>
                <w:sz w:val="22"/>
              </w:rPr>
              <w:t xml:space="preserve"> je realizována na F5</w:t>
            </w:r>
            <w:r w:rsidRPr="00ED29DF">
              <w:rPr>
                <w:rFonts w:asciiTheme="minorHAnsi" w:hAnsiTheme="minorHAnsi" w:cstheme="minorHAnsi"/>
                <w:color w:val="auto"/>
                <w:sz w:val="22"/>
              </w:rPr>
              <w:t xml:space="preserve"> (pokud je tak provozováno a konfigurováno),</w:t>
            </w:r>
          </w:p>
          <w:p w14:paraId="340542CF" w14:textId="77777777" w:rsidR="00567317" w:rsidRPr="00ED29DF" w:rsidRDefault="00567317" w:rsidP="00567317">
            <w:pPr>
              <w:pStyle w:val="Odstavecseseznamem"/>
              <w:keepNext w:val="0"/>
              <w:widowControl w:val="0"/>
              <w:numPr>
                <w:ilvl w:val="0"/>
                <w:numId w:val="7"/>
              </w:numPr>
              <w:tabs>
                <w:tab w:val="left" w:pos="851"/>
              </w:tabs>
              <w:spacing w:before="20" w:after="20" w:line="240" w:lineRule="auto"/>
              <w:rPr>
                <w:rFonts w:asciiTheme="minorHAnsi" w:hAnsiTheme="minorHAnsi" w:cstheme="minorHAnsi"/>
                <w:color w:val="auto"/>
                <w:sz w:val="22"/>
              </w:rPr>
            </w:pPr>
            <w:r w:rsidRPr="00ED29DF">
              <w:rPr>
                <w:rFonts w:asciiTheme="minorHAnsi" w:hAnsiTheme="minorHAnsi" w:cstheme="minorHAnsi"/>
                <w:color w:val="auto"/>
                <w:sz w:val="22"/>
              </w:rPr>
              <w:t>spouštění a zastavování systému dle požadavků Objednatele,</w:t>
            </w:r>
          </w:p>
          <w:p w14:paraId="48E0DDD5" w14:textId="77777777" w:rsidR="00567317" w:rsidRPr="00ED29DF" w:rsidRDefault="00567317" w:rsidP="00567317">
            <w:pPr>
              <w:pStyle w:val="Odstavecseseznamem"/>
              <w:keepNext w:val="0"/>
              <w:widowControl w:val="0"/>
              <w:numPr>
                <w:ilvl w:val="0"/>
                <w:numId w:val="7"/>
              </w:numPr>
              <w:tabs>
                <w:tab w:val="left" w:pos="851"/>
              </w:tabs>
              <w:spacing w:before="20" w:after="20" w:line="240" w:lineRule="auto"/>
              <w:rPr>
                <w:rFonts w:asciiTheme="minorHAnsi" w:hAnsiTheme="minorHAnsi" w:cstheme="minorHAnsi"/>
                <w:color w:val="auto"/>
                <w:sz w:val="22"/>
              </w:rPr>
            </w:pPr>
            <w:r w:rsidRPr="00ED29DF">
              <w:rPr>
                <w:rFonts w:asciiTheme="minorHAnsi" w:hAnsiTheme="minorHAnsi" w:cstheme="minorHAnsi"/>
                <w:color w:val="auto"/>
                <w:sz w:val="22"/>
              </w:rPr>
              <w:t>kontrola platnosti certifikátů instalovaných a provozovaných v rámci systému a případná iniciace procesu obnovení certifikátu 30 dní před ukončením jeho platnosti,</w:t>
            </w:r>
          </w:p>
          <w:p w14:paraId="75AB1E06" w14:textId="77777777" w:rsidR="00567317" w:rsidRPr="00ED29DF" w:rsidRDefault="00567317" w:rsidP="00567317">
            <w:pPr>
              <w:pStyle w:val="Odstavecseseznamem"/>
              <w:keepNext w:val="0"/>
              <w:widowControl w:val="0"/>
              <w:numPr>
                <w:ilvl w:val="0"/>
                <w:numId w:val="7"/>
              </w:numPr>
              <w:tabs>
                <w:tab w:val="left" w:pos="851"/>
              </w:tabs>
              <w:spacing w:before="20" w:after="20" w:line="240" w:lineRule="auto"/>
              <w:rPr>
                <w:rFonts w:asciiTheme="minorHAnsi" w:hAnsiTheme="minorHAnsi" w:cstheme="minorHAnsi"/>
                <w:color w:val="auto"/>
                <w:sz w:val="22"/>
              </w:rPr>
            </w:pPr>
            <w:r w:rsidRPr="00ED29DF">
              <w:rPr>
                <w:rFonts w:asciiTheme="minorHAnsi" w:hAnsiTheme="minorHAnsi" w:cstheme="minorHAnsi"/>
                <w:color w:val="auto"/>
                <w:sz w:val="22"/>
              </w:rPr>
              <w:t>kontrola platnosti servisních účtů provozovaných v rámci systému a případná iniciace procesu obnovení minimálně 30 dní před ukončením jeho platnosti,</w:t>
            </w:r>
          </w:p>
          <w:p w14:paraId="40ABD0BA" w14:textId="77777777" w:rsidR="00567317" w:rsidRPr="00ED29DF" w:rsidRDefault="00567317" w:rsidP="00567317">
            <w:pPr>
              <w:pStyle w:val="Odstavecseseznamem"/>
              <w:keepNext w:val="0"/>
              <w:keepLines w:val="0"/>
              <w:numPr>
                <w:ilvl w:val="0"/>
                <w:numId w:val="7"/>
              </w:numPr>
              <w:tabs>
                <w:tab w:val="left" w:pos="851"/>
              </w:tabs>
              <w:spacing w:before="0" w:after="0" w:line="240" w:lineRule="auto"/>
              <w:jc w:val="both"/>
              <w:rPr>
                <w:rFonts w:asciiTheme="minorHAnsi" w:hAnsiTheme="minorHAnsi" w:cstheme="minorHAnsi"/>
                <w:color w:val="auto"/>
                <w:sz w:val="22"/>
              </w:rPr>
            </w:pPr>
            <w:r w:rsidRPr="00ED29DF">
              <w:rPr>
                <w:rFonts w:asciiTheme="minorHAnsi" w:hAnsiTheme="minorHAnsi" w:cstheme="minorHAnsi"/>
                <w:color w:val="auto"/>
                <w:sz w:val="22"/>
              </w:rPr>
              <w:t>identifikace rizikových míst a zpracování návrhu opatření,</w:t>
            </w:r>
          </w:p>
          <w:p w14:paraId="1A7355DA" w14:textId="77777777" w:rsidR="00567317" w:rsidRPr="00ED29DF" w:rsidRDefault="00567317" w:rsidP="00567317">
            <w:pPr>
              <w:pStyle w:val="Odstavecseseznamem"/>
              <w:keepNext w:val="0"/>
              <w:widowControl w:val="0"/>
              <w:numPr>
                <w:ilvl w:val="0"/>
                <w:numId w:val="7"/>
              </w:numPr>
              <w:spacing w:before="20" w:after="20" w:line="240" w:lineRule="auto"/>
              <w:rPr>
                <w:rFonts w:asciiTheme="minorHAnsi" w:hAnsiTheme="minorHAnsi" w:cstheme="minorHAnsi"/>
                <w:color w:val="auto"/>
                <w:sz w:val="22"/>
              </w:rPr>
            </w:pPr>
            <w:r w:rsidRPr="00ED29DF">
              <w:rPr>
                <w:rFonts w:asciiTheme="minorHAnsi" w:hAnsiTheme="minorHAnsi" w:cstheme="minorHAnsi"/>
                <w:color w:val="auto"/>
                <w:sz w:val="22"/>
              </w:rPr>
              <w:t>správa a aktualizace provozní dokumentace v rozsahu:</w:t>
            </w:r>
          </w:p>
          <w:p w14:paraId="55B13D59" w14:textId="77777777" w:rsidR="00567317" w:rsidRPr="00ED29DF" w:rsidRDefault="00567317" w:rsidP="00567317">
            <w:pPr>
              <w:pStyle w:val="Odstavecseseznamem"/>
              <w:keepNext w:val="0"/>
              <w:widowControl w:val="0"/>
              <w:numPr>
                <w:ilvl w:val="1"/>
                <w:numId w:val="7"/>
              </w:numPr>
              <w:spacing w:before="20" w:after="20" w:line="240" w:lineRule="auto"/>
              <w:rPr>
                <w:rFonts w:asciiTheme="minorHAnsi" w:hAnsiTheme="minorHAnsi" w:cstheme="minorHAnsi"/>
                <w:color w:val="auto"/>
                <w:sz w:val="22"/>
              </w:rPr>
            </w:pPr>
            <w:r w:rsidRPr="00ED29DF">
              <w:rPr>
                <w:rFonts w:asciiTheme="minorHAnsi" w:hAnsiTheme="minorHAnsi" w:cstheme="minorHAnsi"/>
                <w:color w:val="auto"/>
                <w:sz w:val="22"/>
              </w:rPr>
              <w:t>postupy pro obnovu zařízení ze záloh,</w:t>
            </w:r>
          </w:p>
          <w:p w14:paraId="0B8B5F2B" w14:textId="77777777" w:rsidR="00567317" w:rsidRPr="00ED29DF" w:rsidRDefault="00567317" w:rsidP="00567317">
            <w:pPr>
              <w:pStyle w:val="Odstavecseseznamem"/>
              <w:keepNext w:val="0"/>
              <w:widowControl w:val="0"/>
              <w:numPr>
                <w:ilvl w:val="0"/>
                <w:numId w:val="7"/>
              </w:numPr>
              <w:spacing w:before="20" w:after="20" w:line="240" w:lineRule="auto"/>
              <w:rPr>
                <w:rFonts w:asciiTheme="minorHAnsi" w:hAnsiTheme="minorHAnsi" w:cstheme="minorHAnsi"/>
                <w:color w:val="auto"/>
                <w:sz w:val="22"/>
              </w:rPr>
            </w:pPr>
            <w:r w:rsidRPr="00ED29DF">
              <w:rPr>
                <w:rFonts w:asciiTheme="minorHAnsi" w:hAnsiTheme="minorHAnsi" w:cstheme="minorHAnsi"/>
                <w:color w:val="auto"/>
                <w:sz w:val="22"/>
              </w:rPr>
              <w:t>správa a aktualizace technické a uživatelské dokumentace,</w:t>
            </w:r>
          </w:p>
          <w:p w14:paraId="7CCEB44F" w14:textId="77777777" w:rsidR="00567317" w:rsidRPr="00ED29DF" w:rsidRDefault="00567317" w:rsidP="00567317">
            <w:pPr>
              <w:pStyle w:val="Odstavecseseznamem"/>
              <w:keepNext w:val="0"/>
              <w:widowControl w:val="0"/>
              <w:numPr>
                <w:ilvl w:val="0"/>
                <w:numId w:val="7"/>
              </w:numPr>
              <w:spacing w:before="20" w:after="20" w:line="240" w:lineRule="auto"/>
              <w:rPr>
                <w:rFonts w:asciiTheme="minorHAnsi" w:hAnsiTheme="minorHAnsi" w:cstheme="minorHAnsi"/>
                <w:color w:val="auto"/>
                <w:sz w:val="22"/>
              </w:rPr>
            </w:pPr>
            <w:r w:rsidRPr="00ED29DF">
              <w:rPr>
                <w:rFonts w:asciiTheme="minorHAnsi" w:hAnsiTheme="minorHAnsi" w:cstheme="minorHAnsi"/>
                <w:color w:val="auto"/>
                <w:sz w:val="22"/>
              </w:rPr>
              <w:lastRenderedPageBreak/>
              <w:t>aktualizace CMDB,</w:t>
            </w:r>
          </w:p>
          <w:p w14:paraId="20E823AD" w14:textId="77777777" w:rsidR="00567317" w:rsidRPr="00ED29DF" w:rsidRDefault="00567317" w:rsidP="00567317">
            <w:pPr>
              <w:pStyle w:val="Odstavecseseznamem"/>
              <w:keepNext w:val="0"/>
              <w:widowControl w:val="0"/>
              <w:numPr>
                <w:ilvl w:val="0"/>
                <w:numId w:val="7"/>
              </w:numPr>
              <w:spacing w:before="20" w:after="20" w:line="240" w:lineRule="auto"/>
              <w:rPr>
                <w:rFonts w:asciiTheme="minorHAnsi" w:hAnsiTheme="minorHAnsi" w:cstheme="minorHAnsi"/>
                <w:color w:val="auto"/>
                <w:sz w:val="22"/>
              </w:rPr>
            </w:pPr>
            <w:r w:rsidRPr="00ED29DF">
              <w:rPr>
                <w:rFonts w:asciiTheme="minorHAnsi" w:hAnsiTheme="minorHAnsi" w:cstheme="minorHAnsi"/>
                <w:color w:val="auto"/>
                <w:sz w:val="22"/>
              </w:rPr>
              <w:t>zpracování reportů (na vyžádání) obsahující:</w:t>
            </w:r>
          </w:p>
          <w:p w14:paraId="04AD69C2" w14:textId="77777777" w:rsidR="00567317" w:rsidRPr="00ED29DF" w:rsidRDefault="00567317" w:rsidP="00567317">
            <w:pPr>
              <w:pStyle w:val="Odstavecseseznamem"/>
              <w:keepNext w:val="0"/>
              <w:widowControl w:val="0"/>
              <w:numPr>
                <w:ilvl w:val="1"/>
                <w:numId w:val="7"/>
              </w:numPr>
              <w:spacing w:before="20" w:after="20" w:line="240" w:lineRule="auto"/>
              <w:rPr>
                <w:rFonts w:asciiTheme="minorHAnsi" w:hAnsiTheme="minorHAnsi" w:cstheme="minorHAnsi"/>
                <w:color w:val="auto"/>
                <w:sz w:val="22"/>
              </w:rPr>
            </w:pPr>
            <w:r w:rsidRPr="00ED29DF">
              <w:rPr>
                <w:rFonts w:asciiTheme="minorHAnsi" w:hAnsiTheme="minorHAnsi" w:cstheme="minorHAnsi"/>
                <w:color w:val="auto"/>
                <w:sz w:val="22"/>
              </w:rPr>
              <w:t>identifikace rizikových míst a zpracování návrhu opatření</w:t>
            </w:r>
          </w:p>
        </w:tc>
      </w:tr>
      <w:tr w:rsidR="00567317" w:rsidRPr="007B215A" w14:paraId="6286DA1A" w14:textId="77777777" w:rsidTr="00070C1E">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14:paraId="38FD2525" w14:textId="77777777" w:rsidR="00567317" w:rsidRPr="007B215A" w:rsidRDefault="00567317" w:rsidP="00070C1E">
            <w:pPr>
              <w:pStyle w:val="Zkladntext"/>
              <w:keepLines/>
              <w:widowControl w:val="0"/>
              <w:rPr>
                <w:b/>
                <w:szCs w:val="22"/>
              </w:rPr>
            </w:pPr>
            <w:r w:rsidRPr="007B215A">
              <w:rPr>
                <w:b/>
                <w:szCs w:val="22"/>
              </w:rPr>
              <w:lastRenderedPageBreak/>
              <w:t>SERVICE LEVEL AGREEMENT (SLA)</w:t>
            </w:r>
          </w:p>
        </w:tc>
      </w:tr>
      <w:tr w:rsidR="00567317" w:rsidRPr="007B215A" w14:paraId="7DA50BD3" w14:textId="77777777" w:rsidTr="00070C1E">
        <w:trPr>
          <w:trHeight w:val="347"/>
        </w:trPr>
        <w:tc>
          <w:tcPr>
            <w:tcW w:w="5000" w:type="pct"/>
            <w:gridSpan w:val="8"/>
            <w:tcBorders>
              <w:top w:val="single" w:sz="6" w:space="0" w:color="auto"/>
              <w:left w:val="double" w:sz="4" w:space="0" w:color="auto"/>
              <w:bottom w:val="single" w:sz="6" w:space="0" w:color="auto"/>
              <w:right w:val="double" w:sz="4" w:space="0" w:color="auto"/>
            </w:tcBorders>
            <w:shd w:val="clear" w:color="auto" w:fill="92D050"/>
          </w:tcPr>
          <w:p w14:paraId="6A69F33B" w14:textId="77777777" w:rsidR="00567317" w:rsidRPr="007B215A" w:rsidRDefault="00567317" w:rsidP="00070C1E">
            <w:pPr>
              <w:pStyle w:val="Zkladntext"/>
              <w:keepLines/>
              <w:widowControl w:val="0"/>
              <w:rPr>
                <w:szCs w:val="22"/>
              </w:rPr>
            </w:pPr>
            <w:r w:rsidRPr="007B215A">
              <w:rPr>
                <w:b/>
                <w:szCs w:val="22"/>
              </w:rPr>
              <w:t>Služby podpory</w:t>
            </w:r>
          </w:p>
        </w:tc>
      </w:tr>
      <w:tr w:rsidR="00567317" w:rsidRPr="007B215A" w14:paraId="4BD915D1" w14:textId="77777777" w:rsidTr="00070C1E">
        <w:trPr>
          <w:trHeight w:val="347"/>
        </w:trPr>
        <w:tc>
          <w:tcPr>
            <w:tcW w:w="5000" w:type="pct"/>
            <w:gridSpan w:val="8"/>
            <w:tcBorders>
              <w:top w:val="single" w:sz="6" w:space="0" w:color="auto"/>
              <w:left w:val="double" w:sz="4" w:space="0" w:color="auto"/>
              <w:bottom w:val="single" w:sz="6" w:space="0" w:color="auto"/>
              <w:right w:val="double" w:sz="4" w:space="0" w:color="auto"/>
            </w:tcBorders>
            <w:shd w:val="clear" w:color="auto" w:fill="auto"/>
          </w:tcPr>
          <w:p w14:paraId="3FC3A559" w14:textId="77777777" w:rsidR="00567317" w:rsidRPr="00D00C49" w:rsidRDefault="00567317" w:rsidP="00070C1E">
            <w:pPr>
              <w:pStyle w:val="Zkladntext"/>
              <w:keepLines/>
              <w:widowControl w:val="0"/>
              <w:spacing w:before="60" w:after="60" w:line="240" w:lineRule="auto"/>
              <w:rPr>
                <w:rFonts w:asciiTheme="minorHAnsi" w:hAnsiTheme="minorHAnsi" w:cs="Tahoma"/>
                <w:szCs w:val="22"/>
              </w:rPr>
            </w:pPr>
            <w:r w:rsidRPr="00D00C49">
              <w:rPr>
                <w:rFonts w:asciiTheme="minorHAnsi" w:hAnsiTheme="minorHAnsi" w:cs="Tahoma"/>
                <w:szCs w:val="22"/>
              </w:rPr>
              <w:t>Poskytování služeb podpory dle KL ID: SUP-001 na úrovni:</w:t>
            </w:r>
          </w:p>
          <w:p w14:paraId="4FAB1F5F" w14:textId="77777777" w:rsidR="00567317" w:rsidRPr="00D00C49" w:rsidRDefault="00567317" w:rsidP="00567317">
            <w:pPr>
              <w:pStyle w:val="Zkladntext"/>
              <w:keepLines/>
              <w:widowControl w:val="0"/>
              <w:numPr>
                <w:ilvl w:val="0"/>
                <w:numId w:val="5"/>
              </w:numPr>
              <w:spacing w:before="60" w:after="60" w:line="240" w:lineRule="auto"/>
              <w:rPr>
                <w:rFonts w:asciiTheme="minorHAnsi" w:hAnsiTheme="minorHAnsi" w:cs="Tahoma"/>
                <w:szCs w:val="22"/>
              </w:rPr>
            </w:pPr>
            <w:r w:rsidRPr="00D00C49">
              <w:rPr>
                <w:rFonts w:asciiTheme="minorHAnsi" w:hAnsiTheme="minorHAnsi" w:cs="Tahoma"/>
                <w:szCs w:val="22"/>
              </w:rPr>
              <w:t xml:space="preserve">Bronz </w:t>
            </w:r>
            <w:proofErr w:type="gramStart"/>
            <w:r w:rsidRPr="00D00C49">
              <w:rPr>
                <w:rFonts w:asciiTheme="minorHAnsi" w:hAnsiTheme="minorHAnsi" w:cs="Tahoma"/>
                <w:szCs w:val="22"/>
              </w:rPr>
              <w:t>-  produkční</w:t>
            </w:r>
            <w:proofErr w:type="gramEnd"/>
            <w:r w:rsidRPr="00D00C49">
              <w:rPr>
                <w:rFonts w:asciiTheme="minorHAnsi" w:hAnsiTheme="minorHAnsi" w:cs="Tahoma"/>
                <w:szCs w:val="22"/>
              </w:rPr>
              <w:t xml:space="preserve"> prostředí</w:t>
            </w:r>
          </w:p>
          <w:p w14:paraId="72DF69C2" w14:textId="77777777" w:rsidR="00567317" w:rsidRPr="00D00C49" w:rsidRDefault="00567317" w:rsidP="00567317">
            <w:pPr>
              <w:pStyle w:val="Zkladntext"/>
              <w:keepLines/>
              <w:widowControl w:val="0"/>
              <w:numPr>
                <w:ilvl w:val="0"/>
                <w:numId w:val="5"/>
              </w:numPr>
              <w:spacing w:before="60" w:after="60" w:line="240" w:lineRule="auto"/>
              <w:rPr>
                <w:rFonts w:asciiTheme="minorHAnsi" w:hAnsiTheme="minorHAnsi" w:cs="Tahoma"/>
                <w:szCs w:val="22"/>
              </w:rPr>
            </w:pPr>
            <w:r w:rsidRPr="00D00C49">
              <w:rPr>
                <w:rFonts w:asciiTheme="minorHAnsi" w:hAnsiTheme="minorHAnsi" w:cs="Tahoma"/>
                <w:szCs w:val="22"/>
              </w:rPr>
              <w:t>Test – testovací prostředí</w:t>
            </w:r>
          </w:p>
          <w:p w14:paraId="7FE9270B" w14:textId="77777777" w:rsidR="00567317" w:rsidRPr="00D00C49" w:rsidRDefault="00567317" w:rsidP="00567317">
            <w:pPr>
              <w:pStyle w:val="Zkladntext"/>
              <w:keepLines/>
              <w:widowControl w:val="0"/>
              <w:numPr>
                <w:ilvl w:val="0"/>
                <w:numId w:val="5"/>
              </w:numPr>
              <w:spacing w:before="60" w:after="60" w:line="240" w:lineRule="auto"/>
              <w:rPr>
                <w:rFonts w:asciiTheme="minorHAnsi" w:hAnsiTheme="minorHAnsi" w:cs="Tahoma"/>
                <w:szCs w:val="22"/>
              </w:rPr>
            </w:pPr>
            <w:r w:rsidRPr="00D00C49">
              <w:rPr>
                <w:rFonts w:asciiTheme="minorHAnsi" w:hAnsiTheme="minorHAnsi" w:cs="Tahoma"/>
                <w:szCs w:val="22"/>
              </w:rPr>
              <w:t>DEV – vývojové prostředí</w:t>
            </w:r>
          </w:p>
          <w:p w14:paraId="2E8BBCAB" w14:textId="45BB0C70" w:rsidR="00567317" w:rsidRPr="00D00C49" w:rsidRDefault="00567317" w:rsidP="00070C1E">
            <w:pPr>
              <w:rPr>
                <w:rFonts w:asciiTheme="minorHAnsi" w:hAnsiTheme="minorHAnsi" w:cs="Tahoma"/>
                <w:lang w:eastAsia="x-none"/>
              </w:rPr>
            </w:pPr>
            <w:r w:rsidRPr="00D00C49">
              <w:rPr>
                <w:rFonts w:asciiTheme="minorHAnsi" w:hAnsiTheme="minorHAnsi"/>
                <w:lang w:val="x-none" w:eastAsia="x-none"/>
              </w:rPr>
              <w:t>V případě porušení SLA definovaných v KL SUP-001 má Objednatel nárok na slevu z ceny, která bude stanovena v souladu s mechanismem uvedeným v KL SUP-001 a</w:t>
            </w:r>
            <w:r w:rsidRPr="00D00C49">
              <w:rPr>
                <w:rFonts w:asciiTheme="minorHAnsi" w:hAnsiTheme="minorHAnsi" w:cs="Tahoma"/>
                <w:lang w:val="x-none" w:eastAsia="x-none"/>
              </w:rPr>
              <w:t xml:space="preserve"> </w:t>
            </w:r>
            <w:hyperlink w:anchor="_Příloha_č._2_1" w:history="1">
              <w:r w:rsidR="00235C6D">
                <w:rPr>
                  <w:rStyle w:val="Hypertextovodkaz"/>
                  <w:rFonts w:asciiTheme="minorHAnsi" w:hAnsiTheme="minorHAnsi" w:cs="Tahoma"/>
                  <w:lang w:val="x-none" w:eastAsia="x-none"/>
                </w:rPr>
                <w:t>Přílo</w:t>
              </w:r>
              <w:r w:rsidRPr="00D00C49">
                <w:rPr>
                  <w:rStyle w:val="Hypertextovodkaz"/>
                  <w:rFonts w:asciiTheme="minorHAnsi" w:hAnsiTheme="minorHAnsi" w:cs="Tahoma"/>
                  <w:lang w:val="x-none" w:eastAsia="x-none"/>
                </w:rPr>
                <w:t>ze č. 2</w:t>
              </w:r>
            </w:hyperlink>
            <w:r w:rsidRPr="00D00C49">
              <w:rPr>
                <w:rFonts w:asciiTheme="minorHAnsi" w:hAnsiTheme="minorHAnsi" w:cs="Tahoma"/>
                <w:lang w:val="x-none" w:eastAsia="x-none"/>
              </w:rPr>
              <w:t xml:space="preserve"> </w:t>
            </w:r>
            <w:r w:rsidRPr="00D00C49">
              <w:rPr>
                <w:rFonts w:asciiTheme="minorHAnsi" w:hAnsiTheme="minorHAnsi"/>
                <w:lang w:val="x-none" w:eastAsia="x-none"/>
              </w:rPr>
              <w:t>této Smlouvy.</w:t>
            </w:r>
          </w:p>
          <w:p w14:paraId="41D1C6B6" w14:textId="3E1C945A" w:rsidR="00567317" w:rsidRPr="00D00C49" w:rsidRDefault="00567317" w:rsidP="00070C1E">
            <w:pPr>
              <w:pStyle w:val="Zkladntext"/>
              <w:keepLines/>
              <w:widowControl w:val="0"/>
              <w:spacing w:before="60" w:after="60" w:line="240" w:lineRule="auto"/>
              <w:rPr>
                <w:rFonts w:asciiTheme="minorHAnsi" w:hAnsiTheme="minorHAnsi" w:cs="Tahoma"/>
                <w:szCs w:val="22"/>
              </w:rPr>
            </w:pPr>
            <w:r w:rsidRPr="00D00C49">
              <w:rPr>
                <w:rFonts w:asciiTheme="minorHAnsi" w:hAnsiTheme="minorHAnsi" w:cs="Tahoma"/>
                <w:szCs w:val="22"/>
              </w:rPr>
              <w:t>Poskytování služeb podpo</w:t>
            </w:r>
            <w:r w:rsidR="006F2DFD">
              <w:rPr>
                <w:rFonts w:asciiTheme="minorHAnsi" w:hAnsiTheme="minorHAnsi" w:cs="Tahoma"/>
                <w:szCs w:val="22"/>
              </w:rPr>
              <w:t>ry dle KL ID: SUP-002 na úrovni</w:t>
            </w:r>
            <w:r w:rsidRPr="00D00C49">
              <w:rPr>
                <w:rFonts w:asciiTheme="minorHAnsi" w:hAnsiTheme="minorHAnsi" w:cs="Tahoma"/>
                <w:szCs w:val="22"/>
              </w:rPr>
              <w:t>:</w:t>
            </w:r>
          </w:p>
          <w:p w14:paraId="27C0FEBF" w14:textId="77777777" w:rsidR="00567317" w:rsidRPr="00D00C49" w:rsidRDefault="00567317" w:rsidP="00567317">
            <w:pPr>
              <w:pStyle w:val="Zkladntext"/>
              <w:keepLines/>
              <w:widowControl w:val="0"/>
              <w:numPr>
                <w:ilvl w:val="0"/>
                <w:numId w:val="5"/>
              </w:numPr>
              <w:spacing w:before="60" w:after="60" w:line="240" w:lineRule="auto"/>
              <w:rPr>
                <w:rFonts w:asciiTheme="minorHAnsi" w:hAnsiTheme="minorHAnsi" w:cs="Tahoma"/>
                <w:szCs w:val="22"/>
              </w:rPr>
            </w:pPr>
            <w:r w:rsidRPr="00D00C49">
              <w:rPr>
                <w:rFonts w:asciiTheme="minorHAnsi" w:hAnsiTheme="minorHAnsi" w:cs="Tahoma"/>
                <w:szCs w:val="22"/>
              </w:rPr>
              <w:t xml:space="preserve">Bronz </w:t>
            </w:r>
            <w:proofErr w:type="gramStart"/>
            <w:r w:rsidRPr="00D00C49">
              <w:rPr>
                <w:rFonts w:asciiTheme="minorHAnsi" w:hAnsiTheme="minorHAnsi" w:cs="Tahoma"/>
                <w:szCs w:val="22"/>
              </w:rPr>
              <w:t>-  produkční</w:t>
            </w:r>
            <w:proofErr w:type="gramEnd"/>
            <w:r w:rsidRPr="00D00C49">
              <w:rPr>
                <w:rFonts w:asciiTheme="minorHAnsi" w:hAnsiTheme="minorHAnsi" w:cs="Tahoma"/>
                <w:szCs w:val="22"/>
              </w:rPr>
              <w:t xml:space="preserve"> prostředí</w:t>
            </w:r>
          </w:p>
          <w:p w14:paraId="31F9BBEE" w14:textId="77777777" w:rsidR="00567317" w:rsidRPr="00D00C49" w:rsidRDefault="00567317" w:rsidP="00567317">
            <w:pPr>
              <w:pStyle w:val="Zkladntext"/>
              <w:keepLines/>
              <w:widowControl w:val="0"/>
              <w:numPr>
                <w:ilvl w:val="0"/>
                <w:numId w:val="5"/>
              </w:numPr>
              <w:spacing w:before="60" w:after="60" w:line="240" w:lineRule="auto"/>
              <w:rPr>
                <w:rFonts w:asciiTheme="minorHAnsi" w:hAnsiTheme="minorHAnsi" w:cs="Tahoma"/>
                <w:szCs w:val="22"/>
              </w:rPr>
            </w:pPr>
            <w:r w:rsidRPr="00D00C49">
              <w:rPr>
                <w:rFonts w:asciiTheme="minorHAnsi" w:hAnsiTheme="minorHAnsi" w:cs="Tahoma"/>
                <w:szCs w:val="22"/>
              </w:rPr>
              <w:t>Test – testovací prostředí</w:t>
            </w:r>
          </w:p>
          <w:p w14:paraId="54AB6B6E" w14:textId="77777777" w:rsidR="00567317" w:rsidRPr="00D00C49" w:rsidRDefault="00567317" w:rsidP="00567317">
            <w:pPr>
              <w:pStyle w:val="Zkladntext"/>
              <w:keepLines/>
              <w:widowControl w:val="0"/>
              <w:numPr>
                <w:ilvl w:val="0"/>
                <w:numId w:val="5"/>
              </w:numPr>
              <w:spacing w:before="60" w:after="60" w:line="240" w:lineRule="auto"/>
              <w:rPr>
                <w:rFonts w:asciiTheme="minorHAnsi" w:hAnsiTheme="minorHAnsi" w:cs="Tahoma"/>
                <w:szCs w:val="22"/>
              </w:rPr>
            </w:pPr>
            <w:r w:rsidRPr="00D00C49">
              <w:rPr>
                <w:rFonts w:asciiTheme="minorHAnsi" w:hAnsiTheme="minorHAnsi" w:cs="Tahoma"/>
                <w:szCs w:val="22"/>
              </w:rPr>
              <w:t>DEV – vývojové prostředí</w:t>
            </w:r>
          </w:p>
          <w:p w14:paraId="4F455039" w14:textId="33D8FA68" w:rsidR="00567317" w:rsidRPr="00D00C49" w:rsidRDefault="00567317" w:rsidP="00070C1E">
            <w:pPr>
              <w:rPr>
                <w:rFonts w:asciiTheme="minorHAnsi" w:hAnsiTheme="minorHAnsi"/>
                <w:lang w:val="x-none" w:eastAsia="x-none"/>
              </w:rPr>
            </w:pPr>
            <w:r w:rsidRPr="00D00C49">
              <w:rPr>
                <w:rFonts w:asciiTheme="minorHAnsi" w:hAnsiTheme="minorHAnsi"/>
                <w:lang w:val="x-none" w:eastAsia="x-none"/>
              </w:rPr>
              <w:t>V případě porušení SLA definovaných v KL SUP-002 má Objednatel nárok na slevu z ceny, která bude stanovena v souladu s mechanismem uvedeným v KL SUP-002 a</w:t>
            </w:r>
            <w:r w:rsidRPr="00D00C49">
              <w:rPr>
                <w:rFonts w:asciiTheme="minorHAnsi" w:hAnsiTheme="minorHAnsi" w:cs="Tahoma"/>
                <w:lang w:val="x-none" w:eastAsia="x-none"/>
              </w:rPr>
              <w:t xml:space="preserve"> </w:t>
            </w:r>
            <w:hyperlink w:anchor="_Příloha_č._2_1" w:history="1">
              <w:r w:rsidR="00235C6D">
                <w:rPr>
                  <w:rStyle w:val="Hypertextovodkaz"/>
                  <w:rFonts w:asciiTheme="minorHAnsi" w:hAnsiTheme="minorHAnsi" w:cs="Tahoma"/>
                  <w:lang w:val="x-none" w:eastAsia="x-none"/>
                </w:rPr>
                <w:t>Přílo</w:t>
              </w:r>
              <w:r w:rsidRPr="00D00C49">
                <w:rPr>
                  <w:rStyle w:val="Hypertextovodkaz"/>
                  <w:rFonts w:asciiTheme="minorHAnsi" w:hAnsiTheme="minorHAnsi" w:cs="Tahoma"/>
                  <w:lang w:val="x-none" w:eastAsia="x-none"/>
                </w:rPr>
                <w:t>ze č. 2</w:t>
              </w:r>
            </w:hyperlink>
            <w:r w:rsidRPr="00D00C49">
              <w:rPr>
                <w:rFonts w:asciiTheme="minorHAnsi" w:hAnsiTheme="minorHAnsi" w:cs="Tahoma"/>
                <w:lang w:val="x-none" w:eastAsia="x-none"/>
              </w:rPr>
              <w:t xml:space="preserve"> </w:t>
            </w:r>
            <w:r w:rsidRPr="00D00C49">
              <w:rPr>
                <w:rFonts w:asciiTheme="minorHAnsi" w:hAnsiTheme="minorHAnsi"/>
                <w:lang w:val="x-none" w:eastAsia="x-none"/>
              </w:rPr>
              <w:t>této Smlouvy.</w:t>
            </w:r>
          </w:p>
          <w:p w14:paraId="31237ED0" w14:textId="17B64FE3" w:rsidR="00567317" w:rsidRPr="00D00C49" w:rsidRDefault="00567317" w:rsidP="00070C1E">
            <w:pPr>
              <w:rPr>
                <w:rFonts w:asciiTheme="minorHAnsi" w:hAnsiTheme="minorHAnsi" w:cs="Tahoma"/>
              </w:rPr>
            </w:pPr>
            <w:r w:rsidRPr="00D00C49">
              <w:rPr>
                <w:rFonts w:asciiTheme="minorHAnsi" w:hAnsiTheme="minorHAnsi"/>
                <w:lang w:val="x-none" w:eastAsia="x-none"/>
              </w:rPr>
              <w:t>Měření parametrů dostupnosti spravovaných zařízení bude prováděno prostřednictvím dohledového (monitoring) nástroje Objednatele na základě testování dostupnosti dle níže uvedených testovacích scénářů a na základě parametrů uvedených v KL ID PDS-001 na úrovni BRONZ pro produkční prostředí, TEST pro testovací prostředí, DEV pro vývojové prostředí. V případě porušení SLA definovaných v KL PDS-001 má Objednatel nárok na slevu z ceny, která bude stanovena v souladu s mechanismem uvedeným v KL PDS-001 a</w:t>
            </w:r>
            <w:r w:rsidRPr="00D00C49">
              <w:rPr>
                <w:rFonts w:asciiTheme="minorHAnsi" w:hAnsiTheme="minorHAnsi" w:cs="Tahoma"/>
              </w:rPr>
              <w:t xml:space="preserve"> </w:t>
            </w:r>
            <w:hyperlink w:anchor="_Příloha_č._2_1" w:history="1">
              <w:r w:rsidR="00235C6D">
                <w:rPr>
                  <w:rStyle w:val="Hypertextovodkaz"/>
                  <w:rFonts w:asciiTheme="minorHAnsi" w:hAnsiTheme="minorHAnsi" w:cs="Tahoma"/>
                </w:rPr>
                <w:t>Přílo</w:t>
              </w:r>
              <w:r w:rsidRPr="00D00C49">
                <w:rPr>
                  <w:rStyle w:val="Hypertextovodkaz"/>
                  <w:rFonts w:asciiTheme="minorHAnsi" w:hAnsiTheme="minorHAnsi" w:cs="Tahoma"/>
                </w:rPr>
                <w:t>ze č. 2</w:t>
              </w:r>
            </w:hyperlink>
            <w:r w:rsidRPr="00D00C49">
              <w:rPr>
                <w:rFonts w:asciiTheme="minorHAnsi" w:hAnsiTheme="minorHAnsi" w:cs="Tahoma"/>
              </w:rPr>
              <w:t xml:space="preserve"> </w:t>
            </w:r>
            <w:r w:rsidRPr="00D00C49">
              <w:rPr>
                <w:rFonts w:asciiTheme="minorHAnsi" w:hAnsiTheme="minorHAnsi"/>
                <w:lang w:val="x-none" w:eastAsia="x-none"/>
              </w:rPr>
              <w:t>této Smlouvy.</w:t>
            </w:r>
          </w:p>
          <w:p w14:paraId="39C4BED0" w14:textId="77777777" w:rsidR="00567317" w:rsidRPr="00603A42" w:rsidRDefault="00567317" w:rsidP="00070C1E">
            <w:pPr>
              <w:pStyle w:val="Zkladntext"/>
              <w:keepLines/>
              <w:widowControl w:val="0"/>
              <w:rPr>
                <w:szCs w:val="22"/>
              </w:rPr>
            </w:pPr>
            <w:r w:rsidRPr="00D00C49">
              <w:rPr>
                <w:rFonts w:asciiTheme="minorHAnsi" w:hAnsiTheme="minorHAnsi" w:cs="Tahoma"/>
                <w:szCs w:val="22"/>
                <w:lang w:eastAsia="en-US"/>
              </w:rPr>
              <w:t>Detailní přehled níže uvedených testovacích scénářů je v souladu odst. 10.2 Smlouvy uvedený v Zadávací dokumentaci a předaný v rámci Inicializace. Způsob aktualizace testovacích scénářů je uvedený v odst. 10.3 Smlouvy.</w:t>
            </w:r>
          </w:p>
        </w:tc>
      </w:tr>
      <w:tr w:rsidR="00567317" w:rsidRPr="007B215A" w14:paraId="05BE0A8D" w14:textId="77777777" w:rsidTr="00070C1E">
        <w:trPr>
          <w:trHeight w:val="347"/>
        </w:trPr>
        <w:tc>
          <w:tcPr>
            <w:tcW w:w="5000" w:type="pct"/>
            <w:gridSpan w:val="8"/>
            <w:tcBorders>
              <w:top w:val="single" w:sz="6" w:space="0" w:color="auto"/>
              <w:left w:val="double" w:sz="4" w:space="0" w:color="auto"/>
              <w:bottom w:val="single" w:sz="6" w:space="0" w:color="auto"/>
              <w:right w:val="double" w:sz="4" w:space="0" w:color="auto"/>
            </w:tcBorders>
            <w:shd w:val="clear" w:color="auto" w:fill="92D050"/>
          </w:tcPr>
          <w:p w14:paraId="6226CE1D" w14:textId="77777777" w:rsidR="00567317" w:rsidRPr="007B215A" w:rsidRDefault="00567317" w:rsidP="00070C1E">
            <w:pPr>
              <w:pStyle w:val="Zkladntext"/>
              <w:keepLines/>
              <w:widowControl w:val="0"/>
              <w:rPr>
                <w:rFonts w:cs="Arial"/>
                <w:b/>
                <w:szCs w:val="22"/>
                <w:u w:val="single"/>
              </w:rPr>
            </w:pPr>
            <w:r w:rsidRPr="007B215A">
              <w:rPr>
                <w:b/>
                <w:szCs w:val="22"/>
              </w:rPr>
              <w:t>Standardní služby</w:t>
            </w:r>
          </w:p>
        </w:tc>
      </w:tr>
      <w:tr w:rsidR="00567317" w:rsidRPr="007B215A" w14:paraId="41D1FF14" w14:textId="77777777" w:rsidTr="00070C1E">
        <w:trPr>
          <w:trHeight w:val="347"/>
        </w:trPr>
        <w:tc>
          <w:tcPr>
            <w:tcW w:w="5000" w:type="pct"/>
            <w:gridSpan w:val="8"/>
            <w:tcBorders>
              <w:top w:val="single" w:sz="6" w:space="0" w:color="auto"/>
              <w:left w:val="double" w:sz="4" w:space="0" w:color="auto"/>
              <w:bottom w:val="single" w:sz="6" w:space="0" w:color="auto"/>
              <w:right w:val="double" w:sz="4" w:space="0" w:color="auto"/>
            </w:tcBorders>
            <w:shd w:val="clear" w:color="auto" w:fill="auto"/>
          </w:tcPr>
          <w:p w14:paraId="66A778CB" w14:textId="77777777" w:rsidR="00567317" w:rsidRPr="007B215A" w:rsidRDefault="00567317" w:rsidP="00070C1E">
            <w:pPr>
              <w:pStyle w:val="Zkladntext"/>
              <w:keepLines/>
              <w:widowControl w:val="0"/>
              <w:rPr>
                <w:b/>
                <w:szCs w:val="22"/>
              </w:rPr>
            </w:pPr>
          </w:p>
        </w:tc>
      </w:tr>
      <w:tr w:rsidR="00567317" w:rsidRPr="007B215A" w14:paraId="42102AC6" w14:textId="77777777" w:rsidTr="00070C1E">
        <w:trPr>
          <w:trHeight w:val="347"/>
        </w:trPr>
        <w:tc>
          <w:tcPr>
            <w:tcW w:w="5000" w:type="pct"/>
            <w:gridSpan w:val="8"/>
            <w:tcBorders>
              <w:top w:val="double" w:sz="4" w:space="0" w:color="auto"/>
              <w:left w:val="double" w:sz="4" w:space="0" w:color="auto"/>
              <w:bottom w:val="double" w:sz="4" w:space="0" w:color="auto"/>
              <w:right w:val="double" w:sz="4" w:space="0" w:color="auto"/>
            </w:tcBorders>
            <w:shd w:val="clear" w:color="auto" w:fill="00B050"/>
            <w:vAlign w:val="center"/>
          </w:tcPr>
          <w:p w14:paraId="30337B5B" w14:textId="77777777" w:rsidR="00567317" w:rsidRPr="007B215A" w:rsidRDefault="00567317" w:rsidP="00070C1E">
            <w:pPr>
              <w:pStyle w:val="Zkladntext"/>
              <w:keepLines/>
              <w:widowControl w:val="0"/>
              <w:rPr>
                <w:b/>
                <w:szCs w:val="22"/>
              </w:rPr>
            </w:pPr>
            <w:r w:rsidRPr="007B215A">
              <w:rPr>
                <w:b/>
                <w:szCs w:val="22"/>
              </w:rPr>
              <w:t>PODMÍNKY A OMEZENÍ SLUŽBY</w:t>
            </w:r>
          </w:p>
        </w:tc>
      </w:tr>
      <w:tr w:rsidR="00567317" w:rsidRPr="007B215A" w14:paraId="07E3140E" w14:textId="77777777" w:rsidTr="00070C1E">
        <w:trPr>
          <w:trHeight w:val="347"/>
        </w:trPr>
        <w:tc>
          <w:tcPr>
            <w:tcW w:w="1260" w:type="pct"/>
            <w:gridSpan w:val="2"/>
            <w:tcBorders>
              <w:top w:val="double" w:sz="4" w:space="0" w:color="auto"/>
              <w:left w:val="double" w:sz="4" w:space="0" w:color="auto"/>
              <w:bottom w:val="single" w:sz="6" w:space="0" w:color="auto"/>
              <w:right w:val="single" w:sz="6" w:space="0" w:color="auto"/>
            </w:tcBorders>
            <w:shd w:val="clear" w:color="auto" w:fill="auto"/>
            <w:vAlign w:val="center"/>
          </w:tcPr>
          <w:p w14:paraId="0145CA2C" w14:textId="77777777" w:rsidR="00567317" w:rsidRPr="007B215A" w:rsidRDefault="00567317" w:rsidP="00070C1E">
            <w:pPr>
              <w:pStyle w:val="Zkladntext"/>
              <w:keepLines/>
              <w:widowControl w:val="0"/>
              <w:rPr>
                <w:b/>
                <w:szCs w:val="22"/>
              </w:rPr>
            </w:pPr>
            <w:r w:rsidRPr="007B215A">
              <w:rPr>
                <w:b/>
                <w:szCs w:val="22"/>
              </w:rPr>
              <w:t>Měrná jednotka provozu služby</w:t>
            </w:r>
          </w:p>
        </w:tc>
        <w:tc>
          <w:tcPr>
            <w:tcW w:w="3740" w:type="pct"/>
            <w:gridSpan w:val="6"/>
            <w:tcBorders>
              <w:top w:val="double" w:sz="4" w:space="0" w:color="auto"/>
              <w:left w:val="single" w:sz="6" w:space="0" w:color="auto"/>
              <w:bottom w:val="single" w:sz="6" w:space="0" w:color="auto"/>
              <w:right w:val="double" w:sz="4" w:space="0" w:color="auto"/>
            </w:tcBorders>
            <w:shd w:val="clear" w:color="auto" w:fill="auto"/>
            <w:vAlign w:val="center"/>
          </w:tcPr>
          <w:p w14:paraId="6D699E19" w14:textId="77777777" w:rsidR="00567317" w:rsidRPr="00ED29DF" w:rsidRDefault="00567317" w:rsidP="00070C1E">
            <w:pPr>
              <w:keepLines/>
              <w:widowControl w:val="0"/>
              <w:spacing w:before="20" w:after="20"/>
              <w:rPr>
                <w:rFonts w:asciiTheme="minorHAnsi" w:hAnsiTheme="minorHAnsi" w:cstheme="minorHAnsi"/>
              </w:rPr>
            </w:pPr>
            <w:r w:rsidRPr="00ED29DF">
              <w:rPr>
                <w:rFonts w:asciiTheme="minorHAnsi" w:hAnsiTheme="minorHAnsi" w:cstheme="minorHAnsi"/>
              </w:rPr>
              <w:t>Aplikační server</w:t>
            </w:r>
          </w:p>
        </w:tc>
      </w:tr>
      <w:tr w:rsidR="00567317" w:rsidRPr="007B215A" w14:paraId="67FB0C71" w14:textId="77777777" w:rsidTr="00070C1E">
        <w:trPr>
          <w:trHeight w:val="347"/>
        </w:trPr>
        <w:tc>
          <w:tcPr>
            <w:tcW w:w="1260" w:type="pct"/>
            <w:gridSpan w:val="2"/>
            <w:tcBorders>
              <w:top w:val="single" w:sz="6" w:space="0" w:color="auto"/>
              <w:left w:val="double" w:sz="4" w:space="0" w:color="auto"/>
              <w:bottom w:val="single" w:sz="6" w:space="0" w:color="auto"/>
              <w:right w:val="single" w:sz="6" w:space="0" w:color="auto"/>
            </w:tcBorders>
            <w:shd w:val="clear" w:color="auto" w:fill="auto"/>
          </w:tcPr>
          <w:p w14:paraId="2D851C8D" w14:textId="77777777" w:rsidR="00567317" w:rsidRPr="007B215A" w:rsidRDefault="00567317" w:rsidP="00070C1E">
            <w:pPr>
              <w:pStyle w:val="Zkladntext"/>
              <w:keepLines/>
              <w:widowControl w:val="0"/>
              <w:rPr>
                <w:b/>
                <w:szCs w:val="22"/>
              </w:rPr>
            </w:pPr>
            <w:r w:rsidRPr="007B215A">
              <w:rPr>
                <w:b/>
                <w:szCs w:val="22"/>
              </w:rPr>
              <w:t>Limit objemu služby</w:t>
            </w:r>
          </w:p>
        </w:tc>
        <w:tc>
          <w:tcPr>
            <w:tcW w:w="3740" w:type="pct"/>
            <w:gridSpan w:val="6"/>
            <w:tcBorders>
              <w:top w:val="single" w:sz="6" w:space="0" w:color="auto"/>
              <w:left w:val="single" w:sz="6" w:space="0" w:color="auto"/>
              <w:bottom w:val="single" w:sz="6" w:space="0" w:color="auto"/>
              <w:right w:val="double" w:sz="4" w:space="0" w:color="auto"/>
            </w:tcBorders>
            <w:shd w:val="clear" w:color="auto" w:fill="auto"/>
          </w:tcPr>
          <w:p w14:paraId="66A5214A" w14:textId="77777777" w:rsidR="00567317" w:rsidRPr="00ED29DF" w:rsidRDefault="00567317" w:rsidP="00070C1E">
            <w:pPr>
              <w:keepLines/>
              <w:widowControl w:val="0"/>
              <w:spacing w:before="20" w:after="20"/>
              <w:rPr>
                <w:rFonts w:asciiTheme="minorHAnsi" w:hAnsiTheme="minorHAnsi" w:cstheme="minorHAnsi"/>
              </w:rPr>
            </w:pPr>
            <w:r w:rsidRPr="00ED29DF">
              <w:rPr>
                <w:rFonts w:asciiTheme="minorHAnsi" w:hAnsiTheme="minorHAnsi" w:cstheme="minorHAnsi"/>
              </w:rPr>
              <w:t>+/- 2 aplikační servery</w:t>
            </w:r>
          </w:p>
        </w:tc>
      </w:tr>
      <w:tr w:rsidR="00567317" w:rsidRPr="007B215A" w14:paraId="057CCE10" w14:textId="77777777" w:rsidTr="00070C1E">
        <w:trPr>
          <w:trHeight w:val="347"/>
        </w:trPr>
        <w:tc>
          <w:tcPr>
            <w:tcW w:w="1260" w:type="pct"/>
            <w:gridSpan w:val="2"/>
            <w:tcBorders>
              <w:top w:val="single" w:sz="6" w:space="0" w:color="auto"/>
              <w:left w:val="double" w:sz="4" w:space="0" w:color="auto"/>
              <w:bottom w:val="single" w:sz="6" w:space="0" w:color="auto"/>
              <w:right w:val="single" w:sz="6" w:space="0" w:color="auto"/>
            </w:tcBorders>
            <w:vAlign w:val="center"/>
          </w:tcPr>
          <w:p w14:paraId="25192EDB" w14:textId="77777777" w:rsidR="00567317" w:rsidRPr="007B215A" w:rsidRDefault="00567317" w:rsidP="00070C1E">
            <w:pPr>
              <w:pStyle w:val="Zkladntext"/>
              <w:keepLines/>
              <w:widowControl w:val="0"/>
              <w:rPr>
                <w:b/>
                <w:szCs w:val="22"/>
              </w:rPr>
            </w:pPr>
            <w:r w:rsidRPr="007B215A">
              <w:rPr>
                <w:b/>
                <w:szCs w:val="22"/>
              </w:rPr>
              <w:t>Omezení</w:t>
            </w:r>
          </w:p>
        </w:tc>
        <w:tc>
          <w:tcPr>
            <w:tcW w:w="3740" w:type="pct"/>
            <w:gridSpan w:val="6"/>
            <w:tcBorders>
              <w:top w:val="single" w:sz="6" w:space="0" w:color="auto"/>
              <w:left w:val="single" w:sz="6" w:space="0" w:color="auto"/>
              <w:bottom w:val="single" w:sz="6" w:space="0" w:color="auto"/>
              <w:right w:val="double" w:sz="4" w:space="0" w:color="auto"/>
            </w:tcBorders>
            <w:vAlign w:val="center"/>
          </w:tcPr>
          <w:p w14:paraId="52275F4D" w14:textId="77777777" w:rsidR="00567317" w:rsidRPr="00DE7C39" w:rsidRDefault="00567317" w:rsidP="00070C1E">
            <w:pPr>
              <w:keepLines/>
              <w:widowControl w:val="0"/>
              <w:spacing w:before="20" w:after="20"/>
              <w:rPr>
                <w:rFonts w:asciiTheme="minorHAnsi" w:hAnsiTheme="minorHAnsi" w:cstheme="minorHAnsi"/>
              </w:rPr>
            </w:pPr>
            <w:r w:rsidRPr="00002FB7">
              <w:rPr>
                <w:rFonts w:asciiTheme="minorHAnsi" w:hAnsiTheme="minorHAnsi" w:cstheme="minorHAnsi"/>
              </w:rPr>
              <w:t xml:space="preserve">Služba nezahrnuje správu a provoz přímého propojení lokalit Hostingových Center </w:t>
            </w:r>
            <w:r w:rsidRPr="00DE7C39">
              <w:rPr>
                <w:rFonts w:asciiTheme="minorHAnsi" w:hAnsiTheme="minorHAnsi" w:cstheme="minorHAnsi"/>
              </w:rPr>
              <w:t>Objednatele.</w:t>
            </w:r>
          </w:p>
          <w:p w14:paraId="4B7FDB59" w14:textId="77777777" w:rsidR="00567317" w:rsidRPr="00002FB7" w:rsidRDefault="00567317" w:rsidP="00070C1E">
            <w:pPr>
              <w:pStyle w:val="Zkladntext"/>
              <w:keepLines/>
              <w:widowControl w:val="0"/>
              <w:rPr>
                <w:rFonts w:asciiTheme="minorHAnsi" w:hAnsiTheme="minorHAnsi" w:cstheme="minorHAnsi"/>
                <w:szCs w:val="22"/>
              </w:rPr>
            </w:pPr>
            <w:r w:rsidRPr="00002FB7">
              <w:rPr>
                <w:rFonts w:asciiTheme="minorHAnsi" w:hAnsiTheme="minorHAnsi" w:cstheme="minorHAnsi"/>
                <w:szCs w:val="22"/>
              </w:rPr>
              <w:t>Služba nezahrnuje správu a provoz linek WAN.</w:t>
            </w:r>
          </w:p>
          <w:p w14:paraId="030EBF06" w14:textId="77777777" w:rsidR="00567317" w:rsidRPr="00603A42" w:rsidRDefault="00567317" w:rsidP="00070C1E">
            <w:pPr>
              <w:pStyle w:val="Zkladntext"/>
              <w:keepLines/>
              <w:widowControl w:val="0"/>
              <w:rPr>
                <w:rFonts w:asciiTheme="minorHAnsi" w:hAnsiTheme="minorHAnsi" w:cstheme="minorHAnsi"/>
                <w:szCs w:val="22"/>
              </w:rPr>
            </w:pPr>
            <w:r w:rsidRPr="00002FB7">
              <w:rPr>
                <w:rFonts w:asciiTheme="minorHAnsi" w:hAnsiTheme="minorHAnsi" w:cstheme="minorHAnsi"/>
                <w:szCs w:val="22"/>
              </w:rPr>
              <w:t xml:space="preserve">Součástí této služby není provoz </w:t>
            </w:r>
            <w:proofErr w:type="spellStart"/>
            <w:r w:rsidRPr="00002FB7">
              <w:rPr>
                <w:rFonts w:asciiTheme="minorHAnsi" w:hAnsiTheme="minorHAnsi" w:cstheme="minorHAnsi"/>
                <w:szCs w:val="22"/>
              </w:rPr>
              <w:t>LDAPu</w:t>
            </w:r>
            <w:proofErr w:type="spellEnd"/>
            <w:r w:rsidRPr="00002FB7">
              <w:rPr>
                <w:rFonts w:asciiTheme="minorHAnsi" w:hAnsiTheme="minorHAnsi" w:cstheme="minorHAnsi"/>
                <w:szCs w:val="22"/>
              </w:rPr>
              <w:t xml:space="preserve"> </w:t>
            </w:r>
            <w:proofErr w:type="spellStart"/>
            <w:r w:rsidRPr="00002FB7">
              <w:rPr>
                <w:rFonts w:asciiTheme="minorHAnsi" w:hAnsiTheme="minorHAnsi" w:cstheme="minorHAnsi"/>
                <w:szCs w:val="22"/>
              </w:rPr>
              <w:t>MZe</w:t>
            </w:r>
            <w:proofErr w:type="spellEnd"/>
            <w:r>
              <w:rPr>
                <w:rFonts w:asciiTheme="minorHAnsi" w:hAnsiTheme="minorHAnsi" w:cstheme="minorHAnsi"/>
                <w:szCs w:val="22"/>
              </w:rPr>
              <w:t>.</w:t>
            </w:r>
          </w:p>
          <w:p w14:paraId="67C30CEA" w14:textId="77777777" w:rsidR="00567317" w:rsidRPr="00002FB7" w:rsidRDefault="00567317" w:rsidP="00070C1E">
            <w:pPr>
              <w:pStyle w:val="Zkladntext"/>
              <w:keepLines/>
              <w:widowControl w:val="0"/>
              <w:rPr>
                <w:rFonts w:asciiTheme="minorHAnsi" w:hAnsiTheme="minorHAnsi" w:cstheme="minorHAnsi"/>
                <w:szCs w:val="22"/>
              </w:rPr>
            </w:pPr>
            <w:r w:rsidRPr="00002FB7">
              <w:rPr>
                <w:rFonts w:asciiTheme="minorHAnsi" w:hAnsiTheme="minorHAnsi" w:cstheme="minorHAnsi"/>
                <w:szCs w:val="22"/>
              </w:rPr>
              <w:t xml:space="preserve">Součástí </w:t>
            </w:r>
            <w:r w:rsidRPr="003C0153">
              <w:rPr>
                <w:rFonts w:asciiTheme="minorHAnsi" w:hAnsiTheme="minorHAnsi" w:cstheme="minorHAnsi"/>
                <w:szCs w:val="22"/>
              </w:rPr>
              <w:t xml:space="preserve">této služby není </w:t>
            </w:r>
            <w:r>
              <w:rPr>
                <w:rFonts w:asciiTheme="minorHAnsi" w:hAnsiTheme="minorHAnsi" w:cstheme="minorHAnsi"/>
                <w:szCs w:val="22"/>
              </w:rPr>
              <w:t>provoz</w:t>
            </w:r>
            <w:r w:rsidRPr="00002FB7">
              <w:rPr>
                <w:rFonts w:asciiTheme="minorHAnsi" w:hAnsiTheme="minorHAnsi" w:cstheme="minorHAnsi"/>
                <w:szCs w:val="22"/>
              </w:rPr>
              <w:t xml:space="preserve"> databázové infrastruktury včetně SUR a CODEL</w:t>
            </w:r>
            <w:r>
              <w:rPr>
                <w:rFonts w:asciiTheme="minorHAnsi" w:hAnsiTheme="minorHAnsi" w:cstheme="minorHAnsi"/>
                <w:szCs w:val="22"/>
              </w:rPr>
              <w:t>.</w:t>
            </w:r>
          </w:p>
          <w:p w14:paraId="40D34EA4" w14:textId="77777777" w:rsidR="00567317" w:rsidRPr="00002FB7" w:rsidRDefault="00567317" w:rsidP="00070C1E">
            <w:pPr>
              <w:pStyle w:val="Zkladntext"/>
              <w:keepLines/>
              <w:widowControl w:val="0"/>
              <w:rPr>
                <w:rFonts w:asciiTheme="minorHAnsi" w:hAnsiTheme="minorHAnsi" w:cstheme="minorHAnsi"/>
                <w:szCs w:val="22"/>
              </w:rPr>
            </w:pPr>
            <w:r w:rsidRPr="00002FB7">
              <w:rPr>
                <w:rFonts w:asciiTheme="minorHAnsi" w:hAnsiTheme="minorHAnsi" w:cstheme="minorHAnsi"/>
                <w:szCs w:val="22"/>
              </w:rPr>
              <w:lastRenderedPageBreak/>
              <w:t xml:space="preserve">Součástí není provoz operačních systémů </w:t>
            </w:r>
            <w:proofErr w:type="spellStart"/>
            <w:r w:rsidRPr="00002FB7">
              <w:rPr>
                <w:rFonts w:asciiTheme="minorHAnsi" w:hAnsiTheme="minorHAnsi" w:cstheme="minorHAnsi"/>
                <w:szCs w:val="22"/>
              </w:rPr>
              <w:t>Red</w:t>
            </w:r>
            <w:proofErr w:type="spellEnd"/>
            <w:r w:rsidRPr="00002FB7">
              <w:rPr>
                <w:rFonts w:asciiTheme="minorHAnsi" w:hAnsiTheme="minorHAnsi" w:cstheme="minorHAnsi"/>
                <w:szCs w:val="22"/>
              </w:rPr>
              <w:t xml:space="preserve"> </w:t>
            </w:r>
            <w:proofErr w:type="spellStart"/>
            <w:r w:rsidRPr="00002FB7">
              <w:rPr>
                <w:rFonts w:asciiTheme="minorHAnsi" w:hAnsiTheme="minorHAnsi" w:cstheme="minorHAnsi"/>
                <w:szCs w:val="22"/>
              </w:rPr>
              <w:t>Hat</w:t>
            </w:r>
            <w:proofErr w:type="spellEnd"/>
            <w:r w:rsidRPr="00002FB7">
              <w:rPr>
                <w:rFonts w:asciiTheme="minorHAnsi" w:hAnsiTheme="minorHAnsi" w:cstheme="minorHAnsi"/>
                <w:szCs w:val="22"/>
              </w:rPr>
              <w:t xml:space="preserve">, který zajišťuje provozovatel infrastruktury </w:t>
            </w:r>
            <w:proofErr w:type="spellStart"/>
            <w:r w:rsidRPr="00002FB7">
              <w:rPr>
                <w:rFonts w:asciiTheme="minorHAnsi" w:hAnsiTheme="minorHAnsi" w:cstheme="minorHAnsi"/>
                <w:szCs w:val="22"/>
              </w:rPr>
              <w:t>MZe</w:t>
            </w:r>
            <w:proofErr w:type="spellEnd"/>
            <w:r w:rsidRPr="00574A5E">
              <w:rPr>
                <w:rFonts w:asciiTheme="minorHAnsi" w:hAnsiTheme="minorHAnsi" w:cstheme="minorHAnsi"/>
                <w:szCs w:val="22"/>
              </w:rPr>
              <w:t>. (</w:t>
            </w:r>
            <w:r>
              <w:rPr>
                <w:rFonts w:asciiTheme="minorHAnsi" w:hAnsiTheme="minorHAnsi" w:cstheme="minorHAnsi"/>
                <w:szCs w:val="22"/>
              </w:rPr>
              <w:t xml:space="preserve">se současnou verzí SUR je </w:t>
            </w:r>
            <w:r w:rsidRPr="00574A5E">
              <w:rPr>
                <w:rFonts w:asciiTheme="minorHAnsi" w:hAnsiTheme="minorHAnsi" w:cstheme="minorHAnsi"/>
                <w:szCs w:val="22"/>
              </w:rPr>
              <w:t xml:space="preserve">možno </w:t>
            </w:r>
            <w:r>
              <w:rPr>
                <w:rFonts w:asciiTheme="minorHAnsi" w:hAnsiTheme="minorHAnsi" w:cstheme="minorHAnsi"/>
                <w:szCs w:val="22"/>
              </w:rPr>
              <w:t xml:space="preserve">upgradovat </w:t>
            </w:r>
            <w:r w:rsidRPr="00574A5E">
              <w:rPr>
                <w:rFonts w:asciiTheme="minorHAnsi" w:hAnsiTheme="minorHAnsi" w:cstheme="minorHAnsi"/>
                <w:szCs w:val="22"/>
              </w:rPr>
              <w:t>maximálně na verzi RHEL 7.6)</w:t>
            </w:r>
          </w:p>
        </w:tc>
      </w:tr>
      <w:tr w:rsidR="00567317" w:rsidRPr="007B215A" w14:paraId="37D28FC7" w14:textId="77777777" w:rsidTr="00070C1E">
        <w:trPr>
          <w:trHeight w:val="347"/>
        </w:trPr>
        <w:tc>
          <w:tcPr>
            <w:tcW w:w="1260" w:type="pct"/>
            <w:gridSpan w:val="2"/>
            <w:tcBorders>
              <w:top w:val="single" w:sz="6" w:space="0" w:color="auto"/>
              <w:left w:val="double" w:sz="4" w:space="0" w:color="auto"/>
              <w:bottom w:val="double" w:sz="4" w:space="0" w:color="auto"/>
              <w:right w:val="single" w:sz="6" w:space="0" w:color="auto"/>
            </w:tcBorders>
            <w:vAlign w:val="center"/>
          </w:tcPr>
          <w:p w14:paraId="1FF9DF2E" w14:textId="77777777" w:rsidR="00567317" w:rsidRPr="007B215A" w:rsidRDefault="00567317" w:rsidP="00070C1E">
            <w:pPr>
              <w:pStyle w:val="Zkladntext"/>
              <w:keepLines/>
              <w:widowControl w:val="0"/>
              <w:rPr>
                <w:b/>
                <w:szCs w:val="22"/>
              </w:rPr>
            </w:pPr>
            <w:r w:rsidRPr="007B215A">
              <w:rPr>
                <w:b/>
                <w:szCs w:val="22"/>
              </w:rPr>
              <w:lastRenderedPageBreak/>
              <w:t>Další podmínky</w:t>
            </w:r>
          </w:p>
        </w:tc>
        <w:tc>
          <w:tcPr>
            <w:tcW w:w="3740" w:type="pct"/>
            <w:gridSpan w:val="6"/>
            <w:tcBorders>
              <w:top w:val="single" w:sz="6" w:space="0" w:color="auto"/>
              <w:left w:val="single" w:sz="6" w:space="0" w:color="auto"/>
              <w:bottom w:val="double" w:sz="4" w:space="0" w:color="auto"/>
              <w:right w:val="double" w:sz="4" w:space="0" w:color="auto"/>
            </w:tcBorders>
            <w:vAlign w:val="center"/>
          </w:tcPr>
          <w:p w14:paraId="4FF3B75C" w14:textId="77777777" w:rsidR="00567317" w:rsidRPr="00ED29DF" w:rsidRDefault="00567317" w:rsidP="00070C1E">
            <w:pPr>
              <w:keepLines/>
              <w:widowControl w:val="0"/>
              <w:spacing w:before="20" w:after="20"/>
              <w:rPr>
                <w:rFonts w:asciiTheme="minorHAnsi" w:hAnsiTheme="minorHAnsi" w:cstheme="minorHAnsi"/>
              </w:rPr>
            </w:pPr>
            <w:r w:rsidRPr="00ED29DF">
              <w:rPr>
                <w:rFonts w:asciiTheme="minorHAnsi" w:hAnsiTheme="minorHAnsi" w:cstheme="minorHAnsi"/>
              </w:rPr>
              <w:t>Povinnost zpřístupnit technologie pro definici a implementaci monitorovacích agentů/sond.</w:t>
            </w:r>
          </w:p>
          <w:p w14:paraId="53CE217B" w14:textId="77777777" w:rsidR="00567317" w:rsidRPr="00ED29DF" w:rsidRDefault="00567317" w:rsidP="00070C1E">
            <w:pPr>
              <w:keepLines/>
              <w:widowControl w:val="0"/>
              <w:spacing w:before="20" w:after="20"/>
              <w:rPr>
                <w:rFonts w:asciiTheme="minorHAnsi" w:hAnsiTheme="minorHAnsi" w:cstheme="minorHAnsi"/>
              </w:rPr>
            </w:pPr>
            <w:r w:rsidRPr="00ED29DF">
              <w:rPr>
                <w:rFonts w:asciiTheme="minorHAnsi" w:hAnsiTheme="minorHAnsi" w:cstheme="minorHAnsi"/>
              </w:rPr>
              <w:t xml:space="preserve">Povinnost zpřístupnit technologie pro definici a implementaci monitorovacích agentů/sond </w:t>
            </w:r>
            <w:proofErr w:type="spellStart"/>
            <w:r w:rsidRPr="00ED29DF">
              <w:rPr>
                <w:rFonts w:asciiTheme="minorHAnsi" w:hAnsiTheme="minorHAnsi" w:cstheme="minorHAnsi"/>
              </w:rPr>
              <w:t>Asset</w:t>
            </w:r>
            <w:proofErr w:type="spellEnd"/>
            <w:r w:rsidRPr="00ED29DF">
              <w:rPr>
                <w:rFonts w:asciiTheme="minorHAnsi" w:hAnsiTheme="minorHAnsi" w:cstheme="minorHAnsi"/>
              </w:rPr>
              <w:t xml:space="preserve"> managementu.</w:t>
            </w:r>
          </w:p>
          <w:p w14:paraId="25E75C74" w14:textId="77777777" w:rsidR="00567317" w:rsidRPr="007B215A" w:rsidRDefault="00567317" w:rsidP="00FC5A7E">
            <w:pPr>
              <w:pStyle w:val="Zkladntext"/>
              <w:rPr>
                <w:szCs w:val="22"/>
              </w:rPr>
            </w:pPr>
            <w:r w:rsidRPr="007B215A">
              <w:rPr>
                <w:szCs w:val="22"/>
              </w:rPr>
              <w:t>Povinnost poskytnout součinnost Objednavateli (nebo jím jmenovaný</w:t>
            </w:r>
            <w:r w:rsidR="00FC5A7E">
              <w:rPr>
                <w:szCs w:val="22"/>
              </w:rPr>
              <w:t>m</w:t>
            </w:r>
            <w:r w:rsidRPr="007B215A">
              <w:rPr>
                <w:szCs w:val="22"/>
              </w:rPr>
              <w:t xml:space="preserve"> subjektů</w:t>
            </w:r>
            <w:r w:rsidR="00FC5A7E">
              <w:rPr>
                <w:szCs w:val="22"/>
              </w:rPr>
              <w:t>m</w:t>
            </w:r>
            <w:r w:rsidRPr="007B215A">
              <w:rPr>
                <w:szCs w:val="22"/>
              </w:rPr>
              <w:t>) při provádění kontrolní činnosti na dodržování a plnění náplně tohoto katalogového listu a nápravě zjištěných nedostatků.</w:t>
            </w:r>
          </w:p>
        </w:tc>
      </w:tr>
      <w:tr w:rsidR="00567317" w:rsidRPr="007B215A" w14:paraId="48AC2543" w14:textId="77777777" w:rsidTr="00070C1E">
        <w:trPr>
          <w:trHeight w:val="347"/>
        </w:trPr>
        <w:tc>
          <w:tcPr>
            <w:tcW w:w="5000" w:type="pct"/>
            <w:gridSpan w:val="8"/>
            <w:tcBorders>
              <w:top w:val="single" w:sz="6" w:space="0" w:color="auto"/>
              <w:left w:val="double" w:sz="4" w:space="0" w:color="auto"/>
              <w:bottom w:val="single" w:sz="6" w:space="0" w:color="auto"/>
              <w:right w:val="double" w:sz="4" w:space="0" w:color="auto"/>
            </w:tcBorders>
            <w:shd w:val="clear" w:color="auto" w:fill="92D050"/>
          </w:tcPr>
          <w:p w14:paraId="23E2A3A1" w14:textId="77777777" w:rsidR="00567317" w:rsidRPr="007B215A" w:rsidRDefault="00567317" w:rsidP="00070C1E">
            <w:pPr>
              <w:pStyle w:val="Zkladntext"/>
              <w:keepLines/>
              <w:widowControl w:val="0"/>
              <w:rPr>
                <w:szCs w:val="22"/>
              </w:rPr>
            </w:pPr>
            <w:r w:rsidRPr="007B215A">
              <w:rPr>
                <w:b/>
                <w:szCs w:val="22"/>
              </w:rPr>
              <w:t>Způsob kontroly dostupnosti</w:t>
            </w:r>
          </w:p>
        </w:tc>
      </w:tr>
      <w:tr w:rsidR="00567317" w:rsidRPr="007B215A" w14:paraId="4619EDDE" w14:textId="77777777" w:rsidTr="00070C1E">
        <w:trPr>
          <w:trHeight w:val="347"/>
        </w:trPr>
        <w:tc>
          <w:tcPr>
            <w:tcW w:w="5000" w:type="pct"/>
            <w:gridSpan w:val="8"/>
            <w:tcBorders>
              <w:top w:val="single" w:sz="6" w:space="0" w:color="auto"/>
              <w:left w:val="double" w:sz="4" w:space="0" w:color="auto"/>
              <w:bottom w:val="single" w:sz="6" w:space="0" w:color="auto"/>
              <w:right w:val="double" w:sz="4" w:space="0" w:color="auto"/>
            </w:tcBorders>
            <w:vAlign w:val="center"/>
          </w:tcPr>
          <w:p w14:paraId="4D516198" w14:textId="12B6269F" w:rsidR="00567317" w:rsidRPr="007B215A" w:rsidRDefault="00567317" w:rsidP="00070C1E">
            <w:pPr>
              <w:pStyle w:val="Default"/>
              <w:keepLines/>
              <w:widowControl w:val="0"/>
              <w:tabs>
                <w:tab w:val="left" w:pos="851"/>
              </w:tabs>
              <w:spacing w:before="20" w:after="20" w:line="288" w:lineRule="auto"/>
              <w:jc w:val="both"/>
              <w:rPr>
                <w:rFonts w:cs="Times New Roman"/>
                <w:color w:val="auto"/>
                <w:sz w:val="22"/>
                <w:szCs w:val="22"/>
                <w:lang w:eastAsia="en-US"/>
              </w:rPr>
            </w:pPr>
            <w:r w:rsidRPr="007B215A">
              <w:rPr>
                <w:rFonts w:cs="Times New Roman"/>
                <w:color w:val="auto"/>
                <w:sz w:val="22"/>
                <w:szCs w:val="22"/>
                <w:lang w:eastAsia="en-US"/>
              </w:rPr>
              <w:t>Měření parametrů dostupnosti spravovaných zařízení bude prováděno prostřednictvím dohledového (monitoring) nástroje Objednatele</w:t>
            </w:r>
            <w:r>
              <w:rPr>
                <w:rFonts w:cs="Times New Roman"/>
                <w:color w:val="auto"/>
                <w:sz w:val="22"/>
                <w:szCs w:val="22"/>
                <w:lang w:eastAsia="en-US"/>
              </w:rPr>
              <w:t>.</w:t>
            </w:r>
          </w:p>
        </w:tc>
      </w:tr>
      <w:tr w:rsidR="00567317" w:rsidRPr="007B215A" w14:paraId="4CAB4860" w14:textId="77777777" w:rsidTr="00070C1E">
        <w:trPr>
          <w:trHeight w:val="347"/>
        </w:trPr>
        <w:tc>
          <w:tcPr>
            <w:tcW w:w="1000" w:type="pct"/>
            <w:tcBorders>
              <w:top w:val="single" w:sz="6" w:space="0" w:color="auto"/>
              <w:left w:val="double" w:sz="4" w:space="0" w:color="auto"/>
              <w:bottom w:val="single" w:sz="6" w:space="0" w:color="auto"/>
              <w:right w:val="double" w:sz="4" w:space="0" w:color="auto"/>
            </w:tcBorders>
            <w:vAlign w:val="center"/>
          </w:tcPr>
          <w:p w14:paraId="6BC73BD5" w14:textId="77777777" w:rsidR="00567317" w:rsidRPr="007B215A" w:rsidRDefault="00567317" w:rsidP="00070C1E">
            <w:pPr>
              <w:pStyle w:val="Default"/>
              <w:keepLines/>
              <w:widowControl w:val="0"/>
              <w:tabs>
                <w:tab w:val="left" w:pos="851"/>
              </w:tabs>
              <w:spacing w:before="20" w:after="20" w:line="288" w:lineRule="auto"/>
              <w:jc w:val="both"/>
              <w:rPr>
                <w:rFonts w:cs="Times New Roman"/>
                <w:color w:val="auto"/>
                <w:sz w:val="22"/>
                <w:szCs w:val="22"/>
                <w:lang w:eastAsia="en-US"/>
              </w:rPr>
            </w:pPr>
            <w:r w:rsidRPr="00DE7C39">
              <w:rPr>
                <w:rFonts w:asciiTheme="minorHAnsi" w:hAnsiTheme="minorHAnsi" w:cstheme="minorHAnsi"/>
                <w:b/>
                <w:sz w:val="22"/>
              </w:rPr>
              <w:t>ID rozhraní</w:t>
            </w:r>
          </w:p>
        </w:tc>
        <w:tc>
          <w:tcPr>
            <w:tcW w:w="1000" w:type="pct"/>
            <w:gridSpan w:val="2"/>
            <w:tcBorders>
              <w:top w:val="single" w:sz="6" w:space="0" w:color="auto"/>
              <w:left w:val="double" w:sz="4" w:space="0" w:color="auto"/>
              <w:bottom w:val="single" w:sz="6" w:space="0" w:color="auto"/>
              <w:right w:val="double" w:sz="4" w:space="0" w:color="auto"/>
            </w:tcBorders>
            <w:vAlign w:val="center"/>
          </w:tcPr>
          <w:p w14:paraId="554F4095" w14:textId="77777777" w:rsidR="00567317" w:rsidRPr="007B215A" w:rsidRDefault="00567317" w:rsidP="00070C1E">
            <w:pPr>
              <w:pStyle w:val="Default"/>
              <w:keepLines/>
              <w:widowControl w:val="0"/>
              <w:tabs>
                <w:tab w:val="left" w:pos="851"/>
              </w:tabs>
              <w:spacing w:before="20" w:after="20" w:line="288" w:lineRule="auto"/>
              <w:jc w:val="both"/>
              <w:rPr>
                <w:rFonts w:cs="Times New Roman"/>
                <w:color w:val="auto"/>
                <w:sz w:val="22"/>
                <w:szCs w:val="22"/>
                <w:lang w:eastAsia="en-US"/>
              </w:rPr>
            </w:pPr>
            <w:r w:rsidRPr="00DE7C39">
              <w:rPr>
                <w:rFonts w:asciiTheme="minorHAnsi" w:hAnsiTheme="minorHAnsi" w:cstheme="minorHAnsi"/>
                <w:b/>
                <w:sz w:val="22"/>
              </w:rPr>
              <w:t>Popis rozhraní</w:t>
            </w:r>
          </w:p>
        </w:tc>
        <w:tc>
          <w:tcPr>
            <w:tcW w:w="1000" w:type="pct"/>
            <w:tcBorders>
              <w:top w:val="single" w:sz="6" w:space="0" w:color="auto"/>
              <w:left w:val="double" w:sz="4" w:space="0" w:color="auto"/>
              <w:bottom w:val="single" w:sz="6" w:space="0" w:color="auto"/>
              <w:right w:val="double" w:sz="4" w:space="0" w:color="auto"/>
            </w:tcBorders>
            <w:vAlign w:val="center"/>
          </w:tcPr>
          <w:p w14:paraId="5C6D64AD" w14:textId="77777777" w:rsidR="00567317" w:rsidRPr="007B215A" w:rsidRDefault="00567317" w:rsidP="00070C1E">
            <w:pPr>
              <w:pStyle w:val="Default"/>
              <w:keepLines/>
              <w:widowControl w:val="0"/>
              <w:tabs>
                <w:tab w:val="left" w:pos="851"/>
              </w:tabs>
              <w:spacing w:before="20" w:after="20" w:line="288" w:lineRule="auto"/>
              <w:jc w:val="both"/>
              <w:rPr>
                <w:rFonts w:cs="Times New Roman"/>
                <w:color w:val="auto"/>
                <w:sz w:val="22"/>
                <w:szCs w:val="22"/>
                <w:lang w:eastAsia="en-US"/>
              </w:rPr>
            </w:pPr>
            <w:r w:rsidRPr="00DE7C39">
              <w:rPr>
                <w:rFonts w:asciiTheme="minorHAnsi" w:hAnsiTheme="minorHAnsi" w:cstheme="minorHAnsi"/>
                <w:b/>
                <w:sz w:val="22"/>
              </w:rPr>
              <w:t>Typ rozhraní</w:t>
            </w:r>
          </w:p>
        </w:tc>
        <w:tc>
          <w:tcPr>
            <w:tcW w:w="1000" w:type="pct"/>
            <w:gridSpan w:val="2"/>
            <w:tcBorders>
              <w:top w:val="single" w:sz="6" w:space="0" w:color="auto"/>
              <w:left w:val="double" w:sz="4" w:space="0" w:color="auto"/>
              <w:bottom w:val="single" w:sz="6" w:space="0" w:color="auto"/>
              <w:right w:val="double" w:sz="4" w:space="0" w:color="auto"/>
            </w:tcBorders>
            <w:vAlign w:val="center"/>
          </w:tcPr>
          <w:p w14:paraId="6BBC24CD" w14:textId="77777777" w:rsidR="00567317" w:rsidRPr="007B215A" w:rsidRDefault="00567317" w:rsidP="00070C1E">
            <w:pPr>
              <w:pStyle w:val="Default"/>
              <w:keepLines/>
              <w:widowControl w:val="0"/>
              <w:tabs>
                <w:tab w:val="left" w:pos="851"/>
              </w:tabs>
              <w:spacing w:before="20" w:after="20" w:line="288" w:lineRule="auto"/>
              <w:jc w:val="both"/>
              <w:rPr>
                <w:rFonts w:cs="Times New Roman"/>
                <w:color w:val="auto"/>
                <w:sz w:val="22"/>
                <w:szCs w:val="22"/>
                <w:lang w:eastAsia="en-US"/>
              </w:rPr>
            </w:pPr>
            <w:r w:rsidRPr="00DE7C39">
              <w:rPr>
                <w:rFonts w:asciiTheme="minorHAnsi" w:hAnsiTheme="minorHAnsi" w:cstheme="minorHAnsi"/>
                <w:b/>
                <w:sz w:val="22"/>
              </w:rPr>
              <w:t xml:space="preserve">ID KL rozhraní / </w:t>
            </w:r>
            <w:r w:rsidRPr="00DE7C39">
              <w:rPr>
                <w:rFonts w:asciiTheme="minorHAnsi" w:hAnsiTheme="minorHAnsi" w:cstheme="minorHAnsi"/>
                <w:b/>
                <w:sz w:val="22"/>
              </w:rPr>
              <w:br/>
              <w:t>Označení scénáře</w:t>
            </w:r>
          </w:p>
        </w:tc>
        <w:tc>
          <w:tcPr>
            <w:tcW w:w="1000" w:type="pct"/>
            <w:gridSpan w:val="2"/>
            <w:tcBorders>
              <w:top w:val="single" w:sz="6" w:space="0" w:color="auto"/>
              <w:left w:val="double" w:sz="4" w:space="0" w:color="auto"/>
              <w:bottom w:val="single" w:sz="6" w:space="0" w:color="auto"/>
              <w:right w:val="double" w:sz="4" w:space="0" w:color="auto"/>
            </w:tcBorders>
            <w:vAlign w:val="center"/>
          </w:tcPr>
          <w:p w14:paraId="2BDCB227" w14:textId="77777777" w:rsidR="00567317" w:rsidRPr="007B215A" w:rsidRDefault="00567317" w:rsidP="00070C1E">
            <w:pPr>
              <w:pStyle w:val="Default"/>
              <w:keepLines/>
              <w:widowControl w:val="0"/>
              <w:tabs>
                <w:tab w:val="left" w:pos="851"/>
              </w:tabs>
              <w:spacing w:before="20" w:after="20" w:line="288" w:lineRule="auto"/>
              <w:jc w:val="both"/>
              <w:rPr>
                <w:rFonts w:cs="Times New Roman"/>
                <w:color w:val="auto"/>
                <w:sz w:val="22"/>
                <w:szCs w:val="22"/>
                <w:lang w:eastAsia="en-US"/>
              </w:rPr>
            </w:pPr>
            <w:r w:rsidRPr="00DE7C39">
              <w:rPr>
                <w:rFonts w:asciiTheme="minorHAnsi" w:hAnsiTheme="minorHAnsi" w:cstheme="minorHAnsi"/>
                <w:b/>
                <w:sz w:val="22"/>
              </w:rPr>
              <w:t>Úroveň služby</w:t>
            </w:r>
          </w:p>
        </w:tc>
      </w:tr>
      <w:tr w:rsidR="00567317" w:rsidRPr="007B215A" w14:paraId="511DFBF9" w14:textId="77777777" w:rsidTr="00070C1E">
        <w:trPr>
          <w:trHeight w:val="347"/>
        </w:trPr>
        <w:tc>
          <w:tcPr>
            <w:tcW w:w="1000" w:type="pct"/>
            <w:tcBorders>
              <w:top w:val="single" w:sz="6" w:space="0" w:color="auto"/>
              <w:left w:val="double" w:sz="4" w:space="0" w:color="auto"/>
              <w:bottom w:val="double" w:sz="4" w:space="0" w:color="auto"/>
              <w:right w:val="double" w:sz="4" w:space="0" w:color="auto"/>
            </w:tcBorders>
          </w:tcPr>
          <w:p w14:paraId="62046C48" w14:textId="77777777" w:rsidR="00567317" w:rsidRPr="007B215A" w:rsidRDefault="00567317" w:rsidP="00070C1E">
            <w:pPr>
              <w:pStyle w:val="Default"/>
              <w:keepLines/>
              <w:widowControl w:val="0"/>
              <w:tabs>
                <w:tab w:val="left" w:pos="851"/>
              </w:tabs>
              <w:spacing w:before="20" w:after="20" w:line="288" w:lineRule="auto"/>
              <w:jc w:val="both"/>
              <w:rPr>
                <w:rFonts w:cs="Times New Roman"/>
                <w:color w:val="auto"/>
                <w:sz w:val="22"/>
                <w:szCs w:val="22"/>
                <w:lang w:eastAsia="en-US"/>
              </w:rPr>
            </w:pPr>
            <w:r>
              <w:rPr>
                <w:b/>
                <w:sz w:val="22"/>
              </w:rPr>
              <w:t>SUR1</w:t>
            </w:r>
            <w:r w:rsidRPr="007B215A">
              <w:rPr>
                <w:b/>
                <w:sz w:val="22"/>
              </w:rPr>
              <w:t>-P1</w:t>
            </w:r>
          </w:p>
        </w:tc>
        <w:tc>
          <w:tcPr>
            <w:tcW w:w="1000" w:type="pct"/>
            <w:gridSpan w:val="2"/>
            <w:tcBorders>
              <w:top w:val="single" w:sz="6" w:space="0" w:color="auto"/>
              <w:left w:val="double" w:sz="4" w:space="0" w:color="auto"/>
              <w:bottom w:val="double" w:sz="4" w:space="0" w:color="auto"/>
              <w:right w:val="double" w:sz="4" w:space="0" w:color="auto"/>
            </w:tcBorders>
          </w:tcPr>
          <w:p w14:paraId="5EBAE517" w14:textId="77777777" w:rsidR="00567317" w:rsidRPr="007B215A" w:rsidRDefault="00567317" w:rsidP="00070C1E">
            <w:pPr>
              <w:pStyle w:val="Default"/>
              <w:keepLines/>
              <w:widowControl w:val="0"/>
              <w:tabs>
                <w:tab w:val="left" w:pos="851"/>
              </w:tabs>
              <w:spacing w:before="20" w:after="20" w:line="288" w:lineRule="auto"/>
              <w:jc w:val="both"/>
              <w:rPr>
                <w:rFonts w:cs="Times New Roman"/>
                <w:color w:val="auto"/>
                <w:sz w:val="22"/>
                <w:szCs w:val="22"/>
                <w:lang w:eastAsia="en-US"/>
              </w:rPr>
            </w:pPr>
            <w:r w:rsidRPr="007B215A">
              <w:rPr>
                <w:b/>
                <w:sz w:val="22"/>
              </w:rPr>
              <w:t xml:space="preserve">Management </w:t>
            </w:r>
            <w:proofErr w:type="spellStart"/>
            <w:r w:rsidRPr="007B215A">
              <w:rPr>
                <w:b/>
                <w:sz w:val="22"/>
              </w:rPr>
              <w:t>prod</w:t>
            </w:r>
            <w:proofErr w:type="spellEnd"/>
            <w:r w:rsidRPr="007B215A">
              <w:rPr>
                <w:b/>
                <w:sz w:val="22"/>
              </w:rPr>
              <w:t xml:space="preserve"> zařízení</w:t>
            </w:r>
          </w:p>
        </w:tc>
        <w:tc>
          <w:tcPr>
            <w:tcW w:w="1000" w:type="pct"/>
            <w:tcBorders>
              <w:top w:val="single" w:sz="6" w:space="0" w:color="auto"/>
              <w:left w:val="double" w:sz="4" w:space="0" w:color="auto"/>
              <w:bottom w:val="double" w:sz="4" w:space="0" w:color="auto"/>
              <w:right w:val="double" w:sz="4" w:space="0" w:color="auto"/>
            </w:tcBorders>
          </w:tcPr>
          <w:p w14:paraId="42F38284" w14:textId="77777777" w:rsidR="00567317" w:rsidRPr="007B215A" w:rsidRDefault="00567317" w:rsidP="00070C1E">
            <w:pPr>
              <w:pStyle w:val="Default"/>
              <w:keepLines/>
              <w:widowControl w:val="0"/>
              <w:tabs>
                <w:tab w:val="left" w:pos="851"/>
              </w:tabs>
              <w:spacing w:before="20" w:after="20" w:line="288" w:lineRule="auto"/>
              <w:jc w:val="both"/>
              <w:rPr>
                <w:rFonts w:cs="Times New Roman"/>
                <w:color w:val="auto"/>
                <w:sz w:val="22"/>
                <w:szCs w:val="22"/>
                <w:lang w:eastAsia="en-US"/>
              </w:rPr>
            </w:pPr>
            <w:r w:rsidRPr="007B215A">
              <w:rPr>
                <w:b/>
                <w:sz w:val="22"/>
              </w:rPr>
              <w:t>Dostupnost aplikačního serveru</w:t>
            </w:r>
          </w:p>
        </w:tc>
        <w:tc>
          <w:tcPr>
            <w:tcW w:w="1000" w:type="pct"/>
            <w:gridSpan w:val="2"/>
            <w:tcBorders>
              <w:top w:val="single" w:sz="6" w:space="0" w:color="auto"/>
              <w:left w:val="double" w:sz="4" w:space="0" w:color="auto"/>
              <w:bottom w:val="double" w:sz="4" w:space="0" w:color="auto"/>
              <w:right w:val="double" w:sz="4" w:space="0" w:color="auto"/>
            </w:tcBorders>
            <w:vAlign w:val="center"/>
          </w:tcPr>
          <w:p w14:paraId="12E2CFA8" w14:textId="77777777" w:rsidR="00567317" w:rsidRPr="007B215A" w:rsidRDefault="00567317" w:rsidP="00070C1E">
            <w:pPr>
              <w:pStyle w:val="Default"/>
              <w:keepLines/>
              <w:widowControl w:val="0"/>
              <w:tabs>
                <w:tab w:val="left" w:pos="851"/>
              </w:tabs>
              <w:spacing w:before="20" w:after="20" w:line="288" w:lineRule="auto"/>
              <w:jc w:val="both"/>
              <w:rPr>
                <w:rFonts w:cs="Times New Roman"/>
                <w:color w:val="auto"/>
                <w:sz w:val="22"/>
                <w:szCs w:val="22"/>
                <w:lang w:eastAsia="en-US"/>
              </w:rPr>
            </w:pPr>
            <w:r w:rsidRPr="00C55BD7">
              <w:rPr>
                <w:b/>
                <w:sz w:val="22"/>
                <w:szCs w:val="22"/>
              </w:rPr>
              <w:t>PORT-001</w:t>
            </w:r>
          </w:p>
        </w:tc>
        <w:tc>
          <w:tcPr>
            <w:tcW w:w="1000" w:type="pct"/>
            <w:gridSpan w:val="2"/>
            <w:tcBorders>
              <w:top w:val="single" w:sz="6" w:space="0" w:color="auto"/>
              <w:left w:val="double" w:sz="4" w:space="0" w:color="auto"/>
              <w:bottom w:val="double" w:sz="4" w:space="0" w:color="auto"/>
              <w:right w:val="double" w:sz="4" w:space="0" w:color="auto"/>
            </w:tcBorders>
            <w:vAlign w:val="center"/>
          </w:tcPr>
          <w:p w14:paraId="2245215F" w14:textId="77777777" w:rsidR="00567317" w:rsidRPr="005B40DE" w:rsidRDefault="00567317" w:rsidP="00070C1E">
            <w:pPr>
              <w:pStyle w:val="Default"/>
              <w:keepLines/>
              <w:widowControl w:val="0"/>
              <w:tabs>
                <w:tab w:val="left" w:pos="851"/>
              </w:tabs>
              <w:spacing w:before="20" w:after="20" w:line="288" w:lineRule="auto"/>
              <w:jc w:val="both"/>
              <w:rPr>
                <w:rFonts w:cs="Times New Roman"/>
                <w:b/>
                <w:bCs/>
                <w:color w:val="auto"/>
                <w:sz w:val="22"/>
                <w:szCs w:val="22"/>
                <w:lang w:eastAsia="en-US"/>
              </w:rPr>
            </w:pPr>
            <w:r w:rsidRPr="005B40DE">
              <w:rPr>
                <w:rFonts w:cs="Times New Roman"/>
                <w:b/>
                <w:bCs/>
                <w:color w:val="auto"/>
                <w:sz w:val="22"/>
                <w:szCs w:val="22"/>
                <w:lang w:eastAsia="en-US"/>
              </w:rPr>
              <w:t>BRONZ</w:t>
            </w:r>
          </w:p>
        </w:tc>
      </w:tr>
    </w:tbl>
    <w:p w14:paraId="06585DB8" w14:textId="77777777" w:rsidR="00567317" w:rsidRDefault="00567317" w:rsidP="000C1F3C">
      <w:pPr>
        <w:rPr>
          <w:kern w:val="32"/>
        </w:rPr>
      </w:pPr>
    </w:p>
    <w:p w14:paraId="071022A8" w14:textId="77777777" w:rsidR="00567317" w:rsidRPr="003100F6" w:rsidRDefault="003100F6" w:rsidP="003100F6">
      <w:pPr>
        <w:pStyle w:val="Zkladntext"/>
        <w:keepLines/>
        <w:widowControl w:val="0"/>
        <w:rPr>
          <w:rFonts w:asciiTheme="minorHAnsi" w:hAnsiTheme="minorHAnsi" w:cstheme="minorHAnsi"/>
          <w:b/>
          <w:szCs w:val="22"/>
        </w:rPr>
      </w:pPr>
      <w:bookmarkStart w:id="12" w:name="_Toc80860353"/>
      <w:r w:rsidRPr="003100F6">
        <w:rPr>
          <w:rFonts w:asciiTheme="minorHAnsi" w:hAnsiTheme="minorHAnsi" w:cstheme="minorHAnsi"/>
          <w:b/>
          <w:szCs w:val="22"/>
        </w:rPr>
        <w:t xml:space="preserve">Provoz aplikace </w:t>
      </w:r>
      <w:proofErr w:type="spellStart"/>
      <w:r w:rsidRPr="003100F6">
        <w:rPr>
          <w:rFonts w:asciiTheme="minorHAnsi" w:hAnsiTheme="minorHAnsi" w:cstheme="minorHAnsi"/>
          <w:b/>
          <w:szCs w:val="22"/>
        </w:rPr>
        <w:t>Certimporter</w:t>
      </w:r>
      <w:proofErr w:type="spellEnd"/>
      <w:r w:rsidRPr="003100F6">
        <w:rPr>
          <w:rFonts w:asciiTheme="minorHAnsi" w:hAnsiTheme="minorHAnsi" w:cstheme="minorHAnsi"/>
          <w:b/>
          <w:szCs w:val="22"/>
        </w:rPr>
        <w:t xml:space="preserve"> (ID KL: APP-013)</w:t>
      </w:r>
      <w:bookmarkEnd w:id="12"/>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3"/>
        <w:gridCol w:w="984"/>
        <w:gridCol w:w="7"/>
        <w:gridCol w:w="1002"/>
        <w:gridCol w:w="2257"/>
        <w:gridCol w:w="1049"/>
        <w:gridCol w:w="630"/>
        <w:gridCol w:w="415"/>
        <w:gridCol w:w="1552"/>
      </w:tblGrid>
      <w:tr w:rsidR="00567317" w:rsidRPr="00DE7C39" w14:paraId="6545C9C7" w14:textId="77777777" w:rsidTr="00070C1E">
        <w:trPr>
          <w:trHeight w:val="347"/>
        </w:trPr>
        <w:tc>
          <w:tcPr>
            <w:tcW w:w="1155" w:type="pct"/>
            <w:gridSpan w:val="3"/>
            <w:tcBorders>
              <w:top w:val="double" w:sz="4" w:space="0" w:color="auto"/>
              <w:left w:val="double" w:sz="4" w:space="0" w:color="auto"/>
              <w:bottom w:val="double" w:sz="4" w:space="0" w:color="auto"/>
              <w:right w:val="single" w:sz="6" w:space="0" w:color="auto"/>
            </w:tcBorders>
            <w:shd w:val="clear" w:color="auto" w:fill="00B050"/>
            <w:vAlign w:val="center"/>
          </w:tcPr>
          <w:p w14:paraId="110E2D19" w14:textId="77777777" w:rsidR="00567317" w:rsidRPr="00DE7C39" w:rsidRDefault="00567317" w:rsidP="00070C1E">
            <w:pPr>
              <w:pStyle w:val="Zkladntext"/>
              <w:keepLines/>
              <w:widowControl w:val="0"/>
              <w:rPr>
                <w:rFonts w:asciiTheme="minorHAnsi" w:hAnsiTheme="minorHAnsi" w:cstheme="minorHAnsi"/>
                <w:b/>
                <w:szCs w:val="22"/>
              </w:rPr>
            </w:pPr>
            <w:r w:rsidRPr="00DE7C39">
              <w:rPr>
                <w:rFonts w:asciiTheme="minorHAnsi" w:hAnsiTheme="minorHAnsi" w:cstheme="minorHAnsi"/>
                <w:b/>
                <w:szCs w:val="22"/>
              </w:rPr>
              <w:t>OZNAČENÍ SLUŽBY</w:t>
            </w:r>
          </w:p>
        </w:tc>
        <w:tc>
          <w:tcPr>
            <w:tcW w:w="2399" w:type="pct"/>
            <w:gridSpan w:val="3"/>
            <w:tcBorders>
              <w:top w:val="double" w:sz="4" w:space="0" w:color="auto"/>
              <w:left w:val="single" w:sz="6" w:space="0" w:color="auto"/>
              <w:bottom w:val="double" w:sz="4" w:space="0" w:color="auto"/>
              <w:right w:val="single" w:sz="4" w:space="0" w:color="auto"/>
            </w:tcBorders>
            <w:shd w:val="clear" w:color="auto" w:fill="auto"/>
            <w:vAlign w:val="center"/>
          </w:tcPr>
          <w:p w14:paraId="67E4D60C" w14:textId="77777777" w:rsidR="00567317" w:rsidRPr="00DE7C39" w:rsidRDefault="00567317" w:rsidP="00070C1E">
            <w:pPr>
              <w:pStyle w:val="Zkladntext"/>
              <w:keepLines/>
              <w:widowControl w:val="0"/>
              <w:rPr>
                <w:rFonts w:asciiTheme="minorHAnsi" w:hAnsiTheme="minorHAnsi" w:cstheme="minorHAnsi"/>
                <w:b/>
                <w:szCs w:val="22"/>
              </w:rPr>
            </w:pPr>
            <w:r w:rsidRPr="00DE7C39">
              <w:rPr>
                <w:rFonts w:asciiTheme="minorHAnsi" w:hAnsiTheme="minorHAnsi" w:cstheme="minorHAnsi"/>
                <w:b/>
                <w:szCs w:val="22"/>
              </w:rPr>
              <w:t>APP-013</w:t>
            </w:r>
          </w:p>
        </w:tc>
        <w:tc>
          <w:tcPr>
            <w:tcW w:w="582" w:type="pct"/>
            <w:gridSpan w:val="2"/>
            <w:tcBorders>
              <w:top w:val="double" w:sz="4" w:space="0" w:color="auto"/>
              <w:left w:val="single" w:sz="4" w:space="0" w:color="auto"/>
              <w:bottom w:val="double" w:sz="4" w:space="0" w:color="auto"/>
              <w:right w:val="single" w:sz="4" w:space="0" w:color="auto"/>
            </w:tcBorders>
            <w:shd w:val="clear" w:color="auto" w:fill="00B050"/>
            <w:vAlign w:val="center"/>
          </w:tcPr>
          <w:p w14:paraId="50F46C84" w14:textId="77777777" w:rsidR="00567317" w:rsidRPr="00DE7C39" w:rsidRDefault="00567317" w:rsidP="00070C1E">
            <w:pPr>
              <w:pStyle w:val="Zkladntext"/>
              <w:keepLines/>
              <w:widowControl w:val="0"/>
              <w:rPr>
                <w:rFonts w:asciiTheme="minorHAnsi" w:hAnsiTheme="minorHAnsi" w:cstheme="minorHAnsi"/>
                <w:b/>
                <w:szCs w:val="22"/>
              </w:rPr>
            </w:pPr>
            <w:r w:rsidRPr="00DE7C39">
              <w:rPr>
                <w:rFonts w:asciiTheme="minorHAnsi" w:hAnsiTheme="minorHAnsi" w:cstheme="minorHAnsi"/>
                <w:b/>
                <w:szCs w:val="22"/>
              </w:rPr>
              <w:t>TYP KL:</w:t>
            </w:r>
          </w:p>
        </w:tc>
        <w:tc>
          <w:tcPr>
            <w:tcW w:w="864" w:type="pct"/>
            <w:tcBorders>
              <w:top w:val="double" w:sz="4" w:space="0" w:color="auto"/>
              <w:left w:val="single" w:sz="4" w:space="0" w:color="auto"/>
              <w:bottom w:val="double" w:sz="4" w:space="0" w:color="auto"/>
              <w:right w:val="double" w:sz="4" w:space="0" w:color="auto"/>
            </w:tcBorders>
            <w:shd w:val="clear" w:color="auto" w:fill="auto"/>
            <w:vAlign w:val="center"/>
          </w:tcPr>
          <w:p w14:paraId="4BF3DBD8" w14:textId="77777777" w:rsidR="00567317" w:rsidRPr="00DE7C39" w:rsidRDefault="00567317" w:rsidP="00070C1E">
            <w:pPr>
              <w:pStyle w:val="Zkladntext"/>
              <w:keepLines/>
              <w:widowControl w:val="0"/>
              <w:jc w:val="right"/>
              <w:rPr>
                <w:rFonts w:asciiTheme="minorHAnsi" w:hAnsiTheme="minorHAnsi" w:cstheme="minorHAnsi"/>
                <w:b/>
                <w:szCs w:val="22"/>
              </w:rPr>
            </w:pPr>
            <w:r w:rsidRPr="00DE7C39">
              <w:rPr>
                <w:rFonts w:asciiTheme="minorHAnsi" w:hAnsiTheme="minorHAnsi" w:cstheme="minorHAnsi"/>
                <w:b/>
                <w:szCs w:val="22"/>
              </w:rPr>
              <w:t>PAUŠÁLNÍ</w:t>
            </w:r>
          </w:p>
        </w:tc>
      </w:tr>
      <w:tr w:rsidR="00567317" w:rsidRPr="00DE7C39" w14:paraId="3B332ED6" w14:textId="77777777" w:rsidTr="00070C1E">
        <w:trPr>
          <w:trHeight w:val="347"/>
        </w:trPr>
        <w:tc>
          <w:tcPr>
            <w:tcW w:w="1151" w:type="pct"/>
            <w:gridSpan w:val="2"/>
            <w:tcBorders>
              <w:top w:val="double" w:sz="4" w:space="0" w:color="auto"/>
              <w:left w:val="double" w:sz="4" w:space="0" w:color="auto"/>
              <w:bottom w:val="double" w:sz="4" w:space="0" w:color="auto"/>
              <w:right w:val="single" w:sz="6" w:space="0" w:color="auto"/>
            </w:tcBorders>
            <w:vAlign w:val="center"/>
          </w:tcPr>
          <w:p w14:paraId="415ACF1B" w14:textId="77777777" w:rsidR="00567317" w:rsidRPr="00DE7C39" w:rsidRDefault="00567317" w:rsidP="00070C1E">
            <w:pPr>
              <w:pStyle w:val="Zkladntext"/>
              <w:keepLines/>
              <w:widowControl w:val="0"/>
              <w:rPr>
                <w:rFonts w:asciiTheme="minorHAnsi" w:hAnsiTheme="minorHAnsi" w:cstheme="minorHAnsi"/>
                <w:b/>
                <w:szCs w:val="22"/>
              </w:rPr>
            </w:pPr>
            <w:r w:rsidRPr="00DE7C39">
              <w:rPr>
                <w:rFonts w:asciiTheme="minorHAnsi" w:hAnsiTheme="minorHAnsi" w:cstheme="minorHAnsi"/>
                <w:b/>
                <w:szCs w:val="22"/>
              </w:rPr>
              <w:t>Název služby</w:t>
            </w:r>
          </w:p>
        </w:tc>
        <w:tc>
          <w:tcPr>
            <w:tcW w:w="3849" w:type="pct"/>
            <w:gridSpan w:val="7"/>
            <w:tcBorders>
              <w:top w:val="double" w:sz="4" w:space="0" w:color="auto"/>
              <w:left w:val="single" w:sz="6" w:space="0" w:color="auto"/>
              <w:bottom w:val="double" w:sz="4" w:space="0" w:color="auto"/>
              <w:right w:val="double" w:sz="4" w:space="0" w:color="auto"/>
            </w:tcBorders>
            <w:vAlign w:val="center"/>
          </w:tcPr>
          <w:p w14:paraId="53C8034B" w14:textId="77777777" w:rsidR="00567317" w:rsidRPr="00DE7C39" w:rsidRDefault="00567317" w:rsidP="00070C1E">
            <w:pPr>
              <w:pStyle w:val="Zkladntext"/>
              <w:keepLines/>
              <w:widowControl w:val="0"/>
              <w:rPr>
                <w:rFonts w:asciiTheme="minorHAnsi" w:hAnsiTheme="minorHAnsi" w:cstheme="minorHAnsi"/>
                <w:szCs w:val="22"/>
              </w:rPr>
            </w:pPr>
            <w:r w:rsidRPr="00DE7C39">
              <w:rPr>
                <w:rFonts w:asciiTheme="minorHAnsi" w:hAnsiTheme="minorHAnsi" w:cstheme="minorHAnsi"/>
                <w:szCs w:val="22"/>
              </w:rPr>
              <w:t>Provoz a správa aplikace CERTIMPORT</w:t>
            </w:r>
            <w:r>
              <w:rPr>
                <w:rFonts w:asciiTheme="minorHAnsi" w:hAnsiTheme="minorHAnsi" w:cstheme="minorHAnsi"/>
                <w:szCs w:val="22"/>
              </w:rPr>
              <w:t>E</w:t>
            </w:r>
            <w:r w:rsidRPr="00DE7C39">
              <w:rPr>
                <w:rFonts w:asciiTheme="minorHAnsi" w:hAnsiTheme="minorHAnsi" w:cstheme="minorHAnsi"/>
                <w:szCs w:val="22"/>
              </w:rPr>
              <w:t>R</w:t>
            </w:r>
          </w:p>
        </w:tc>
      </w:tr>
      <w:tr w:rsidR="00567317" w:rsidRPr="00DE7C39" w14:paraId="39341D0E" w14:textId="77777777" w:rsidTr="00070C1E">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14:paraId="3598925F" w14:textId="77777777" w:rsidR="00567317" w:rsidRPr="00DE7C39" w:rsidRDefault="00567317" w:rsidP="00070C1E">
            <w:pPr>
              <w:pStyle w:val="Zkladntext"/>
              <w:keepLines/>
              <w:widowControl w:val="0"/>
              <w:rPr>
                <w:rFonts w:asciiTheme="minorHAnsi" w:hAnsiTheme="minorHAnsi" w:cstheme="minorHAnsi"/>
                <w:b/>
                <w:szCs w:val="22"/>
              </w:rPr>
            </w:pPr>
            <w:r w:rsidRPr="00DE7C39">
              <w:rPr>
                <w:rFonts w:asciiTheme="minorHAnsi" w:hAnsiTheme="minorHAnsi" w:cstheme="minorHAnsi"/>
                <w:b/>
                <w:szCs w:val="22"/>
              </w:rPr>
              <w:t>VYMEZENÍ SLUŽBY</w:t>
            </w:r>
          </w:p>
        </w:tc>
      </w:tr>
      <w:tr w:rsidR="00567317" w:rsidRPr="00DE7C39" w14:paraId="7E88646F" w14:textId="77777777" w:rsidTr="00070C1E">
        <w:trPr>
          <w:trHeight w:val="347"/>
        </w:trPr>
        <w:tc>
          <w:tcPr>
            <w:tcW w:w="1151" w:type="pct"/>
            <w:gridSpan w:val="2"/>
            <w:tcBorders>
              <w:top w:val="double" w:sz="4" w:space="0" w:color="auto"/>
              <w:left w:val="double" w:sz="4" w:space="0" w:color="auto"/>
              <w:bottom w:val="single" w:sz="6" w:space="0" w:color="auto"/>
              <w:right w:val="single" w:sz="6" w:space="0" w:color="auto"/>
            </w:tcBorders>
            <w:vAlign w:val="center"/>
          </w:tcPr>
          <w:p w14:paraId="1F4B740F" w14:textId="77777777" w:rsidR="00567317" w:rsidRPr="00DE7C39" w:rsidRDefault="00567317" w:rsidP="00070C1E">
            <w:pPr>
              <w:pStyle w:val="Zkladntext"/>
              <w:keepLines/>
              <w:widowControl w:val="0"/>
              <w:rPr>
                <w:rFonts w:asciiTheme="minorHAnsi" w:hAnsiTheme="minorHAnsi" w:cstheme="minorHAnsi"/>
                <w:b/>
                <w:szCs w:val="22"/>
              </w:rPr>
            </w:pPr>
            <w:r w:rsidRPr="00DE7C39">
              <w:rPr>
                <w:rFonts w:asciiTheme="minorHAnsi" w:hAnsiTheme="minorHAnsi" w:cstheme="minorHAnsi"/>
                <w:b/>
                <w:szCs w:val="22"/>
              </w:rPr>
              <w:t>Prostředí</w:t>
            </w:r>
          </w:p>
        </w:tc>
        <w:tc>
          <w:tcPr>
            <w:tcW w:w="3849" w:type="pct"/>
            <w:gridSpan w:val="7"/>
            <w:tcBorders>
              <w:top w:val="double" w:sz="4" w:space="0" w:color="auto"/>
              <w:left w:val="single" w:sz="6" w:space="0" w:color="auto"/>
              <w:bottom w:val="single" w:sz="6" w:space="0" w:color="auto"/>
              <w:right w:val="double" w:sz="4" w:space="0" w:color="auto"/>
            </w:tcBorders>
            <w:vAlign w:val="center"/>
          </w:tcPr>
          <w:p w14:paraId="2CB0325A" w14:textId="77777777" w:rsidR="00567317" w:rsidRPr="00DE7C39" w:rsidRDefault="00567317" w:rsidP="00070C1E">
            <w:pPr>
              <w:pStyle w:val="Zkladntext"/>
              <w:keepLines/>
              <w:widowControl w:val="0"/>
              <w:rPr>
                <w:rFonts w:asciiTheme="minorHAnsi" w:hAnsiTheme="minorHAnsi" w:cstheme="minorHAnsi"/>
                <w:szCs w:val="22"/>
                <w:highlight w:val="yellow"/>
              </w:rPr>
            </w:pPr>
            <w:r w:rsidRPr="00DE7C39">
              <w:rPr>
                <w:rFonts w:asciiTheme="minorHAnsi" w:hAnsiTheme="minorHAnsi" w:cstheme="minorHAnsi"/>
                <w:szCs w:val="22"/>
              </w:rPr>
              <w:t>PRODUKČNÍ</w:t>
            </w:r>
          </w:p>
        </w:tc>
      </w:tr>
      <w:tr w:rsidR="00567317" w:rsidRPr="00DE7C39" w14:paraId="5BC39DF0" w14:textId="77777777" w:rsidTr="00070C1E">
        <w:trPr>
          <w:trHeight w:val="347"/>
        </w:trPr>
        <w:tc>
          <w:tcPr>
            <w:tcW w:w="1151" w:type="pct"/>
            <w:gridSpan w:val="2"/>
            <w:tcBorders>
              <w:top w:val="single" w:sz="6" w:space="0" w:color="auto"/>
              <w:left w:val="double" w:sz="4" w:space="0" w:color="auto"/>
              <w:bottom w:val="single" w:sz="6" w:space="0" w:color="auto"/>
              <w:right w:val="single" w:sz="6" w:space="0" w:color="auto"/>
            </w:tcBorders>
            <w:vAlign w:val="center"/>
          </w:tcPr>
          <w:p w14:paraId="5181E9F0" w14:textId="77777777" w:rsidR="00567317" w:rsidRPr="00DE7C39" w:rsidRDefault="00567317" w:rsidP="00070C1E">
            <w:pPr>
              <w:pStyle w:val="Zkladntext"/>
              <w:keepLines/>
              <w:widowControl w:val="0"/>
              <w:rPr>
                <w:rFonts w:asciiTheme="minorHAnsi" w:hAnsiTheme="minorHAnsi" w:cstheme="minorHAnsi"/>
                <w:b/>
                <w:szCs w:val="22"/>
              </w:rPr>
            </w:pPr>
            <w:r w:rsidRPr="00DE7C39">
              <w:rPr>
                <w:rFonts w:asciiTheme="minorHAnsi" w:hAnsiTheme="minorHAnsi" w:cstheme="minorHAnsi"/>
                <w:b/>
                <w:szCs w:val="22"/>
              </w:rPr>
              <w:t>Zkrácený popis služby</w:t>
            </w:r>
          </w:p>
        </w:tc>
        <w:tc>
          <w:tcPr>
            <w:tcW w:w="3849" w:type="pct"/>
            <w:gridSpan w:val="7"/>
            <w:tcBorders>
              <w:top w:val="single" w:sz="6" w:space="0" w:color="auto"/>
              <w:left w:val="single" w:sz="6" w:space="0" w:color="auto"/>
              <w:bottom w:val="single" w:sz="6" w:space="0" w:color="auto"/>
              <w:right w:val="double" w:sz="4" w:space="0" w:color="auto"/>
            </w:tcBorders>
            <w:vAlign w:val="center"/>
          </w:tcPr>
          <w:p w14:paraId="7FF88083" w14:textId="77777777" w:rsidR="00567317" w:rsidRPr="007D4F5B" w:rsidRDefault="00567317" w:rsidP="00070C1E">
            <w:pPr>
              <w:pStyle w:val="Zkladntext"/>
              <w:keepLines/>
              <w:widowControl w:val="0"/>
              <w:rPr>
                <w:rFonts w:asciiTheme="minorHAnsi" w:hAnsiTheme="minorHAnsi" w:cstheme="minorHAnsi"/>
                <w:szCs w:val="22"/>
              </w:rPr>
            </w:pPr>
            <w:r w:rsidRPr="007D4F5B">
              <w:rPr>
                <w:rFonts w:asciiTheme="minorHAnsi" w:hAnsiTheme="minorHAnsi" w:cstheme="minorHAnsi"/>
                <w:szCs w:val="22"/>
              </w:rPr>
              <w:t xml:space="preserve">Jedná se o konzolovou aplikaci, která provádí na základě definovaných pravidel zápis veřejné části certifikátu do </w:t>
            </w:r>
            <w:proofErr w:type="spellStart"/>
            <w:r w:rsidRPr="007D4F5B">
              <w:rPr>
                <w:rFonts w:asciiTheme="minorHAnsi" w:hAnsiTheme="minorHAnsi" w:cstheme="minorHAnsi"/>
                <w:szCs w:val="22"/>
              </w:rPr>
              <w:t>LDAPu</w:t>
            </w:r>
            <w:proofErr w:type="spellEnd"/>
            <w:r w:rsidRPr="007D4F5B">
              <w:rPr>
                <w:rFonts w:asciiTheme="minorHAnsi" w:hAnsiTheme="minorHAnsi" w:cstheme="minorHAnsi"/>
                <w:szCs w:val="22"/>
              </w:rPr>
              <w:t xml:space="preserve"> </w:t>
            </w:r>
            <w:proofErr w:type="spellStart"/>
            <w:r w:rsidRPr="007D4F5B">
              <w:rPr>
                <w:rFonts w:asciiTheme="minorHAnsi" w:hAnsiTheme="minorHAnsi" w:cstheme="minorHAnsi"/>
                <w:szCs w:val="22"/>
              </w:rPr>
              <w:t>MZe</w:t>
            </w:r>
            <w:proofErr w:type="spellEnd"/>
            <w:r w:rsidRPr="007D4F5B">
              <w:rPr>
                <w:rFonts w:asciiTheme="minorHAnsi" w:hAnsiTheme="minorHAnsi" w:cstheme="minorHAnsi"/>
                <w:szCs w:val="22"/>
              </w:rPr>
              <w:t>.</w:t>
            </w:r>
          </w:p>
          <w:p w14:paraId="7B672A1B" w14:textId="77777777" w:rsidR="00567317" w:rsidRPr="007D4F5B" w:rsidRDefault="00567317" w:rsidP="00070C1E">
            <w:pPr>
              <w:rPr>
                <w:rFonts w:asciiTheme="minorHAnsi" w:hAnsiTheme="minorHAnsi" w:cstheme="minorHAnsi"/>
                <w:lang w:val="x-none" w:eastAsia="x-none"/>
              </w:rPr>
            </w:pPr>
            <w:proofErr w:type="spellStart"/>
            <w:r w:rsidRPr="007D4F5B">
              <w:rPr>
                <w:rFonts w:asciiTheme="minorHAnsi" w:hAnsiTheme="minorHAnsi" w:cstheme="minorHAnsi"/>
                <w:lang w:val="x-none" w:eastAsia="x-none"/>
              </w:rPr>
              <w:t>Certimport</w:t>
            </w:r>
            <w:r w:rsidRPr="007D4F5B">
              <w:rPr>
                <w:rFonts w:asciiTheme="minorHAnsi" w:hAnsiTheme="minorHAnsi" w:cstheme="minorHAnsi"/>
                <w:lang w:eastAsia="x-none"/>
              </w:rPr>
              <w:t>er</w:t>
            </w:r>
            <w:proofErr w:type="spellEnd"/>
            <w:r w:rsidRPr="007D4F5B">
              <w:rPr>
                <w:rFonts w:asciiTheme="minorHAnsi" w:hAnsiTheme="minorHAnsi" w:cstheme="minorHAnsi"/>
                <w:lang w:val="x-none" w:eastAsia="x-none"/>
              </w:rPr>
              <w:t xml:space="preserve"> pravidelně zpracovává přes MAPI protokol obsah poštovní schránky na Exchange serveru </w:t>
            </w:r>
            <w:proofErr w:type="spellStart"/>
            <w:r w:rsidRPr="007D4F5B">
              <w:rPr>
                <w:rFonts w:asciiTheme="minorHAnsi" w:hAnsiTheme="minorHAnsi" w:cstheme="minorHAnsi"/>
                <w:lang w:val="x-none" w:eastAsia="x-none"/>
              </w:rPr>
              <w:t>MZe</w:t>
            </w:r>
            <w:proofErr w:type="spellEnd"/>
            <w:r w:rsidRPr="007D4F5B">
              <w:rPr>
                <w:rFonts w:asciiTheme="minorHAnsi" w:hAnsiTheme="minorHAnsi" w:cstheme="minorHAnsi"/>
                <w:lang w:val="x-none" w:eastAsia="x-none"/>
              </w:rPr>
              <w:t>. Pokud do vyhrazené poštovní schránky dorazí emailová zpráva provede nad touto zprávou definované kroky. Provede se ověření</w:t>
            </w:r>
            <w:r w:rsidRPr="007D4F5B">
              <w:rPr>
                <w:rFonts w:asciiTheme="minorHAnsi" w:hAnsiTheme="minorHAnsi" w:cstheme="minorHAnsi"/>
                <w:lang w:eastAsia="x-none"/>
              </w:rPr>
              <w:t>,</w:t>
            </w:r>
            <w:r w:rsidRPr="007D4F5B">
              <w:rPr>
                <w:rFonts w:asciiTheme="minorHAnsi" w:hAnsiTheme="minorHAnsi" w:cstheme="minorHAnsi"/>
                <w:lang w:val="x-none" w:eastAsia="x-none"/>
              </w:rPr>
              <w:t xml:space="preserve"> zda je zpráva podepsána kvalifikovaným certifikátem, zda certifikát není revokován, zda pro uvedený certifikát existuje v </w:t>
            </w:r>
            <w:proofErr w:type="spellStart"/>
            <w:r w:rsidRPr="007D4F5B">
              <w:rPr>
                <w:rFonts w:asciiTheme="minorHAnsi" w:hAnsiTheme="minorHAnsi" w:cstheme="minorHAnsi"/>
                <w:lang w:val="x-none" w:eastAsia="x-none"/>
              </w:rPr>
              <w:t>LDAPu</w:t>
            </w:r>
            <w:proofErr w:type="spellEnd"/>
            <w:r w:rsidRPr="007D4F5B">
              <w:rPr>
                <w:rFonts w:asciiTheme="minorHAnsi" w:hAnsiTheme="minorHAnsi" w:cstheme="minorHAnsi"/>
                <w:lang w:val="x-none" w:eastAsia="x-none"/>
              </w:rPr>
              <w:t xml:space="preserve"> </w:t>
            </w:r>
            <w:proofErr w:type="spellStart"/>
            <w:r w:rsidRPr="007D4F5B">
              <w:rPr>
                <w:rFonts w:asciiTheme="minorHAnsi" w:hAnsiTheme="minorHAnsi" w:cstheme="minorHAnsi"/>
                <w:lang w:val="x-none" w:eastAsia="x-none"/>
              </w:rPr>
              <w:t>MZe</w:t>
            </w:r>
            <w:proofErr w:type="spellEnd"/>
            <w:r w:rsidRPr="007D4F5B">
              <w:rPr>
                <w:rFonts w:asciiTheme="minorHAnsi" w:hAnsiTheme="minorHAnsi" w:cstheme="minorHAnsi"/>
                <w:lang w:val="x-none" w:eastAsia="x-none"/>
              </w:rPr>
              <w:t xml:space="preserve"> vyhovující záznam a následně se provede odeslání výsledku zpracování nebo notifikace pro další interakci uživatele. Pokud dojde k úspěšnému </w:t>
            </w:r>
            <w:proofErr w:type="spellStart"/>
            <w:r w:rsidRPr="007D4F5B">
              <w:rPr>
                <w:rFonts w:asciiTheme="minorHAnsi" w:hAnsiTheme="minorHAnsi" w:cstheme="minorHAnsi"/>
                <w:lang w:val="x-none" w:eastAsia="x-none"/>
              </w:rPr>
              <w:t>workflow</w:t>
            </w:r>
            <w:proofErr w:type="spellEnd"/>
            <w:r w:rsidRPr="007D4F5B">
              <w:rPr>
                <w:rFonts w:asciiTheme="minorHAnsi" w:hAnsiTheme="minorHAnsi" w:cstheme="minorHAnsi"/>
                <w:lang w:val="x-none" w:eastAsia="x-none"/>
              </w:rPr>
              <w:t xml:space="preserve"> a je dle pravidel </w:t>
            </w:r>
            <w:proofErr w:type="spellStart"/>
            <w:r w:rsidRPr="007D4F5B">
              <w:rPr>
                <w:rFonts w:asciiTheme="minorHAnsi" w:hAnsiTheme="minorHAnsi" w:cstheme="minorHAnsi"/>
                <w:lang w:val="x-none" w:eastAsia="x-none"/>
              </w:rPr>
              <w:t>Certimport</w:t>
            </w:r>
            <w:r w:rsidRPr="007D4F5B">
              <w:rPr>
                <w:rFonts w:asciiTheme="minorHAnsi" w:hAnsiTheme="minorHAnsi" w:cstheme="minorHAnsi"/>
                <w:lang w:eastAsia="x-none"/>
              </w:rPr>
              <w:t>e</w:t>
            </w:r>
            <w:r w:rsidRPr="007D4F5B">
              <w:rPr>
                <w:rFonts w:asciiTheme="minorHAnsi" w:hAnsiTheme="minorHAnsi" w:cstheme="minorHAnsi"/>
                <w:lang w:val="x-none" w:eastAsia="x-none"/>
              </w:rPr>
              <w:t>ru</w:t>
            </w:r>
            <w:proofErr w:type="spellEnd"/>
            <w:r w:rsidRPr="007D4F5B">
              <w:rPr>
                <w:rFonts w:asciiTheme="minorHAnsi" w:hAnsiTheme="minorHAnsi" w:cstheme="minorHAnsi"/>
                <w:lang w:val="x-none" w:eastAsia="x-none"/>
              </w:rPr>
              <w:t xml:space="preserve"> možné certifikát registrovat provede </w:t>
            </w:r>
            <w:proofErr w:type="spellStart"/>
            <w:r w:rsidRPr="007D4F5B">
              <w:rPr>
                <w:rFonts w:asciiTheme="minorHAnsi" w:hAnsiTheme="minorHAnsi" w:cstheme="minorHAnsi"/>
                <w:lang w:val="x-none" w:eastAsia="x-none"/>
              </w:rPr>
              <w:t>Certimport</w:t>
            </w:r>
            <w:r w:rsidRPr="007D4F5B">
              <w:rPr>
                <w:rFonts w:asciiTheme="minorHAnsi" w:hAnsiTheme="minorHAnsi" w:cstheme="minorHAnsi"/>
                <w:lang w:eastAsia="x-none"/>
              </w:rPr>
              <w:t>er</w:t>
            </w:r>
            <w:proofErr w:type="spellEnd"/>
            <w:r w:rsidRPr="007D4F5B">
              <w:rPr>
                <w:rFonts w:asciiTheme="minorHAnsi" w:hAnsiTheme="minorHAnsi" w:cstheme="minorHAnsi"/>
                <w:lang w:val="x-none" w:eastAsia="x-none"/>
              </w:rPr>
              <w:t xml:space="preserve"> zápis do </w:t>
            </w:r>
            <w:proofErr w:type="spellStart"/>
            <w:r w:rsidRPr="007D4F5B">
              <w:rPr>
                <w:rFonts w:asciiTheme="minorHAnsi" w:hAnsiTheme="minorHAnsi" w:cstheme="minorHAnsi"/>
                <w:lang w:val="x-none" w:eastAsia="x-none"/>
              </w:rPr>
              <w:t>LDAPu</w:t>
            </w:r>
            <w:proofErr w:type="spellEnd"/>
            <w:r w:rsidRPr="007D4F5B">
              <w:rPr>
                <w:rFonts w:asciiTheme="minorHAnsi" w:hAnsiTheme="minorHAnsi" w:cstheme="minorHAnsi"/>
                <w:lang w:val="x-none" w:eastAsia="x-none"/>
              </w:rPr>
              <w:t xml:space="preserve"> </w:t>
            </w:r>
            <w:proofErr w:type="spellStart"/>
            <w:r w:rsidRPr="007D4F5B">
              <w:rPr>
                <w:rFonts w:asciiTheme="minorHAnsi" w:hAnsiTheme="minorHAnsi" w:cstheme="minorHAnsi"/>
                <w:lang w:val="x-none" w:eastAsia="x-none"/>
              </w:rPr>
              <w:t>MZe</w:t>
            </w:r>
            <w:proofErr w:type="spellEnd"/>
            <w:r w:rsidRPr="007D4F5B">
              <w:rPr>
                <w:rFonts w:asciiTheme="minorHAnsi" w:hAnsiTheme="minorHAnsi" w:cstheme="minorHAnsi"/>
                <w:lang w:val="x-none" w:eastAsia="x-none"/>
              </w:rPr>
              <w:t xml:space="preserve">, kdy se zapisuje jak binární podoba certifikátu tak i pomocná evidence (autorita, sériové číslo) do </w:t>
            </w:r>
            <w:proofErr w:type="spellStart"/>
            <w:r w:rsidRPr="007D4F5B">
              <w:rPr>
                <w:rFonts w:asciiTheme="minorHAnsi" w:hAnsiTheme="minorHAnsi" w:cstheme="minorHAnsi"/>
                <w:lang w:val="x-none" w:eastAsia="x-none"/>
              </w:rPr>
              <w:t>LDAPu</w:t>
            </w:r>
            <w:proofErr w:type="spellEnd"/>
            <w:r w:rsidRPr="007D4F5B">
              <w:rPr>
                <w:rFonts w:asciiTheme="minorHAnsi" w:hAnsiTheme="minorHAnsi" w:cstheme="minorHAnsi"/>
                <w:lang w:val="x-none" w:eastAsia="x-none"/>
              </w:rPr>
              <w:t xml:space="preserve"> </w:t>
            </w:r>
            <w:proofErr w:type="spellStart"/>
            <w:r w:rsidRPr="007D4F5B">
              <w:rPr>
                <w:rFonts w:asciiTheme="minorHAnsi" w:hAnsiTheme="minorHAnsi" w:cstheme="minorHAnsi"/>
                <w:lang w:val="x-none" w:eastAsia="x-none"/>
              </w:rPr>
              <w:t>MZe</w:t>
            </w:r>
            <w:proofErr w:type="spellEnd"/>
            <w:r w:rsidRPr="007D4F5B">
              <w:rPr>
                <w:rFonts w:asciiTheme="minorHAnsi" w:hAnsiTheme="minorHAnsi" w:cstheme="minorHAnsi"/>
                <w:lang w:val="x-none" w:eastAsia="x-none"/>
              </w:rPr>
              <w:t xml:space="preserve">. V případě chybového zpracování </w:t>
            </w:r>
            <w:proofErr w:type="spellStart"/>
            <w:r w:rsidRPr="007D4F5B">
              <w:rPr>
                <w:rFonts w:asciiTheme="minorHAnsi" w:hAnsiTheme="minorHAnsi" w:cstheme="minorHAnsi"/>
                <w:lang w:val="x-none" w:eastAsia="x-none"/>
              </w:rPr>
              <w:t>workflow</w:t>
            </w:r>
            <w:proofErr w:type="spellEnd"/>
            <w:r w:rsidRPr="007D4F5B">
              <w:rPr>
                <w:rFonts w:asciiTheme="minorHAnsi" w:hAnsiTheme="minorHAnsi" w:cstheme="minorHAnsi"/>
                <w:lang w:val="x-none" w:eastAsia="x-none"/>
              </w:rPr>
              <w:t xml:space="preserve"> zajišťuje </w:t>
            </w:r>
            <w:r w:rsidRPr="007D4F5B">
              <w:rPr>
                <w:rFonts w:asciiTheme="minorHAnsi" w:hAnsiTheme="minorHAnsi" w:cstheme="minorHAnsi"/>
                <w:lang w:eastAsia="x-none"/>
              </w:rPr>
              <w:t>C</w:t>
            </w:r>
            <w:proofErr w:type="spellStart"/>
            <w:r w:rsidRPr="007D4F5B">
              <w:rPr>
                <w:rFonts w:asciiTheme="minorHAnsi" w:hAnsiTheme="minorHAnsi" w:cstheme="minorHAnsi"/>
                <w:lang w:val="x-none" w:eastAsia="x-none"/>
              </w:rPr>
              <w:t>ertimport</w:t>
            </w:r>
            <w:r w:rsidRPr="007D4F5B">
              <w:rPr>
                <w:rFonts w:asciiTheme="minorHAnsi" w:hAnsiTheme="minorHAnsi" w:cstheme="minorHAnsi"/>
                <w:lang w:eastAsia="x-none"/>
              </w:rPr>
              <w:t>er</w:t>
            </w:r>
            <w:proofErr w:type="spellEnd"/>
            <w:r w:rsidRPr="007D4F5B">
              <w:rPr>
                <w:rFonts w:asciiTheme="minorHAnsi" w:hAnsiTheme="minorHAnsi" w:cstheme="minorHAnsi"/>
                <w:lang w:val="x-none" w:eastAsia="x-none"/>
              </w:rPr>
              <w:t xml:space="preserve"> notifikaci formou emailů.</w:t>
            </w:r>
          </w:p>
          <w:p w14:paraId="3FC74C37" w14:textId="77777777" w:rsidR="00567317" w:rsidRPr="00DE7C39" w:rsidRDefault="00567317" w:rsidP="00070C1E">
            <w:pPr>
              <w:rPr>
                <w:rFonts w:asciiTheme="minorHAnsi" w:hAnsiTheme="minorHAnsi" w:cstheme="minorHAnsi"/>
              </w:rPr>
            </w:pPr>
            <w:r w:rsidRPr="007D4F5B">
              <w:rPr>
                <w:rFonts w:asciiTheme="minorHAnsi" w:hAnsiTheme="minorHAnsi" w:cstheme="minorHAnsi"/>
                <w:lang w:val="x-none" w:eastAsia="x-none"/>
              </w:rPr>
              <w:t>Aplikace ze své podstaty nefunguje nepřetržitě, ale vždy pracuje pouze v období, kdy je plánovačem v OS spuštěna a po provedení kroků je její běh zastaven. Spouštění aplikace je závislé na operačním systému.</w:t>
            </w:r>
          </w:p>
        </w:tc>
      </w:tr>
      <w:tr w:rsidR="00567317" w:rsidRPr="00DE7C39" w14:paraId="599BFEAF" w14:textId="77777777" w:rsidTr="00070C1E">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14:paraId="7A8EF6B9" w14:textId="77777777" w:rsidR="00567317" w:rsidRPr="00DE7C39" w:rsidRDefault="00567317" w:rsidP="00070C1E">
            <w:pPr>
              <w:keepLines/>
              <w:widowControl w:val="0"/>
              <w:spacing w:before="20" w:after="20"/>
              <w:rPr>
                <w:rFonts w:asciiTheme="minorHAnsi" w:hAnsiTheme="minorHAnsi" w:cstheme="minorHAnsi"/>
              </w:rPr>
            </w:pPr>
            <w:r w:rsidRPr="00DE7C39">
              <w:rPr>
                <w:rFonts w:asciiTheme="minorHAnsi" w:hAnsiTheme="minorHAnsi" w:cstheme="minorHAnsi"/>
                <w:b/>
              </w:rPr>
              <w:lastRenderedPageBreak/>
              <w:t xml:space="preserve">ROZSAH POŽADOVANÝCH ČINNOSTÍ </w:t>
            </w:r>
          </w:p>
        </w:tc>
      </w:tr>
      <w:tr w:rsidR="00567317" w:rsidRPr="00DE7C39" w14:paraId="4C11F74B" w14:textId="77777777" w:rsidTr="00070C1E">
        <w:trPr>
          <w:trHeight w:val="983"/>
        </w:trPr>
        <w:tc>
          <w:tcPr>
            <w:tcW w:w="5000" w:type="pct"/>
            <w:gridSpan w:val="9"/>
            <w:tcBorders>
              <w:top w:val="double" w:sz="4" w:space="0" w:color="auto"/>
              <w:left w:val="double" w:sz="4" w:space="0" w:color="auto"/>
              <w:bottom w:val="double" w:sz="4" w:space="0" w:color="auto"/>
              <w:right w:val="double" w:sz="4" w:space="0" w:color="auto"/>
            </w:tcBorders>
            <w:vAlign w:val="center"/>
          </w:tcPr>
          <w:p w14:paraId="50865391" w14:textId="77777777" w:rsidR="00567317" w:rsidRPr="007D4F5B" w:rsidRDefault="00567317" w:rsidP="00567317">
            <w:pPr>
              <w:pStyle w:val="Odstavecseseznamem"/>
              <w:keepNext w:val="0"/>
              <w:keepLines w:val="0"/>
              <w:numPr>
                <w:ilvl w:val="0"/>
                <w:numId w:val="8"/>
              </w:numPr>
              <w:tabs>
                <w:tab w:val="left" w:pos="851"/>
              </w:tabs>
              <w:spacing w:before="0" w:after="0" w:line="256" w:lineRule="auto"/>
              <w:jc w:val="both"/>
              <w:rPr>
                <w:rFonts w:asciiTheme="minorHAnsi" w:eastAsia="Times New Roman" w:hAnsiTheme="minorHAnsi" w:cstheme="minorHAnsi"/>
                <w:color w:val="auto"/>
                <w:sz w:val="22"/>
                <w:lang w:val="x-none" w:eastAsia="x-none"/>
              </w:rPr>
            </w:pPr>
            <w:r w:rsidRPr="007D4F5B">
              <w:rPr>
                <w:rFonts w:asciiTheme="minorHAnsi" w:eastAsia="Times New Roman" w:hAnsiTheme="minorHAnsi" w:cstheme="minorHAnsi"/>
                <w:color w:val="auto"/>
                <w:sz w:val="22"/>
                <w:lang w:val="x-none" w:eastAsia="x-none"/>
              </w:rPr>
              <w:t>Zajištění provozu a funkčnosti aplikace pro zápis veřejné část certifikátu,</w:t>
            </w:r>
          </w:p>
          <w:p w14:paraId="4C40D344" w14:textId="77777777" w:rsidR="00567317" w:rsidRPr="007D4F5B" w:rsidRDefault="00567317" w:rsidP="00567317">
            <w:pPr>
              <w:pStyle w:val="Odstavecseseznamem"/>
              <w:keepNext w:val="0"/>
              <w:keepLines w:val="0"/>
              <w:numPr>
                <w:ilvl w:val="0"/>
                <w:numId w:val="8"/>
              </w:numPr>
              <w:tabs>
                <w:tab w:val="left" w:pos="851"/>
              </w:tabs>
              <w:spacing w:before="0" w:after="0" w:line="256" w:lineRule="auto"/>
              <w:jc w:val="both"/>
              <w:rPr>
                <w:rFonts w:asciiTheme="minorHAnsi" w:eastAsia="Times New Roman" w:hAnsiTheme="minorHAnsi" w:cstheme="minorHAnsi"/>
                <w:color w:val="auto"/>
                <w:sz w:val="22"/>
                <w:lang w:val="x-none" w:eastAsia="x-none"/>
              </w:rPr>
            </w:pPr>
            <w:r w:rsidRPr="007D4F5B">
              <w:rPr>
                <w:rFonts w:asciiTheme="minorHAnsi" w:eastAsia="Times New Roman" w:hAnsiTheme="minorHAnsi" w:cstheme="minorHAnsi"/>
                <w:color w:val="auto"/>
                <w:sz w:val="22"/>
                <w:lang w:val="x-none" w:eastAsia="x-none"/>
              </w:rPr>
              <w:t>kontrola spouštění a doběhu kontrolních skriptů (na denní bázi),</w:t>
            </w:r>
          </w:p>
          <w:p w14:paraId="6DF5BFA0" w14:textId="77777777" w:rsidR="00567317" w:rsidRPr="007D4F5B" w:rsidRDefault="00567317" w:rsidP="00567317">
            <w:pPr>
              <w:pStyle w:val="Odstavecseseznamem"/>
              <w:keepNext w:val="0"/>
              <w:keepLines w:val="0"/>
              <w:numPr>
                <w:ilvl w:val="0"/>
                <w:numId w:val="8"/>
              </w:numPr>
              <w:tabs>
                <w:tab w:val="left" w:pos="851"/>
              </w:tabs>
              <w:spacing w:before="0" w:after="0" w:line="256" w:lineRule="auto"/>
              <w:jc w:val="both"/>
              <w:rPr>
                <w:rFonts w:asciiTheme="minorHAnsi" w:eastAsia="Times New Roman" w:hAnsiTheme="minorHAnsi" w:cstheme="minorHAnsi"/>
                <w:color w:val="auto"/>
                <w:sz w:val="22"/>
                <w:lang w:val="x-none" w:eastAsia="x-none"/>
              </w:rPr>
            </w:pPr>
            <w:r w:rsidRPr="007D4F5B">
              <w:rPr>
                <w:rFonts w:asciiTheme="minorHAnsi" w:eastAsia="Times New Roman" w:hAnsiTheme="minorHAnsi" w:cstheme="minorHAnsi"/>
                <w:color w:val="auto"/>
                <w:sz w:val="22"/>
                <w:lang w:val="x-none" w:eastAsia="x-none"/>
              </w:rPr>
              <w:t>vyhodnocování výstupů z kontrolních skriptů s návrhem změn ke schválení Objednateli,</w:t>
            </w:r>
          </w:p>
          <w:p w14:paraId="07C55ADC" w14:textId="77777777" w:rsidR="00567317" w:rsidRPr="007D4F5B" w:rsidRDefault="00567317" w:rsidP="00567317">
            <w:pPr>
              <w:pStyle w:val="Odstavecseseznamem"/>
              <w:keepNext w:val="0"/>
              <w:keepLines w:val="0"/>
              <w:numPr>
                <w:ilvl w:val="0"/>
                <w:numId w:val="8"/>
              </w:numPr>
              <w:tabs>
                <w:tab w:val="left" w:pos="851"/>
              </w:tabs>
              <w:spacing w:before="0" w:after="0" w:line="256" w:lineRule="auto"/>
              <w:jc w:val="both"/>
              <w:rPr>
                <w:rFonts w:asciiTheme="minorHAnsi" w:eastAsia="Times New Roman" w:hAnsiTheme="minorHAnsi" w:cstheme="minorHAnsi"/>
                <w:color w:val="auto"/>
                <w:sz w:val="22"/>
                <w:lang w:val="x-none" w:eastAsia="x-none"/>
              </w:rPr>
            </w:pPr>
            <w:r w:rsidRPr="007D4F5B">
              <w:rPr>
                <w:rFonts w:asciiTheme="minorHAnsi" w:eastAsia="Times New Roman" w:hAnsiTheme="minorHAnsi" w:cstheme="minorHAnsi"/>
                <w:color w:val="auto"/>
                <w:sz w:val="22"/>
                <w:lang w:val="x-none" w:eastAsia="x-none"/>
              </w:rPr>
              <w:t>správa a aktualizace provozní dokumentace v rozsahu:</w:t>
            </w:r>
          </w:p>
          <w:p w14:paraId="393B559B" w14:textId="77777777" w:rsidR="00567317" w:rsidRPr="007D4F5B" w:rsidRDefault="00567317" w:rsidP="00567317">
            <w:pPr>
              <w:pStyle w:val="Odstavecseseznamem"/>
              <w:keepNext w:val="0"/>
              <w:keepLines w:val="0"/>
              <w:numPr>
                <w:ilvl w:val="1"/>
                <w:numId w:val="8"/>
              </w:numPr>
              <w:tabs>
                <w:tab w:val="left" w:pos="851"/>
              </w:tabs>
              <w:spacing w:before="0" w:after="0" w:line="256" w:lineRule="auto"/>
              <w:jc w:val="both"/>
              <w:rPr>
                <w:rFonts w:asciiTheme="minorHAnsi" w:eastAsia="Times New Roman" w:hAnsiTheme="minorHAnsi" w:cstheme="minorHAnsi"/>
                <w:color w:val="auto"/>
                <w:sz w:val="22"/>
                <w:lang w:val="x-none" w:eastAsia="x-none"/>
              </w:rPr>
            </w:pPr>
            <w:r w:rsidRPr="007D4F5B">
              <w:rPr>
                <w:rFonts w:asciiTheme="minorHAnsi" w:eastAsia="Times New Roman" w:hAnsiTheme="minorHAnsi" w:cstheme="minorHAnsi"/>
                <w:color w:val="auto"/>
                <w:sz w:val="22"/>
                <w:lang w:val="x-none" w:eastAsia="x-none"/>
              </w:rPr>
              <w:t>postupy pro obnovu služeb,</w:t>
            </w:r>
          </w:p>
          <w:p w14:paraId="344FF12D" w14:textId="77777777" w:rsidR="00567317" w:rsidRPr="007D4F5B" w:rsidRDefault="00567317" w:rsidP="00567317">
            <w:pPr>
              <w:pStyle w:val="Odstavecseseznamem"/>
              <w:keepNext w:val="0"/>
              <w:keepLines w:val="0"/>
              <w:numPr>
                <w:ilvl w:val="0"/>
                <w:numId w:val="8"/>
              </w:numPr>
              <w:tabs>
                <w:tab w:val="left" w:pos="851"/>
              </w:tabs>
              <w:spacing w:before="0" w:after="0" w:line="256" w:lineRule="auto"/>
              <w:jc w:val="both"/>
              <w:rPr>
                <w:rFonts w:asciiTheme="minorHAnsi" w:eastAsia="Times New Roman" w:hAnsiTheme="minorHAnsi" w:cstheme="minorHAnsi"/>
                <w:color w:val="auto"/>
                <w:sz w:val="22"/>
                <w:lang w:val="x-none" w:eastAsia="x-none"/>
              </w:rPr>
            </w:pPr>
            <w:r w:rsidRPr="007D4F5B">
              <w:rPr>
                <w:rFonts w:asciiTheme="minorHAnsi" w:eastAsia="Times New Roman" w:hAnsiTheme="minorHAnsi" w:cstheme="minorHAnsi"/>
                <w:color w:val="auto"/>
                <w:sz w:val="22"/>
                <w:lang w:val="x-none" w:eastAsia="x-none"/>
              </w:rPr>
              <w:t>správa a aktualizace technické dokumentace v rozsahu:</w:t>
            </w:r>
          </w:p>
          <w:p w14:paraId="79E42B54" w14:textId="77777777" w:rsidR="00567317" w:rsidRPr="007D4F5B" w:rsidRDefault="00567317" w:rsidP="00567317">
            <w:pPr>
              <w:pStyle w:val="Odstavecseseznamem"/>
              <w:keepNext w:val="0"/>
              <w:keepLines w:val="0"/>
              <w:numPr>
                <w:ilvl w:val="1"/>
                <w:numId w:val="8"/>
              </w:numPr>
              <w:tabs>
                <w:tab w:val="left" w:pos="851"/>
              </w:tabs>
              <w:spacing w:before="0" w:after="0" w:line="256" w:lineRule="auto"/>
              <w:jc w:val="both"/>
              <w:rPr>
                <w:rFonts w:asciiTheme="minorHAnsi" w:eastAsia="Times New Roman" w:hAnsiTheme="minorHAnsi" w:cstheme="minorHAnsi"/>
                <w:color w:val="auto"/>
                <w:sz w:val="22"/>
                <w:lang w:val="x-none" w:eastAsia="x-none"/>
              </w:rPr>
            </w:pPr>
            <w:r w:rsidRPr="007D4F5B">
              <w:rPr>
                <w:rFonts w:asciiTheme="minorHAnsi" w:eastAsia="Times New Roman" w:hAnsiTheme="minorHAnsi" w:cstheme="minorHAnsi"/>
                <w:color w:val="auto"/>
                <w:sz w:val="22"/>
                <w:lang w:val="x-none" w:eastAsia="x-none"/>
              </w:rPr>
              <w:t>aktuální přehled instalace a konfigurace jednotlivých systémů,</w:t>
            </w:r>
          </w:p>
          <w:p w14:paraId="415F2981" w14:textId="77777777" w:rsidR="00567317" w:rsidRPr="007D4F5B" w:rsidRDefault="00567317" w:rsidP="00567317">
            <w:pPr>
              <w:pStyle w:val="Odstavecseseznamem"/>
              <w:keepNext w:val="0"/>
              <w:keepLines w:val="0"/>
              <w:numPr>
                <w:ilvl w:val="1"/>
                <w:numId w:val="8"/>
              </w:numPr>
              <w:tabs>
                <w:tab w:val="left" w:pos="851"/>
              </w:tabs>
              <w:spacing w:before="0" w:after="0" w:line="256" w:lineRule="auto"/>
              <w:jc w:val="both"/>
              <w:rPr>
                <w:rFonts w:asciiTheme="minorHAnsi" w:eastAsia="Times New Roman" w:hAnsiTheme="minorHAnsi" w:cstheme="minorHAnsi"/>
                <w:color w:val="auto"/>
                <w:sz w:val="22"/>
                <w:lang w:val="x-none" w:eastAsia="x-none"/>
              </w:rPr>
            </w:pPr>
            <w:r w:rsidRPr="007D4F5B">
              <w:rPr>
                <w:rFonts w:asciiTheme="minorHAnsi" w:eastAsia="Times New Roman" w:hAnsiTheme="minorHAnsi" w:cstheme="minorHAnsi"/>
                <w:color w:val="auto"/>
                <w:sz w:val="22"/>
                <w:lang w:val="x-none" w:eastAsia="x-none"/>
              </w:rPr>
              <w:t>aktuální přehled parametrů jednotlivých systémů,</w:t>
            </w:r>
          </w:p>
          <w:p w14:paraId="7AC81A98" w14:textId="77777777" w:rsidR="00567317" w:rsidRPr="007D4F5B" w:rsidRDefault="00567317" w:rsidP="00567317">
            <w:pPr>
              <w:pStyle w:val="Odstavecseseznamem"/>
              <w:keepLines w:val="0"/>
              <w:numPr>
                <w:ilvl w:val="1"/>
                <w:numId w:val="8"/>
              </w:numPr>
              <w:tabs>
                <w:tab w:val="left" w:pos="851"/>
              </w:tabs>
              <w:spacing w:before="0" w:after="0" w:line="256" w:lineRule="auto"/>
              <w:jc w:val="both"/>
              <w:rPr>
                <w:rFonts w:asciiTheme="minorHAnsi" w:eastAsia="Times New Roman" w:hAnsiTheme="minorHAnsi" w:cstheme="minorHAnsi"/>
                <w:color w:val="auto"/>
                <w:sz w:val="22"/>
                <w:lang w:val="x-none" w:eastAsia="x-none"/>
              </w:rPr>
            </w:pPr>
            <w:r w:rsidRPr="007D4F5B">
              <w:rPr>
                <w:rFonts w:asciiTheme="minorHAnsi" w:eastAsia="Times New Roman" w:hAnsiTheme="minorHAnsi" w:cstheme="minorHAnsi"/>
                <w:color w:val="auto"/>
                <w:sz w:val="22"/>
                <w:lang w:val="x-none" w:eastAsia="x-none"/>
              </w:rPr>
              <w:t>aktuální zdrojový kód skriptů,</w:t>
            </w:r>
          </w:p>
          <w:p w14:paraId="69B1262A" w14:textId="77777777" w:rsidR="00567317" w:rsidRPr="00DE7C39" w:rsidRDefault="00567317" w:rsidP="00567317">
            <w:pPr>
              <w:pStyle w:val="Odstavecseseznamem"/>
              <w:keepLines w:val="0"/>
              <w:numPr>
                <w:ilvl w:val="0"/>
                <w:numId w:val="8"/>
              </w:numPr>
              <w:tabs>
                <w:tab w:val="left" w:pos="851"/>
              </w:tabs>
              <w:spacing w:before="0" w:after="0" w:line="256" w:lineRule="auto"/>
              <w:jc w:val="both"/>
              <w:rPr>
                <w:rFonts w:asciiTheme="minorHAnsi" w:hAnsiTheme="minorHAnsi" w:cstheme="minorHAnsi"/>
              </w:rPr>
            </w:pPr>
            <w:r w:rsidRPr="007D4F5B">
              <w:rPr>
                <w:rFonts w:asciiTheme="minorHAnsi" w:eastAsia="Times New Roman" w:hAnsiTheme="minorHAnsi" w:cstheme="minorHAnsi"/>
                <w:color w:val="auto"/>
                <w:sz w:val="22"/>
                <w:lang w:val="x-none" w:eastAsia="x-none"/>
              </w:rPr>
              <w:t>ruční nahrávání certifikátů v rozsahu do 1 MD měsíčně.</w:t>
            </w:r>
          </w:p>
        </w:tc>
      </w:tr>
      <w:tr w:rsidR="00567317" w:rsidRPr="00DE7C39" w14:paraId="4C740A61" w14:textId="77777777" w:rsidTr="00070C1E">
        <w:trPr>
          <w:trHeight w:val="219"/>
        </w:trPr>
        <w:tc>
          <w:tcPr>
            <w:tcW w:w="5000" w:type="pct"/>
            <w:gridSpan w:val="9"/>
            <w:tcBorders>
              <w:top w:val="single" w:sz="6" w:space="0" w:color="auto"/>
              <w:left w:val="double" w:sz="4" w:space="0" w:color="auto"/>
              <w:bottom w:val="single" w:sz="6" w:space="0" w:color="auto"/>
              <w:right w:val="double" w:sz="4" w:space="0" w:color="auto"/>
            </w:tcBorders>
            <w:shd w:val="clear" w:color="auto" w:fill="00B050"/>
          </w:tcPr>
          <w:p w14:paraId="6848D082" w14:textId="77777777" w:rsidR="00567317" w:rsidRPr="00DE7C39" w:rsidRDefault="00567317" w:rsidP="00070C1E">
            <w:pPr>
              <w:pStyle w:val="Zkladntext"/>
              <w:keepLines/>
              <w:widowControl w:val="0"/>
              <w:spacing w:before="60" w:after="60" w:line="240" w:lineRule="auto"/>
              <w:rPr>
                <w:rFonts w:asciiTheme="minorHAnsi" w:hAnsiTheme="minorHAnsi" w:cstheme="minorHAnsi"/>
                <w:szCs w:val="20"/>
              </w:rPr>
            </w:pPr>
            <w:r w:rsidRPr="00DE7C39">
              <w:rPr>
                <w:rFonts w:asciiTheme="minorHAnsi" w:hAnsiTheme="minorHAnsi" w:cstheme="minorHAnsi"/>
                <w:b/>
                <w:szCs w:val="20"/>
              </w:rPr>
              <w:t>SLUŽBY PODPORY</w:t>
            </w:r>
          </w:p>
        </w:tc>
      </w:tr>
      <w:tr w:rsidR="00567317" w:rsidRPr="00DE7C39" w14:paraId="01C60ABC" w14:textId="77777777" w:rsidTr="00070C1E">
        <w:trPr>
          <w:trHeight w:val="866"/>
        </w:trPr>
        <w:tc>
          <w:tcPr>
            <w:tcW w:w="5000" w:type="pct"/>
            <w:gridSpan w:val="9"/>
            <w:tcBorders>
              <w:top w:val="single" w:sz="6" w:space="0" w:color="auto"/>
              <w:left w:val="double" w:sz="4" w:space="0" w:color="auto"/>
              <w:bottom w:val="single" w:sz="6" w:space="0" w:color="auto"/>
              <w:right w:val="double" w:sz="4" w:space="0" w:color="auto"/>
            </w:tcBorders>
            <w:shd w:val="clear" w:color="auto" w:fill="auto"/>
          </w:tcPr>
          <w:p w14:paraId="1ABF0E72" w14:textId="77777777" w:rsidR="00567317" w:rsidRPr="007D7056" w:rsidRDefault="00567317" w:rsidP="00070C1E">
            <w:pPr>
              <w:pStyle w:val="Zkladntext"/>
              <w:keepLines/>
              <w:widowControl w:val="0"/>
              <w:spacing w:before="60" w:after="60" w:line="240" w:lineRule="auto"/>
              <w:rPr>
                <w:rFonts w:asciiTheme="minorHAnsi" w:hAnsiTheme="minorHAnsi" w:cs="Tahoma"/>
                <w:szCs w:val="22"/>
              </w:rPr>
            </w:pPr>
            <w:r w:rsidRPr="007D7056">
              <w:rPr>
                <w:rFonts w:asciiTheme="minorHAnsi" w:hAnsiTheme="minorHAnsi" w:cs="Tahoma"/>
                <w:szCs w:val="22"/>
              </w:rPr>
              <w:t>Poskytování služeb podpory dle KL ID: SUP-001 na úrovni:</w:t>
            </w:r>
          </w:p>
          <w:p w14:paraId="2E99F1C6" w14:textId="77777777" w:rsidR="00567317" w:rsidRPr="007D7056" w:rsidRDefault="00567317" w:rsidP="00567317">
            <w:pPr>
              <w:pStyle w:val="Zkladntext"/>
              <w:keepLines/>
              <w:widowControl w:val="0"/>
              <w:numPr>
                <w:ilvl w:val="0"/>
                <w:numId w:val="5"/>
              </w:numPr>
              <w:spacing w:before="60" w:after="60" w:line="240" w:lineRule="auto"/>
              <w:rPr>
                <w:rFonts w:asciiTheme="minorHAnsi" w:hAnsiTheme="minorHAnsi" w:cs="Tahoma"/>
                <w:szCs w:val="22"/>
              </w:rPr>
            </w:pPr>
            <w:r w:rsidRPr="007D7056">
              <w:rPr>
                <w:rFonts w:asciiTheme="minorHAnsi" w:hAnsiTheme="minorHAnsi" w:cs="Tahoma"/>
                <w:szCs w:val="22"/>
              </w:rPr>
              <w:t xml:space="preserve">Bronz </w:t>
            </w:r>
            <w:proofErr w:type="gramStart"/>
            <w:r w:rsidRPr="007D7056">
              <w:rPr>
                <w:rFonts w:asciiTheme="minorHAnsi" w:hAnsiTheme="minorHAnsi" w:cs="Tahoma"/>
                <w:szCs w:val="22"/>
              </w:rPr>
              <w:t>-  produkční</w:t>
            </w:r>
            <w:proofErr w:type="gramEnd"/>
            <w:r w:rsidRPr="007D7056">
              <w:rPr>
                <w:rFonts w:asciiTheme="minorHAnsi" w:hAnsiTheme="minorHAnsi" w:cs="Tahoma"/>
                <w:szCs w:val="22"/>
              </w:rPr>
              <w:t xml:space="preserve"> prostředí</w:t>
            </w:r>
          </w:p>
          <w:p w14:paraId="62DD01E8" w14:textId="70F45C21" w:rsidR="00567317" w:rsidRPr="007D7056" w:rsidRDefault="00567317" w:rsidP="00070C1E">
            <w:pPr>
              <w:rPr>
                <w:rFonts w:asciiTheme="minorHAnsi" w:hAnsiTheme="minorHAnsi" w:cs="Tahoma"/>
                <w:lang w:eastAsia="x-none"/>
              </w:rPr>
            </w:pPr>
            <w:r w:rsidRPr="007D7056">
              <w:rPr>
                <w:rFonts w:asciiTheme="minorHAnsi" w:hAnsiTheme="minorHAnsi" w:cstheme="minorHAnsi"/>
              </w:rPr>
              <w:t>V případě porušení SLA definovaných v KL SUP-001 má Objednatel nárok na slevu z ceny, která bude stanovena v souladu s mechanismem uvedeným v KL SUP-001 a</w:t>
            </w:r>
            <w:r w:rsidRPr="007D7056">
              <w:rPr>
                <w:rFonts w:asciiTheme="minorHAnsi" w:hAnsiTheme="minorHAnsi" w:cs="Tahoma"/>
                <w:lang w:val="x-none" w:eastAsia="x-none"/>
              </w:rPr>
              <w:t xml:space="preserve"> </w:t>
            </w:r>
            <w:hyperlink w:anchor="_Příloha_č._2_1" w:history="1">
              <w:r w:rsidR="00235C6D">
                <w:rPr>
                  <w:rStyle w:val="Hypertextovodkaz"/>
                  <w:rFonts w:asciiTheme="minorHAnsi" w:hAnsiTheme="minorHAnsi" w:cs="Tahoma"/>
                  <w:lang w:val="x-none" w:eastAsia="x-none"/>
                </w:rPr>
                <w:t>Přílo</w:t>
              </w:r>
              <w:r w:rsidRPr="00D00C49">
                <w:rPr>
                  <w:rStyle w:val="Hypertextovodkaz"/>
                  <w:rFonts w:asciiTheme="minorHAnsi" w:hAnsiTheme="minorHAnsi" w:cs="Tahoma"/>
                  <w:lang w:val="x-none" w:eastAsia="x-none"/>
                </w:rPr>
                <w:t>ze č. 2</w:t>
              </w:r>
            </w:hyperlink>
            <w:r w:rsidRPr="007D7056">
              <w:rPr>
                <w:rFonts w:asciiTheme="minorHAnsi" w:hAnsiTheme="minorHAnsi" w:cs="Tahoma"/>
                <w:lang w:val="x-none" w:eastAsia="x-none"/>
              </w:rPr>
              <w:t xml:space="preserve"> </w:t>
            </w:r>
            <w:r w:rsidRPr="007D7056">
              <w:rPr>
                <w:rFonts w:asciiTheme="minorHAnsi" w:hAnsiTheme="minorHAnsi" w:cstheme="minorHAnsi"/>
              </w:rPr>
              <w:t>této Smlouvy.</w:t>
            </w:r>
          </w:p>
          <w:p w14:paraId="539F1E56" w14:textId="007E0BE3" w:rsidR="00567317" w:rsidRPr="007D7056" w:rsidRDefault="00567317" w:rsidP="00070C1E">
            <w:pPr>
              <w:pStyle w:val="Zkladntext"/>
              <w:keepLines/>
              <w:widowControl w:val="0"/>
              <w:spacing w:before="60" w:after="60" w:line="240" w:lineRule="auto"/>
              <w:rPr>
                <w:rFonts w:asciiTheme="minorHAnsi" w:hAnsiTheme="minorHAnsi" w:cs="Tahoma"/>
                <w:szCs w:val="22"/>
              </w:rPr>
            </w:pPr>
            <w:r w:rsidRPr="007D7056">
              <w:rPr>
                <w:rFonts w:asciiTheme="minorHAnsi" w:hAnsiTheme="minorHAnsi" w:cs="Tahoma"/>
                <w:szCs w:val="22"/>
              </w:rPr>
              <w:t>Poskytování služeb podpo</w:t>
            </w:r>
            <w:r w:rsidR="006F2DFD">
              <w:rPr>
                <w:rFonts w:asciiTheme="minorHAnsi" w:hAnsiTheme="minorHAnsi" w:cs="Tahoma"/>
                <w:szCs w:val="22"/>
              </w:rPr>
              <w:t>ry dle KL ID: SUP-002 na úrovni</w:t>
            </w:r>
            <w:r w:rsidRPr="007D7056">
              <w:rPr>
                <w:rFonts w:asciiTheme="minorHAnsi" w:hAnsiTheme="minorHAnsi" w:cs="Tahoma"/>
                <w:szCs w:val="22"/>
              </w:rPr>
              <w:t>:</w:t>
            </w:r>
          </w:p>
          <w:p w14:paraId="1A5BA927" w14:textId="77777777" w:rsidR="00567317" w:rsidRPr="007D7056" w:rsidRDefault="00567317" w:rsidP="00567317">
            <w:pPr>
              <w:pStyle w:val="Zkladntext"/>
              <w:keepLines/>
              <w:widowControl w:val="0"/>
              <w:numPr>
                <w:ilvl w:val="0"/>
                <w:numId w:val="5"/>
              </w:numPr>
              <w:spacing w:before="60" w:after="60" w:line="240" w:lineRule="auto"/>
              <w:rPr>
                <w:rFonts w:asciiTheme="minorHAnsi" w:hAnsiTheme="minorHAnsi" w:cs="Tahoma"/>
                <w:szCs w:val="22"/>
              </w:rPr>
            </w:pPr>
            <w:r w:rsidRPr="007D7056">
              <w:rPr>
                <w:rFonts w:asciiTheme="minorHAnsi" w:hAnsiTheme="minorHAnsi" w:cs="Tahoma"/>
                <w:szCs w:val="22"/>
              </w:rPr>
              <w:t xml:space="preserve">Bronz </w:t>
            </w:r>
            <w:proofErr w:type="gramStart"/>
            <w:r w:rsidRPr="007D7056">
              <w:rPr>
                <w:rFonts w:asciiTheme="minorHAnsi" w:hAnsiTheme="minorHAnsi" w:cs="Tahoma"/>
                <w:szCs w:val="22"/>
              </w:rPr>
              <w:t>-  produkční</w:t>
            </w:r>
            <w:proofErr w:type="gramEnd"/>
            <w:r w:rsidRPr="007D7056">
              <w:rPr>
                <w:rFonts w:asciiTheme="minorHAnsi" w:hAnsiTheme="minorHAnsi" w:cs="Tahoma"/>
                <w:szCs w:val="22"/>
              </w:rPr>
              <w:t xml:space="preserve"> prostředí</w:t>
            </w:r>
          </w:p>
          <w:p w14:paraId="497503D3" w14:textId="697F4AEF" w:rsidR="00567317" w:rsidRPr="007D7056" w:rsidRDefault="00567317" w:rsidP="00070C1E">
            <w:pPr>
              <w:rPr>
                <w:rFonts w:asciiTheme="minorHAnsi" w:hAnsiTheme="minorHAnsi" w:cstheme="minorHAnsi"/>
              </w:rPr>
            </w:pPr>
            <w:r w:rsidRPr="007D7056">
              <w:rPr>
                <w:rFonts w:asciiTheme="minorHAnsi" w:hAnsiTheme="minorHAnsi" w:cstheme="minorHAnsi"/>
              </w:rPr>
              <w:t>V případě porušení SLA definovaných v KL SUP-002 má Objednatel nárok na slevu z ceny, která bude stanovena v souladu s mechanismem uvedeným v KL SUP-002 a</w:t>
            </w:r>
            <w:r w:rsidRPr="007D7056">
              <w:rPr>
                <w:rFonts w:asciiTheme="minorHAnsi" w:hAnsiTheme="minorHAnsi" w:cs="Tahoma"/>
                <w:lang w:val="x-none" w:eastAsia="x-none"/>
              </w:rPr>
              <w:t xml:space="preserve"> </w:t>
            </w:r>
            <w:hyperlink w:anchor="_Příloha_č._2_1" w:history="1">
              <w:r w:rsidR="00235C6D">
                <w:rPr>
                  <w:rStyle w:val="Hypertextovodkaz"/>
                  <w:rFonts w:asciiTheme="minorHAnsi" w:hAnsiTheme="minorHAnsi" w:cs="Tahoma"/>
                  <w:lang w:val="x-none" w:eastAsia="x-none"/>
                </w:rPr>
                <w:t>Přílo</w:t>
              </w:r>
              <w:r w:rsidRPr="00D00C49">
                <w:rPr>
                  <w:rStyle w:val="Hypertextovodkaz"/>
                  <w:rFonts w:asciiTheme="minorHAnsi" w:hAnsiTheme="minorHAnsi" w:cs="Tahoma"/>
                  <w:lang w:val="x-none" w:eastAsia="x-none"/>
                </w:rPr>
                <w:t>ze č. 2</w:t>
              </w:r>
            </w:hyperlink>
            <w:r w:rsidRPr="007D7056">
              <w:rPr>
                <w:rFonts w:asciiTheme="minorHAnsi" w:hAnsiTheme="minorHAnsi" w:cs="Tahoma"/>
                <w:lang w:val="x-none" w:eastAsia="x-none"/>
              </w:rPr>
              <w:t xml:space="preserve"> </w:t>
            </w:r>
            <w:r w:rsidRPr="007D7056">
              <w:rPr>
                <w:rFonts w:asciiTheme="minorHAnsi" w:hAnsiTheme="minorHAnsi" w:cstheme="minorHAnsi"/>
              </w:rPr>
              <w:t>této Smlouvy.</w:t>
            </w:r>
          </w:p>
          <w:p w14:paraId="29209A82" w14:textId="536A90DC" w:rsidR="00567317" w:rsidRPr="007D7056" w:rsidRDefault="00567317" w:rsidP="00070C1E">
            <w:pPr>
              <w:rPr>
                <w:rFonts w:asciiTheme="minorHAnsi" w:hAnsiTheme="minorHAnsi" w:cstheme="minorHAnsi"/>
              </w:rPr>
            </w:pPr>
            <w:r w:rsidRPr="007D7056">
              <w:rPr>
                <w:rFonts w:asciiTheme="minorHAnsi" w:hAnsiTheme="minorHAnsi" w:cstheme="minorHAnsi"/>
              </w:rPr>
              <w:t>Měření parametrů dostupnosti spravovaných zařízení bude prováděno prostřednictvím dohledového (monitoring) nástroje Objednatele na základě testování dostupnosti dle níže uvedených testovacích scénářů a na základě parametrů uvedených v KL ID PDS-001 na úrovni TEST pro produkční prostředí. V případě porušení SLA definovaných v KL PDS-001 má Objednatel nárok na slevu z ceny, která bude stanovena v souladu s mechanismem uvedeným v KL PDS-001 a</w:t>
            </w:r>
            <w:r w:rsidRPr="007D7056">
              <w:rPr>
                <w:rFonts w:asciiTheme="minorHAnsi" w:hAnsiTheme="minorHAnsi" w:cs="Tahoma"/>
              </w:rPr>
              <w:t xml:space="preserve"> </w:t>
            </w:r>
            <w:hyperlink w:anchor="_Příloha_č._2_1" w:history="1">
              <w:r w:rsidR="00235C6D">
                <w:rPr>
                  <w:rStyle w:val="Hypertextovodkaz"/>
                  <w:rFonts w:asciiTheme="minorHAnsi" w:hAnsiTheme="minorHAnsi" w:cs="Tahoma"/>
                </w:rPr>
                <w:t>Přílo</w:t>
              </w:r>
              <w:r w:rsidRPr="00D00C49">
                <w:rPr>
                  <w:rStyle w:val="Hypertextovodkaz"/>
                  <w:rFonts w:asciiTheme="minorHAnsi" w:hAnsiTheme="minorHAnsi" w:cs="Tahoma"/>
                </w:rPr>
                <w:t>ze č. 2</w:t>
              </w:r>
            </w:hyperlink>
            <w:r w:rsidRPr="007D7056">
              <w:rPr>
                <w:rFonts w:asciiTheme="minorHAnsi" w:hAnsiTheme="minorHAnsi" w:cs="Tahoma"/>
              </w:rPr>
              <w:t xml:space="preserve"> </w:t>
            </w:r>
            <w:r w:rsidRPr="007D7056">
              <w:rPr>
                <w:rFonts w:asciiTheme="minorHAnsi" w:hAnsiTheme="minorHAnsi" w:cstheme="minorHAnsi"/>
              </w:rPr>
              <w:t>této Smlouvy.</w:t>
            </w:r>
          </w:p>
          <w:p w14:paraId="62D4336F" w14:textId="77777777" w:rsidR="00567317" w:rsidRPr="00603A42" w:rsidRDefault="00567317" w:rsidP="00070C1E">
            <w:pPr>
              <w:pStyle w:val="Zkladntext"/>
              <w:keepLines/>
              <w:widowControl w:val="0"/>
              <w:rPr>
                <w:szCs w:val="22"/>
              </w:rPr>
            </w:pPr>
            <w:r w:rsidRPr="007D7056">
              <w:rPr>
                <w:rFonts w:asciiTheme="minorHAnsi" w:hAnsiTheme="minorHAnsi" w:cs="Tahoma"/>
                <w:szCs w:val="22"/>
                <w:lang w:eastAsia="en-US"/>
              </w:rPr>
              <w:t>Detailní přehled níže uvedených testovacích scénářů je v souladu odst. 10.2 Smlouvy uvedený v Zadávací dokumentaci a předaný v rámci Inicializace. Způsob aktualizace testovacích scénářů je uvedený v odst. 10.3 Smlouvy.</w:t>
            </w:r>
          </w:p>
        </w:tc>
      </w:tr>
      <w:tr w:rsidR="00567317" w:rsidRPr="00DE7C39" w14:paraId="1AC0D1D0" w14:textId="77777777" w:rsidTr="00070C1E">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14:paraId="259686DF" w14:textId="77777777" w:rsidR="00567317" w:rsidRPr="00603A42" w:rsidRDefault="00567317" w:rsidP="00070C1E">
            <w:pPr>
              <w:pStyle w:val="Zkladntext"/>
              <w:keepLines/>
              <w:widowControl w:val="0"/>
              <w:rPr>
                <w:rFonts w:asciiTheme="minorHAnsi" w:hAnsiTheme="minorHAnsi" w:cstheme="minorHAnsi"/>
                <w:b/>
                <w:szCs w:val="22"/>
              </w:rPr>
            </w:pPr>
            <w:r w:rsidRPr="00603A42">
              <w:rPr>
                <w:rFonts w:asciiTheme="minorHAnsi" w:hAnsiTheme="minorHAnsi" w:cstheme="minorHAnsi"/>
                <w:b/>
                <w:szCs w:val="22"/>
              </w:rPr>
              <w:t>PODMÍNKY A OMEZENÍ SLUŽBY</w:t>
            </w:r>
          </w:p>
        </w:tc>
      </w:tr>
      <w:tr w:rsidR="00567317" w:rsidRPr="00DE7C39" w14:paraId="0B551CF3" w14:textId="77777777" w:rsidTr="00070C1E">
        <w:trPr>
          <w:trHeight w:val="347"/>
        </w:trPr>
        <w:tc>
          <w:tcPr>
            <w:tcW w:w="1151" w:type="pct"/>
            <w:gridSpan w:val="2"/>
            <w:tcBorders>
              <w:top w:val="double" w:sz="4" w:space="0" w:color="auto"/>
              <w:left w:val="double" w:sz="4" w:space="0" w:color="auto"/>
              <w:bottom w:val="single" w:sz="6" w:space="0" w:color="auto"/>
              <w:right w:val="single" w:sz="6" w:space="0" w:color="auto"/>
            </w:tcBorders>
            <w:vAlign w:val="center"/>
          </w:tcPr>
          <w:p w14:paraId="723DD6E6" w14:textId="77777777" w:rsidR="00567317" w:rsidRPr="00603A42" w:rsidRDefault="00567317" w:rsidP="00070C1E">
            <w:pPr>
              <w:pStyle w:val="Zkladntext"/>
              <w:keepLines/>
              <w:widowControl w:val="0"/>
              <w:rPr>
                <w:rFonts w:asciiTheme="minorHAnsi" w:hAnsiTheme="minorHAnsi" w:cstheme="minorHAnsi"/>
                <w:b/>
                <w:szCs w:val="22"/>
              </w:rPr>
            </w:pPr>
            <w:r w:rsidRPr="00603A42">
              <w:rPr>
                <w:rFonts w:asciiTheme="minorHAnsi" w:hAnsiTheme="minorHAnsi" w:cstheme="minorHAnsi"/>
                <w:b/>
                <w:szCs w:val="22"/>
              </w:rPr>
              <w:t>Měrná jednotka provozu služby</w:t>
            </w:r>
          </w:p>
        </w:tc>
        <w:tc>
          <w:tcPr>
            <w:tcW w:w="3849" w:type="pct"/>
            <w:gridSpan w:val="7"/>
            <w:tcBorders>
              <w:top w:val="double" w:sz="4" w:space="0" w:color="auto"/>
              <w:left w:val="single" w:sz="6" w:space="0" w:color="auto"/>
              <w:bottom w:val="single" w:sz="6" w:space="0" w:color="auto"/>
              <w:right w:val="double" w:sz="4" w:space="0" w:color="auto"/>
            </w:tcBorders>
            <w:vAlign w:val="center"/>
          </w:tcPr>
          <w:p w14:paraId="496A3A8D" w14:textId="77777777" w:rsidR="00567317" w:rsidRPr="007D4F5B" w:rsidRDefault="00567317" w:rsidP="00070C1E">
            <w:pPr>
              <w:keepLines/>
              <w:widowControl w:val="0"/>
              <w:spacing w:before="20" w:after="20"/>
              <w:rPr>
                <w:rFonts w:asciiTheme="minorHAnsi" w:hAnsiTheme="minorHAnsi" w:cstheme="minorHAnsi"/>
              </w:rPr>
            </w:pPr>
            <w:r w:rsidRPr="007D4F5B">
              <w:rPr>
                <w:rFonts w:asciiTheme="minorHAnsi" w:hAnsiTheme="minorHAnsi" w:cstheme="minorHAnsi"/>
              </w:rPr>
              <w:t>1 spravovaný systém</w:t>
            </w:r>
          </w:p>
        </w:tc>
      </w:tr>
      <w:tr w:rsidR="00567317" w:rsidRPr="00DE7C39" w14:paraId="406D67E6" w14:textId="77777777" w:rsidTr="00070C1E">
        <w:trPr>
          <w:trHeight w:val="347"/>
        </w:trPr>
        <w:tc>
          <w:tcPr>
            <w:tcW w:w="1151" w:type="pct"/>
            <w:gridSpan w:val="2"/>
            <w:tcBorders>
              <w:top w:val="single" w:sz="6" w:space="0" w:color="auto"/>
              <w:left w:val="double" w:sz="4" w:space="0" w:color="auto"/>
              <w:bottom w:val="single" w:sz="6" w:space="0" w:color="auto"/>
              <w:right w:val="single" w:sz="6" w:space="0" w:color="auto"/>
            </w:tcBorders>
          </w:tcPr>
          <w:p w14:paraId="5B445511" w14:textId="77777777" w:rsidR="00567317" w:rsidRPr="00603A42" w:rsidRDefault="00567317" w:rsidP="00070C1E">
            <w:pPr>
              <w:pStyle w:val="Zkladntext"/>
              <w:keepLines/>
              <w:widowControl w:val="0"/>
              <w:rPr>
                <w:rFonts w:asciiTheme="minorHAnsi" w:hAnsiTheme="minorHAnsi" w:cstheme="minorHAnsi"/>
                <w:b/>
                <w:szCs w:val="22"/>
              </w:rPr>
            </w:pPr>
            <w:r w:rsidRPr="00603A42">
              <w:rPr>
                <w:rFonts w:asciiTheme="minorHAnsi" w:hAnsiTheme="minorHAnsi" w:cstheme="minorHAnsi"/>
                <w:b/>
                <w:szCs w:val="22"/>
              </w:rPr>
              <w:t>Limit objemu služby</w:t>
            </w:r>
          </w:p>
        </w:tc>
        <w:tc>
          <w:tcPr>
            <w:tcW w:w="3849" w:type="pct"/>
            <w:gridSpan w:val="7"/>
            <w:tcBorders>
              <w:top w:val="single" w:sz="6" w:space="0" w:color="auto"/>
              <w:left w:val="single" w:sz="6" w:space="0" w:color="auto"/>
              <w:bottom w:val="single" w:sz="6" w:space="0" w:color="auto"/>
              <w:right w:val="double" w:sz="4" w:space="0" w:color="auto"/>
            </w:tcBorders>
          </w:tcPr>
          <w:p w14:paraId="67804F41" w14:textId="77777777" w:rsidR="00567317" w:rsidRPr="007D4F5B" w:rsidRDefault="00567317" w:rsidP="00070C1E">
            <w:pPr>
              <w:keepLines/>
              <w:widowControl w:val="0"/>
              <w:spacing w:before="20" w:after="20"/>
              <w:rPr>
                <w:rFonts w:asciiTheme="minorHAnsi" w:hAnsiTheme="minorHAnsi" w:cstheme="minorHAnsi"/>
              </w:rPr>
            </w:pPr>
            <w:r w:rsidRPr="007D4F5B">
              <w:rPr>
                <w:rFonts w:asciiTheme="minorHAnsi" w:hAnsiTheme="minorHAnsi" w:cstheme="minorHAnsi"/>
              </w:rPr>
              <w:t>+/- 1 systém</w:t>
            </w:r>
          </w:p>
        </w:tc>
      </w:tr>
      <w:tr w:rsidR="00567317" w:rsidRPr="00DE7C39" w14:paraId="583D6F8D" w14:textId="77777777" w:rsidTr="00070C1E">
        <w:trPr>
          <w:trHeight w:val="347"/>
        </w:trPr>
        <w:tc>
          <w:tcPr>
            <w:tcW w:w="1151" w:type="pct"/>
            <w:gridSpan w:val="2"/>
            <w:tcBorders>
              <w:top w:val="single" w:sz="6" w:space="0" w:color="auto"/>
              <w:left w:val="double" w:sz="4" w:space="0" w:color="auto"/>
              <w:bottom w:val="single" w:sz="6" w:space="0" w:color="auto"/>
              <w:right w:val="single" w:sz="6" w:space="0" w:color="auto"/>
            </w:tcBorders>
            <w:vAlign w:val="center"/>
          </w:tcPr>
          <w:p w14:paraId="4037C2FD" w14:textId="77777777" w:rsidR="00567317" w:rsidRPr="00603A42" w:rsidRDefault="00567317" w:rsidP="00070C1E">
            <w:pPr>
              <w:pStyle w:val="Zkladntext"/>
              <w:keepLines/>
              <w:widowControl w:val="0"/>
              <w:rPr>
                <w:rFonts w:asciiTheme="minorHAnsi" w:hAnsiTheme="minorHAnsi" w:cstheme="minorHAnsi"/>
                <w:b/>
                <w:szCs w:val="22"/>
              </w:rPr>
            </w:pPr>
            <w:r w:rsidRPr="00603A42">
              <w:rPr>
                <w:rFonts w:asciiTheme="minorHAnsi" w:hAnsiTheme="minorHAnsi" w:cstheme="minorHAnsi"/>
                <w:b/>
                <w:szCs w:val="22"/>
              </w:rPr>
              <w:t>Omezení</w:t>
            </w:r>
          </w:p>
        </w:tc>
        <w:tc>
          <w:tcPr>
            <w:tcW w:w="3849" w:type="pct"/>
            <w:gridSpan w:val="7"/>
            <w:tcBorders>
              <w:top w:val="single" w:sz="6" w:space="0" w:color="auto"/>
              <w:left w:val="single" w:sz="6" w:space="0" w:color="auto"/>
              <w:bottom w:val="single" w:sz="6" w:space="0" w:color="auto"/>
              <w:right w:val="double" w:sz="4" w:space="0" w:color="auto"/>
            </w:tcBorders>
            <w:vAlign w:val="center"/>
          </w:tcPr>
          <w:p w14:paraId="364034FC" w14:textId="77777777" w:rsidR="00567317" w:rsidRPr="007D4F5B" w:rsidRDefault="00567317" w:rsidP="00070C1E">
            <w:pPr>
              <w:keepLines/>
              <w:widowControl w:val="0"/>
              <w:spacing w:before="20" w:after="20"/>
              <w:rPr>
                <w:rFonts w:asciiTheme="minorHAnsi" w:hAnsiTheme="minorHAnsi" w:cstheme="minorHAnsi"/>
              </w:rPr>
            </w:pPr>
            <w:r w:rsidRPr="007D4F5B">
              <w:rPr>
                <w:rFonts w:asciiTheme="minorHAnsi" w:hAnsiTheme="minorHAnsi" w:cstheme="minorHAnsi"/>
              </w:rPr>
              <w:t xml:space="preserve">Služba nezahrnuje správu HW a OS na serverech </w:t>
            </w:r>
          </w:p>
        </w:tc>
      </w:tr>
      <w:tr w:rsidR="00567317" w:rsidRPr="00DE7C39" w14:paraId="7E8EFDA9" w14:textId="77777777" w:rsidTr="00070C1E">
        <w:trPr>
          <w:trHeight w:val="347"/>
        </w:trPr>
        <w:tc>
          <w:tcPr>
            <w:tcW w:w="1151" w:type="pct"/>
            <w:gridSpan w:val="2"/>
            <w:tcBorders>
              <w:top w:val="single" w:sz="6" w:space="0" w:color="auto"/>
              <w:left w:val="double" w:sz="4" w:space="0" w:color="auto"/>
              <w:bottom w:val="double" w:sz="4" w:space="0" w:color="auto"/>
              <w:right w:val="single" w:sz="6" w:space="0" w:color="auto"/>
            </w:tcBorders>
            <w:vAlign w:val="center"/>
          </w:tcPr>
          <w:p w14:paraId="47ED636B" w14:textId="77777777" w:rsidR="00567317" w:rsidRPr="00603A42" w:rsidRDefault="00567317" w:rsidP="00070C1E">
            <w:pPr>
              <w:pStyle w:val="Zkladntext"/>
              <w:keepLines/>
              <w:widowControl w:val="0"/>
              <w:rPr>
                <w:rFonts w:asciiTheme="minorHAnsi" w:hAnsiTheme="minorHAnsi" w:cstheme="minorHAnsi"/>
                <w:b/>
                <w:szCs w:val="22"/>
              </w:rPr>
            </w:pPr>
            <w:r w:rsidRPr="00603A42">
              <w:rPr>
                <w:rFonts w:asciiTheme="minorHAnsi" w:hAnsiTheme="minorHAnsi" w:cstheme="minorHAnsi"/>
                <w:b/>
                <w:szCs w:val="22"/>
              </w:rPr>
              <w:t>Další podmínky</w:t>
            </w:r>
          </w:p>
        </w:tc>
        <w:tc>
          <w:tcPr>
            <w:tcW w:w="3849" w:type="pct"/>
            <w:gridSpan w:val="7"/>
            <w:tcBorders>
              <w:top w:val="single" w:sz="6" w:space="0" w:color="auto"/>
              <w:left w:val="single" w:sz="6" w:space="0" w:color="auto"/>
              <w:bottom w:val="double" w:sz="4" w:space="0" w:color="auto"/>
              <w:right w:val="double" w:sz="4" w:space="0" w:color="auto"/>
            </w:tcBorders>
            <w:vAlign w:val="center"/>
          </w:tcPr>
          <w:p w14:paraId="790BC8A0" w14:textId="77777777" w:rsidR="00567317" w:rsidRPr="007D4F5B" w:rsidRDefault="00567317" w:rsidP="00070C1E">
            <w:pPr>
              <w:pStyle w:val="Zkladntext"/>
              <w:rPr>
                <w:rFonts w:asciiTheme="minorHAnsi" w:hAnsiTheme="minorHAnsi" w:cstheme="minorHAnsi"/>
                <w:szCs w:val="22"/>
              </w:rPr>
            </w:pPr>
            <w:r w:rsidRPr="007D4F5B">
              <w:rPr>
                <w:rFonts w:asciiTheme="minorHAnsi" w:hAnsiTheme="minorHAnsi" w:cstheme="minorHAnsi"/>
                <w:szCs w:val="22"/>
              </w:rPr>
              <w:t>Povinnost poskytnout součinnost Objednavateli (nebo jím jmenovaných subjektů) při provádění kontrolní činnosti na dodržování a plnění náplně tohoto katalogového listu a nápravě zjištěných nedostatků.</w:t>
            </w:r>
          </w:p>
          <w:p w14:paraId="541C8A46" w14:textId="77777777" w:rsidR="00567317" w:rsidRPr="007D4F5B" w:rsidRDefault="00567317" w:rsidP="00070C1E">
            <w:pPr>
              <w:pStyle w:val="Zkladntext"/>
              <w:rPr>
                <w:rFonts w:asciiTheme="minorHAnsi" w:hAnsiTheme="minorHAnsi" w:cstheme="minorHAnsi"/>
                <w:szCs w:val="22"/>
              </w:rPr>
            </w:pPr>
            <w:r w:rsidRPr="007D4F5B">
              <w:rPr>
                <w:rFonts w:asciiTheme="minorHAnsi" w:hAnsiTheme="minorHAnsi" w:cstheme="minorHAnsi"/>
                <w:szCs w:val="22"/>
              </w:rPr>
              <w:t>V případě obměny SW z důvodu optimalizace provozu, nebo z důvodu modernizace budou tyto nové systémy považovány za ekvivalentní a budou na ně poskytovány stejné služby.</w:t>
            </w:r>
          </w:p>
          <w:p w14:paraId="65F18BD9" w14:textId="77777777" w:rsidR="00567317" w:rsidRPr="007D4F5B" w:rsidRDefault="00567317" w:rsidP="00070C1E">
            <w:pPr>
              <w:pStyle w:val="Zkladntext"/>
              <w:rPr>
                <w:rFonts w:asciiTheme="minorHAnsi" w:hAnsiTheme="minorHAnsi" w:cstheme="minorHAnsi"/>
                <w:szCs w:val="22"/>
              </w:rPr>
            </w:pPr>
            <w:r w:rsidRPr="007D4F5B">
              <w:rPr>
                <w:rFonts w:asciiTheme="minorHAnsi" w:hAnsiTheme="minorHAnsi" w:cstheme="minorHAnsi"/>
                <w:szCs w:val="22"/>
              </w:rPr>
              <w:t xml:space="preserve">Součástí provozu KL jsou i skripty a nástroje sloužící pro integraci </w:t>
            </w:r>
            <w:proofErr w:type="spellStart"/>
            <w:r w:rsidRPr="007D4F5B">
              <w:rPr>
                <w:rFonts w:asciiTheme="minorHAnsi" w:hAnsiTheme="minorHAnsi" w:cstheme="minorHAnsi"/>
                <w:szCs w:val="22"/>
              </w:rPr>
              <w:t>LDAPu</w:t>
            </w:r>
            <w:proofErr w:type="spellEnd"/>
            <w:r w:rsidRPr="007D4F5B">
              <w:rPr>
                <w:rFonts w:asciiTheme="minorHAnsi" w:hAnsiTheme="minorHAnsi" w:cstheme="minorHAnsi"/>
                <w:szCs w:val="22"/>
              </w:rPr>
              <w:t>.</w:t>
            </w:r>
          </w:p>
        </w:tc>
      </w:tr>
      <w:tr w:rsidR="00567317" w:rsidRPr="00DE7C39" w14:paraId="13C1596D" w14:textId="77777777" w:rsidTr="00070C1E">
        <w:trPr>
          <w:trHeight w:val="347"/>
        </w:trPr>
        <w:tc>
          <w:tcPr>
            <w:tcW w:w="1151" w:type="pct"/>
            <w:gridSpan w:val="2"/>
            <w:tcBorders>
              <w:top w:val="single" w:sz="6" w:space="0" w:color="auto"/>
              <w:left w:val="double" w:sz="4" w:space="0" w:color="auto"/>
              <w:bottom w:val="double" w:sz="4" w:space="0" w:color="auto"/>
              <w:right w:val="single" w:sz="6" w:space="0" w:color="auto"/>
            </w:tcBorders>
            <w:vAlign w:val="center"/>
          </w:tcPr>
          <w:p w14:paraId="4EA649EF" w14:textId="77777777" w:rsidR="00567317" w:rsidRPr="00DE7C39" w:rsidRDefault="00567317" w:rsidP="00070C1E">
            <w:pPr>
              <w:pStyle w:val="Zkladntext"/>
              <w:keepLines/>
              <w:widowControl w:val="0"/>
              <w:rPr>
                <w:rFonts w:asciiTheme="minorHAnsi" w:hAnsiTheme="minorHAnsi" w:cstheme="minorHAnsi"/>
                <w:b/>
                <w:szCs w:val="22"/>
              </w:rPr>
            </w:pPr>
            <w:r w:rsidRPr="00DE7C39">
              <w:rPr>
                <w:rFonts w:asciiTheme="minorHAnsi" w:hAnsiTheme="minorHAnsi" w:cstheme="minorHAnsi"/>
                <w:b/>
                <w:szCs w:val="22"/>
              </w:rPr>
              <w:lastRenderedPageBreak/>
              <w:t>Upřesnění platforem</w:t>
            </w:r>
          </w:p>
        </w:tc>
        <w:tc>
          <w:tcPr>
            <w:tcW w:w="3849" w:type="pct"/>
            <w:gridSpan w:val="7"/>
            <w:tcBorders>
              <w:top w:val="single" w:sz="6" w:space="0" w:color="auto"/>
              <w:left w:val="single" w:sz="6" w:space="0" w:color="auto"/>
              <w:bottom w:val="double" w:sz="4" w:space="0" w:color="auto"/>
              <w:right w:val="double" w:sz="4" w:space="0" w:color="auto"/>
            </w:tcBorders>
            <w:vAlign w:val="center"/>
          </w:tcPr>
          <w:p w14:paraId="5C6F344F" w14:textId="77777777" w:rsidR="00567317" w:rsidRPr="007D4F5B" w:rsidRDefault="00567317" w:rsidP="00070C1E">
            <w:pPr>
              <w:pStyle w:val="Zkladntext"/>
              <w:rPr>
                <w:rFonts w:asciiTheme="minorHAnsi" w:hAnsiTheme="minorHAnsi" w:cstheme="minorHAnsi"/>
                <w:szCs w:val="22"/>
              </w:rPr>
            </w:pPr>
            <w:proofErr w:type="gramStart"/>
            <w:r w:rsidRPr="007D4F5B">
              <w:rPr>
                <w:rFonts w:asciiTheme="minorHAnsi" w:hAnsiTheme="minorHAnsi" w:cstheme="minorHAnsi"/>
                <w:szCs w:val="22"/>
              </w:rPr>
              <w:t>LDAP - slouží</w:t>
            </w:r>
            <w:proofErr w:type="gramEnd"/>
            <w:r w:rsidRPr="007D4F5B">
              <w:rPr>
                <w:rFonts w:asciiTheme="minorHAnsi" w:hAnsiTheme="minorHAnsi" w:cstheme="minorHAnsi"/>
                <w:szCs w:val="22"/>
              </w:rPr>
              <w:t xml:space="preserve"> pro jednotnou autentizaci a autorizaci všech uživatelů.</w:t>
            </w:r>
          </w:p>
          <w:p w14:paraId="3136966A" w14:textId="77777777" w:rsidR="00567317" w:rsidRPr="007D4F5B" w:rsidRDefault="00567317" w:rsidP="00070C1E">
            <w:pPr>
              <w:pStyle w:val="Zkladntext"/>
              <w:rPr>
                <w:rFonts w:asciiTheme="minorHAnsi" w:hAnsiTheme="minorHAnsi" w:cstheme="minorHAnsi"/>
                <w:szCs w:val="22"/>
              </w:rPr>
            </w:pPr>
            <w:r w:rsidRPr="007D4F5B">
              <w:rPr>
                <w:rFonts w:asciiTheme="minorHAnsi" w:hAnsiTheme="minorHAnsi" w:cstheme="minorHAnsi"/>
                <w:szCs w:val="22"/>
              </w:rPr>
              <w:t xml:space="preserve">LDAP servery využívají pro zajištění funkcionalit produktu software Oracle Internet </w:t>
            </w:r>
            <w:proofErr w:type="spellStart"/>
            <w:r w:rsidRPr="007D4F5B">
              <w:rPr>
                <w:rFonts w:asciiTheme="minorHAnsi" w:hAnsiTheme="minorHAnsi" w:cstheme="minorHAnsi"/>
                <w:szCs w:val="22"/>
              </w:rPr>
              <w:t>Directory</w:t>
            </w:r>
            <w:proofErr w:type="spellEnd"/>
            <w:r w:rsidRPr="007D4F5B">
              <w:rPr>
                <w:rFonts w:asciiTheme="minorHAnsi" w:hAnsiTheme="minorHAnsi" w:cstheme="minorHAnsi"/>
                <w:szCs w:val="22"/>
              </w:rPr>
              <w:t xml:space="preserve"> využívajícího centrální databáze Oracle.</w:t>
            </w:r>
          </w:p>
          <w:p w14:paraId="16352093" w14:textId="77777777" w:rsidR="00567317" w:rsidRPr="007D4F5B" w:rsidRDefault="00567317" w:rsidP="00070C1E">
            <w:pPr>
              <w:pStyle w:val="Zkladntext"/>
              <w:rPr>
                <w:rFonts w:asciiTheme="minorHAnsi" w:hAnsiTheme="minorHAnsi" w:cstheme="minorHAnsi"/>
                <w:szCs w:val="22"/>
              </w:rPr>
            </w:pPr>
            <w:r w:rsidRPr="007D4F5B">
              <w:rPr>
                <w:rFonts w:asciiTheme="minorHAnsi" w:hAnsiTheme="minorHAnsi" w:cstheme="minorHAnsi"/>
                <w:szCs w:val="22"/>
              </w:rPr>
              <w:t>Poštovní server Exchange – zajišťuje příjem podepsaných emailů.</w:t>
            </w:r>
          </w:p>
          <w:p w14:paraId="0F2F667F" w14:textId="77777777" w:rsidR="00567317" w:rsidRPr="007D4F5B" w:rsidRDefault="00567317" w:rsidP="00070C1E">
            <w:pPr>
              <w:pStyle w:val="Zkladntext"/>
              <w:rPr>
                <w:rFonts w:asciiTheme="minorHAnsi" w:hAnsiTheme="minorHAnsi" w:cstheme="minorHAnsi"/>
                <w:szCs w:val="22"/>
              </w:rPr>
            </w:pPr>
            <w:r w:rsidRPr="007D4F5B">
              <w:rPr>
                <w:rFonts w:asciiTheme="minorHAnsi" w:hAnsiTheme="minorHAnsi" w:cstheme="minorHAnsi"/>
                <w:szCs w:val="22"/>
              </w:rPr>
              <w:t>SMTP server – zajišťuje odesílání potvrzujících emailů a provozních logů.</w:t>
            </w:r>
          </w:p>
          <w:p w14:paraId="287BC75E" w14:textId="77777777" w:rsidR="00567317" w:rsidRPr="007D4F5B" w:rsidRDefault="00567317" w:rsidP="00070C1E">
            <w:pPr>
              <w:pStyle w:val="Zkladntext"/>
              <w:rPr>
                <w:rFonts w:asciiTheme="minorHAnsi" w:hAnsiTheme="minorHAnsi" w:cstheme="minorHAnsi"/>
                <w:szCs w:val="22"/>
              </w:rPr>
            </w:pPr>
            <w:r w:rsidRPr="007D4F5B">
              <w:rPr>
                <w:rFonts w:asciiTheme="minorHAnsi" w:hAnsiTheme="minorHAnsi" w:cstheme="minorHAnsi"/>
                <w:szCs w:val="22"/>
              </w:rPr>
              <w:t xml:space="preserve">SIEM – systém určený pro logování aktivit aplikace </w:t>
            </w:r>
            <w:proofErr w:type="spellStart"/>
            <w:r w:rsidRPr="007D4F5B">
              <w:rPr>
                <w:rFonts w:asciiTheme="minorHAnsi" w:hAnsiTheme="minorHAnsi" w:cstheme="minorHAnsi"/>
                <w:szCs w:val="22"/>
              </w:rPr>
              <w:t>Certimporter</w:t>
            </w:r>
            <w:proofErr w:type="spellEnd"/>
            <w:r w:rsidRPr="007D4F5B">
              <w:rPr>
                <w:rFonts w:asciiTheme="minorHAnsi" w:hAnsiTheme="minorHAnsi" w:cstheme="minorHAnsi"/>
                <w:szCs w:val="22"/>
              </w:rPr>
              <w:t xml:space="preserve"> a vyhodnocení SLA.</w:t>
            </w:r>
          </w:p>
          <w:p w14:paraId="2F9C2197" w14:textId="77777777" w:rsidR="00567317" w:rsidRPr="007D4F5B" w:rsidRDefault="00567317" w:rsidP="00070C1E">
            <w:pPr>
              <w:pStyle w:val="Zkladntext"/>
              <w:rPr>
                <w:rFonts w:asciiTheme="minorHAnsi" w:hAnsiTheme="minorHAnsi" w:cstheme="minorHAnsi"/>
                <w:szCs w:val="22"/>
              </w:rPr>
            </w:pPr>
            <w:r w:rsidRPr="007D4F5B">
              <w:rPr>
                <w:rFonts w:asciiTheme="minorHAnsi" w:hAnsiTheme="minorHAnsi" w:cstheme="minorHAnsi"/>
                <w:szCs w:val="22"/>
              </w:rPr>
              <w:t>Proxy – přístup k CRL jednotlivých certifikačních autorit.</w:t>
            </w:r>
          </w:p>
        </w:tc>
      </w:tr>
      <w:tr w:rsidR="00567317" w:rsidRPr="00DE7C39" w14:paraId="0745D453" w14:textId="77777777" w:rsidTr="00070C1E">
        <w:trPr>
          <w:trHeight w:val="130"/>
        </w:trPr>
        <w:tc>
          <w:tcPr>
            <w:tcW w:w="603" w:type="pct"/>
            <w:tcBorders>
              <w:top w:val="double" w:sz="4" w:space="0" w:color="auto"/>
              <w:left w:val="double" w:sz="4" w:space="0" w:color="auto"/>
              <w:bottom w:val="double" w:sz="4" w:space="0" w:color="auto"/>
              <w:right w:val="double" w:sz="4" w:space="0" w:color="auto"/>
            </w:tcBorders>
            <w:shd w:val="clear" w:color="auto" w:fill="00B050"/>
            <w:vAlign w:val="center"/>
          </w:tcPr>
          <w:p w14:paraId="7B906D95" w14:textId="77777777" w:rsidR="00567317" w:rsidRPr="00DE7C39" w:rsidRDefault="00567317" w:rsidP="00070C1E">
            <w:pPr>
              <w:pStyle w:val="Zkladntext"/>
              <w:keepLines/>
              <w:widowControl w:val="0"/>
              <w:spacing w:after="0"/>
              <w:jc w:val="center"/>
              <w:rPr>
                <w:rFonts w:asciiTheme="minorHAnsi" w:hAnsiTheme="minorHAnsi" w:cstheme="minorHAnsi"/>
                <w:b/>
              </w:rPr>
            </w:pPr>
            <w:r w:rsidRPr="00DE7C39">
              <w:rPr>
                <w:rFonts w:asciiTheme="minorHAnsi" w:hAnsiTheme="minorHAnsi" w:cstheme="minorHAnsi"/>
                <w:b/>
              </w:rPr>
              <w:t>ID rozhraní</w:t>
            </w:r>
          </w:p>
        </w:tc>
        <w:tc>
          <w:tcPr>
            <w:tcW w:w="1110" w:type="pct"/>
            <w:gridSpan w:val="3"/>
            <w:tcBorders>
              <w:top w:val="double" w:sz="4" w:space="0" w:color="auto"/>
              <w:left w:val="double" w:sz="4" w:space="0" w:color="auto"/>
              <w:bottom w:val="double" w:sz="4" w:space="0" w:color="auto"/>
              <w:right w:val="double" w:sz="4" w:space="0" w:color="auto"/>
            </w:tcBorders>
            <w:shd w:val="clear" w:color="auto" w:fill="00B050"/>
            <w:vAlign w:val="center"/>
          </w:tcPr>
          <w:p w14:paraId="6EC8D5CD" w14:textId="77777777" w:rsidR="00567317" w:rsidRPr="00DE7C39" w:rsidRDefault="00567317" w:rsidP="00070C1E">
            <w:pPr>
              <w:pStyle w:val="Zkladntext"/>
              <w:keepLines/>
              <w:widowControl w:val="0"/>
              <w:spacing w:after="0"/>
              <w:jc w:val="center"/>
              <w:rPr>
                <w:rFonts w:asciiTheme="minorHAnsi" w:hAnsiTheme="minorHAnsi" w:cstheme="minorHAnsi"/>
                <w:b/>
              </w:rPr>
            </w:pPr>
            <w:r w:rsidRPr="00DE7C39">
              <w:rPr>
                <w:rFonts w:asciiTheme="minorHAnsi" w:hAnsiTheme="minorHAnsi" w:cstheme="minorHAnsi"/>
                <w:b/>
              </w:rPr>
              <w:t>Popis rozhraní</w:t>
            </w:r>
          </w:p>
        </w:tc>
        <w:tc>
          <w:tcPr>
            <w:tcW w:w="1257" w:type="pct"/>
            <w:tcBorders>
              <w:top w:val="double" w:sz="4" w:space="0" w:color="auto"/>
              <w:left w:val="double" w:sz="4" w:space="0" w:color="auto"/>
              <w:bottom w:val="double" w:sz="4" w:space="0" w:color="auto"/>
              <w:right w:val="double" w:sz="4" w:space="0" w:color="auto"/>
            </w:tcBorders>
            <w:shd w:val="clear" w:color="auto" w:fill="00B050"/>
            <w:vAlign w:val="center"/>
          </w:tcPr>
          <w:p w14:paraId="29BF103C" w14:textId="77777777" w:rsidR="00567317" w:rsidRPr="00DE7C39" w:rsidRDefault="00567317" w:rsidP="00070C1E">
            <w:pPr>
              <w:pStyle w:val="Zkladntext"/>
              <w:keepLines/>
              <w:widowControl w:val="0"/>
              <w:spacing w:after="0"/>
              <w:jc w:val="center"/>
              <w:rPr>
                <w:rFonts w:asciiTheme="minorHAnsi" w:hAnsiTheme="minorHAnsi" w:cstheme="minorHAnsi"/>
                <w:b/>
              </w:rPr>
            </w:pPr>
            <w:r w:rsidRPr="00DE7C39">
              <w:rPr>
                <w:rFonts w:asciiTheme="minorHAnsi" w:hAnsiTheme="minorHAnsi" w:cstheme="minorHAnsi"/>
                <w:b/>
              </w:rPr>
              <w:t>Typ rozhraní</w:t>
            </w:r>
          </w:p>
        </w:tc>
        <w:tc>
          <w:tcPr>
            <w:tcW w:w="935"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14:paraId="21DEA3E4" w14:textId="77777777" w:rsidR="00567317" w:rsidRPr="00DE7C39" w:rsidRDefault="00567317" w:rsidP="00070C1E">
            <w:pPr>
              <w:pStyle w:val="Zkladntext"/>
              <w:keepLines/>
              <w:widowControl w:val="0"/>
              <w:spacing w:after="0"/>
              <w:jc w:val="center"/>
              <w:rPr>
                <w:rFonts w:asciiTheme="minorHAnsi" w:hAnsiTheme="minorHAnsi" w:cstheme="minorHAnsi"/>
                <w:b/>
              </w:rPr>
            </w:pPr>
            <w:r w:rsidRPr="00DE7C39">
              <w:rPr>
                <w:rFonts w:asciiTheme="minorHAnsi" w:hAnsiTheme="minorHAnsi" w:cstheme="minorHAnsi"/>
                <w:b/>
              </w:rPr>
              <w:t xml:space="preserve">ID KL rozhraní / </w:t>
            </w:r>
            <w:r w:rsidRPr="00DE7C39">
              <w:rPr>
                <w:rFonts w:asciiTheme="minorHAnsi" w:hAnsiTheme="minorHAnsi" w:cstheme="minorHAnsi"/>
                <w:b/>
              </w:rPr>
              <w:br/>
              <w:t>Označení scénáře</w:t>
            </w:r>
          </w:p>
        </w:tc>
        <w:tc>
          <w:tcPr>
            <w:tcW w:w="1095"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14:paraId="7542305A" w14:textId="77777777" w:rsidR="00567317" w:rsidRPr="00DE7C39" w:rsidRDefault="00567317" w:rsidP="00070C1E">
            <w:pPr>
              <w:pStyle w:val="Zkladntext"/>
              <w:keepLines/>
              <w:widowControl w:val="0"/>
              <w:spacing w:after="0"/>
              <w:jc w:val="center"/>
              <w:rPr>
                <w:rFonts w:asciiTheme="minorHAnsi" w:hAnsiTheme="minorHAnsi" w:cstheme="minorHAnsi"/>
                <w:b/>
              </w:rPr>
            </w:pPr>
            <w:r w:rsidRPr="00DE7C39">
              <w:rPr>
                <w:rFonts w:asciiTheme="minorHAnsi" w:hAnsiTheme="minorHAnsi" w:cstheme="minorHAnsi"/>
                <w:b/>
              </w:rPr>
              <w:t>Úroveň služby</w:t>
            </w:r>
          </w:p>
        </w:tc>
      </w:tr>
      <w:tr w:rsidR="00567317" w:rsidRPr="00DE7C39" w14:paraId="23701AF4" w14:textId="77777777" w:rsidTr="00070C1E">
        <w:trPr>
          <w:trHeight w:val="130"/>
        </w:trPr>
        <w:tc>
          <w:tcPr>
            <w:tcW w:w="603" w:type="pct"/>
            <w:tcBorders>
              <w:top w:val="double" w:sz="4" w:space="0" w:color="auto"/>
              <w:left w:val="double" w:sz="4" w:space="0" w:color="auto"/>
              <w:bottom w:val="double" w:sz="4" w:space="0" w:color="auto"/>
              <w:right w:val="double" w:sz="4" w:space="0" w:color="auto"/>
            </w:tcBorders>
            <w:shd w:val="clear" w:color="auto" w:fill="auto"/>
          </w:tcPr>
          <w:p w14:paraId="1CEF2FB9" w14:textId="77777777" w:rsidR="00567317" w:rsidRPr="00DE7C39" w:rsidRDefault="00567317" w:rsidP="00070C1E">
            <w:pPr>
              <w:pStyle w:val="Zkladntext"/>
              <w:keepLines/>
              <w:widowControl w:val="0"/>
              <w:spacing w:after="0"/>
              <w:rPr>
                <w:rFonts w:asciiTheme="minorHAnsi" w:hAnsiTheme="minorHAnsi" w:cstheme="minorHAnsi"/>
                <w:b/>
                <w:sz w:val="20"/>
                <w:szCs w:val="20"/>
              </w:rPr>
            </w:pPr>
            <w:r w:rsidRPr="00DE7C39">
              <w:rPr>
                <w:rFonts w:asciiTheme="minorHAnsi" w:hAnsiTheme="minorHAnsi" w:cstheme="minorHAnsi"/>
                <w:b/>
                <w:sz w:val="20"/>
                <w:szCs w:val="20"/>
              </w:rPr>
              <w:t>APP10-P1</w:t>
            </w:r>
          </w:p>
        </w:tc>
        <w:tc>
          <w:tcPr>
            <w:tcW w:w="1110" w:type="pct"/>
            <w:gridSpan w:val="3"/>
            <w:tcBorders>
              <w:top w:val="double" w:sz="4" w:space="0" w:color="auto"/>
              <w:left w:val="double" w:sz="4" w:space="0" w:color="auto"/>
              <w:bottom w:val="double" w:sz="4" w:space="0" w:color="auto"/>
              <w:right w:val="double" w:sz="4" w:space="0" w:color="auto"/>
            </w:tcBorders>
            <w:shd w:val="clear" w:color="auto" w:fill="auto"/>
          </w:tcPr>
          <w:p w14:paraId="1F068F32" w14:textId="77777777" w:rsidR="00567317" w:rsidRPr="00DE7C39" w:rsidRDefault="00567317" w:rsidP="00070C1E">
            <w:pPr>
              <w:pStyle w:val="Zkladntext"/>
              <w:keepLines/>
              <w:widowControl w:val="0"/>
              <w:spacing w:after="0"/>
              <w:rPr>
                <w:rFonts w:asciiTheme="minorHAnsi" w:hAnsiTheme="minorHAnsi" w:cstheme="minorHAnsi"/>
                <w:b/>
                <w:sz w:val="20"/>
                <w:szCs w:val="20"/>
              </w:rPr>
            </w:pPr>
            <w:r w:rsidRPr="00DE7C39">
              <w:rPr>
                <w:rFonts w:asciiTheme="minorHAnsi" w:hAnsiTheme="minorHAnsi" w:cstheme="minorHAnsi"/>
                <w:b/>
                <w:sz w:val="20"/>
                <w:szCs w:val="20"/>
              </w:rPr>
              <w:t>Úspěšný běh konsolové aplikace</w:t>
            </w:r>
          </w:p>
        </w:tc>
        <w:tc>
          <w:tcPr>
            <w:tcW w:w="1257" w:type="pct"/>
            <w:tcBorders>
              <w:top w:val="double" w:sz="4" w:space="0" w:color="auto"/>
              <w:left w:val="double" w:sz="4" w:space="0" w:color="auto"/>
              <w:bottom w:val="double" w:sz="4" w:space="0" w:color="auto"/>
              <w:right w:val="double" w:sz="4" w:space="0" w:color="auto"/>
            </w:tcBorders>
            <w:shd w:val="clear" w:color="auto" w:fill="auto"/>
          </w:tcPr>
          <w:p w14:paraId="59B03379" w14:textId="77777777" w:rsidR="00567317" w:rsidRPr="00DE7C39" w:rsidRDefault="00567317" w:rsidP="00070C1E">
            <w:pPr>
              <w:pStyle w:val="Zkladntext"/>
              <w:keepLines/>
              <w:widowControl w:val="0"/>
              <w:spacing w:after="0"/>
              <w:rPr>
                <w:rFonts w:asciiTheme="minorHAnsi" w:hAnsiTheme="minorHAnsi" w:cstheme="minorHAnsi"/>
                <w:b/>
                <w:sz w:val="20"/>
                <w:szCs w:val="20"/>
              </w:rPr>
            </w:pPr>
            <w:r w:rsidRPr="00DE7C39">
              <w:rPr>
                <w:rFonts w:asciiTheme="minorHAnsi" w:hAnsiTheme="minorHAnsi" w:cstheme="minorHAnsi"/>
                <w:b/>
                <w:sz w:val="20"/>
                <w:szCs w:val="20"/>
              </w:rPr>
              <w:t>Záznam v SIEM o provedení jednorázového běhu aplikace.</w:t>
            </w:r>
          </w:p>
        </w:tc>
        <w:tc>
          <w:tcPr>
            <w:tcW w:w="935"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57B39FA4" w14:textId="77777777" w:rsidR="00567317" w:rsidRPr="00DE7C39" w:rsidRDefault="00567317" w:rsidP="00070C1E">
            <w:pPr>
              <w:pStyle w:val="Zkladntext"/>
              <w:keepLines/>
              <w:widowControl w:val="0"/>
              <w:spacing w:after="0"/>
              <w:jc w:val="center"/>
              <w:rPr>
                <w:rFonts w:asciiTheme="minorHAnsi" w:hAnsiTheme="minorHAnsi" w:cstheme="minorHAnsi"/>
                <w:b/>
                <w:sz w:val="20"/>
                <w:szCs w:val="20"/>
              </w:rPr>
            </w:pPr>
            <w:r w:rsidRPr="00DE7C39">
              <w:rPr>
                <w:rFonts w:asciiTheme="minorHAnsi" w:hAnsiTheme="minorHAnsi" w:cstheme="minorHAnsi"/>
                <w:b/>
                <w:sz w:val="20"/>
                <w:szCs w:val="20"/>
              </w:rPr>
              <w:t>LOG-001</w:t>
            </w:r>
          </w:p>
        </w:tc>
        <w:tc>
          <w:tcPr>
            <w:tcW w:w="1095"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21004BFE" w14:textId="77777777" w:rsidR="00567317" w:rsidRPr="00603A42" w:rsidRDefault="00567317" w:rsidP="00070C1E">
            <w:pPr>
              <w:pStyle w:val="Zkladntext"/>
              <w:keepLines/>
              <w:widowControl w:val="0"/>
              <w:spacing w:after="0"/>
              <w:jc w:val="center"/>
              <w:rPr>
                <w:rFonts w:asciiTheme="minorHAnsi" w:hAnsiTheme="minorHAnsi" w:cstheme="minorHAnsi"/>
                <w:b/>
                <w:sz w:val="20"/>
                <w:szCs w:val="20"/>
              </w:rPr>
            </w:pPr>
            <w:r>
              <w:rPr>
                <w:rFonts w:asciiTheme="minorHAnsi" w:hAnsiTheme="minorHAnsi" w:cstheme="minorHAnsi"/>
                <w:b/>
                <w:sz w:val="20"/>
                <w:szCs w:val="20"/>
              </w:rPr>
              <w:t>TEST</w:t>
            </w:r>
          </w:p>
        </w:tc>
      </w:tr>
    </w:tbl>
    <w:p w14:paraId="1EC6C7A7" w14:textId="77777777" w:rsidR="00567317" w:rsidRDefault="00567317" w:rsidP="000C1F3C">
      <w:pPr>
        <w:rPr>
          <w:kern w:val="32"/>
        </w:rPr>
      </w:pPr>
    </w:p>
    <w:p w14:paraId="4AE6104F" w14:textId="77777777" w:rsidR="00567317" w:rsidRPr="003100F6" w:rsidRDefault="003100F6" w:rsidP="003100F6">
      <w:pPr>
        <w:keepLines/>
        <w:widowControl w:val="0"/>
        <w:rPr>
          <w:b/>
          <w:lang w:val="x-none" w:eastAsia="x-none"/>
        </w:rPr>
      </w:pPr>
      <w:bookmarkStart w:id="13" w:name="_Toc80860354"/>
      <w:r w:rsidRPr="003100F6">
        <w:rPr>
          <w:b/>
          <w:lang w:val="x-none" w:eastAsia="x-none"/>
        </w:rPr>
        <w:t>Provoz F5 BIG-IP po dobu migrace</w:t>
      </w:r>
      <w:bookmarkEnd w:id="13"/>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17"/>
        <w:gridCol w:w="965"/>
        <w:gridCol w:w="7"/>
        <w:gridCol w:w="1309"/>
        <w:gridCol w:w="2308"/>
        <w:gridCol w:w="463"/>
        <w:gridCol w:w="1105"/>
        <w:gridCol w:w="162"/>
        <w:gridCol w:w="1345"/>
      </w:tblGrid>
      <w:tr w:rsidR="00567317" w:rsidRPr="0077098E" w14:paraId="044DA91A" w14:textId="77777777" w:rsidTr="00070C1E">
        <w:trPr>
          <w:trHeight w:val="347"/>
        </w:trPr>
        <w:tc>
          <w:tcPr>
            <w:tcW w:w="1274" w:type="pct"/>
            <w:gridSpan w:val="3"/>
            <w:tcBorders>
              <w:top w:val="double" w:sz="4" w:space="0" w:color="auto"/>
              <w:left w:val="double" w:sz="4" w:space="0" w:color="auto"/>
              <w:bottom w:val="double" w:sz="4" w:space="0" w:color="auto"/>
              <w:right w:val="double" w:sz="4" w:space="0" w:color="auto"/>
            </w:tcBorders>
            <w:shd w:val="clear" w:color="auto" w:fill="00B050"/>
            <w:vAlign w:val="center"/>
          </w:tcPr>
          <w:p w14:paraId="770C7AD7" w14:textId="77777777" w:rsidR="00567317" w:rsidRPr="0077098E" w:rsidRDefault="00567317" w:rsidP="00070C1E">
            <w:pPr>
              <w:keepLines/>
              <w:widowControl w:val="0"/>
              <w:rPr>
                <w:b/>
                <w:lang w:val="x-none" w:eastAsia="x-none"/>
              </w:rPr>
            </w:pPr>
            <w:r w:rsidRPr="0077098E">
              <w:rPr>
                <w:b/>
                <w:lang w:val="x-none" w:eastAsia="x-none"/>
              </w:rPr>
              <w:t>OZNAČENÍ SLUŽBY</w:t>
            </w:r>
          </w:p>
        </w:tc>
        <w:tc>
          <w:tcPr>
            <w:tcW w:w="2272"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34D189A2" w14:textId="77777777" w:rsidR="00567317" w:rsidRPr="005D5B62" w:rsidRDefault="00567317" w:rsidP="00070C1E">
            <w:pPr>
              <w:keepLines/>
              <w:widowControl w:val="0"/>
              <w:rPr>
                <w:b/>
                <w:lang w:eastAsia="x-none"/>
              </w:rPr>
            </w:pPr>
            <w:r w:rsidRPr="00CB180B">
              <w:rPr>
                <w:b/>
                <w:lang w:val="x-none" w:eastAsia="x-none"/>
              </w:rPr>
              <w:t>INF/</w:t>
            </w:r>
            <w:r w:rsidRPr="00CB180B">
              <w:rPr>
                <w:b/>
                <w:lang w:eastAsia="x-none"/>
              </w:rPr>
              <w:t>NET-</w:t>
            </w:r>
            <w:r w:rsidRPr="00CB180B">
              <w:rPr>
                <w:b/>
                <w:lang w:val="x-none" w:eastAsia="x-none"/>
              </w:rPr>
              <w:t>00</w:t>
            </w:r>
            <w:r w:rsidRPr="00CB180B">
              <w:rPr>
                <w:b/>
                <w:lang w:eastAsia="x-none"/>
              </w:rPr>
              <w:t>5</w:t>
            </w:r>
          </w:p>
        </w:tc>
        <w:tc>
          <w:tcPr>
            <w:tcW w:w="615" w:type="pct"/>
            <w:tcBorders>
              <w:top w:val="double" w:sz="4" w:space="0" w:color="auto"/>
              <w:left w:val="double" w:sz="4" w:space="0" w:color="auto"/>
              <w:bottom w:val="double" w:sz="4" w:space="0" w:color="auto"/>
              <w:right w:val="double" w:sz="4" w:space="0" w:color="auto"/>
            </w:tcBorders>
            <w:shd w:val="clear" w:color="auto" w:fill="00B050"/>
            <w:vAlign w:val="center"/>
          </w:tcPr>
          <w:p w14:paraId="6599EBAF" w14:textId="77777777" w:rsidR="00567317" w:rsidRPr="0077098E" w:rsidRDefault="00567317" w:rsidP="00070C1E">
            <w:pPr>
              <w:keepLines/>
              <w:widowControl w:val="0"/>
              <w:rPr>
                <w:b/>
                <w:lang w:val="x-none" w:eastAsia="x-none"/>
              </w:rPr>
            </w:pPr>
            <w:r w:rsidRPr="0077098E">
              <w:rPr>
                <w:b/>
                <w:lang w:val="x-none" w:eastAsia="x-none"/>
              </w:rPr>
              <w:t>TYP KL:</w:t>
            </w:r>
          </w:p>
        </w:tc>
        <w:tc>
          <w:tcPr>
            <w:tcW w:w="84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5CF37EA0" w14:textId="77777777" w:rsidR="00567317" w:rsidRPr="0077098E" w:rsidRDefault="00567317" w:rsidP="00070C1E">
            <w:pPr>
              <w:keepLines/>
              <w:widowControl w:val="0"/>
              <w:jc w:val="right"/>
              <w:rPr>
                <w:b/>
                <w:lang w:val="x-none" w:eastAsia="x-none"/>
              </w:rPr>
            </w:pPr>
            <w:r w:rsidRPr="0077098E">
              <w:rPr>
                <w:b/>
                <w:lang w:val="x-none" w:eastAsia="x-none"/>
              </w:rPr>
              <w:t>PAUŠÁLNÍ</w:t>
            </w:r>
          </w:p>
        </w:tc>
      </w:tr>
      <w:tr w:rsidR="00567317" w:rsidRPr="0077098E" w14:paraId="20C67E63" w14:textId="77777777" w:rsidTr="00070C1E">
        <w:trPr>
          <w:trHeight w:val="347"/>
        </w:trPr>
        <w:tc>
          <w:tcPr>
            <w:tcW w:w="1270" w:type="pct"/>
            <w:gridSpan w:val="2"/>
            <w:tcBorders>
              <w:top w:val="double" w:sz="4" w:space="0" w:color="auto"/>
              <w:left w:val="double" w:sz="4" w:space="0" w:color="auto"/>
              <w:bottom w:val="double" w:sz="4" w:space="0" w:color="auto"/>
              <w:right w:val="single" w:sz="6" w:space="0" w:color="auto"/>
            </w:tcBorders>
            <w:vAlign w:val="center"/>
          </w:tcPr>
          <w:p w14:paraId="325D1048" w14:textId="77777777" w:rsidR="00567317" w:rsidRPr="0077098E" w:rsidRDefault="00567317" w:rsidP="00070C1E">
            <w:pPr>
              <w:keepLines/>
              <w:widowControl w:val="0"/>
              <w:rPr>
                <w:b/>
                <w:lang w:val="x-none" w:eastAsia="x-none"/>
              </w:rPr>
            </w:pPr>
            <w:r w:rsidRPr="0077098E">
              <w:rPr>
                <w:b/>
                <w:lang w:val="x-none" w:eastAsia="x-none"/>
              </w:rPr>
              <w:t>Název služby</w:t>
            </w:r>
          </w:p>
        </w:tc>
        <w:tc>
          <w:tcPr>
            <w:tcW w:w="3730" w:type="pct"/>
            <w:gridSpan w:val="7"/>
            <w:tcBorders>
              <w:top w:val="double" w:sz="4" w:space="0" w:color="auto"/>
              <w:left w:val="single" w:sz="6" w:space="0" w:color="auto"/>
              <w:bottom w:val="double" w:sz="4" w:space="0" w:color="auto"/>
              <w:right w:val="double" w:sz="4" w:space="0" w:color="auto"/>
            </w:tcBorders>
            <w:vAlign w:val="center"/>
          </w:tcPr>
          <w:p w14:paraId="374658B9" w14:textId="77777777" w:rsidR="00567317" w:rsidRPr="00CB180B" w:rsidRDefault="00567317" w:rsidP="00070C1E">
            <w:pPr>
              <w:keepLines/>
              <w:widowControl w:val="0"/>
              <w:rPr>
                <w:lang w:eastAsia="x-none"/>
              </w:rPr>
            </w:pPr>
            <w:r w:rsidRPr="0077098E">
              <w:rPr>
                <w:lang w:val="x-none" w:eastAsia="x-none"/>
              </w:rPr>
              <w:t xml:space="preserve">Provoz a správa zařízení F5 BIG-IP </w:t>
            </w:r>
            <w:proofErr w:type="spellStart"/>
            <w:r w:rsidRPr="0077098E">
              <w:rPr>
                <w:lang w:val="x-none" w:eastAsia="x-none"/>
              </w:rPr>
              <w:t>platforms</w:t>
            </w:r>
            <w:proofErr w:type="spellEnd"/>
            <w:r>
              <w:rPr>
                <w:lang w:eastAsia="x-none"/>
              </w:rPr>
              <w:t xml:space="preserve"> </w:t>
            </w:r>
          </w:p>
        </w:tc>
      </w:tr>
      <w:tr w:rsidR="00567317" w:rsidRPr="0077098E" w14:paraId="53D7ADC6" w14:textId="77777777" w:rsidTr="00070C1E">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14:paraId="79EB52E2" w14:textId="77777777" w:rsidR="00567317" w:rsidRPr="0077098E" w:rsidRDefault="00567317" w:rsidP="00070C1E">
            <w:pPr>
              <w:keepLines/>
              <w:widowControl w:val="0"/>
              <w:rPr>
                <w:b/>
                <w:lang w:val="x-none" w:eastAsia="x-none"/>
              </w:rPr>
            </w:pPr>
            <w:r w:rsidRPr="0077098E">
              <w:rPr>
                <w:b/>
                <w:lang w:val="x-none" w:eastAsia="x-none"/>
              </w:rPr>
              <w:t>VYMEZENÍ SLUŽBY</w:t>
            </w:r>
          </w:p>
        </w:tc>
      </w:tr>
      <w:tr w:rsidR="00567317" w:rsidRPr="0077098E" w14:paraId="45ED53ED" w14:textId="77777777" w:rsidTr="00070C1E">
        <w:trPr>
          <w:trHeight w:val="347"/>
        </w:trPr>
        <w:tc>
          <w:tcPr>
            <w:tcW w:w="1270" w:type="pct"/>
            <w:gridSpan w:val="2"/>
            <w:tcBorders>
              <w:top w:val="double" w:sz="4" w:space="0" w:color="auto"/>
              <w:left w:val="double" w:sz="4" w:space="0" w:color="auto"/>
              <w:bottom w:val="single" w:sz="6" w:space="0" w:color="auto"/>
              <w:right w:val="single" w:sz="6" w:space="0" w:color="auto"/>
            </w:tcBorders>
            <w:vAlign w:val="center"/>
          </w:tcPr>
          <w:p w14:paraId="14326092" w14:textId="77777777" w:rsidR="00567317" w:rsidRPr="0077098E" w:rsidRDefault="00567317" w:rsidP="00070C1E">
            <w:pPr>
              <w:keepLines/>
              <w:widowControl w:val="0"/>
              <w:rPr>
                <w:b/>
                <w:lang w:val="x-none" w:eastAsia="x-none"/>
              </w:rPr>
            </w:pPr>
            <w:r w:rsidRPr="0077098E">
              <w:rPr>
                <w:b/>
                <w:lang w:val="x-none" w:eastAsia="x-none"/>
              </w:rPr>
              <w:t>Prostředí</w:t>
            </w:r>
          </w:p>
        </w:tc>
        <w:tc>
          <w:tcPr>
            <w:tcW w:w="3730" w:type="pct"/>
            <w:gridSpan w:val="7"/>
            <w:tcBorders>
              <w:top w:val="double" w:sz="4" w:space="0" w:color="auto"/>
              <w:left w:val="single" w:sz="6" w:space="0" w:color="auto"/>
              <w:bottom w:val="single" w:sz="6" w:space="0" w:color="auto"/>
              <w:right w:val="double" w:sz="4" w:space="0" w:color="auto"/>
            </w:tcBorders>
            <w:vAlign w:val="center"/>
          </w:tcPr>
          <w:p w14:paraId="6BAF7A22" w14:textId="77777777" w:rsidR="00567317" w:rsidRPr="0077098E" w:rsidRDefault="00567317" w:rsidP="00070C1E">
            <w:pPr>
              <w:keepLines/>
              <w:widowControl w:val="0"/>
              <w:rPr>
                <w:lang w:val="x-none" w:eastAsia="x-none"/>
              </w:rPr>
            </w:pPr>
            <w:r w:rsidRPr="0077098E">
              <w:rPr>
                <w:lang w:val="x-none" w:eastAsia="x-none"/>
              </w:rPr>
              <w:t>PRODUKČNÍ A TESTOVACÍ</w:t>
            </w:r>
          </w:p>
        </w:tc>
      </w:tr>
      <w:tr w:rsidR="00567317" w:rsidRPr="0077098E" w14:paraId="34590D08" w14:textId="77777777" w:rsidTr="00070C1E">
        <w:trPr>
          <w:trHeight w:val="347"/>
        </w:trPr>
        <w:tc>
          <w:tcPr>
            <w:tcW w:w="1270" w:type="pct"/>
            <w:gridSpan w:val="2"/>
            <w:tcBorders>
              <w:top w:val="single" w:sz="6" w:space="0" w:color="auto"/>
              <w:left w:val="double" w:sz="4" w:space="0" w:color="auto"/>
              <w:bottom w:val="single" w:sz="6" w:space="0" w:color="auto"/>
              <w:right w:val="single" w:sz="6" w:space="0" w:color="auto"/>
            </w:tcBorders>
            <w:vAlign w:val="center"/>
          </w:tcPr>
          <w:p w14:paraId="3CB98264" w14:textId="77777777" w:rsidR="00567317" w:rsidRPr="0077098E" w:rsidRDefault="00567317" w:rsidP="00070C1E">
            <w:pPr>
              <w:keepLines/>
              <w:widowControl w:val="0"/>
              <w:rPr>
                <w:b/>
                <w:lang w:val="x-none" w:eastAsia="x-none"/>
              </w:rPr>
            </w:pPr>
            <w:r w:rsidRPr="0077098E">
              <w:rPr>
                <w:b/>
                <w:lang w:val="x-none" w:eastAsia="x-none"/>
              </w:rPr>
              <w:t>Zkrácený popis služby</w:t>
            </w:r>
          </w:p>
        </w:tc>
        <w:tc>
          <w:tcPr>
            <w:tcW w:w="3730" w:type="pct"/>
            <w:gridSpan w:val="7"/>
            <w:tcBorders>
              <w:top w:val="single" w:sz="6" w:space="0" w:color="auto"/>
              <w:left w:val="single" w:sz="6" w:space="0" w:color="auto"/>
              <w:bottom w:val="single" w:sz="6" w:space="0" w:color="auto"/>
              <w:right w:val="double" w:sz="4" w:space="0" w:color="auto"/>
            </w:tcBorders>
            <w:vAlign w:val="center"/>
          </w:tcPr>
          <w:p w14:paraId="33CC0142" w14:textId="77777777" w:rsidR="00567317" w:rsidRPr="0077098E" w:rsidRDefault="00567317" w:rsidP="00070C1E">
            <w:pPr>
              <w:keepLines/>
              <w:widowControl w:val="0"/>
              <w:rPr>
                <w:lang w:val="x-none" w:eastAsia="x-none"/>
              </w:rPr>
            </w:pPr>
            <w:r w:rsidRPr="0077098E">
              <w:rPr>
                <w:lang w:val="x-none" w:eastAsia="x-none"/>
              </w:rPr>
              <w:t xml:space="preserve">Provoz a správa zařízení F5 BIG-IP </w:t>
            </w:r>
            <w:proofErr w:type="spellStart"/>
            <w:r w:rsidRPr="0077098E">
              <w:rPr>
                <w:lang w:val="x-none" w:eastAsia="x-none"/>
              </w:rPr>
              <w:t>platforms</w:t>
            </w:r>
            <w:proofErr w:type="spellEnd"/>
            <w:r w:rsidRPr="0077098E">
              <w:rPr>
                <w:lang w:val="x-none" w:eastAsia="x-none"/>
              </w:rPr>
              <w:t xml:space="preserve"> v Hostingových Centrech (dále jen „HC“) Objednatele.</w:t>
            </w:r>
          </w:p>
        </w:tc>
      </w:tr>
      <w:tr w:rsidR="00567317" w:rsidRPr="0077098E" w14:paraId="0CE9CC18" w14:textId="77777777" w:rsidTr="00070C1E">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14:paraId="5755AD64" w14:textId="77777777" w:rsidR="00567317" w:rsidRPr="0077098E" w:rsidRDefault="00567317" w:rsidP="00070C1E">
            <w:pPr>
              <w:keepLines/>
              <w:widowControl w:val="0"/>
              <w:spacing w:before="20" w:after="20"/>
            </w:pPr>
            <w:r w:rsidRPr="0077098E">
              <w:rPr>
                <w:b/>
              </w:rPr>
              <w:t xml:space="preserve">ROZSAH POŽADOVANÝCH ČINNOSTÍ </w:t>
            </w:r>
          </w:p>
        </w:tc>
      </w:tr>
      <w:tr w:rsidR="00567317" w:rsidRPr="0077098E" w14:paraId="67293268" w14:textId="77777777" w:rsidTr="00070C1E">
        <w:trPr>
          <w:trHeight w:val="421"/>
        </w:trPr>
        <w:tc>
          <w:tcPr>
            <w:tcW w:w="5000" w:type="pct"/>
            <w:gridSpan w:val="9"/>
            <w:tcBorders>
              <w:top w:val="double" w:sz="4" w:space="0" w:color="auto"/>
              <w:left w:val="double" w:sz="4" w:space="0" w:color="auto"/>
              <w:bottom w:val="double" w:sz="4" w:space="0" w:color="auto"/>
              <w:right w:val="double" w:sz="4" w:space="0" w:color="auto"/>
            </w:tcBorders>
            <w:shd w:val="clear" w:color="auto" w:fill="auto"/>
            <w:vAlign w:val="center"/>
          </w:tcPr>
          <w:p w14:paraId="00476461" w14:textId="77777777" w:rsidR="00567317" w:rsidRPr="00A15F96" w:rsidRDefault="00567317" w:rsidP="00567317">
            <w:pPr>
              <w:keepLines/>
              <w:widowControl w:val="0"/>
              <w:numPr>
                <w:ilvl w:val="0"/>
                <w:numId w:val="9"/>
              </w:numPr>
              <w:tabs>
                <w:tab w:val="left" w:pos="851"/>
              </w:tabs>
              <w:spacing w:after="0"/>
              <w:contextualSpacing/>
              <w:jc w:val="both"/>
              <w:rPr>
                <w:rFonts w:eastAsia="Calibri" w:cs="Arial"/>
                <w:lang w:val="x-none" w:eastAsia="x-none"/>
              </w:rPr>
            </w:pPr>
            <w:r w:rsidRPr="00A15F96">
              <w:rPr>
                <w:rFonts w:eastAsia="Calibri" w:cs="Arial"/>
                <w:lang w:val="x-none" w:eastAsia="x-none"/>
              </w:rPr>
              <w:t xml:space="preserve">Zajištění provozu, dostupnosti a funkčnosti zařízení </w:t>
            </w:r>
            <w:r w:rsidRPr="00A15F96">
              <w:rPr>
                <w:rFonts w:eastAsia="Calibri"/>
                <w:lang w:val="x-none" w:eastAsia="x-none"/>
              </w:rPr>
              <w:t xml:space="preserve">F5 BIG-IP </w:t>
            </w:r>
            <w:proofErr w:type="spellStart"/>
            <w:r w:rsidRPr="00A15F96">
              <w:rPr>
                <w:rFonts w:eastAsia="Calibri"/>
                <w:lang w:val="x-none" w:eastAsia="x-none"/>
              </w:rPr>
              <w:t>platforms</w:t>
            </w:r>
            <w:proofErr w:type="spellEnd"/>
            <w:r w:rsidRPr="00A15F96">
              <w:rPr>
                <w:rFonts w:eastAsia="Calibri" w:cs="Arial"/>
                <w:lang w:val="x-none" w:eastAsia="x-none"/>
              </w:rPr>
              <w:t xml:space="preserve"> v HC Objednatele,</w:t>
            </w:r>
          </w:p>
          <w:p w14:paraId="4DE27E6E" w14:textId="77777777" w:rsidR="00567317" w:rsidRPr="00A15F96" w:rsidRDefault="00567317" w:rsidP="00567317">
            <w:pPr>
              <w:keepLines/>
              <w:widowControl w:val="0"/>
              <w:numPr>
                <w:ilvl w:val="0"/>
                <w:numId w:val="9"/>
              </w:numPr>
              <w:tabs>
                <w:tab w:val="left" w:pos="851"/>
              </w:tabs>
              <w:spacing w:after="0"/>
              <w:contextualSpacing/>
              <w:jc w:val="both"/>
              <w:rPr>
                <w:rFonts w:eastAsia="Calibri" w:cs="Arial"/>
                <w:lang w:val="x-none" w:eastAsia="x-none"/>
              </w:rPr>
            </w:pPr>
            <w:r w:rsidRPr="00A15F96">
              <w:rPr>
                <w:rFonts w:eastAsia="Calibri" w:cs="Arial"/>
                <w:lang w:eastAsia="x-none"/>
              </w:rPr>
              <w:t>z</w:t>
            </w:r>
            <w:proofErr w:type="spellStart"/>
            <w:r w:rsidRPr="00A15F96">
              <w:rPr>
                <w:rFonts w:eastAsia="Calibri" w:cs="Arial"/>
                <w:lang w:val="x-none" w:eastAsia="x-none"/>
              </w:rPr>
              <w:t>ajištění</w:t>
            </w:r>
            <w:proofErr w:type="spellEnd"/>
            <w:r w:rsidRPr="00A15F96">
              <w:rPr>
                <w:rFonts w:eastAsia="Calibri" w:cs="Arial"/>
                <w:lang w:val="x-none" w:eastAsia="x-none"/>
              </w:rPr>
              <w:t xml:space="preserve"> provozu, dostupnosti a funkčnosti </w:t>
            </w:r>
            <w:r w:rsidRPr="00A15F96">
              <w:rPr>
                <w:rFonts w:eastAsia="Calibri" w:cs="Arial"/>
                <w:lang w:eastAsia="x-none"/>
              </w:rPr>
              <w:t>virtuálních instancí provozovaných v rámci zařízení</w:t>
            </w:r>
            <w:r w:rsidRPr="00A15F96">
              <w:rPr>
                <w:rFonts w:eastAsia="Calibri" w:cs="Arial"/>
                <w:lang w:val="x-none" w:eastAsia="x-none"/>
              </w:rPr>
              <w:t>,</w:t>
            </w:r>
          </w:p>
          <w:p w14:paraId="05192DB7" w14:textId="77777777" w:rsidR="00567317" w:rsidRPr="00A15F96" w:rsidRDefault="00567317" w:rsidP="00567317">
            <w:pPr>
              <w:keepLines/>
              <w:widowControl w:val="0"/>
              <w:numPr>
                <w:ilvl w:val="0"/>
                <w:numId w:val="9"/>
              </w:numPr>
              <w:tabs>
                <w:tab w:val="left" w:pos="851"/>
              </w:tabs>
              <w:spacing w:after="0"/>
              <w:contextualSpacing/>
              <w:jc w:val="both"/>
              <w:rPr>
                <w:rFonts w:eastAsia="Calibri" w:cs="Arial"/>
                <w:lang w:val="x-none" w:eastAsia="x-none"/>
              </w:rPr>
            </w:pPr>
            <w:r w:rsidRPr="00A15F96">
              <w:rPr>
                <w:rFonts w:eastAsia="Calibri" w:cs="Arial"/>
                <w:lang w:val="x-none" w:eastAsia="x-none"/>
              </w:rPr>
              <w:t>fyzická kontrola zařízení v HC Objednatele (na měsíční bázi),</w:t>
            </w:r>
          </w:p>
          <w:p w14:paraId="31FB689F" w14:textId="77777777" w:rsidR="00567317" w:rsidRPr="00A15F96" w:rsidRDefault="00567317" w:rsidP="00567317">
            <w:pPr>
              <w:keepLines/>
              <w:widowControl w:val="0"/>
              <w:numPr>
                <w:ilvl w:val="0"/>
                <w:numId w:val="9"/>
              </w:numPr>
              <w:tabs>
                <w:tab w:val="left" w:pos="851"/>
              </w:tabs>
              <w:spacing w:after="0"/>
              <w:contextualSpacing/>
              <w:jc w:val="both"/>
              <w:rPr>
                <w:rFonts w:eastAsia="Calibri" w:cs="Arial"/>
                <w:lang w:val="x-none" w:eastAsia="x-none"/>
              </w:rPr>
            </w:pPr>
            <w:r w:rsidRPr="00A15F96">
              <w:rPr>
                <w:rFonts w:eastAsia="Calibri" w:cs="Arial"/>
                <w:lang w:val="x-none" w:eastAsia="x-none"/>
              </w:rPr>
              <w:t>kontrola a vnější čištění, zejména ventilátorů a vstupů sloužících pro chlazení zařízení (na kvartální bázi),</w:t>
            </w:r>
          </w:p>
          <w:p w14:paraId="14E97CDF" w14:textId="77777777" w:rsidR="00567317" w:rsidRPr="00A15F96" w:rsidRDefault="00567317" w:rsidP="00567317">
            <w:pPr>
              <w:keepLines/>
              <w:widowControl w:val="0"/>
              <w:numPr>
                <w:ilvl w:val="0"/>
                <w:numId w:val="9"/>
              </w:numPr>
              <w:tabs>
                <w:tab w:val="left" w:pos="851"/>
              </w:tabs>
              <w:spacing w:after="0"/>
              <w:contextualSpacing/>
              <w:jc w:val="both"/>
              <w:rPr>
                <w:rFonts w:eastAsia="Calibri" w:cs="Arial"/>
                <w:lang w:val="x-none" w:eastAsia="x-none"/>
              </w:rPr>
            </w:pPr>
            <w:r w:rsidRPr="00A15F96">
              <w:rPr>
                <w:rFonts w:eastAsia="Calibri" w:cs="Arial"/>
                <w:lang w:val="x-none" w:eastAsia="x-none"/>
              </w:rPr>
              <w:t>proaktivní dohled zařízení prostřednictvím dohledových, monitoring a management nástrojů Objednatele v rozsahu dostupnosti služby jednotlivých prostředí,</w:t>
            </w:r>
          </w:p>
          <w:p w14:paraId="5C683A12" w14:textId="77777777" w:rsidR="00567317" w:rsidRPr="00A15F96" w:rsidRDefault="00567317" w:rsidP="00567317">
            <w:pPr>
              <w:numPr>
                <w:ilvl w:val="0"/>
                <w:numId w:val="9"/>
              </w:numPr>
              <w:tabs>
                <w:tab w:val="left" w:pos="851"/>
              </w:tabs>
              <w:spacing w:after="0" w:line="256" w:lineRule="auto"/>
              <w:contextualSpacing/>
              <w:jc w:val="both"/>
              <w:rPr>
                <w:rFonts w:eastAsia="Calibri"/>
                <w:lang w:val="x-none"/>
              </w:rPr>
            </w:pPr>
            <w:r w:rsidRPr="00A15F96">
              <w:rPr>
                <w:rFonts w:eastAsia="Calibri"/>
                <w:lang w:val="x-none"/>
              </w:rPr>
              <w:t>udržování aktuálního stavu SW zejména z pohledu možných bezpečnostních a funkčních hrozeb, tj. aplikace aktualizací (</w:t>
            </w:r>
            <w:proofErr w:type="spellStart"/>
            <w:r w:rsidRPr="00A15F96">
              <w:rPr>
                <w:rFonts w:eastAsia="Calibri"/>
                <w:lang w:val="x-none"/>
              </w:rPr>
              <w:t>hotfix</w:t>
            </w:r>
            <w:proofErr w:type="spellEnd"/>
            <w:r w:rsidRPr="00A15F96">
              <w:rPr>
                <w:rFonts w:eastAsia="Calibri"/>
                <w:lang w:val="x-none"/>
              </w:rPr>
              <w:t xml:space="preserve">, patch, </w:t>
            </w:r>
            <w:proofErr w:type="spellStart"/>
            <w:r w:rsidRPr="00A15F96">
              <w:rPr>
                <w:rFonts w:eastAsia="Calibri"/>
                <w:lang w:val="x-none"/>
              </w:rPr>
              <w:t>servicepack</w:t>
            </w:r>
            <w:proofErr w:type="spellEnd"/>
            <w:r w:rsidRPr="00A15F96">
              <w:rPr>
                <w:rFonts w:eastAsia="Calibri"/>
                <w:lang w:val="x-none"/>
              </w:rPr>
              <w:t xml:space="preserve">, apod.), a to v souladu s </w:t>
            </w:r>
            <w:proofErr w:type="spellStart"/>
            <w:r w:rsidRPr="00A15F96">
              <w:rPr>
                <w:rFonts w:eastAsia="Calibri"/>
                <w:lang w:val="x-none"/>
              </w:rPr>
              <w:t>releasemgmt</w:t>
            </w:r>
            <w:proofErr w:type="spellEnd"/>
            <w:r w:rsidRPr="00A15F96">
              <w:rPr>
                <w:rFonts w:eastAsia="Calibri"/>
                <w:lang w:val="x-none"/>
              </w:rPr>
              <w:t xml:space="preserve"> procesem </w:t>
            </w:r>
            <w:r w:rsidRPr="00A15F96">
              <w:rPr>
                <w:rFonts w:eastAsia="Calibri"/>
              </w:rPr>
              <w:t>a plánem patchování</w:t>
            </w:r>
            <w:r w:rsidRPr="00A15F96">
              <w:rPr>
                <w:rFonts w:eastAsia="Calibri"/>
                <w:lang w:val="x-none"/>
              </w:rPr>
              <w:t xml:space="preserve"> Objednatele,</w:t>
            </w:r>
          </w:p>
          <w:p w14:paraId="2588B42F" w14:textId="77777777" w:rsidR="00567317" w:rsidRPr="00A15F96" w:rsidRDefault="00567317" w:rsidP="00567317">
            <w:pPr>
              <w:keepLines/>
              <w:widowControl w:val="0"/>
              <w:numPr>
                <w:ilvl w:val="0"/>
                <w:numId w:val="9"/>
              </w:numPr>
              <w:tabs>
                <w:tab w:val="left" w:pos="851"/>
              </w:tabs>
              <w:spacing w:after="0"/>
              <w:contextualSpacing/>
              <w:jc w:val="both"/>
              <w:rPr>
                <w:rFonts w:eastAsia="Calibri" w:cs="Arial"/>
                <w:lang w:val="x-none" w:eastAsia="x-none"/>
              </w:rPr>
            </w:pPr>
            <w:r w:rsidRPr="00A15F96">
              <w:rPr>
                <w:rFonts w:eastAsia="Calibri" w:cs="Arial"/>
                <w:lang w:val="x-none" w:eastAsia="x-none"/>
              </w:rPr>
              <w:t>návrh opatření a postupu implementace opravného balíku ke schválení Objednavateli,</w:t>
            </w:r>
          </w:p>
          <w:p w14:paraId="08753B48" w14:textId="77777777" w:rsidR="00567317" w:rsidRPr="00A15F96" w:rsidRDefault="00567317" w:rsidP="00567317">
            <w:pPr>
              <w:keepLines/>
              <w:widowControl w:val="0"/>
              <w:numPr>
                <w:ilvl w:val="0"/>
                <w:numId w:val="9"/>
              </w:numPr>
              <w:tabs>
                <w:tab w:val="left" w:pos="851"/>
              </w:tabs>
              <w:spacing w:after="0"/>
              <w:contextualSpacing/>
              <w:jc w:val="both"/>
              <w:rPr>
                <w:rFonts w:eastAsia="Calibri" w:cs="Arial"/>
                <w:lang w:val="x-none" w:eastAsia="x-none"/>
              </w:rPr>
            </w:pPr>
            <w:r w:rsidRPr="00A15F96">
              <w:rPr>
                <w:rFonts w:eastAsia="Calibri" w:cs="Arial"/>
                <w:lang w:val="x-none" w:eastAsia="x-none"/>
              </w:rPr>
              <w:t>proaktivní vyhledání a identifikace rizikových míst s cílem předejít možným výpadkům a snížení výkonu v infrastruktuře</w:t>
            </w:r>
            <w:r w:rsidRPr="00A15F96">
              <w:rPr>
                <w:rFonts w:eastAsia="Calibri" w:cs="Arial"/>
                <w:lang w:eastAsia="x-none"/>
              </w:rPr>
              <w:t>,</w:t>
            </w:r>
          </w:p>
          <w:p w14:paraId="146FE238" w14:textId="77777777" w:rsidR="00567317" w:rsidRPr="00A15F96" w:rsidRDefault="00567317" w:rsidP="00567317">
            <w:pPr>
              <w:keepLines/>
              <w:widowControl w:val="0"/>
              <w:numPr>
                <w:ilvl w:val="0"/>
                <w:numId w:val="9"/>
              </w:numPr>
              <w:tabs>
                <w:tab w:val="left" w:pos="851"/>
              </w:tabs>
              <w:spacing w:after="0"/>
              <w:contextualSpacing/>
              <w:jc w:val="both"/>
              <w:rPr>
                <w:rFonts w:eastAsia="Calibri" w:cs="Arial"/>
                <w:lang w:val="x-none" w:eastAsia="x-none"/>
              </w:rPr>
            </w:pPr>
            <w:r w:rsidRPr="00A15F96">
              <w:rPr>
                <w:rFonts w:eastAsia="Calibri" w:cs="Arial"/>
                <w:lang w:val="x-none" w:eastAsia="x-none"/>
              </w:rPr>
              <w:t>provádění pravidelných záloh konfigurací (na měsíční bázi, nebo při každé změně konfigurace) – způsob ukládání nebo předávání zálohy bude odsouhlasen s </w:t>
            </w:r>
            <w:proofErr w:type="spellStart"/>
            <w:r w:rsidRPr="00A15F96">
              <w:rPr>
                <w:rFonts w:eastAsia="Calibri" w:cs="Arial"/>
                <w:lang w:val="x-none" w:eastAsia="x-none"/>
              </w:rPr>
              <w:t>MZe</w:t>
            </w:r>
            <w:proofErr w:type="spellEnd"/>
            <w:r w:rsidRPr="00A15F96">
              <w:rPr>
                <w:rFonts w:eastAsia="Calibri" w:cs="Arial"/>
                <w:lang w:val="x-none" w:eastAsia="x-none"/>
              </w:rPr>
              <w:t xml:space="preserve"> v rámci inicializace služby,</w:t>
            </w:r>
          </w:p>
          <w:p w14:paraId="23464680" w14:textId="77777777" w:rsidR="00567317" w:rsidRPr="00A15F96" w:rsidRDefault="00567317" w:rsidP="00567317">
            <w:pPr>
              <w:keepLines/>
              <w:widowControl w:val="0"/>
              <w:numPr>
                <w:ilvl w:val="0"/>
                <w:numId w:val="9"/>
              </w:numPr>
              <w:tabs>
                <w:tab w:val="left" w:pos="851"/>
              </w:tabs>
              <w:spacing w:before="20" w:after="20"/>
              <w:contextualSpacing/>
              <w:rPr>
                <w:rFonts w:eastAsia="Calibri" w:cs="Arial"/>
                <w:lang w:val="x-none" w:eastAsia="x-none"/>
              </w:rPr>
            </w:pPr>
            <w:r w:rsidRPr="00A15F96">
              <w:rPr>
                <w:rFonts w:eastAsia="Calibri" w:cs="Arial"/>
                <w:lang w:val="x-none" w:eastAsia="x-none"/>
              </w:rPr>
              <w:t>správa a vytváření uživatelů zařízení, včetně přidělování schválených rolí,</w:t>
            </w:r>
          </w:p>
          <w:p w14:paraId="5A0B7344" w14:textId="77777777" w:rsidR="00567317" w:rsidRPr="00A15F96" w:rsidRDefault="00567317" w:rsidP="00567317">
            <w:pPr>
              <w:keepLines/>
              <w:widowControl w:val="0"/>
              <w:numPr>
                <w:ilvl w:val="0"/>
                <w:numId w:val="9"/>
              </w:numPr>
              <w:tabs>
                <w:tab w:val="left" w:pos="851"/>
              </w:tabs>
              <w:spacing w:before="20" w:after="20"/>
              <w:contextualSpacing/>
              <w:rPr>
                <w:rFonts w:eastAsia="Calibri" w:cs="Arial"/>
                <w:lang w:val="x-none" w:eastAsia="x-none"/>
              </w:rPr>
            </w:pPr>
            <w:r w:rsidRPr="00A15F96">
              <w:rPr>
                <w:rFonts w:eastAsia="Calibri" w:cs="Arial"/>
                <w:lang w:val="x-none" w:eastAsia="x-none"/>
              </w:rPr>
              <w:lastRenderedPageBreak/>
              <w:t>realizace drobných konfiguračních změn a úprav dle požadavků Objednatele v zejména v oblasti, nikoliv však výhradně:</w:t>
            </w:r>
          </w:p>
          <w:p w14:paraId="0451DE95" w14:textId="77777777" w:rsidR="00567317" w:rsidRPr="00A15F96" w:rsidRDefault="00567317" w:rsidP="00567317">
            <w:pPr>
              <w:keepLines/>
              <w:widowControl w:val="0"/>
              <w:numPr>
                <w:ilvl w:val="1"/>
                <w:numId w:val="9"/>
              </w:numPr>
              <w:tabs>
                <w:tab w:val="left" w:pos="851"/>
              </w:tabs>
              <w:spacing w:before="20" w:after="20"/>
              <w:contextualSpacing/>
              <w:rPr>
                <w:rFonts w:eastAsia="Calibri" w:cs="Arial"/>
                <w:lang w:val="x-none" w:eastAsia="x-none"/>
              </w:rPr>
            </w:pPr>
            <w:r w:rsidRPr="00A15F96">
              <w:rPr>
                <w:rFonts w:eastAsia="Calibri" w:cs="Arial"/>
                <w:lang w:val="x-none" w:eastAsia="x-none"/>
              </w:rPr>
              <w:t>správa, aktivace/deaktivace a konfigurace virtuálních serverů (VIP), poolů a uzlů v rámci zařízení F5 BIG-IP PLATFORMS,</w:t>
            </w:r>
          </w:p>
          <w:p w14:paraId="53D4BCAA" w14:textId="3F89DDD7" w:rsidR="00567317" w:rsidRPr="00A15F96" w:rsidRDefault="00567317" w:rsidP="00567317">
            <w:pPr>
              <w:keepLines/>
              <w:widowControl w:val="0"/>
              <w:numPr>
                <w:ilvl w:val="1"/>
                <w:numId w:val="9"/>
              </w:numPr>
              <w:tabs>
                <w:tab w:val="left" w:pos="851"/>
              </w:tabs>
              <w:spacing w:before="20" w:after="20"/>
              <w:contextualSpacing/>
              <w:rPr>
                <w:rFonts w:eastAsia="Calibri" w:cs="Arial"/>
                <w:lang w:val="x-none" w:eastAsia="x-none"/>
              </w:rPr>
            </w:pPr>
            <w:r w:rsidRPr="00A15F96">
              <w:rPr>
                <w:rFonts w:eastAsia="Calibri" w:cs="Arial"/>
                <w:lang w:val="x-none" w:eastAsia="x-none"/>
              </w:rPr>
              <w:t xml:space="preserve">správa, aktivace/deaktivace a konfigurace </w:t>
            </w:r>
            <w:proofErr w:type="spellStart"/>
            <w:r w:rsidRPr="00A15F96">
              <w:rPr>
                <w:rFonts w:eastAsia="Calibri" w:cs="Arial"/>
                <w:lang w:val="x-none" w:eastAsia="x-none"/>
              </w:rPr>
              <w:t>iRule</w:t>
            </w:r>
            <w:proofErr w:type="spellEnd"/>
            <w:r w:rsidRPr="00A15F96">
              <w:rPr>
                <w:rFonts w:eastAsia="Calibri" w:cs="Arial"/>
                <w:lang w:val="x-none" w:eastAsia="x-none"/>
              </w:rPr>
              <w:t xml:space="preserve"> v rámci zařízení F5 BIG-IP </w:t>
            </w:r>
            <w:proofErr w:type="spellStart"/>
            <w:r w:rsidRPr="00A15F96">
              <w:rPr>
                <w:rFonts w:eastAsia="Calibri" w:cs="Arial"/>
                <w:lang w:val="x-none" w:eastAsia="x-none"/>
              </w:rPr>
              <w:t>platforms</w:t>
            </w:r>
            <w:proofErr w:type="spellEnd"/>
            <w:r w:rsidR="006F2DFD">
              <w:rPr>
                <w:rFonts w:eastAsia="Calibri" w:cs="Arial"/>
                <w:lang w:eastAsia="x-none"/>
              </w:rPr>
              <w:t>,</w:t>
            </w:r>
          </w:p>
          <w:p w14:paraId="2356AAFD" w14:textId="77777777" w:rsidR="00567317" w:rsidRPr="00A15F96" w:rsidRDefault="00567317" w:rsidP="00567317">
            <w:pPr>
              <w:keepLines/>
              <w:widowControl w:val="0"/>
              <w:numPr>
                <w:ilvl w:val="1"/>
                <w:numId w:val="9"/>
              </w:numPr>
              <w:tabs>
                <w:tab w:val="left" w:pos="851"/>
              </w:tabs>
              <w:spacing w:before="20" w:after="20"/>
              <w:contextualSpacing/>
              <w:rPr>
                <w:rFonts w:eastAsia="Calibri" w:cs="Arial"/>
                <w:lang w:val="x-none" w:eastAsia="x-none"/>
              </w:rPr>
            </w:pPr>
            <w:r w:rsidRPr="00A15F96">
              <w:rPr>
                <w:rFonts w:eastAsia="Calibri" w:cs="Arial"/>
                <w:lang w:val="x-none" w:eastAsia="x-none"/>
              </w:rPr>
              <w:t>správa, aktivace/deaktivace a konfigurace virtuálních instancí (</w:t>
            </w:r>
            <w:proofErr w:type="spellStart"/>
            <w:r w:rsidRPr="00A15F96">
              <w:rPr>
                <w:rFonts w:eastAsia="Calibri" w:cs="Arial"/>
                <w:lang w:val="x-none" w:eastAsia="x-none"/>
              </w:rPr>
              <w:t>vCMP</w:t>
            </w:r>
            <w:proofErr w:type="spellEnd"/>
            <w:r w:rsidRPr="00A15F96">
              <w:rPr>
                <w:rFonts w:eastAsia="Calibri" w:cs="Arial"/>
                <w:lang w:val="x-none" w:eastAsia="x-none"/>
              </w:rPr>
              <w:t xml:space="preserve">) v rámci zařízení F5 BIG-IP </w:t>
            </w:r>
            <w:proofErr w:type="spellStart"/>
            <w:r w:rsidRPr="00A15F96">
              <w:rPr>
                <w:rFonts w:eastAsia="Calibri" w:cs="Arial"/>
                <w:lang w:val="x-none" w:eastAsia="x-none"/>
              </w:rPr>
              <w:t>platforms</w:t>
            </w:r>
            <w:proofErr w:type="spellEnd"/>
            <w:r w:rsidRPr="00A15F96">
              <w:rPr>
                <w:rFonts w:eastAsia="Calibri" w:cs="Arial"/>
                <w:lang w:val="x-none" w:eastAsia="x-none"/>
              </w:rPr>
              <w:t>,</w:t>
            </w:r>
          </w:p>
          <w:p w14:paraId="4EEA6E99" w14:textId="77777777" w:rsidR="00567317" w:rsidRPr="00A15F96" w:rsidRDefault="00567317" w:rsidP="00567317">
            <w:pPr>
              <w:keepLines/>
              <w:widowControl w:val="0"/>
              <w:numPr>
                <w:ilvl w:val="1"/>
                <w:numId w:val="9"/>
              </w:numPr>
              <w:tabs>
                <w:tab w:val="left" w:pos="851"/>
              </w:tabs>
              <w:spacing w:before="20" w:after="20"/>
              <w:contextualSpacing/>
              <w:rPr>
                <w:rFonts w:eastAsia="Calibri" w:cs="Arial"/>
                <w:lang w:val="x-none" w:eastAsia="x-none"/>
              </w:rPr>
            </w:pPr>
            <w:r w:rsidRPr="00A15F96">
              <w:rPr>
                <w:rFonts w:eastAsia="Calibri" w:cs="Arial"/>
                <w:lang w:val="x-none" w:eastAsia="x-none"/>
              </w:rPr>
              <w:t>správa, aktivace/deaktivace a konfigurace SSL a /TLS konfigurace profilů a zařízení,</w:t>
            </w:r>
          </w:p>
          <w:p w14:paraId="12A1B063" w14:textId="77777777" w:rsidR="00567317" w:rsidRPr="00A15F96" w:rsidRDefault="00567317" w:rsidP="00567317">
            <w:pPr>
              <w:keepLines/>
              <w:widowControl w:val="0"/>
              <w:numPr>
                <w:ilvl w:val="1"/>
                <w:numId w:val="9"/>
              </w:numPr>
              <w:tabs>
                <w:tab w:val="left" w:pos="851"/>
              </w:tabs>
              <w:spacing w:before="20" w:after="20"/>
              <w:contextualSpacing/>
              <w:rPr>
                <w:rFonts w:eastAsia="Calibri" w:cs="Arial"/>
                <w:lang w:val="x-none" w:eastAsia="x-none"/>
              </w:rPr>
            </w:pPr>
            <w:r w:rsidRPr="00A15F96">
              <w:rPr>
                <w:rFonts w:eastAsia="Calibri" w:cs="Arial"/>
                <w:lang w:val="x-none" w:eastAsia="x-none"/>
              </w:rPr>
              <w:t>import a export certifikátů, CA listů a CRL,</w:t>
            </w:r>
          </w:p>
          <w:p w14:paraId="5FF88068" w14:textId="77777777" w:rsidR="00567317" w:rsidRPr="00A15F96" w:rsidRDefault="00567317" w:rsidP="00567317">
            <w:pPr>
              <w:keepLines/>
              <w:widowControl w:val="0"/>
              <w:numPr>
                <w:ilvl w:val="1"/>
                <w:numId w:val="9"/>
              </w:numPr>
              <w:tabs>
                <w:tab w:val="left" w:pos="851"/>
              </w:tabs>
              <w:spacing w:before="20" w:after="20"/>
              <w:contextualSpacing/>
              <w:rPr>
                <w:rFonts w:eastAsia="Calibri" w:cs="Arial"/>
                <w:lang w:val="x-none" w:eastAsia="x-none"/>
              </w:rPr>
            </w:pPr>
            <w:r w:rsidRPr="00A15F96">
              <w:rPr>
                <w:rFonts w:eastAsia="Calibri" w:cs="Arial"/>
                <w:lang w:val="x-none" w:eastAsia="x-none"/>
              </w:rPr>
              <w:t>správa, aktivace/deaktivace a konfigurace profilů služeb, persistence a protokolů,</w:t>
            </w:r>
          </w:p>
          <w:p w14:paraId="5B6309B2" w14:textId="77777777" w:rsidR="00567317" w:rsidRPr="00A15F96" w:rsidRDefault="00567317" w:rsidP="00567317">
            <w:pPr>
              <w:keepLines/>
              <w:widowControl w:val="0"/>
              <w:numPr>
                <w:ilvl w:val="1"/>
                <w:numId w:val="9"/>
              </w:numPr>
              <w:tabs>
                <w:tab w:val="left" w:pos="851"/>
              </w:tabs>
              <w:spacing w:before="20" w:after="20"/>
              <w:contextualSpacing/>
              <w:rPr>
                <w:rFonts w:eastAsia="Calibri" w:cs="Arial"/>
                <w:lang w:val="x-none" w:eastAsia="x-none"/>
              </w:rPr>
            </w:pPr>
            <w:r w:rsidRPr="00A15F96">
              <w:rPr>
                <w:rFonts w:eastAsia="Calibri" w:cs="Arial"/>
                <w:lang w:val="x-none" w:eastAsia="x-none"/>
              </w:rPr>
              <w:t xml:space="preserve">správa, aktivace/deaktivace a konfigurace </w:t>
            </w:r>
            <w:proofErr w:type="spellStart"/>
            <w:r w:rsidRPr="00A15F96">
              <w:rPr>
                <w:rFonts w:eastAsia="Calibri" w:cs="Arial"/>
                <w:lang w:val="x-none" w:eastAsia="x-none"/>
              </w:rPr>
              <w:t>health</w:t>
            </w:r>
            <w:proofErr w:type="spellEnd"/>
            <w:r w:rsidRPr="00A15F96">
              <w:rPr>
                <w:rFonts w:eastAsia="Calibri" w:cs="Arial"/>
                <w:lang w:val="x-none" w:eastAsia="x-none"/>
              </w:rPr>
              <w:t xml:space="preserve"> monitorů (sond),</w:t>
            </w:r>
          </w:p>
          <w:p w14:paraId="0177CB6F" w14:textId="77777777" w:rsidR="00567317" w:rsidRPr="00A15F96" w:rsidRDefault="00567317" w:rsidP="00567317">
            <w:pPr>
              <w:keepLines/>
              <w:widowControl w:val="0"/>
              <w:numPr>
                <w:ilvl w:val="1"/>
                <w:numId w:val="9"/>
              </w:numPr>
              <w:tabs>
                <w:tab w:val="left" w:pos="851"/>
              </w:tabs>
              <w:spacing w:before="20" w:after="20"/>
              <w:contextualSpacing/>
              <w:rPr>
                <w:rFonts w:eastAsia="Calibri" w:cs="Arial"/>
                <w:lang w:val="x-none" w:eastAsia="x-none"/>
              </w:rPr>
            </w:pPr>
            <w:r w:rsidRPr="00A15F96">
              <w:rPr>
                <w:rFonts w:eastAsia="Calibri" w:cs="Arial"/>
                <w:lang w:val="x-none" w:eastAsia="x-none"/>
              </w:rPr>
              <w:t>správa, aktivace/deaktivace a konfigurace objektů pro překlad adres,</w:t>
            </w:r>
          </w:p>
          <w:p w14:paraId="6BC405A9" w14:textId="77777777" w:rsidR="00567317" w:rsidRPr="00A15F96" w:rsidRDefault="00567317" w:rsidP="00567317">
            <w:pPr>
              <w:keepLines/>
              <w:widowControl w:val="0"/>
              <w:numPr>
                <w:ilvl w:val="1"/>
                <w:numId w:val="9"/>
              </w:numPr>
              <w:tabs>
                <w:tab w:val="left" w:pos="851"/>
              </w:tabs>
              <w:spacing w:before="20" w:after="20"/>
              <w:contextualSpacing/>
              <w:rPr>
                <w:rFonts w:eastAsia="Calibri" w:cs="Arial"/>
                <w:lang w:val="x-none" w:eastAsia="x-none"/>
              </w:rPr>
            </w:pPr>
            <w:r w:rsidRPr="00A15F96">
              <w:rPr>
                <w:rFonts w:eastAsia="Calibri" w:cs="Arial"/>
                <w:lang w:val="x-none" w:eastAsia="x-none"/>
              </w:rPr>
              <w:t>správa a konfigurace směrování a směrovacích domén,</w:t>
            </w:r>
          </w:p>
          <w:p w14:paraId="5A1A2845" w14:textId="77777777" w:rsidR="00567317" w:rsidRPr="00A15F96" w:rsidRDefault="00567317" w:rsidP="00567317">
            <w:pPr>
              <w:keepLines/>
              <w:widowControl w:val="0"/>
              <w:numPr>
                <w:ilvl w:val="1"/>
                <w:numId w:val="9"/>
              </w:numPr>
              <w:tabs>
                <w:tab w:val="left" w:pos="851"/>
              </w:tabs>
              <w:spacing w:before="20" w:after="20"/>
              <w:contextualSpacing/>
              <w:rPr>
                <w:rFonts w:eastAsia="Calibri" w:cs="Arial"/>
                <w:lang w:val="x-none" w:eastAsia="x-none"/>
              </w:rPr>
            </w:pPr>
            <w:r w:rsidRPr="00A15F96">
              <w:rPr>
                <w:rFonts w:eastAsia="Calibri" w:cs="Arial"/>
                <w:lang w:val="x-none" w:eastAsia="x-none"/>
              </w:rPr>
              <w:t>správa a konfigurace konektivity zařízení F5 BIG-IP a virtuálních instancí (</w:t>
            </w:r>
            <w:proofErr w:type="spellStart"/>
            <w:r w:rsidRPr="00A15F96">
              <w:rPr>
                <w:rFonts w:eastAsia="Calibri" w:cs="Arial"/>
                <w:lang w:val="x-none" w:eastAsia="x-none"/>
              </w:rPr>
              <w:t>vCMP</w:t>
            </w:r>
            <w:proofErr w:type="spellEnd"/>
            <w:r w:rsidRPr="00A15F96">
              <w:rPr>
                <w:rFonts w:eastAsia="Calibri" w:cs="Arial"/>
                <w:lang w:val="x-none" w:eastAsia="x-none"/>
              </w:rPr>
              <w:t>),</w:t>
            </w:r>
          </w:p>
          <w:p w14:paraId="3887B875" w14:textId="77777777" w:rsidR="00567317" w:rsidRPr="00A15F96" w:rsidRDefault="00567317" w:rsidP="00567317">
            <w:pPr>
              <w:keepLines/>
              <w:widowControl w:val="0"/>
              <w:numPr>
                <w:ilvl w:val="0"/>
                <w:numId w:val="9"/>
              </w:numPr>
              <w:tabs>
                <w:tab w:val="left" w:pos="851"/>
              </w:tabs>
              <w:spacing w:before="20" w:after="20"/>
              <w:contextualSpacing/>
              <w:rPr>
                <w:rFonts w:eastAsia="Calibri" w:cs="Arial"/>
                <w:lang w:val="x-none" w:eastAsia="x-none"/>
              </w:rPr>
            </w:pPr>
            <w:r w:rsidRPr="00A15F96">
              <w:rPr>
                <w:rFonts w:eastAsia="Calibri" w:cs="Arial"/>
                <w:lang w:val="x-none" w:eastAsia="x-none"/>
              </w:rPr>
              <w:t>správa a konfigurace vysoké dostupnosti zařízení (pokud je tak provozováno a konfigurováno),</w:t>
            </w:r>
          </w:p>
          <w:p w14:paraId="49BC2EBB" w14:textId="77777777" w:rsidR="00567317" w:rsidRPr="00A15F96" w:rsidRDefault="00567317" w:rsidP="00567317">
            <w:pPr>
              <w:keepLines/>
              <w:widowControl w:val="0"/>
              <w:numPr>
                <w:ilvl w:val="0"/>
                <w:numId w:val="9"/>
              </w:numPr>
              <w:tabs>
                <w:tab w:val="left" w:pos="851"/>
              </w:tabs>
              <w:spacing w:before="20" w:after="20"/>
              <w:contextualSpacing/>
              <w:rPr>
                <w:rFonts w:eastAsia="Calibri" w:cs="Arial"/>
                <w:lang w:val="x-none" w:eastAsia="x-none"/>
              </w:rPr>
            </w:pPr>
            <w:r w:rsidRPr="00A15F96">
              <w:rPr>
                <w:rFonts w:eastAsia="Calibri" w:cs="Arial"/>
                <w:lang w:val="x-none" w:eastAsia="x-none"/>
              </w:rPr>
              <w:t>kontrola platnosti certifikátů instalovaných a provozovaných v rámci zařízení a případná iniciace procesu obnovení certifikátu 30 dní před ukončením jeho platnosti,</w:t>
            </w:r>
          </w:p>
          <w:p w14:paraId="535987AF" w14:textId="77777777" w:rsidR="00567317" w:rsidRPr="00A15F96" w:rsidRDefault="00567317" w:rsidP="00567317">
            <w:pPr>
              <w:numPr>
                <w:ilvl w:val="0"/>
                <w:numId w:val="9"/>
              </w:numPr>
              <w:tabs>
                <w:tab w:val="left" w:pos="851"/>
              </w:tabs>
              <w:spacing w:after="0" w:line="240" w:lineRule="auto"/>
              <w:contextualSpacing/>
              <w:jc w:val="both"/>
              <w:rPr>
                <w:rFonts w:eastAsia="Calibri" w:cs="Arial"/>
                <w:lang w:val="x-none" w:eastAsia="x-none"/>
              </w:rPr>
            </w:pPr>
            <w:r w:rsidRPr="00A15F96">
              <w:rPr>
                <w:rFonts w:eastAsia="Calibri" w:cs="Arial"/>
                <w:lang w:val="x-none" w:eastAsia="x-none"/>
              </w:rPr>
              <w:t xml:space="preserve">kontrola nevyužívaných VIP a </w:t>
            </w:r>
            <w:proofErr w:type="spellStart"/>
            <w:r w:rsidRPr="00A15F96">
              <w:rPr>
                <w:rFonts w:eastAsia="Calibri" w:cs="Arial"/>
                <w:lang w:val="x-none" w:eastAsia="x-none"/>
              </w:rPr>
              <w:t>iRule</w:t>
            </w:r>
            <w:proofErr w:type="spellEnd"/>
            <w:r w:rsidRPr="00A15F96">
              <w:rPr>
                <w:rFonts w:eastAsia="Calibri" w:cs="Arial"/>
                <w:lang w:val="x-none" w:eastAsia="x-none"/>
              </w:rPr>
              <w:t xml:space="preserve"> pravidel, včetně návrhu na jejich zrušení (na kvartální bázi),</w:t>
            </w:r>
          </w:p>
          <w:p w14:paraId="2CB736EB" w14:textId="3A442030" w:rsidR="00567317" w:rsidRPr="00A15F96" w:rsidRDefault="00567317" w:rsidP="00567317">
            <w:pPr>
              <w:keepLines/>
              <w:widowControl w:val="0"/>
              <w:numPr>
                <w:ilvl w:val="0"/>
                <w:numId w:val="9"/>
              </w:numPr>
              <w:spacing w:before="20" w:after="20"/>
              <w:contextualSpacing/>
              <w:rPr>
                <w:rFonts w:eastAsia="Calibri" w:cs="Arial"/>
                <w:lang w:val="x-none" w:eastAsia="x-none"/>
              </w:rPr>
            </w:pPr>
            <w:r w:rsidRPr="00A15F96">
              <w:rPr>
                <w:rFonts w:eastAsia="Calibri" w:cs="Arial"/>
                <w:lang w:val="x-none" w:eastAsia="x-none"/>
              </w:rPr>
              <w:t xml:space="preserve">zajištění HW servisu aktivních prvků (u výrobce/dodavatele) včetně případného zajištění náhrady v případě poruchy (v rozsahu smluvně zajištěné </w:t>
            </w:r>
            <w:proofErr w:type="spellStart"/>
            <w:r w:rsidRPr="00A15F96">
              <w:rPr>
                <w:rFonts w:eastAsia="Calibri" w:cs="Arial"/>
                <w:lang w:val="x-none" w:eastAsia="x-none"/>
              </w:rPr>
              <w:t>maintenance</w:t>
            </w:r>
            <w:proofErr w:type="spellEnd"/>
            <w:r w:rsidRPr="00A15F96">
              <w:rPr>
                <w:rFonts w:eastAsia="Calibri" w:cs="Arial"/>
                <w:lang w:val="x-none" w:eastAsia="x-none"/>
              </w:rPr>
              <w:t xml:space="preserve"> Objednatele),</w:t>
            </w:r>
          </w:p>
          <w:p w14:paraId="0BC28FE5" w14:textId="77777777" w:rsidR="00567317" w:rsidRPr="00A15F96" w:rsidRDefault="00567317" w:rsidP="00567317">
            <w:pPr>
              <w:numPr>
                <w:ilvl w:val="0"/>
                <w:numId w:val="9"/>
              </w:numPr>
              <w:tabs>
                <w:tab w:val="left" w:pos="851"/>
              </w:tabs>
              <w:spacing w:after="0" w:line="240" w:lineRule="auto"/>
              <w:contextualSpacing/>
              <w:jc w:val="both"/>
              <w:rPr>
                <w:rFonts w:eastAsia="Calibri" w:cs="Arial"/>
                <w:lang w:val="x-none" w:eastAsia="x-none"/>
              </w:rPr>
            </w:pPr>
            <w:r w:rsidRPr="00A15F96">
              <w:rPr>
                <w:rFonts w:eastAsia="Calibri" w:cs="Arial"/>
                <w:lang w:val="x-none" w:eastAsia="x-none"/>
              </w:rPr>
              <w:t>identifikace rizikových míst a zpracování návrhu opatření</w:t>
            </w:r>
            <w:r w:rsidRPr="00A15F96">
              <w:rPr>
                <w:rFonts w:eastAsia="Calibri" w:cs="Arial"/>
                <w:lang w:eastAsia="x-none"/>
              </w:rPr>
              <w:t>,</w:t>
            </w:r>
          </w:p>
          <w:p w14:paraId="4216F259" w14:textId="77777777" w:rsidR="00567317" w:rsidRPr="00A15F96" w:rsidRDefault="00567317" w:rsidP="00567317">
            <w:pPr>
              <w:keepLines/>
              <w:widowControl w:val="0"/>
              <w:numPr>
                <w:ilvl w:val="0"/>
                <w:numId w:val="9"/>
              </w:numPr>
              <w:spacing w:before="20" w:after="20"/>
              <w:contextualSpacing/>
              <w:rPr>
                <w:rFonts w:eastAsia="Calibri" w:cs="Arial"/>
                <w:lang w:val="x-none" w:eastAsia="x-none"/>
              </w:rPr>
            </w:pPr>
            <w:r w:rsidRPr="00A15F96">
              <w:rPr>
                <w:rFonts w:eastAsia="Calibri" w:cs="Arial"/>
                <w:lang w:eastAsia="x-none"/>
              </w:rPr>
              <w:t>diagnostika chyb a nestandardních stavů</w:t>
            </w:r>
          </w:p>
          <w:p w14:paraId="055C15FB" w14:textId="77777777" w:rsidR="00567317" w:rsidRPr="00A15F96" w:rsidRDefault="00567317" w:rsidP="00567317">
            <w:pPr>
              <w:keepLines/>
              <w:widowControl w:val="0"/>
              <w:numPr>
                <w:ilvl w:val="0"/>
                <w:numId w:val="9"/>
              </w:numPr>
              <w:spacing w:before="20" w:after="20"/>
              <w:contextualSpacing/>
              <w:rPr>
                <w:rFonts w:eastAsia="Calibri" w:cs="Arial"/>
                <w:lang w:val="x-none" w:eastAsia="x-none"/>
              </w:rPr>
            </w:pPr>
            <w:r w:rsidRPr="00A15F96">
              <w:rPr>
                <w:rFonts w:eastAsia="Calibri" w:cs="Arial"/>
                <w:lang w:val="x-none" w:eastAsia="x-none"/>
              </w:rPr>
              <w:t>správa a aktualizace provozní dokumentace v rozsahu:</w:t>
            </w:r>
          </w:p>
          <w:p w14:paraId="38C3E2E6" w14:textId="77777777" w:rsidR="00567317" w:rsidRPr="00A15F96" w:rsidRDefault="00567317" w:rsidP="00567317">
            <w:pPr>
              <w:keepLines/>
              <w:widowControl w:val="0"/>
              <w:numPr>
                <w:ilvl w:val="1"/>
                <w:numId w:val="9"/>
              </w:numPr>
              <w:spacing w:before="20" w:after="20"/>
              <w:contextualSpacing/>
              <w:rPr>
                <w:rFonts w:eastAsia="Calibri" w:cs="Arial"/>
                <w:lang w:val="x-none" w:eastAsia="x-none"/>
              </w:rPr>
            </w:pPr>
            <w:r w:rsidRPr="00A15F96">
              <w:rPr>
                <w:rFonts w:eastAsia="Calibri" w:cs="Arial"/>
                <w:lang w:val="x-none" w:eastAsia="x-none"/>
              </w:rPr>
              <w:t>postupy pro obnovu zařízení ze záloh,</w:t>
            </w:r>
          </w:p>
          <w:p w14:paraId="4DE46B8B" w14:textId="77777777" w:rsidR="00567317" w:rsidRPr="00A15F96" w:rsidRDefault="00567317" w:rsidP="00567317">
            <w:pPr>
              <w:keepLines/>
              <w:widowControl w:val="0"/>
              <w:numPr>
                <w:ilvl w:val="0"/>
                <w:numId w:val="9"/>
              </w:numPr>
              <w:spacing w:before="20" w:after="20"/>
              <w:contextualSpacing/>
              <w:rPr>
                <w:rFonts w:eastAsia="Calibri" w:cs="Arial"/>
                <w:lang w:val="x-none" w:eastAsia="x-none"/>
              </w:rPr>
            </w:pPr>
            <w:r w:rsidRPr="00A15F96">
              <w:rPr>
                <w:rFonts w:eastAsia="Calibri" w:cs="Arial"/>
                <w:lang w:val="x-none" w:eastAsia="x-none"/>
              </w:rPr>
              <w:t>správa a aktualizace technické dokumentace v rozsahu:</w:t>
            </w:r>
          </w:p>
          <w:p w14:paraId="4EFE931B" w14:textId="77777777" w:rsidR="00567317" w:rsidRPr="00A15F96" w:rsidRDefault="00567317" w:rsidP="00567317">
            <w:pPr>
              <w:keepLines/>
              <w:widowControl w:val="0"/>
              <w:numPr>
                <w:ilvl w:val="1"/>
                <w:numId w:val="9"/>
              </w:numPr>
              <w:spacing w:before="20" w:after="20"/>
              <w:contextualSpacing/>
              <w:rPr>
                <w:rFonts w:eastAsia="Calibri" w:cs="Arial"/>
                <w:lang w:val="x-none" w:eastAsia="x-none"/>
              </w:rPr>
            </w:pPr>
            <w:r w:rsidRPr="00A15F96">
              <w:rPr>
                <w:rFonts w:eastAsia="Calibri" w:cs="Arial"/>
                <w:lang w:val="x-none" w:eastAsia="x-none"/>
              </w:rPr>
              <w:t xml:space="preserve">aktuální přehled </w:t>
            </w:r>
            <w:r w:rsidRPr="00A15F96">
              <w:rPr>
                <w:rFonts w:eastAsia="Calibri" w:cs="Arial"/>
                <w:lang w:eastAsia="x-none"/>
              </w:rPr>
              <w:t>VS a objektů F5</w:t>
            </w:r>
            <w:r w:rsidRPr="00A15F96">
              <w:rPr>
                <w:rFonts w:eastAsia="Calibri" w:cs="Arial"/>
                <w:lang w:val="x-none" w:eastAsia="x-none"/>
              </w:rPr>
              <w:t xml:space="preserve"> (parametry, sondy, pool </w:t>
            </w:r>
            <w:proofErr w:type="spellStart"/>
            <w:r w:rsidRPr="00A15F96">
              <w:rPr>
                <w:rFonts w:eastAsia="Calibri" w:cs="Arial"/>
                <w:lang w:val="x-none" w:eastAsia="x-none"/>
              </w:rPr>
              <w:t>membery</w:t>
            </w:r>
            <w:proofErr w:type="spellEnd"/>
            <w:r w:rsidRPr="00A15F96">
              <w:rPr>
                <w:rFonts w:eastAsia="Calibri" w:cs="Arial"/>
                <w:lang w:val="x-none" w:eastAsia="x-none"/>
              </w:rPr>
              <w:t>, NAT IP, certifikáty),</w:t>
            </w:r>
          </w:p>
          <w:p w14:paraId="175E43F5" w14:textId="77777777" w:rsidR="00567317" w:rsidRPr="00A15F96" w:rsidRDefault="00567317" w:rsidP="00567317">
            <w:pPr>
              <w:keepLines/>
              <w:widowControl w:val="0"/>
              <w:numPr>
                <w:ilvl w:val="1"/>
                <w:numId w:val="9"/>
              </w:numPr>
              <w:spacing w:before="20" w:after="20"/>
              <w:contextualSpacing/>
              <w:rPr>
                <w:rFonts w:eastAsia="Calibri" w:cs="Arial"/>
                <w:lang w:val="x-none" w:eastAsia="x-none"/>
              </w:rPr>
            </w:pPr>
            <w:r w:rsidRPr="00A15F96">
              <w:rPr>
                <w:rFonts w:eastAsia="Calibri" w:cs="Arial"/>
                <w:lang w:val="x-none" w:eastAsia="x-none"/>
              </w:rPr>
              <w:t>fyzické zapojení zařízení,</w:t>
            </w:r>
          </w:p>
          <w:p w14:paraId="1661DCFB" w14:textId="77777777" w:rsidR="00567317" w:rsidRPr="00A15F96" w:rsidRDefault="00567317" w:rsidP="00567317">
            <w:pPr>
              <w:keepLines/>
              <w:widowControl w:val="0"/>
              <w:numPr>
                <w:ilvl w:val="1"/>
                <w:numId w:val="9"/>
              </w:numPr>
              <w:spacing w:before="20" w:after="20"/>
              <w:contextualSpacing/>
              <w:rPr>
                <w:rFonts w:eastAsia="Calibri" w:cs="Arial"/>
                <w:lang w:val="x-none" w:eastAsia="x-none"/>
              </w:rPr>
            </w:pPr>
            <w:r w:rsidRPr="00A15F96">
              <w:rPr>
                <w:rFonts w:eastAsia="Calibri" w:cs="Arial"/>
                <w:lang w:val="x-none" w:eastAsia="x-none"/>
              </w:rPr>
              <w:t>seznam a konfiguraci virtuálních instancí a fyzického zařízení (IP adresy, certifikáty a podobně),</w:t>
            </w:r>
          </w:p>
          <w:p w14:paraId="43674DE5" w14:textId="77777777" w:rsidR="00567317" w:rsidRPr="00A15F96" w:rsidRDefault="00567317" w:rsidP="00567317">
            <w:pPr>
              <w:keepLines/>
              <w:widowControl w:val="0"/>
              <w:numPr>
                <w:ilvl w:val="1"/>
                <w:numId w:val="9"/>
              </w:numPr>
              <w:spacing w:before="20" w:after="20"/>
              <w:contextualSpacing/>
              <w:rPr>
                <w:rFonts w:eastAsia="Calibri" w:cs="Arial"/>
                <w:lang w:val="x-none" w:eastAsia="x-none"/>
              </w:rPr>
            </w:pPr>
            <w:r w:rsidRPr="00A15F96">
              <w:rPr>
                <w:rFonts w:eastAsia="Calibri" w:cs="Arial"/>
                <w:lang w:eastAsia="x-none"/>
              </w:rPr>
              <w:t>CMDB</w:t>
            </w:r>
          </w:p>
          <w:p w14:paraId="6D241352" w14:textId="77777777" w:rsidR="00567317" w:rsidRPr="00A15F96" w:rsidRDefault="00567317" w:rsidP="00567317">
            <w:pPr>
              <w:keepLines/>
              <w:widowControl w:val="0"/>
              <w:numPr>
                <w:ilvl w:val="0"/>
                <w:numId w:val="9"/>
              </w:numPr>
              <w:spacing w:before="20" w:after="20"/>
              <w:contextualSpacing/>
              <w:rPr>
                <w:rFonts w:eastAsia="Calibri"/>
                <w:lang w:val="x-none" w:eastAsia="x-none"/>
              </w:rPr>
            </w:pPr>
            <w:r w:rsidRPr="00A15F96">
              <w:rPr>
                <w:rFonts w:eastAsia="Calibri"/>
                <w:lang w:val="x-none" w:eastAsia="x-none"/>
              </w:rPr>
              <w:t>zpracování reportů (na vyžádání) obsahující:</w:t>
            </w:r>
          </w:p>
          <w:p w14:paraId="1C06156C" w14:textId="77777777" w:rsidR="00567317" w:rsidRPr="00A15F96" w:rsidRDefault="00567317" w:rsidP="00567317">
            <w:pPr>
              <w:keepLines/>
              <w:widowControl w:val="0"/>
              <w:numPr>
                <w:ilvl w:val="1"/>
                <w:numId w:val="9"/>
              </w:numPr>
              <w:spacing w:before="20" w:after="20"/>
              <w:contextualSpacing/>
              <w:rPr>
                <w:rFonts w:eastAsia="Calibri"/>
                <w:lang w:val="x-none" w:eastAsia="x-none"/>
              </w:rPr>
            </w:pPr>
            <w:r w:rsidRPr="00A15F96">
              <w:rPr>
                <w:rFonts w:eastAsia="Calibri"/>
                <w:lang w:val="x-none" w:eastAsia="x-none"/>
              </w:rPr>
              <w:t xml:space="preserve">vytížení instancí </w:t>
            </w:r>
            <w:proofErr w:type="spellStart"/>
            <w:r w:rsidRPr="00A15F96">
              <w:rPr>
                <w:rFonts w:eastAsia="Calibri"/>
                <w:lang w:val="x-none" w:eastAsia="x-none"/>
              </w:rPr>
              <w:t>loadbalancerů</w:t>
            </w:r>
            <w:proofErr w:type="spellEnd"/>
            <w:r w:rsidRPr="00A15F96">
              <w:rPr>
                <w:rFonts w:eastAsia="Calibri"/>
                <w:lang w:val="x-none" w:eastAsia="x-none"/>
              </w:rPr>
              <w:t>,</w:t>
            </w:r>
          </w:p>
          <w:p w14:paraId="3070819D" w14:textId="77777777" w:rsidR="00567317" w:rsidRPr="00A15F96" w:rsidRDefault="00567317" w:rsidP="00567317">
            <w:pPr>
              <w:keepLines/>
              <w:widowControl w:val="0"/>
              <w:numPr>
                <w:ilvl w:val="1"/>
                <w:numId w:val="9"/>
              </w:numPr>
              <w:spacing w:before="20" w:after="20"/>
              <w:contextualSpacing/>
              <w:rPr>
                <w:rFonts w:eastAsia="Calibri"/>
                <w:lang w:val="x-none" w:eastAsia="x-none"/>
              </w:rPr>
            </w:pPr>
            <w:r w:rsidRPr="00A15F96">
              <w:rPr>
                <w:rFonts w:eastAsia="Calibri" w:cs="Arial"/>
                <w:lang w:val="x-none" w:eastAsia="x-none"/>
              </w:rPr>
              <w:t>identifikace rizikových míst a zpracování návrhu opatření</w:t>
            </w:r>
          </w:p>
        </w:tc>
      </w:tr>
      <w:tr w:rsidR="00567317" w:rsidRPr="0077098E" w14:paraId="69EF387A" w14:textId="77777777" w:rsidTr="00070C1E">
        <w:trPr>
          <w:trHeight w:val="219"/>
        </w:trPr>
        <w:tc>
          <w:tcPr>
            <w:tcW w:w="5000" w:type="pct"/>
            <w:gridSpan w:val="9"/>
            <w:tcBorders>
              <w:top w:val="single" w:sz="6" w:space="0" w:color="auto"/>
              <w:left w:val="double" w:sz="4" w:space="0" w:color="auto"/>
              <w:bottom w:val="single" w:sz="6" w:space="0" w:color="auto"/>
              <w:right w:val="double" w:sz="4" w:space="0" w:color="auto"/>
            </w:tcBorders>
            <w:shd w:val="clear" w:color="auto" w:fill="00B050"/>
          </w:tcPr>
          <w:p w14:paraId="327FBFD6" w14:textId="77777777" w:rsidR="00567317" w:rsidRPr="0077098E" w:rsidRDefault="00567317" w:rsidP="00070C1E">
            <w:pPr>
              <w:keepLines/>
              <w:widowControl w:val="0"/>
              <w:spacing w:before="60" w:after="60" w:line="240" w:lineRule="auto"/>
              <w:rPr>
                <w:rFonts w:cs="Tahoma"/>
                <w:szCs w:val="20"/>
                <w:lang w:val="x-none" w:eastAsia="x-none"/>
              </w:rPr>
            </w:pPr>
            <w:r w:rsidRPr="0077098E">
              <w:rPr>
                <w:rFonts w:cs="Tahoma"/>
                <w:b/>
                <w:szCs w:val="20"/>
                <w:lang w:val="x-none" w:eastAsia="x-none"/>
              </w:rPr>
              <w:lastRenderedPageBreak/>
              <w:t xml:space="preserve"> SLUŽBY PODPORY</w:t>
            </w:r>
          </w:p>
        </w:tc>
      </w:tr>
      <w:tr w:rsidR="00567317" w:rsidRPr="0077098E" w14:paraId="28862808" w14:textId="77777777" w:rsidTr="00070C1E">
        <w:trPr>
          <w:trHeight w:val="866"/>
        </w:trPr>
        <w:tc>
          <w:tcPr>
            <w:tcW w:w="5000" w:type="pct"/>
            <w:gridSpan w:val="9"/>
            <w:tcBorders>
              <w:top w:val="single" w:sz="6" w:space="0" w:color="auto"/>
              <w:left w:val="double" w:sz="4" w:space="0" w:color="auto"/>
              <w:bottom w:val="single" w:sz="6" w:space="0" w:color="auto"/>
              <w:right w:val="double" w:sz="4" w:space="0" w:color="auto"/>
            </w:tcBorders>
            <w:shd w:val="clear" w:color="auto" w:fill="auto"/>
          </w:tcPr>
          <w:p w14:paraId="195681F4" w14:textId="77777777" w:rsidR="00567317" w:rsidRPr="00A15F96" w:rsidRDefault="00567317" w:rsidP="00070C1E">
            <w:pPr>
              <w:keepLines/>
              <w:widowControl w:val="0"/>
              <w:spacing w:before="60" w:after="60" w:line="240" w:lineRule="auto"/>
              <w:rPr>
                <w:rFonts w:cs="Tahoma"/>
                <w:lang w:eastAsia="x-none"/>
              </w:rPr>
            </w:pPr>
            <w:r w:rsidRPr="00A15F96">
              <w:rPr>
                <w:rFonts w:cs="Tahoma"/>
                <w:lang w:val="x-none" w:eastAsia="x-none"/>
              </w:rPr>
              <w:t xml:space="preserve">Poskytování služeb podpory dle </w:t>
            </w:r>
            <w:r w:rsidRPr="00A15F96">
              <w:rPr>
                <w:rFonts w:cs="Tahoma"/>
                <w:lang w:eastAsia="x-none"/>
              </w:rPr>
              <w:t>KL</w:t>
            </w:r>
            <w:r w:rsidRPr="00A15F96">
              <w:rPr>
                <w:rFonts w:cs="Tahoma"/>
                <w:lang w:val="x-none" w:eastAsia="x-none"/>
              </w:rPr>
              <w:t xml:space="preserve"> ID: SUP-001 na úrovni</w:t>
            </w:r>
            <w:r w:rsidRPr="00A15F96">
              <w:rPr>
                <w:rFonts w:cs="Tahoma"/>
                <w:lang w:eastAsia="x-none"/>
              </w:rPr>
              <w:t>:</w:t>
            </w:r>
          </w:p>
          <w:p w14:paraId="26C43B1E" w14:textId="77777777" w:rsidR="00567317" w:rsidRPr="00A15F96" w:rsidRDefault="00567317" w:rsidP="00567317">
            <w:pPr>
              <w:keepLines/>
              <w:widowControl w:val="0"/>
              <w:numPr>
                <w:ilvl w:val="0"/>
                <w:numId w:val="5"/>
              </w:numPr>
              <w:spacing w:before="60" w:after="60" w:line="240" w:lineRule="auto"/>
              <w:rPr>
                <w:rFonts w:cs="Tahoma"/>
                <w:lang w:eastAsia="x-none"/>
              </w:rPr>
            </w:pPr>
            <w:r w:rsidRPr="00A15F96">
              <w:rPr>
                <w:rFonts w:cs="Tahoma"/>
                <w:lang w:eastAsia="x-none"/>
              </w:rPr>
              <w:t xml:space="preserve">GOLD </w:t>
            </w:r>
            <w:proofErr w:type="gramStart"/>
            <w:r w:rsidRPr="00A15F96">
              <w:rPr>
                <w:rFonts w:cs="Tahoma"/>
                <w:lang w:eastAsia="x-none"/>
              </w:rPr>
              <w:t xml:space="preserve">- </w:t>
            </w:r>
            <w:r w:rsidRPr="00A15F96">
              <w:rPr>
                <w:rFonts w:cs="Tahoma"/>
                <w:lang w:val="x-none" w:eastAsia="x-none"/>
              </w:rPr>
              <w:t xml:space="preserve"> produkční</w:t>
            </w:r>
            <w:proofErr w:type="gramEnd"/>
            <w:r w:rsidRPr="00A15F96">
              <w:rPr>
                <w:rFonts w:cs="Tahoma"/>
                <w:lang w:val="x-none" w:eastAsia="x-none"/>
              </w:rPr>
              <w:t xml:space="preserve"> prostředí</w:t>
            </w:r>
          </w:p>
          <w:p w14:paraId="511CC0B2" w14:textId="77777777" w:rsidR="00567317" w:rsidRPr="00A15F96" w:rsidRDefault="00567317" w:rsidP="00567317">
            <w:pPr>
              <w:keepLines/>
              <w:widowControl w:val="0"/>
              <w:numPr>
                <w:ilvl w:val="0"/>
                <w:numId w:val="5"/>
              </w:numPr>
              <w:spacing w:before="60" w:after="60" w:line="240" w:lineRule="auto"/>
              <w:rPr>
                <w:rFonts w:cs="Tahoma"/>
                <w:lang w:eastAsia="x-none"/>
              </w:rPr>
            </w:pPr>
            <w:r w:rsidRPr="00A15F96">
              <w:rPr>
                <w:rFonts w:cs="Tahoma"/>
                <w:lang w:eastAsia="x-none"/>
              </w:rPr>
              <w:t>Test – testovací prostředí</w:t>
            </w:r>
          </w:p>
          <w:p w14:paraId="57193B7D" w14:textId="6293AA3A" w:rsidR="00567317" w:rsidRPr="00A15F96" w:rsidRDefault="00567317" w:rsidP="00070C1E">
            <w:pPr>
              <w:rPr>
                <w:rFonts w:cs="Tahoma"/>
                <w:lang w:eastAsia="x-none"/>
              </w:rPr>
            </w:pPr>
            <w:r w:rsidRPr="00A15F96">
              <w:t>V </w:t>
            </w:r>
            <w:r w:rsidRPr="00A15F96">
              <w:rPr>
                <w:rFonts w:cs="Tahoma"/>
                <w:lang w:val="x-none" w:eastAsia="x-none"/>
              </w:rPr>
              <w:t>případě porušení SLA definovaných v KL SUP-001 má Objednatel nárok na slevu z ceny</w:t>
            </w:r>
            <w:r w:rsidRPr="00A15F96">
              <w:rPr>
                <w:rFonts w:cs="Tahoma"/>
                <w:lang w:eastAsia="x-none"/>
              </w:rPr>
              <w:t>,</w:t>
            </w:r>
            <w:r w:rsidRPr="00A15F96">
              <w:rPr>
                <w:rFonts w:cs="Tahoma"/>
                <w:lang w:val="x-none" w:eastAsia="x-none"/>
              </w:rPr>
              <w:t xml:space="preserve"> která bude stanovena v souladu s mechanismem uvedeným v KL SUP-001 a </w:t>
            </w:r>
            <w:hyperlink w:anchor="_Příloha_č._2_1" w:history="1">
              <w:r w:rsidR="00235C6D">
                <w:rPr>
                  <w:rFonts w:cs="Tahoma"/>
                  <w:color w:val="0000FF"/>
                  <w:u w:val="single"/>
                  <w:lang w:val="x-none" w:eastAsia="x-none"/>
                </w:rPr>
                <w:t>Přílo</w:t>
              </w:r>
              <w:r w:rsidRPr="00A15F96">
                <w:rPr>
                  <w:rFonts w:cs="Tahoma"/>
                  <w:color w:val="0000FF"/>
                  <w:u w:val="single"/>
                  <w:lang w:val="x-none" w:eastAsia="x-none"/>
                </w:rPr>
                <w:t>ze č. 2</w:t>
              </w:r>
            </w:hyperlink>
            <w:r w:rsidRPr="00A15F96">
              <w:rPr>
                <w:rFonts w:cs="Tahoma"/>
                <w:lang w:val="x-none" w:eastAsia="x-none"/>
              </w:rPr>
              <w:t xml:space="preserve"> této Smlouvy.</w:t>
            </w:r>
          </w:p>
          <w:p w14:paraId="7E0C078B" w14:textId="77777777" w:rsidR="00567317" w:rsidRPr="00A15F96" w:rsidRDefault="00567317" w:rsidP="00070C1E">
            <w:pPr>
              <w:keepLines/>
              <w:widowControl w:val="0"/>
              <w:spacing w:before="60" w:after="60" w:line="240" w:lineRule="auto"/>
              <w:rPr>
                <w:rFonts w:cs="Tahoma"/>
                <w:lang w:eastAsia="x-none"/>
              </w:rPr>
            </w:pPr>
            <w:r w:rsidRPr="00A15F96">
              <w:rPr>
                <w:rFonts w:cs="Tahoma"/>
                <w:lang w:val="x-none" w:eastAsia="x-none"/>
              </w:rPr>
              <w:t xml:space="preserve">Poskytování služeb podpory dle </w:t>
            </w:r>
            <w:r w:rsidRPr="00A15F96">
              <w:rPr>
                <w:rFonts w:cs="Tahoma"/>
                <w:lang w:eastAsia="x-none"/>
              </w:rPr>
              <w:t xml:space="preserve">KL </w:t>
            </w:r>
            <w:r w:rsidRPr="00A15F96">
              <w:rPr>
                <w:rFonts w:cs="Tahoma"/>
                <w:lang w:val="x-none" w:eastAsia="x-none"/>
              </w:rPr>
              <w:t xml:space="preserve">ID: SUP-002 na úrovni </w:t>
            </w:r>
            <w:r w:rsidRPr="00A15F96">
              <w:rPr>
                <w:rFonts w:cs="Tahoma"/>
                <w:lang w:eastAsia="x-none"/>
              </w:rPr>
              <w:t>:</w:t>
            </w:r>
          </w:p>
          <w:p w14:paraId="2E8A573C" w14:textId="77777777" w:rsidR="00567317" w:rsidRPr="00A15F96" w:rsidRDefault="00567317" w:rsidP="00567317">
            <w:pPr>
              <w:keepLines/>
              <w:widowControl w:val="0"/>
              <w:numPr>
                <w:ilvl w:val="0"/>
                <w:numId w:val="5"/>
              </w:numPr>
              <w:spacing w:before="60" w:after="60" w:line="240" w:lineRule="auto"/>
              <w:rPr>
                <w:rFonts w:cs="Tahoma"/>
                <w:lang w:eastAsia="x-none"/>
              </w:rPr>
            </w:pPr>
            <w:r w:rsidRPr="00A15F96">
              <w:rPr>
                <w:rFonts w:cs="Tahoma"/>
                <w:lang w:eastAsia="x-none"/>
              </w:rPr>
              <w:t xml:space="preserve">GOLD </w:t>
            </w:r>
            <w:proofErr w:type="gramStart"/>
            <w:r w:rsidRPr="00A15F96">
              <w:rPr>
                <w:rFonts w:cs="Tahoma"/>
                <w:lang w:eastAsia="x-none"/>
              </w:rPr>
              <w:t xml:space="preserve">- </w:t>
            </w:r>
            <w:r w:rsidRPr="00A15F96">
              <w:rPr>
                <w:rFonts w:cs="Tahoma"/>
                <w:lang w:val="x-none" w:eastAsia="x-none"/>
              </w:rPr>
              <w:t xml:space="preserve"> produkční</w:t>
            </w:r>
            <w:proofErr w:type="gramEnd"/>
            <w:r w:rsidRPr="00A15F96">
              <w:rPr>
                <w:rFonts w:cs="Tahoma"/>
                <w:lang w:val="x-none" w:eastAsia="x-none"/>
              </w:rPr>
              <w:t xml:space="preserve"> prostředí</w:t>
            </w:r>
          </w:p>
          <w:p w14:paraId="0C415677" w14:textId="77777777" w:rsidR="00567317" w:rsidRPr="00A15F96" w:rsidRDefault="00567317" w:rsidP="00567317">
            <w:pPr>
              <w:keepLines/>
              <w:widowControl w:val="0"/>
              <w:numPr>
                <w:ilvl w:val="0"/>
                <w:numId w:val="5"/>
              </w:numPr>
              <w:spacing w:before="60" w:after="60" w:line="240" w:lineRule="auto"/>
              <w:rPr>
                <w:rFonts w:cs="Tahoma"/>
                <w:lang w:eastAsia="x-none"/>
              </w:rPr>
            </w:pPr>
            <w:r w:rsidRPr="00A15F96">
              <w:rPr>
                <w:rFonts w:cs="Tahoma"/>
                <w:lang w:eastAsia="x-none"/>
              </w:rPr>
              <w:t>Test – testovací prostředí</w:t>
            </w:r>
          </w:p>
          <w:p w14:paraId="419ED983" w14:textId="55F65646" w:rsidR="00567317" w:rsidRPr="00A15F96" w:rsidRDefault="00567317" w:rsidP="00070C1E">
            <w:pPr>
              <w:rPr>
                <w:rFonts w:cs="Tahoma"/>
                <w:lang w:eastAsia="x-none"/>
              </w:rPr>
            </w:pPr>
            <w:r w:rsidRPr="00A15F96">
              <w:lastRenderedPageBreak/>
              <w:t>V </w:t>
            </w:r>
            <w:r w:rsidRPr="00A15F96">
              <w:rPr>
                <w:rFonts w:cs="Tahoma"/>
                <w:lang w:val="x-none" w:eastAsia="x-none"/>
              </w:rPr>
              <w:t>případě porušení SLA definovaných v KL SUP-002 má Objednatel nárok na slevu z ceny</w:t>
            </w:r>
            <w:r w:rsidRPr="00A15F96">
              <w:rPr>
                <w:rFonts w:cs="Tahoma"/>
                <w:lang w:eastAsia="x-none"/>
              </w:rPr>
              <w:t>,</w:t>
            </w:r>
            <w:r w:rsidRPr="00A15F96">
              <w:rPr>
                <w:rFonts w:cs="Tahoma"/>
                <w:lang w:val="x-none" w:eastAsia="x-none"/>
              </w:rPr>
              <w:t xml:space="preserve"> která bude stanovena v souladu s mechanismem uvedeným v KL SUP-002 a </w:t>
            </w:r>
            <w:hyperlink w:anchor="_Příloha_č._2_1" w:history="1">
              <w:r w:rsidR="00235C6D">
                <w:rPr>
                  <w:rFonts w:cs="Tahoma"/>
                  <w:color w:val="0000FF"/>
                  <w:u w:val="single"/>
                  <w:lang w:val="x-none" w:eastAsia="x-none"/>
                </w:rPr>
                <w:t>Přílo</w:t>
              </w:r>
              <w:r w:rsidRPr="00A15F96">
                <w:rPr>
                  <w:rFonts w:cs="Tahoma"/>
                  <w:color w:val="0000FF"/>
                  <w:u w:val="single"/>
                  <w:lang w:val="x-none" w:eastAsia="x-none"/>
                </w:rPr>
                <w:t>ze č. 2</w:t>
              </w:r>
            </w:hyperlink>
            <w:r w:rsidRPr="00A15F96">
              <w:rPr>
                <w:rFonts w:cs="Tahoma"/>
                <w:lang w:val="x-none" w:eastAsia="x-none"/>
              </w:rPr>
              <w:t xml:space="preserve"> této Smlouvy.</w:t>
            </w:r>
          </w:p>
          <w:p w14:paraId="060B5EF8" w14:textId="6658A826" w:rsidR="00567317" w:rsidRPr="00A15F96" w:rsidRDefault="00567317" w:rsidP="00070C1E">
            <w:pPr>
              <w:rPr>
                <w:rFonts w:cs="Tahoma"/>
              </w:rPr>
            </w:pPr>
            <w:r w:rsidRPr="00A15F96">
              <w:rPr>
                <w:rFonts w:cs="Tahoma"/>
              </w:rPr>
              <w:t xml:space="preserve">Měření parametrů dostupnosti spravovaných zařízení bude prováděno prostřednictvím dohledového (monitoring) nástroje Objednatele na základě testování dostupnosti dle níže uvedených testovacích scénářů a na základě parametrů uvedených v KL ID PDS-001 na úrovni GOLD pro produkční prostředí. V případě porušení SLA definovaných v KL PDS-001 má Objednatel nárok na slevu z ceny, která bude stanovena v souladu s mechanismem uvedeným v KL PDS-001 a </w:t>
            </w:r>
            <w:hyperlink w:anchor="_Příloha_č._2_1" w:history="1">
              <w:r w:rsidR="00235C6D">
                <w:rPr>
                  <w:rFonts w:cs="Tahoma"/>
                  <w:color w:val="0000FF"/>
                  <w:u w:val="single"/>
                </w:rPr>
                <w:t>Přílo</w:t>
              </w:r>
              <w:r w:rsidRPr="00A15F96">
                <w:rPr>
                  <w:rFonts w:cs="Tahoma"/>
                  <w:color w:val="0000FF"/>
                  <w:u w:val="single"/>
                </w:rPr>
                <w:t>ze č. 2</w:t>
              </w:r>
            </w:hyperlink>
            <w:r w:rsidRPr="00A15F96">
              <w:rPr>
                <w:rFonts w:cs="Tahoma"/>
              </w:rPr>
              <w:t xml:space="preserve"> této Smlouvy.</w:t>
            </w:r>
          </w:p>
          <w:p w14:paraId="7D47048A" w14:textId="77777777" w:rsidR="00567317" w:rsidRPr="00A15F96" w:rsidRDefault="00567317" w:rsidP="00070C1E">
            <w:r w:rsidRPr="00A15F96">
              <w:rPr>
                <w:rFonts w:cs="Tahoma"/>
              </w:rPr>
              <w:t xml:space="preserve">Detailní přehled níže uvedených testovacích scénářů je v souladu odst. </w:t>
            </w:r>
            <w:r w:rsidRPr="00A15F96">
              <w:rPr>
                <w:rFonts w:cs="Tahoma"/>
              </w:rPr>
              <w:fldChar w:fldCharType="begin"/>
            </w:r>
            <w:r w:rsidRPr="00A15F96">
              <w:rPr>
                <w:rFonts w:cs="Tahoma"/>
              </w:rPr>
              <w:instrText xml:space="preserve"> REF _Ref534644047 \r \h </w:instrText>
            </w:r>
            <w:r>
              <w:rPr>
                <w:rFonts w:cs="Tahoma"/>
              </w:rPr>
              <w:instrText xml:space="preserve"> \* MERGEFORMAT </w:instrText>
            </w:r>
            <w:r w:rsidRPr="00A15F96">
              <w:rPr>
                <w:rFonts w:cs="Tahoma"/>
              </w:rPr>
            </w:r>
            <w:r w:rsidRPr="00A15F96">
              <w:rPr>
                <w:rFonts w:cs="Tahoma"/>
              </w:rPr>
              <w:fldChar w:fldCharType="separate"/>
            </w:r>
            <w:r w:rsidRPr="00A15F96">
              <w:rPr>
                <w:rFonts w:cs="Tahoma"/>
              </w:rPr>
              <w:t>10.2</w:t>
            </w:r>
            <w:r w:rsidRPr="00A15F96">
              <w:rPr>
                <w:rFonts w:cs="Tahoma"/>
              </w:rPr>
              <w:fldChar w:fldCharType="end"/>
            </w:r>
            <w:r w:rsidRPr="00A15F96">
              <w:rPr>
                <w:rFonts w:cs="Tahoma"/>
              </w:rPr>
              <w:t xml:space="preserve"> Smlouvy uvedený v Zadávací dokumentaci a předaný v rámci Inicializace. Způsob aktualizace testovacích scénářů je uvedený v odst. </w:t>
            </w:r>
            <w:r w:rsidRPr="00A15F96">
              <w:rPr>
                <w:rFonts w:cs="Tahoma"/>
              </w:rPr>
              <w:fldChar w:fldCharType="begin"/>
            </w:r>
            <w:r w:rsidRPr="00A15F96">
              <w:rPr>
                <w:rFonts w:cs="Tahoma"/>
              </w:rPr>
              <w:instrText xml:space="preserve"> REF _Ref533865983 \r \h </w:instrText>
            </w:r>
            <w:r>
              <w:rPr>
                <w:rFonts w:cs="Tahoma"/>
              </w:rPr>
              <w:instrText xml:space="preserve"> \* MERGEFORMAT </w:instrText>
            </w:r>
            <w:r w:rsidRPr="00A15F96">
              <w:rPr>
                <w:rFonts w:cs="Tahoma"/>
              </w:rPr>
            </w:r>
            <w:r w:rsidRPr="00A15F96">
              <w:rPr>
                <w:rFonts w:cs="Tahoma"/>
              </w:rPr>
              <w:fldChar w:fldCharType="separate"/>
            </w:r>
            <w:r w:rsidRPr="00A15F96">
              <w:rPr>
                <w:rFonts w:cs="Tahoma"/>
              </w:rPr>
              <w:t>10.3</w:t>
            </w:r>
            <w:r w:rsidRPr="00A15F96">
              <w:rPr>
                <w:rFonts w:cs="Tahoma"/>
              </w:rPr>
              <w:fldChar w:fldCharType="end"/>
            </w:r>
            <w:r w:rsidRPr="00A15F96">
              <w:rPr>
                <w:rFonts w:cs="Tahoma"/>
              </w:rPr>
              <w:t xml:space="preserve"> Smlouvy.</w:t>
            </w:r>
          </w:p>
        </w:tc>
      </w:tr>
      <w:tr w:rsidR="00567317" w:rsidRPr="0077098E" w14:paraId="37934FF6" w14:textId="77777777" w:rsidTr="00070C1E">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14:paraId="3DBA8529" w14:textId="77777777" w:rsidR="00567317" w:rsidRPr="0077098E" w:rsidRDefault="00567317" w:rsidP="00070C1E">
            <w:pPr>
              <w:keepLines/>
              <w:widowControl w:val="0"/>
              <w:rPr>
                <w:b/>
                <w:lang w:val="x-none" w:eastAsia="x-none"/>
              </w:rPr>
            </w:pPr>
            <w:r w:rsidRPr="0077098E">
              <w:rPr>
                <w:b/>
                <w:lang w:val="x-none" w:eastAsia="x-none"/>
              </w:rPr>
              <w:lastRenderedPageBreak/>
              <w:t>PODMÍNKY A OMEZENÍ SLUŽBY</w:t>
            </w:r>
          </w:p>
        </w:tc>
      </w:tr>
      <w:tr w:rsidR="00567317" w:rsidRPr="0077098E" w14:paraId="4E0F914A" w14:textId="77777777" w:rsidTr="00070C1E">
        <w:trPr>
          <w:trHeight w:val="347"/>
        </w:trPr>
        <w:tc>
          <w:tcPr>
            <w:tcW w:w="1270" w:type="pct"/>
            <w:gridSpan w:val="2"/>
            <w:tcBorders>
              <w:top w:val="double" w:sz="4" w:space="0" w:color="auto"/>
              <w:left w:val="double" w:sz="4" w:space="0" w:color="auto"/>
              <w:bottom w:val="single" w:sz="6" w:space="0" w:color="auto"/>
              <w:right w:val="single" w:sz="6" w:space="0" w:color="auto"/>
            </w:tcBorders>
            <w:shd w:val="clear" w:color="auto" w:fill="auto"/>
            <w:vAlign w:val="center"/>
          </w:tcPr>
          <w:p w14:paraId="296F5095" w14:textId="77777777" w:rsidR="00567317" w:rsidRPr="0077098E" w:rsidRDefault="00567317" w:rsidP="00070C1E">
            <w:pPr>
              <w:keepLines/>
              <w:widowControl w:val="0"/>
              <w:rPr>
                <w:b/>
                <w:lang w:val="x-none" w:eastAsia="x-none"/>
              </w:rPr>
            </w:pPr>
            <w:r w:rsidRPr="0077098E">
              <w:rPr>
                <w:b/>
                <w:lang w:val="x-none" w:eastAsia="x-none"/>
              </w:rPr>
              <w:t>Měrná jednotka provozu služby</w:t>
            </w:r>
          </w:p>
        </w:tc>
        <w:tc>
          <w:tcPr>
            <w:tcW w:w="3730" w:type="pct"/>
            <w:gridSpan w:val="7"/>
            <w:tcBorders>
              <w:top w:val="double" w:sz="4" w:space="0" w:color="auto"/>
              <w:left w:val="single" w:sz="6" w:space="0" w:color="auto"/>
              <w:bottom w:val="single" w:sz="6" w:space="0" w:color="auto"/>
              <w:right w:val="double" w:sz="4" w:space="0" w:color="auto"/>
            </w:tcBorders>
            <w:shd w:val="clear" w:color="auto" w:fill="auto"/>
            <w:vAlign w:val="center"/>
          </w:tcPr>
          <w:p w14:paraId="2E733128" w14:textId="77777777" w:rsidR="00567317" w:rsidRPr="00A15F96" w:rsidRDefault="00567317" w:rsidP="00070C1E">
            <w:pPr>
              <w:keepLines/>
              <w:widowControl w:val="0"/>
              <w:spacing w:before="20" w:after="20"/>
            </w:pPr>
            <w:r w:rsidRPr="00A15F96">
              <w:t>virtuální instance</w:t>
            </w:r>
          </w:p>
          <w:p w14:paraId="14319AE2" w14:textId="77777777" w:rsidR="00567317" w:rsidRPr="00A15F96" w:rsidRDefault="00567317" w:rsidP="00070C1E">
            <w:pPr>
              <w:keepLines/>
              <w:widowControl w:val="0"/>
              <w:spacing w:before="20" w:after="20"/>
            </w:pPr>
            <w:r w:rsidRPr="00A15F96">
              <w:t>fyzická zařízení</w:t>
            </w:r>
          </w:p>
        </w:tc>
      </w:tr>
      <w:tr w:rsidR="00567317" w:rsidRPr="0077098E" w14:paraId="72693B20" w14:textId="77777777" w:rsidTr="00070C1E">
        <w:trPr>
          <w:trHeight w:val="347"/>
        </w:trPr>
        <w:tc>
          <w:tcPr>
            <w:tcW w:w="1270" w:type="pct"/>
            <w:gridSpan w:val="2"/>
            <w:tcBorders>
              <w:top w:val="single" w:sz="6" w:space="0" w:color="auto"/>
              <w:left w:val="double" w:sz="4" w:space="0" w:color="auto"/>
              <w:bottom w:val="single" w:sz="6" w:space="0" w:color="auto"/>
              <w:right w:val="single" w:sz="6" w:space="0" w:color="auto"/>
            </w:tcBorders>
            <w:shd w:val="clear" w:color="auto" w:fill="auto"/>
          </w:tcPr>
          <w:p w14:paraId="46459EC5" w14:textId="77777777" w:rsidR="00567317" w:rsidRPr="0077098E" w:rsidRDefault="00567317" w:rsidP="00070C1E">
            <w:pPr>
              <w:keepLines/>
              <w:widowControl w:val="0"/>
              <w:spacing w:before="20" w:after="20"/>
            </w:pPr>
            <w:r w:rsidRPr="0077098E">
              <w:t>Limit objemu služby</w:t>
            </w:r>
          </w:p>
        </w:tc>
        <w:tc>
          <w:tcPr>
            <w:tcW w:w="3730" w:type="pct"/>
            <w:gridSpan w:val="7"/>
            <w:tcBorders>
              <w:top w:val="single" w:sz="6" w:space="0" w:color="auto"/>
              <w:left w:val="single" w:sz="6" w:space="0" w:color="auto"/>
              <w:bottom w:val="single" w:sz="6" w:space="0" w:color="auto"/>
              <w:right w:val="double" w:sz="4" w:space="0" w:color="auto"/>
            </w:tcBorders>
            <w:shd w:val="clear" w:color="auto" w:fill="auto"/>
          </w:tcPr>
          <w:p w14:paraId="77E8D211" w14:textId="77777777" w:rsidR="00567317" w:rsidRPr="00A15F96" w:rsidRDefault="00567317" w:rsidP="00070C1E">
            <w:pPr>
              <w:keepLines/>
              <w:widowControl w:val="0"/>
              <w:spacing w:before="20" w:after="20"/>
            </w:pPr>
            <w:r w:rsidRPr="00A15F96">
              <w:t>+/- 4 virtuální instance</w:t>
            </w:r>
          </w:p>
          <w:p w14:paraId="39CFC299" w14:textId="77777777" w:rsidR="00567317" w:rsidRPr="00A15F96" w:rsidRDefault="00567317" w:rsidP="00070C1E">
            <w:pPr>
              <w:keepLines/>
              <w:widowControl w:val="0"/>
              <w:spacing w:before="20" w:after="20"/>
            </w:pPr>
            <w:r w:rsidRPr="00A15F96">
              <w:t>+/- 2 fyzická zařízení</w:t>
            </w:r>
          </w:p>
        </w:tc>
      </w:tr>
      <w:tr w:rsidR="00567317" w:rsidRPr="0077098E" w14:paraId="14DB54A9" w14:textId="77777777" w:rsidTr="00070C1E">
        <w:trPr>
          <w:trHeight w:val="347"/>
        </w:trPr>
        <w:tc>
          <w:tcPr>
            <w:tcW w:w="1270" w:type="pct"/>
            <w:gridSpan w:val="2"/>
            <w:tcBorders>
              <w:top w:val="single" w:sz="6" w:space="0" w:color="auto"/>
              <w:left w:val="double" w:sz="4" w:space="0" w:color="auto"/>
              <w:bottom w:val="single" w:sz="6" w:space="0" w:color="auto"/>
              <w:right w:val="single" w:sz="6" w:space="0" w:color="auto"/>
            </w:tcBorders>
            <w:vAlign w:val="center"/>
          </w:tcPr>
          <w:p w14:paraId="4A0E28C5" w14:textId="77777777" w:rsidR="00567317" w:rsidRPr="0077098E" w:rsidRDefault="00567317" w:rsidP="00070C1E">
            <w:pPr>
              <w:keepLines/>
              <w:widowControl w:val="0"/>
              <w:rPr>
                <w:b/>
                <w:lang w:val="x-none" w:eastAsia="x-none"/>
              </w:rPr>
            </w:pPr>
            <w:r w:rsidRPr="0077098E">
              <w:rPr>
                <w:b/>
                <w:lang w:val="x-none" w:eastAsia="x-none"/>
              </w:rPr>
              <w:t>Omezení</w:t>
            </w:r>
          </w:p>
        </w:tc>
        <w:tc>
          <w:tcPr>
            <w:tcW w:w="3730" w:type="pct"/>
            <w:gridSpan w:val="7"/>
            <w:tcBorders>
              <w:top w:val="single" w:sz="6" w:space="0" w:color="auto"/>
              <w:left w:val="single" w:sz="6" w:space="0" w:color="auto"/>
              <w:bottom w:val="single" w:sz="6" w:space="0" w:color="auto"/>
              <w:right w:val="double" w:sz="4" w:space="0" w:color="auto"/>
            </w:tcBorders>
            <w:vAlign w:val="center"/>
          </w:tcPr>
          <w:p w14:paraId="1C3EE802" w14:textId="77777777" w:rsidR="00567317" w:rsidRPr="00A15F96" w:rsidRDefault="00567317" w:rsidP="00070C1E">
            <w:pPr>
              <w:keepLines/>
              <w:widowControl w:val="0"/>
              <w:spacing w:before="20" w:after="20"/>
            </w:pPr>
            <w:r w:rsidRPr="00A15F96">
              <w:t xml:space="preserve">Služba nezahrnuje správu a provoz přímého propojení lokalit Hostingových Center Objednatele. </w:t>
            </w:r>
          </w:p>
          <w:p w14:paraId="3457516B" w14:textId="77777777" w:rsidR="00567317" w:rsidRPr="00A15F96" w:rsidRDefault="00567317" w:rsidP="00070C1E">
            <w:pPr>
              <w:keepLines/>
              <w:widowControl w:val="0"/>
              <w:spacing w:before="20" w:after="20"/>
            </w:pPr>
            <w:r w:rsidRPr="00A15F96">
              <w:t>Služba nezahrnuje správu a provoz linek WAN.</w:t>
            </w:r>
          </w:p>
        </w:tc>
      </w:tr>
      <w:tr w:rsidR="00567317" w:rsidRPr="0077098E" w14:paraId="48FFA852" w14:textId="77777777" w:rsidTr="00070C1E">
        <w:trPr>
          <w:trHeight w:val="347"/>
        </w:trPr>
        <w:tc>
          <w:tcPr>
            <w:tcW w:w="1270" w:type="pct"/>
            <w:gridSpan w:val="2"/>
            <w:tcBorders>
              <w:top w:val="single" w:sz="6" w:space="0" w:color="auto"/>
              <w:left w:val="double" w:sz="4" w:space="0" w:color="auto"/>
              <w:bottom w:val="double" w:sz="4" w:space="0" w:color="auto"/>
              <w:right w:val="single" w:sz="6" w:space="0" w:color="auto"/>
            </w:tcBorders>
            <w:vAlign w:val="center"/>
          </w:tcPr>
          <w:p w14:paraId="3D4B8241" w14:textId="77777777" w:rsidR="00567317" w:rsidRPr="0077098E" w:rsidRDefault="00567317" w:rsidP="00070C1E">
            <w:pPr>
              <w:keepLines/>
              <w:widowControl w:val="0"/>
              <w:rPr>
                <w:b/>
                <w:lang w:val="x-none" w:eastAsia="x-none"/>
              </w:rPr>
            </w:pPr>
            <w:r w:rsidRPr="0077098E">
              <w:rPr>
                <w:b/>
                <w:lang w:val="x-none" w:eastAsia="x-none"/>
              </w:rPr>
              <w:t>Další podmínky</w:t>
            </w:r>
          </w:p>
        </w:tc>
        <w:tc>
          <w:tcPr>
            <w:tcW w:w="3730" w:type="pct"/>
            <w:gridSpan w:val="7"/>
            <w:tcBorders>
              <w:top w:val="single" w:sz="6" w:space="0" w:color="auto"/>
              <w:left w:val="single" w:sz="6" w:space="0" w:color="auto"/>
              <w:bottom w:val="double" w:sz="4" w:space="0" w:color="auto"/>
              <w:right w:val="double" w:sz="4" w:space="0" w:color="auto"/>
            </w:tcBorders>
            <w:vAlign w:val="center"/>
          </w:tcPr>
          <w:p w14:paraId="14D0CD8F" w14:textId="77777777" w:rsidR="00567317" w:rsidRPr="00A15F96" w:rsidRDefault="00567317" w:rsidP="00070C1E">
            <w:pPr>
              <w:keepLines/>
              <w:widowControl w:val="0"/>
              <w:spacing w:before="20" w:after="20"/>
            </w:pPr>
            <w:r w:rsidRPr="00A15F96">
              <w:t>Povinnost zpřístupnit technologie pro definici a implementaci monitorovacích agentů/sond.</w:t>
            </w:r>
          </w:p>
          <w:p w14:paraId="296AA78A" w14:textId="77777777" w:rsidR="00567317" w:rsidRPr="00A15F96" w:rsidRDefault="00567317" w:rsidP="00070C1E">
            <w:pPr>
              <w:keepLines/>
              <w:widowControl w:val="0"/>
              <w:spacing w:before="20" w:after="20"/>
            </w:pPr>
            <w:r w:rsidRPr="00A15F96">
              <w:t>V případě obměny zařízení z důvodu náhrady vadného prvku, nebo z důvodu modernizace budou tato nová zařízení považována za ekvivalentní a budou na ně poskytovány stejné služby.</w:t>
            </w:r>
          </w:p>
          <w:p w14:paraId="7BAA22A2" w14:textId="7237A925" w:rsidR="00567317" w:rsidRPr="00A15F96" w:rsidRDefault="00567317" w:rsidP="00B02C08">
            <w:pPr>
              <w:keepLines/>
              <w:widowControl w:val="0"/>
              <w:spacing w:before="20" w:after="20"/>
            </w:pPr>
            <w:r w:rsidRPr="00A15F96">
              <w:t>Povinnost poskytnout součinnost Objednavateli (nebo jím jmenovaný</w:t>
            </w:r>
            <w:r w:rsidR="00B02C08">
              <w:t>m</w:t>
            </w:r>
            <w:r w:rsidRPr="00A15F96">
              <w:t xml:space="preserve"> subjektů</w:t>
            </w:r>
            <w:r w:rsidR="00B02C08">
              <w:t>m</w:t>
            </w:r>
            <w:r w:rsidRPr="00A15F96">
              <w:t>) při provádění kontrolní činnosti na dodržování a plnění náplně tohoto katalogového listu a nápravě zjištěných nedostatků.</w:t>
            </w:r>
          </w:p>
        </w:tc>
      </w:tr>
      <w:tr w:rsidR="00567317" w:rsidRPr="0077098E" w14:paraId="76C7F198" w14:textId="77777777" w:rsidTr="00070C1E">
        <w:trPr>
          <w:trHeight w:val="130"/>
        </w:trPr>
        <w:tc>
          <w:tcPr>
            <w:tcW w:w="733" w:type="pct"/>
            <w:tcBorders>
              <w:top w:val="double" w:sz="4" w:space="0" w:color="auto"/>
              <w:left w:val="double" w:sz="4" w:space="0" w:color="auto"/>
              <w:bottom w:val="double" w:sz="4" w:space="0" w:color="auto"/>
              <w:right w:val="double" w:sz="4" w:space="0" w:color="auto"/>
            </w:tcBorders>
            <w:shd w:val="clear" w:color="auto" w:fill="00B050"/>
            <w:vAlign w:val="center"/>
          </w:tcPr>
          <w:p w14:paraId="12E93B37" w14:textId="77777777" w:rsidR="00567317" w:rsidRPr="0077098E" w:rsidRDefault="00567317" w:rsidP="00070C1E">
            <w:pPr>
              <w:keepLines/>
              <w:widowControl w:val="0"/>
              <w:spacing w:after="0"/>
              <w:jc w:val="center"/>
              <w:rPr>
                <w:b/>
                <w:lang w:val="x-none" w:eastAsia="x-none"/>
              </w:rPr>
            </w:pPr>
            <w:r w:rsidRPr="0077098E">
              <w:rPr>
                <w:b/>
                <w:lang w:val="x-none" w:eastAsia="x-none"/>
              </w:rPr>
              <w:t>ID rozhraní</w:t>
            </w:r>
          </w:p>
        </w:tc>
        <w:tc>
          <w:tcPr>
            <w:tcW w:w="1270" w:type="pct"/>
            <w:gridSpan w:val="3"/>
            <w:tcBorders>
              <w:top w:val="double" w:sz="4" w:space="0" w:color="auto"/>
              <w:left w:val="double" w:sz="4" w:space="0" w:color="auto"/>
              <w:bottom w:val="double" w:sz="4" w:space="0" w:color="auto"/>
              <w:right w:val="double" w:sz="4" w:space="0" w:color="auto"/>
            </w:tcBorders>
            <w:shd w:val="clear" w:color="auto" w:fill="00B050"/>
            <w:vAlign w:val="center"/>
          </w:tcPr>
          <w:p w14:paraId="18917643" w14:textId="77777777" w:rsidR="00567317" w:rsidRPr="0077098E" w:rsidRDefault="00567317" w:rsidP="00070C1E">
            <w:pPr>
              <w:keepLines/>
              <w:widowControl w:val="0"/>
              <w:spacing w:after="0"/>
              <w:jc w:val="center"/>
              <w:rPr>
                <w:b/>
                <w:lang w:val="x-none" w:eastAsia="x-none"/>
              </w:rPr>
            </w:pPr>
            <w:r w:rsidRPr="0077098E">
              <w:rPr>
                <w:b/>
                <w:lang w:val="x-none" w:eastAsia="x-none"/>
              </w:rPr>
              <w:t>Popis rozhraní</w:t>
            </w:r>
          </w:p>
        </w:tc>
        <w:tc>
          <w:tcPr>
            <w:tcW w:w="1285" w:type="pct"/>
            <w:tcBorders>
              <w:top w:val="double" w:sz="4" w:space="0" w:color="auto"/>
              <w:left w:val="double" w:sz="4" w:space="0" w:color="auto"/>
              <w:bottom w:val="double" w:sz="4" w:space="0" w:color="auto"/>
              <w:right w:val="double" w:sz="4" w:space="0" w:color="auto"/>
            </w:tcBorders>
            <w:shd w:val="clear" w:color="auto" w:fill="00B050"/>
            <w:vAlign w:val="center"/>
          </w:tcPr>
          <w:p w14:paraId="1F72B48B" w14:textId="77777777" w:rsidR="00567317" w:rsidRPr="0077098E" w:rsidRDefault="00567317" w:rsidP="00070C1E">
            <w:pPr>
              <w:keepLines/>
              <w:widowControl w:val="0"/>
              <w:spacing w:after="0"/>
              <w:jc w:val="center"/>
              <w:rPr>
                <w:b/>
                <w:lang w:val="x-none" w:eastAsia="x-none"/>
              </w:rPr>
            </w:pPr>
            <w:r w:rsidRPr="0077098E">
              <w:rPr>
                <w:b/>
                <w:lang w:val="x-none" w:eastAsia="x-none"/>
              </w:rPr>
              <w:t>Typ rozhraní</w:t>
            </w:r>
          </w:p>
        </w:tc>
        <w:tc>
          <w:tcPr>
            <w:tcW w:w="963" w:type="pct"/>
            <w:gridSpan w:val="3"/>
            <w:tcBorders>
              <w:top w:val="double" w:sz="4" w:space="0" w:color="auto"/>
              <w:left w:val="double" w:sz="4" w:space="0" w:color="auto"/>
              <w:bottom w:val="double" w:sz="4" w:space="0" w:color="auto"/>
              <w:right w:val="double" w:sz="4" w:space="0" w:color="auto"/>
            </w:tcBorders>
            <w:shd w:val="clear" w:color="auto" w:fill="00B050"/>
            <w:vAlign w:val="center"/>
          </w:tcPr>
          <w:p w14:paraId="0E8507EC" w14:textId="77777777" w:rsidR="00567317" w:rsidRPr="0077098E" w:rsidRDefault="00567317" w:rsidP="00070C1E">
            <w:pPr>
              <w:keepLines/>
              <w:widowControl w:val="0"/>
              <w:spacing w:after="0"/>
              <w:jc w:val="center"/>
              <w:rPr>
                <w:b/>
                <w:lang w:val="x-none" w:eastAsia="x-none"/>
              </w:rPr>
            </w:pPr>
            <w:r w:rsidRPr="0077098E">
              <w:rPr>
                <w:b/>
                <w:lang w:val="x-none" w:eastAsia="x-none"/>
              </w:rPr>
              <w:t xml:space="preserve">ID KL rozhraní / </w:t>
            </w:r>
            <w:r w:rsidRPr="0077098E">
              <w:rPr>
                <w:b/>
                <w:lang w:val="x-none" w:eastAsia="x-none"/>
              </w:rPr>
              <w:br/>
              <w:t>Označení scénáře</w:t>
            </w:r>
          </w:p>
        </w:tc>
        <w:tc>
          <w:tcPr>
            <w:tcW w:w="749" w:type="pct"/>
            <w:tcBorders>
              <w:top w:val="double" w:sz="4" w:space="0" w:color="auto"/>
              <w:left w:val="double" w:sz="4" w:space="0" w:color="auto"/>
              <w:bottom w:val="double" w:sz="4" w:space="0" w:color="auto"/>
              <w:right w:val="double" w:sz="4" w:space="0" w:color="auto"/>
            </w:tcBorders>
            <w:shd w:val="clear" w:color="auto" w:fill="00B050"/>
            <w:vAlign w:val="center"/>
          </w:tcPr>
          <w:p w14:paraId="208DB0E4" w14:textId="77777777" w:rsidR="00567317" w:rsidRPr="0077098E" w:rsidRDefault="00567317" w:rsidP="00070C1E">
            <w:pPr>
              <w:keepLines/>
              <w:widowControl w:val="0"/>
              <w:spacing w:after="0"/>
              <w:jc w:val="center"/>
              <w:rPr>
                <w:b/>
                <w:lang w:val="x-none" w:eastAsia="x-none"/>
              </w:rPr>
            </w:pPr>
            <w:r w:rsidRPr="0077098E">
              <w:rPr>
                <w:b/>
                <w:lang w:val="x-none" w:eastAsia="x-none"/>
              </w:rPr>
              <w:t>Úroveň služby</w:t>
            </w:r>
          </w:p>
        </w:tc>
      </w:tr>
      <w:tr w:rsidR="00567317" w:rsidRPr="0077098E" w14:paraId="5EDCA813" w14:textId="77777777" w:rsidTr="00070C1E">
        <w:trPr>
          <w:trHeight w:val="130"/>
        </w:trPr>
        <w:tc>
          <w:tcPr>
            <w:tcW w:w="733" w:type="pct"/>
            <w:tcBorders>
              <w:top w:val="double" w:sz="4" w:space="0" w:color="auto"/>
              <w:left w:val="double" w:sz="4" w:space="0" w:color="auto"/>
              <w:bottom w:val="double" w:sz="4" w:space="0" w:color="auto"/>
              <w:right w:val="double" w:sz="4" w:space="0" w:color="auto"/>
            </w:tcBorders>
            <w:shd w:val="clear" w:color="auto" w:fill="auto"/>
          </w:tcPr>
          <w:p w14:paraId="6F8C3B18" w14:textId="77777777" w:rsidR="00567317" w:rsidRPr="0077098E" w:rsidRDefault="00567317" w:rsidP="00070C1E">
            <w:pPr>
              <w:keepLines/>
              <w:widowControl w:val="0"/>
              <w:spacing w:after="0"/>
              <w:rPr>
                <w:b/>
                <w:lang w:val="x-none" w:eastAsia="x-none"/>
              </w:rPr>
            </w:pPr>
            <w:r w:rsidRPr="0077098E">
              <w:rPr>
                <w:b/>
                <w:lang w:eastAsia="x-none"/>
              </w:rPr>
              <w:t>NET</w:t>
            </w:r>
            <w:r>
              <w:rPr>
                <w:b/>
                <w:lang w:eastAsia="x-none"/>
              </w:rPr>
              <w:t>5</w:t>
            </w:r>
            <w:r w:rsidRPr="0077098E">
              <w:rPr>
                <w:b/>
                <w:lang w:eastAsia="x-none"/>
              </w:rPr>
              <w:t>-P1</w:t>
            </w:r>
          </w:p>
        </w:tc>
        <w:tc>
          <w:tcPr>
            <w:tcW w:w="1270" w:type="pct"/>
            <w:gridSpan w:val="3"/>
            <w:tcBorders>
              <w:top w:val="double" w:sz="4" w:space="0" w:color="auto"/>
              <w:left w:val="double" w:sz="4" w:space="0" w:color="auto"/>
              <w:bottom w:val="double" w:sz="4" w:space="0" w:color="auto"/>
              <w:right w:val="double" w:sz="4" w:space="0" w:color="auto"/>
            </w:tcBorders>
            <w:shd w:val="clear" w:color="auto" w:fill="auto"/>
          </w:tcPr>
          <w:p w14:paraId="71C3F0B1" w14:textId="77777777" w:rsidR="00567317" w:rsidRPr="0077098E" w:rsidRDefault="00567317" w:rsidP="00070C1E">
            <w:pPr>
              <w:keepLines/>
              <w:widowControl w:val="0"/>
              <w:spacing w:after="0"/>
              <w:rPr>
                <w:b/>
                <w:lang w:val="x-none" w:eastAsia="x-none"/>
              </w:rPr>
            </w:pPr>
            <w:r w:rsidRPr="0077098E">
              <w:rPr>
                <w:b/>
                <w:lang w:val="x-none" w:eastAsia="x-none"/>
              </w:rPr>
              <w:t>Management zařízení</w:t>
            </w:r>
          </w:p>
        </w:tc>
        <w:tc>
          <w:tcPr>
            <w:tcW w:w="1285" w:type="pct"/>
            <w:tcBorders>
              <w:top w:val="double" w:sz="4" w:space="0" w:color="auto"/>
              <w:left w:val="double" w:sz="4" w:space="0" w:color="auto"/>
              <w:bottom w:val="double" w:sz="4" w:space="0" w:color="auto"/>
              <w:right w:val="double" w:sz="4" w:space="0" w:color="auto"/>
            </w:tcBorders>
            <w:shd w:val="clear" w:color="auto" w:fill="auto"/>
          </w:tcPr>
          <w:p w14:paraId="04F5A293" w14:textId="77777777" w:rsidR="00567317" w:rsidRPr="0077098E" w:rsidRDefault="00567317" w:rsidP="00070C1E">
            <w:pPr>
              <w:keepLines/>
              <w:widowControl w:val="0"/>
              <w:spacing w:after="0"/>
              <w:rPr>
                <w:b/>
                <w:lang w:val="x-none" w:eastAsia="x-none"/>
              </w:rPr>
            </w:pPr>
            <w:r w:rsidRPr="0077098E">
              <w:rPr>
                <w:b/>
                <w:lang w:val="x-none" w:eastAsia="x-none"/>
              </w:rPr>
              <w:t>Síťové rozhraní</w:t>
            </w:r>
          </w:p>
        </w:tc>
        <w:tc>
          <w:tcPr>
            <w:tcW w:w="963"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5E6AA702" w14:textId="77777777" w:rsidR="00567317" w:rsidRPr="0077098E" w:rsidRDefault="00567317" w:rsidP="00070C1E">
            <w:pPr>
              <w:keepLines/>
              <w:widowControl w:val="0"/>
              <w:spacing w:after="0"/>
              <w:jc w:val="center"/>
              <w:rPr>
                <w:b/>
                <w:lang w:val="x-none" w:eastAsia="x-none"/>
              </w:rPr>
            </w:pPr>
            <w:r w:rsidRPr="0077098E">
              <w:rPr>
                <w:b/>
                <w:lang w:val="x-none" w:eastAsia="x-none"/>
              </w:rPr>
              <w:t>P</w:t>
            </w:r>
            <w:r w:rsidRPr="0077098E">
              <w:rPr>
                <w:b/>
                <w:lang w:eastAsia="x-none"/>
              </w:rPr>
              <w:t>ING</w:t>
            </w:r>
            <w:r w:rsidRPr="0077098E">
              <w:rPr>
                <w:b/>
                <w:lang w:val="x-none" w:eastAsia="x-none"/>
              </w:rPr>
              <w:t>-001</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3C95EE1D" w14:textId="77777777" w:rsidR="00567317" w:rsidRPr="0077098E" w:rsidRDefault="00567317" w:rsidP="00070C1E">
            <w:pPr>
              <w:keepLines/>
              <w:widowControl w:val="0"/>
              <w:spacing w:after="0"/>
              <w:jc w:val="center"/>
              <w:rPr>
                <w:b/>
                <w:lang w:eastAsia="x-none"/>
              </w:rPr>
            </w:pPr>
            <w:r w:rsidRPr="0077098E">
              <w:rPr>
                <w:b/>
                <w:lang w:eastAsia="x-none"/>
              </w:rPr>
              <w:t>GOLD</w:t>
            </w:r>
          </w:p>
        </w:tc>
      </w:tr>
      <w:tr w:rsidR="00567317" w:rsidRPr="0077098E" w14:paraId="45BA7927" w14:textId="77777777" w:rsidTr="00070C1E">
        <w:trPr>
          <w:trHeight w:val="130"/>
        </w:trPr>
        <w:tc>
          <w:tcPr>
            <w:tcW w:w="733" w:type="pct"/>
            <w:tcBorders>
              <w:top w:val="double" w:sz="4" w:space="0" w:color="auto"/>
              <w:left w:val="double" w:sz="4" w:space="0" w:color="auto"/>
              <w:bottom w:val="double" w:sz="4" w:space="0" w:color="auto"/>
              <w:right w:val="double" w:sz="4" w:space="0" w:color="auto"/>
            </w:tcBorders>
            <w:shd w:val="clear" w:color="auto" w:fill="auto"/>
          </w:tcPr>
          <w:p w14:paraId="5228BD10" w14:textId="77777777" w:rsidR="00567317" w:rsidRPr="0077098E" w:rsidRDefault="00567317" w:rsidP="00070C1E">
            <w:pPr>
              <w:keepLines/>
              <w:widowControl w:val="0"/>
              <w:spacing w:after="0"/>
              <w:rPr>
                <w:b/>
                <w:lang w:eastAsia="x-none"/>
              </w:rPr>
            </w:pPr>
            <w:r w:rsidRPr="0077098E">
              <w:rPr>
                <w:b/>
                <w:lang w:eastAsia="x-none"/>
              </w:rPr>
              <w:t>NET</w:t>
            </w:r>
            <w:r>
              <w:rPr>
                <w:b/>
                <w:lang w:eastAsia="x-none"/>
              </w:rPr>
              <w:t>5</w:t>
            </w:r>
            <w:r w:rsidRPr="0077098E">
              <w:rPr>
                <w:b/>
                <w:lang w:eastAsia="x-none"/>
              </w:rPr>
              <w:t>-T1</w:t>
            </w:r>
          </w:p>
        </w:tc>
        <w:tc>
          <w:tcPr>
            <w:tcW w:w="1270" w:type="pct"/>
            <w:gridSpan w:val="3"/>
            <w:tcBorders>
              <w:top w:val="double" w:sz="4" w:space="0" w:color="auto"/>
              <w:left w:val="double" w:sz="4" w:space="0" w:color="auto"/>
              <w:bottom w:val="double" w:sz="4" w:space="0" w:color="auto"/>
              <w:right w:val="double" w:sz="4" w:space="0" w:color="auto"/>
            </w:tcBorders>
            <w:shd w:val="clear" w:color="auto" w:fill="auto"/>
          </w:tcPr>
          <w:p w14:paraId="7FE9F8AF" w14:textId="77777777" w:rsidR="00567317" w:rsidRPr="0077098E" w:rsidRDefault="00567317" w:rsidP="00070C1E">
            <w:pPr>
              <w:keepLines/>
              <w:widowControl w:val="0"/>
              <w:spacing w:after="0"/>
              <w:rPr>
                <w:b/>
                <w:lang w:val="x-none" w:eastAsia="x-none"/>
              </w:rPr>
            </w:pPr>
            <w:r w:rsidRPr="0077098E">
              <w:rPr>
                <w:b/>
                <w:lang w:val="x-none" w:eastAsia="x-none"/>
              </w:rPr>
              <w:t>Management zařízení</w:t>
            </w:r>
          </w:p>
        </w:tc>
        <w:tc>
          <w:tcPr>
            <w:tcW w:w="1285" w:type="pct"/>
            <w:tcBorders>
              <w:top w:val="double" w:sz="4" w:space="0" w:color="auto"/>
              <w:left w:val="double" w:sz="4" w:space="0" w:color="auto"/>
              <w:bottom w:val="double" w:sz="4" w:space="0" w:color="auto"/>
              <w:right w:val="double" w:sz="4" w:space="0" w:color="auto"/>
            </w:tcBorders>
            <w:shd w:val="clear" w:color="auto" w:fill="auto"/>
          </w:tcPr>
          <w:p w14:paraId="4DF644AA" w14:textId="77777777" w:rsidR="00567317" w:rsidRPr="0077098E" w:rsidRDefault="00567317" w:rsidP="00070C1E">
            <w:pPr>
              <w:keepLines/>
              <w:widowControl w:val="0"/>
              <w:spacing w:after="0"/>
              <w:rPr>
                <w:b/>
                <w:lang w:val="x-none" w:eastAsia="x-none"/>
              </w:rPr>
            </w:pPr>
            <w:r w:rsidRPr="0077098E">
              <w:rPr>
                <w:b/>
                <w:lang w:val="x-none" w:eastAsia="x-none"/>
              </w:rPr>
              <w:t>Síťové rozhraní</w:t>
            </w:r>
          </w:p>
        </w:tc>
        <w:tc>
          <w:tcPr>
            <w:tcW w:w="963"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7BB50798" w14:textId="77777777" w:rsidR="00567317" w:rsidRPr="0077098E" w:rsidRDefault="00567317" w:rsidP="00070C1E">
            <w:pPr>
              <w:keepLines/>
              <w:widowControl w:val="0"/>
              <w:spacing w:after="0"/>
              <w:jc w:val="center"/>
              <w:rPr>
                <w:b/>
                <w:lang w:val="x-none" w:eastAsia="x-none"/>
              </w:rPr>
            </w:pPr>
            <w:r w:rsidRPr="0077098E">
              <w:rPr>
                <w:b/>
                <w:lang w:val="x-none" w:eastAsia="x-none"/>
              </w:rPr>
              <w:t>P</w:t>
            </w:r>
            <w:r w:rsidRPr="0077098E">
              <w:rPr>
                <w:b/>
                <w:lang w:eastAsia="x-none"/>
              </w:rPr>
              <w:t>ING</w:t>
            </w:r>
            <w:r w:rsidRPr="0077098E">
              <w:rPr>
                <w:b/>
                <w:lang w:val="x-none" w:eastAsia="x-none"/>
              </w:rPr>
              <w:t>-001</w:t>
            </w:r>
          </w:p>
        </w:tc>
        <w:tc>
          <w:tcPr>
            <w:tcW w:w="749" w:type="pct"/>
            <w:tcBorders>
              <w:top w:val="double" w:sz="4" w:space="0" w:color="auto"/>
              <w:left w:val="double" w:sz="4" w:space="0" w:color="auto"/>
              <w:bottom w:val="double" w:sz="4" w:space="0" w:color="auto"/>
              <w:right w:val="double" w:sz="4" w:space="0" w:color="auto"/>
            </w:tcBorders>
            <w:shd w:val="clear" w:color="auto" w:fill="auto"/>
            <w:vAlign w:val="center"/>
          </w:tcPr>
          <w:p w14:paraId="6AF14A40" w14:textId="77777777" w:rsidR="00567317" w:rsidRPr="0077098E" w:rsidRDefault="00567317" w:rsidP="00070C1E">
            <w:pPr>
              <w:keepLines/>
              <w:widowControl w:val="0"/>
              <w:spacing w:after="0"/>
              <w:jc w:val="center"/>
              <w:rPr>
                <w:b/>
                <w:lang w:eastAsia="x-none"/>
              </w:rPr>
            </w:pPr>
            <w:r w:rsidRPr="0077098E">
              <w:rPr>
                <w:b/>
                <w:lang w:eastAsia="x-none"/>
              </w:rPr>
              <w:t>SILVER</w:t>
            </w:r>
          </w:p>
        </w:tc>
      </w:tr>
    </w:tbl>
    <w:p w14:paraId="630E66DC" w14:textId="77777777" w:rsidR="003100F6" w:rsidRDefault="003100F6" w:rsidP="000C1F3C">
      <w:pPr>
        <w:rPr>
          <w:kern w:val="32"/>
        </w:rPr>
      </w:pP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04"/>
        <w:gridCol w:w="952"/>
        <w:gridCol w:w="11"/>
        <w:gridCol w:w="1343"/>
        <w:gridCol w:w="9"/>
        <w:gridCol w:w="2280"/>
        <w:gridCol w:w="474"/>
        <w:gridCol w:w="1093"/>
        <w:gridCol w:w="181"/>
        <w:gridCol w:w="1330"/>
      </w:tblGrid>
      <w:tr w:rsidR="003100F6" w:rsidRPr="0077098E" w14:paraId="213FD0DB" w14:textId="77777777" w:rsidTr="008F58A7">
        <w:trPr>
          <w:trHeight w:val="347"/>
        </w:trPr>
        <w:tc>
          <w:tcPr>
            <w:tcW w:w="1262" w:type="pct"/>
            <w:gridSpan w:val="3"/>
            <w:tcBorders>
              <w:top w:val="double" w:sz="4" w:space="0" w:color="auto"/>
              <w:left w:val="double" w:sz="4" w:space="0" w:color="auto"/>
              <w:bottom w:val="double" w:sz="4" w:space="0" w:color="auto"/>
              <w:right w:val="double" w:sz="4" w:space="0" w:color="auto"/>
            </w:tcBorders>
            <w:shd w:val="clear" w:color="auto" w:fill="00B050"/>
            <w:vAlign w:val="center"/>
          </w:tcPr>
          <w:p w14:paraId="3A8CFC62" w14:textId="77777777" w:rsidR="003100F6" w:rsidRPr="0077098E" w:rsidRDefault="003100F6" w:rsidP="008F58A7">
            <w:pPr>
              <w:keepLines/>
              <w:widowControl w:val="0"/>
              <w:rPr>
                <w:b/>
                <w:lang w:val="x-none" w:eastAsia="x-none"/>
              </w:rPr>
            </w:pPr>
            <w:r w:rsidRPr="0077098E">
              <w:rPr>
                <w:b/>
                <w:lang w:val="x-none" w:eastAsia="x-none"/>
              </w:rPr>
              <w:t>OZNAČENÍ SLUŽBY</w:t>
            </w:r>
          </w:p>
        </w:tc>
        <w:tc>
          <w:tcPr>
            <w:tcW w:w="2287" w:type="pct"/>
            <w:gridSpan w:val="4"/>
            <w:tcBorders>
              <w:top w:val="double" w:sz="4" w:space="0" w:color="auto"/>
              <w:left w:val="double" w:sz="4" w:space="0" w:color="auto"/>
              <w:bottom w:val="double" w:sz="4" w:space="0" w:color="auto"/>
              <w:right w:val="double" w:sz="4" w:space="0" w:color="auto"/>
            </w:tcBorders>
            <w:shd w:val="clear" w:color="auto" w:fill="auto"/>
            <w:vAlign w:val="center"/>
          </w:tcPr>
          <w:p w14:paraId="4DBB1C1C" w14:textId="77777777" w:rsidR="003100F6" w:rsidRPr="0077098E" w:rsidRDefault="003100F6" w:rsidP="008F58A7">
            <w:pPr>
              <w:keepLines/>
              <w:widowControl w:val="0"/>
              <w:rPr>
                <w:b/>
                <w:lang w:eastAsia="x-none"/>
              </w:rPr>
            </w:pPr>
            <w:r w:rsidRPr="00CB180B">
              <w:rPr>
                <w:b/>
                <w:lang w:val="x-none" w:eastAsia="x-none"/>
              </w:rPr>
              <w:t>INF/NET</w:t>
            </w:r>
            <w:r w:rsidRPr="00CB180B">
              <w:rPr>
                <w:b/>
                <w:lang w:eastAsia="x-none"/>
              </w:rPr>
              <w:t>-006</w:t>
            </w:r>
          </w:p>
        </w:tc>
        <w:tc>
          <w:tcPr>
            <w:tcW w:w="609" w:type="pct"/>
            <w:tcBorders>
              <w:top w:val="double" w:sz="4" w:space="0" w:color="auto"/>
              <w:left w:val="double" w:sz="4" w:space="0" w:color="auto"/>
              <w:bottom w:val="double" w:sz="4" w:space="0" w:color="auto"/>
              <w:right w:val="double" w:sz="4" w:space="0" w:color="auto"/>
            </w:tcBorders>
            <w:shd w:val="clear" w:color="auto" w:fill="00B050"/>
            <w:vAlign w:val="center"/>
          </w:tcPr>
          <w:p w14:paraId="1E323637" w14:textId="77777777" w:rsidR="003100F6" w:rsidRPr="0077098E" w:rsidRDefault="003100F6" w:rsidP="008F58A7">
            <w:pPr>
              <w:keepLines/>
              <w:widowControl w:val="0"/>
              <w:rPr>
                <w:b/>
                <w:lang w:val="x-none" w:eastAsia="x-none"/>
              </w:rPr>
            </w:pPr>
            <w:r w:rsidRPr="0077098E">
              <w:rPr>
                <w:b/>
                <w:lang w:val="x-none" w:eastAsia="x-none"/>
              </w:rPr>
              <w:t>TYP KL:</w:t>
            </w:r>
          </w:p>
        </w:tc>
        <w:tc>
          <w:tcPr>
            <w:tcW w:w="841"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07569FDF" w14:textId="77777777" w:rsidR="003100F6" w:rsidRPr="0077098E" w:rsidRDefault="003100F6" w:rsidP="008F58A7">
            <w:pPr>
              <w:keepLines/>
              <w:widowControl w:val="0"/>
              <w:jc w:val="right"/>
              <w:rPr>
                <w:b/>
                <w:lang w:val="x-none" w:eastAsia="x-none"/>
              </w:rPr>
            </w:pPr>
            <w:r w:rsidRPr="0077098E">
              <w:rPr>
                <w:b/>
                <w:lang w:val="x-none" w:eastAsia="x-none"/>
              </w:rPr>
              <w:t>PAUŠÁLNÍ</w:t>
            </w:r>
          </w:p>
        </w:tc>
      </w:tr>
      <w:tr w:rsidR="003100F6" w:rsidRPr="0077098E" w14:paraId="3E6FBE07" w14:textId="77777777" w:rsidTr="008F58A7">
        <w:trPr>
          <w:trHeight w:val="347"/>
        </w:trPr>
        <w:tc>
          <w:tcPr>
            <w:tcW w:w="1256" w:type="pct"/>
            <w:gridSpan w:val="2"/>
            <w:tcBorders>
              <w:top w:val="double" w:sz="4" w:space="0" w:color="auto"/>
              <w:left w:val="double" w:sz="4" w:space="0" w:color="auto"/>
              <w:bottom w:val="double" w:sz="4" w:space="0" w:color="auto"/>
              <w:right w:val="single" w:sz="6" w:space="0" w:color="auto"/>
            </w:tcBorders>
            <w:vAlign w:val="center"/>
          </w:tcPr>
          <w:p w14:paraId="283C26CB" w14:textId="77777777" w:rsidR="003100F6" w:rsidRPr="0077098E" w:rsidRDefault="003100F6" w:rsidP="008F58A7">
            <w:pPr>
              <w:keepLines/>
              <w:widowControl w:val="0"/>
              <w:rPr>
                <w:b/>
                <w:lang w:val="x-none" w:eastAsia="x-none"/>
              </w:rPr>
            </w:pPr>
            <w:r w:rsidRPr="0077098E">
              <w:rPr>
                <w:b/>
                <w:lang w:val="x-none" w:eastAsia="x-none"/>
              </w:rPr>
              <w:t>Název služby</w:t>
            </w:r>
          </w:p>
        </w:tc>
        <w:tc>
          <w:tcPr>
            <w:tcW w:w="3744" w:type="pct"/>
            <w:gridSpan w:val="8"/>
            <w:tcBorders>
              <w:top w:val="double" w:sz="4" w:space="0" w:color="auto"/>
              <w:left w:val="single" w:sz="6" w:space="0" w:color="auto"/>
              <w:bottom w:val="double" w:sz="4" w:space="0" w:color="auto"/>
              <w:right w:val="double" w:sz="4" w:space="0" w:color="auto"/>
            </w:tcBorders>
            <w:vAlign w:val="center"/>
          </w:tcPr>
          <w:p w14:paraId="26A90D4B" w14:textId="77777777" w:rsidR="003100F6" w:rsidRPr="00CB180B" w:rsidRDefault="003100F6" w:rsidP="008F58A7">
            <w:pPr>
              <w:keepLines/>
              <w:widowControl w:val="0"/>
              <w:rPr>
                <w:lang w:eastAsia="x-none"/>
              </w:rPr>
            </w:pPr>
            <w:r w:rsidRPr="0077098E">
              <w:rPr>
                <w:lang w:val="x-none" w:eastAsia="x-none"/>
              </w:rPr>
              <w:t xml:space="preserve">Provoz a správa modulů zařízení F5 BIG-IP </w:t>
            </w:r>
            <w:proofErr w:type="spellStart"/>
            <w:r w:rsidRPr="0077098E">
              <w:rPr>
                <w:lang w:val="x-none" w:eastAsia="x-none"/>
              </w:rPr>
              <w:t>platforms</w:t>
            </w:r>
            <w:proofErr w:type="spellEnd"/>
            <w:r>
              <w:rPr>
                <w:lang w:eastAsia="x-none"/>
              </w:rPr>
              <w:t xml:space="preserve"> </w:t>
            </w:r>
          </w:p>
        </w:tc>
      </w:tr>
      <w:tr w:rsidR="003100F6" w:rsidRPr="0077098E" w14:paraId="465F7C7F" w14:textId="77777777" w:rsidTr="008F58A7">
        <w:trPr>
          <w:trHeight w:val="347"/>
        </w:trPr>
        <w:tc>
          <w:tcPr>
            <w:tcW w:w="5000" w:type="pct"/>
            <w:gridSpan w:val="10"/>
            <w:tcBorders>
              <w:top w:val="double" w:sz="4" w:space="0" w:color="auto"/>
              <w:left w:val="double" w:sz="4" w:space="0" w:color="auto"/>
              <w:bottom w:val="double" w:sz="4" w:space="0" w:color="auto"/>
              <w:right w:val="double" w:sz="4" w:space="0" w:color="auto"/>
            </w:tcBorders>
            <w:shd w:val="clear" w:color="auto" w:fill="00B050"/>
            <w:vAlign w:val="center"/>
          </w:tcPr>
          <w:p w14:paraId="5FD9ECD4" w14:textId="77777777" w:rsidR="003100F6" w:rsidRPr="0077098E" w:rsidRDefault="003100F6" w:rsidP="008F58A7">
            <w:pPr>
              <w:keepLines/>
              <w:widowControl w:val="0"/>
              <w:rPr>
                <w:b/>
                <w:lang w:val="x-none" w:eastAsia="x-none"/>
              </w:rPr>
            </w:pPr>
            <w:r w:rsidRPr="0077098E">
              <w:rPr>
                <w:b/>
                <w:lang w:val="x-none" w:eastAsia="x-none"/>
              </w:rPr>
              <w:t>VYMEZENÍ SLUŽBY</w:t>
            </w:r>
          </w:p>
        </w:tc>
      </w:tr>
      <w:tr w:rsidR="003100F6" w:rsidRPr="0077098E" w14:paraId="245EC4EC" w14:textId="77777777" w:rsidTr="008F58A7">
        <w:trPr>
          <w:trHeight w:val="347"/>
        </w:trPr>
        <w:tc>
          <w:tcPr>
            <w:tcW w:w="1256" w:type="pct"/>
            <w:gridSpan w:val="2"/>
            <w:tcBorders>
              <w:top w:val="double" w:sz="4" w:space="0" w:color="auto"/>
              <w:left w:val="double" w:sz="4" w:space="0" w:color="auto"/>
              <w:bottom w:val="single" w:sz="6" w:space="0" w:color="auto"/>
              <w:right w:val="single" w:sz="6" w:space="0" w:color="auto"/>
            </w:tcBorders>
            <w:vAlign w:val="center"/>
          </w:tcPr>
          <w:p w14:paraId="5837FB29" w14:textId="77777777" w:rsidR="003100F6" w:rsidRPr="0077098E" w:rsidRDefault="003100F6" w:rsidP="008F58A7">
            <w:pPr>
              <w:keepLines/>
              <w:widowControl w:val="0"/>
              <w:rPr>
                <w:b/>
                <w:lang w:val="x-none" w:eastAsia="x-none"/>
              </w:rPr>
            </w:pPr>
            <w:r w:rsidRPr="0077098E">
              <w:rPr>
                <w:b/>
                <w:lang w:val="x-none" w:eastAsia="x-none"/>
              </w:rPr>
              <w:t>Prostředí</w:t>
            </w:r>
          </w:p>
        </w:tc>
        <w:tc>
          <w:tcPr>
            <w:tcW w:w="3744" w:type="pct"/>
            <w:gridSpan w:val="8"/>
            <w:tcBorders>
              <w:top w:val="double" w:sz="4" w:space="0" w:color="auto"/>
              <w:left w:val="single" w:sz="6" w:space="0" w:color="auto"/>
              <w:bottom w:val="single" w:sz="6" w:space="0" w:color="auto"/>
              <w:right w:val="double" w:sz="4" w:space="0" w:color="auto"/>
            </w:tcBorders>
            <w:vAlign w:val="center"/>
          </w:tcPr>
          <w:p w14:paraId="76AB4ABA" w14:textId="77777777" w:rsidR="003100F6" w:rsidRPr="0077098E" w:rsidRDefault="003100F6" w:rsidP="008F58A7">
            <w:pPr>
              <w:keepLines/>
              <w:widowControl w:val="0"/>
              <w:rPr>
                <w:lang w:val="x-none" w:eastAsia="x-none"/>
              </w:rPr>
            </w:pPr>
            <w:r w:rsidRPr="0077098E">
              <w:rPr>
                <w:lang w:val="x-none" w:eastAsia="x-none"/>
              </w:rPr>
              <w:t>PRODUKČNÍ A TESTOVACÍ</w:t>
            </w:r>
          </w:p>
        </w:tc>
      </w:tr>
      <w:tr w:rsidR="003100F6" w:rsidRPr="0077098E" w14:paraId="0A6746E1" w14:textId="77777777" w:rsidTr="008F58A7">
        <w:trPr>
          <w:trHeight w:val="347"/>
        </w:trPr>
        <w:tc>
          <w:tcPr>
            <w:tcW w:w="1256" w:type="pct"/>
            <w:gridSpan w:val="2"/>
            <w:tcBorders>
              <w:top w:val="single" w:sz="6" w:space="0" w:color="auto"/>
              <w:left w:val="double" w:sz="4" w:space="0" w:color="auto"/>
              <w:bottom w:val="single" w:sz="6" w:space="0" w:color="auto"/>
              <w:right w:val="single" w:sz="6" w:space="0" w:color="auto"/>
            </w:tcBorders>
            <w:vAlign w:val="center"/>
          </w:tcPr>
          <w:p w14:paraId="62B5553E" w14:textId="77777777" w:rsidR="003100F6" w:rsidRPr="0077098E" w:rsidRDefault="003100F6" w:rsidP="008F58A7">
            <w:pPr>
              <w:keepLines/>
              <w:widowControl w:val="0"/>
              <w:rPr>
                <w:b/>
                <w:lang w:val="x-none" w:eastAsia="x-none"/>
              </w:rPr>
            </w:pPr>
            <w:r w:rsidRPr="0077098E">
              <w:rPr>
                <w:b/>
                <w:lang w:val="x-none" w:eastAsia="x-none"/>
              </w:rPr>
              <w:t>Zkrácený popis služby</w:t>
            </w:r>
          </w:p>
        </w:tc>
        <w:tc>
          <w:tcPr>
            <w:tcW w:w="3744" w:type="pct"/>
            <w:gridSpan w:val="8"/>
            <w:tcBorders>
              <w:top w:val="single" w:sz="6" w:space="0" w:color="auto"/>
              <w:left w:val="single" w:sz="6" w:space="0" w:color="auto"/>
              <w:bottom w:val="single" w:sz="6" w:space="0" w:color="auto"/>
              <w:right w:val="double" w:sz="4" w:space="0" w:color="auto"/>
            </w:tcBorders>
            <w:vAlign w:val="center"/>
          </w:tcPr>
          <w:p w14:paraId="61941E9D" w14:textId="77777777" w:rsidR="003100F6" w:rsidRPr="0077098E" w:rsidRDefault="003100F6" w:rsidP="008F58A7">
            <w:pPr>
              <w:keepLines/>
              <w:widowControl w:val="0"/>
              <w:rPr>
                <w:lang w:val="x-none" w:eastAsia="x-none"/>
              </w:rPr>
            </w:pPr>
            <w:r w:rsidRPr="0077098E">
              <w:rPr>
                <w:lang w:val="x-none" w:eastAsia="x-none"/>
              </w:rPr>
              <w:t xml:space="preserve">Provoz a správa modulu ASM a APM v rámci zařízení F5 BIG-IP </w:t>
            </w:r>
            <w:proofErr w:type="spellStart"/>
            <w:r w:rsidRPr="0077098E">
              <w:rPr>
                <w:lang w:val="x-none" w:eastAsia="x-none"/>
              </w:rPr>
              <w:t>platforms</w:t>
            </w:r>
            <w:proofErr w:type="spellEnd"/>
          </w:p>
        </w:tc>
      </w:tr>
      <w:tr w:rsidR="003100F6" w:rsidRPr="0077098E" w14:paraId="015E92C1" w14:textId="77777777" w:rsidTr="008F58A7">
        <w:trPr>
          <w:trHeight w:val="347"/>
        </w:trPr>
        <w:tc>
          <w:tcPr>
            <w:tcW w:w="5000" w:type="pct"/>
            <w:gridSpan w:val="10"/>
            <w:tcBorders>
              <w:top w:val="double" w:sz="4" w:space="0" w:color="auto"/>
              <w:left w:val="double" w:sz="4" w:space="0" w:color="auto"/>
              <w:bottom w:val="double" w:sz="4" w:space="0" w:color="auto"/>
              <w:right w:val="double" w:sz="4" w:space="0" w:color="auto"/>
            </w:tcBorders>
            <w:shd w:val="clear" w:color="auto" w:fill="00B050"/>
            <w:vAlign w:val="center"/>
          </w:tcPr>
          <w:p w14:paraId="3716D10C" w14:textId="77777777" w:rsidR="003100F6" w:rsidRPr="0077098E" w:rsidRDefault="003100F6" w:rsidP="008F58A7">
            <w:pPr>
              <w:keepLines/>
              <w:widowControl w:val="0"/>
              <w:spacing w:before="20" w:after="20"/>
            </w:pPr>
            <w:r w:rsidRPr="0077098E">
              <w:rPr>
                <w:b/>
              </w:rPr>
              <w:t xml:space="preserve">ROZSAH POŽADOVANÝCH ČINNOSTÍ </w:t>
            </w:r>
          </w:p>
        </w:tc>
      </w:tr>
      <w:tr w:rsidR="003100F6" w:rsidRPr="0077098E" w14:paraId="0BC6F0DA" w14:textId="77777777" w:rsidTr="008F58A7">
        <w:trPr>
          <w:trHeight w:val="983"/>
        </w:trPr>
        <w:tc>
          <w:tcPr>
            <w:tcW w:w="5000" w:type="pct"/>
            <w:gridSpan w:val="10"/>
            <w:tcBorders>
              <w:top w:val="double" w:sz="4" w:space="0" w:color="auto"/>
              <w:left w:val="double" w:sz="4" w:space="0" w:color="auto"/>
              <w:bottom w:val="double" w:sz="4" w:space="0" w:color="auto"/>
              <w:right w:val="double" w:sz="4" w:space="0" w:color="auto"/>
            </w:tcBorders>
            <w:vAlign w:val="center"/>
          </w:tcPr>
          <w:p w14:paraId="24309DFA" w14:textId="77777777" w:rsidR="003100F6" w:rsidRPr="0077098E" w:rsidRDefault="003100F6" w:rsidP="003100F6">
            <w:pPr>
              <w:keepLines/>
              <w:widowControl w:val="0"/>
              <w:numPr>
                <w:ilvl w:val="0"/>
                <w:numId w:val="10"/>
              </w:numPr>
              <w:tabs>
                <w:tab w:val="left" w:pos="851"/>
              </w:tabs>
              <w:spacing w:after="0"/>
              <w:contextualSpacing/>
              <w:jc w:val="both"/>
              <w:rPr>
                <w:rFonts w:eastAsia="Calibri" w:cs="Arial"/>
                <w:lang w:val="x-none" w:eastAsia="x-none"/>
              </w:rPr>
            </w:pPr>
            <w:r w:rsidRPr="0077098E">
              <w:rPr>
                <w:rFonts w:eastAsia="Calibri" w:cs="Arial"/>
                <w:lang w:val="x-none" w:eastAsia="x-none"/>
              </w:rPr>
              <w:t>Zajištění provozu, dostupnosti a funkčnosti modulů ASM a APM provozovaných v rámci zařízení F5 BIG-IP,</w:t>
            </w:r>
          </w:p>
          <w:p w14:paraId="78294B92" w14:textId="77777777" w:rsidR="003100F6" w:rsidRPr="0077098E" w:rsidRDefault="003100F6" w:rsidP="003100F6">
            <w:pPr>
              <w:keepLines/>
              <w:widowControl w:val="0"/>
              <w:numPr>
                <w:ilvl w:val="0"/>
                <w:numId w:val="10"/>
              </w:numPr>
              <w:tabs>
                <w:tab w:val="left" w:pos="851"/>
              </w:tabs>
              <w:spacing w:after="0"/>
              <w:contextualSpacing/>
              <w:jc w:val="both"/>
              <w:rPr>
                <w:rFonts w:eastAsia="Calibri" w:cs="Arial"/>
                <w:lang w:val="x-none" w:eastAsia="x-none"/>
              </w:rPr>
            </w:pPr>
            <w:r w:rsidRPr="0077098E">
              <w:rPr>
                <w:rFonts w:eastAsia="Calibri" w:cs="Arial"/>
                <w:lang w:val="x-none" w:eastAsia="x-none"/>
              </w:rPr>
              <w:t>kontrola logů modulů (na týdenní bázi),</w:t>
            </w:r>
          </w:p>
          <w:p w14:paraId="63451DE1" w14:textId="77777777" w:rsidR="003100F6" w:rsidRPr="0077098E" w:rsidRDefault="003100F6" w:rsidP="003100F6">
            <w:pPr>
              <w:keepLines/>
              <w:widowControl w:val="0"/>
              <w:numPr>
                <w:ilvl w:val="0"/>
                <w:numId w:val="10"/>
              </w:numPr>
              <w:tabs>
                <w:tab w:val="left" w:pos="851"/>
              </w:tabs>
              <w:spacing w:after="0"/>
              <w:contextualSpacing/>
              <w:jc w:val="both"/>
              <w:rPr>
                <w:rFonts w:eastAsia="Calibri" w:cs="Arial"/>
                <w:lang w:val="x-none" w:eastAsia="x-none"/>
              </w:rPr>
            </w:pPr>
            <w:r w:rsidRPr="0077098E">
              <w:rPr>
                <w:rFonts w:eastAsia="Calibri" w:cs="Arial"/>
                <w:lang w:val="x-none" w:eastAsia="x-none"/>
              </w:rPr>
              <w:lastRenderedPageBreak/>
              <w:t>kontrola LTM logů (na měsíční bázi),</w:t>
            </w:r>
          </w:p>
          <w:p w14:paraId="6D98304E" w14:textId="77777777" w:rsidR="003100F6" w:rsidRPr="0077098E" w:rsidRDefault="003100F6" w:rsidP="003100F6">
            <w:pPr>
              <w:keepLines/>
              <w:widowControl w:val="0"/>
              <w:numPr>
                <w:ilvl w:val="0"/>
                <w:numId w:val="10"/>
              </w:numPr>
              <w:tabs>
                <w:tab w:val="left" w:pos="851"/>
              </w:tabs>
              <w:spacing w:after="0"/>
              <w:contextualSpacing/>
              <w:jc w:val="both"/>
              <w:rPr>
                <w:rFonts w:eastAsia="Calibri" w:cs="Arial"/>
                <w:lang w:val="x-none" w:eastAsia="x-none"/>
              </w:rPr>
            </w:pPr>
            <w:r w:rsidRPr="0077098E">
              <w:rPr>
                <w:rFonts w:eastAsia="Calibri" w:cs="Arial"/>
                <w:lang w:val="x-none" w:eastAsia="x-none"/>
              </w:rPr>
              <w:t>proaktivní dohled zařízení prostřednictvím dohledových, monitoring a management nástrojů Objednatele v rozsahu dostupnosti služby jednotlivých prostředí,</w:t>
            </w:r>
          </w:p>
          <w:p w14:paraId="02820BF0" w14:textId="77777777" w:rsidR="003100F6" w:rsidRPr="0077098E" w:rsidRDefault="003100F6" w:rsidP="003100F6">
            <w:pPr>
              <w:numPr>
                <w:ilvl w:val="0"/>
                <w:numId w:val="10"/>
              </w:numPr>
              <w:tabs>
                <w:tab w:val="left" w:pos="851"/>
              </w:tabs>
              <w:spacing w:after="0" w:line="256" w:lineRule="auto"/>
              <w:contextualSpacing/>
              <w:jc w:val="both"/>
              <w:rPr>
                <w:rFonts w:eastAsia="Calibri"/>
                <w:lang w:val="x-none"/>
              </w:rPr>
            </w:pPr>
            <w:r w:rsidRPr="0077098E">
              <w:rPr>
                <w:rFonts w:eastAsia="Calibri"/>
                <w:lang w:val="x-none"/>
              </w:rPr>
              <w:t>udržování aktuálního stavu SW zejména z pohledu možných bezpečnostních a funkčních hrozeb, tj. aplikace aktualizací (</w:t>
            </w:r>
            <w:proofErr w:type="spellStart"/>
            <w:r w:rsidRPr="0077098E">
              <w:rPr>
                <w:rFonts w:eastAsia="Calibri"/>
                <w:lang w:val="x-none"/>
              </w:rPr>
              <w:t>hotfix</w:t>
            </w:r>
            <w:proofErr w:type="spellEnd"/>
            <w:r w:rsidRPr="0077098E">
              <w:rPr>
                <w:rFonts w:eastAsia="Calibri"/>
                <w:lang w:val="x-none"/>
              </w:rPr>
              <w:t xml:space="preserve">, patch, </w:t>
            </w:r>
            <w:proofErr w:type="spellStart"/>
            <w:r w:rsidRPr="0077098E">
              <w:rPr>
                <w:rFonts w:eastAsia="Calibri"/>
                <w:lang w:val="x-none"/>
              </w:rPr>
              <w:t>servicepack</w:t>
            </w:r>
            <w:proofErr w:type="spellEnd"/>
            <w:r w:rsidRPr="0077098E">
              <w:rPr>
                <w:rFonts w:eastAsia="Calibri"/>
                <w:lang w:val="x-none"/>
              </w:rPr>
              <w:t xml:space="preserve">, apod.), a to v souladu s </w:t>
            </w:r>
            <w:proofErr w:type="spellStart"/>
            <w:r w:rsidRPr="0077098E">
              <w:rPr>
                <w:rFonts w:eastAsia="Calibri"/>
                <w:lang w:val="x-none"/>
              </w:rPr>
              <w:t>releasemgmt</w:t>
            </w:r>
            <w:proofErr w:type="spellEnd"/>
            <w:r w:rsidRPr="0077098E">
              <w:rPr>
                <w:rFonts w:eastAsia="Calibri"/>
                <w:lang w:val="x-none"/>
              </w:rPr>
              <w:t xml:space="preserve"> procesem </w:t>
            </w:r>
            <w:r w:rsidRPr="0077098E">
              <w:rPr>
                <w:rFonts w:eastAsia="Calibri"/>
              </w:rPr>
              <w:t>a plánem patchování</w:t>
            </w:r>
            <w:r w:rsidRPr="0077098E">
              <w:rPr>
                <w:rFonts w:eastAsia="Calibri"/>
                <w:lang w:val="x-none"/>
              </w:rPr>
              <w:t xml:space="preserve"> Objednatele,</w:t>
            </w:r>
          </w:p>
          <w:p w14:paraId="5210A35E" w14:textId="5C60ED7F" w:rsidR="003100F6" w:rsidRPr="0077098E" w:rsidRDefault="003100F6" w:rsidP="003100F6">
            <w:pPr>
              <w:keepLines/>
              <w:widowControl w:val="0"/>
              <w:numPr>
                <w:ilvl w:val="0"/>
                <w:numId w:val="10"/>
              </w:numPr>
              <w:tabs>
                <w:tab w:val="left" w:pos="851"/>
              </w:tabs>
              <w:spacing w:after="0"/>
              <w:contextualSpacing/>
              <w:jc w:val="both"/>
              <w:rPr>
                <w:rFonts w:eastAsia="Calibri" w:cs="Arial"/>
                <w:lang w:val="x-none" w:eastAsia="x-none"/>
              </w:rPr>
            </w:pPr>
            <w:r w:rsidRPr="0077098E">
              <w:rPr>
                <w:rFonts w:eastAsia="Calibri" w:cs="Arial"/>
                <w:lang w:val="x-none" w:eastAsia="x-none"/>
              </w:rPr>
              <w:t>návrh opatření a postupu implementace opravného balíku ke schválení Objednateli,</w:t>
            </w:r>
          </w:p>
          <w:p w14:paraId="63583B4B" w14:textId="77777777" w:rsidR="003100F6" w:rsidRPr="0077098E" w:rsidRDefault="003100F6" w:rsidP="003100F6">
            <w:pPr>
              <w:keepLines/>
              <w:widowControl w:val="0"/>
              <w:numPr>
                <w:ilvl w:val="0"/>
                <w:numId w:val="10"/>
              </w:numPr>
              <w:tabs>
                <w:tab w:val="left" w:pos="851"/>
              </w:tabs>
              <w:spacing w:after="0"/>
              <w:contextualSpacing/>
              <w:jc w:val="both"/>
              <w:rPr>
                <w:rFonts w:eastAsia="Calibri" w:cs="Arial"/>
                <w:lang w:val="x-none" w:eastAsia="x-none"/>
              </w:rPr>
            </w:pPr>
            <w:r w:rsidRPr="0077098E">
              <w:rPr>
                <w:rFonts w:eastAsia="Calibri" w:cs="Arial"/>
                <w:lang w:val="x-none" w:eastAsia="x-none"/>
              </w:rPr>
              <w:t>proaktivní vyhledání a identifikace rizikových míst s cílem předejít možným výpadkům a snížení výkonu v infrastruktuře</w:t>
            </w:r>
          </w:p>
          <w:p w14:paraId="4AE79D8A" w14:textId="77777777" w:rsidR="003100F6" w:rsidRPr="0077098E" w:rsidRDefault="003100F6" w:rsidP="003100F6">
            <w:pPr>
              <w:keepLines/>
              <w:widowControl w:val="0"/>
              <w:numPr>
                <w:ilvl w:val="0"/>
                <w:numId w:val="10"/>
              </w:numPr>
              <w:tabs>
                <w:tab w:val="left" w:pos="851"/>
              </w:tabs>
              <w:spacing w:after="0"/>
              <w:contextualSpacing/>
              <w:jc w:val="both"/>
              <w:rPr>
                <w:rFonts w:eastAsia="Calibri" w:cs="Arial"/>
                <w:lang w:val="x-none" w:eastAsia="x-none"/>
              </w:rPr>
            </w:pPr>
            <w:r w:rsidRPr="0077098E">
              <w:rPr>
                <w:rFonts w:eastAsia="Calibri" w:cs="Arial"/>
                <w:lang w:val="x-none" w:eastAsia="x-none"/>
              </w:rPr>
              <w:t>provádění pravidelných záloh konfigurací (na měsíční bázi, nebo při každé změně konfigurace) – způsob ukládání nebo předávání zálohy bude odsouhlasen s </w:t>
            </w:r>
            <w:proofErr w:type="spellStart"/>
            <w:r w:rsidRPr="0077098E">
              <w:rPr>
                <w:rFonts w:eastAsia="Calibri" w:cs="Arial"/>
                <w:lang w:val="x-none" w:eastAsia="x-none"/>
              </w:rPr>
              <w:t>MZe</w:t>
            </w:r>
            <w:proofErr w:type="spellEnd"/>
            <w:r w:rsidRPr="0077098E">
              <w:rPr>
                <w:rFonts w:eastAsia="Calibri" w:cs="Arial"/>
                <w:lang w:val="x-none" w:eastAsia="x-none"/>
              </w:rPr>
              <w:t xml:space="preserve"> v rámci inicializace služby,</w:t>
            </w:r>
          </w:p>
          <w:p w14:paraId="32938330" w14:textId="77777777" w:rsidR="003100F6" w:rsidRPr="0077098E" w:rsidRDefault="003100F6" w:rsidP="003100F6">
            <w:pPr>
              <w:keepLines/>
              <w:widowControl w:val="0"/>
              <w:numPr>
                <w:ilvl w:val="0"/>
                <w:numId w:val="10"/>
              </w:numPr>
              <w:tabs>
                <w:tab w:val="left" w:pos="851"/>
              </w:tabs>
              <w:spacing w:before="20" w:after="20"/>
              <w:contextualSpacing/>
              <w:rPr>
                <w:rFonts w:eastAsia="Calibri" w:cs="Arial"/>
                <w:lang w:val="x-none" w:eastAsia="x-none"/>
              </w:rPr>
            </w:pPr>
            <w:r w:rsidRPr="0077098E">
              <w:rPr>
                <w:rFonts w:eastAsia="Calibri" w:cs="Arial"/>
                <w:lang w:val="x-none" w:eastAsia="x-none"/>
              </w:rPr>
              <w:t>správa a vytváření uživatelů zařízení, včetně přidělování schválených rolí,</w:t>
            </w:r>
          </w:p>
          <w:p w14:paraId="601C89EC" w14:textId="77777777" w:rsidR="003100F6" w:rsidRPr="0077098E" w:rsidRDefault="003100F6" w:rsidP="003100F6">
            <w:pPr>
              <w:keepLines/>
              <w:widowControl w:val="0"/>
              <w:numPr>
                <w:ilvl w:val="0"/>
                <w:numId w:val="10"/>
              </w:numPr>
              <w:tabs>
                <w:tab w:val="left" w:pos="851"/>
              </w:tabs>
              <w:spacing w:after="0"/>
              <w:contextualSpacing/>
              <w:jc w:val="both"/>
              <w:rPr>
                <w:rFonts w:eastAsia="Calibri" w:cs="Arial"/>
                <w:lang w:val="x-none" w:eastAsia="x-none"/>
              </w:rPr>
            </w:pPr>
            <w:r w:rsidRPr="0077098E">
              <w:rPr>
                <w:rFonts w:eastAsia="Calibri" w:cs="Arial"/>
                <w:lang w:val="x-none" w:eastAsia="x-none"/>
              </w:rPr>
              <w:t>aktualizace TMOS, geolokační databáze a signatur – minimálně 4x ročně,</w:t>
            </w:r>
          </w:p>
          <w:p w14:paraId="41E4197F" w14:textId="77777777" w:rsidR="003100F6" w:rsidRPr="0077098E" w:rsidRDefault="003100F6" w:rsidP="003100F6">
            <w:pPr>
              <w:keepLines/>
              <w:widowControl w:val="0"/>
              <w:numPr>
                <w:ilvl w:val="0"/>
                <w:numId w:val="10"/>
              </w:numPr>
              <w:tabs>
                <w:tab w:val="left" w:pos="851"/>
              </w:tabs>
              <w:spacing w:after="0"/>
              <w:contextualSpacing/>
              <w:jc w:val="both"/>
              <w:rPr>
                <w:rFonts w:eastAsia="Calibri" w:cs="Arial"/>
                <w:lang w:val="x-none" w:eastAsia="x-none"/>
              </w:rPr>
            </w:pPr>
            <w:r w:rsidRPr="0077098E">
              <w:rPr>
                <w:rFonts w:eastAsia="Calibri" w:cs="Arial"/>
                <w:lang w:val="x-none" w:eastAsia="x-none"/>
              </w:rPr>
              <w:t>pravidelná kontrola „</w:t>
            </w:r>
            <w:proofErr w:type="spellStart"/>
            <w:r w:rsidRPr="0077098E">
              <w:rPr>
                <w:rFonts w:eastAsia="Calibri" w:cs="Arial"/>
                <w:lang w:val="x-none" w:eastAsia="x-none"/>
              </w:rPr>
              <w:t>manual</w:t>
            </w:r>
            <w:proofErr w:type="spellEnd"/>
            <w:r w:rsidRPr="0077098E">
              <w:rPr>
                <w:rFonts w:eastAsia="Calibri" w:cs="Arial"/>
                <w:lang w:val="x-none" w:eastAsia="x-none"/>
              </w:rPr>
              <w:t xml:space="preserve"> </w:t>
            </w:r>
            <w:proofErr w:type="spellStart"/>
            <w:r w:rsidRPr="0077098E">
              <w:rPr>
                <w:rFonts w:eastAsia="Calibri" w:cs="Arial"/>
                <w:lang w:val="x-none" w:eastAsia="x-none"/>
              </w:rPr>
              <w:t>traffic</w:t>
            </w:r>
            <w:proofErr w:type="spellEnd"/>
            <w:r w:rsidRPr="0077098E">
              <w:rPr>
                <w:rFonts w:eastAsia="Calibri" w:cs="Arial"/>
                <w:lang w:val="x-none" w:eastAsia="x-none"/>
              </w:rPr>
              <w:t xml:space="preserve"> learning“, návrh a ze strany MZE schválená úprava politik dle nálezů (</w:t>
            </w:r>
            <w:proofErr w:type="spellStart"/>
            <w:r w:rsidRPr="0077098E">
              <w:rPr>
                <w:rFonts w:eastAsia="Calibri" w:cs="Arial"/>
                <w:lang w:val="x-none" w:eastAsia="x-none"/>
              </w:rPr>
              <w:t>minimá</w:t>
            </w:r>
            <w:r w:rsidR="00B02C08">
              <w:rPr>
                <w:rFonts w:eastAsia="Calibri" w:cs="Arial"/>
                <w:lang w:eastAsia="x-none"/>
              </w:rPr>
              <w:t>l</w:t>
            </w:r>
            <w:proofErr w:type="spellEnd"/>
            <w:r w:rsidRPr="0077098E">
              <w:rPr>
                <w:rFonts w:eastAsia="Calibri" w:cs="Arial"/>
                <w:lang w:val="x-none" w:eastAsia="x-none"/>
              </w:rPr>
              <w:t>ně na týdenní bázi),</w:t>
            </w:r>
          </w:p>
          <w:p w14:paraId="66B2F327" w14:textId="77777777" w:rsidR="003100F6" w:rsidRPr="0077098E" w:rsidRDefault="003100F6" w:rsidP="003100F6">
            <w:pPr>
              <w:keepLines/>
              <w:widowControl w:val="0"/>
              <w:numPr>
                <w:ilvl w:val="0"/>
                <w:numId w:val="10"/>
              </w:numPr>
              <w:tabs>
                <w:tab w:val="left" w:pos="851"/>
              </w:tabs>
              <w:spacing w:after="0"/>
              <w:contextualSpacing/>
              <w:jc w:val="both"/>
              <w:rPr>
                <w:rFonts w:eastAsia="Calibri" w:cs="Arial"/>
                <w:lang w:val="x-none" w:eastAsia="x-none"/>
              </w:rPr>
            </w:pPr>
            <w:r w:rsidRPr="0077098E">
              <w:rPr>
                <w:rFonts w:eastAsia="Calibri" w:cs="Arial"/>
                <w:lang w:val="x-none" w:eastAsia="x-none"/>
              </w:rPr>
              <w:t>pravidelná kontrola a úprava konfigurace „</w:t>
            </w:r>
            <w:proofErr w:type="spellStart"/>
            <w:r w:rsidRPr="0077098E">
              <w:rPr>
                <w:rFonts w:eastAsia="Calibri" w:cs="Arial"/>
                <w:lang w:val="x-none" w:eastAsia="x-none"/>
              </w:rPr>
              <w:t>ready</w:t>
            </w:r>
            <w:proofErr w:type="spellEnd"/>
            <w:r w:rsidRPr="0077098E">
              <w:rPr>
                <w:rFonts w:eastAsia="Calibri" w:cs="Arial"/>
                <w:lang w:val="x-none" w:eastAsia="x-none"/>
              </w:rPr>
              <w:t xml:space="preserve"> to </w:t>
            </w:r>
            <w:proofErr w:type="spellStart"/>
            <w:r w:rsidRPr="0077098E">
              <w:rPr>
                <w:rFonts w:eastAsia="Calibri" w:cs="Arial"/>
                <w:lang w:val="x-none" w:eastAsia="x-none"/>
              </w:rPr>
              <w:t>neforce</w:t>
            </w:r>
            <w:proofErr w:type="spellEnd"/>
            <w:r w:rsidRPr="0077098E">
              <w:rPr>
                <w:rFonts w:eastAsia="Calibri" w:cs="Arial"/>
                <w:lang w:val="x-none" w:eastAsia="x-none"/>
              </w:rPr>
              <w:t xml:space="preserve"> objektů“ (na měsíční bázi),</w:t>
            </w:r>
          </w:p>
          <w:p w14:paraId="7A270D16" w14:textId="77777777" w:rsidR="003100F6" w:rsidRPr="0077098E" w:rsidRDefault="003100F6" w:rsidP="003100F6">
            <w:pPr>
              <w:keepLines/>
              <w:widowControl w:val="0"/>
              <w:numPr>
                <w:ilvl w:val="0"/>
                <w:numId w:val="10"/>
              </w:numPr>
              <w:tabs>
                <w:tab w:val="left" w:pos="851"/>
              </w:tabs>
              <w:spacing w:before="20" w:after="20"/>
              <w:contextualSpacing/>
              <w:rPr>
                <w:rFonts w:eastAsia="Calibri" w:cs="Arial"/>
                <w:lang w:val="x-none" w:eastAsia="x-none"/>
              </w:rPr>
            </w:pPr>
            <w:r w:rsidRPr="0077098E">
              <w:rPr>
                <w:rFonts w:eastAsia="Calibri" w:cs="Arial"/>
                <w:lang w:val="x-none" w:eastAsia="x-none"/>
              </w:rPr>
              <w:t>účast na jednání při řešení změn v aplikacích a následná příprava návrhu změn v politikách ke schválení Objednateli,</w:t>
            </w:r>
          </w:p>
          <w:p w14:paraId="472DF0BD" w14:textId="77777777" w:rsidR="003100F6" w:rsidRPr="0077098E" w:rsidRDefault="003100F6" w:rsidP="003100F6">
            <w:pPr>
              <w:keepLines/>
              <w:widowControl w:val="0"/>
              <w:numPr>
                <w:ilvl w:val="0"/>
                <w:numId w:val="10"/>
              </w:numPr>
              <w:tabs>
                <w:tab w:val="left" w:pos="851"/>
              </w:tabs>
              <w:spacing w:before="20" w:after="20"/>
              <w:contextualSpacing/>
              <w:rPr>
                <w:rFonts w:eastAsia="Calibri" w:cs="Arial"/>
                <w:lang w:val="x-none" w:eastAsia="x-none"/>
              </w:rPr>
            </w:pPr>
            <w:r w:rsidRPr="0077098E">
              <w:rPr>
                <w:rFonts w:eastAsia="Calibri" w:cs="Arial"/>
                <w:lang w:val="x-none" w:eastAsia="x-none"/>
              </w:rPr>
              <w:t>realizace drobných konfiguračních změn a úprav dle požadavků Objednatele v maximálním rozsahu 5 MD měsíčně,</w:t>
            </w:r>
          </w:p>
          <w:p w14:paraId="4879644B" w14:textId="77777777" w:rsidR="003100F6" w:rsidRPr="007B77EF" w:rsidRDefault="003100F6" w:rsidP="003100F6">
            <w:pPr>
              <w:keepLines/>
              <w:widowControl w:val="0"/>
              <w:numPr>
                <w:ilvl w:val="0"/>
                <w:numId w:val="10"/>
              </w:numPr>
              <w:tabs>
                <w:tab w:val="left" w:pos="851"/>
              </w:tabs>
              <w:spacing w:before="20" w:after="20"/>
              <w:contextualSpacing/>
              <w:rPr>
                <w:rFonts w:eastAsia="Calibri" w:cs="Arial"/>
                <w:lang w:val="x-none" w:eastAsia="x-none"/>
              </w:rPr>
            </w:pPr>
            <w:r w:rsidRPr="0077098E">
              <w:rPr>
                <w:rFonts w:eastAsia="Calibri" w:cs="Arial"/>
                <w:lang w:val="x-none" w:eastAsia="x-none"/>
              </w:rPr>
              <w:t xml:space="preserve">příprava návrhů změn v konfiguraci modulů na základě řešení servisních incidentů a předání </w:t>
            </w:r>
            <w:r w:rsidRPr="007B77EF">
              <w:rPr>
                <w:rFonts w:eastAsia="Calibri" w:cs="Arial"/>
                <w:lang w:val="x-none" w:eastAsia="x-none"/>
              </w:rPr>
              <w:t>Objednateli ke schválení,</w:t>
            </w:r>
          </w:p>
          <w:p w14:paraId="74095EB8" w14:textId="77777777" w:rsidR="003100F6" w:rsidRPr="007B77EF" w:rsidRDefault="003100F6" w:rsidP="003100F6">
            <w:pPr>
              <w:keepLines/>
              <w:widowControl w:val="0"/>
              <w:numPr>
                <w:ilvl w:val="0"/>
                <w:numId w:val="10"/>
              </w:numPr>
              <w:tabs>
                <w:tab w:val="left" w:pos="851"/>
              </w:tabs>
              <w:spacing w:before="20" w:after="20"/>
              <w:contextualSpacing/>
              <w:rPr>
                <w:rFonts w:eastAsia="Calibri" w:cs="Arial"/>
                <w:lang w:val="x-none" w:eastAsia="x-none"/>
              </w:rPr>
            </w:pPr>
            <w:r w:rsidRPr="007B77EF">
              <w:rPr>
                <w:rFonts w:eastAsia="Calibri" w:cs="Arial"/>
                <w:lang w:val="x-none" w:eastAsia="x-none"/>
              </w:rPr>
              <w:t>správa přístupových politik pro produkční, testovací a vývojové prostředí,</w:t>
            </w:r>
          </w:p>
          <w:p w14:paraId="2683B201" w14:textId="77777777" w:rsidR="003100F6" w:rsidRPr="0077098E" w:rsidRDefault="003100F6" w:rsidP="003100F6">
            <w:pPr>
              <w:keepLines/>
              <w:widowControl w:val="0"/>
              <w:numPr>
                <w:ilvl w:val="0"/>
                <w:numId w:val="10"/>
              </w:numPr>
              <w:tabs>
                <w:tab w:val="left" w:pos="851"/>
              </w:tabs>
              <w:spacing w:before="20" w:after="20"/>
              <w:contextualSpacing/>
              <w:rPr>
                <w:rFonts w:eastAsia="Calibri" w:cs="Arial"/>
                <w:lang w:val="x-none" w:eastAsia="x-none"/>
              </w:rPr>
            </w:pPr>
            <w:r w:rsidRPr="0077098E">
              <w:rPr>
                <w:rFonts w:eastAsia="Calibri" w:cs="Arial"/>
                <w:lang w:val="x-none" w:eastAsia="x-none"/>
              </w:rPr>
              <w:t>správa a konfigurace vysoké dostupnosti (pokud je tak systém provozován a konfigurován),</w:t>
            </w:r>
          </w:p>
          <w:p w14:paraId="25509F44" w14:textId="77777777" w:rsidR="003100F6" w:rsidRPr="0077098E" w:rsidRDefault="003100F6" w:rsidP="003100F6">
            <w:pPr>
              <w:keepLines/>
              <w:widowControl w:val="0"/>
              <w:numPr>
                <w:ilvl w:val="0"/>
                <w:numId w:val="10"/>
              </w:numPr>
              <w:tabs>
                <w:tab w:val="left" w:pos="851"/>
              </w:tabs>
              <w:spacing w:before="20" w:after="20"/>
              <w:contextualSpacing/>
              <w:rPr>
                <w:rFonts w:eastAsia="Calibri" w:cs="Arial"/>
                <w:lang w:val="x-none" w:eastAsia="x-none"/>
              </w:rPr>
            </w:pPr>
            <w:r w:rsidRPr="0077098E">
              <w:rPr>
                <w:rFonts w:eastAsia="Calibri" w:cs="Arial"/>
                <w:lang w:val="x-none" w:eastAsia="x-none"/>
              </w:rPr>
              <w:t>kontrola platnosti certifikátů instalovaných a provozovaných v rámci systému a případná iniciace procesu obnovení certifikátu 30 dní před ukončením jeho platnosti,</w:t>
            </w:r>
          </w:p>
          <w:p w14:paraId="20FAB172" w14:textId="77777777" w:rsidR="003100F6" w:rsidRPr="0077098E" w:rsidRDefault="003100F6" w:rsidP="003100F6">
            <w:pPr>
              <w:numPr>
                <w:ilvl w:val="0"/>
                <w:numId w:val="10"/>
              </w:numPr>
              <w:tabs>
                <w:tab w:val="left" w:pos="851"/>
              </w:tabs>
              <w:spacing w:after="0" w:line="240" w:lineRule="auto"/>
              <w:contextualSpacing/>
              <w:jc w:val="both"/>
              <w:rPr>
                <w:rFonts w:eastAsia="Calibri" w:cs="Arial"/>
                <w:lang w:val="x-none" w:eastAsia="x-none"/>
              </w:rPr>
            </w:pPr>
            <w:r w:rsidRPr="0077098E">
              <w:rPr>
                <w:rFonts w:eastAsia="Calibri" w:cs="Arial"/>
                <w:lang w:val="x-none" w:eastAsia="x-none"/>
              </w:rPr>
              <w:t xml:space="preserve">zprostředkování SW podpory (u výrobce/dodavatele) v rozsahu smluvně zajištěné </w:t>
            </w:r>
            <w:proofErr w:type="spellStart"/>
            <w:r w:rsidRPr="0077098E">
              <w:rPr>
                <w:rFonts w:eastAsia="Calibri" w:cs="Arial"/>
                <w:lang w:val="x-none" w:eastAsia="x-none"/>
              </w:rPr>
              <w:t>maintenance</w:t>
            </w:r>
            <w:proofErr w:type="spellEnd"/>
            <w:r w:rsidRPr="0077098E">
              <w:rPr>
                <w:rFonts w:eastAsia="Calibri" w:cs="Arial"/>
                <w:lang w:val="x-none" w:eastAsia="x-none"/>
              </w:rPr>
              <w:t xml:space="preserve"> Objednavatele,</w:t>
            </w:r>
          </w:p>
          <w:p w14:paraId="4C762FAA" w14:textId="77777777" w:rsidR="003100F6" w:rsidRPr="0077098E" w:rsidRDefault="003100F6" w:rsidP="003100F6">
            <w:pPr>
              <w:keepLines/>
              <w:widowControl w:val="0"/>
              <w:numPr>
                <w:ilvl w:val="0"/>
                <w:numId w:val="10"/>
              </w:numPr>
              <w:spacing w:before="20" w:after="20"/>
              <w:contextualSpacing/>
              <w:rPr>
                <w:rFonts w:eastAsia="Calibri" w:cs="Arial"/>
                <w:lang w:val="x-none" w:eastAsia="x-none"/>
              </w:rPr>
            </w:pPr>
            <w:r w:rsidRPr="0077098E">
              <w:rPr>
                <w:rFonts w:eastAsia="Calibri" w:cs="Arial"/>
                <w:lang w:eastAsia="x-none"/>
              </w:rPr>
              <w:t>diagnostika chyb a nestandardních stavů,</w:t>
            </w:r>
          </w:p>
          <w:p w14:paraId="6D0F7102" w14:textId="77777777" w:rsidR="003100F6" w:rsidRPr="0077098E" w:rsidRDefault="003100F6" w:rsidP="003100F6">
            <w:pPr>
              <w:numPr>
                <w:ilvl w:val="0"/>
                <w:numId w:val="10"/>
              </w:numPr>
              <w:tabs>
                <w:tab w:val="left" w:pos="851"/>
              </w:tabs>
              <w:spacing w:after="0" w:line="240" w:lineRule="auto"/>
              <w:contextualSpacing/>
              <w:jc w:val="both"/>
              <w:rPr>
                <w:rFonts w:eastAsia="Calibri" w:cs="Arial"/>
                <w:lang w:val="x-none" w:eastAsia="x-none"/>
              </w:rPr>
            </w:pPr>
            <w:r w:rsidRPr="0077098E">
              <w:rPr>
                <w:rFonts w:eastAsia="Calibri" w:cs="Arial"/>
                <w:lang w:val="x-none" w:eastAsia="x-none"/>
              </w:rPr>
              <w:t>identifikace rizikových míst a zpracování návrhu opatření</w:t>
            </w:r>
            <w:r w:rsidRPr="0077098E">
              <w:rPr>
                <w:rFonts w:eastAsia="Calibri" w:cs="Arial"/>
                <w:lang w:eastAsia="x-none"/>
              </w:rPr>
              <w:t>,</w:t>
            </w:r>
          </w:p>
          <w:p w14:paraId="046F5B48" w14:textId="77777777" w:rsidR="003100F6" w:rsidRPr="0077098E" w:rsidRDefault="003100F6" w:rsidP="003100F6">
            <w:pPr>
              <w:keepLines/>
              <w:widowControl w:val="0"/>
              <w:numPr>
                <w:ilvl w:val="0"/>
                <w:numId w:val="10"/>
              </w:numPr>
              <w:spacing w:before="20" w:after="20"/>
              <w:contextualSpacing/>
              <w:rPr>
                <w:rFonts w:eastAsia="Calibri" w:cs="Arial"/>
                <w:lang w:val="x-none" w:eastAsia="x-none"/>
              </w:rPr>
            </w:pPr>
            <w:r w:rsidRPr="0077098E">
              <w:rPr>
                <w:rFonts w:eastAsia="Calibri" w:cs="Arial"/>
                <w:lang w:val="x-none" w:eastAsia="x-none"/>
              </w:rPr>
              <w:t>správa a aktualizace provozní dokumentace v rozsahu:</w:t>
            </w:r>
          </w:p>
          <w:p w14:paraId="3F0D8EE1" w14:textId="77777777" w:rsidR="003100F6" w:rsidRPr="0077098E" w:rsidRDefault="003100F6" w:rsidP="003100F6">
            <w:pPr>
              <w:keepLines/>
              <w:widowControl w:val="0"/>
              <w:numPr>
                <w:ilvl w:val="1"/>
                <w:numId w:val="10"/>
              </w:numPr>
              <w:spacing w:before="20" w:after="20"/>
              <w:contextualSpacing/>
              <w:rPr>
                <w:rFonts w:eastAsia="Calibri" w:cs="Arial"/>
                <w:lang w:val="x-none" w:eastAsia="x-none"/>
              </w:rPr>
            </w:pPr>
            <w:r w:rsidRPr="0077098E">
              <w:rPr>
                <w:rFonts w:eastAsia="Calibri" w:cs="Arial"/>
                <w:lang w:val="x-none" w:eastAsia="x-none"/>
              </w:rPr>
              <w:t>postupy pro obnovu zařízení ze záloh.</w:t>
            </w:r>
          </w:p>
          <w:p w14:paraId="062F30A6" w14:textId="77777777" w:rsidR="003100F6" w:rsidRPr="0077098E" w:rsidRDefault="003100F6" w:rsidP="003100F6">
            <w:pPr>
              <w:keepLines/>
              <w:widowControl w:val="0"/>
              <w:numPr>
                <w:ilvl w:val="0"/>
                <w:numId w:val="10"/>
              </w:numPr>
              <w:spacing w:before="20" w:after="20"/>
              <w:contextualSpacing/>
              <w:rPr>
                <w:rFonts w:eastAsia="Calibri"/>
                <w:lang w:val="x-none" w:eastAsia="x-none"/>
              </w:rPr>
            </w:pPr>
            <w:r w:rsidRPr="0077098E">
              <w:rPr>
                <w:rFonts w:eastAsia="Calibri"/>
                <w:lang w:val="x-none" w:eastAsia="x-none"/>
              </w:rPr>
              <w:t>zpracování reportů (na vyžádání) obsahující:</w:t>
            </w:r>
          </w:p>
          <w:p w14:paraId="5B69FACA" w14:textId="77777777" w:rsidR="003100F6" w:rsidRPr="0077098E" w:rsidRDefault="003100F6" w:rsidP="003100F6">
            <w:pPr>
              <w:keepLines/>
              <w:widowControl w:val="0"/>
              <w:numPr>
                <w:ilvl w:val="1"/>
                <w:numId w:val="10"/>
              </w:numPr>
              <w:spacing w:before="20" w:after="20"/>
              <w:contextualSpacing/>
              <w:rPr>
                <w:rFonts w:eastAsia="Calibri"/>
                <w:lang w:val="x-none" w:eastAsia="x-none"/>
              </w:rPr>
            </w:pPr>
            <w:r w:rsidRPr="0077098E">
              <w:rPr>
                <w:rFonts w:eastAsia="Calibri" w:cs="Arial"/>
                <w:lang w:val="x-none" w:eastAsia="x-none"/>
              </w:rPr>
              <w:t>identifikace rizikových míst a zpracování návrhu opatření</w:t>
            </w:r>
          </w:p>
        </w:tc>
      </w:tr>
      <w:tr w:rsidR="003100F6" w:rsidRPr="0077098E" w14:paraId="6445F62C" w14:textId="77777777" w:rsidTr="008F58A7">
        <w:trPr>
          <w:trHeight w:val="219"/>
        </w:trPr>
        <w:tc>
          <w:tcPr>
            <w:tcW w:w="5000" w:type="pct"/>
            <w:gridSpan w:val="10"/>
            <w:tcBorders>
              <w:top w:val="single" w:sz="6" w:space="0" w:color="auto"/>
              <w:left w:val="double" w:sz="4" w:space="0" w:color="auto"/>
              <w:bottom w:val="single" w:sz="6" w:space="0" w:color="auto"/>
              <w:right w:val="double" w:sz="4" w:space="0" w:color="auto"/>
            </w:tcBorders>
            <w:shd w:val="clear" w:color="auto" w:fill="00B050"/>
          </w:tcPr>
          <w:p w14:paraId="6A128A06" w14:textId="77777777" w:rsidR="003100F6" w:rsidRPr="0077098E" w:rsidRDefault="003100F6" w:rsidP="008F58A7">
            <w:pPr>
              <w:keepLines/>
              <w:widowControl w:val="0"/>
              <w:spacing w:before="60" w:after="60" w:line="240" w:lineRule="auto"/>
              <w:rPr>
                <w:rFonts w:cs="Tahoma"/>
                <w:szCs w:val="20"/>
                <w:lang w:val="x-none" w:eastAsia="x-none"/>
              </w:rPr>
            </w:pPr>
            <w:r w:rsidRPr="0077098E">
              <w:rPr>
                <w:rFonts w:cs="Tahoma"/>
                <w:b/>
                <w:szCs w:val="20"/>
                <w:lang w:val="x-none" w:eastAsia="x-none"/>
              </w:rPr>
              <w:lastRenderedPageBreak/>
              <w:t xml:space="preserve"> SLUŽBY PODPORY</w:t>
            </w:r>
          </w:p>
        </w:tc>
      </w:tr>
      <w:tr w:rsidR="003100F6" w:rsidRPr="0077098E" w14:paraId="78B10772" w14:textId="77777777" w:rsidTr="008F58A7">
        <w:trPr>
          <w:trHeight w:val="866"/>
        </w:trPr>
        <w:tc>
          <w:tcPr>
            <w:tcW w:w="5000" w:type="pct"/>
            <w:gridSpan w:val="10"/>
            <w:tcBorders>
              <w:top w:val="single" w:sz="6" w:space="0" w:color="auto"/>
              <w:left w:val="double" w:sz="4" w:space="0" w:color="auto"/>
              <w:bottom w:val="single" w:sz="6" w:space="0" w:color="auto"/>
              <w:right w:val="double" w:sz="4" w:space="0" w:color="auto"/>
            </w:tcBorders>
            <w:shd w:val="clear" w:color="auto" w:fill="auto"/>
          </w:tcPr>
          <w:p w14:paraId="6B01E8B3" w14:textId="77777777" w:rsidR="003100F6" w:rsidRPr="00A15F96" w:rsidRDefault="003100F6" w:rsidP="008F58A7">
            <w:pPr>
              <w:keepLines/>
              <w:widowControl w:val="0"/>
              <w:spacing w:before="60" w:after="60" w:line="240" w:lineRule="auto"/>
              <w:rPr>
                <w:rFonts w:cs="Tahoma"/>
                <w:lang w:eastAsia="x-none"/>
              </w:rPr>
            </w:pPr>
            <w:r w:rsidRPr="00A15F96">
              <w:rPr>
                <w:rFonts w:cs="Tahoma"/>
                <w:lang w:val="x-none" w:eastAsia="x-none"/>
              </w:rPr>
              <w:t xml:space="preserve">Poskytování služeb podpory dle </w:t>
            </w:r>
            <w:r w:rsidRPr="00A15F96">
              <w:rPr>
                <w:rFonts w:cs="Tahoma"/>
                <w:lang w:eastAsia="x-none"/>
              </w:rPr>
              <w:t>KL</w:t>
            </w:r>
            <w:r w:rsidRPr="00A15F96">
              <w:rPr>
                <w:rFonts w:cs="Tahoma"/>
                <w:lang w:val="x-none" w:eastAsia="x-none"/>
              </w:rPr>
              <w:t xml:space="preserve"> ID: SUP-001 na úrovni</w:t>
            </w:r>
            <w:r w:rsidRPr="00A15F96">
              <w:rPr>
                <w:rFonts w:cs="Tahoma"/>
                <w:lang w:eastAsia="x-none"/>
              </w:rPr>
              <w:t>:</w:t>
            </w:r>
          </w:p>
          <w:p w14:paraId="4348F863" w14:textId="77777777" w:rsidR="003100F6" w:rsidRPr="00A15F96" w:rsidRDefault="003100F6" w:rsidP="003100F6">
            <w:pPr>
              <w:keepLines/>
              <w:widowControl w:val="0"/>
              <w:numPr>
                <w:ilvl w:val="0"/>
                <w:numId w:val="5"/>
              </w:numPr>
              <w:spacing w:before="60" w:after="60" w:line="240" w:lineRule="auto"/>
              <w:rPr>
                <w:rFonts w:cs="Tahoma"/>
                <w:lang w:eastAsia="x-none"/>
              </w:rPr>
            </w:pPr>
            <w:r w:rsidRPr="00A15F96">
              <w:rPr>
                <w:rFonts w:cs="Tahoma"/>
                <w:lang w:eastAsia="x-none"/>
              </w:rPr>
              <w:t xml:space="preserve">GOLD </w:t>
            </w:r>
            <w:proofErr w:type="gramStart"/>
            <w:r w:rsidRPr="00A15F96">
              <w:rPr>
                <w:rFonts w:cs="Tahoma"/>
                <w:lang w:eastAsia="x-none"/>
              </w:rPr>
              <w:t xml:space="preserve">- </w:t>
            </w:r>
            <w:r w:rsidRPr="00A15F96">
              <w:rPr>
                <w:rFonts w:cs="Tahoma"/>
                <w:lang w:val="x-none" w:eastAsia="x-none"/>
              </w:rPr>
              <w:t xml:space="preserve"> produkční</w:t>
            </w:r>
            <w:proofErr w:type="gramEnd"/>
            <w:r w:rsidRPr="00A15F96">
              <w:rPr>
                <w:rFonts w:cs="Tahoma"/>
                <w:lang w:val="x-none" w:eastAsia="x-none"/>
              </w:rPr>
              <w:t xml:space="preserve"> prostředí</w:t>
            </w:r>
          </w:p>
          <w:p w14:paraId="616DD464" w14:textId="77777777" w:rsidR="003100F6" w:rsidRPr="00A15F96" w:rsidRDefault="003100F6" w:rsidP="003100F6">
            <w:pPr>
              <w:keepLines/>
              <w:widowControl w:val="0"/>
              <w:numPr>
                <w:ilvl w:val="0"/>
                <w:numId w:val="5"/>
              </w:numPr>
              <w:spacing w:before="60" w:after="60" w:line="240" w:lineRule="auto"/>
              <w:rPr>
                <w:rFonts w:cs="Tahoma"/>
                <w:lang w:eastAsia="x-none"/>
              </w:rPr>
            </w:pPr>
            <w:r w:rsidRPr="00A15F96">
              <w:rPr>
                <w:rFonts w:cs="Tahoma"/>
                <w:lang w:eastAsia="x-none"/>
              </w:rPr>
              <w:t>Test – testovací prostředí</w:t>
            </w:r>
          </w:p>
          <w:p w14:paraId="4D79E5C8" w14:textId="0D840120" w:rsidR="003100F6" w:rsidRPr="00A15F96" w:rsidRDefault="003100F6" w:rsidP="008F58A7">
            <w:pPr>
              <w:rPr>
                <w:rFonts w:cs="Tahoma"/>
                <w:lang w:eastAsia="x-none"/>
              </w:rPr>
            </w:pPr>
            <w:r w:rsidRPr="00A15F96">
              <w:t>V </w:t>
            </w:r>
            <w:r w:rsidRPr="00A15F96">
              <w:rPr>
                <w:rFonts w:cs="Tahoma"/>
                <w:lang w:val="x-none" w:eastAsia="x-none"/>
              </w:rPr>
              <w:t>případě porušení SLA definovaných v KL SUP-001 má Objednatel nárok na slevu z ceny</w:t>
            </w:r>
            <w:r w:rsidRPr="00A15F96">
              <w:rPr>
                <w:rFonts w:cs="Tahoma"/>
                <w:lang w:eastAsia="x-none"/>
              </w:rPr>
              <w:t>,</w:t>
            </w:r>
            <w:r w:rsidRPr="00A15F96">
              <w:rPr>
                <w:rFonts w:cs="Tahoma"/>
                <w:lang w:val="x-none" w:eastAsia="x-none"/>
              </w:rPr>
              <w:t xml:space="preserve"> která bude stanovena v souladu s mechanismem uvedeným v KL SUP-001 a </w:t>
            </w:r>
            <w:hyperlink w:anchor="_Příloha_č._2_1" w:history="1">
              <w:r w:rsidR="00235C6D">
                <w:rPr>
                  <w:rFonts w:cs="Tahoma"/>
                  <w:color w:val="0000FF"/>
                  <w:u w:val="single"/>
                  <w:lang w:val="x-none" w:eastAsia="x-none"/>
                </w:rPr>
                <w:t>Přílo</w:t>
              </w:r>
              <w:r w:rsidRPr="00A15F96">
                <w:rPr>
                  <w:rFonts w:cs="Tahoma"/>
                  <w:color w:val="0000FF"/>
                  <w:u w:val="single"/>
                  <w:lang w:val="x-none" w:eastAsia="x-none"/>
                </w:rPr>
                <w:t>ze č. 2</w:t>
              </w:r>
            </w:hyperlink>
            <w:r w:rsidRPr="00A15F96">
              <w:rPr>
                <w:rFonts w:cs="Tahoma"/>
                <w:lang w:val="x-none" w:eastAsia="x-none"/>
              </w:rPr>
              <w:t xml:space="preserve"> této Smlouvy.</w:t>
            </w:r>
          </w:p>
          <w:p w14:paraId="5871013F" w14:textId="77777777" w:rsidR="003100F6" w:rsidRPr="00A15F96" w:rsidRDefault="003100F6" w:rsidP="008F58A7">
            <w:pPr>
              <w:keepLines/>
              <w:widowControl w:val="0"/>
              <w:spacing w:before="60" w:after="60" w:line="240" w:lineRule="auto"/>
              <w:rPr>
                <w:rFonts w:cs="Tahoma"/>
                <w:lang w:eastAsia="x-none"/>
              </w:rPr>
            </w:pPr>
            <w:r w:rsidRPr="00A15F96">
              <w:rPr>
                <w:rFonts w:cs="Tahoma"/>
                <w:lang w:val="x-none" w:eastAsia="x-none"/>
              </w:rPr>
              <w:t xml:space="preserve">Poskytování služeb podpory dle </w:t>
            </w:r>
            <w:r w:rsidRPr="00A15F96">
              <w:rPr>
                <w:rFonts w:cs="Tahoma"/>
                <w:lang w:eastAsia="x-none"/>
              </w:rPr>
              <w:t xml:space="preserve">KL </w:t>
            </w:r>
            <w:r w:rsidRPr="00A15F96">
              <w:rPr>
                <w:rFonts w:cs="Tahoma"/>
                <w:lang w:val="x-none" w:eastAsia="x-none"/>
              </w:rPr>
              <w:t xml:space="preserve">ID: SUP-002 na úrovni </w:t>
            </w:r>
            <w:r w:rsidRPr="00A15F96">
              <w:rPr>
                <w:rFonts w:cs="Tahoma"/>
                <w:lang w:eastAsia="x-none"/>
              </w:rPr>
              <w:t>:</w:t>
            </w:r>
          </w:p>
          <w:p w14:paraId="0249B4B1" w14:textId="77777777" w:rsidR="003100F6" w:rsidRPr="00A15F96" w:rsidRDefault="003100F6" w:rsidP="003100F6">
            <w:pPr>
              <w:keepLines/>
              <w:widowControl w:val="0"/>
              <w:numPr>
                <w:ilvl w:val="0"/>
                <w:numId w:val="5"/>
              </w:numPr>
              <w:spacing w:before="60" w:after="60" w:line="240" w:lineRule="auto"/>
              <w:rPr>
                <w:rFonts w:cs="Tahoma"/>
                <w:lang w:eastAsia="x-none"/>
              </w:rPr>
            </w:pPr>
            <w:r w:rsidRPr="00A15F96">
              <w:rPr>
                <w:rFonts w:cs="Tahoma"/>
                <w:lang w:eastAsia="x-none"/>
              </w:rPr>
              <w:t xml:space="preserve">GOLD </w:t>
            </w:r>
            <w:proofErr w:type="gramStart"/>
            <w:r w:rsidRPr="00A15F96">
              <w:rPr>
                <w:rFonts w:cs="Tahoma"/>
                <w:lang w:eastAsia="x-none"/>
              </w:rPr>
              <w:t xml:space="preserve">- </w:t>
            </w:r>
            <w:r w:rsidRPr="00A15F96">
              <w:rPr>
                <w:rFonts w:cs="Tahoma"/>
                <w:lang w:val="x-none" w:eastAsia="x-none"/>
              </w:rPr>
              <w:t xml:space="preserve"> produkční</w:t>
            </w:r>
            <w:proofErr w:type="gramEnd"/>
            <w:r w:rsidRPr="00A15F96">
              <w:rPr>
                <w:rFonts w:cs="Tahoma"/>
                <w:lang w:val="x-none" w:eastAsia="x-none"/>
              </w:rPr>
              <w:t xml:space="preserve"> prostředí</w:t>
            </w:r>
          </w:p>
          <w:p w14:paraId="60A5A5DE" w14:textId="77777777" w:rsidR="003100F6" w:rsidRPr="00A15F96" w:rsidRDefault="003100F6" w:rsidP="003100F6">
            <w:pPr>
              <w:keepLines/>
              <w:widowControl w:val="0"/>
              <w:numPr>
                <w:ilvl w:val="0"/>
                <w:numId w:val="5"/>
              </w:numPr>
              <w:spacing w:before="60" w:after="60" w:line="240" w:lineRule="auto"/>
              <w:rPr>
                <w:rFonts w:cs="Tahoma"/>
                <w:lang w:eastAsia="x-none"/>
              </w:rPr>
            </w:pPr>
            <w:r w:rsidRPr="00A15F96">
              <w:rPr>
                <w:rFonts w:cs="Tahoma"/>
                <w:lang w:eastAsia="x-none"/>
              </w:rPr>
              <w:t>Test – testovací prostředí</w:t>
            </w:r>
          </w:p>
          <w:p w14:paraId="4DD91F00" w14:textId="1C2BCFE4" w:rsidR="003100F6" w:rsidRPr="00A15F96" w:rsidRDefault="003100F6" w:rsidP="008F58A7">
            <w:pPr>
              <w:rPr>
                <w:rFonts w:cs="Tahoma"/>
                <w:lang w:eastAsia="x-none"/>
              </w:rPr>
            </w:pPr>
            <w:r w:rsidRPr="00A15F96">
              <w:t>V </w:t>
            </w:r>
            <w:r w:rsidRPr="00A15F96">
              <w:rPr>
                <w:rFonts w:cs="Tahoma"/>
                <w:lang w:val="x-none" w:eastAsia="x-none"/>
              </w:rPr>
              <w:t>případě porušení SLA definovaných v KL SUP-002 má Objednatel nárok na slevu z ceny</w:t>
            </w:r>
            <w:r w:rsidRPr="00A15F96">
              <w:rPr>
                <w:rFonts w:cs="Tahoma"/>
                <w:lang w:eastAsia="x-none"/>
              </w:rPr>
              <w:t>,</w:t>
            </w:r>
            <w:r w:rsidRPr="00A15F96">
              <w:rPr>
                <w:rFonts w:cs="Tahoma"/>
                <w:lang w:val="x-none" w:eastAsia="x-none"/>
              </w:rPr>
              <w:t xml:space="preserve"> která bude stanovena v souladu s mechanismem uvedeným v KL SUP-002 a </w:t>
            </w:r>
            <w:hyperlink w:anchor="_Příloha_č._2_1" w:history="1">
              <w:r w:rsidR="00235C6D">
                <w:rPr>
                  <w:rFonts w:cs="Tahoma"/>
                  <w:color w:val="0000FF"/>
                  <w:u w:val="single"/>
                  <w:lang w:val="x-none" w:eastAsia="x-none"/>
                </w:rPr>
                <w:t>Přílo</w:t>
              </w:r>
              <w:r w:rsidRPr="00A15F96">
                <w:rPr>
                  <w:rFonts w:cs="Tahoma"/>
                  <w:color w:val="0000FF"/>
                  <w:u w:val="single"/>
                  <w:lang w:val="x-none" w:eastAsia="x-none"/>
                </w:rPr>
                <w:t>ze č. 2</w:t>
              </w:r>
            </w:hyperlink>
            <w:r w:rsidRPr="00A15F96">
              <w:rPr>
                <w:rFonts w:cs="Tahoma"/>
                <w:lang w:val="x-none" w:eastAsia="x-none"/>
              </w:rPr>
              <w:t xml:space="preserve"> této Smlouvy.</w:t>
            </w:r>
          </w:p>
          <w:p w14:paraId="1D871C51" w14:textId="57D31832" w:rsidR="003100F6" w:rsidRPr="00A15F96" w:rsidRDefault="003100F6" w:rsidP="008F58A7">
            <w:pPr>
              <w:rPr>
                <w:rFonts w:cs="Tahoma"/>
              </w:rPr>
            </w:pPr>
            <w:r w:rsidRPr="00A15F96">
              <w:rPr>
                <w:rFonts w:cs="Tahoma"/>
              </w:rPr>
              <w:lastRenderedPageBreak/>
              <w:t xml:space="preserve">Měření parametrů dostupnosti spravovaných zařízení bude prováděno prostřednictvím dohledového (monitoring) nástroje Objednatele na základě testování dostupnosti dle níže uvedených testovacích scénářů a na základě parametrů uvedených v KL ID PDS-001 na úrovni GOLD pro produkční prostředí. V případě porušení SLA definovaných v KL PDS-001 má Objednatel nárok na slevu z ceny, která bude stanovena v souladu s mechanismem uvedeným v KL PDS-001 a </w:t>
            </w:r>
            <w:hyperlink w:anchor="_Příloha_č._2_1" w:history="1">
              <w:r w:rsidR="00235C6D">
                <w:rPr>
                  <w:rFonts w:cs="Tahoma"/>
                  <w:color w:val="0000FF"/>
                  <w:u w:val="single"/>
                </w:rPr>
                <w:t>Přílo</w:t>
              </w:r>
              <w:r w:rsidRPr="00A15F96">
                <w:rPr>
                  <w:rFonts w:cs="Tahoma"/>
                  <w:color w:val="0000FF"/>
                  <w:u w:val="single"/>
                </w:rPr>
                <w:t>ze č. 2</w:t>
              </w:r>
            </w:hyperlink>
            <w:r w:rsidRPr="00A15F96">
              <w:rPr>
                <w:rFonts w:cs="Tahoma"/>
              </w:rPr>
              <w:t xml:space="preserve"> této Smlouvy.</w:t>
            </w:r>
          </w:p>
          <w:p w14:paraId="635616AE" w14:textId="77777777" w:rsidR="003100F6" w:rsidRPr="00A15F96" w:rsidRDefault="003100F6" w:rsidP="008F58A7">
            <w:r w:rsidRPr="00A15F96">
              <w:rPr>
                <w:rFonts w:cs="Tahoma"/>
              </w:rPr>
              <w:t xml:space="preserve">Detailní přehled níže uvedených testovacích scénářů je v souladu odst. </w:t>
            </w:r>
            <w:r w:rsidRPr="00A15F96">
              <w:rPr>
                <w:rFonts w:cs="Tahoma"/>
              </w:rPr>
              <w:fldChar w:fldCharType="begin"/>
            </w:r>
            <w:r w:rsidRPr="00A15F96">
              <w:rPr>
                <w:rFonts w:cs="Tahoma"/>
              </w:rPr>
              <w:instrText xml:space="preserve"> REF _Ref534644047 \r \h </w:instrText>
            </w:r>
            <w:r>
              <w:rPr>
                <w:rFonts w:cs="Tahoma"/>
              </w:rPr>
              <w:instrText xml:space="preserve"> \* MERGEFORMAT </w:instrText>
            </w:r>
            <w:r w:rsidRPr="00A15F96">
              <w:rPr>
                <w:rFonts w:cs="Tahoma"/>
              </w:rPr>
            </w:r>
            <w:r w:rsidRPr="00A15F96">
              <w:rPr>
                <w:rFonts w:cs="Tahoma"/>
              </w:rPr>
              <w:fldChar w:fldCharType="separate"/>
            </w:r>
            <w:r w:rsidRPr="00A15F96">
              <w:rPr>
                <w:rFonts w:cs="Tahoma"/>
              </w:rPr>
              <w:t>10.2</w:t>
            </w:r>
            <w:r w:rsidRPr="00A15F96">
              <w:rPr>
                <w:rFonts w:cs="Tahoma"/>
              </w:rPr>
              <w:fldChar w:fldCharType="end"/>
            </w:r>
            <w:r w:rsidRPr="00A15F96">
              <w:rPr>
                <w:rFonts w:cs="Tahoma"/>
              </w:rPr>
              <w:t xml:space="preserve"> Smlouvy uvedený v Zadávací dokumentaci a předaný v rámci Inicializace. Způsob aktualizace testovacích scénářů je uvedený v odst. </w:t>
            </w:r>
            <w:r w:rsidRPr="00A15F96">
              <w:rPr>
                <w:rFonts w:cs="Tahoma"/>
              </w:rPr>
              <w:fldChar w:fldCharType="begin"/>
            </w:r>
            <w:r w:rsidRPr="00A15F96">
              <w:rPr>
                <w:rFonts w:cs="Tahoma"/>
              </w:rPr>
              <w:instrText xml:space="preserve"> REF _Ref533865983 \r \h </w:instrText>
            </w:r>
            <w:r>
              <w:rPr>
                <w:rFonts w:cs="Tahoma"/>
              </w:rPr>
              <w:instrText xml:space="preserve"> \* MERGEFORMAT </w:instrText>
            </w:r>
            <w:r w:rsidRPr="00A15F96">
              <w:rPr>
                <w:rFonts w:cs="Tahoma"/>
              </w:rPr>
            </w:r>
            <w:r w:rsidRPr="00A15F96">
              <w:rPr>
                <w:rFonts w:cs="Tahoma"/>
              </w:rPr>
              <w:fldChar w:fldCharType="separate"/>
            </w:r>
            <w:r w:rsidRPr="00A15F96">
              <w:rPr>
                <w:rFonts w:cs="Tahoma"/>
              </w:rPr>
              <w:t>10.3</w:t>
            </w:r>
            <w:r w:rsidRPr="00A15F96">
              <w:rPr>
                <w:rFonts w:cs="Tahoma"/>
              </w:rPr>
              <w:fldChar w:fldCharType="end"/>
            </w:r>
            <w:r w:rsidRPr="00A15F96">
              <w:rPr>
                <w:rFonts w:cs="Tahoma"/>
              </w:rPr>
              <w:t xml:space="preserve"> Smlouvy.</w:t>
            </w:r>
          </w:p>
        </w:tc>
      </w:tr>
      <w:tr w:rsidR="003100F6" w:rsidRPr="0077098E" w14:paraId="183777B8" w14:textId="77777777" w:rsidTr="008F58A7">
        <w:trPr>
          <w:trHeight w:val="347"/>
        </w:trPr>
        <w:tc>
          <w:tcPr>
            <w:tcW w:w="5000" w:type="pct"/>
            <w:gridSpan w:val="10"/>
            <w:tcBorders>
              <w:top w:val="double" w:sz="4" w:space="0" w:color="auto"/>
              <w:left w:val="double" w:sz="4" w:space="0" w:color="auto"/>
              <w:bottom w:val="double" w:sz="4" w:space="0" w:color="auto"/>
              <w:right w:val="double" w:sz="4" w:space="0" w:color="auto"/>
            </w:tcBorders>
            <w:shd w:val="clear" w:color="auto" w:fill="00B050"/>
            <w:vAlign w:val="center"/>
          </w:tcPr>
          <w:p w14:paraId="3A779261" w14:textId="77777777" w:rsidR="003100F6" w:rsidRPr="0077098E" w:rsidRDefault="003100F6" w:rsidP="008F58A7">
            <w:pPr>
              <w:keepLines/>
              <w:widowControl w:val="0"/>
              <w:rPr>
                <w:b/>
                <w:lang w:val="x-none" w:eastAsia="x-none"/>
              </w:rPr>
            </w:pPr>
            <w:r w:rsidRPr="0077098E">
              <w:rPr>
                <w:b/>
                <w:lang w:val="x-none" w:eastAsia="x-none"/>
              </w:rPr>
              <w:lastRenderedPageBreak/>
              <w:t>PODMÍNKY A OMEZENÍ SLUŽBY</w:t>
            </w:r>
          </w:p>
        </w:tc>
      </w:tr>
      <w:tr w:rsidR="003100F6" w:rsidRPr="0077098E" w14:paraId="484A79C9" w14:textId="77777777" w:rsidTr="008F58A7">
        <w:trPr>
          <w:trHeight w:val="347"/>
        </w:trPr>
        <w:tc>
          <w:tcPr>
            <w:tcW w:w="1256" w:type="pct"/>
            <w:gridSpan w:val="2"/>
            <w:tcBorders>
              <w:top w:val="double" w:sz="4" w:space="0" w:color="auto"/>
              <w:left w:val="double" w:sz="4" w:space="0" w:color="auto"/>
              <w:bottom w:val="single" w:sz="6" w:space="0" w:color="auto"/>
              <w:right w:val="single" w:sz="6" w:space="0" w:color="auto"/>
            </w:tcBorders>
            <w:shd w:val="clear" w:color="auto" w:fill="auto"/>
            <w:vAlign w:val="center"/>
          </w:tcPr>
          <w:p w14:paraId="22F89793" w14:textId="77777777" w:rsidR="003100F6" w:rsidRPr="0077098E" w:rsidRDefault="003100F6" w:rsidP="008F58A7">
            <w:pPr>
              <w:keepLines/>
              <w:widowControl w:val="0"/>
              <w:rPr>
                <w:b/>
                <w:lang w:val="x-none" w:eastAsia="x-none"/>
              </w:rPr>
            </w:pPr>
            <w:r w:rsidRPr="0077098E">
              <w:rPr>
                <w:b/>
                <w:lang w:val="x-none" w:eastAsia="x-none"/>
              </w:rPr>
              <w:t>Měrná jednotka provozu služby</w:t>
            </w:r>
          </w:p>
        </w:tc>
        <w:tc>
          <w:tcPr>
            <w:tcW w:w="3744" w:type="pct"/>
            <w:gridSpan w:val="8"/>
            <w:tcBorders>
              <w:top w:val="double" w:sz="4" w:space="0" w:color="auto"/>
              <w:left w:val="single" w:sz="6" w:space="0" w:color="auto"/>
              <w:bottom w:val="single" w:sz="6" w:space="0" w:color="auto"/>
              <w:right w:val="double" w:sz="4" w:space="0" w:color="auto"/>
            </w:tcBorders>
            <w:shd w:val="clear" w:color="auto" w:fill="auto"/>
            <w:vAlign w:val="center"/>
          </w:tcPr>
          <w:p w14:paraId="35DBB20D" w14:textId="77777777" w:rsidR="003100F6" w:rsidRPr="00A15F96" w:rsidRDefault="003100F6" w:rsidP="008F58A7">
            <w:pPr>
              <w:keepLines/>
              <w:widowControl w:val="0"/>
              <w:spacing w:before="20" w:after="20"/>
            </w:pPr>
            <w:r w:rsidRPr="00A15F96">
              <w:t>Modul</w:t>
            </w:r>
          </w:p>
        </w:tc>
      </w:tr>
      <w:tr w:rsidR="003100F6" w:rsidRPr="0077098E" w14:paraId="72C38521" w14:textId="77777777" w:rsidTr="008F58A7">
        <w:trPr>
          <w:trHeight w:val="347"/>
        </w:trPr>
        <w:tc>
          <w:tcPr>
            <w:tcW w:w="1256" w:type="pct"/>
            <w:gridSpan w:val="2"/>
            <w:tcBorders>
              <w:top w:val="single" w:sz="6" w:space="0" w:color="auto"/>
              <w:left w:val="double" w:sz="4" w:space="0" w:color="auto"/>
              <w:bottom w:val="single" w:sz="6" w:space="0" w:color="auto"/>
              <w:right w:val="single" w:sz="6" w:space="0" w:color="auto"/>
            </w:tcBorders>
            <w:shd w:val="clear" w:color="auto" w:fill="auto"/>
          </w:tcPr>
          <w:p w14:paraId="6C2EDE6C" w14:textId="77777777" w:rsidR="003100F6" w:rsidRPr="0077098E" w:rsidRDefault="003100F6" w:rsidP="008F58A7">
            <w:pPr>
              <w:keepLines/>
              <w:widowControl w:val="0"/>
              <w:rPr>
                <w:b/>
                <w:lang w:val="x-none" w:eastAsia="x-none"/>
              </w:rPr>
            </w:pPr>
            <w:r w:rsidRPr="0077098E">
              <w:rPr>
                <w:b/>
                <w:lang w:val="x-none" w:eastAsia="x-none"/>
              </w:rPr>
              <w:t>Limit objemu služby</w:t>
            </w:r>
          </w:p>
        </w:tc>
        <w:tc>
          <w:tcPr>
            <w:tcW w:w="3744" w:type="pct"/>
            <w:gridSpan w:val="8"/>
            <w:tcBorders>
              <w:top w:val="single" w:sz="6" w:space="0" w:color="auto"/>
              <w:left w:val="single" w:sz="6" w:space="0" w:color="auto"/>
              <w:bottom w:val="single" w:sz="6" w:space="0" w:color="auto"/>
              <w:right w:val="double" w:sz="4" w:space="0" w:color="auto"/>
            </w:tcBorders>
            <w:shd w:val="clear" w:color="auto" w:fill="auto"/>
          </w:tcPr>
          <w:p w14:paraId="5D17BD3C" w14:textId="77777777" w:rsidR="003100F6" w:rsidRPr="00A15F96" w:rsidRDefault="003100F6" w:rsidP="008F58A7">
            <w:pPr>
              <w:keepLines/>
              <w:widowControl w:val="0"/>
              <w:spacing w:before="20" w:after="20"/>
            </w:pPr>
            <w:r w:rsidRPr="00A15F96">
              <w:t>+/- 2 moduly</w:t>
            </w:r>
          </w:p>
        </w:tc>
      </w:tr>
      <w:tr w:rsidR="003100F6" w:rsidRPr="0077098E" w14:paraId="40BFA2B1" w14:textId="77777777" w:rsidTr="008F58A7">
        <w:trPr>
          <w:trHeight w:val="347"/>
        </w:trPr>
        <w:tc>
          <w:tcPr>
            <w:tcW w:w="1256" w:type="pct"/>
            <w:gridSpan w:val="2"/>
            <w:tcBorders>
              <w:top w:val="single" w:sz="6" w:space="0" w:color="auto"/>
              <w:left w:val="double" w:sz="4" w:space="0" w:color="auto"/>
              <w:bottom w:val="single" w:sz="6" w:space="0" w:color="auto"/>
              <w:right w:val="single" w:sz="6" w:space="0" w:color="auto"/>
            </w:tcBorders>
            <w:vAlign w:val="center"/>
          </w:tcPr>
          <w:p w14:paraId="51D73720" w14:textId="77777777" w:rsidR="003100F6" w:rsidRPr="0077098E" w:rsidRDefault="003100F6" w:rsidP="008F58A7">
            <w:pPr>
              <w:keepLines/>
              <w:widowControl w:val="0"/>
              <w:rPr>
                <w:b/>
                <w:lang w:val="x-none" w:eastAsia="x-none"/>
              </w:rPr>
            </w:pPr>
            <w:r w:rsidRPr="0077098E">
              <w:rPr>
                <w:b/>
                <w:lang w:val="x-none" w:eastAsia="x-none"/>
              </w:rPr>
              <w:t>Omezení</w:t>
            </w:r>
          </w:p>
        </w:tc>
        <w:tc>
          <w:tcPr>
            <w:tcW w:w="3744" w:type="pct"/>
            <w:gridSpan w:val="8"/>
            <w:tcBorders>
              <w:top w:val="single" w:sz="6" w:space="0" w:color="auto"/>
              <w:left w:val="single" w:sz="6" w:space="0" w:color="auto"/>
              <w:bottom w:val="single" w:sz="6" w:space="0" w:color="auto"/>
              <w:right w:val="double" w:sz="4" w:space="0" w:color="auto"/>
            </w:tcBorders>
            <w:vAlign w:val="center"/>
          </w:tcPr>
          <w:p w14:paraId="486AB572" w14:textId="77777777" w:rsidR="003100F6" w:rsidRPr="00A15F96" w:rsidRDefault="003100F6" w:rsidP="008F58A7">
            <w:pPr>
              <w:rPr>
                <w:lang w:val="x-none" w:eastAsia="x-none"/>
              </w:rPr>
            </w:pPr>
            <w:r w:rsidRPr="00A15F96">
              <w:rPr>
                <w:lang w:val="x-none" w:eastAsia="x-none"/>
              </w:rPr>
              <w:t>Správa samotného zařízení F5 je součástí jiného KL</w:t>
            </w:r>
          </w:p>
        </w:tc>
      </w:tr>
      <w:tr w:rsidR="003100F6" w:rsidRPr="0077098E" w14:paraId="041F9C88" w14:textId="77777777" w:rsidTr="008F58A7">
        <w:trPr>
          <w:trHeight w:val="347"/>
        </w:trPr>
        <w:tc>
          <w:tcPr>
            <w:tcW w:w="1256" w:type="pct"/>
            <w:gridSpan w:val="2"/>
            <w:tcBorders>
              <w:top w:val="single" w:sz="6" w:space="0" w:color="auto"/>
              <w:left w:val="double" w:sz="4" w:space="0" w:color="auto"/>
              <w:bottom w:val="double" w:sz="4" w:space="0" w:color="auto"/>
              <w:right w:val="single" w:sz="6" w:space="0" w:color="auto"/>
            </w:tcBorders>
            <w:vAlign w:val="center"/>
          </w:tcPr>
          <w:p w14:paraId="12D136B2" w14:textId="77777777" w:rsidR="003100F6" w:rsidRPr="0077098E" w:rsidRDefault="003100F6" w:rsidP="008F58A7">
            <w:pPr>
              <w:keepLines/>
              <w:widowControl w:val="0"/>
              <w:rPr>
                <w:b/>
                <w:lang w:val="x-none" w:eastAsia="x-none"/>
              </w:rPr>
            </w:pPr>
            <w:r w:rsidRPr="0077098E">
              <w:rPr>
                <w:b/>
                <w:lang w:val="x-none" w:eastAsia="x-none"/>
              </w:rPr>
              <w:t>Další podmínky</w:t>
            </w:r>
          </w:p>
        </w:tc>
        <w:tc>
          <w:tcPr>
            <w:tcW w:w="3744" w:type="pct"/>
            <w:gridSpan w:val="8"/>
            <w:tcBorders>
              <w:top w:val="single" w:sz="6" w:space="0" w:color="auto"/>
              <w:left w:val="single" w:sz="6" w:space="0" w:color="auto"/>
              <w:bottom w:val="double" w:sz="4" w:space="0" w:color="auto"/>
              <w:right w:val="double" w:sz="4" w:space="0" w:color="auto"/>
            </w:tcBorders>
            <w:vAlign w:val="center"/>
          </w:tcPr>
          <w:p w14:paraId="7F2C0EB2" w14:textId="77777777" w:rsidR="003100F6" w:rsidRPr="00A15F96" w:rsidRDefault="003100F6" w:rsidP="008F58A7">
            <w:pPr>
              <w:keepLines/>
              <w:widowControl w:val="0"/>
              <w:spacing w:before="20" w:after="20"/>
            </w:pPr>
            <w:r w:rsidRPr="00A15F96">
              <w:t>Povinnost zpřístupnit technologie pro definici a implementaci monitorovacích agentů/sond.</w:t>
            </w:r>
          </w:p>
          <w:p w14:paraId="583CC02B" w14:textId="77777777" w:rsidR="003100F6" w:rsidRPr="00A15F96" w:rsidRDefault="003100F6" w:rsidP="008F58A7">
            <w:pPr>
              <w:keepLines/>
              <w:widowControl w:val="0"/>
              <w:spacing w:before="20" w:after="20"/>
            </w:pPr>
            <w:r w:rsidRPr="00A15F96">
              <w:t>V případě obměny zařízení z důvodu náhrady vadného prvku, nebo z důvodu modernizace budou tato nová zařízení považována za ekvivalentní a budou na ně poskytovány stejné služby.</w:t>
            </w:r>
          </w:p>
          <w:p w14:paraId="2DA5150D" w14:textId="5854231C" w:rsidR="003100F6" w:rsidRPr="00A15F96" w:rsidRDefault="003100F6" w:rsidP="008F58A7">
            <w:pPr>
              <w:keepLines/>
              <w:widowControl w:val="0"/>
              <w:spacing w:before="20" w:after="20"/>
            </w:pPr>
            <w:r w:rsidRPr="00A15F96">
              <w:t>Povinnost poskytnout součinnost Objednavateli (nebo jím jmenovaný</w:t>
            </w:r>
            <w:r w:rsidR="009C0836">
              <w:t>m</w:t>
            </w:r>
            <w:r w:rsidRPr="00A15F96">
              <w:t xml:space="preserve"> subjektů</w:t>
            </w:r>
            <w:r w:rsidR="009C0836">
              <w:t>m</w:t>
            </w:r>
            <w:r w:rsidRPr="00A15F96">
              <w:t>) při provádění kontrolní činnosti na dodržování a plnění náplně tohoto katalogového listu a nápravě zjištěných nedostatků.</w:t>
            </w:r>
          </w:p>
          <w:p w14:paraId="31256EFD" w14:textId="77777777" w:rsidR="003100F6" w:rsidRPr="00A15F96" w:rsidRDefault="003100F6" w:rsidP="008F58A7">
            <w:pPr>
              <w:keepLines/>
              <w:widowControl w:val="0"/>
              <w:spacing w:before="20" w:after="20"/>
            </w:pPr>
            <w:r w:rsidRPr="00A15F96">
              <w:t xml:space="preserve">Zařízení F5 BIG-IP </w:t>
            </w:r>
            <w:proofErr w:type="spellStart"/>
            <w:r w:rsidRPr="00A15F96">
              <w:t>platforms</w:t>
            </w:r>
            <w:proofErr w:type="spellEnd"/>
            <w:r w:rsidRPr="00A15F96">
              <w:t xml:space="preserve"> je provozováno včetně dalších modulů, zejména LTM a </w:t>
            </w:r>
            <w:proofErr w:type="spellStart"/>
            <w:r w:rsidRPr="00A15F96">
              <w:t>advanced</w:t>
            </w:r>
            <w:proofErr w:type="spellEnd"/>
            <w:r w:rsidRPr="00A15F96">
              <w:t xml:space="preserve"> </w:t>
            </w:r>
            <w:proofErr w:type="spellStart"/>
            <w:r w:rsidRPr="00A15F96">
              <w:t>routing</w:t>
            </w:r>
            <w:proofErr w:type="spellEnd"/>
            <w:r w:rsidRPr="00A15F96">
              <w:t>.</w:t>
            </w:r>
          </w:p>
        </w:tc>
      </w:tr>
      <w:tr w:rsidR="003100F6" w:rsidRPr="0077098E" w14:paraId="58FB6FC2" w14:textId="77777777" w:rsidTr="008F58A7">
        <w:trPr>
          <w:trHeight w:val="130"/>
        </w:trPr>
        <w:tc>
          <w:tcPr>
            <w:tcW w:w="726" w:type="pct"/>
            <w:tcBorders>
              <w:top w:val="double" w:sz="4" w:space="0" w:color="auto"/>
              <w:left w:val="double" w:sz="4" w:space="0" w:color="auto"/>
              <w:bottom w:val="double" w:sz="4" w:space="0" w:color="auto"/>
              <w:right w:val="double" w:sz="4" w:space="0" w:color="auto"/>
            </w:tcBorders>
            <w:shd w:val="clear" w:color="auto" w:fill="00B050"/>
            <w:vAlign w:val="center"/>
          </w:tcPr>
          <w:p w14:paraId="4BC4BEDC" w14:textId="77777777" w:rsidR="003100F6" w:rsidRPr="0077098E" w:rsidRDefault="003100F6" w:rsidP="008F58A7">
            <w:pPr>
              <w:keepLines/>
              <w:widowControl w:val="0"/>
              <w:spacing w:after="0"/>
              <w:jc w:val="center"/>
              <w:rPr>
                <w:b/>
                <w:lang w:val="x-none" w:eastAsia="x-none"/>
              </w:rPr>
            </w:pPr>
            <w:r>
              <w:rPr>
                <w:b/>
                <w:lang w:val="x-none" w:eastAsia="x-none"/>
              </w:rPr>
              <w:br w:type="textWrapping" w:clear="all"/>
            </w:r>
            <w:r w:rsidRPr="0077098E">
              <w:rPr>
                <w:b/>
                <w:lang w:val="x-none" w:eastAsia="x-none"/>
              </w:rPr>
              <w:t>ID rozhraní</w:t>
            </w:r>
          </w:p>
        </w:tc>
        <w:tc>
          <w:tcPr>
            <w:tcW w:w="1289" w:type="pct"/>
            <w:gridSpan w:val="4"/>
            <w:tcBorders>
              <w:top w:val="double" w:sz="4" w:space="0" w:color="auto"/>
              <w:left w:val="double" w:sz="4" w:space="0" w:color="auto"/>
              <w:bottom w:val="double" w:sz="4" w:space="0" w:color="auto"/>
              <w:right w:val="double" w:sz="4" w:space="0" w:color="auto"/>
            </w:tcBorders>
            <w:shd w:val="clear" w:color="auto" w:fill="00B050"/>
            <w:vAlign w:val="center"/>
          </w:tcPr>
          <w:p w14:paraId="55DAD344" w14:textId="77777777" w:rsidR="003100F6" w:rsidRPr="0077098E" w:rsidRDefault="003100F6" w:rsidP="008F58A7">
            <w:pPr>
              <w:keepLines/>
              <w:widowControl w:val="0"/>
              <w:spacing w:after="0"/>
              <w:jc w:val="center"/>
              <w:rPr>
                <w:b/>
                <w:lang w:val="x-none" w:eastAsia="x-none"/>
              </w:rPr>
            </w:pPr>
            <w:r w:rsidRPr="0077098E">
              <w:rPr>
                <w:b/>
                <w:lang w:val="x-none" w:eastAsia="x-none"/>
              </w:rPr>
              <w:t>Popis rozhraní</w:t>
            </w:r>
          </w:p>
        </w:tc>
        <w:tc>
          <w:tcPr>
            <w:tcW w:w="1270" w:type="pct"/>
            <w:tcBorders>
              <w:top w:val="double" w:sz="4" w:space="0" w:color="auto"/>
              <w:left w:val="double" w:sz="4" w:space="0" w:color="auto"/>
              <w:bottom w:val="double" w:sz="4" w:space="0" w:color="auto"/>
              <w:right w:val="double" w:sz="4" w:space="0" w:color="auto"/>
            </w:tcBorders>
            <w:shd w:val="clear" w:color="auto" w:fill="00B050"/>
            <w:vAlign w:val="center"/>
          </w:tcPr>
          <w:p w14:paraId="46E7AD45" w14:textId="77777777" w:rsidR="003100F6" w:rsidRPr="0077098E" w:rsidRDefault="003100F6" w:rsidP="008F58A7">
            <w:pPr>
              <w:keepLines/>
              <w:widowControl w:val="0"/>
              <w:spacing w:after="0"/>
              <w:jc w:val="center"/>
              <w:rPr>
                <w:b/>
                <w:lang w:val="x-none" w:eastAsia="x-none"/>
              </w:rPr>
            </w:pPr>
            <w:r w:rsidRPr="0077098E">
              <w:rPr>
                <w:b/>
                <w:lang w:val="x-none" w:eastAsia="x-none"/>
              </w:rPr>
              <w:t>Typ rozhraní</w:t>
            </w:r>
          </w:p>
        </w:tc>
        <w:tc>
          <w:tcPr>
            <w:tcW w:w="974" w:type="pct"/>
            <w:gridSpan w:val="3"/>
            <w:tcBorders>
              <w:top w:val="double" w:sz="4" w:space="0" w:color="auto"/>
              <w:left w:val="double" w:sz="4" w:space="0" w:color="auto"/>
              <w:bottom w:val="double" w:sz="4" w:space="0" w:color="auto"/>
              <w:right w:val="double" w:sz="4" w:space="0" w:color="auto"/>
            </w:tcBorders>
            <w:shd w:val="clear" w:color="auto" w:fill="00B050"/>
            <w:vAlign w:val="center"/>
          </w:tcPr>
          <w:p w14:paraId="40EF1A8A" w14:textId="77777777" w:rsidR="003100F6" w:rsidRPr="0077098E" w:rsidRDefault="003100F6" w:rsidP="008F58A7">
            <w:pPr>
              <w:keepLines/>
              <w:widowControl w:val="0"/>
              <w:spacing w:after="0"/>
              <w:jc w:val="center"/>
              <w:rPr>
                <w:b/>
                <w:lang w:val="x-none" w:eastAsia="x-none"/>
              </w:rPr>
            </w:pPr>
            <w:r w:rsidRPr="0077098E">
              <w:rPr>
                <w:b/>
                <w:lang w:val="x-none" w:eastAsia="x-none"/>
              </w:rPr>
              <w:t xml:space="preserve">ID KL rozhraní / </w:t>
            </w:r>
            <w:r w:rsidRPr="0077098E">
              <w:rPr>
                <w:b/>
                <w:lang w:val="x-none" w:eastAsia="x-none"/>
              </w:rPr>
              <w:br/>
              <w:t>Označení scénáře</w:t>
            </w:r>
          </w:p>
        </w:tc>
        <w:tc>
          <w:tcPr>
            <w:tcW w:w="742" w:type="pct"/>
            <w:tcBorders>
              <w:top w:val="double" w:sz="4" w:space="0" w:color="auto"/>
              <w:left w:val="double" w:sz="4" w:space="0" w:color="auto"/>
              <w:bottom w:val="double" w:sz="4" w:space="0" w:color="auto"/>
              <w:right w:val="double" w:sz="4" w:space="0" w:color="auto"/>
            </w:tcBorders>
            <w:shd w:val="clear" w:color="auto" w:fill="00B050"/>
            <w:vAlign w:val="center"/>
          </w:tcPr>
          <w:p w14:paraId="2FD9FE3E" w14:textId="77777777" w:rsidR="003100F6" w:rsidRPr="0077098E" w:rsidRDefault="003100F6" w:rsidP="008F58A7">
            <w:pPr>
              <w:keepLines/>
              <w:widowControl w:val="0"/>
              <w:spacing w:after="0"/>
              <w:jc w:val="center"/>
              <w:rPr>
                <w:b/>
                <w:lang w:val="x-none" w:eastAsia="x-none"/>
              </w:rPr>
            </w:pPr>
            <w:r w:rsidRPr="0077098E">
              <w:rPr>
                <w:b/>
                <w:lang w:val="x-none" w:eastAsia="x-none"/>
              </w:rPr>
              <w:t>Úroveň služby</w:t>
            </w:r>
          </w:p>
        </w:tc>
      </w:tr>
      <w:tr w:rsidR="003100F6" w:rsidRPr="0077098E" w14:paraId="20B0927B" w14:textId="77777777" w:rsidTr="008F58A7">
        <w:trPr>
          <w:trHeight w:val="130"/>
        </w:trPr>
        <w:tc>
          <w:tcPr>
            <w:tcW w:w="726" w:type="pct"/>
            <w:tcBorders>
              <w:top w:val="double" w:sz="4" w:space="0" w:color="auto"/>
              <w:left w:val="double" w:sz="4" w:space="0" w:color="auto"/>
              <w:bottom w:val="double" w:sz="4" w:space="0" w:color="auto"/>
              <w:right w:val="double" w:sz="4" w:space="0" w:color="auto"/>
            </w:tcBorders>
            <w:shd w:val="clear" w:color="auto" w:fill="auto"/>
          </w:tcPr>
          <w:p w14:paraId="40FB3A25" w14:textId="77777777" w:rsidR="003100F6" w:rsidRPr="0077098E" w:rsidRDefault="003100F6" w:rsidP="008F58A7">
            <w:pPr>
              <w:keepLines/>
              <w:widowControl w:val="0"/>
              <w:spacing w:after="0"/>
              <w:rPr>
                <w:b/>
                <w:lang w:val="x-none" w:eastAsia="x-none"/>
              </w:rPr>
            </w:pPr>
            <w:r w:rsidRPr="0077098E">
              <w:rPr>
                <w:b/>
                <w:lang w:eastAsia="x-none"/>
              </w:rPr>
              <w:t>NET</w:t>
            </w:r>
            <w:r>
              <w:rPr>
                <w:b/>
                <w:lang w:eastAsia="x-none"/>
              </w:rPr>
              <w:t>6</w:t>
            </w:r>
            <w:r w:rsidRPr="0077098E">
              <w:rPr>
                <w:b/>
                <w:lang w:eastAsia="x-none"/>
              </w:rPr>
              <w:t>-P1</w:t>
            </w:r>
          </w:p>
        </w:tc>
        <w:tc>
          <w:tcPr>
            <w:tcW w:w="1284" w:type="pct"/>
            <w:gridSpan w:val="3"/>
            <w:tcBorders>
              <w:top w:val="double" w:sz="4" w:space="0" w:color="auto"/>
              <w:left w:val="double" w:sz="4" w:space="0" w:color="auto"/>
              <w:bottom w:val="double" w:sz="4" w:space="0" w:color="auto"/>
              <w:right w:val="double" w:sz="4" w:space="0" w:color="auto"/>
            </w:tcBorders>
            <w:shd w:val="clear" w:color="auto" w:fill="auto"/>
          </w:tcPr>
          <w:p w14:paraId="00F28106" w14:textId="77777777" w:rsidR="003100F6" w:rsidRPr="0077098E" w:rsidRDefault="003100F6" w:rsidP="008F58A7">
            <w:pPr>
              <w:keepLines/>
              <w:widowControl w:val="0"/>
              <w:spacing w:after="0"/>
              <w:rPr>
                <w:b/>
                <w:lang w:val="x-none" w:eastAsia="x-none"/>
              </w:rPr>
            </w:pPr>
            <w:r w:rsidRPr="0077098E">
              <w:rPr>
                <w:b/>
                <w:lang w:val="x-none" w:eastAsia="x-none"/>
              </w:rPr>
              <w:t>Management zařízení</w:t>
            </w:r>
          </w:p>
        </w:tc>
        <w:tc>
          <w:tcPr>
            <w:tcW w:w="1274" w:type="pct"/>
            <w:gridSpan w:val="2"/>
            <w:tcBorders>
              <w:top w:val="double" w:sz="4" w:space="0" w:color="auto"/>
              <w:left w:val="double" w:sz="4" w:space="0" w:color="auto"/>
              <w:bottom w:val="double" w:sz="4" w:space="0" w:color="auto"/>
              <w:right w:val="double" w:sz="4" w:space="0" w:color="auto"/>
            </w:tcBorders>
            <w:shd w:val="clear" w:color="auto" w:fill="auto"/>
          </w:tcPr>
          <w:p w14:paraId="724C8603" w14:textId="77777777" w:rsidR="003100F6" w:rsidRPr="0077098E" w:rsidRDefault="003100F6" w:rsidP="008F58A7">
            <w:pPr>
              <w:keepLines/>
              <w:widowControl w:val="0"/>
              <w:spacing w:after="0"/>
              <w:rPr>
                <w:b/>
                <w:lang w:val="x-none" w:eastAsia="x-none"/>
              </w:rPr>
            </w:pPr>
            <w:r w:rsidRPr="0077098E">
              <w:rPr>
                <w:b/>
                <w:lang w:val="x-none" w:eastAsia="x-none"/>
              </w:rPr>
              <w:t>Síťové rozhraní</w:t>
            </w:r>
          </w:p>
        </w:tc>
        <w:tc>
          <w:tcPr>
            <w:tcW w:w="974"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7CBE2230" w14:textId="77777777" w:rsidR="003100F6" w:rsidRPr="0077098E" w:rsidRDefault="003100F6" w:rsidP="008F58A7">
            <w:pPr>
              <w:keepLines/>
              <w:widowControl w:val="0"/>
              <w:spacing w:after="0"/>
              <w:jc w:val="center"/>
              <w:rPr>
                <w:b/>
                <w:lang w:val="x-none" w:eastAsia="x-none"/>
              </w:rPr>
            </w:pPr>
            <w:r w:rsidRPr="0077098E">
              <w:rPr>
                <w:b/>
                <w:lang w:eastAsia="x-none"/>
              </w:rPr>
              <w:t>PING-001</w:t>
            </w:r>
          </w:p>
        </w:tc>
        <w:tc>
          <w:tcPr>
            <w:tcW w:w="742" w:type="pct"/>
            <w:tcBorders>
              <w:top w:val="double" w:sz="4" w:space="0" w:color="auto"/>
              <w:left w:val="double" w:sz="4" w:space="0" w:color="auto"/>
              <w:bottom w:val="double" w:sz="4" w:space="0" w:color="auto"/>
              <w:right w:val="double" w:sz="4" w:space="0" w:color="auto"/>
            </w:tcBorders>
            <w:shd w:val="clear" w:color="auto" w:fill="auto"/>
            <w:vAlign w:val="center"/>
          </w:tcPr>
          <w:p w14:paraId="253295FB" w14:textId="77777777" w:rsidR="003100F6" w:rsidRPr="0077098E" w:rsidRDefault="003100F6" w:rsidP="008F58A7">
            <w:pPr>
              <w:keepLines/>
              <w:widowControl w:val="0"/>
              <w:spacing w:after="0"/>
              <w:jc w:val="center"/>
              <w:rPr>
                <w:b/>
                <w:lang w:eastAsia="x-none"/>
              </w:rPr>
            </w:pPr>
            <w:r w:rsidRPr="0077098E">
              <w:rPr>
                <w:b/>
                <w:lang w:eastAsia="x-none"/>
              </w:rPr>
              <w:t>GOLD</w:t>
            </w:r>
          </w:p>
        </w:tc>
      </w:tr>
      <w:tr w:rsidR="003100F6" w:rsidRPr="0077098E" w14:paraId="07B53568" w14:textId="77777777" w:rsidTr="008F58A7">
        <w:trPr>
          <w:trHeight w:val="130"/>
        </w:trPr>
        <w:tc>
          <w:tcPr>
            <w:tcW w:w="726" w:type="pct"/>
            <w:tcBorders>
              <w:top w:val="double" w:sz="4" w:space="0" w:color="auto"/>
              <w:left w:val="double" w:sz="4" w:space="0" w:color="auto"/>
              <w:bottom w:val="double" w:sz="4" w:space="0" w:color="auto"/>
              <w:right w:val="double" w:sz="4" w:space="0" w:color="auto"/>
            </w:tcBorders>
            <w:shd w:val="clear" w:color="auto" w:fill="auto"/>
          </w:tcPr>
          <w:p w14:paraId="30F0396C" w14:textId="77777777" w:rsidR="003100F6" w:rsidRPr="0077098E" w:rsidRDefault="003100F6" w:rsidP="008F58A7">
            <w:pPr>
              <w:keepLines/>
              <w:widowControl w:val="0"/>
              <w:spacing w:after="0"/>
              <w:rPr>
                <w:b/>
                <w:lang w:eastAsia="x-none"/>
              </w:rPr>
            </w:pPr>
            <w:r w:rsidRPr="0077098E">
              <w:rPr>
                <w:b/>
                <w:lang w:eastAsia="x-none"/>
              </w:rPr>
              <w:t>NET</w:t>
            </w:r>
            <w:r>
              <w:rPr>
                <w:b/>
                <w:lang w:eastAsia="x-none"/>
              </w:rPr>
              <w:t>6</w:t>
            </w:r>
            <w:r w:rsidRPr="0077098E">
              <w:rPr>
                <w:b/>
                <w:lang w:eastAsia="x-none"/>
              </w:rPr>
              <w:t>-T1</w:t>
            </w:r>
          </w:p>
        </w:tc>
        <w:tc>
          <w:tcPr>
            <w:tcW w:w="1284" w:type="pct"/>
            <w:gridSpan w:val="3"/>
            <w:tcBorders>
              <w:top w:val="double" w:sz="4" w:space="0" w:color="auto"/>
              <w:left w:val="double" w:sz="4" w:space="0" w:color="auto"/>
              <w:bottom w:val="double" w:sz="4" w:space="0" w:color="auto"/>
              <w:right w:val="double" w:sz="4" w:space="0" w:color="auto"/>
            </w:tcBorders>
            <w:shd w:val="clear" w:color="auto" w:fill="auto"/>
          </w:tcPr>
          <w:p w14:paraId="0AD7BBAE" w14:textId="77777777" w:rsidR="003100F6" w:rsidRPr="0077098E" w:rsidRDefault="003100F6" w:rsidP="008F58A7">
            <w:pPr>
              <w:keepLines/>
              <w:widowControl w:val="0"/>
              <w:spacing w:after="0"/>
              <w:rPr>
                <w:b/>
                <w:lang w:val="x-none" w:eastAsia="x-none"/>
              </w:rPr>
            </w:pPr>
            <w:r w:rsidRPr="0077098E">
              <w:rPr>
                <w:b/>
                <w:lang w:val="x-none" w:eastAsia="x-none"/>
              </w:rPr>
              <w:t>Management zařízení</w:t>
            </w:r>
          </w:p>
        </w:tc>
        <w:tc>
          <w:tcPr>
            <w:tcW w:w="1274" w:type="pct"/>
            <w:gridSpan w:val="2"/>
            <w:tcBorders>
              <w:top w:val="double" w:sz="4" w:space="0" w:color="auto"/>
              <w:left w:val="double" w:sz="4" w:space="0" w:color="auto"/>
              <w:bottom w:val="double" w:sz="4" w:space="0" w:color="auto"/>
              <w:right w:val="double" w:sz="4" w:space="0" w:color="auto"/>
            </w:tcBorders>
            <w:shd w:val="clear" w:color="auto" w:fill="auto"/>
          </w:tcPr>
          <w:p w14:paraId="1147B4B7" w14:textId="77777777" w:rsidR="003100F6" w:rsidRPr="0077098E" w:rsidRDefault="003100F6" w:rsidP="008F58A7">
            <w:pPr>
              <w:keepLines/>
              <w:widowControl w:val="0"/>
              <w:spacing w:after="0"/>
              <w:rPr>
                <w:b/>
                <w:lang w:val="x-none" w:eastAsia="x-none"/>
              </w:rPr>
            </w:pPr>
            <w:r w:rsidRPr="0077098E">
              <w:rPr>
                <w:b/>
                <w:lang w:val="x-none" w:eastAsia="x-none"/>
              </w:rPr>
              <w:t>Síťové rozhraní</w:t>
            </w:r>
          </w:p>
        </w:tc>
        <w:tc>
          <w:tcPr>
            <w:tcW w:w="974"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06EC944B" w14:textId="77777777" w:rsidR="003100F6" w:rsidRPr="0077098E" w:rsidRDefault="003100F6" w:rsidP="008F58A7">
            <w:pPr>
              <w:keepLines/>
              <w:widowControl w:val="0"/>
              <w:spacing w:after="0"/>
              <w:jc w:val="center"/>
              <w:rPr>
                <w:b/>
                <w:lang w:eastAsia="x-none"/>
              </w:rPr>
            </w:pPr>
            <w:r w:rsidRPr="0077098E">
              <w:rPr>
                <w:b/>
                <w:lang w:eastAsia="x-none"/>
              </w:rPr>
              <w:t>PING-001</w:t>
            </w:r>
          </w:p>
        </w:tc>
        <w:tc>
          <w:tcPr>
            <w:tcW w:w="742" w:type="pct"/>
            <w:tcBorders>
              <w:top w:val="double" w:sz="4" w:space="0" w:color="auto"/>
              <w:left w:val="double" w:sz="4" w:space="0" w:color="auto"/>
              <w:bottom w:val="double" w:sz="4" w:space="0" w:color="auto"/>
              <w:right w:val="double" w:sz="4" w:space="0" w:color="auto"/>
            </w:tcBorders>
            <w:shd w:val="clear" w:color="auto" w:fill="auto"/>
            <w:vAlign w:val="center"/>
          </w:tcPr>
          <w:p w14:paraId="3D01C37C" w14:textId="77777777" w:rsidR="003100F6" w:rsidRPr="0077098E" w:rsidRDefault="003100F6" w:rsidP="008F58A7">
            <w:pPr>
              <w:keepLines/>
              <w:widowControl w:val="0"/>
              <w:spacing w:after="0"/>
              <w:jc w:val="center"/>
              <w:rPr>
                <w:b/>
                <w:lang w:eastAsia="x-none"/>
              </w:rPr>
            </w:pPr>
            <w:r w:rsidRPr="0077098E">
              <w:rPr>
                <w:b/>
                <w:lang w:eastAsia="x-none"/>
              </w:rPr>
              <w:t>SILVER</w:t>
            </w:r>
          </w:p>
        </w:tc>
      </w:tr>
    </w:tbl>
    <w:p w14:paraId="4DCE8396" w14:textId="77777777" w:rsidR="003100F6" w:rsidRDefault="003100F6" w:rsidP="000C1F3C">
      <w:pPr>
        <w:rPr>
          <w:kern w:val="32"/>
        </w:rPr>
      </w:pPr>
    </w:p>
    <w:p w14:paraId="1E179CD8" w14:textId="77777777" w:rsidR="003100F6" w:rsidRPr="003100F6" w:rsidRDefault="003100F6" w:rsidP="003100F6">
      <w:pPr>
        <w:keepLines/>
        <w:widowControl w:val="0"/>
        <w:rPr>
          <w:b/>
          <w:lang w:val="x-none" w:eastAsia="x-none"/>
        </w:rPr>
      </w:pPr>
      <w:bookmarkStart w:id="14" w:name="_Toc80860357"/>
      <w:r w:rsidRPr="003100F6">
        <w:rPr>
          <w:b/>
          <w:lang w:val="x-none" w:eastAsia="x-none"/>
        </w:rPr>
        <w:t>Provoz databází Oracle</w:t>
      </w:r>
      <w:bookmarkEnd w:id="14"/>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29"/>
        <w:gridCol w:w="1038"/>
        <w:gridCol w:w="7"/>
        <w:gridCol w:w="1117"/>
        <w:gridCol w:w="1649"/>
        <w:gridCol w:w="1556"/>
        <w:gridCol w:w="348"/>
        <w:gridCol w:w="573"/>
        <w:gridCol w:w="1564"/>
      </w:tblGrid>
      <w:tr w:rsidR="003100F6" w:rsidRPr="00EE1608" w14:paraId="383D83ED" w14:textId="77777777" w:rsidTr="008F58A7">
        <w:trPr>
          <w:trHeight w:val="347"/>
        </w:trPr>
        <w:tc>
          <w:tcPr>
            <w:tcW w:w="1210" w:type="pct"/>
            <w:gridSpan w:val="3"/>
            <w:tcBorders>
              <w:top w:val="double" w:sz="4" w:space="0" w:color="auto"/>
              <w:left w:val="double" w:sz="4" w:space="0" w:color="auto"/>
              <w:bottom w:val="double" w:sz="4" w:space="0" w:color="auto"/>
              <w:right w:val="single" w:sz="6" w:space="0" w:color="auto"/>
            </w:tcBorders>
            <w:shd w:val="clear" w:color="auto" w:fill="00B050"/>
            <w:vAlign w:val="center"/>
          </w:tcPr>
          <w:p w14:paraId="0AE8DCBE" w14:textId="77777777" w:rsidR="003100F6" w:rsidRPr="00EE1608" w:rsidRDefault="003100F6" w:rsidP="008F58A7">
            <w:pPr>
              <w:keepLines/>
              <w:widowControl w:val="0"/>
              <w:rPr>
                <w:b/>
                <w:lang w:val="x-none" w:eastAsia="x-none"/>
              </w:rPr>
            </w:pPr>
            <w:r w:rsidRPr="00EE1608">
              <w:rPr>
                <w:b/>
                <w:lang w:val="x-none" w:eastAsia="x-none"/>
              </w:rPr>
              <w:t>OZNAČENÍ SLUŽBY</w:t>
            </w:r>
          </w:p>
        </w:tc>
        <w:tc>
          <w:tcPr>
            <w:tcW w:w="2406" w:type="pct"/>
            <w:gridSpan w:val="3"/>
            <w:tcBorders>
              <w:top w:val="double" w:sz="4" w:space="0" w:color="auto"/>
              <w:left w:val="single" w:sz="6" w:space="0" w:color="auto"/>
              <w:bottom w:val="double" w:sz="4" w:space="0" w:color="auto"/>
              <w:right w:val="single" w:sz="4" w:space="0" w:color="auto"/>
            </w:tcBorders>
            <w:shd w:val="clear" w:color="auto" w:fill="auto"/>
            <w:vAlign w:val="center"/>
          </w:tcPr>
          <w:p w14:paraId="2269296F" w14:textId="77777777" w:rsidR="003100F6" w:rsidRPr="005D5B62" w:rsidRDefault="003100F6" w:rsidP="008F58A7">
            <w:pPr>
              <w:keepLines/>
              <w:widowControl w:val="0"/>
              <w:rPr>
                <w:b/>
                <w:lang w:eastAsia="x-none"/>
              </w:rPr>
            </w:pPr>
            <w:r w:rsidRPr="00CB180B">
              <w:rPr>
                <w:b/>
                <w:lang w:eastAsia="x-none"/>
              </w:rPr>
              <w:t>ORC-001</w:t>
            </w:r>
          </w:p>
        </w:tc>
        <w:tc>
          <w:tcPr>
            <w:tcW w:w="513" w:type="pct"/>
            <w:gridSpan w:val="2"/>
            <w:tcBorders>
              <w:top w:val="double" w:sz="4" w:space="0" w:color="auto"/>
              <w:left w:val="single" w:sz="4" w:space="0" w:color="auto"/>
              <w:bottom w:val="double" w:sz="4" w:space="0" w:color="auto"/>
              <w:right w:val="single" w:sz="4" w:space="0" w:color="auto"/>
            </w:tcBorders>
            <w:shd w:val="clear" w:color="auto" w:fill="00B050"/>
            <w:vAlign w:val="center"/>
          </w:tcPr>
          <w:p w14:paraId="37675AF2" w14:textId="77777777" w:rsidR="003100F6" w:rsidRPr="00EE1608" w:rsidRDefault="003100F6" w:rsidP="008F58A7">
            <w:pPr>
              <w:keepLines/>
              <w:widowControl w:val="0"/>
              <w:rPr>
                <w:b/>
                <w:lang w:val="x-none" w:eastAsia="x-none"/>
              </w:rPr>
            </w:pPr>
            <w:r w:rsidRPr="00EE1608">
              <w:rPr>
                <w:b/>
                <w:lang w:val="x-none" w:eastAsia="x-none"/>
              </w:rPr>
              <w:t>TYP KL:</w:t>
            </w:r>
          </w:p>
        </w:tc>
        <w:tc>
          <w:tcPr>
            <w:tcW w:w="871" w:type="pct"/>
            <w:tcBorders>
              <w:top w:val="double" w:sz="4" w:space="0" w:color="auto"/>
              <w:left w:val="single" w:sz="4" w:space="0" w:color="auto"/>
              <w:bottom w:val="double" w:sz="4" w:space="0" w:color="auto"/>
              <w:right w:val="double" w:sz="4" w:space="0" w:color="auto"/>
            </w:tcBorders>
            <w:shd w:val="clear" w:color="auto" w:fill="auto"/>
            <w:vAlign w:val="center"/>
          </w:tcPr>
          <w:p w14:paraId="1318C4AB" w14:textId="77777777" w:rsidR="003100F6" w:rsidRPr="00EE1608" w:rsidRDefault="003100F6" w:rsidP="008F58A7">
            <w:pPr>
              <w:keepLines/>
              <w:widowControl w:val="0"/>
              <w:jc w:val="right"/>
              <w:rPr>
                <w:b/>
                <w:lang w:val="x-none" w:eastAsia="x-none"/>
              </w:rPr>
            </w:pPr>
            <w:r w:rsidRPr="00EE1608">
              <w:rPr>
                <w:b/>
                <w:lang w:val="x-none" w:eastAsia="x-none"/>
              </w:rPr>
              <w:t>PAUŠÁLNÍ</w:t>
            </w:r>
          </w:p>
        </w:tc>
      </w:tr>
      <w:tr w:rsidR="003100F6" w:rsidRPr="00EE1608" w14:paraId="4ED00FA7" w14:textId="77777777" w:rsidTr="008F58A7">
        <w:trPr>
          <w:trHeight w:val="347"/>
        </w:trPr>
        <w:tc>
          <w:tcPr>
            <w:tcW w:w="1206" w:type="pct"/>
            <w:gridSpan w:val="2"/>
            <w:tcBorders>
              <w:top w:val="double" w:sz="4" w:space="0" w:color="auto"/>
              <w:left w:val="double" w:sz="4" w:space="0" w:color="auto"/>
              <w:bottom w:val="double" w:sz="4" w:space="0" w:color="auto"/>
              <w:right w:val="single" w:sz="6" w:space="0" w:color="auto"/>
            </w:tcBorders>
            <w:vAlign w:val="center"/>
          </w:tcPr>
          <w:p w14:paraId="2AFAF098" w14:textId="77777777" w:rsidR="003100F6" w:rsidRPr="00EE1608" w:rsidRDefault="003100F6" w:rsidP="008F58A7">
            <w:pPr>
              <w:keepLines/>
              <w:widowControl w:val="0"/>
              <w:rPr>
                <w:b/>
                <w:lang w:val="x-none" w:eastAsia="x-none"/>
              </w:rPr>
            </w:pPr>
            <w:r w:rsidRPr="00EE1608">
              <w:rPr>
                <w:b/>
                <w:lang w:val="x-none" w:eastAsia="x-none"/>
              </w:rPr>
              <w:t>Název služby</w:t>
            </w:r>
          </w:p>
        </w:tc>
        <w:tc>
          <w:tcPr>
            <w:tcW w:w="3794" w:type="pct"/>
            <w:gridSpan w:val="7"/>
            <w:tcBorders>
              <w:top w:val="double" w:sz="4" w:space="0" w:color="auto"/>
              <w:left w:val="single" w:sz="6" w:space="0" w:color="auto"/>
              <w:bottom w:val="double" w:sz="4" w:space="0" w:color="auto"/>
              <w:right w:val="double" w:sz="4" w:space="0" w:color="auto"/>
            </w:tcBorders>
            <w:vAlign w:val="center"/>
          </w:tcPr>
          <w:p w14:paraId="77ECB45B" w14:textId="77777777" w:rsidR="003100F6" w:rsidRPr="00BE0BB9" w:rsidRDefault="003100F6" w:rsidP="008F58A7">
            <w:pPr>
              <w:keepLines/>
              <w:widowControl w:val="0"/>
              <w:rPr>
                <w:rFonts w:asciiTheme="minorHAnsi" w:hAnsiTheme="minorHAnsi"/>
              </w:rPr>
            </w:pPr>
            <w:r w:rsidRPr="0041684F">
              <w:rPr>
                <w:lang w:val="x-none" w:eastAsia="x-none"/>
              </w:rPr>
              <w:t>Správa testovacího databázového systému Oracle 19c na platformě x86</w:t>
            </w:r>
          </w:p>
        </w:tc>
      </w:tr>
      <w:tr w:rsidR="003100F6" w:rsidRPr="00EE1608" w14:paraId="4554EB1B" w14:textId="77777777" w:rsidTr="008F58A7">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14:paraId="1EF5589B" w14:textId="77777777" w:rsidR="003100F6" w:rsidRPr="00EE1608" w:rsidRDefault="003100F6" w:rsidP="008F58A7">
            <w:pPr>
              <w:keepLines/>
              <w:widowControl w:val="0"/>
              <w:rPr>
                <w:b/>
                <w:lang w:val="x-none" w:eastAsia="x-none"/>
              </w:rPr>
            </w:pPr>
            <w:r w:rsidRPr="00EE1608">
              <w:rPr>
                <w:b/>
                <w:lang w:val="x-none" w:eastAsia="x-none"/>
              </w:rPr>
              <w:t>VYMEZENÍ SLUŽBY</w:t>
            </w:r>
          </w:p>
        </w:tc>
      </w:tr>
      <w:tr w:rsidR="003100F6" w:rsidRPr="00EE1608" w14:paraId="3F2FFEEC" w14:textId="77777777" w:rsidTr="008F58A7">
        <w:trPr>
          <w:trHeight w:val="347"/>
        </w:trPr>
        <w:tc>
          <w:tcPr>
            <w:tcW w:w="1206" w:type="pct"/>
            <w:gridSpan w:val="2"/>
            <w:tcBorders>
              <w:top w:val="double" w:sz="4" w:space="0" w:color="auto"/>
              <w:left w:val="double" w:sz="4" w:space="0" w:color="auto"/>
              <w:bottom w:val="single" w:sz="6" w:space="0" w:color="auto"/>
              <w:right w:val="single" w:sz="6" w:space="0" w:color="auto"/>
            </w:tcBorders>
            <w:vAlign w:val="center"/>
          </w:tcPr>
          <w:p w14:paraId="65CC3882" w14:textId="77777777" w:rsidR="003100F6" w:rsidRPr="00EE1608" w:rsidRDefault="003100F6" w:rsidP="008F58A7">
            <w:pPr>
              <w:keepLines/>
              <w:widowControl w:val="0"/>
              <w:rPr>
                <w:b/>
                <w:lang w:val="x-none" w:eastAsia="x-none"/>
              </w:rPr>
            </w:pPr>
            <w:r w:rsidRPr="00EE1608">
              <w:rPr>
                <w:b/>
                <w:lang w:val="x-none" w:eastAsia="x-none"/>
              </w:rPr>
              <w:t>Prostředí</w:t>
            </w:r>
          </w:p>
        </w:tc>
        <w:tc>
          <w:tcPr>
            <w:tcW w:w="3794" w:type="pct"/>
            <w:gridSpan w:val="7"/>
            <w:tcBorders>
              <w:top w:val="double" w:sz="4" w:space="0" w:color="auto"/>
              <w:left w:val="single" w:sz="6" w:space="0" w:color="auto"/>
              <w:bottom w:val="single" w:sz="6" w:space="0" w:color="auto"/>
              <w:right w:val="double" w:sz="4" w:space="0" w:color="auto"/>
            </w:tcBorders>
            <w:vAlign w:val="center"/>
          </w:tcPr>
          <w:p w14:paraId="66A0BAED" w14:textId="77777777" w:rsidR="003100F6" w:rsidRPr="00EE1608" w:rsidRDefault="003100F6" w:rsidP="008F58A7">
            <w:pPr>
              <w:keepLines/>
              <w:widowControl w:val="0"/>
              <w:rPr>
                <w:highlight w:val="yellow"/>
                <w:lang w:val="x-none" w:eastAsia="x-none"/>
              </w:rPr>
            </w:pPr>
            <w:r w:rsidRPr="00EE1608">
              <w:rPr>
                <w:lang w:val="x-none" w:eastAsia="x-none"/>
              </w:rPr>
              <w:t>TESTOVACÍ</w:t>
            </w:r>
          </w:p>
        </w:tc>
      </w:tr>
      <w:tr w:rsidR="003100F6" w:rsidRPr="00EE1608" w14:paraId="1BFF13D8" w14:textId="77777777" w:rsidTr="008F58A7">
        <w:trPr>
          <w:trHeight w:val="347"/>
        </w:trPr>
        <w:tc>
          <w:tcPr>
            <w:tcW w:w="1206" w:type="pct"/>
            <w:gridSpan w:val="2"/>
            <w:tcBorders>
              <w:top w:val="single" w:sz="6" w:space="0" w:color="auto"/>
              <w:left w:val="double" w:sz="4" w:space="0" w:color="auto"/>
              <w:bottom w:val="single" w:sz="6" w:space="0" w:color="auto"/>
              <w:right w:val="single" w:sz="6" w:space="0" w:color="auto"/>
            </w:tcBorders>
            <w:vAlign w:val="center"/>
          </w:tcPr>
          <w:p w14:paraId="2F5381FF" w14:textId="77777777" w:rsidR="003100F6" w:rsidRPr="00EE1608" w:rsidRDefault="003100F6" w:rsidP="008F58A7">
            <w:pPr>
              <w:keepLines/>
              <w:widowControl w:val="0"/>
              <w:rPr>
                <w:b/>
                <w:lang w:val="x-none" w:eastAsia="x-none"/>
              </w:rPr>
            </w:pPr>
            <w:r w:rsidRPr="00EE1608">
              <w:rPr>
                <w:b/>
                <w:lang w:val="x-none" w:eastAsia="x-none"/>
              </w:rPr>
              <w:t>Zkrácený popis služby</w:t>
            </w:r>
          </w:p>
        </w:tc>
        <w:tc>
          <w:tcPr>
            <w:tcW w:w="3794" w:type="pct"/>
            <w:gridSpan w:val="7"/>
            <w:tcBorders>
              <w:top w:val="single" w:sz="6" w:space="0" w:color="auto"/>
              <w:left w:val="single" w:sz="6" w:space="0" w:color="auto"/>
              <w:bottom w:val="single" w:sz="6" w:space="0" w:color="auto"/>
              <w:right w:val="double" w:sz="4" w:space="0" w:color="auto"/>
            </w:tcBorders>
            <w:vAlign w:val="center"/>
          </w:tcPr>
          <w:p w14:paraId="31AEDA72" w14:textId="77777777" w:rsidR="003100F6" w:rsidRPr="00EE1608" w:rsidRDefault="003100F6" w:rsidP="008F58A7">
            <w:pPr>
              <w:keepLines/>
              <w:widowControl w:val="0"/>
              <w:rPr>
                <w:lang w:val="x-none" w:eastAsia="x-none"/>
              </w:rPr>
            </w:pPr>
            <w:r w:rsidRPr="00EE1608">
              <w:rPr>
                <w:lang w:val="x-none" w:eastAsia="x-none"/>
              </w:rPr>
              <w:t>Provoz a správa databázových serverů Oracle</w:t>
            </w:r>
          </w:p>
        </w:tc>
      </w:tr>
      <w:tr w:rsidR="003100F6" w:rsidRPr="00EE1608" w14:paraId="25F59B7B" w14:textId="77777777" w:rsidTr="008F58A7">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14:paraId="23A90370" w14:textId="77777777" w:rsidR="003100F6" w:rsidRPr="00EE1608" w:rsidRDefault="003100F6" w:rsidP="008F58A7">
            <w:pPr>
              <w:keepLines/>
              <w:widowControl w:val="0"/>
              <w:spacing w:before="20" w:after="20"/>
            </w:pPr>
            <w:r w:rsidRPr="00EE1608">
              <w:rPr>
                <w:b/>
              </w:rPr>
              <w:t xml:space="preserve">ROZSAH POŽADOVANÝCH ČINNOSTÍ </w:t>
            </w:r>
          </w:p>
        </w:tc>
      </w:tr>
      <w:tr w:rsidR="003100F6" w:rsidRPr="00EE1608" w14:paraId="7A424DED" w14:textId="77777777" w:rsidTr="008F58A7">
        <w:trPr>
          <w:trHeight w:val="983"/>
        </w:trPr>
        <w:tc>
          <w:tcPr>
            <w:tcW w:w="5000" w:type="pct"/>
            <w:gridSpan w:val="9"/>
            <w:tcBorders>
              <w:top w:val="double" w:sz="4" w:space="0" w:color="auto"/>
              <w:left w:val="double" w:sz="4" w:space="0" w:color="auto"/>
              <w:bottom w:val="double" w:sz="4" w:space="0" w:color="auto"/>
              <w:right w:val="double" w:sz="4" w:space="0" w:color="auto"/>
            </w:tcBorders>
            <w:vAlign w:val="center"/>
          </w:tcPr>
          <w:p w14:paraId="5A5A9593" w14:textId="77777777" w:rsidR="003100F6" w:rsidRPr="00BD0A3F" w:rsidRDefault="003100F6" w:rsidP="003100F6">
            <w:pPr>
              <w:pStyle w:val="Odstavecseseznamem"/>
              <w:keepNext w:val="0"/>
              <w:widowControl w:val="0"/>
              <w:numPr>
                <w:ilvl w:val="0"/>
                <w:numId w:val="11"/>
              </w:numPr>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 xml:space="preserve">Zajištění provozu, dostupnosti a funkčnosti testovacích databázových systémů Objednatele na platformě x86 včetně funkcionality Oracle </w:t>
            </w:r>
            <w:proofErr w:type="spellStart"/>
            <w:r w:rsidRPr="00BD0A3F">
              <w:rPr>
                <w:rFonts w:ascii="Calibri" w:eastAsia="Times New Roman" w:hAnsi="Calibri" w:cs="Tahoma"/>
                <w:color w:val="auto"/>
                <w:sz w:val="22"/>
                <w:lang w:val="x-none" w:eastAsia="x-none"/>
              </w:rPr>
              <w:t>DataGuard</w:t>
            </w:r>
            <w:proofErr w:type="spellEnd"/>
          </w:p>
          <w:p w14:paraId="602904B6" w14:textId="77777777" w:rsidR="003100F6" w:rsidRPr="00BD0A3F" w:rsidRDefault="003100F6" w:rsidP="003100F6">
            <w:pPr>
              <w:pStyle w:val="Odstavecseseznamem"/>
              <w:keepNext w:val="0"/>
              <w:widowControl w:val="0"/>
              <w:numPr>
                <w:ilvl w:val="0"/>
                <w:numId w:val="11"/>
              </w:numPr>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profylaktické činnosti (na týdenní bázi) - čištění nepotřebných souborů,</w:t>
            </w:r>
          </w:p>
          <w:p w14:paraId="20A6B1EE" w14:textId="77777777" w:rsidR="003100F6" w:rsidRPr="00BD0A3F" w:rsidRDefault="003100F6" w:rsidP="003100F6">
            <w:pPr>
              <w:pStyle w:val="Odstavecseseznamem"/>
              <w:keepNext w:val="0"/>
              <w:widowControl w:val="0"/>
              <w:numPr>
                <w:ilvl w:val="0"/>
                <w:numId w:val="11"/>
              </w:numPr>
              <w:tabs>
                <w:tab w:val="left" w:pos="851"/>
              </w:tabs>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lastRenderedPageBreak/>
              <w:t>kontrola výkonnosti a performance monitoring Oracle DB (na denní bázi),</w:t>
            </w:r>
          </w:p>
          <w:p w14:paraId="3604BBF2" w14:textId="77777777" w:rsidR="003100F6" w:rsidRPr="00BD0A3F" w:rsidRDefault="003100F6" w:rsidP="003100F6">
            <w:pPr>
              <w:pStyle w:val="Odstavecseseznamem"/>
              <w:keepNext w:val="0"/>
              <w:widowControl w:val="0"/>
              <w:numPr>
                <w:ilvl w:val="0"/>
                <w:numId w:val="11"/>
              </w:numPr>
              <w:tabs>
                <w:tab w:val="left" w:pos="851"/>
              </w:tabs>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kontrola integrity systémových DB (na denní bázi),</w:t>
            </w:r>
          </w:p>
          <w:p w14:paraId="6EAB0D80" w14:textId="77777777" w:rsidR="003100F6" w:rsidRPr="00BD0A3F" w:rsidRDefault="003100F6" w:rsidP="003100F6">
            <w:pPr>
              <w:pStyle w:val="Odstavecseseznamem"/>
              <w:keepNext w:val="0"/>
              <w:widowControl w:val="0"/>
              <w:numPr>
                <w:ilvl w:val="0"/>
                <w:numId w:val="11"/>
              </w:numPr>
              <w:tabs>
                <w:tab w:val="left" w:pos="851"/>
              </w:tabs>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 xml:space="preserve">kontrola zaplnění </w:t>
            </w:r>
            <w:proofErr w:type="spellStart"/>
            <w:r w:rsidRPr="00BD0A3F">
              <w:rPr>
                <w:rFonts w:ascii="Calibri" w:eastAsia="Times New Roman" w:hAnsi="Calibri" w:cs="Tahoma"/>
                <w:color w:val="auto"/>
                <w:sz w:val="22"/>
                <w:lang w:val="x-none" w:eastAsia="x-none"/>
              </w:rPr>
              <w:t>tablespace</w:t>
            </w:r>
            <w:proofErr w:type="spellEnd"/>
            <w:r w:rsidRPr="00BD0A3F">
              <w:rPr>
                <w:rFonts w:ascii="Calibri" w:eastAsia="Times New Roman" w:hAnsi="Calibri" w:cs="Tahoma"/>
                <w:color w:val="auto"/>
                <w:sz w:val="22"/>
                <w:lang w:val="x-none" w:eastAsia="x-none"/>
              </w:rPr>
              <w:t xml:space="preserve"> u Oracle DB (na denní bázi)</w:t>
            </w:r>
          </w:p>
          <w:p w14:paraId="3331D87E" w14:textId="77777777" w:rsidR="003100F6" w:rsidRPr="00BD0A3F" w:rsidRDefault="003100F6" w:rsidP="003100F6">
            <w:pPr>
              <w:pStyle w:val="Odstavecseseznamem"/>
              <w:keepNext w:val="0"/>
              <w:widowControl w:val="0"/>
              <w:numPr>
                <w:ilvl w:val="0"/>
                <w:numId w:val="11"/>
              </w:numPr>
              <w:tabs>
                <w:tab w:val="left" w:pos="851"/>
              </w:tabs>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 xml:space="preserve">realizace rozšíření </w:t>
            </w:r>
            <w:proofErr w:type="spellStart"/>
            <w:r w:rsidRPr="00BD0A3F">
              <w:rPr>
                <w:rFonts w:ascii="Calibri" w:eastAsia="Times New Roman" w:hAnsi="Calibri" w:cs="Tahoma"/>
                <w:color w:val="auto"/>
                <w:sz w:val="22"/>
                <w:lang w:val="x-none" w:eastAsia="x-none"/>
              </w:rPr>
              <w:t>tablespace</w:t>
            </w:r>
            <w:proofErr w:type="spellEnd"/>
            <w:r w:rsidRPr="00BD0A3F">
              <w:rPr>
                <w:rFonts w:ascii="Calibri" w:eastAsia="Times New Roman" w:hAnsi="Calibri" w:cs="Tahoma"/>
                <w:color w:val="auto"/>
                <w:sz w:val="22"/>
                <w:lang w:val="x-none" w:eastAsia="x-none"/>
              </w:rPr>
              <w:t xml:space="preserve"> u Oracle DB v případě nedostatečného prostoru,</w:t>
            </w:r>
          </w:p>
          <w:p w14:paraId="1A4B3051" w14:textId="77777777" w:rsidR="003100F6" w:rsidRPr="00BD0A3F" w:rsidRDefault="003100F6" w:rsidP="003100F6">
            <w:pPr>
              <w:pStyle w:val="Odstavecseseznamem"/>
              <w:keepNext w:val="0"/>
              <w:widowControl w:val="0"/>
              <w:numPr>
                <w:ilvl w:val="0"/>
                <w:numId w:val="11"/>
              </w:numPr>
              <w:tabs>
                <w:tab w:val="left" w:pos="851"/>
              </w:tabs>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 xml:space="preserve">kontrola funkčnosti asynchronních replikací realizovaných prostřednictvím Oracle </w:t>
            </w:r>
            <w:proofErr w:type="spellStart"/>
            <w:r w:rsidRPr="00BD0A3F">
              <w:rPr>
                <w:rFonts w:ascii="Calibri" w:eastAsia="Times New Roman" w:hAnsi="Calibri" w:cs="Tahoma"/>
                <w:color w:val="auto"/>
                <w:sz w:val="22"/>
                <w:lang w:val="x-none" w:eastAsia="x-none"/>
              </w:rPr>
              <w:t>DataGuard</w:t>
            </w:r>
            <w:proofErr w:type="spellEnd"/>
          </w:p>
          <w:p w14:paraId="51896566" w14:textId="77777777" w:rsidR="003100F6" w:rsidRPr="00BD0A3F" w:rsidRDefault="003100F6" w:rsidP="003100F6">
            <w:pPr>
              <w:pStyle w:val="Odstavecseseznamem"/>
              <w:keepNext w:val="0"/>
              <w:widowControl w:val="0"/>
              <w:numPr>
                <w:ilvl w:val="0"/>
                <w:numId w:val="11"/>
              </w:numPr>
              <w:tabs>
                <w:tab w:val="left" w:pos="851"/>
              </w:tabs>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proaktivní dohled databázového systému prostřednictvím dohledových, monitoring a management nástrojů Objednatele v rozsahu dostupnosti služby jednotlivých prostředí,</w:t>
            </w:r>
          </w:p>
          <w:p w14:paraId="1F03C8F5" w14:textId="77777777" w:rsidR="003100F6" w:rsidRPr="00BD0A3F" w:rsidRDefault="003100F6" w:rsidP="003100F6">
            <w:pPr>
              <w:pStyle w:val="Odstavecseseznamem"/>
              <w:keepNext w:val="0"/>
              <w:keepLines w:val="0"/>
              <w:numPr>
                <w:ilvl w:val="0"/>
                <w:numId w:val="11"/>
              </w:numPr>
              <w:tabs>
                <w:tab w:val="left" w:pos="851"/>
              </w:tabs>
              <w:spacing w:before="0" w:after="0" w:line="256" w:lineRule="auto"/>
              <w:jc w:val="both"/>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udržování aktuálního stavu SW zejména z pohledu možných bezpečnostních a funkčních hrozeb, tj. aplikace aktualizací (</w:t>
            </w:r>
            <w:proofErr w:type="spellStart"/>
            <w:r w:rsidRPr="00BD0A3F">
              <w:rPr>
                <w:rFonts w:ascii="Calibri" w:eastAsia="Times New Roman" w:hAnsi="Calibri" w:cs="Tahoma"/>
                <w:color w:val="auto"/>
                <w:sz w:val="22"/>
                <w:lang w:val="x-none" w:eastAsia="x-none"/>
              </w:rPr>
              <w:t>hotfix</w:t>
            </w:r>
            <w:proofErr w:type="spellEnd"/>
            <w:r w:rsidRPr="00BD0A3F">
              <w:rPr>
                <w:rFonts w:ascii="Calibri" w:eastAsia="Times New Roman" w:hAnsi="Calibri" w:cs="Tahoma"/>
                <w:color w:val="auto"/>
                <w:sz w:val="22"/>
                <w:lang w:val="x-none" w:eastAsia="x-none"/>
              </w:rPr>
              <w:t xml:space="preserve">, patch, </w:t>
            </w:r>
            <w:proofErr w:type="spellStart"/>
            <w:r w:rsidRPr="00BD0A3F">
              <w:rPr>
                <w:rFonts w:ascii="Calibri" w:eastAsia="Times New Roman" w:hAnsi="Calibri" w:cs="Tahoma"/>
                <w:color w:val="auto"/>
                <w:sz w:val="22"/>
                <w:lang w:val="x-none" w:eastAsia="x-none"/>
              </w:rPr>
              <w:t>servicepack</w:t>
            </w:r>
            <w:proofErr w:type="spellEnd"/>
            <w:r w:rsidRPr="00BD0A3F">
              <w:rPr>
                <w:rFonts w:ascii="Calibri" w:eastAsia="Times New Roman" w:hAnsi="Calibri" w:cs="Tahoma"/>
                <w:color w:val="auto"/>
                <w:sz w:val="22"/>
                <w:lang w:val="x-none" w:eastAsia="x-none"/>
              </w:rPr>
              <w:t xml:space="preserve">, apod.), a to v souladu s </w:t>
            </w:r>
            <w:proofErr w:type="spellStart"/>
            <w:r w:rsidRPr="00BD0A3F">
              <w:rPr>
                <w:rFonts w:ascii="Calibri" w:eastAsia="Times New Roman" w:hAnsi="Calibri" w:cs="Tahoma"/>
                <w:color w:val="auto"/>
                <w:sz w:val="22"/>
                <w:lang w:val="x-none" w:eastAsia="x-none"/>
              </w:rPr>
              <w:t>releasemgmt</w:t>
            </w:r>
            <w:proofErr w:type="spellEnd"/>
            <w:r w:rsidRPr="00BD0A3F">
              <w:rPr>
                <w:rFonts w:ascii="Calibri" w:eastAsia="Times New Roman" w:hAnsi="Calibri" w:cs="Tahoma"/>
                <w:color w:val="auto"/>
                <w:sz w:val="22"/>
                <w:lang w:val="x-none" w:eastAsia="x-none"/>
              </w:rPr>
              <w:t xml:space="preserve"> procesem a plánem patchování Objednatele,</w:t>
            </w:r>
          </w:p>
          <w:p w14:paraId="6F411CBE" w14:textId="77E30BE0" w:rsidR="003100F6" w:rsidRPr="00BD0A3F" w:rsidRDefault="003100F6" w:rsidP="003100F6">
            <w:pPr>
              <w:pStyle w:val="Odstavecseseznamem"/>
              <w:keepNext w:val="0"/>
              <w:widowControl w:val="0"/>
              <w:numPr>
                <w:ilvl w:val="0"/>
                <w:numId w:val="11"/>
              </w:numPr>
              <w:tabs>
                <w:tab w:val="left" w:pos="851"/>
              </w:tabs>
              <w:spacing w:before="0" w:after="0"/>
              <w:jc w:val="both"/>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návrh opatření a postupu implementace opravného balíku ke schválení Objednateli,</w:t>
            </w:r>
          </w:p>
          <w:p w14:paraId="2FF898A4" w14:textId="77777777" w:rsidR="003100F6" w:rsidRPr="00BD0A3F" w:rsidRDefault="003100F6" w:rsidP="003100F6">
            <w:pPr>
              <w:pStyle w:val="Odstavecseseznamem"/>
              <w:keepNext w:val="0"/>
              <w:widowControl w:val="0"/>
              <w:numPr>
                <w:ilvl w:val="0"/>
                <w:numId w:val="11"/>
              </w:numPr>
              <w:tabs>
                <w:tab w:val="left" w:pos="851"/>
              </w:tabs>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proaktivní vyhledání a identifikace rizikových míst s cílem předejít možným výpadkům a snížení výkonu v infrastruktuře,</w:t>
            </w:r>
          </w:p>
          <w:p w14:paraId="6F04898B" w14:textId="4B68FBF3" w:rsidR="003100F6" w:rsidRPr="00BD0A3F" w:rsidRDefault="006F2DFD" w:rsidP="003100F6">
            <w:pPr>
              <w:pStyle w:val="Odstavecseseznamem"/>
              <w:keepNext w:val="0"/>
              <w:widowControl w:val="0"/>
              <w:numPr>
                <w:ilvl w:val="0"/>
                <w:numId w:val="11"/>
              </w:numPr>
              <w:tabs>
                <w:tab w:val="left" w:pos="851"/>
              </w:tabs>
              <w:spacing w:before="20" w:after="20"/>
              <w:rPr>
                <w:rFonts w:ascii="Calibri" w:eastAsia="Times New Roman" w:hAnsi="Calibri" w:cs="Tahoma"/>
                <w:color w:val="auto"/>
                <w:sz w:val="22"/>
                <w:lang w:val="x-none" w:eastAsia="x-none"/>
              </w:rPr>
            </w:pPr>
            <w:r>
              <w:rPr>
                <w:rFonts w:ascii="Calibri" w:eastAsia="Times New Roman" w:hAnsi="Calibri" w:cs="Tahoma"/>
                <w:color w:val="auto"/>
                <w:sz w:val="22"/>
                <w:lang w:val="x-none" w:eastAsia="x-none"/>
              </w:rPr>
              <w:t xml:space="preserve">kontrola zaplněnosti </w:t>
            </w:r>
            <w:proofErr w:type="spellStart"/>
            <w:r>
              <w:rPr>
                <w:rFonts w:ascii="Calibri" w:eastAsia="Times New Roman" w:hAnsi="Calibri" w:cs="Tahoma"/>
                <w:color w:val="auto"/>
                <w:sz w:val="22"/>
                <w:lang w:val="x-none" w:eastAsia="x-none"/>
              </w:rPr>
              <w:t>table</w:t>
            </w:r>
            <w:r w:rsidR="003100F6" w:rsidRPr="00BD0A3F">
              <w:rPr>
                <w:rFonts w:ascii="Calibri" w:eastAsia="Times New Roman" w:hAnsi="Calibri" w:cs="Tahoma"/>
                <w:color w:val="auto"/>
                <w:sz w:val="22"/>
                <w:lang w:val="x-none" w:eastAsia="x-none"/>
              </w:rPr>
              <w:t>space</w:t>
            </w:r>
            <w:proofErr w:type="spellEnd"/>
            <w:r w:rsidR="003100F6" w:rsidRPr="00BD0A3F">
              <w:rPr>
                <w:rFonts w:ascii="Calibri" w:eastAsia="Times New Roman" w:hAnsi="Calibri" w:cs="Tahoma"/>
                <w:color w:val="auto"/>
                <w:sz w:val="22"/>
                <w:lang w:val="x-none" w:eastAsia="x-none"/>
              </w:rPr>
              <w:t xml:space="preserve"> a rozšiřo</w:t>
            </w:r>
            <w:r>
              <w:rPr>
                <w:rFonts w:ascii="Calibri" w:eastAsia="Times New Roman" w:hAnsi="Calibri" w:cs="Tahoma"/>
                <w:color w:val="auto"/>
                <w:sz w:val="22"/>
                <w:lang w:val="x-none" w:eastAsia="x-none"/>
              </w:rPr>
              <w:t xml:space="preserve">vání volného prostoru pro </w:t>
            </w:r>
            <w:proofErr w:type="spellStart"/>
            <w:r>
              <w:rPr>
                <w:rFonts w:ascii="Calibri" w:eastAsia="Times New Roman" w:hAnsi="Calibri" w:cs="Tahoma"/>
                <w:color w:val="auto"/>
                <w:sz w:val="22"/>
                <w:lang w:val="x-none" w:eastAsia="x-none"/>
              </w:rPr>
              <w:t>table</w:t>
            </w:r>
            <w:r w:rsidR="003100F6" w:rsidRPr="00BD0A3F">
              <w:rPr>
                <w:rFonts w:ascii="Calibri" w:eastAsia="Times New Roman" w:hAnsi="Calibri" w:cs="Tahoma"/>
                <w:color w:val="auto"/>
                <w:sz w:val="22"/>
                <w:lang w:val="x-none" w:eastAsia="x-none"/>
              </w:rPr>
              <w:t>space</w:t>
            </w:r>
            <w:proofErr w:type="spellEnd"/>
            <w:r w:rsidR="003100F6" w:rsidRPr="00BD0A3F">
              <w:rPr>
                <w:rFonts w:ascii="Calibri" w:eastAsia="Times New Roman" w:hAnsi="Calibri" w:cs="Tahoma"/>
                <w:color w:val="auto"/>
                <w:sz w:val="22"/>
                <w:lang w:val="x-none" w:eastAsia="x-none"/>
              </w:rPr>
              <w:t>,</w:t>
            </w:r>
          </w:p>
          <w:p w14:paraId="1C1D7BA8" w14:textId="77777777" w:rsidR="003100F6" w:rsidRPr="00BD0A3F" w:rsidRDefault="003100F6" w:rsidP="003100F6">
            <w:pPr>
              <w:pStyle w:val="Odstavecseseznamem"/>
              <w:keepNext w:val="0"/>
              <w:widowControl w:val="0"/>
              <w:numPr>
                <w:ilvl w:val="0"/>
                <w:numId w:val="11"/>
              </w:numPr>
              <w:tabs>
                <w:tab w:val="left" w:pos="851"/>
              </w:tabs>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předkládání návrhů na optimalizaci provozu a správy aplikačních serverů (na kvartální bázi),</w:t>
            </w:r>
          </w:p>
          <w:p w14:paraId="321D8DB6" w14:textId="77777777" w:rsidR="003100F6" w:rsidRPr="00BD0A3F" w:rsidRDefault="003100F6" w:rsidP="003100F6">
            <w:pPr>
              <w:pStyle w:val="Odstavecseseznamem"/>
              <w:keepNext w:val="0"/>
              <w:widowControl w:val="0"/>
              <w:numPr>
                <w:ilvl w:val="0"/>
                <w:numId w:val="11"/>
              </w:numPr>
              <w:tabs>
                <w:tab w:val="left" w:pos="851"/>
              </w:tabs>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správa a přidělování přístupů uživatelům na základě schválených požadavků ze strany Objednatele,</w:t>
            </w:r>
          </w:p>
          <w:p w14:paraId="32D24301" w14:textId="77777777" w:rsidR="003100F6" w:rsidRPr="00BD0A3F" w:rsidRDefault="003100F6" w:rsidP="003100F6">
            <w:pPr>
              <w:pStyle w:val="Odstavecseseznamem"/>
              <w:keepNext w:val="0"/>
              <w:widowControl w:val="0"/>
              <w:numPr>
                <w:ilvl w:val="0"/>
                <w:numId w:val="11"/>
              </w:numPr>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podpora uživatelů (vývojářů, správců aplikací, atd.)při řešení provozních i vývojových problémů souvisejících se službami DB serverů, zejména nikoliv však výhradně:</w:t>
            </w:r>
          </w:p>
          <w:p w14:paraId="47614691" w14:textId="77777777" w:rsidR="003100F6" w:rsidRPr="00BD0A3F" w:rsidRDefault="003100F6" w:rsidP="003100F6">
            <w:pPr>
              <w:pStyle w:val="Odstavecseseznamem"/>
              <w:keepNext w:val="0"/>
              <w:widowControl w:val="0"/>
              <w:numPr>
                <w:ilvl w:val="1"/>
                <w:numId w:val="11"/>
              </w:numPr>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konzultací při ladění a optimalizaci náročných DB operací (</w:t>
            </w:r>
            <w:proofErr w:type="spellStart"/>
            <w:r w:rsidRPr="00BD0A3F">
              <w:rPr>
                <w:rFonts w:ascii="Calibri" w:eastAsia="Times New Roman" w:hAnsi="Calibri" w:cs="Tahoma"/>
                <w:color w:val="auto"/>
                <w:sz w:val="22"/>
                <w:lang w:val="x-none" w:eastAsia="x-none"/>
              </w:rPr>
              <w:t>selecty</w:t>
            </w:r>
            <w:proofErr w:type="spellEnd"/>
            <w:r w:rsidRPr="00BD0A3F">
              <w:rPr>
                <w:rFonts w:ascii="Calibri" w:eastAsia="Times New Roman" w:hAnsi="Calibri" w:cs="Tahoma"/>
                <w:color w:val="auto"/>
                <w:sz w:val="22"/>
                <w:lang w:val="x-none" w:eastAsia="x-none"/>
              </w:rPr>
              <w:t>, …),</w:t>
            </w:r>
          </w:p>
          <w:p w14:paraId="79DD1445" w14:textId="77777777" w:rsidR="003100F6" w:rsidRPr="00BD0A3F" w:rsidRDefault="003100F6" w:rsidP="003100F6">
            <w:pPr>
              <w:pStyle w:val="Odstavecseseznamem"/>
              <w:keepNext w:val="0"/>
              <w:widowControl w:val="0"/>
              <w:numPr>
                <w:ilvl w:val="1"/>
                <w:numId w:val="11"/>
              </w:numPr>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 xml:space="preserve">využití pokročilých služeb DB serveru (XML, Java, datový </w:t>
            </w:r>
            <w:proofErr w:type="spellStart"/>
            <w:r w:rsidRPr="00BD0A3F">
              <w:rPr>
                <w:rFonts w:ascii="Calibri" w:eastAsia="Times New Roman" w:hAnsi="Calibri" w:cs="Tahoma"/>
                <w:color w:val="auto"/>
                <w:sz w:val="22"/>
                <w:lang w:val="x-none" w:eastAsia="x-none"/>
              </w:rPr>
              <w:t>partitioning</w:t>
            </w:r>
            <w:proofErr w:type="spellEnd"/>
            <w:r w:rsidRPr="00BD0A3F">
              <w:rPr>
                <w:rFonts w:ascii="Calibri" w:eastAsia="Times New Roman" w:hAnsi="Calibri" w:cs="Tahoma"/>
                <w:color w:val="auto"/>
                <w:sz w:val="22"/>
                <w:lang w:val="x-none" w:eastAsia="x-none"/>
              </w:rPr>
              <w:t xml:space="preserve">, zabezpečení dat, </w:t>
            </w:r>
            <w:proofErr w:type="spellStart"/>
            <w:r w:rsidRPr="00BD0A3F">
              <w:rPr>
                <w:rFonts w:ascii="Calibri" w:eastAsia="Times New Roman" w:hAnsi="Calibri" w:cs="Tahoma"/>
                <w:color w:val="auto"/>
                <w:sz w:val="22"/>
                <w:lang w:val="x-none" w:eastAsia="x-none"/>
              </w:rPr>
              <w:t>spatial</w:t>
            </w:r>
            <w:proofErr w:type="spellEnd"/>
            <w:r w:rsidRPr="00BD0A3F">
              <w:rPr>
                <w:rFonts w:ascii="Calibri" w:eastAsia="Times New Roman" w:hAnsi="Calibri" w:cs="Tahoma"/>
                <w:color w:val="auto"/>
                <w:sz w:val="22"/>
                <w:lang w:val="x-none" w:eastAsia="x-none"/>
              </w:rPr>
              <w:t xml:space="preserve"> data, OLAP, OLTP, propojení databází na úrovni SQL, …),</w:t>
            </w:r>
          </w:p>
          <w:p w14:paraId="315F94FA" w14:textId="77777777" w:rsidR="003100F6" w:rsidRPr="00BD0A3F" w:rsidRDefault="003100F6" w:rsidP="003100F6">
            <w:pPr>
              <w:pStyle w:val="Odstavecseseznamem"/>
              <w:keepNext w:val="0"/>
              <w:widowControl w:val="0"/>
              <w:numPr>
                <w:ilvl w:val="1"/>
                <w:numId w:val="11"/>
              </w:numPr>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 xml:space="preserve">přístup k neveřejným informacím DB instancí (zámky, session statistiky, trasovací logy, </w:t>
            </w:r>
            <w:proofErr w:type="spellStart"/>
            <w:r w:rsidRPr="00BD0A3F">
              <w:rPr>
                <w:rFonts w:ascii="Calibri" w:eastAsia="Times New Roman" w:hAnsi="Calibri" w:cs="Tahoma"/>
                <w:color w:val="auto"/>
                <w:sz w:val="22"/>
                <w:lang w:val="x-none" w:eastAsia="x-none"/>
              </w:rPr>
              <w:t>profiler</w:t>
            </w:r>
            <w:proofErr w:type="spellEnd"/>
            <w:r w:rsidRPr="00BD0A3F">
              <w:rPr>
                <w:rFonts w:ascii="Calibri" w:eastAsia="Times New Roman" w:hAnsi="Calibri" w:cs="Tahoma"/>
                <w:color w:val="auto"/>
                <w:sz w:val="22"/>
                <w:lang w:val="x-none" w:eastAsia="x-none"/>
              </w:rPr>
              <w:t xml:space="preserve"> logy, …),</w:t>
            </w:r>
          </w:p>
          <w:p w14:paraId="3AE302AD" w14:textId="77777777" w:rsidR="003100F6" w:rsidRPr="00BD0A3F" w:rsidRDefault="003100F6" w:rsidP="003100F6">
            <w:pPr>
              <w:pStyle w:val="Odstavecseseznamem"/>
              <w:keepNext w:val="0"/>
              <w:keepLines w:val="0"/>
              <w:numPr>
                <w:ilvl w:val="0"/>
                <w:numId w:val="11"/>
              </w:numPr>
              <w:tabs>
                <w:tab w:val="left" w:pos="851"/>
              </w:tabs>
              <w:spacing w:before="0" w:after="0" w:line="240" w:lineRule="auto"/>
              <w:jc w:val="both"/>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 xml:space="preserve">součinnost při migraci databází při změně verze databázového </w:t>
            </w:r>
            <w:proofErr w:type="spellStart"/>
            <w:r w:rsidRPr="00BD0A3F">
              <w:rPr>
                <w:rFonts w:ascii="Calibri" w:eastAsia="Times New Roman" w:hAnsi="Calibri" w:cs="Tahoma"/>
                <w:color w:val="auto"/>
                <w:sz w:val="22"/>
                <w:lang w:val="x-none" w:eastAsia="x-none"/>
              </w:rPr>
              <w:t>engine</w:t>
            </w:r>
            <w:proofErr w:type="spellEnd"/>
            <w:r w:rsidRPr="00BD0A3F">
              <w:rPr>
                <w:rFonts w:ascii="Calibri" w:eastAsia="Times New Roman" w:hAnsi="Calibri" w:cs="Tahoma"/>
                <w:color w:val="auto"/>
                <w:sz w:val="22"/>
                <w:lang w:val="x-none" w:eastAsia="x-none"/>
              </w:rPr>
              <w:t>,</w:t>
            </w:r>
          </w:p>
          <w:p w14:paraId="31EA881B" w14:textId="5C4B9380" w:rsidR="003100F6" w:rsidRPr="00BD0A3F" w:rsidRDefault="003100F6" w:rsidP="003100F6">
            <w:pPr>
              <w:pStyle w:val="Odstavecseseznamem"/>
              <w:keepNext w:val="0"/>
              <w:widowControl w:val="0"/>
              <w:numPr>
                <w:ilvl w:val="0"/>
                <w:numId w:val="11"/>
              </w:numPr>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 xml:space="preserve">zprostředkování SW podpory (u výrobce/dodavatele) operačních systémů (v rozsahu smluvně zajištěné </w:t>
            </w:r>
            <w:proofErr w:type="spellStart"/>
            <w:r w:rsidRPr="00BD0A3F">
              <w:rPr>
                <w:rFonts w:ascii="Calibri" w:eastAsia="Times New Roman" w:hAnsi="Calibri" w:cs="Tahoma"/>
                <w:color w:val="auto"/>
                <w:sz w:val="22"/>
                <w:lang w:val="x-none" w:eastAsia="x-none"/>
              </w:rPr>
              <w:t>maintenance</w:t>
            </w:r>
            <w:proofErr w:type="spellEnd"/>
            <w:r w:rsidRPr="00BD0A3F">
              <w:rPr>
                <w:rFonts w:ascii="Calibri" w:eastAsia="Times New Roman" w:hAnsi="Calibri" w:cs="Tahoma"/>
                <w:color w:val="auto"/>
                <w:sz w:val="22"/>
                <w:lang w:val="x-none" w:eastAsia="x-none"/>
              </w:rPr>
              <w:t xml:space="preserve"> Objednatele),</w:t>
            </w:r>
          </w:p>
          <w:p w14:paraId="0D7444CF" w14:textId="77777777" w:rsidR="003100F6" w:rsidRPr="00BD0A3F" w:rsidRDefault="003100F6" w:rsidP="003100F6">
            <w:pPr>
              <w:pStyle w:val="Odstavecseseznamem"/>
              <w:keepNext w:val="0"/>
              <w:widowControl w:val="0"/>
              <w:numPr>
                <w:ilvl w:val="0"/>
                <w:numId w:val="11"/>
              </w:numPr>
              <w:tabs>
                <w:tab w:val="left" w:pos="708"/>
                <w:tab w:val="left" w:pos="851"/>
              </w:tabs>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správa a aktualizace provozní dokumentace v rozsahu:</w:t>
            </w:r>
          </w:p>
          <w:p w14:paraId="40807A3D" w14:textId="77777777" w:rsidR="003100F6" w:rsidRPr="00BD0A3F" w:rsidRDefault="003100F6" w:rsidP="003100F6">
            <w:pPr>
              <w:pStyle w:val="Odstavecseseznamem"/>
              <w:keepNext w:val="0"/>
              <w:widowControl w:val="0"/>
              <w:numPr>
                <w:ilvl w:val="1"/>
                <w:numId w:val="11"/>
              </w:numPr>
              <w:tabs>
                <w:tab w:val="left" w:pos="708"/>
                <w:tab w:val="left" w:pos="851"/>
              </w:tabs>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postupy pro obnovu provozu služby,</w:t>
            </w:r>
          </w:p>
          <w:p w14:paraId="1BDE431D" w14:textId="77777777" w:rsidR="003100F6" w:rsidRPr="00BD0A3F" w:rsidRDefault="003100F6" w:rsidP="003100F6">
            <w:pPr>
              <w:pStyle w:val="Odstavecseseznamem"/>
              <w:keepNext w:val="0"/>
              <w:widowControl w:val="0"/>
              <w:numPr>
                <w:ilvl w:val="0"/>
                <w:numId w:val="11"/>
              </w:numPr>
              <w:tabs>
                <w:tab w:val="left" w:pos="708"/>
                <w:tab w:val="left" w:pos="851"/>
              </w:tabs>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správa a aktualizace technické dokumentace v rozsahu:</w:t>
            </w:r>
          </w:p>
          <w:p w14:paraId="38C177EB" w14:textId="77777777" w:rsidR="003100F6" w:rsidRPr="00BD0A3F" w:rsidRDefault="003100F6" w:rsidP="003100F6">
            <w:pPr>
              <w:pStyle w:val="Odstavecseseznamem"/>
              <w:keepNext w:val="0"/>
              <w:widowControl w:val="0"/>
              <w:numPr>
                <w:ilvl w:val="1"/>
                <w:numId w:val="11"/>
              </w:numPr>
              <w:tabs>
                <w:tab w:val="left" w:pos="708"/>
                <w:tab w:val="left" w:pos="851"/>
              </w:tabs>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systémová dokumentace popisující instalaci a konfiguraci v prostředí Objednatele</w:t>
            </w:r>
          </w:p>
          <w:p w14:paraId="712237AD" w14:textId="77777777" w:rsidR="003100F6" w:rsidRPr="00BD0A3F" w:rsidRDefault="003100F6" w:rsidP="003100F6">
            <w:pPr>
              <w:pStyle w:val="Odstavecseseznamem"/>
              <w:keepNext w:val="0"/>
              <w:widowControl w:val="0"/>
              <w:numPr>
                <w:ilvl w:val="1"/>
                <w:numId w:val="11"/>
              </w:numPr>
              <w:tabs>
                <w:tab w:val="left" w:pos="708"/>
                <w:tab w:val="left" w:pos="851"/>
              </w:tabs>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 xml:space="preserve">výčet jednotlivých RAC a DB v něm provozovaných, včetně příslušných nastavení pamětí (PGA, SGA), kódování, verzí </w:t>
            </w:r>
            <w:proofErr w:type="spellStart"/>
            <w:r w:rsidRPr="00BD0A3F">
              <w:rPr>
                <w:rFonts w:ascii="Calibri" w:eastAsia="Times New Roman" w:hAnsi="Calibri" w:cs="Tahoma"/>
                <w:color w:val="auto"/>
                <w:sz w:val="22"/>
                <w:lang w:val="x-none" w:eastAsia="x-none"/>
              </w:rPr>
              <w:t>engine</w:t>
            </w:r>
            <w:proofErr w:type="spellEnd"/>
            <w:r w:rsidRPr="00BD0A3F">
              <w:rPr>
                <w:rFonts w:ascii="Calibri" w:eastAsia="Times New Roman" w:hAnsi="Calibri" w:cs="Tahoma"/>
                <w:color w:val="auto"/>
                <w:sz w:val="22"/>
                <w:lang w:val="x-none" w:eastAsia="x-none"/>
              </w:rPr>
              <w:t xml:space="preserve"> a funkcí,</w:t>
            </w:r>
          </w:p>
          <w:p w14:paraId="48BEE8B9" w14:textId="77777777" w:rsidR="003100F6" w:rsidRPr="00BD0A3F" w:rsidRDefault="003100F6" w:rsidP="003100F6">
            <w:pPr>
              <w:pStyle w:val="Odstavecseseznamem"/>
              <w:keepNext w:val="0"/>
              <w:widowControl w:val="0"/>
              <w:numPr>
                <w:ilvl w:val="1"/>
                <w:numId w:val="11"/>
              </w:numPr>
              <w:tabs>
                <w:tab w:val="left" w:pos="708"/>
                <w:tab w:val="left" w:pos="851"/>
              </w:tabs>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výčet DB linků a příslušných uživatelů,</w:t>
            </w:r>
          </w:p>
          <w:p w14:paraId="5EF2EB3B" w14:textId="77777777" w:rsidR="003100F6" w:rsidRPr="00BD0A3F" w:rsidRDefault="003100F6" w:rsidP="003100F6">
            <w:pPr>
              <w:pStyle w:val="Odstavecseseznamem"/>
              <w:keepNext w:val="0"/>
              <w:widowControl w:val="0"/>
              <w:numPr>
                <w:ilvl w:val="1"/>
                <w:numId w:val="11"/>
              </w:numPr>
              <w:tabs>
                <w:tab w:val="left" w:pos="708"/>
                <w:tab w:val="left" w:pos="851"/>
              </w:tabs>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výčet uživatelů a přidělených rolí vztažených k příslušné DB,</w:t>
            </w:r>
          </w:p>
          <w:p w14:paraId="28371119" w14:textId="77777777" w:rsidR="003100F6" w:rsidRPr="00BD0A3F" w:rsidRDefault="003100F6" w:rsidP="003100F6">
            <w:pPr>
              <w:pStyle w:val="Odstavecseseznamem"/>
              <w:keepNext w:val="0"/>
              <w:widowControl w:val="0"/>
              <w:numPr>
                <w:ilvl w:val="1"/>
                <w:numId w:val="11"/>
              </w:numPr>
              <w:tabs>
                <w:tab w:val="left" w:pos="708"/>
                <w:tab w:val="left" w:pos="851"/>
              </w:tabs>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výčet jednotlivých MS SQL instancí a DB v nich provozovaných,</w:t>
            </w:r>
          </w:p>
          <w:p w14:paraId="6397BDAD" w14:textId="77777777" w:rsidR="003100F6" w:rsidRPr="00BD0A3F" w:rsidRDefault="003100F6" w:rsidP="003100F6">
            <w:pPr>
              <w:pStyle w:val="Odstavecseseznamem"/>
              <w:keepNext w:val="0"/>
              <w:widowControl w:val="0"/>
              <w:numPr>
                <w:ilvl w:val="1"/>
                <w:numId w:val="11"/>
              </w:numPr>
              <w:tabs>
                <w:tab w:val="left" w:pos="708"/>
                <w:tab w:val="left" w:pos="851"/>
              </w:tabs>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konfigurace jednotlivých instancí,</w:t>
            </w:r>
          </w:p>
          <w:p w14:paraId="4F548EA2" w14:textId="77777777" w:rsidR="003100F6" w:rsidRPr="00BD0A3F" w:rsidRDefault="003100F6" w:rsidP="003100F6">
            <w:pPr>
              <w:pStyle w:val="Odstavecseseznamem"/>
              <w:keepNext w:val="0"/>
              <w:widowControl w:val="0"/>
              <w:numPr>
                <w:ilvl w:val="0"/>
                <w:numId w:val="11"/>
              </w:numPr>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zpracování reportů (na vyžádání) obsahující:</w:t>
            </w:r>
          </w:p>
          <w:p w14:paraId="79F0AF32" w14:textId="77777777" w:rsidR="003100F6" w:rsidRPr="00BD0A3F" w:rsidRDefault="003100F6" w:rsidP="003100F6">
            <w:pPr>
              <w:pStyle w:val="Odstavecseseznamem"/>
              <w:keepNext w:val="0"/>
              <w:widowControl w:val="0"/>
              <w:numPr>
                <w:ilvl w:val="1"/>
                <w:numId w:val="11"/>
              </w:numPr>
              <w:spacing w:before="20" w:after="20"/>
              <w:rPr>
                <w:rFonts w:ascii="Calibri" w:eastAsia="Times New Roman" w:hAnsi="Calibri" w:cs="Tahoma"/>
                <w:color w:val="auto"/>
                <w:sz w:val="22"/>
                <w:lang w:val="x-none" w:eastAsia="x-none"/>
              </w:rPr>
            </w:pPr>
            <w:r w:rsidRPr="00BD0A3F">
              <w:rPr>
                <w:rFonts w:ascii="Calibri" w:eastAsia="Times New Roman" w:hAnsi="Calibri" w:cs="Tahoma"/>
                <w:color w:val="auto"/>
                <w:sz w:val="22"/>
                <w:lang w:val="x-none" w:eastAsia="x-none"/>
              </w:rPr>
              <w:t>stav jednotlivých DB RAC za hodnocené období,</w:t>
            </w:r>
          </w:p>
          <w:p w14:paraId="217E02E8" w14:textId="77777777" w:rsidR="003100F6" w:rsidRPr="00BD0A3F" w:rsidRDefault="003100F6" w:rsidP="003100F6">
            <w:pPr>
              <w:keepLines/>
              <w:widowControl w:val="0"/>
              <w:numPr>
                <w:ilvl w:val="1"/>
                <w:numId w:val="11"/>
              </w:numPr>
              <w:spacing w:before="20" w:after="20"/>
              <w:contextualSpacing/>
              <w:rPr>
                <w:rFonts w:cs="Tahoma"/>
                <w:lang w:val="x-none" w:eastAsia="x-none"/>
              </w:rPr>
            </w:pPr>
            <w:r w:rsidRPr="00BD0A3F">
              <w:rPr>
                <w:rFonts w:cs="Tahoma"/>
                <w:lang w:val="x-none" w:eastAsia="x-none"/>
              </w:rPr>
              <w:t>identifikace rizikových míst a zpracování návrhu opatření</w:t>
            </w:r>
          </w:p>
        </w:tc>
      </w:tr>
      <w:tr w:rsidR="003100F6" w:rsidRPr="00EE1608" w14:paraId="13B35F3D" w14:textId="77777777" w:rsidTr="008F58A7">
        <w:trPr>
          <w:trHeight w:val="219"/>
        </w:trPr>
        <w:tc>
          <w:tcPr>
            <w:tcW w:w="5000" w:type="pct"/>
            <w:gridSpan w:val="9"/>
            <w:tcBorders>
              <w:top w:val="single" w:sz="6" w:space="0" w:color="auto"/>
              <w:left w:val="double" w:sz="4" w:space="0" w:color="auto"/>
              <w:bottom w:val="single" w:sz="6" w:space="0" w:color="auto"/>
              <w:right w:val="double" w:sz="4" w:space="0" w:color="auto"/>
            </w:tcBorders>
            <w:shd w:val="clear" w:color="auto" w:fill="00B050"/>
          </w:tcPr>
          <w:p w14:paraId="5CB48085" w14:textId="77777777" w:rsidR="003100F6" w:rsidRPr="00EE1608" w:rsidRDefault="003100F6" w:rsidP="008F58A7">
            <w:pPr>
              <w:keepLines/>
              <w:widowControl w:val="0"/>
              <w:spacing w:before="60" w:after="60" w:line="240" w:lineRule="auto"/>
              <w:rPr>
                <w:rFonts w:cs="Tahoma"/>
                <w:lang w:val="x-none" w:eastAsia="x-none"/>
              </w:rPr>
            </w:pPr>
            <w:r w:rsidRPr="00EE1608">
              <w:rPr>
                <w:rFonts w:cs="Tahoma"/>
                <w:b/>
                <w:lang w:val="x-none" w:eastAsia="x-none"/>
              </w:rPr>
              <w:lastRenderedPageBreak/>
              <w:t>SLUŽBY PODPORY</w:t>
            </w:r>
          </w:p>
        </w:tc>
      </w:tr>
      <w:tr w:rsidR="003100F6" w:rsidRPr="00EE1608" w14:paraId="03AA52A3" w14:textId="77777777" w:rsidTr="008F58A7">
        <w:trPr>
          <w:trHeight w:val="866"/>
        </w:trPr>
        <w:tc>
          <w:tcPr>
            <w:tcW w:w="5000" w:type="pct"/>
            <w:gridSpan w:val="9"/>
            <w:tcBorders>
              <w:top w:val="single" w:sz="6" w:space="0" w:color="auto"/>
              <w:left w:val="double" w:sz="4" w:space="0" w:color="auto"/>
              <w:bottom w:val="single" w:sz="6" w:space="0" w:color="auto"/>
              <w:right w:val="double" w:sz="4" w:space="0" w:color="auto"/>
            </w:tcBorders>
            <w:shd w:val="clear" w:color="auto" w:fill="auto"/>
          </w:tcPr>
          <w:p w14:paraId="6359505E" w14:textId="77777777" w:rsidR="003100F6" w:rsidRPr="00EE1608" w:rsidRDefault="003100F6" w:rsidP="008F58A7">
            <w:pPr>
              <w:keepLines/>
              <w:widowControl w:val="0"/>
              <w:spacing w:before="60" w:after="60" w:line="240" w:lineRule="auto"/>
              <w:rPr>
                <w:rFonts w:cs="Tahoma"/>
                <w:lang w:eastAsia="x-none"/>
              </w:rPr>
            </w:pPr>
            <w:r w:rsidRPr="00EE1608">
              <w:rPr>
                <w:rFonts w:cs="Tahoma"/>
                <w:lang w:val="x-none" w:eastAsia="x-none"/>
              </w:rPr>
              <w:lastRenderedPageBreak/>
              <w:t xml:space="preserve">Poskytování služeb podpory dle </w:t>
            </w:r>
            <w:r w:rsidRPr="00EE1608">
              <w:rPr>
                <w:rFonts w:cs="Tahoma"/>
                <w:lang w:eastAsia="x-none"/>
              </w:rPr>
              <w:t>KL</w:t>
            </w:r>
            <w:r w:rsidRPr="00EE1608">
              <w:rPr>
                <w:rFonts w:cs="Tahoma"/>
                <w:lang w:val="x-none" w:eastAsia="x-none"/>
              </w:rPr>
              <w:t xml:space="preserve"> ID: SUP-001 na úrovni</w:t>
            </w:r>
            <w:r w:rsidRPr="00EE1608">
              <w:rPr>
                <w:rFonts w:cs="Tahoma"/>
                <w:lang w:eastAsia="x-none"/>
              </w:rPr>
              <w:t>:</w:t>
            </w:r>
          </w:p>
          <w:p w14:paraId="746D229A" w14:textId="77777777" w:rsidR="003100F6" w:rsidRPr="00EE1608" w:rsidRDefault="003100F6" w:rsidP="003100F6">
            <w:pPr>
              <w:keepLines/>
              <w:widowControl w:val="0"/>
              <w:numPr>
                <w:ilvl w:val="0"/>
                <w:numId w:val="5"/>
              </w:numPr>
              <w:spacing w:before="60" w:after="60" w:line="240" w:lineRule="auto"/>
              <w:rPr>
                <w:rFonts w:cs="Tahoma"/>
                <w:lang w:eastAsia="x-none"/>
              </w:rPr>
            </w:pPr>
            <w:r w:rsidRPr="00EE1608">
              <w:rPr>
                <w:rFonts w:cs="Tahoma"/>
                <w:lang w:eastAsia="x-none"/>
              </w:rPr>
              <w:t>Test – testovací prostředí</w:t>
            </w:r>
          </w:p>
          <w:p w14:paraId="19D562D6" w14:textId="5A666A8B" w:rsidR="003100F6" w:rsidRPr="00EE1608" w:rsidRDefault="003100F6" w:rsidP="008F58A7">
            <w:pPr>
              <w:rPr>
                <w:rFonts w:cs="Tahoma"/>
                <w:lang w:eastAsia="x-none"/>
              </w:rPr>
            </w:pPr>
            <w:r w:rsidRPr="00EE1608">
              <w:t>V </w:t>
            </w:r>
            <w:r w:rsidRPr="00EE1608">
              <w:rPr>
                <w:rFonts w:cs="Tahoma"/>
                <w:lang w:val="x-none" w:eastAsia="x-none"/>
              </w:rPr>
              <w:t>případě porušení SLA definovaných v KL SUP-001 má Objednatel nárok na slevu z ceny</w:t>
            </w:r>
            <w:r w:rsidRPr="00EE1608">
              <w:rPr>
                <w:rFonts w:cs="Tahoma"/>
                <w:lang w:eastAsia="x-none"/>
              </w:rPr>
              <w:t>,</w:t>
            </w:r>
            <w:r w:rsidRPr="00EE1608">
              <w:rPr>
                <w:rFonts w:cs="Tahoma"/>
                <w:lang w:val="x-none" w:eastAsia="x-none"/>
              </w:rPr>
              <w:t xml:space="preserve"> která bude stanovena v souladu s mechanismem uvedeným v KL SUP-001 a </w:t>
            </w:r>
            <w:hyperlink w:anchor="_Příloha_č._2_1" w:history="1">
              <w:r w:rsidR="00235C6D">
                <w:rPr>
                  <w:rFonts w:cs="Tahoma"/>
                  <w:color w:val="0000FF"/>
                  <w:u w:val="single"/>
                  <w:lang w:val="x-none" w:eastAsia="x-none"/>
                </w:rPr>
                <w:t>Přílo</w:t>
              </w:r>
              <w:r w:rsidRPr="00EE1608">
                <w:rPr>
                  <w:rFonts w:cs="Tahoma"/>
                  <w:color w:val="0000FF"/>
                  <w:u w:val="single"/>
                  <w:lang w:val="x-none" w:eastAsia="x-none"/>
                </w:rPr>
                <w:t>ze č. 2</w:t>
              </w:r>
            </w:hyperlink>
            <w:r w:rsidRPr="00EE1608">
              <w:rPr>
                <w:rFonts w:cs="Tahoma"/>
                <w:lang w:val="x-none" w:eastAsia="x-none"/>
              </w:rPr>
              <w:t xml:space="preserve"> této Smlouvy.</w:t>
            </w:r>
          </w:p>
          <w:p w14:paraId="2A3D6D02" w14:textId="77777777" w:rsidR="003100F6" w:rsidRPr="00EE1608" w:rsidRDefault="003100F6" w:rsidP="008F58A7">
            <w:pPr>
              <w:keepLines/>
              <w:widowControl w:val="0"/>
              <w:spacing w:before="60" w:after="60" w:line="240" w:lineRule="auto"/>
              <w:rPr>
                <w:rFonts w:cs="Tahoma"/>
                <w:lang w:eastAsia="x-none"/>
              </w:rPr>
            </w:pPr>
            <w:r w:rsidRPr="00EE1608">
              <w:rPr>
                <w:rFonts w:cs="Tahoma"/>
                <w:lang w:val="x-none" w:eastAsia="x-none"/>
              </w:rPr>
              <w:t xml:space="preserve">Poskytování služeb podpory dle </w:t>
            </w:r>
            <w:r w:rsidRPr="00EE1608">
              <w:rPr>
                <w:rFonts w:cs="Tahoma"/>
                <w:lang w:eastAsia="x-none"/>
              </w:rPr>
              <w:t xml:space="preserve">KL </w:t>
            </w:r>
            <w:r w:rsidRPr="00EE1608">
              <w:rPr>
                <w:rFonts w:cs="Tahoma"/>
                <w:lang w:val="x-none" w:eastAsia="x-none"/>
              </w:rPr>
              <w:t xml:space="preserve">ID: SUP-002 na úrovni </w:t>
            </w:r>
            <w:r w:rsidRPr="00EE1608">
              <w:rPr>
                <w:rFonts w:cs="Tahoma"/>
                <w:lang w:eastAsia="x-none"/>
              </w:rPr>
              <w:t>:</w:t>
            </w:r>
          </w:p>
          <w:p w14:paraId="118BA139" w14:textId="77777777" w:rsidR="003100F6" w:rsidRPr="00EE1608" w:rsidRDefault="003100F6" w:rsidP="003100F6">
            <w:pPr>
              <w:keepLines/>
              <w:widowControl w:val="0"/>
              <w:numPr>
                <w:ilvl w:val="0"/>
                <w:numId w:val="5"/>
              </w:numPr>
              <w:spacing w:before="60" w:after="60" w:line="240" w:lineRule="auto"/>
              <w:rPr>
                <w:rFonts w:cs="Tahoma"/>
                <w:lang w:eastAsia="x-none"/>
              </w:rPr>
            </w:pPr>
            <w:r w:rsidRPr="00EE1608">
              <w:rPr>
                <w:rFonts w:cs="Tahoma"/>
                <w:lang w:eastAsia="x-none"/>
              </w:rPr>
              <w:t>Test – testovací prostředí</w:t>
            </w:r>
          </w:p>
          <w:p w14:paraId="34B4C3BA" w14:textId="2612368E" w:rsidR="003100F6" w:rsidRPr="00EE1608" w:rsidRDefault="003100F6" w:rsidP="008F58A7">
            <w:pPr>
              <w:rPr>
                <w:rFonts w:cs="Tahoma"/>
                <w:lang w:eastAsia="x-none"/>
              </w:rPr>
            </w:pPr>
            <w:r w:rsidRPr="00EE1608">
              <w:t>V </w:t>
            </w:r>
            <w:r w:rsidRPr="00EE1608">
              <w:rPr>
                <w:rFonts w:cs="Tahoma"/>
                <w:lang w:val="x-none" w:eastAsia="x-none"/>
              </w:rPr>
              <w:t>případě porušení SLA definovaných v KL SUP-002 má Objednatel nárok na slevu z ceny</w:t>
            </w:r>
            <w:r w:rsidRPr="00EE1608">
              <w:rPr>
                <w:rFonts w:cs="Tahoma"/>
                <w:lang w:eastAsia="x-none"/>
              </w:rPr>
              <w:t>,</w:t>
            </w:r>
            <w:r w:rsidRPr="00EE1608">
              <w:rPr>
                <w:rFonts w:cs="Tahoma"/>
                <w:lang w:val="x-none" w:eastAsia="x-none"/>
              </w:rPr>
              <w:t xml:space="preserve"> která bude stanovena v souladu s mechanismem uvedeným v KL SUP-002 a </w:t>
            </w:r>
            <w:hyperlink w:anchor="_Příloha_č._2_1" w:history="1">
              <w:r w:rsidR="00235C6D">
                <w:rPr>
                  <w:rFonts w:cs="Tahoma"/>
                  <w:color w:val="0000FF"/>
                  <w:u w:val="single"/>
                  <w:lang w:val="x-none" w:eastAsia="x-none"/>
                </w:rPr>
                <w:t>Přílo</w:t>
              </w:r>
              <w:r w:rsidRPr="00EE1608">
                <w:rPr>
                  <w:rFonts w:cs="Tahoma"/>
                  <w:color w:val="0000FF"/>
                  <w:u w:val="single"/>
                  <w:lang w:val="x-none" w:eastAsia="x-none"/>
                </w:rPr>
                <w:t>ze č. 2</w:t>
              </w:r>
            </w:hyperlink>
            <w:r w:rsidRPr="00EE1608">
              <w:rPr>
                <w:rFonts w:cs="Tahoma"/>
                <w:lang w:val="x-none" w:eastAsia="x-none"/>
              </w:rPr>
              <w:t xml:space="preserve"> této Smlouvy.</w:t>
            </w:r>
          </w:p>
          <w:p w14:paraId="15C57D01" w14:textId="23C3BA2F" w:rsidR="003100F6" w:rsidRPr="00EE1608" w:rsidRDefault="003100F6" w:rsidP="008F58A7">
            <w:pPr>
              <w:rPr>
                <w:rFonts w:cs="Tahoma"/>
              </w:rPr>
            </w:pPr>
            <w:r w:rsidRPr="00EE1608">
              <w:rPr>
                <w:rFonts w:cs="Tahoma"/>
              </w:rPr>
              <w:t>Měření parametrů dostupnosti spravovaných zařízení bude prováděno prostřednictvím dohledového (monitoring) nástroje Objednatele na základě testování dostupnosti dle níže uvedených testovacích scénářů a na základě parametrů uvedených v</w:t>
            </w:r>
            <w:r>
              <w:rPr>
                <w:rFonts w:cs="Tahoma"/>
              </w:rPr>
              <w:t> </w:t>
            </w:r>
            <w:r w:rsidRPr="00EE1608">
              <w:rPr>
                <w:rFonts w:cs="Tahoma"/>
              </w:rPr>
              <w:t>KL ID PDS-001 na úrovni GOLD pro produkční prostředí. V</w:t>
            </w:r>
            <w:r>
              <w:rPr>
                <w:rFonts w:cs="Tahoma"/>
              </w:rPr>
              <w:t> </w:t>
            </w:r>
            <w:r w:rsidRPr="00EE1608">
              <w:rPr>
                <w:rFonts w:cs="Tahoma"/>
              </w:rPr>
              <w:t>případě porušení SLA definovaných v</w:t>
            </w:r>
            <w:r>
              <w:rPr>
                <w:rFonts w:cs="Tahoma"/>
              </w:rPr>
              <w:t> </w:t>
            </w:r>
            <w:r w:rsidRPr="00EE1608">
              <w:rPr>
                <w:rFonts w:cs="Tahoma"/>
              </w:rPr>
              <w:t>KL PDS-001 má Objednatel nárok na slevu z</w:t>
            </w:r>
            <w:r>
              <w:rPr>
                <w:rFonts w:cs="Tahoma"/>
              </w:rPr>
              <w:t> </w:t>
            </w:r>
            <w:r w:rsidRPr="00EE1608">
              <w:rPr>
                <w:rFonts w:cs="Tahoma"/>
              </w:rPr>
              <w:t>ceny, která bude stanovena v</w:t>
            </w:r>
            <w:r>
              <w:rPr>
                <w:rFonts w:cs="Tahoma"/>
              </w:rPr>
              <w:t> </w:t>
            </w:r>
            <w:r w:rsidRPr="00EE1608">
              <w:rPr>
                <w:rFonts w:cs="Tahoma"/>
              </w:rPr>
              <w:t>souladu s</w:t>
            </w:r>
            <w:r>
              <w:rPr>
                <w:rFonts w:cs="Tahoma"/>
              </w:rPr>
              <w:t> </w:t>
            </w:r>
            <w:r w:rsidRPr="00EE1608">
              <w:rPr>
                <w:rFonts w:cs="Tahoma"/>
              </w:rPr>
              <w:t>mechanismem uvedeným v</w:t>
            </w:r>
            <w:r>
              <w:rPr>
                <w:rFonts w:cs="Tahoma"/>
              </w:rPr>
              <w:t> </w:t>
            </w:r>
            <w:r w:rsidRPr="00EE1608">
              <w:rPr>
                <w:rFonts w:cs="Tahoma"/>
              </w:rPr>
              <w:t xml:space="preserve">KL PDS-001 a </w:t>
            </w:r>
            <w:hyperlink w:anchor="_Příloha_č._2_1" w:history="1">
              <w:r w:rsidR="00235C6D">
                <w:rPr>
                  <w:rFonts w:cs="Tahoma"/>
                  <w:color w:val="0000FF"/>
                  <w:u w:val="single"/>
                </w:rPr>
                <w:t>Přílo</w:t>
              </w:r>
              <w:r w:rsidRPr="00EE1608">
                <w:rPr>
                  <w:rFonts w:cs="Tahoma"/>
                  <w:color w:val="0000FF"/>
                  <w:u w:val="single"/>
                </w:rPr>
                <w:t>ze č. 2</w:t>
              </w:r>
            </w:hyperlink>
            <w:r w:rsidRPr="00EE1608">
              <w:rPr>
                <w:rFonts w:cs="Tahoma"/>
              </w:rPr>
              <w:t xml:space="preserve"> této Smlouvy.</w:t>
            </w:r>
          </w:p>
          <w:p w14:paraId="54595F50" w14:textId="77777777" w:rsidR="003100F6" w:rsidRPr="00EE1608" w:rsidRDefault="003100F6" w:rsidP="008F58A7">
            <w:r w:rsidRPr="00EE1608">
              <w:rPr>
                <w:rFonts w:cs="Tahoma"/>
              </w:rPr>
              <w:t>Detailní přehled níže uvedených testovacích scénářů je v</w:t>
            </w:r>
            <w:r>
              <w:rPr>
                <w:rFonts w:cs="Tahoma"/>
              </w:rPr>
              <w:t> </w:t>
            </w:r>
            <w:r w:rsidRPr="00EE1608">
              <w:rPr>
                <w:rFonts w:cs="Tahoma"/>
              </w:rPr>
              <w:t xml:space="preserve">souladu odst. </w:t>
            </w:r>
            <w:r w:rsidRPr="00EE1608">
              <w:rPr>
                <w:rFonts w:cs="Tahoma"/>
              </w:rPr>
              <w:fldChar w:fldCharType="begin"/>
            </w:r>
            <w:r w:rsidRPr="00EE1608">
              <w:rPr>
                <w:rFonts w:cs="Tahoma"/>
              </w:rPr>
              <w:instrText xml:space="preserve"> REF _Ref534644047 \r \h </w:instrText>
            </w:r>
            <w:r>
              <w:rPr>
                <w:rFonts w:cs="Tahoma"/>
              </w:rPr>
              <w:instrText xml:space="preserve"> \* MERGEFORMAT </w:instrText>
            </w:r>
            <w:r w:rsidRPr="00EE1608">
              <w:rPr>
                <w:rFonts w:cs="Tahoma"/>
              </w:rPr>
            </w:r>
            <w:r w:rsidRPr="00EE1608">
              <w:rPr>
                <w:rFonts w:cs="Tahoma"/>
              </w:rPr>
              <w:fldChar w:fldCharType="separate"/>
            </w:r>
            <w:r w:rsidRPr="00EE1608">
              <w:rPr>
                <w:rFonts w:cs="Tahoma"/>
              </w:rPr>
              <w:t>10.2</w:t>
            </w:r>
            <w:r w:rsidRPr="00EE1608">
              <w:rPr>
                <w:rFonts w:cs="Tahoma"/>
              </w:rPr>
              <w:fldChar w:fldCharType="end"/>
            </w:r>
            <w:r w:rsidRPr="00EE1608">
              <w:rPr>
                <w:rFonts w:cs="Tahoma"/>
              </w:rPr>
              <w:t xml:space="preserve"> Smlouvy uvedený v</w:t>
            </w:r>
            <w:r>
              <w:rPr>
                <w:rFonts w:cs="Tahoma"/>
              </w:rPr>
              <w:t> </w:t>
            </w:r>
            <w:r w:rsidRPr="00EE1608">
              <w:rPr>
                <w:rFonts w:cs="Tahoma"/>
              </w:rPr>
              <w:t>Zadávací dokumentaci a předaný v</w:t>
            </w:r>
            <w:r>
              <w:rPr>
                <w:rFonts w:cs="Tahoma"/>
              </w:rPr>
              <w:t> </w:t>
            </w:r>
            <w:r w:rsidRPr="00EE1608">
              <w:rPr>
                <w:rFonts w:cs="Tahoma"/>
              </w:rPr>
              <w:t>rámci Inicializace. Způsob aktualizace testovacích scénářů je uvedený v</w:t>
            </w:r>
            <w:r>
              <w:rPr>
                <w:rFonts w:cs="Tahoma"/>
              </w:rPr>
              <w:t> </w:t>
            </w:r>
            <w:r w:rsidRPr="00EE1608">
              <w:rPr>
                <w:rFonts w:cs="Tahoma"/>
              </w:rPr>
              <w:t xml:space="preserve">odst. </w:t>
            </w:r>
            <w:r w:rsidRPr="00EE1608">
              <w:rPr>
                <w:rFonts w:cs="Tahoma"/>
              </w:rPr>
              <w:fldChar w:fldCharType="begin"/>
            </w:r>
            <w:r w:rsidRPr="00EE1608">
              <w:rPr>
                <w:rFonts w:cs="Tahoma"/>
              </w:rPr>
              <w:instrText xml:space="preserve"> REF _Ref533865983 \r \h </w:instrText>
            </w:r>
            <w:r>
              <w:rPr>
                <w:rFonts w:cs="Tahoma"/>
              </w:rPr>
              <w:instrText xml:space="preserve"> \* MERGEFORMAT </w:instrText>
            </w:r>
            <w:r w:rsidRPr="00EE1608">
              <w:rPr>
                <w:rFonts w:cs="Tahoma"/>
              </w:rPr>
            </w:r>
            <w:r w:rsidRPr="00EE1608">
              <w:rPr>
                <w:rFonts w:cs="Tahoma"/>
              </w:rPr>
              <w:fldChar w:fldCharType="separate"/>
            </w:r>
            <w:r w:rsidRPr="00EE1608">
              <w:rPr>
                <w:rFonts w:cs="Tahoma"/>
              </w:rPr>
              <w:t>10.3</w:t>
            </w:r>
            <w:r w:rsidRPr="00EE1608">
              <w:rPr>
                <w:rFonts w:cs="Tahoma"/>
              </w:rPr>
              <w:fldChar w:fldCharType="end"/>
            </w:r>
            <w:r w:rsidRPr="00EE1608">
              <w:rPr>
                <w:rFonts w:cs="Tahoma"/>
              </w:rPr>
              <w:t xml:space="preserve"> Smlouvy.</w:t>
            </w:r>
          </w:p>
        </w:tc>
      </w:tr>
      <w:tr w:rsidR="003100F6" w:rsidRPr="00EE1608" w14:paraId="489F8EDA" w14:textId="77777777" w:rsidTr="008F58A7">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14:paraId="3830F123" w14:textId="77777777" w:rsidR="003100F6" w:rsidRPr="00EE1608" w:rsidRDefault="003100F6" w:rsidP="008F58A7">
            <w:pPr>
              <w:keepLines/>
              <w:widowControl w:val="0"/>
              <w:rPr>
                <w:b/>
                <w:lang w:val="x-none" w:eastAsia="x-none"/>
              </w:rPr>
            </w:pPr>
            <w:r w:rsidRPr="00EE1608">
              <w:rPr>
                <w:b/>
                <w:lang w:val="x-none" w:eastAsia="x-none"/>
              </w:rPr>
              <w:t>PODMÍNKY A OMEZENÍ SLUŽBY</w:t>
            </w:r>
          </w:p>
        </w:tc>
      </w:tr>
      <w:tr w:rsidR="003100F6" w:rsidRPr="00EE1608" w14:paraId="2F5979F0" w14:textId="77777777" w:rsidTr="008F58A7">
        <w:trPr>
          <w:trHeight w:val="347"/>
        </w:trPr>
        <w:tc>
          <w:tcPr>
            <w:tcW w:w="1206" w:type="pct"/>
            <w:gridSpan w:val="2"/>
            <w:tcBorders>
              <w:top w:val="double" w:sz="4" w:space="0" w:color="auto"/>
              <w:left w:val="double" w:sz="4" w:space="0" w:color="auto"/>
              <w:bottom w:val="single" w:sz="6" w:space="0" w:color="auto"/>
              <w:right w:val="single" w:sz="6" w:space="0" w:color="auto"/>
            </w:tcBorders>
            <w:vAlign w:val="center"/>
          </w:tcPr>
          <w:p w14:paraId="2C381172" w14:textId="77777777" w:rsidR="003100F6" w:rsidRPr="00EE1608" w:rsidRDefault="003100F6" w:rsidP="008F58A7">
            <w:pPr>
              <w:keepLines/>
              <w:widowControl w:val="0"/>
              <w:rPr>
                <w:b/>
                <w:lang w:val="x-none" w:eastAsia="x-none"/>
              </w:rPr>
            </w:pPr>
            <w:r w:rsidRPr="00EE1608">
              <w:rPr>
                <w:b/>
                <w:lang w:val="x-none" w:eastAsia="x-none"/>
              </w:rPr>
              <w:t>Měrná jednotka provozu služby</w:t>
            </w:r>
          </w:p>
        </w:tc>
        <w:tc>
          <w:tcPr>
            <w:tcW w:w="3794" w:type="pct"/>
            <w:gridSpan w:val="7"/>
            <w:tcBorders>
              <w:top w:val="double" w:sz="4" w:space="0" w:color="auto"/>
              <w:left w:val="single" w:sz="6" w:space="0" w:color="auto"/>
              <w:bottom w:val="single" w:sz="6" w:space="0" w:color="auto"/>
              <w:right w:val="double" w:sz="4" w:space="0" w:color="auto"/>
            </w:tcBorders>
            <w:shd w:val="clear" w:color="auto" w:fill="auto"/>
            <w:vAlign w:val="center"/>
          </w:tcPr>
          <w:p w14:paraId="7E020A7E" w14:textId="77777777" w:rsidR="003100F6" w:rsidRPr="00BA726D" w:rsidRDefault="003100F6" w:rsidP="008F58A7">
            <w:pPr>
              <w:keepLines/>
              <w:widowControl w:val="0"/>
              <w:spacing w:before="20" w:after="20"/>
              <w:rPr>
                <w:highlight w:val="yellow"/>
              </w:rPr>
            </w:pPr>
            <w:r w:rsidRPr="00BA726D">
              <w:t>1 instance databáze</w:t>
            </w:r>
          </w:p>
        </w:tc>
      </w:tr>
      <w:tr w:rsidR="003100F6" w:rsidRPr="00EE1608" w14:paraId="656A8E33" w14:textId="77777777" w:rsidTr="008F58A7">
        <w:trPr>
          <w:trHeight w:val="347"/>
        </w:trPr>
        <w:tc>
          <w:tcPr>
            <w:tcW w:w="1206" w:type="pct"/>
            <w:gridSpan w:val="2"/>
            <w:tcBorders>
              <w:top w:val="single" w:sz="6" w:space="0" w:color="auto"/>
              <w:left w:val="double" w:sz="4" w:space="0" w:color="auto"/>
              <w:bottom w:val="single" w:sz="6" w:space="0" w:color="auto"/>
              <w:right w:val="single" w:sz="6" w:space="0" w:color="auto"/>
            </w:tcBorders>
          </w:tcPr>
          <w:p w14:paraId="16A7B0E6" w14:textId="77777777" w:rsidR="003100F6" w:rsidRPr="00EE1608" w:rsidRDefault="003100F6" w:rsidP="008F58A7">
            <w:pPr>
              <w:keepLines/>
              <w:widowControl w:val="0"/>
              <w:rPr>
                <w:b/>
                <w:lang w:val="x-none" w:eastAsia="x-none"/>
              </w:rPr>
            </w:pPr>
            <w:r w:rsidRPr="00EE1608">
              <w:rPr>
                <w:b/>
                <w:lang w:val="x-none" w:eastAsia="x-none"/>
              </w:rPr>
              <w:t>Limit objemu služby</w:t>
            </w:r>
          </w:p>
        </w:tc>
        <w:tc>
          <w:tcPr>
            <w:tcW w:w="3794" w:type="pct"/>
            <w:gridSpan w:val="7"/>
            <w:tcBorders>
              <w:top w:val="single" w:sz="6" w:space="0" w:color="auto"/>
              <w:left w:val="single" w:sz="6" w:space="0" w:color="auto"/>
              <w:bottom w:val="single" w:sz="6" w:space="0" w:color="auto"/>
              <w:right w:val="double" w:sz="4" w:space="0" w:color="auto"/>
            </w:tcBorders>
          </w:tcPr>
          <w:p w14:paraId="3A3A30AF" w14:textId="77777777" w:rsidR="003100F6" w:rsidRPr="00BA726D" w:rsidRDefault="003100F6" w:rsidP="008F58A7">
            <w:pPr>
              <w:keepLines/>
              <w:widowControl w:val="0"/>
              <w:spacing w:before="20" w:after="20"/>
            </w:pPr>
            <w:r w:rsidRPr="00BA726D">
              <w:t>+/- 10 instancí Oracle DB</w:t>
            </w:r>
          </w:p>
        </w:tc>
      </w:tr>
      <w:tr w:rsidR="003100F6" w:rsidRPr="00EE1608" w14:paraId="2B37B9DF" w14:textId="77777777" w:rsidTr="008F58A7">
        <w:trPr>
          <w:trHeight w:val="347"/>
        </w:trPr>
        <w:tc>
          <w:tcPr>
            <w:tcW w:w="1206" w:type="pct"/>
            <w:gridSpan w:val="2"/>
            <w:tcBorders>
              <w:top w:val="single" w:sz="6" w:space="0" w:color="auto"/>
              <w:left w:val="double" w:sz="4" w:space="0" w:color="auto"/>
              <w:bottom w:val="single" w:sz="6" w:space="0" w:color="auto"/>
              <w:right w:val="single" w:sz="6" w:space="0" w:color="auto"/>
            </w:tcBorders>
            <w:vAlign w:val="center"/>
          </w:tcPr>
          <w:p w14:paraId="43DE388F" w14:textId="77777777" w:rsidR="003100F6" w:rsidRPr="00EE1608" w:rsidRDefault="003100F6" w:rsidP="008F58A7">
            <w:pPr>
              <w:keepLines/>
              <w:widowControl w:val="0"/>
              <w:rPr>
                <w:b/>
                <w:lang w:val="x-none" w:eastAsia="x-none"/>
              </w:rPr>
            </w:pPr>
            <w:r w:rsidRPr="00EE1608">
              <w:rPr>
                <w:b/>
                <w:lang w:val="x-none" w:eastAsia="x-none"/>
              </w:rPr>
              <w:t>Omezení</w:t>
            </w:r>
          </w:p>
        </w:tc>
        <w:tc>
          <w:tcPr>
            <w:tcW w:w="3794" w:type="pct"/>
            <w:gridSpan w:val="7"/>
            <w:tcBorders>
              <w:top w:val="single" w:sz="6" w:space="0" w:color="auto"/>
              <w:left w:val="single" w:sz="6" w:space="0" w:color="auto"/>
              <w:bottom w:val="single" w:sz="6" w:space="0" w:color="auto"/>
              <w:right w:val="double" w:sz="4" w:space="0" w:color="auto"/>
            </w:tcBorders>
            <w:vAlign w:val="center"/>
          </w:tcPr>
          <w:p w14:paraId="3F2C8D5B" w14:textId="77777777" w:rsidR="003100F6" w:rsidRPr="00BA726D" w:rsidRDefault="003100F6" w:rsidP="008F58A7">
            <w:pPr>
              <w:keepLines/>
              <w:widowControl w:val="0"/>
              <w:spacing w:before="20" w:after="20"/>
            </w:pPr>
            <w:r w:rsidRPr="00BA726D">
              <w:t>Služba se nevztahuje na databáze, které jsou instalovány jako “</w:t>
            </w:r>
            <w:proofErr w:type="spellStart"/>
            <w:r w:rsidRPr="00BA726D">
              <w:t>embedded</w:t>
            </w:r>
            <w:proofErr w:type="spellEnd"/>
            <w:r w:rsidRPr="00BA726D">
              <w:t xml:space="preserve">“ v rámci aplikace/systému. </w:t>
            </w:r>
            <w:proofErr w:type="spellStart"/>
            <w:r w:rsidRPr="00BA726D">
              <w:t>Embedded</w:t>
            </w:r>
            <w:proofErr w:type="spellEnd"/>
            <w:r w:rsidRPr="00BA726D">
              <w:t xml:space="preserve"> znamená databáze využitá pro ukládání konfiguračních hodnot nebo dočasných souborů nezbytných pro provoz systému (např. </w:t>
            </w:r>
            <w:proofErr w:type="spellStart"/>
            <w:r w:rsidRPr="00BA726D">
              <w:t>MySQL</w:t>
            </w:r>
            <w:proofErr w:type="spellEnd"/>
            <w:r w:rsidRPr="00BA726D">
              <w:t xml:space="preserve"> využitá jako </w:t>
            </w:r>
            <w:proofErr w:type="spellStart"/>
            <w:r w:rsidRPr="00BA726D">
              <w:t>cache</w:t>
            </w:r>
            <w:proofErr w:type="spellEnd"/>
            <w:r w:rsidRPr="00BA726D">
              <w:t xml:space="preserve"> pro portál </w:t>
            </w:r>
            <w:proofErr w:type="spellStart"/>
            <w:r w:rsidRPr="00BA726D">
              <w:t>eAGRI</w:t>
            </w:r>
            <w:proofErr w:type="spellEnd"/>
            <w:r w:rsidRPr="00BA726D">
              <w:t>) nebo pokud je nedílnou součástí dodávky ERP-SAP.</w:t>
            </w:r>
          </w:p>
        </w:tc>
      </w:tr>
      <w:tr w:rsidR="003100F6" w:rsidRPr="00EE1608" w14:paraId="5A1EDDC8" w14:textId="77777777" w:rsidTr="008F58A7">
        <w:trPr>
          <w:trHeight w:val="347"/>
        </w:trPr>
        <w:tc>
          <w:tcPr>
            <w:tcW w:w="1206" w:type="pct"/>
            <w:gridSpan w:val="2"/>
            <w:tcBorders>
              <w:top w:val="single" w:sz="6" w:space="0" w:color="auto"/>
              <w:left w:val="double" w:sz="4" w:space="0" w:color="auto"/>
              <w:bottom w:val="double" w:sz="4" w:space="0" w:color="auto"/>
              <w:right w:val="single" w:sz="6" w:space="0" w:color="auto"/>
            </w:tcBorders>
            <w:vAlign w:val="center"/>
          </w:tcPr>
          <w:p w14:paraId="13E26360" w14:textId="77777777" w:rsidR="003100F6" w:rsidRPr="00EE1608" w:rsidRDefault="003100F6" w:rsidP="008F58A7">
            <w:pPr>
              <w:keepLines/>
              <w:widowControl w:val="0"/>
              <w:rPr>
                <w:b/>
                <w:lang w:val="x-none" w:eastAsia="x-none"/>
              </w:rPr>
            </w:pPr>
            <w:r w:rsidRPr="00EE1608">
              <w:rPr>
                <w:b/>
                <w:lang w:val="x-none" w:eastAsia="x-none"/>
              </w:rPr>
              <w:t>Další podmínky</w:t>
            </w:r>
          </w:p>
        </w:tc>
        <w:tc>
          <w:tcPr>
            <w:tcW w:w="3794" w:type="pct"/>
            <w:gridSpan w:val="7"/>
            <w:tcBorders>
              <w:top w:val="single" w:sz="6" w:space="0" w:color="auto"/>
              <w:left w:val="single" w:sz="6" w:space="0" w:color="auto"/>
              <w:bottom w:val="double" w:sz="4" w:space="0" w:color="auto"/>
              <w:right w:val="double" w:sz="4" w:space="0" w:color="auto"/>
            </w:tcBorders>
            <w:vAlign w:val="center"/>
          </w:tcPr>
          <w:p w14:paraId="6F0B18AA" w14:textId="77777777" w:rsidR="003100F6" w:rsidRPr="00BA726D" w:rsidRDefault="003100F6" w:rsidP="008F58A7">
            <w:pPr>
              <w:keepLines/>
              <w:widowControl w:val="0"/>
              <w:spacing w:before="20" w:after="20"/>
            </w:pPr>
            <w:r w:rsidRPr="00BA726D">
              <w:t>Povinnost zpřístupnit technologie pro definici a implementaci monitorovacích agentů/sond.</w:t>
            </w:r>
          </w:p>
          <w:p w14:paraId="17BE13D7" w14:textId="77777777" w:rsidR="003100F6" w:rsidRPr="00BA726D" w:rsidRDefault="003100F6" w:rsidP="008F58A7">
            <w:r w:rsidRPr="00BA726D">
              <w:t>V případě obměny SW z důvodu optimalizace provozu, nebo z důvodu modernizace budou tyto nové systémy považovány za ekvivalentní a budou na ně poskytovány stejné služby.</w:t>
            </w:r>
          </w:p>
          <w:p w14:paraId="720BF01A" w14:textId="77777777" w:rsidR="003100F6" w:rsidRPr="00BA726D" w:rsidRDefault="003100F6" w:rsidP="008F58A7">
            <w:r w:rsidRPr="00BA726D">
              <w:t xml:space="preserve">Součástí provozu je i zajištění dostupnosti a provozu </w:t>
            </w:r>
            <w:proofErr w:type="spellStart"/>
            <w:r w:rsidRPr="00BA726D">
              <w:t>Mongo</w:t>
            </w:r>
            <w:proofErr w:type="spellEnd"/>
            <w:r w:rsidRPr="00BA726D">
              <w:t xml:space="preserve"> DB a DB </w:t>
            </w:r>
            <w:proofErr w:type="spellStart"/>
            <w:r w:rsidRPr="00BA726D">
              <w:t>MySQL</w:t>
            </w:r>
            <w:proofErr w:type="spellEnd"/>
            <w:r w:rsidRPr="00BA726D">
              <w:t xml:space="preserve">, včetně derivátů </w:t>
            </w:r>
            <w:proofErr w:type="spellStart"/>
            <w:r w:rsidRPr="00BA726D">
              <w:t>MySQL</w:t>
            </w:r>
            <w:proofErr w:type="spellEnd"/>
            <w:r w:rsidRPr="00BA726D">
              <w:t xml:space="preserve"> jako je např. </w:t>
            </w:r>
            <w:proofErr w:type="spellStart"/>
            <w:r w:rsidRPr="00BA726D">
              <w:t>MariaDB</w:t>
            </w:r>
            <w:proofErr w:type="spellEnd"/>
            <w:r w:rsidRPr="00BA726D">
              <w:t xml:space="preserve">, nebo komerční varianty </w:t>
            </w:r>
            <w:proofErr w:type="spellStart"/>
            <w:r w:rsidRPr="00BA726D">
              <w:t>MySQL</w:t>
            </w:r>
            <w:proofErr w:type="spellEnd"/>
            <w:r w:rsidRPr="00BA726D">
              <w:t>.</w:t>
            </w:r>
          </w:p>
          <w:p w14:paraId="4F06FCD9" w14:textId="26CA5353" w:rsidR="003100F6" w:rsidRPr="00BA726D" w:rsidRDefault="003100F6" w:rsidP="00792FB3">
            <w:r w:rsidRPr="00BA726D">
              <w:t>Povinnost poskytnout součinnost Objednavateli (nebo jím jmenovaný</w:t>
            </w:r>
            <w:r w:rsidR="00792FB3">
              <w:t>m</w:t>
            </w:r>
            <w:r w:rsidRPr="00BA726D">
              <w:t xml:space="preserve"> subjektů</w:t>
            </w:r>
            <w:r w:rsidR="00792FB3">
              <w:t>m</w:t>
            </w:r>
            <w:r w:rsidRPr="00BA726D">
              <w:t>) při provádění kontrolní činnosti na dodržování a plnění náplně tohoto katalogového listu a nápravě zjištěných nedostatků.</w:t>
            </w:r>
          </w:p>
        </w:tc>
      </w:tr>
      <w:tr w:rsidR="003100F6" w:rsidRPr="00EE1608" w14:paraId="643AE8C0" w14:textId="77777777" w:rsidTr="008F58A7">
        <w:trPr>
          <w:trHeight w:val="130"/>
        </w:trPr>
        <w:tc>
          <w:tcPr>
            <w:tcW w:w="628" w:type="pct"/>
            <w:tcBorders>
              <w:top w:val="double" w:sz="4" w:space="0" w:color="auto"/>
              <w:left w:val="double" w:sz="4" w:space="0" w:color="auto"/>
              <w:bottom w:val="double" w:sz="4" w:space="0" w:color="auto"/>
              <w:right w:val="double" w:sz="4" w:space="0" w:color="auto"/>
            </w:tcBorders>
            <w:shd w:val="clear" w:color="auto" w:fill="00B050"/>
            <w:vAlign w:val="center"/>
          </w:tcPr>
          <w:p w14:paraId="6D2F3066" w14:textId="77777777" w:rsidR="003100F6" w:rsidRPr="00EE1608" w:rsidRDefault="003100F6" w:rsidP="008F58A7">
            <w:pPr>
              <w:keepLines/>
              <w:widowControl w:val="0"/>
              <w:spacing w:after="0"/>
              <w:jc w:val="center"/>
              <w:rPr>
                <w:b/>
                <w:lang w:val="x-none" w:eastAsia="x-none"/>
              </w:rPr>
            </w:pPr>
            <w:r w:rsidRPr="00EE1608">
              <w:rPr>
                <w:b/>
                <w:lang w:val="x-none" w:eastAsia="x-none"/>
              </w:rPr>
              <w:t>ID rozhraní</w:t>
            </w:r>
          </w:p>
        </w:tc>
        <w:tc>
          <w:tcPr>
            <w:tcW w:w="1204" w:type="pct"/>
            <w:gridSpan w:val="3"/>
            <w:tcBorders>
              <w:top w:val="double" w:sz="4" w:space="0" w:color="auto"/>
              <w:left w:val="double" w:sz="4" w:space="0" w:color="auto"/>
              <w:bottom w:val="double" w:sz="4" w:space="0" w:color="auto"/>
              <w:right w:val="double" w:sz="4" w:space="0" w:color="auto"/>
            </w:tcBorders>
            <w:shd w:val="clear" w:color="auto" w:fill="00B050"/>
            <w:vAlign w:val="center"/>
          </w:tcPr>
          <w:p w14:paraId="4660A4BA" w14:textId="77777777" w:rsidR="003100F6" w:rsidRPr="00EE1608" w:rsidRDefault="003100F6" w:rsidP="008F58A7">
            <w:pPr>
              <w:keepLines/>
              <w:widowControl w:val="0"/>
              <w:spacing w:after="0"/>
              <w:jc w:val="center"/>
              <w:rPr>
                <w:b/>
                <w:lang w:val="x-none" w:eastAsia="x-none"/>
              </w:rPr>
            </w:pPr>
            <w:r w:rsidRPr="00EE1608">
              <w:rPr>
                <w:b/>
                <w:lang w:val="x-none" w:eastAsia="x-none"/>
              </w:rPr>
              <w:t>Popis rozhraní</w:t>
            </w:r>
          </w:p>
        </w:tc>
        <w:tc>
          <w:tcPr>
            <w:tcW w:w="918" w:type="pct"/>
            <w:tcBorders>
              <w:top w:val="double" w:sz="4" w:space="0" w:color="auto"/>
              <w:left w:val="double" w:sz="4" w:space="0" w:color="auto"/>
              <w:bottom w:val="double" w:sz="4" w:space="0" w:color="auto"/>
              <w:right w:val="double" w:sz="4" w:space="0" w:color="auto"/>
            </w:tcBorders>
            <w:shd w:val="clear" w:color="auto" w:fill="00B050"/>
            <w:vAlign w:val="center"/>
          </w:tcPr>
          <w:p w14:paraId="049C4E2A" w14:textId="77777777" w:rsidR="003100F6" w:rsidRPr="00EE1608" w:rsidRDefault="003100F6" w:rsidP="008F58A7">
            <w:pPr>
              <w:keepLines/>
              <w:widowControl w:val="0"/>
              <w:spacing w:after="0"/>
              <w:jc w:val="center"/>
              <w:rPr>
                <w:b/>
                <w:lang w:val="x-none" w:eastAsia="x-none"/>
              </w:rPr>
            </w:pPr>
            <w:r w:rsidRPr="00EE1608">
              <w:rPr>
                <w:b/>
                <w:lang w:val="x-none" w:eastAsia="x-none"/>
              </w:rPr>
              <w:t>Typ rozhraní</w:t>
            </w:r>
          </w:p>
        </w:tc>
        <w:tc>
          <w:tcPr>
            <w:tcW w:w="1060"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14:paraId="7B6F4585" w14:textId="77777777" w:rsidR="003100F6" w:rsidRPr="00EE1608" w:rsidRDefault="003100F6" w:rsidP="008F58A7">
            <w:pPr>
              <w:keepLines/>
              <w:widowControl w:val="0"/>
              <w:spacing w:after="0"/>
              <w:jc w:val="center"/>
              <w:rPr>
                <w:b/>
                <w:lang w:val="x-none" w:eastAsia="x-none"/>
              </w:rPr>
            </w:pPr>
            <w:r w:rsidRPr="00EE1608">
              <w:rPr>
                <w:b/>
                <w:lang w:val="x-none" w:eastAsia="x-none"/>
              </w:rPr>
              <w:t xml:space="preserve">ID KL rozhraní / </w:t>
            </w:r>
            <w:r w:rsidRPr="00EE1608">
              <w:rPr>
                <w:b/>
                <w:lang w:val="x-none" w:eastAsia="x-none"/>
              </w:rPr>
              <w:br/>
              <w:t>Označení scénáře</w:t>
            </w:r>
          </w:p>
        </w:tc>
        <w:tc>
          <w:tcPr>
            <w:tcW w:w="1190"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14:paraId="76CAFC38" w14:textId="77777777" w:rsidR="003100F6" w:rsidRPr="00EE1608" w:rsidRDefault="003100F6" w:rsidP="008F58A7">
            <w:pPr>
              <w:keepLines/>
              <w:widowControl w:val="0"/>
              <w:spacing w:after="0"/>
              <w:jc w:val="center"/>
              <w:rPr>
                <w:b/>
                <w:lang w:val="x-none" w:eastAsia="x-none"/>
              </w:rPr>
            </w:pPr>
            <w:r w:rsidRPr="00EE1608">
              <w:rPr>
                <w:b/>
                <w:lang w:val="x-none" w:eastAsia="x-none"/>
              </w:rPr>
              <w:t>Úroveň služby</w:t>
            </w:r>
          </w:p>
        </w:tc>
      </w:tr>
      <w:tr w:rsidR="003100F6" w:rsidRPr="00EE1608" w14:paraId="1800E2A7" w14:textId="77777777" w:rsidTr="008F58A7">
        <w:trPr>
          <w:trHeight w:val="130"/>
        </w:trPr>
        <w:tc>
          <w:tcPr>
            <w:tcW w:w="628" w:type="pct"/>
            <w:tcBorders>
              <w:top w:val="double" w:sz="4" w:space="0" w:color="auto"/>
              <w:left w:val="double" w:sz="4" w:space="0" w:color="auto"/>
              <w:bottom w:val="double" w:sz="4" w:space="0" w:color="auto"/>
              <w:right w:val="double" w:sz="4" w:space="0" w:color="auto"/>
            </w:tcBorders>
            <w:shd w:val="clear" w:color="auto" w:fill="auto"/>
            <w:vAlign w:val="center"/>
          </w:tcPr>
          <w:p w14:paraId="43000A0E" w14:textId="77777777" w:rsidR="003100F6" w:rsidRPr="00EE1608" w:rsidRDefault="003100F6" w:rsidP="008F58A7">
            <w:pPr>
              <w:keepLines/>
              <w:widowControl w:val="0"/>
              <w:spacing w:after="0"/>
              <w:jc w:val="center"/>
              <w:rPr>
                <w:b/>
                <w:lang w:val="x-none" w:eastAsia="x-none"/>
              </w:rPr>
            </w:pPr>
            <w:r>
              <w:rPr>
                <w:b/>
                <w:lang w:eastAsia="x-none"/>
              </w:rPr>
              <w:t>ORC1</w:t>
            </w:r>
            <w:r w:rsidRPr="00EE1608">
              <w:rPr>
                <w:b/>
                <w:lang w:val="x-none" w:eastAsia="x-none"/>
              </w:rPr>
              <w:t>-</w:t>
            </w:r>
            <w:r w:rsidRPr="00EE1608">
              <w:rPr>
                <w:b/>
                <w:lang w:eastAsia="x-none"/>
              </w:rPr>
              <w:t>T</w:t>
            </w:r>
            <w:r w:rsidRPr="00EE1608">
              <w:rPr>
                <w:b/>
                <w:lang w:val="x-none" w:eastAsia="x-none"/>
              </w:rPr>
              <w:t>1</w:t>
            </w:r>
          </w:p>
        </w:tc>
        <w:tc>
          <w:tcPr>
            <w:tcW w:w="1204"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738EA209" w14:textId="77777777" w:rsidR="003100F6" w:rsidRPr="00EE1608" w:rsidRDefault="003100F6" w:rsidP="008F58A7">
            <w:pPr>
              <w:keepLines/>
              <w:widowControl w:val="0"/>
              <w:spacing w:after="0"/>
              <w:jc w:val="center"/>
              <w:rPr>
                <w:b/>
                <w:lang w:val="x-none" w:eastAsia="x-none"/>
              </w:rPr>
            </w:pPr>
            <w:r w:rsidRPr="00EE1608">
              <w:rPr>
                <w:b/>
                <w:lang w:val="x-none" w:eastAsia="x-none"/>
              </w:rPr>
              <w:t xml:space="preserve">DB </w:t>
            </w:r>
            <w:proofErr w:type="spellStart"/>
            <w:r w:rsidRPr="00EE1608">
              <w:rPr>
                <w:b/>
                <w:lang w:val="x-none" w:eastAsia="x-none"/>
              </w:rPr>
              <w:t>Bind</w:t>
            </w:r>
            <w:proofErr w:type="spellEnd"/>
            <w:r w:rsidRPr="00EE1608">
              <w:rPr>
                <w:b/>
                <w:lang w:val="x-none" w:eastAsia="x-none"/>
              </w:rPr>
              <w:t xml:space="preserve"> </w:t>
            </w:r>
            <w:proofErr w:type="spellStart"/>
            <w:r w:rsidRPr="00EE1608">
              <w:rPr>
                <w:b/>
                <w:lang w:val="x-none" w:eastAsia="x-none"/>
              </w:rPr>
              <w:t>prod</w:t>
            </w:r>
            <w:proofErr w:type="spellEnd"/>
            <w:r w:rsidRPr="00EE1608">
              <w:rPr>
                <w:b/>
                <w:lang w:val="x-none" w:eastAsia="x-none"/>
              </w:rPr>
              <w:t xml:space="preserve"> instance</w:t>
            </w:r>
          </w:p>
        </w:tc>
        <w:tc>
          <w:tcPr>
            <w:tcW w:w="918" w:type="pct"/>
            <w:tcBorders>
              <w:top w:val="double" w:sz="4" w:space="0" w:color="auto"/>
              <w:left w:val="double" w:sz="4" w:space="0" w:color="auto"/>
              <w:bottom w:val="double" w:sz="4" w:space="0" w:color="auto"/>
              <w:right w:val="double" w:sz="4" w:space="0" w:color="auto"/>
            </w:tcBorders>
            <w:shd w:val="clear" w:color="auto" w:fill="auto"/>
            <w:vAlign w:val="center"/>
          </w:tcPr>
          <w:p w14:paraId="41EB2323" w14:textId="77777777" w:rsidR="003100F6" w:rsidRPr="00EE1608" w:rsidRDefault="003100F6" w:rsidP="008F58A7">
            <w:pPr>
              <w:keepLines/>
              <w:widowControl w:val="0"/>
              <w:spacing w:after="0"/>
              <w:jc w:val="center"/>
              <w:rPr>
                <w:b/>
                <w:lang w:val="x-none" w:eastAsia="x-none"/>
              </w:rPr>
            </w:pPr>
            <w:r w:rsidRPr="00EE1608">
              <w:rPr>
                <w:b/>
                <w:lang w:val="x-none" w:eastAsia="x-none"/>
              </w:rPr>
              <w:t>BIND</w:t>
            </w:r>
          </w:p>
        </w:tc>
        <w:tc>
          <w:tcPr>
            <w:tcW w:w="106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74AFD6E5" w14:textId="77777777" w:rsidR="003100F6" w:rsidRPr="00EE1608" w:rsidRDefault="003100F6" w:rsidP="008F58A7">
            <w:pPr>
              <w:spacing w:after="0"/>
              <w:jc w:val="center"/>
              <w:rPr>
                <w:rFonts w:cs="Calibri"/>
                <w:b/>
                <w:bCs/>
                <w:lang w:val="x-none" w:eastAsia="x-none"/>
              </w:rPr>
            </w:pPr>
            <w:r w:rsidRPr="00EE1608">
              <w:rPr>
                <w:b/>
                <w:lang w:val="x-none" w:eastAsia="x-none"/>
              </w:rPr>
              <w:t>DB-001</w:t>
            </w:r>
          </w:p>
        </w:tc>
        <w:tc>
          <w:tcPr>
            <w:tcW w:w="119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18D3FF96" w14:textId="77777777" w:rsidR="003100F6" w:rsidRPr="00EE1608" w:rsidRDefault="003100F6" w:rsidP="008F58A7">
            <w:pPr>
              <w:keepLines/>
              <w:widowControl w:val="0"/>
              <w:spacing w:after="0"/>
              <w:jc w:val="center"/>
              <w:rPr>
                <w:b/>
                <w:lang w:val="x-none" w:eastAsia="x-none"/>
              </w:rPr>
            </w:pPr>
            <w:r w:rsidRPr="00EE1608">
              <w:rPr>
                <w:b/>
                <w:lang w:val="x-none" w:eastAsia="x-none"/>
              </w:rPr>
              <w:t>Gold</w:t>
            </w:r>
          </w:p>
        </w:tc>
      </w:tr>
    </w:tbl>
    <w:p w14:paraId="7503ED3E" w14:textId="77777777" w:rsidR="00EA0519" w:rsidRDefault="00EA0519" w:rsidP="000C1F3C">
      <w:pPr>
        <w:rPr>
          <w:kern w:val="32"/>
        </w:rPr>
      </w:pPr>
    </w:p>
    <w:p w14:paraId="32B155CA" w14:textId="77777777" w:rsidR="00475781" w:rsidRDefault="00475781" w:rsidP="000C1F3C">
      <w:pPr>
        <w:rPr>
          <w:kern w:val="32"/>
        </w:rPr>
      </w:pPr>
    </w:p>
    <w:tbl>
      <w:tblPr>
        <w:tblW w:w="49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1"/>
        <w:gridCol w:w="1036"/>
        <w:gridCol w:w="7"/>
        <w:gridCol w:w="1119"/>
        <w:gridCol w:w="1649"/>
        <w:gridCol w:w="1554"/>
        <w:gridCol w:w="350"/>
        <w:gridCol w:w="571"/>
        <w:gridCol w:w="1564"/>
      </w:tblGrid>
      <w:tr w:rsidR="00EA0519" w:rsidRPr="007B215A" w14:paraId="7F921AF8" w14:textId="77777777" w:rsidTr="008F58A7">
        <w:trPr>
          <w:trHeight w:val="347"/>
        </w:trPr>
        <w:tc>
          <w:tcPr>
            <w:tcW w:w="1210" w:type="pct"/>
            <w:gridSpan w:val="3"/>
            <w:tcBorders>
              <w:top w:val="double" w:sz="4" w:space="0" w:color="auto"/>
              <w:left w:val="double" w:sz="4" w:space="0" w:color="auto"/>
              <w:bottom w:val="double" w:sz="4" w:space="0" w:color="auto"/>
              <w:right w:val="single" w:sz="6" w:space="0" w:color="auto"/>
            </w:tcBorders>
            <w:shd w:val="clear" w:color="auto" w:fill="00B050"/>
            <w:vAlign w:val="center"/>
          </w:tcPr>
          <w:p w14:paraId="5835005F" w14:textId="77777777" w:rsidR="00EA0519" w:rsidRPr="00BD66EF" w:rsidRDefault="00EA0519" w:rsidP="008F58A7">
            <w:pPr>
              <w:pStyle w:val="Zkladntext"/>
              <w:keepLines/>
              <w:widowControl w:val="0"/>
              <w:rPr>
                <w:rFonts w:asciiTheme="minorHAnsi" w:hAnsiTheme="minorHAnsi"/>
                <w:b/>
                <w:szCs w:val="22"/>
              </w:rPr>
            </w:pPr>
            <w:r w:rsidRPr="00BD66EF">
              <w:rPr>
                <w:rFonts w:asciiTheme="minorHAnsi" w:hAnsiTheme="minorHAnsi"/>
                <w:b/>
                <w:szCs w:val="22"/>
              </w:rPr>
              <w:lastRenderedPageBreak/>
              <w:t>OZNAČENÍ SLUŽBY</w:t>
            </w:r>
          </w:p>
        </w:tc>
        <w:tc>
          <w:tcPr>
            <w:tcW w:w="2406" w:type="pct"/>
            <w:gridSpan w:val="3"/>
            <w:tcBorders>
              <w:top w:val="double" w:sz="4" w:space="0" w:color="auto"/>
              <w:left w:val="single" w:sz="6" w:space="0" w:color="auto"/>
              <w:bottom w:val="double" w:sz="4" w:space="0" w:color="auto"/>
              <w:right w:val="single" w:sz="4" w:space="0" w:color="auto"/>
            </w:tcBorders>
            <w:shd w:val="clear" w:color="auto" w:fill="auto"/>
            <w:vAlign w:val="center"/>
          </w:tcPr>
          <w:p w14:paraId="045C1C20" w14:textId="77777777" w:rsidR="00EA0519" w:rsidRPr="00BD66EF" w:rsidRDefault="00EA0519" w:rsidP="008F58A7">
            <w:pPr>
              <w:pStyle w:val="Zkladntext"/>
              <w:keepLines/>
              <w:widowControl w:val="0"/>
              <w:rPr>
                <w:rFonts w:asciiTheme="minorHAnsi" w:hAnsiTheme="minorHAnsi"/>
                <w:b/>
                <w:szCs w:val="22"/>
              </w:rPr>
            </w:pPr>
            <w:r w:rsidRPr="00BD66EF">
              <w:rPr>
                <w:rFonts w:asciiTheme="minorHAnsi" w:hAnsiTheme="minorHAnsi"/>
                <w:b/>
                <w:szCs w:val="22"/>
              </w:rPr>
              <w:t>ORC</w:t>
            </w:r>
            <w:r>
              <w:rPr>
                <w:rFonts w:asciiTheme="minorHAnsi" w:hAnsiTheme="minorHAnsi"/>
                <w:b/>
                <w:szCs w:val="22"/>
              </w:rPr>
              <w:t>-002</w:t>
            </w:r>
          </w:p>
        </w:tc>
        <w:tc>
          <w:tcPr>
            <w:tcW w:w="513" w:type="pct"/>
            <w:gridSpan w:val="2"/>
            <w:tcBorders>
              <w:top w:val="double" w:sz="4" w:space="0" w:color="auto"/>
              <w:left w:val="single" w:sz="4" w:space="0" w:color="auto"/>
              <w:bottom w:val="double" w:sz="4" w:space="0" w:color="auto"/>
              <w:right w:val="single" w:sz="4" w:space="0" w:color="auto"/>
            </w:tcBorders>
            <w:shd w:val="clear" w:color="auto" w:fill="00B050"/>
            <w:vAlign w:val="center"/>
          </w:tcPr>
          <w:p w14:paraId="5CAFA268" w14:textId="77777777" w:rsidR="00EA0519" w:rsidRPr="00BD66EF" w:rsidRDefault="00EA0519" w:rsidP="008F58A7">
            <w:pPr>
              <w:pStyle w:val="Zkladntext"/>
              <w:keepLines/>
              <w:widowControl w:val="0"/>
              <w:rPr>
                <w:rFonts w:asciiTheme="minorHAnsi" w:hAnsiTheme="minorHAnsi"/>
                <w:b/>
                <w:szCs w:val="22"/>
              </w:rPr>
            </w:pPr>
            <w:r w:rsidRPr="00BD66EF">
              <w:rPr>
                <w:rFonts w:asciiTheme="minorHAnsi" w:hAnsiTheme="minorHAnsi"/>
                <w:b/>
                <w:szCs w:val="22"/>
              </w:rPr>
              <w:t>TYP KL:</w:t>
            </w:r>
          </w:p>
        </w:tc>
        <w:tc>
          <w:tcPr>
            <w:tcW w:w="871" w:type="pct"/>
            <w:tcBorders>
              <w:top w:val="double" w:sz="4" w:space="0" w:color="auto"/>
              <w:left w:val="single" w:sz="4" w:space="0" w:color="auto"/>
              <w:bottom w:val="double" w:sz="4" w:space="0" w:color="auto"/>
              <w:right w:val="double" w:sz="4" w:space="0" w:color="auto"/>
            </w:tcBorders>
            <w:shd w:val="clear" w:color="auto" w:fill="auto"/>
            <w:vAlign w:val="center"/>
          </w:tcPr>
          <w:p w14:paraId="58F6651E" w14:textId="77777777" w:rsidR="00EA0519" w:rsidRPr="00BD66EF" w:rsidRDefault="00EA0519" w:rsidP="008F58A7">
            <w:pPr>
              <w:pStyle w:val="Zkladntext"/>
              <w:keepLines/>
              <w:widowControl w:val="0"/>
              <w:jc w:val="right"/>
              <w:rPr>
                <w:rFonts w:asciiTheme="minorHAnsi" w:hAnsiTheme="minorHAnsi"/>
                <w:b/>
                <w:szCs w:val="22"/>
              </w:rPr>
            </w:pPr>
            <w:r w:rsidRPr="00BD66EF">
              <w:rPr>
                <w:rFonts w:asciiTheme="minorHAnsi" w:hAnsiTheme="minorHAnsi"/>
                <w:b/>
                <w:szCs w:val="22"/>
              </w:rPr>
              <w:t>PAUŠÁLNÍ</w:t>
            </w:r>
          </w:p>
        </w:tc>
      </w:tr>
      <w:tr w:rsidR="00EA0519" w:rsidRPr="007B215A" w14:paraId="44FA22EE" w14:textId="77777777" w:rsidTr="008F58A7">
        <w:trPr>
          <w:trHeight w:val="347"/>
        </w:trPr>
        <w:tc>
          <w:tcPr>
            <w:tcW w:w="1206" w:type="pct"/>
            <w:gridSpan w:val="2"/>
            <w:tcBorders>
              <w:top w:val="double" w:sz="4" w:space="0" w:color="auto"/>
              <w:left w:val="double" w:sz="4" w:space="0" w:color="auto"/>
              <w:bottom w:val="double" w:sz="4" w:space="0" w:color="auto"/>
              <w:right w:val="single" w:sz="6" w:space="0" w:color="auto"/>
            </w:tcBorders>
            <w:vAlign w:val="center"/>
          </w:tcPr>
          <w:p w14:paraId="23218B97" w14:textId="77777777" w:rsidR="00EA0519" w:rsidRPr="00BD66EF" w:rsidRDefault="00EA0519" w:rsidP="008F58A7">
            <w:pPr>
              <w:pStyle w:val="Zkladntext"/>
              <w:keepLines/>
              <w:widowControl w:val="0"/>
              <w:rPr>
                <w:rFonts w:asciiTheme="minorHAnsi" w:hAnsiTheme="minorHAnsi"/>
                <w:b/>
                <w:szCs w:val="22"/>
              </w:rPr>
            </w:pPr>
            <w:r w:rsidRPr="00BD66EF">
              <w:rPr>
                <w:rFonts w:asciiTheme="minorHAnsi" w:hAnsiTheme="minorHAnsi"/>
                <w:b/>
                <w:szCs w:val="22"/>
              </w:rPr>
              <w:t>Název služby</w:t>
            </w:r>
          </w:p>
        </w:tc>
        <w:tc>
          <w:tcPr>
            <w:tcW w:w="3794" w:type="pct"/>
            <w:gridSpan w:val="7"/>
            <w:tcBorders>
              <w:top w:val="double" w:sz="4" w:space="0" w:color="auto"/>
              <w:left w:val="single" w:sz="6" w:space="0" w:color="auto"/>
              <w:bottom w:val="double" w:sz="4" w:space="0" w:color="auto"/>
              <w:right w:val="double" w:sz="4" w:space="0" w:color="auto"/>
            </w:tcBorders>
            <w:vAlign w:val="center"/>
          </w:tcPr>
          <w:p w14:paraId="58F4DE1F" w14:textId="77777777" w:rsidR="00EA0519" w:rsidRPr="00BD66EF" w:rsidRDefault="00EA0519" w:rsidP="008F58A7">
            <w:pPr>
              <w:pStyle w:val="Zkladntext"/>
              <w:keepLines/>
              <w:widowControl w:val="0"/>
              <w:rPr>
                <w:rFonts w:asciiTheme="minorHAnsi" w:hAnsiTheme="minorHAnsi"/>
                <w:szCs w:val="22"/>
              </w:rPr>
            </w:pPr>
            <w:r w:rsidRPr="00BD66EF">
              <w:rPr>
                <w:rFonts w:asciiTheme="minorHAnsi" w:hAnsiTheme="minorHAnsi"/>
                <w:szCs w:val="22"/>
              </w:rPr>
              <w:t xml:space="preserve">Správa produkčního databázového systému Oracle </w:t>
            </w:r>
            <w:r>
              <w:rPr>
                <w:rFonts w:asciiTheme="minorHAnsi" w:hAnsiTheme="minorHAnsi"/>
                <w:szCs w:val="22"/>
              </w:rPr>
              <w:t xml:space="preserve">19c </w:t>
            </w:r>
            <w:r w:rsidRPr="00BD66EF">
              <w:rPr>
                <w:rFonts w:asciiTheme="minorHAnsi" w:hAnsiTheme="minorHAnsi"/>
                <w:szCs w:val="22"/>
              </w:rPr>
              <w:t>na platformě x86</w:t>
            </w:r>
          </w:p>
        </w:tc>
      </w:tr>
      <w:tr w:rsidR="00EA0519" w:rsidRPr="007B215A" w14:paraId="5E0BE175" w14:textId="77777777" w:rsidTr="008F58A7">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14:paraId="4B1ACBDE" w14:textId="77777777" w:rsidR="00EA0519" w:rsidRPr="00BD66EF" w:rsidRDefault="00EA0519" w:rsidP="008F58A7">
            <w:pPr>
              <w:pStyle w:val="Zkladntext"/>
              <w:keepLines/>
              <w:widowControl w:val="0"/>
              <w:rPr>
                <w:rFonts w:asciiTheme="minorHAnsi" w:hAnsiTheme="minorHAnsi"/>
                <w:b/>
                <w:szCs w:val="22"/>
              </w:rPr>
            </w:pPr>
            <w:r w:rsidRPr="00BD66EF">
              <w:rPr>
                <w:rFonts w:asciiTheme="minorHAnsi" w:hAnsiTheme="minorHAnsi"/>
                <w:b/>
                <w:szCs w:val="22"/>
              </w:rPr>
              <w:t>VYMEZENÍ SLUŽBY</w:t>
            </w:r>
          </w:p>
        </w:tc>
      </w:tr>
      <w:tr w:rsidR="00EA0519" w:rsidRPr="007B215A" w14:paraId="0A45D1CB" w14:textId="77777777" w:rsidTr="008F58A7">
        <w:trPr>
          <w:trHeight w:val="347"/>
        </w:trPr>
        <w:tc>
          <w:tcPr>
            <w:tcW w:w="1206" w:type="pct"/>
            <w:gridSpan w:val="2"/>
            <w:tcBorders>
              <w:top w:val="double" w:sz="4" w:space="0" w:color="auto"/>
              <w:left w:val="double" w:sz="4" w:space="0" w:color="auto"/>
              <w:bottom w:val="single" w:sz="6" w:space="0" w:color="auto"/>
              <w:right w:val="single" w:sz="6" w:space="0" w:color="auto"/>
            </w:tcBorders>
            <w:vAlign w:val="center"/>
          </w:tcPr>
          <w:p w14:paraId="08D52F3B" w14:textId="77777777" w:rsidR="00EA0519" w:rsidRPr="00BD66EF" w:rsidRDefault="00EA0519" w:rsidP="008F58A7">
            <w:pPr>
              <w:pStyle w:val="Zkladntext"/>
              <w:keepLines/>
              <w:widowControl w:val="0"/>
              <w:rPr>
                <w:rFonts w:asciiTheme="minorHAnsi" w:hAnsiTheme="minorHAnsi"/>
                <w:b/>
                <w:szCs w:val="22"/>
              </w:rPr>
            </w:pPr>
            <w:r w:rsidRPr="00BD66EF">
              <w:rPr>
                <w:rFonts w:asciiTheme="minorHAnsi" w:hAnsiTheme="minorHAnsi"/>
                <w:b/>
                <w:szCs w:val="22"/>
              </w:rPr>
              <w:t>Prostředí</w:t>
            </w:r>
          </w:p>
        </w:tc>
        <w:tc>
          <w:tcPr>
            <w:tcW w:w="3794" w:type="pct"/>
            <w:gridSpan w:val="7"/>
            <w:tcBorders>
              <w:top w:val="double" w:sz="4" w:space="0" w:color="auto"/>
              <w:left w:val="single" w:sz="6" w:space="0" w:color="auto"/>
              <w:bottom w:val="single" w:sz="6" w:space="0" w:color="auto"/>
              <w:right w:val="double" w:sz="4" w:space="0" w:color="auto"/>
            </w:tcBorders>
            <w:vAlign w:val="center"/>
          </w:tcPr>
          <w:p w14:paraId="7581A938" w14:textId="77777777" w:rsidR="00EA0519" w:rsidRPr="00BD66EF" w:rsidRDefault="00EA0519" w:rsidP="008F58A7">
            <w:pPr>
              <w:pStyle w:val="Zkladntext"/>
              <w:keepLines/>
              <w:widowControl w:val="0"/>
              <w:rPr>
                <w:rFonts w:asciiTheme="minorHAnsi" w:hAnsiTheme="minorHAnsi"/>
                <w:szCs w:val="22"/>
                <w:highlight w:val="yellow"/>
              </w:rPr>
            </w:pPr>
            <w:r w:rsidRPr="00BD66EF">
              <w:rPr>
                <w:rFonts w:asciiTheme="minorHAnsi" w:hAnsiTheme="minorHAnsi"/>
                <w:szCs w:val="22"/>
              </w:rPr>
              <w:t>PRODUKČNÍ</w:t>
            </w:r>
          </w:p>
        </w:tc>
      </w:tr>
      <w:tr w:rsidR="00EA0519" w:rsidRPr="007B215A" w14:paraId="16746B88" w14:textId="77777777" w:rsidTr="008F58A7">
        <w:trPr>
          <w:trHeight w:val="347"/>
        </w:trPr>
        <w:tc>
          <w:tcPr>
            <w:tcW w:w="1206" w:type="pct"/>
            <w:gridSpan w:val="2"/>
            <w:tcBorders>
              <w:top w:val="single" w:sz="6" w:space="0" w:color="auto"/>
              <w:left w:val="double" w:sz="4" w:space="0" w:color="auto"/>
              <w:bottom w:val="single" w:sz="6" w:space="0" w:color="auto"/>
              <w:right w:val="single" w:sz="6" w:space="0" w:color="auto"/>
            </w:tcBorders>
            <w:vAlign w:val="center"/>
          </w:tcPr>
          <w:p w14:paraId="338E0362" w14:textId="77777777" w:rsidR="00EA0519" w:rsidRPr="00BD66EF" w:rsidRDefault="00EA0519" w:rsidP="008F58A7">
            <w:pPr>
              <w:pStyle w:val="Zkladntext"/>
              <w:keepLines/>
              <w:widowControl w:val="0"/>
              <w:rPr>
                <w:rFonts w:asciiTheme="minorHAnsi" w:hAnsiTheme="minorHAnsi"/>
                <w:b/>
                <w:szCs w:val="22"/>
              </w:rPr>
            </w:pPr>
            <w:r w:rsidRPr="00BD66EF">
              <w:rPr>
                <w:rFonts w:asciiTheme="minorHAnsi" w:hAnsiTheme="minorHAnsi"/>
                <w:b/>
                <w:szCs w:val="22"/>
              </w:rPr>
              <w:t>Zkrácený popis služby</w:t>
            </w:r>
          </w:p>
        </w:tc>
        <w:tc>
          <w:tcPr>
            <w:tcW w:w="3794" w:type="pct"/>
            <w:gridSpan w:val="7"/>
            <w:tcBorders>
              <w:top w:val="single" w:sz="6" w:space="0" w:color="auto"/>
              <w:left w:val="single" w:sz="6" w:space="0" w:color="auto"/>
              <w:bottom w:val="single" w:sz="6" w:space="0" w:color="auto"/>
              <w:right w:val="double" w:sz="4" w:space="0" w:color="auto"/>
            </w:tcBorders>
            <w:vAlign w:val="center"/>
          </w:tcPr>
          <w:p w14:paraId="6A2487A3" w14:textId="77777777" w:rsidR="00EA0519" w:rsidRPr="00BD66EF" w:rsidRDefault="00EA0519" w:rsidP="008F58A7">
            <w:pPr>
              <w:pStyle w:val="Zkladntext"/>
              <w:keepLines/>
              <w:widowControl w:val="0"/>
              <w:rPr>
                <w:rFonts w:asciiTheme="minorHAnsi" w:hAnsiTheme="minorHAnsi"/>
                <w:szCs w:val="22"/>
              </w:rPr>
            </w:pPr>
            <w:r w:rsidRPr="00BD66EF">
              <w:rPr>
                <w:rFonts w:asciiTheme="minorHAnsi" w:hAnsiTheme="minorHAnsi"/>
                <w:szCs w:val="22"/>
              </w:rPr>
              <w:t>Provoz a správa databázových serverů Oracle</w:t>
            </w:r>
          </w:p>
        </w:tc>
      </w:tr>
      <w:tr w:rsidR="00EA0519" w:rsidRPr="007B215A" w14:paraId="4BB3F2B1" w14:textId="77777777" w:rsidTr="008F58A7">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14:paraId="0B4E08CA" w14:textId="77777777" w:rsidR="00EA0519" w:rsidRPr="00BD66EF" w:rsidRDefault="00EA0519" w:rsidP="008F58A7">
            <w:pPr>
              <w:keepLines/>
              <w:widowControl w:val="0"/>
              <w:spacing w:before="20" w:after="20"/>
              <w:rPr>
                <w:rFonts w:asciiTheme="minorHAnsi" w:hAnsiTheme="minorHAnsi"/>
              </w:rPr>
            </w:pPr>
            <w:r w:rsidRPr="00BD66EF">
              <w:rPr>
                <w:rFonts w:asciiTheme="minorHAnsi" w:hAnsiTheme="minorHAnsi"/>
                <w:b/>
              </w:rPr>
              <w:t xml:space="preserve">ROZSAH POŽADOVANÝCH ČINNOSTÍ </w:t>
            </w:r>
          </w:p>
        </w:tc>
      </w:tr>
      <w:tr w:rsidR="00EA0519" w:rsidRPr="007B215A" w14:paraId="45848DC0" w14:textId="77777777" w:rsidTr="008F58A7">
        <w:trPr>
          <w:trHeight w:val="983"/>
        </w:trPr>
        <w:tc>
          <w:tcPr>
            <w:tcW w:w="5000" w:type="pct"/>
            <w:gridSpan w:val="9"/>
            <w:tcBorders>
              <w:top w:val="double" w:sz="4" w:space="0" w:color="auto"/>
              <w:left w:val="double" w:sz="4" w:space="0" w:color="auto"/>
              <w:bottom w:val="double" w:sz="4" w:space="0" w:color="auto"/>
              <w:right w:val="double" w:sz="4" w:space="0" w:color="auto"/>
            </w:tcBorders>
            <w:vAlign w:val="center"/>
          </w:tcPr>
          <w:p w14:paraId="51724AD0" w14:textId="77777777" w:rsidR="00EA0519" w:rsidRPr="007D4F5B" w:rsidRDefault="00EA0519" w:rsidP="00EA0519">
            <w:pPr>
              <w:pStyle w:val="Odstavecseseznamem"/>
              <w:keepNext w:val="0"/>
              <w:widowControl w:val="0"/>
              <w:numPr>
                <w:ilvl w:val="0"/>
                <w:numId w:val="12"/>
              </w:numPr>
              <w:spacing w:before="20" w:after="20"/>
              <w:rPr>
                <w:rFonts w:asciiTheme="minorHAnsi" w:hAnsiTheme="minorHAnsi"/>
                <w:color w:val="auto"/>
                <w:sz w:val="22"/>
              </w:rPr>
            </w:pPr>
            <w:r w:rsidRPr="007D4F5B">
              <w:rPr>
                <w:rFonts w:asciiTheme="minorHAnsi" w:hAnsiTheme="minorHAnsi" w:cs="Arial"/>
                <w:color w:val="auto"/>
                <w:sz w:val="22"/>
              </w:rPr>
              <w:t xml:space="preserve">Zajištění provozu, dostupnosti a funkčnosti produkčních databázových systémů Objednatele na platformě x86 včetně funkcionality Oracle </w:t>
            </w:r>
            <w:proofErr w:type="spellStart"/>
            <w:r w:rsidRPr="007D4F5B">
              <w:rPr>
                <w:rFonts w:asciiTheme="minorHAnsi" w:hAnsiTheme="minorHAnsi" w:cs="Arial"/>
                <w:color w:val="auto"/>
                <w:sz w:val="22"/>
              </w:rPr>
              <w:t>DataGuard</w:t>
            </w:r>
            <w:proofErr w:type="spellEnd"/>
          </w:p>
          <w:p w14:paraId="28ACF796" w14:textId="77777777" w:rsidR="00EA0519" w:rsidRPr="007D4F5B" w:rsidRDefault="00EA0519" w:rsidP="00EA0519">
            <w:pPr>
              <w:pStyle w:val="Odstavecseseznamem"/>
              <w:keepNext w:val="0"/>
              <w:widowControl w:val="0"/>
              <w:numPr>
                <w:ilvl w:val="0"/>
                <w:numId w:val="12"/>
              </w:numPr>
              <w:spacing w:before="20" w:after="20"/>
              <w:rPr>
                <w:rFonts w:asciiTheme="minorHAnsi" w:hAnsiTheme="minorHAnsi"/>
                <w:color w:val="auto"/>
                <w:sz w:val="22"/>
              </w:rPr>
            </w:pPr>
            <w:r w:rsidRPr="007D4F5B">
              <w:rPr>
                <w:rFonts w:asciiTheme="minorHAnsi" w:hAnsiTheme="minorHAnsi"/>
                <w:color w:val="auto"/>
                <w:sz w:val="22"/>
              </w:rPr>
              <w:t>profylaktické činnosti (na týdenní bázi) - čištění nepotřebných souborů,</w:t>
            </w:r>
          </w:p>
          <w:p w14:paraId="0EA31029" w14:textId="77777777" w:rsidR="00EA0519" w:rsidRPr="007D4F5B" w:rsidRDefault="00EA0519" w:rsidP="00EA0519">
            <w:pPr>
              <w:pStyle w:val="Odstavecseseznamem"/>
              <w:keepNext w:val="0"/>
              <w:widowControl w:val="0"/>
              <w:numPr>
                <w:ilvl w:val="0"/>
                <w:numId w:val="12"/>
              </w:numPr>
              <w:tabs>
                <w:tab w:val="left" w:pos="851"/>
              </w:tabs>
              <w:spacing w:before="20" w:after="20"/>
              <w:rPr>
                <w:rFonts w:asciiTheme="minorHAnsi" w:hAnsiTheme="minorHAnsi" w:cs="Arial"/>
                <w:color w:val="auto"/>
                <w:sz w:val="22"/>
              </w:rPr>
            </w:pPr>
            <w:r w:rsidRPr="007D4F5B">
              <w:rPr>
                <w:rFonts w:asciiTheme="minorHAnsi" w:hAnsiTheme="minorHAnsi" w:cs="Arial"/>
                <w:color w:val="auto"/>
                <w:sz w:val="22"/>
              </w:rPr>
              <w:t>kontrola výkonnosti a performance monitoring Oracle DB (na denní bázi),</w:t>
            </w:r>
          </w:p>
          <w:p w14:paraId="20AFA021" w14:textId="77777777" w:rsidR="00EA0519" w:rsidRPr="007D4F5B" w:rsidRDefault="00EA0519" w:rsidP="00EA0519">
            <w:pPr>
              <w:pStyle w:val="Odstavecseseznamem"/>
              <w:keepNext w:val="0"/>
              <w:widowControl w:val="0"/>
              <w:numPr>
                <w:ilvl w:val="0"/>
                <w:numId w:val="12"/>
              </w:numPr>
              <w:tabs>
                <w:tab w:val="left" w:pos="851"/>
              </w:tabs>
              <w:spacing w:before="20" w:after="20"/>
              <w:rPr>
                <w:rFonts w:asciiTheme="minorHAnsi" w:hAnsiTheme="minorHAnsi" w:cs="Arial"/>
                <w:color w:val="auto"/>
                <w:sz w:val="22"/>
              </w:rPr>
            </w:pPr>
            <w:r w:rsidRPr="007D4F5B">
              <w:rPr>
                <w:rFonts w:asciiTheme="minorHAnsi" w:hAnsiTheme="minorHAnsi" w:cs="Arial"/>
                <w:color w:val="auto"/>
                <w:sz w:val="22"/>
              </w:rPr>
              <w:t>kontrola integrity systémových DB (na denní bázi),</w:t>
            </w:r>
          </w:p>
          <w:p w14:paraId="0C9EE46A" w14:textId="77777777" w:rsidR="00EA0519" w:rsidRPr="007D4F5B" w:rsidRDefault="00EA0519" w:rsidP="00EA0519">
            <w:pPr>
              <w:pStyle w:val="Odstavecseseznamem"/>
              <w:keepNext w:val="0"/>
              <w:widowControl w:val="0"/>
              <w:numPr>
                <w:ilvl w:val="0"/>
                <w:numId w:val="12"/>
              </w:numPr>
              <w:tabs>
                <w:tab w:val="left" w:pos="851"/>
              </w:tabs>
              <w:spacing w:before="20" w:after="20"/>
              <w:rPr>
                <w:rFonts w:asciiTheme="minorHAnsi" w:hAnsiTheme="minorHAnsi" w:cs="Arial"/>
                <w:color w:val="auto"/>
                <w:sz w:val="22"/>
              </w:rPr>
            </w:pPr>
            <w:r w:rsidRPr="007D4F5B">
              <w:rPr>
                <w:rFonts w:asciiTheme="minorHAnsi" w:hAnsiTheme="minorHAnsi" w:cs="Arial"/>
                <w:color w:val="auto"/>
                <w:sz w:val="22"/>
              </w:rPr>
              <w:t xml:space="preserve">kontrola zaplnění </w:t>
            </w:r>
            <w:proofErr w:type="spellStart"/>
            <w:r w:rsidRPr="007D4F5B">
              <w:rPr>
                <w:rFonts w:asciiTheme="minorHAnsi" w:hAnsiTheme="minorHAnsi" w:cs="Arial"/>
                <w:color w:val="auto"/>
                <w:sz w:val="22"/>
              </w:rPr>
              <w:t>tablespace</w:t>
            </w:r>
            <w:proofErr w:type="spellEnd"/>
            <w:r w:rsidRPr="007D4F5B">
              <w:rPr>
                <w:rFonts w:asciiTheme="minorHAnsi" w:hAnsiTheme="minorHAnsi" w:cs="Arial"/>
                <w:color w:val="auto"/>
                <w:sz w:val="22"/>
              </w:rPr>
              <w:t xml:space="preserve"> u Oracle DB (na denní bázi)</w:t>
            </w:r>
          </w:p>
          <w:p w14:paraId="46AD627E" w14:textId="77777777" w:rsidR="00EA0519" w:rsidRPr="007D4F5B" w:rsidRDefault="00EA0519" w:rsidP="00EA0519">
            <w:pPr>
              <w:pStyle w:val="Odstavecseseznamem"/>
              <w:keepNext w:val="0"/>
              <w:widowControl w:val="0"/>
              <w:numPr>
                <w:ilvl w:val="0"/>
                <w:numId w:val="12"/>
              </w:numPr>
              <w:tabs>
                <w:tab w:val="left" w:pos="851"/>
              </w:tabs>
              <w:spacing w:before="20" w:after="20"/>
              <w:rPr>
                <w:rFonts w:asciiTheme="minorHAnsi" w:hAnsiTheme="minorHAnsi" w:cs="Arial"/>
                <w:color w:val="auto"/>
                <w:sz w:val="22"/>
              </w:rPr>
            </w:pPr>
            <w:r w:rsidRPr="007D4F5B">
              <w:rPr>
                <w:rFonts w:asciiTheme="minorHAnsi" w:hAnsiTheme="minorHAnsi" w:cs="Arial"/>
                <w:color w:val="auto"/>
                <w:sz w:val="22"/>
              </w:rPr>
              <w:t xml:space="preserve">realizace rozšíření </w:t>
            </w:r>
            <w:proofErr w:type="spellStart"/>
            <w:r w:rsidRPr="007D4F5B">
              <w:rPr>
                <w:rFonts w:asciiTheme="minorHAnsi" w:hAnsiTheme="minorHAnsi" w:cs="Arial"/>
                <w:color w:val="auto"/>
                <w:sz w:val="22"/>
              </w:rPr>
              <w:t>tablespace</w:t>
            </w:r>
            <w:proofErr w:type="spellEnd"/>
            <w:r w:rsidRPr="007D4F5B">
              <w:rPr>
                <w:rFonts w:asciiTheme="minorHAnsi" w:hAnsiTheme="minorHAnsi" w:cs="Arial"/>
                <w:color w:val="auto"/>
                <w:sz w:val="22"/>
              </w:rPr>
              <w:t xml:space="preserve"> u Oracle DB v případě nedostatečného prostoru,</w:t>
            </w:r>
          </w:p>
          <w:p w14:paraId="04A84728" w14:textId="77777777" w:rsidR="00EA0519" w:rsidRPr="007D4F5B" w:rsidRDefault="00EA0519" w:rsidP="00EA0519">
            <w:pPr>
              <w:pStyle w:val="Odstavecseseznamem"/>
              <w:keepNext w:val="0"/>
              <w:widowControl w:val="0"/>
              <w:numPr>
                <w:ilvl w:val="0"/>
                <w:numId w:val="12"/>
              </w:numPr>
              <w:tabs>
                <w:tab w:val="left" w:pos="851"/>
              </w:tabs>
              <w:spacing w:before="20" w:after="20"/>
              <w:rPr>
                <w:rFonts w:asciiTheme="minorHAnsi" w:hAnsiTheme="minorHAnsi" w:cs="Arial"/>
                <w:color w:val="auto"/>
                <w:sz w:val="22"/>
              </w:rPr>
            </w:pPr>
            <w:r w:rsidRPr="007D4F5B">
              <w:rPr>
                <w:rFonts w:asciiTheme="minorHAnsi" w:hAnsiTheme="minorHAnsi" w:cs="Arial"/>
                <w:color w:val="auto"/>
                <w:sz w:val="22"/>
              </w:rPr>
              <w:t xml:space="preserve">kontrola funkčnosti asynchronních replikací realizovaných prostřednictvím Oracle </w:t>
            </w:r>
            <w:proofErr w:type="spellStart"/>
            <w:r w:rsidRPr="007D4F5B">
              <w:rPr>
                <w:rFonts w:asciiTheme="minorHAnsi" w:hAnsiTheme="minorHAnsi" w:cs="Arial"/>
                <w:color w:val="auto"/>
                <w:sz w:val="22"/>
              </w:rPr>
              <w:t>DataGuard</w:t>
            </w:r>
            <w:proofErr w:type="spellEnd"/>
          </w:p>
          <w:p w14:paraId="46BE72AB" w14:textId="77777777" w:rsidR="00EA0519" w:rsidRPr="007D4F5B" w:rsidRDefault="00EA0519" w:rsidP="00EA0519">
            <w:pPr>
              <w:pStyle w:val="Odstavecseseznamem"/>
              <w:keepNext w:val="0"/>
              <w:widowControl w:val="0"/>
              <w:numPr>
                <w:ilvl w:val="0"/>
                <w:numId w:val="12"/>
              </w:numPr>
              <w:tabs>
                <w:tab w:val="left" w:pos="851"/>
              </w:tabs>
              <w:spacing w:before="20" w:after="20"/>
              <w:rPr>
                <w:rFonts w:asciiTheme="minorHAnsi" w:hAnsiTheme="minorHAnsi" w:cs="Arial"/>
                <w:color w:val="auto"/>
                <w:sz w:val="22"/>
              </w:rPr>
            </w:pPr>
            <w:r w:rsidRPr="007D4F5B">
              <w:rPr>
                <w:rFonts w:asciiTheme="minorHAnsi" w:hAnsiTheme="minorHAnsi" w:cs="Arial"/>
                <w:color w:val="auto"/>
                <w:sz w:val="22"/>
              </w:rPr>
              <w:t>proaktivní dohled databázového systému prostřednictvím dohledových, monitoring a management nástrojů Objednatele v rozsahu dostupnosti služby jednotlivých prostředí,</w:t>
            </w:r>
          </w:p>
          <w:p w14:paraId="1341D940" w14:textId="77777777" w:rsidR="00EA0519" w:rsidRPr="007D4F5B" w:rsidRDefault="00EA0519" w:rsidP="00EA0519">
            <w:pPr>
              <w:pStyle w:val="Odstavecseseznamem"/>
              <w:keepNext w:val="0"/>
              <w:keepLines w:val="0"/>
              <w:numPr>
                <w:ilvl w:val="0"/>
                <w:numId w:val="12"/>
              </w:numPr>
              <w:tabs>
                <w:tab w:val="left" w:pos="851"/>
              </w:tabs>
              <w:spacing w:before="0" w:after="0" w:line="256" w:lineRule="auto"/>
              <w:jc w:val="both"/>
              <w:rPr>
                <w:rFonts w:asciiTheme="minorHAnsi" w:hAnsiTheme="minorHAnsi"/>
                <w:color w:val="auto"/>
                <w:sz w:val="22"/>
              </w:rPr>
            </w:pPr>
            <w:r w:rsidRPr="007D4F5B">
              <w:rPr>
                <w:rFonts w:asciiTheme="minorHAnsi" w:hAnsiTheme="minorHAnsi"/>
                <w:color w:val="auto"/>
                <w:sz w:val="22"/>
              </w:rPr>
              <w:t>udržování aktuálního stavu SW zejména z pohledu možných bezpečnostních a funkčních hrozeb, tj. aplikace aktualizací (</w:t>
            </w:r>
            <w:proofErr w:type="spellStart"/>
            <w:r w:rsidRPr="007D4F5B">
              <w:rPr>
                <w:rFonts w:asciiTheme="minorHAnsi" w:hAnsiTheme="minorHAnsi"/>
                <w:color w:val="auto"/>
                <w:sz w:val="22"/>
              </w:rPr>
              <w:t>hotfix</w:t>
            </w:r>
            <w:proofErr w:type="spellEnd"/>
            <w:r w:rsidRPr="007D4F5B">
              <w:rPr>
                <w:rFonts w:asciiTheme="minorHAnsi" w:hAnsiTheme="minorHAnsi"/>
                <w:color w:val="auto"/>
                <w:sz w:val="22"/>
              </w:rPr>
              <w:t xml:space="preserve">, patch, </w:t>
            </w:r>
            <w:proofErr w:type="spellStart"/>
            <w:proofErr w:type="gramStart"/>
            <w:r w:rsidRPr="007D4F5B">
              <w:rPr>
                <w:rFonts w:asciiTheme="minorHAnsi" w:hAnsiTheme="minorHAnsi"/>
                <w:color w:val="auto"/>
                <w:sz w:val="22"/>
              </w:rPr>
              <w:t>servicepack</w:t>
            </w:r>
            <w:proofErr w:type="spellEnd"/>
            <w:r w:rsidRPr="007D4F5B">
              <w:rPr>
                <w:rFonts w:asciiTheme="minorHAnsi" w:hAnsiTheme="minorHAnsi"/>
                <w:color w:val="auto"/>
                <w:sz w:val="22"/>
              </w:rPr>
              <w:t>,</w:t>
            </w:r>
            <w:proofErr w:type="gramEnd"/>
            <w:r w:rsidRPr="007D4F5B">
              <w:rPr>
                <w:rFonts w:asciiTheme="minorHAnsi" w:hAnsiTheme="minorHAnsi"/>
                <w:color w:val="auto"/>
                <w:sz w:val="22"/>
              </w:rPr>
              <w:t xml:space="preserve"> apod.), a to v souladu s </w:t>
            </w:r>
            <w:proofErr w:type="spellStart"/>
            <w:r w:rsidRPr="007D4F5B">
              <w:rPr>
                <w:rFonts w:asciiTheme="minorHAnsi" w:hAnsiTheme="minorHAnsi"/>
                <w:color w:val="auto"/>
                <w:sz w:val="22"/>
              </w:rPr>
              <w:t>releasemgmt</w:t>
            </w:r>
            <w:proofErr w:type="spellEnd"/>
            <w:r w:rsidRPr="007D4F5B">
              <w:rPr>
                <w:rFonts w:asciiTheme="minorHAnsi" w:hAnsiTheme="minorHAnsi"/>
                <w:color w:val="auto"/>
                <w:sz w:val="22"/>
              </w:rPr>
              <w:t xml:space="preserve"> procesem a plánem patchování Objednatele,</w:t>
            </w:r>
          </w:p>
          <w:p w14:paraId="60381888" w14:textId="3AEB5E1C" w:rsidR="00EA0519" w:rsidRPr="007D4F5B" w:rsidRDefault="00EA0519" w:rsidP="00EA0519">
            <w:pPr>
              <w:pStyle w:val="Odstavecseseznamem"/>
              <w:keepNext w:val="0"/>
              <w:widowControl w:val="0"/>
              <w:numPr>
                <w:ilvl w:val="0"/>
                <w:numId w:val="12"/>
              </w:numPr>
              <w:tabs>
                <w:tab w:val="left" w:pos="851"/>
              </w:tabs>
              <w:spacing w:before="0" w:after="0"/>
              <w:jc w:val="both"/>
              <w:rPr>
                <w:rFonts w:asciiTheme="minorHAnsi" w:hAnsiTheme="minorHAnsi" w:cs="Arial"/>
                <w:color w:val="auto"/>
                <w:sz w:val="22"/>
              </w:rPr>
            </w:pPr>
            <w:r w:rsidRPr="007D4F5B">
              <w:rPr>
                <w:rFonts w:asciiTheme="minorHAnsi" w:hAnsiTheme="minorHAnsi" w:cs="Arial"/>
                <w:color w:val="auto"/>
                <w:sz w:val="22"/>
              </w:rPr>
              <w:t>návrh opatření a postupu implementace opravného balíku ke schválení Objednateli,</w:t>
            </w:r>
          </w:p>
          <w:p w14:paraId="631200A8" w14:textId="77777777" w:rsidR="00EA0519" w:rsidRPr="007D4F5B" w:rsidRDefault="00EA0519" w:rsidP="00EA0519">
            <w:pPr>
              <w:pStyle w:val="Odstavecseseznamem"/>
              <w:keepNext w:val="0"/>
              <w:widowControl w:val="0"/>
              <w:numPr>
                <w:ilvl w:val="0"/>
                <w:numId w:val="12"/>
              </w:numPr>
              <w:tabs>
                <w:tab w:val="left" w:pos="851"/>
              </w:tabs>
              <w:spacing w:before="20" w:after="20"/>
              <w:rPr>
                <w:rFonts w:asciiTheme="minorHAnsi" w:hAnsiTheme="minorHAnsi" w:cs="Arial"/>
                <w:color w:val="auto"/>
                <w:sz w:val="22"/>
              </w:rPr>
            </w:pPr>
            <w:r w:rsidRPr="007D4F5B">
              <w:rPr>
                <w:rFonts w:asciiTheme="minorHAnsi" w:hAnsiTheme="minorHAnsi" w:cs="Arial"/>
                <w:color w:val="auto"/>
                <w:sz w:val="22"/>
              </w:rPr>
              <w:t>proaktivní vyhledání a identifikace rizikových míst s cílem předejít možným výpadkům a snížení výkonu v infrastruktuře,</w:t>
            </w:r>
          </w:p>
          <w:p w14:paraId="44B01269" w14:textId="5C612801" w:rsidR="00EA0519" w:rsidRPr="007D4F5B" w:rsidRDefault="006F2DFD" w:rsidP="00EA0519">
            <w:pPr>
              <w:pStyle w:val="Odstavecseseznamem"/>
              <w:keepNext w:val="0"/>
              <w:widowControl w:val="0"/>
              <w:numPr>
                <w:ilvl w:val="0"/>
                <w:numId w:val="12"/>
              </w:numPr>
              <w:tabs>
                <w:tab w:val="left" w:pos="851"/>
              </w:tabs>
              <w:spacing w:before="20" w:after="20"/>
              <w:rPr>
                <w:rFonts w:asciiTheme="minorHAnsi" w:hAnsiTheme="minorHAnsi" w:cs="Arial"/>
                <w:color w:val="auto"/>
                <w:sz w:val="22"/>
              </w:rPr>
            </w:pPr>
            <w:r>
              <w:rPr>
                <w:rFonts w:asciiTheme="minorHAnsi" w:hAnsiTheme="minorHAnsi" w:cs="Arial"/>
                <w:color w:val="auto"/>
                <w:sz w:val="22"/>
              </w:rPr>
              <w:t xml:space="preserve">kontrola zaplněnosti </w:t>
            </w:r>
            <w:proofErr w:type="spellStart"/>
            <w:r>
              <w:rPr>
                <w:rFonts w:asciiTheme="minorHAnsi" w:hAnsiTheme="minorHAnsi" w:cs="Arial"/>
                <w:color w:val="auto"/>
                <w:sz w:val="22"/>
              </w:rPr>
              <w:t>table</w:t>
            </w:r>
            <w:r w:rsidR="00EA0519" w:rsidRPr="007D4F5B">
              <w:rPr>
                <w:rFonts w:asciiTheme="minorHAnsi" w:hAnsiTheme="minorHAnsi" w:cs="Arial"/>
                <w:color w:val="auto"/>
                <w:sz w:val="22"/>
              </w:rPr>
              <w:t>space</w:t>
            </w:r>
            <w:proofErr w:type="spellEnd"/>
            <w:r w:rsidR="00EA0519" w:rsidRPr="007D4F5B">
              <w:rPr>
                <w:rFonts w:asciiTheme="minorHAnsi" w:hAnsiTheme="minorHAnsi" w:cs="Arial"/>
                <w:color w:val="auto"/>
                <w:sz w:val="22"/>
              </w:rPr>
              <w:t xml:space="preserve"> a rozšiřování volného prostoru pro </w:t>
            </w:r>
            <w:proofErr w:type="spellStart"/>
            <w:r w:rsidR="00EA0519" w:rsidRPr="007D4F5B">
              <w:rPr>
                <w:rFonts w:asciiTheme="minorHAnsi" w:hAnsiTheme="minorHAnsi" w:cs="Arial"/>
                <w:color w:val="auto"/>
                <w:sz w:val="22"/>
              </w:rPr>
              <w:t>ta</w:t>
            </w:r>
            <w:r>
              <w:rPr>
                <w:rFonts w:asciiTheme="minorHAnsi" w:hAnsiTheme="minorHAnsi" w:cs="Arial"/>
                <w:color w:val="auto"/>
                <w:sz w:val="22"/>
              </w:rPr>
              <w:t>ble</w:t>
            </w:r>
            <w:r w:rsidR="00EA0519" w:rsidRPr="007D4F5B">
              <w:rPr>
                <w:rFonts w:asciiTheme="minorHAnsi" w:hAnsiTheme="minorHAnsi" w:cs="Arial"/>
                <w:color w:val="auto"/>
                <w:sz w:val="22"/>
              </w:rPr>
              <w:t>space</w:t>
            </w:r>
            <w:proofErr w:type="spellEnd"/>
            <w:r w:rsidR="00EA0519" w:rsidRPr="007D4F5B">
              <w:rPr>
                <w:rFonts w:asciiTheme="minorHAnsi" w:hAnsiTheme="minorHAnsi" w:cs="Arial"/>
                <w:color w:val="auto"/>
                <w:sz w:val="22"/>
              </w:rPr>
              <w:t>,</w:t>
            </w:r>
          </w:p>
          <w:p w14:paraId="31BF16C5" w14:textId="77777777" w:rsidR="00EA0519" w:rsidRPr="007D4F5B" w:rsidRDefault="00EA0519" w:rsidP="00EA0519">
            <w:pPr>
              <w:pStyle w:val="Odstavecseseznamem"/>
              <w:keepNext w:val="0"/>
              <w:widowControl w:val="0"/>
              <w:numPr>
                <w:ilvl w:val="0"/>
                <w:numId w:val="12"/>
              </w:numPr>
              <w:tabs>
                <w:tab w:val="left" w:pos="851"/>
              </w:tabs>
              <w:spacing w:before="20" w:after="20"/>
              <w:rPr>
                <w:rFonts w:asciiTheme="minorHAnsi" w:hAnsiTheme="minorHAnsi" w:cs="Arial"/>
                <w:color w:val="auto"/>
                <w:sz w:val="22"/>
              </w:rPr>
            </w:pPr>
            <w:r w:rsidRPr="007D4F5B">
              <w:rPr>
                <w:rFonts w:asciiTheme="minorHAnsi" w:hAnsiTheme="minorHAnsi" w:cs="Arial"/>
                <w:color w:val="auto"/>
                <w:sz w:val="22"/>
              </w:rPr>
              <w:t>předkládání návrhů na optimalizaci provozu a správy aplikačních serverů (na kvartální bázi),</w:t>
            </w:r>
          </w:p>
          <w:p w14:paraId="0AD94821" w14:textId="77777777" w:rsidR="00EA0519" w:rsidRPr="007D4F5B" w:rsidRDefault="00EA0519" w:rsidP="00EA0519">
            <w:pPr>
              <w:pStyle w:val="Odstavecseseznamem"/>
              <w:keepNext w:val="0"/>
              <w:widowControl w:val="0"/>
              <w:numPr>
                <w:ilvl w:val="0"/>
                <w:numId w:val="12"/>
              </w:numPr>
              <w:tabs>
                <w:tab w:val="left" w:pos="851"/>
              </w:tabs>
              <w:spacing w:before="20" w:after="20"/>
              <w:rPr>
                <w:rFonts w:asciiTheme="minorHAnsi" w:hAnsiTheme="minorHAnsi" w:cs="Arial"/>
                <w:color w:val="auto"/>
                <w:sz w:val="22"/>
              </w:rPr>
            </w:pPr>
            <w:r w:rsidRPr="007D4F5B">
              <w:rPr>
                <w:rFonts w:asciiTheme="minorHAnsi" w:hAnsiTheme="minorHAnsi" w:cs="Arial"/>
                <w:color w:val="auto"/>
                <w:sz w:val="22"/>
              </w:rPr>
              <w:t>správa a přidělování přístupů uživatelům na základě schválených požadavků ze strany Objednatele,</w:t>
            </w:r>
          </w:p>
          <w:p w14:paraId="4CB0D52E" w14:textId="77777777" w:rsidR="00EA0519" w:rsidRPr="007D4F5B" w:rsidRDefault="00EA0519" w:rsidP="00EA0519">
            <w:pPr>
              <w:pStyle w:val="Odstavecseseznamem"/>
              <w:keepNext w:val="0"/>
              <w:widowControl w:val="0"/>
              <w:numPr>
                <w:ilvl w:val="0"/>
                <w:numId w:val="12"/>
              </w:numPr>
              <w:spacing w:before="20" w:after="20"/>
              <w:rPr>
                <w:rFonts w:asciiTheme="minorHAnsi" w:hAnsiTheme="minorHAnsi"/>
                <w:color w:val="auto"/>
                <w:sz w:val="22"/>
              </w:rPr>
            </w:pPr>
            <w:r w:rsidRPr="007D4F5B">
              <w:rPr>
                <w:rFonts w:asciiTheme="minorHAnsi" w:hAnsiTheme="minorHAnsi"/>
                <w:color w:val="auto"/>
                <w:sz w:val="22"/>
              </w:rPr>
              <w:t xml:space="preserve">podpora uživatelů (vývojářů, správců aplikací, </w:t>
            </w:r>
            <w:proofErr w:type="gramStart"/>
            <w:r w:rsidRPr="007D4F5B">
              <w:rPr>
                <w:rFonts w:asciiTheme="minorHAnsi" w:hAnsiTheme="minorHAnsi"/>
                <w:color w:val="auto"/>
                <w:sz w:val="22"/>
              </w:rPr>
              <w:t>atd.)při</w:t>
            </w:r>
            <w:proofErr w:type="gramEnd"/>
            <w:r w:rsidRPr="007D4F5B">
              <w:rPr>
                <w:rFonts w:asciiTheme="minorHAnsi" w:hAnsiTheme="minorHAnsi"/>
                <w:color w:val="auto"/>
                <w:sz w:val="22"/>
              </w:rPr>
              <w:t xml:space="preserve"> řešení provozních i vývojových problémů souvisejících se službami DB serverů, zejména nikoliv však výhradně:</w:t>
            </w:r>
          </w:p>
          <w:p w14:paraId="36EF3295" w14:textId="77777777" w:rsidR="00EA0519" w:rsidRPr="007D4F5B" w:rsidRDefault="00EA0519" w:rsidP="00EA0519">
            <w:pPr>
              <w:pStyle w:val="Odstavecseseznamem"/>
              <w:keepNext w:val="0"/>
              <w:widowControl w:val="0"/>
              <w:numPr>
                <w:ilvl w:val="1"/>
                <w:numId w:val="12"/>
              </w:numPr>
              <w:spacing w:before="20" w:after="20"/>
              <w:rPr>
                <w:rFonts w:asciiTheme="minorHAnsi" w:hAnsiTheme="minorHAnsi"/>
                <w:color w:val="auto"/>
                <w:sz w:val="22"/>
              </w:rPr>
            </w:pPr>
            <w:r w:rsidRPr="007D4F5B">
              <w:rPr>
                <w:rFonts w:asciiTheme="minorHAnsi" w:hAnsiTheme="minorHAnsi"/>
                <w:color w:val="auto"/>
                <w:sz w:val="22"/>
              </w:rPr>
              <w:t>konzultací při ladění a optimalizaci náročných DB operací (</w:t>
            </w:r>
            <w:proofErr w:type="spellStart"/>
            <w:r w:rsidRPr="007D4F5B">
              <w:rPr>
                <w:rFonts w:asciiTheme="minorHAnsi" w:hAnsiTheme="minorHAnsi"/>
                <w:color w:val="auto"/>
                <w:sz w:val="22"/>
              </w:rPr>
              <w:t>selecty</w:t>
            </w:r>
            <w:proofErr w:type="spellEnd"/>
            <w:r w:rsidRPr="007D4F5B">
              <w:rPr>
                <w:rFonts w:asciiTheme="minorHAnsi" w:hAnsiTheme="minorHAnsi"/>
                <w:color w:val="auto"/>
                <w:sz w:val="22"/>
              </w:rPr>
              <w:t>, …),</w:t>
            </w:r>
          </w:p>
          <w:p w14:paraId="1174550D" w14:textId="77777777" w:rsidR="00EA0519" w:rsidRPr="007D4F5B" w:rsidRDefault="00EA0519" w:rsidP="00EA0519">
            <w:pPr>
              <w:pStyle w:val="Odstavecseseznamem"/>
              <w:keepNext w:val="0"/>
              <w:widowControl w:val="0"/>
              <w:numPr>
                <w:ilvl w:val="1"/>
                <w:numId w:val="12"/>
              </w:numPr>
              <w:spacing w:before="20" w:after="20"/>
              <w:rPr>
                <w:rFonts w:asciiTheme="minorHAnsi" w:hAnsiTheme="minorHAnsi"/>
                <w:color w:val="auto"/>
                <w:sz w:val="22"/>
              </w:rPr>
            </w:pPr>
            <w:r w:rsidRPr="007D4F5B">
              <w:rPr>
                <w:rFonts w:asciiTheme="minorHAnsi" w:hAnsiTheme="minorHAnsi"/>
                <w:color w:val="auto"/>
                <w:sz w:val="22"/>
              </w:rPr>
              <w:t xml:space="preserve">využití pokročilých služeb DB serveru (XML, Java, datový </w:t>
            </w:r>
            <w:proofErr w:type="spellStart"/>
            <w:r w:rsidRPr="007D4F5B">
              <w:rPr>
                <w:rFonts w:asciiTheme="minorHAnsi" w:hAnsiTheme="minorHAnsi"/>
                <w:color w:val="auto"/>
                <w:sz w:val="22"/>
              </w:rPr>
              <w:t>partitioning</w:t>
            </w:r>
            <w:proofErr w:type="spellEnd"/>
            <w:r w:rsidRPr="007D4F5B">
              <w:rPr>
                <w:rFonts w:asciiTheme="minorHAnsi" w:hAnsiTheme="minorHAnsi"/>
                <w:color w:val="auto"/>
                <w:sz w:val="22"/>
              </w:rPr>
              <w:t xml:space="preserve">, zabezpečení dat, </w:t>
            </w:r>
            <w:proofErr w:type="spellStart"/>
            <w:r w:rsidRPr="007D4F5B">
              <w:rPr>
                <w:rFonts w:asciiTheme="minorHAnsi" w:hAnsiTheme="minorHAnsi"/>
                <w:color w:val="auto"/>
                <w:sz w:val="22"/>
              </w:rPr>
              <w:t>spatial</w:t>
            </w:r>
            <w:proofErr w:type="spellEnd"/>
            <w:r w:rsidRPr="007D4F5B">
              <w:rPr>
                <w:rFonts w:asciiTheme="minorHAnsi" w:hAnsiTheme="minorHAnsi"/>
                <w:color w:val="auto"/>
                <w:sz w:val="22"/>
              </w:rPr>
              <w:t xml:space="preserve"> data, OLAP, OLTP, propojení databází na úrovni SQL, …),</w:t>
            </w:r>
          </w:p>
          <w:p w14:paraId="36EF7BCF" w14:textId="77777777" w:rsidR="00EA0519" w:rsidRPr="007D4F5B" w:rsidRDefault="00EA0519" w:rsidP="00EA0519">
            <w:pPr>
              <w:pStyle w:val="Odstavecseseznamem"/>
              <w:keepNext w:val="0"/>
              <w:widowControl w:val="0"/>
              <w:numPr>
                <w:ilvl w:val="1"/>
                <w:numId w:val="12"/>
              </w:numPr>
              <w:spacing w:before="20" w:after="20"/>
              <w:rPr>
                <w:rFonts w:asciiTheme="minorHAnsi" w:hAnsiTheme="minorHAnsi"/>
                <w:color w:val="auto"/>
                <w:sz w:val="22"/>
              </w:rPr>
            </w:pPr>
            <w:r w:rsidRPr="007D4F5B">
              <w:rPr>
                <w:rFonts w:asciiTheme="minorHAnsi" w:hAnsiTheme="minorHAnsi"/>
                <w:color w:val="auto"/>
                <w:sz w:val="22"/>
              </w:rPr>
              <w:t xml:space="preserve">přístup k neveřejným informacím DB instancí (zámky, session statistiky, trasovací logy, </w:t>
            </w:r>
            <w:proofErr w:type="spellStart"/>
            <w:r w:rsidRPr="007D4F5B">
              <w:rPr>
                <w:rFonts w:asciiTheme="minorHAnsi" w:hAnsiTheme="minorHAnsi"/>
                <w:color w:val="auto"/>
                <w:sz w:val="22"/>
              </w:rPr>
              <w:t>profiler</w:t>
            </w:r>
            <w:proofErr w:type="spellEnd"/>
            <w:r w:rsidRPr="007D4F5B">
              <w:rPr>
                <w:rFonts w:asciiTheme="minorHAnsi" w:hAnsiTheme="minorHAnsi"/>
                <w:color w:val="auto"/>
                <w:sz w:val="22"/>
              </w:rPr>
              <w:t xml:space="preserve"> logy, …),</w:t>
            </w:r>
          </w:p>
          <w:p w14:paraId="1C6D94DC" w14:textId="77777777" w:rsidR="00EA0519" w:rsidRPr="007D4F5B" w:rsidRDefault="00EA0519" w:rsidP="00EA0519">
            <w:pPr>
              <w:pStyle w:val="Odstavecseseznamem"/>
              <w:keepNext w:val="0"/>
              <w:keepLines w:val="0"/>
              <w:numPr>
                <w:ilvl w:val="0"/>
                <w:numId w:val="12"/>
              </w:numPr>
              <w:tabs>
                <w:tab w:val="left" w:pos="851"/>
              </w:tabs>
              <w:spacing w:before="0" w:after="0" w:line="240" w:lineRule="auto"/>
              <w:jc w:val="both"/>
              <w:rPr>
                <w:rFonts w:asciiTheme="minorHAnsi" w:hAnsiTheme="minorHAnsi"/>
                <w:color w:val="auto"/>
                <w:sz w:val="22"/>
              </w:rPr>
            </w:pPr>
            <w:r w:rsidRPr="007D4F5B">
              <w:rPr>
                <w:rFonts w:asciiTheme="minorHAnsi" w:hAnsiTheme="minorHAnsi"/>
                <w:color w:val="auto"/>
                <w:sz w:val="22"/>
              </w:rPr>
              <w:t xml:space="preserve">součinnost při migraci databází při změně verze databázového </w:t>
            </w:r>
            <w:proofErr w:type="spellStart"/>
            <w:r w:rsidRPr="007D4F5B">
              <w:rPr>
                <w:rFonts w:asciiTheme="minorHAnsi" w:hAnsiTheme="minorHAnsi"/>
                <w:color w:val="auto"/>
                <w:sz w:val="22"/>
              </w:rPr>
              <w:t>engine</w:t>
            </w:r>
            <w:proofErr w:type="spellEnd"/>
            <w:r w:rsidRPr="007D4F5B">
              <w:rPr>
                <w:rFonts w:asciiTheme="minorHAnsi" w:hAnsiTheme="minorHAnsi"/>
                <w:color w:val="auto"/>
                <w:sz w:val="22"/>
              </w:rPr>
              <w:t>,</w:t>
            </w:r>
          </w:p>
          <w:p w14:paraId="32F47B8A" w14:textId="72863288" w:rsidR="00EA0519" w:rsidRPr="007D4F5B" w:rsidRDefault="00EA0519" w:rsidP="00EA0519">
            <w:pPr>
              <w:pStyle w:val="Odstavecseseznamem"/>
              <w:keepNext w:val="0"/>
              <w:widowControl w:val="0"/>
              <w:numPr>
                <w:ilvl w:val="0"/>
                <w:numId w:val="12"/>
              </w:numPr>
              <w:spacing w:before="20" w:after="20"/>
              <w:rPr>
                <w:rFonts w:asciiTheme="minorHAnsi" w:hAnsiTheme="minorHAnsi"/>
                <w:color w:val="auto"/>
                <w:sz w:val="22"/>
              </w:rPr>
            </w:pPr>
            <w:r w:rsidRPr="007D4F5B">
              <w:rPr>
                <w:rFonts w:asciiTheme="minorHAnsi" w:hAnsiTheme="minorHAnsi"/>
                <w:color w:val="auto"/>
                <w:sz w:val="22"/>
              </w:rPr>
              <w:t xml:space="preserve">zprostředkování SW podpory (u výrobce/dodavatele) operačních systémů (v rozsahu smluvně zajištěné </w:t>
            </w:r>
            <w:proofErr w:type="spellStart"/>
            <w:r w:rsidRPr="007D4F5B">
              <w:rPr>
                <w:rFonts w:asciiTheme="minorHAnsi" w:hAnsiTheme="minorHAnsi"/>
                <w:color w:val="auto"/>
                <w:sz w:val="22"/>
              </w:rPr>
              <w:t>maintenance</w:t>
            </w:r>
            <w:proofErr w:type="spellEnd"/>
            <w:r w:rsidRPr="007D4F5B">
              <w:rPr>
                <w:rFonts w:asciiTheme="minorHAnsi" w:hAnsiTheme="minorHAnsi"/>
                <w:color w:val="auto"/>
                <w:sz w:val="22"/>
              </w:rPr>
              <w:t xml:space="preserve"> Objednatele),</w:t>
            </w:r>
          </w:p>
          <w:p w14:paraId="683418C6" w14:textId="77777777" w:rsidR="00EA0519" w:rsidRPr="007D4F5B" w:rsidRDefault="00EA0519" w:rsidP="00EA0519">
            <w:pPr>
              <w:pStyle w:val="Odstavecseseznamem"/>
              <w:keepNext w:val="0"/>
              <w:widowControl w:val="0"/>
              <w:numPr>
                <w:ilvl w:val="0"/>
                <w:numId w:val="12"/>
              </w:numPr>
              <w:tabs>
                <w:tab w:val="left" w:pos="708"/>
                <w:tab w:val="left" w:pos="851"/>
              </w:tabs>
              <w:spacing w:before="20" w:after="20"/>
              <w:rPr>
                <w:rFonts w:asciiTheme="minorHAnsi" w:hAnsiTheme="minorHAnsi"/>
                <w:color w:val="auto"/>
                <w:sz w:val="22"/>
              </w:rPr>
            </w:pPr>
            <w:r w:rsidRPr="007D4F5B">
              <w:rPr>
                <w:rFonts w:asciiTheme="minorHAnsi" w:hAnsiTheme="minorHAnsi"/>
                <w:color w:val="auto"/>
                <w:sz w:val="22"/>
              </w:rPr>
              <w:t>správa a aktualizace provozní dokumentace v rozsahu:</w:t>
            </w:r>
          </w:p>
          <w:p w14:paraId="31A75440" w14:textId="77777777" w:rsidR="00EA0519" w:rsidRPr="007D4F5B" w:rsidRDefault="00EA0519" w:rsidP="00EA0519">
            <w:pPr>
              <w:pStyle w:val="Odstavecseseznamem"/>
              <w:keepNext w:val="0"/>
              <w:widowControl w:val="0"/>
              <w:numPr>
                <w:ilvl w:val="1"/>
                <w:numId w:val="12"/>
              </w:numPr>
              <w:tabs>
                <w:tab w:val="left" w:pos="708"/>
                <w:tab w:val="left" w:pos="851"/>
              </w:tabs>
              <w:spacing w:before="20" w:after="20"/>
              <w:rPr>
                <w:rFonts w:asciiTheme="minorHAnsi" w:hAnsiTheme="minorHAnsi"/>
                <w:color w:val="auto"/>
                <w:sz w:val="22"/>
              </w:rPr>
            </w:pPr>
            <w:r w:rsidRPr="007D4F5B">
              <w:rPr>
                <w:rFonts w:asciiTheme="minorHAnsi" w:hAnsiTheme="minorHAnsi"/>
                <w:color w:val="auto"/>
                <w:sz w:val="22"/>
              </w:rPr>
              <w:t>postupy pro obnovu provozu služby,</w:t>
            </w:r>
          </w:p>
          <w:p w14:paraId="7B57D970" w14:textId="77777777" w:rsidR="00EA0519" w:rsidRPr="007D4F5B" w:rsidRDefault="00EA0519" w:rsidP="00EA0519">
            <w:pPr>
              <w:pStyle w:val="Odstavecseseznamem"/>
              <w:keepNext w:val="0"/>
              <w:widowControl w:val="0"/>
              <w:numPr>
                <w:ilvl w:val="0"/>
                <w:numId w:val="12"/>
              </w:numPr>
              <w:tabs>
                <w:tab w:val="left" w:pos="708"/>
                <w:tab w:val="left" w:pos="851"/>
              </w:tabs>
              <w:spacing w:before="20" w:after="20"/>
              <w:rPr>
                <w:rFonts w:asciiTheme="minorHAnsi" w:hAnsiTheme="minorHAnsi"/>
                <w:color w:val="auto"/>
                <w:sz w:val="22"/>
              </w:rPr>
            </w:pPr>
            <w:r w:rsidRPr="007D4F5B">
              <w:rPr>
                <w:rFonts w:asciiTheme="minorHAnsi" w:hAnsiTheme="minorHAnsi"/>
                <w:color w:val="auto"/>
                <w:sz w:val="22"/>
              </w:rPr>
              <w:t>správa a aktualizace technické dokumentace v rozsahu:</w:t>
            </w:r>
          </w:p>
          <w:p w14:paraId="743D94BF" w14:textId="77777777" w:rsidR="00EA0519" w:rsidRPr="007D4F5B" w:rsidRDefault="00EA0519" w:rsidP="00EA0519">
            <w:pPr>
              <w:pStyle w:val="Odstavecseseznamem"/>
              <w:keepNext w:val="0"/>
              <w:widowControl w:val="0"/>
              <w:numPr>
                <w:ilvl w:val="1"/>
                <w:numId w:val="12"/>
              </w:numPr>
              <w:tabs>
                <w:tab w:val="left" w:pos="708"/>
                <w:tab w:val="left" w:pos="851"/>
              </w:tabs>
              <w:spacing w:before="20" w:after="20"/>
              <w:rPr>
                <w:rFonts w:asciiTheme="minorHAnsi" w:hAnsiTheme="minorHAnsi"/>
                <w:color w:val="auto"/>
                <w:sz w:val="22"/>
              </w:rPr>
            </w:pPr>
            <w:r w:rsidRPr="007D4F5B">
              <w:rPr>
                <w:rFonts w:asciiTheme="minorHAnsi" w:hAnsiTheme="minorHAnsi"/>
                <w:color w:val="auto"/>
                <w:sz w:val="22"/>
              </w:rPr>
              <w:lastRenderedPageBreak/>
              <w:t>systémová dokumentace popisující instalaci a konfiguraci v prostředí Objednatele</w:t>
            </w:r>
          </w:p>
          <w:p w14:paraId="79805559" w14:textId="77777777" w:rsidR="00EA0519" w:rsidRPr="007D4F5B" w:rsidRDefault="00EA0519" w:rsidP="00EA0519">
            <w:pPr>
              <w:pStyle w:val="Odstavecseseznamem"/>
              <w:keepNext w:val="0"/>
              <w:widowControl w:val="0"/>
              <w:numPr>
                <w:ilvl w:val="1"/>
                <w:numId w:val="12"/>
              </w:numPr>
              <w:tabs>
                <w:tab w:val="left" w:pos="708"/>
                <w:tab w:val="left" w:pos="851"/>
              </w:tabs>
              <w:spacing w:before="20" w:after="20"/>
              <w:rPr>
                <w:rFonts w:asciiTheme="minorHAnsi" w:hAnsiTheme="minorHAnsi"/>
                <w:color w:val="auto"/>
                <w:sz w:val="22"/>
              </w:rPr>
            </w:pPr>
            <w:r w:rsidRPr="007D4F5B">
              <w:rPr>
                <w:rFonts w:asciiTheme="minorHAnsi" w:hAnsiTheme="minorHAnsi"/>
                <w:color w:val="auto"/>
                <w:sz w:val="22"/>
              </w:rPr>
              <w:t xml:space="preserve">výčet jednotlivých RAC a DB v něm provozovaných, včetně příslušných nastavení pamětí (PGA, SGA), kódování, verzí </w:t>
            </w:r>
            <w:proofErr w:type="spellStart"/>
            <w:r w:rsidRPr="007D4F5B">
              <w:rPr>
                <w:rFonts w:asciiTheme="minorHAnsi" w:hAnsiTheme="minorHAnsi"/>
                <w:color w:val="auto"/>
                <w:sz w:val="22"/>
              </w:rPr>
              <w:t>engine</w:t>
            </w:r>
            <w:proofErr w:type="spellEnd"/>
            <w:r w:rsidRPr="007D4F5B">
              <w:rPr>
                <w:rFonts w:asciiTheme="minorHAnsi" w:hAnsiTheme="minorHAnsi"/>
                <w:color w:val="auto"/>
                <w:sz w:val="22"/>
              </w:rPr>
              <w:t xml:space="preserve"> a funkcí,</w:t>
            </w:r>
          </w:p>
          <w:p w14:paraId="4B57422C" w14:textId="77777777" w:rsidR="00EA0519" w:rsidRPr="007D4F5B" w:rsidRDefault="00EA0519" w:rsidP="00EA0519">
            <w:pPr>
              <w:pStyle w:val="Odstavecseseznamem"/>
              <w:keepNext w:val="0"/>
              <w:widowControl w:val="0"/>
              <w:numPr>
                <w:ilvl w:val="1"/>
                <w:numId w:val="12"/>
              </w:numPr>
              <w:tabs>
                <w:tab w:val="left" w:pos="708"/>
                <w:tab w:val="left" w:pos="851"/>
              </w:tabs>
              <w:spacing w:before="20" w:after="20"/>
              <w:rPr>
                <w:rFonts w:asciiTheme="minorHAnsi" w:hAnsiTheme="minorHAnsi"/>
                <w:color w:val="auto"/>
                <w:sz w:val="22"/>
              </w:rPr>
            </w:pPr>
            <w:r w:rsidRPr="007D4F5B">
              <w:rPr>
                <w:rFonts w:asciiTheme="minorHAnsi" w:hAnsiTheme="minorHAnsi"/>
                <w:color w:val="auto"/>
                <w:sz w:val="22"/>
              </w:rPr>
              <w:t>výčet DB linků a příslušných uživatelů,</w:t>
            </w:r>
          </w:p>
          <w:p w14:paraId="6D928226" w14:textId="77777777" w:rsidR="00EA0519" w:rsidRPr="007D4F5B" w:rsidRDefault="00EA0519" w:rsidP="00EA0519">
            <w:pPr>
              <w:pStyle w:val="Odstavecseseznamem"/>
              <w:keepNext w:val="0"/>
              <w:widowControl w:val="0"/>
              <w:numPr>
                <w:ilvl w:val="1"/>
                <w:numId w:val="12"/>
              </w:numPr>
              <w:tabs>
                <w:tab w:val="left" w:pos="708"/>
                <w:tab w:val="left" w:pos="851"/>
              </w:tabs>
              <w:spacing w:before="20" w:after="20"/>
              <w:rPr>
                <w:rFonts w:asciiTheme="minorHAnsi" w:hAnsiTheme="minorHAnsi"/>
                <w:color w:val="auto"/>
                <w:sz w:val="22"/>
              </w:rPr>
            </w:pPr>
            <w:r w:rsidRPr="007D4F5B">
              <w:rPr>
                <w:rFonts w:asciiTheme="minorHAnsi" w:hAnsiTheme="minorHAnsi"/>
                <w:color w:val="auto"/>
                <w:sz w:val="22"/>
              </w:rPr>
              <w:t>výčet uživatelů a přidělených rolí vztažených k příslušné DB,</w:t>
            </w:r>
          </w:p>
          <w:p w14:paraId="2897E8C9" w14:textId="77777777" w:rsidR="00EA0519" w:rsidRPr="007D4F5B" w:rsidRDefault="00EA0519" w:rsidP="00EA0519">
            <w:pPr>
              <w:pStyle w:val="Odstavecseseznamem"/>
              <w:keepNext w:val="0"/>
              <w:widowControl w:val="0"/>
              <w:numPr>
                <w:ilvl w:val="1"/>
                <w:numId w:val="12"/>
              </w:numPr>
              <w:tabs>
                <w:tab w:val="left" w:pos="708"/>
                <w:tab w:val="left" w:pos="851"/>
              </w:tabs>
              <w:spacing w:before="20" w:after="20"/>
              <w:rPr>
                <w:rFonts w:asciiTheme="minorHAnsi" w:hAnsiTheme="minorHAnsi"/>
                <w:color w:val="auto"/>
                <w:sz w:val="22"/>
              </w:rPr>
            </w:pPr>
            <w:r w:rsidRPr="007D4F5B">
              <w:rPr>
                <w:rFonts w:asciiTheme="minorHAnsi" w:hAnsiTheme="minorHAnsi"/>
                <w:color w:val="auto"/>
                <w:sz w:val="22"/>
              </w:rPr>
              <w:t>výčet jednotlivých MS SQL instancí a DB v nich provozovaných,</w:t>
            </w:r>
          </w:p>
          <w:p w14:paraId="66CA3FF5" w14:textId="77777777" w:rsidR="00EA0519" w:rsidRPr="007D4F5B" w:rsidRDefault="00EA0519" w:rsidP="00EA0519">
            <w:pPr>
              <w:pStyle w:val="Odstavecseseznamem"/>
              <w:keepNext w:val="0"/>
              <w:widowControl w:val="0"/>
              <w:numPr>
                <w:ilvl w:val="1"/>
                <w:numId w:val="12"/>
              </w:numPr>
              <w:tabs>
                <w:tab w:val="left" w:pos="708"/>
                <w:tab w:val="left" w:pos="851"/>
              </w:tabs>
              <w:spacing w:before="20" w:after="20"/>
              <w:rPr>
                <w:rFonts w:asciiTheme="minorHAnsi" w:hAnsiTheme="minorHAnsi"/>
                <w:color w:val="auto"/>
                <w:sz w:val="22"/>
              </w:rPr>
            </w:pPr>
            <w:r w:rsidRPr="007D4F5B">
              <w:rPr>
                <w:rFonts w:asciiTheme="minorHAnsi" w:hAnsiTheme="minorHAnsi"/>
                <w:color w:val="auto"/>
                <w:sz w:val="22"/>
              </w:rPr>
              <w:t>konfigurace jednotlivých instancí,</w:t>
            </w:r>
          </w:p>
          <w:p w14:paraId="78048B24" w14:textId="77777777" w:rsidR="00EA0519" w:rsidRPr="007D4F5B" w:rsidRDefault="00EA0519" w:rsidP="00EA0519">
            <w:pPr>
              <w:pStyle w:val="Odstavecseseznamem"/>
              <w:keepNext w:val="0"/>
              <w:widowControl w:val="0"/>
              <w:numPr>
                <w:ilvl w:val="0"/>
                <w:numId w:val="12"/>
              </w:numPr>
              <w:spacing w:before="20" w:after="20"/>
              <w:rPr>
                <w:rFonts w:asciiTheme="minorHAnsi" w:hAnsiTheme="minorHAnsi"/>
                <w:color w:val="auto"/>
                <w:sz w:val="22"/>
              </w:rPr>
            </w:pPr>
            <w:r w:rsidRPr="007D4F5B">
              <w:rPr>
                <w:rFonts w:asciiTheme="minorHAnsi" w:hAnsiTheme="minorHAnsi"/>
                <w:color w:val="auto"/>
                <w:sz w:val="22"/>
              </w:rPr>
              <w:t>zpracování reportů (na vyžádání) obsahující:</w:t>
            </w:r>
          </w:p>
          <w:p w14:paraId="615AEEEB" w14:textId="77777777" w:rsidR="00EA0519" w:rsidRPr="007D4F5B" w:rsidRDefault="00EA0519" w:rsidP="00EA0519">
            <w:pPr>
              <w:pStyle w:val="Odstavecseseznamem"/>
              <w:keepNext w:val="0"/>
              <w:widowControl w:val="0"/>
              <w:numPr>
                <w:ilvl w:val="1"/>
                <w:numId w:val="12"/>
              </w:numPr>
              <w:spacing w:before="20" w:after="20"/>
              <w:rPr>
                <w:rFonts w:asciiTheme="minorHAnsi" w:hAnsiTheme="minorHAnsi"/>
                <w:color w:val="auto"/>
                <w:sz w:val="22"/>
              </w:rPr>
            </w:pPr>
            <w:r w:rsidRPr="007D4F5B">
              <w:rPr>
                <w:rFonts w:asciiTheme="minorHAnsi" w:hAnsiTheme="minorHAnsi"/>
                <w:color w:val="auto"/>
                <w:sz w:val="22"/>
              </w:rPr>
              <w:t>stav jednotlivých DB RAC za hodnocené období,</w:t>
            </w:r>
          </w:p>
          <w:p w14:paraId="788C9D89" w14:textId="77777777" w:rsidR="00EA0519" w:rsidRPr="007D4F5B" w:rsidRDefault="00EA0519" w:rsidP="00EA0519">
            <w:pPr>
              <w:pStyle w:val="Odstavecseseznamem"/>
              <w:keepNext w:val="0"/>
              <w:widowControl w:val="0"/>
              <w:numPr>
                <w:ilvl w:val="1"/>
                <w:numId w:val="12"/>
              </w:numPr>
              <w:spacing w:before="20" w:after="20"/>
              <w:rPr>
                <w:rFonts w:asciiTheme="minorHAnsi" w:hAnsiTheme="minorHAnsi"/>
                <w:sz w:val="22"/>
              </w:rPr>
            </w:pPr>
            <w:r w:rsidRPr="007D4F5B">
              <w:rPr>
                <w:rFonts w:asciiTheme="minorHAnsi" w:hAnsiTheme="minorHAnsi" w:cs="Arial"/>
                <w:color w:val="auto"/>
                <w:sz w:val="22"/>
              </w:rPr>
              <w:t>identifikace rizikových míst a zpracování návrhu opatření</w:t>
            </w:r>
          </w:p>
        </w:tc>
      </w:tr>
      <w:tr w:rsidR="00EA0519" w:rsidRPr="00C04EDB" w14:paraId="4AE56C14" w14:textId="77777777" w:rsidTr="008F58A7">
        <w:trPr>
          <w:trHeight w:val="219"/>
        </w:trPr>
        <w:tc>
          <w:tcPr>
            <w:tcW w:w="5000" w:type="pct"/>
            <w:gridSpan w:val="9"/>
            <w:tcBorders>
              <w:top w:val="single" w:sz="6" w:space="0" w:color="auto"/>
              <w:left w:val="double" w:sz="4" w:space="0" w:color="auto"/>
              <w:bottom w:val="single" w:sz="6" w:space="0" w:color="auto"/>
              <w:right w:val="double" w:sz="4" w:space="0" w:color="auto"/>
            </w:tcBorders>
            <w:shd w:val="clear" w:color="auto" w:fill="00B050"/>
          </w:tcPr>
          <w:p w14:paraId="093ED7B2" w14:textId="77777777" w:rsidR="00EA0519" w:rsidRPr="00BD66EF" w:rsidRDefault="00EA0519" w:rsidP="008F58A7">
            <w:pPr>
              <w:pStyle w:val="Zkladntext"/>
              <w:keepLines/>
              <w:widowControl w:val="0"/>
              <w:spacing w:before="60" w:after="60" w:line="240" w:lineRule="auto"/>
              <w:rPr>
                <w:rFonts w:asciiTheme="minorHAnsi" w:hAnsiTheme="minorHAnsi" w:cs="Tahoma"/>
                <w:szCs w:val="20"/>
              </w:rPr>
            </w:pPr>
            <w:r w:rsidRPr="00BD66EF">
              <w:rPr>
                <w:rFonts w:asciiTheme="minorHAnsi" w:hAnsiTheme="minorHAnsi" w:cs="Tahoma"/>
                <w:b/>
                <w:szCs w:val="20"/>
              </w:rPr>
              <w:lastRenderedPageBreak/>
              <w:t>SLUŽBY PODPORY</w:t>
            </w:r>
          </w:p>
        </w:tc>
      </w:tr>
      <w:tr w:rsidR="00EA0519" w:rsidRPr="00C85E3B" w14:paraId="03442992" w14:textId="77777777" w:rsidTr="008F58A7">
        <w:trPr>
          <w:trHeight w:val="866"/>
        </w:trPr>
        <w:tc>
          <w:tcPr>
            <w:tcW w:w="5000" w:type="pct"/>
            <w:gridSpan w:val="9"/>
            <w:tcBorders>
              <w:top w:val="single" w:sz="6" w:space="0" w:color="auto"/>
              <w:left w:val="double" w:sz="4" w:space="0" w:color="auto"/>
              <w:bottom w:val="single" w:sz="6" w:space="0" w:color="auto"/>
              <w:right w:val="double" w:sz="4" w:space="0" w:color="auto"/>
            </w:tcBorders>
            <w:shd w:val="clear" w:color="auto" w:fill="auto"/>
          </w:tcPr>
          <w:p w14:paraId="5E701FBE" w14:textId="77777777" w:rsidR="00EA0519" w:rsidRPr="0005373F" w:rsidRDefault="00EA0519" w:rsidP="008F58A7">
            <w:pPr>
              <w:pStyle w:val="Zkladntext"/>
              <w:keepLines/>
              <w:widowControl w:val="0"/>
              <w:spacing w:before="60" w:after="60" w:line="240" w:lineRule="auto"/>
              <w:rPr>
                <w:rFonts w:asciiTheme="minorHAnsi" w:hAnsiTheme="minorHAnsi" w:cs="Tahoma"/>
                <w:szCs w:val="22"/>
              </w:rPr>
            </w:pPr>
            <w:r w:rsidRPr="0005373F">
              <w:rPr>
                <w:rFonts w:asciiTheme="minorHAnsi" w:hAnsiTheme="minorHAnsi" w:cs="Tahoma"/>
                <w:szCs w:val="22"/>
              </w:rPr>
              <w:t>Poskytování služeb podpory dle KL ID: SUP-001 na úrovni:</w:t>
            </w:r>
          </w:p>
          <w:p w14:paraId="0E7EAC1F" w14:textId="77777777" w:rsidR="00EA0519" w:rsidRPr="0005373F" w:rsidRDefault="00EA0519" w:rsidP="00EA0519">
            <w:pPr>
              <w:pStyle w:val="Zkladntext"/>
              <w:keepLines/>
              <w:widowControl w:val="0"/>
              <w:numPr>
                <w:ilvl w:val="0"/>
                <w:numId w:val="5"/>
              </w:numPr>
              <w:spacing w:before="60" w:after="60" w:line="240" w:lineRule="auto"/>
              <w:rPr>
                <w:rFonts w:asciiTheme="minorHAnsi" w:hAnsiTheme="minorHAnsi" w:cs="Tahoma"/>
                <w:szCs w:val="22"/>
              </w:rPr>
            </w:pPr>
            <w:r w:rsidRPr="0005373F">
              <w:rPr>
                <w:rFonts w:asciiTheme="minorHAnsi" w:hAnsiTheme="minorHAnsi" w:cs="Tahoma"/>
                <w:szCs w:val="22"/>
              </w:rPr>
              <w:t xml:space="preserve">GOLD </w:t>
            </w:r>
            <w:proofErr w:type="gramStart"/>
            <w:r w:rsidRPr="0005373F">
              <w:rPr>
                <w:rFonts w:asciiTheme="minorHAnsi" w:hAnsiTheme="minorHAnsi" w:cs="Tahoma"/>
                <w:szCs w:val="22"/>
              </w:rPr>
              <w:t>-  produkční</w:t>
            </w:r>
            <w:proofErr w:type="gramEnd"/>
            <w:r w:rsidRPr="0005373F">
              <w:rPr>
                <w:rFonts w:asciiTheme="minorHAnsi" w:hAnsiTheme="minorHAnsi" w:cs="Tahoma"/>
                <w:szCs w:val="22"/>
              </w:rPr>
              <w:t xml:space="preserve"> prostředí</w:t>
            </w:r>
          </w:p>
          <w:p w14:paraId="2C9DCA8C" w14:textId="214D8DDC" w:rsidR="00EA0519" w:rsidRPr="0005373F" w:rsidRDefault="00EA0519" w:rsidP="008F58A7">
            <w:pPr>
              <w:rPr>
                <w:rFonts w:asciiTheme="minorHAnsi" w:hAnsiTheme="minorHAnsi" w:cs="Tahoma"/>
                <w:lang w:eastAsia="x-none"/>
              </w:rPr>
            </w:pPr>
            <w:r w:rsidRPr="0005373F">
              <w:rPr>
                <w:rFonts w:asciiTheme="minorHAnsi" w:hAnsiTheme="minorHAnsi"/>
              </w:rPr>
              <w:t>V </w:t>
            </w:r>
            <w:r w:rsidRPr="0005373F">
              <w:rPr>
                <w:rFonts w:asciiTheme="minorHAnsi" w:hAnsiTheme="minorHAnsi" w:cs="Tahoma"/>
                <w:lang w:val="x-none" w:eastAsia="x-none"/>
              </w:rPr>
              <w:t>případě porušení SLA definovaných v KL SUP-001 má Objednatel nárok na slevu z ceny</w:t>
            </w:r>
            <w:r w:rsidRPr="0005373F">
              <w:rPr>
                <w:rFonts w:asciiTheme="minorHAnsi" w:hAnsiTheme="minorHAnsi" w:cs="Tahoma"/>
                <w:lang w:eastAsia="x-none"/>
              </w:rPr>
              <w:t>,</w:t>
            </w:r>
            <w:r w:rsidRPr="0005373F">
              <w:rPr>
                <w:rFonts w:asciiTheme="minorHAnsi" w:hAnsiTheme="minorHAnsi" w:cs="Tahoma"/>
                <w:lang w:val="x-none" w:eastAsia="x-none"/>
              </w:rPr>
              <w:t xml:space="preserve"> která bude stanovena v souladu s mechanismem uvedeným v KL SUP-001 a </w:t>
            </w:r>
            <w:hyperlink w:anchor="_Příloha_č._2_1" w:history="1">
              <w:r w:rsidR="00235C6D">
                <w:rPr>
                  <w:rStyle w:val="Hypertextovodkaz"/>
                  <w:rFonts w:asciiTheme="minorHAnsi" w:hAnsiTheme="minorHAnsi" w:cs="Tahoma"/>
                  <w:lang w:val="x-none" w:eastAsia="x-none"/>
                </w:rPr>
                <w:t>Přílo</w:t>
              </w:r>
              <w:r w:rsidRPr="0005373F">
                <w:rPr>
                  <w:rStyle w:val="Hypertextovodkaz"/>
                  <w:rFonts w:asciiTheme="minorHAnsi" w:hAnsiTheme="minorHAnsi" w:cs="Tahoma"/>
                  <w:lang w:val="x-none" w:eastAsia="x-none"/>
                </w:rPr>
                <w:t>ze č. 2</w:t>
              </w:r>
            </w:hyperlink>
            <w:r w:rsidRPr="0005373F">
              <w:rPr>
                <w:rFonts w:asciiTheme="minorHAnsi" w:hAnsiTheme="minorHAnsi" w:cs="Tahoma"/>
                <w:lang w:val="x-none" w:eastAsia="x-none"/>
              </w:rPr>
              <w:t xml:space="preserve"> této Smlouvy.</w:t>
            </w:r>
          </w:p>
          <w:p w14:paraId="3C7039EC" w14:textId="384CDC68" w:rsidR="00EA0519" w:rsidRPr="0005373F" w:rsidRDefault="00EA0519" w:rsidP="008F58A7">
            <w:pPr>
              <w:pStyle w:val="Zkladntext"/>
              <w:keepLines/>
              <w:widowControl w:val="0"/>
              <w:spacing w:before="60" w:after="60" w:line="240" w:lineRule="auto"/>
              <w:rPr>
                <w:rFonts w:asciiTheme="minorHAnsi" w:hAnsiTheme="minorHAnsi" w:cs="Tahoma"/>
                <w:szCs w:val="22"/>
              </w:rPr>
            </w:pPr>
            <w:r w:rsidRPr="0005373F">
              <w:rPr>
                <w:rFonts w:asciiTheme="minorHAnsi" w:hAnsiTheme="minorHAnsi" w:cs="Tahoma"/>
                <w:szCs w:val="22"/>
              </w:rPr>
              <w:t>Poskytování služeb podpo</w:t>
            </w:r>
            <w:r w:rsidR="006F2DFD">
              <w:rPr>
                <w:rFonts w:asciiTheme="minorHAnsi" w:hAnsiTheme="minorHAnsi" w:cs="Tahoma"/>
                <w:szCs w:val="22"/>
              </w:rPr>
              <w:t>ry dle KL ID: SUP-002 na úrovni</w:t>
            </w:r>
            <w:r w:rsidRPr="0005373F">
              <w:rPr>
                <w:rFonts w:asciiTheme="minorHAnsi" w:hAnsiTheme="minorHAnsi" w:cs="Tahoma"/>
                <w:szCs w:val="22"/>
              </w:rPr>
              <w:t>:</w:t>
            </w:r>
          </w:p>
          <w:p w14:paraId="386ADD24" w14:textId="77777777" w:rsidR="00EA0519" w:rsidRPr="0005373F" w:rsidRDefault="00EA0519" w:rsidP="00EA0519">
            <w:pPr>
              <w:pStyle w:val="Zkladntext"/>
              <w:keepLines/>
              <w:widowControl w:val="0"/>
              <w:numPr>
                <w:ilvl w:val="0"/>
                <w:numId w:val="5"/>
              </w:numPr>
              <w:spacing w:before="60" w:after="60" w:line="240" w:lineRule="auto"/>
              <w:rPr>
                <w:rFonts w:asciiTheme="minorHAnsi" w:hAnsiTheme="minorHAnsi" w:cs="Tahoma"/>
                <w:szCs w:val="22"/>
              </w:rPr>
            </w:pPr>
            <w:r w:rsidRPr="0005373F">
              <w:rPr>
                <w:rFonts w:asciiTheme="minorHAnsi" w:hAnsiTheme="minorHAnsi" w:cs="Tahoma"/>
                <w:szCs w:val="22"/>
              </w:rPr>
              <w:t xml:space="preserve">GOLD </w:t>
            </w:r>
            <w:proofErr w:type="gramStart"/>
            <w:r w:rsidRPr="0005373F">
              <w:rPr>
                <w:rFonts w:asciiTheme="minorHAnsi" w:hAnsiTheme="minorHAnsi" w:cs="Tahoma"/>
                <w:szCs w:val="22"/>
              </w:rPr>
              <w:t>-  produkční</w:t>
            </w:r>
            <w:proofErr w:type="gramEnd"/>
            <w:r w:rsidRPr="0005373F">
              <w:rPr>
                <w:rFonts w:asciiTheme="minorHAnsi" w:hAnsiTheme="minorHAnsi" w:cs="Tahoma"/>
                <w:szCs w:val="22"/>
              </w:rPr>
              <w:t xml:space="preserve"> prostředí</w:t>
            </w:r>
          </w:p>
          <w:p w14:paraId="76B26FB6" w14:textId="3747ED8A" w:rsidR="00EA0519" w:rsidRPr="0005373F" w:rsidRDefault="00EA0519" w:rsidP="008F58A7">
            <w:pPr>
              <w:rPr>
                <w:rFonts w:asciiTheme="minorHAnsi" w:hAnsiTheme="minorHAnsi" w:cs="Tahoma"/>
                <w:lang w:eastAsia="x-none"/>
              </w:rPr>
            </w:pPr>
            <w:r w:rsidRPr="0005373F">
              <w:rPr>
                <w:rFonts w:asciiTheme="minorHAnsi" w:hAnsiTheme="minorHAnsi"/>
              </w:rPr>
              <w:t>V </w:t>
            </w:r>
            <w:r w:rsidRPr="0005373F">
              <w:rPr>
                <w:rFonts w:asciiTheme="minorHAnsi" w:hAnsiTheme="minorHAnsi" w:cs="Tahoma"/>
                <w:lang w:val="x-none" w:eastAsia="x-none"/>
              </w:rPr>
              <w:t>případě porušení SLA definovaných v KL SUP-002 má Objednatel nárok na slevu z ceny</w:t>
            </w:r>
            <w:r w:rsidRPr="0005373F">
              <w:rPr>
                <w:rFonts w:asciiTheme="minorHAnsi" w:hAnsiTheme="minorHAnsi" w:cs="Tahoma"/>
                <w:lang w:eastAsia="x-none"/>
              </w:rPr>
              <w:t>,</w:t>
            </w:r>
            <w:r w:rsidRPr="0005373F">
              <w:rPr>
                <w:rFonts w:asciiTheme="minorHAnsi" w:hAnsiTheme="minorHAnsi" w:cs="Tahoma"/>
                <w:lang w:val="x-none" w:eastAsia="x-none"/>
              </w:rPr>
              <w:t xml:space="preserve"> která bude stanovena v souladu s mechanismem uvedeným v KL SUP-002 a </w:t>
            </w:r>
            <w:hyperlink w:anchor="_Příloha_č._2_1" w:history="1">
              <w:r w:rsidR="00235C6D">
                <w:rPr>
                  <w:rStyle w:val="Hypertextovodkaz"/>
                  <w:rFonts w:asciiTheme="minorHAnsi" w:hAnsiTheme="minorHAnsi" w:cs="Tahoma"/>
                  <w:lang w:val="x-none" w:eastAsia="x-none"/>
                </w:rPr>
                <w:t>Přílo</w:t>
              </w:r>
              <w:r w:rsidRPr="0005373F">
                <w:rPr>
                  <w:rStyle w:val="Hypertextovodkaz"/>
                  <w:rFonts w:asciiTheme="minorHAnsi" w:hAnsiTheme="minorHAnsi" w:cs="Tahoma"/>
                  <w:lang w:val="x-none" w:eastAsia="x-none"/>
                </w:rPr>
                <w:t>ze č. 2</w:t>
              </w:r>
            </w:hyperlink>
            <w:r w:rsidRPr="0005373F">
              <w:rPr>
                <w:rFonts w:asciiTheme="minorHAnsi" w:hAnsiTheme="minorHAnsi" w:cs="Tahoma"/>
                <w:lang w:val="x-none" w:eastAsia="x-none"/>
              </w:rPr>
              <w:t xml:space="preserve"> této Smlouvy.</w:t>
            </w:r>
          </w:p>
          <w:p w14:paraId="36749DD1" w14:textId="5D709EF3" w:rsidR="00EA0519" w:rsidRPr="0005373F" w:rsidRDefault="00EA0519" w:rsidP="008F58A7">
            <w:pPr>
              <w:rPr>
                <w:rFonts w:asciiTheme="minorHAnsi" w:hAnsiTheme="minorHAnsi" w:cs="Tahoma"/>
              </w:rPr>
            </w:pPr>
            <w:r w:rsidRPr="0005373F">
              <w:rPr>
                <w:rFonts w:asciiTheme="minorHAnsi" w:hAnsiTheme="minorHAnsi" w:cs="Tahoma"/>
              </w:rPr>
              <w:t xml:space="preserve">Měření parametrů dostupnosti spravovaných zařízení bude prováděno prostřednictvím dohledového (monitoring) nástroje Objednatele na základě testování dostupnosti dle níže uvedených testovacích scénářů a na základě parametrů uvedených v KL ID PDS-001 na úrovni GOLD pro produkční prostředí. V případě porušení SLA definovaných v KL PDS-001 má Objednatel nárok na slevu z ceny, která bude stanovena v souladu s mechanismem uvedeným v KL PDS-001 a </w:t>
            </w:r>
            <w:hyperlink w:anchor="_Příloha_č._2_1" w:history="1">
              <w:r w:rsidR="00235C6D">
                <w:rPr>
                  <w:rStyle w:val="Hypertextovodkaz"/>
                  <w:rFonts w:asciiTheme="minorHAnsi" w:hAnsiTheme="minorHAnsi" w:cs="Tahoma"/>
                </w:rPr>
                <w:t>Přílo</w:t>
              </w:r>
              <w:r w:rsidRPr="0005373F">
                <w:rPr>
                  <w:rStyle w:val="Hypertextovodkaz"/>
                  <w:rFonts w:asciiTheme="minorHAnsi" w:hAnsiTheme="minorHAnsi" w:cs="Tahoma"/>
                </w:rPr>
                <w:t>ze č. 2</w:t>
              </w:r>
            </w:hyperlink>
            <w:r w:rsidRPr="0005373F">
              <w:rPr>
                <w:rFonts w:asciiTheme="minorHAnsi" w:hAnsiTheme="minorHAnsi" w:cs="Tahoma"/>
              </w:rPr>
              <w:t xml:space="preserve"> této Smlouvy.</w:t>
            </w:r>
          </w:p>
          <w:p w14:paraId="32D728C7" w14:textId="77777777" w:rsidR="00EA0519" w:rsidRPr="00BD66EF" w:rsidRDefault="00EA0519" w:rsidP="008F58A7">
            <w:pPr>
              <w:rPr>
                <w:rFonts w:asciiTheme="minorHAnsi" w:hAnsiTheme="minorHAnsi"/>
              </w:rPr>
            </w:pPr>
            <w:r w:rsidRPr="0005373F">
              <w:rPr>
                <w:rFonts w:asciiTheme="minorHAnsi" w:hAnsiTheme="minorHAnsi" w:cs="Tahoma"/>
              </w:rPr>
              <w:t>Detailní přehled níže uvedených testovacích scénářů je v souladu odst. 10.2 Smlouvy uvedený v Zadávací dokumentaci a předaný v rámci Inicializace. Způsob aktualizace testovacích scénářů je uvedený v odst. 10.3 Smlouvy.</w:t>
            </w:r>
          </w:p>
        </w:tc>
      </w:tr>
      <w:tr w:rsidR="00EA0519" w:rsidRPr="007B215A" w14:paraId="137442FE" w14:textId="77777777" w:rsidTr="008F58A7">
        <w:trPr>
          <w:trHeight w:val="347"/>
        </w:trPr>
        <w:tc>
          <w:tcPr>
            <w:tcW w:w="5000" w:type="pct"/>
            <w:gridSpan w:val="9"/>
            <w:tcBorders>
              <w:top w:val="double" w:sz="4" w:space="0" w:color="auto"/>
              <w:left w:val="double" w:sz="4" w:space="0" w:color="auto"/>
              <w:bottom w:val="double" w:sz="4" w:space="0" w:color="auto"/>
              <w:right w:val="double" w:sz="4" w:space="0" w:color="auto"/>
            </w:tcBorders>
            <w:shd w:val="clear" w:color="auto" w:fill="00B050"/>
            <w:vAlign w:val="center"/>
          </w:tcPr>
          <w:p w14:paraId="68FB8042" w14:textId="77777777" w:rsidR="00EA0519" w:rsidRPr="00BD66EF" w:rsidRDefault="00EA0519" w:rsidP="008F58A7">
            <w:pPr>
              <w:pStyle w:val="Zkladntext"/>
              <w:keepLines/>
              <w:widowControl w:val="0"/>
              <w:rPr>
                <w:rFonts w:asciiTheme="minorHAnsi" w:hAnsiTheme="minorHAnsi"/>
                <w:b/>
                <w:szCs w:val="22"/>
              </w:rPr>
            </w:pPr>
            <w:r w:rsidRPr="00BD66EF">
              <w:rPr>
                <w:rFonts w:asciiTheme="minorHAnsi" w:hAnsiTheme="minorHAnsi"/>
                <w:b/>
                <w:szCs w:val="22"/>
              </w:rPr>
              <w:t>PODMÍNKY A OMEZENÍ SLUŽBY</w:t>
            </w:r>
          </w:p>
        </w:tc>
      </w:tr>
      <w:tr w:rsidR="00EA0519" w:rsidRPr="007B215A" w14:paraId="6903532E" w14:textId="77777777" w:rsidTr="008F58A7">
        <w:trPr>
          <w:trHeight w:val="347"/>
        </w:trPr>
        <w:tc>
          <w:tcPr>
            <w:tcW w:w="1206" w:type="pct"/>
            <w:gridSpan w:val="2"/>
            <w:tcBorders>
              <w:top w:val="double" w:sz="4" w:space="0" w:color="auto"/>
              <w:left w:val="double" w:sz="4" w:space="0" w:color="auto"/>
              <w:bottom w:val="single" w:sz="6" w:space="0" w:color="auto"/>
              <w:right w:val="single" w:sz="6" w:space="0" w:color="auto"/>
            </w:tcBorders>
            <w:vAlign w:val="center"/>
          </w:tcPr>
          <w:p w14:paraId="6E3ABAAD" w14:textId="77777777" w:rsidR="00EA0519" w:rsidRPr="00BD66EF" w:rsidRDefault="00EA0519" w:rsidP="008F58A7">
            <w:pPr>
              <w:pStyle w:val="Zkladntext"/>
              <w:keepLines/>
              <w:widowControl w:val="0"/>
              <w:rPr>
                <w:rFonts w:asciiTheme="minorHAnsi" w:hAnsiTheme="minorHAnsi"/>
                <w:b/>
                <w:szCs w:val="22"/>
              </w:rPr>
            </w:pPr>
            <w:r w:rsidRPr="00BD66EF">
              <w:rPr>
                <w:rFonts w:asciiTheme="minorHAnsi" w:hAnsiTheme="minorHAnsi"/>
                <w:b/>
                <w:szCs w:val="22"/>
              </w:rPr>
              <w:t>Měrná jednotka provozu služby</w:t>
            </w:r>
          </w:p>
        </w:tc>
        <w:tc>
          <w:tcPr>
            <w:tcW w:w="3794" w:type="pct"/>
            <w:gridSpan w:val="7"/>
            <w:tcBorders>
              <w:top w:val="double" w:sz="4" w:space="0" w:color="auto"/>
              <w:left w:val="single" w:sz="6" w:space="0" w:color="auto"/>
              <w:bottom w:val="single" w:sz="6" w:space="0" w:color="auto"/>
              <w:right w:val="double" w:sz="4" w:space="0" w:color="auto"/>
            </w:tcBorders>
            <w:shd w:val="clear" w:color="auto" w:fill="auto"/>
            <w:vAlign w:val="center"/>
          </w:tcPr>
          <w:p w14:paraId="5E1865B9" w14:textId="77777777" w:rsidR="00EA0519" w:rsidRPr="00BD66EF" w:rsidRDefault="00EA0519" w:rsidP="008F58A7">
            <w:pPr>
              <w:keepLines/>
              <w:widowControl w:val="0"/>
              <w:spacing w:before="20" w:after="20"/>
              <w:rPr>
                <w:rFonts w:asciiTheme="minorHAnsi" w:hAnsiTheme="minorHAnsi"/>
                <w:highlight w:val="yellow"/>
              </w:rPr>
            </w:pPr>
            <w:r w:rsidRPr="00BD66EF">
              <w:rPr>
                <w:rFonts w:asciiTheme="minorHAnsi" w:hAnsiTheme="minorHAnsi"/>
              </w:rPr>
              <w:t>1 instance produkční databáze</w:t>
            </w:r>
          </w:p>
        </w:tc>
      </w:tr>
      <w:tr w:rsidR="00EA0519" w:rsidRPr="007B215A" w14:paraId="308238CB" w14:textId="77777777" w:rsidTr="008F58A7">
        <w:trPr>
          <w:trHeight w:val="347"/>
        </w:trPr>
        <w:tc>
          <w:tcPr>
            <w:tcW w:w="1206" w:type="pct"/>
            <w:gridSpan w:val="2"/>
            <w:tcBorders>
              <w:top w:val="single" w:sz="6" w:space="0" w:color="auto"/>
              <w:left w:val="double" w:sz="4" w:space="0" w:color="auto"/>
              <w:bottom w:val="single" w:sz="6" w:space="0" w:color="auto"/>
              <w:right w:val="single" w:sz="6" w:space="0" w:color="auto"/>
            </w:tcBorders>
          </w:tcPr>
          <w:p w14:paraId="3F9AF7E8" w14:textId="77777777" w:rsidR="00EA0519" w:rsidRPr="00BD66EF" w:rsidRDefault="00EA0519" w:rsidP="008F58A7">
            <w:pPr>
              <w:pStyle w:val="Zkladntext"/>
              <w:keepLines/>
              <w:widowControl w:val="0"/>
              <w:rPr>
                <w:rFonts w:asciiTheme="minorHAnsi" w:hAnsiTheme="minorHAnsi"/>
                <w:b/>
                <w:szCs w:val="22"/>
              </w:rPr>
            </w:pPr>
            <w:r w:rsidRPr="00BD66EF">
              <w:rPr>
                <w:rFonts w:asciiTheme="minorHAnsi" w:hAnsiTheme="minorHAnsi"/>
                <w:b/>
                <w:szCs w:val="22"/>
              </w:rPr>
              <w:t>Limit objemu služby</w:t>
            </w:r>
          </w:p>
        </w:tc>
        <w:tc>
          <w:tcPr>
            <w:tcW w:w="3794" w:type="pct"/>
            <w:gridSpan w:val="7"/>
            <w:tcBorders>
              <w:top w:val="single" w:sz="6" w:space="0" w:color="auto"/>
              <w:left w:val="single" w:sz="6" w:space="0" w:color="auto"/>
              <w:bottom w:val="single" w:sz="6" w:space="0" w:color="auto"/>
              <w:right w:val="double" w:sz="4" w:space="0" w:color="auto"/>
            </w:tcBorders>
          </w:tcPr>
          <w:p w14:paraId="37256436" w14:textId="77777777" w:rsidR="00EA0519" w:rsidRPr="00BD66EF" w:rsidRDefault="00EA0519" w:rsidP="008F58A7">
            <w:pPr>
              <w:keepLines/>
              <w:widowControl w:val="0"/>
              <w:spacing w:before="20" w:after="20"/>
              <w:rPr>
                <w:rFonts w:asciiTheme="minorHAnsi" w:hAnsiTheme="minorHAnsi"/>
              </w:rPr>
            </w:pPr>
            <w:r w:rsidRPr="00BD66EF">
              <w:rPr>
                <w:rFonts w:asciiTheme="minorHAnsi" w:hAnsiTheme="minorHAnsi"/>
              </w:rPr>
              <w:t>+/- 10 instancí Oracle DB</w:t>
            </w:r>
          </w:p>
        </w:tc>
      </w:tr>
      <w:tr w:rsidR="00EA0519" w:rsidRPr="007B215A" w14:paraId="1D0A0C9F" w14:textId="77777777" w:rsidTr="008F58A7">
        <w:trPr>
          <w:trHeight w:val="347"/>
        </w:trPr>
        <w:tc>
          <w:tcPr>
            <w:tcW w:w="1206" w:type="pct"/>
            <w:gridSpan w:val="2"/>
            <w:tcBorders>
              <w:top w:val="single" w:sz="6" w:space="0" w:color="auto"/>
              <w:left w:val="double" w:sz="4" w:space="0" w:color="auto"/>
              <w:bottom w:val="single" w:sz="6" w:space="0" w:color="auto"/>
              <w:right w:val="single" w:sz="6" w:space="0" w:color="auto"/>
            </w:tcBorders>
            <w:vAlign w:val="center"/>
          </w:tcPr>
          <w:p w14:paraId="0EC9A109" w14:textId="77777777" w:rsidR="00EA0519" w:rsidRPr="00BD66EF" w:rsidRDefault="00EA0519" w:rsidP="008F58A7">
            <w:pPr>
              <w:pStyle w:val="Zkladntext"/>
              <w:keepLines/>
              <w:widowControl w:val="0"/>
              <w:rPr>
                <w:rFonts w:asciiTheme="minorHAnsi" w:hAnsiTheme="minorHAnsi"/>
                <w:b/>
                <w:szCs w:val="22"/>
              </w:rPr>
            </w:pPr>
            <w:r w:rsidRPr="00BD66EF">
              <w:rPr>
                <w:rFonts w:asciiTheme="minorHAnsi" w:hAnsiTheme="minorHAnsi"/>
                <w:b/>
                <w:szCs w:val="22"/>
              </w:rPr>
              <w:t>Omezení</w:t>
            </w:r>
          </w:p>
        </w:tc>
        <w:tc>
          <w:tcPr>
            <w:tcW w:w="3794" w:type="pct"/>
            <w:gridSpan w:val="7"/>
            <w:tcBorders>
              <w:top w:val="single" w:sz="6" w:space="0" w:color="auto"/>
              <w:left w:val="single" w:sz="6" w:space="0" w:color="auto"/>
              <w:bottom w:val="single" w:sz="6" w:space="0" w:color="auto"/>
              <w:right w:val="double" w:sz="4" w:space="0" w:color="auto"/>
            </w:tcBorders>
            <w:vAlign w:val="center"/>
          </w:tcPr>
          <w:p w14:paraId="68338F37" w14:textId="77777777" w:rsidR="00EA0519" w:rsidRPr="007D4F5B" w:rsidRDefault="00EA0519" w:rsidP="008F58A7">
            <w:pPr>
              <w:keepLines/>
              <w:widowControl w:val="0"/>
              <w:spacing w:before="20" w:after="20"/>
              <w:rPr>
                <w:rFonts w:asciiTheme="minorHAnsi" w:hAnsiTheme="minorHAnsi"/>
              </w:rPr>
            </w:pPr>
            <w:r w:rsidRPr="007D4F5B">
              <w:rPr>
                <w:rFonts w:asciiTheme="minorHAnsi" w:hAnsiTheme="minorHAnsi"/>
              </w:rPr>
              <w:t>Služba se nevztahuje na databáze, které jsou instalovány jako “</w:t>
            </w:r>
            <w:proofErr w:type="spellStart"/>
            <w:r w:rsidRPr="007D4F5B">
              <w:rPr>
                <w:rFonts w:asciiTheme="minorHAnsi" w:hAnsiTheme="minorHAnsi"/>
              </w:rPr>
              <w:t>embedded</w:t>
            </w:r>
            <w:proofErr w:type="spellEnd"/>
            <w:r w:rsidRPr="007D4F5B">
              <w:rPr>
                <w:rFonts w:asciiTheme="minorHAnsi" w:hAnsiTheme="minorHAnsi"/>
              </w:rPr>
              <w:t xml:space="preserve">“ v rámci aplikace/systému. </w:t>
            </w:r>
            <w:proofErr w:type="spellStart"/>
            <w:r w:rsidRPr="007D4F5B">
              <w:rPr>
                <w:rFonts w:asciiTheme="minorHAnsi" w:hAnsiTheme="minorHAnsi"/>
              </w:rPr>
              <w:t>Embedded</w:t>
            </w:r>
            <w:proofErr w:type="spellEnd"/>
            <w:r w:rsidRPr="007D4F5B">
              <w:rPr>
                <w:rFonts w:asciiTheme="minorHAnsi" w:hAnsiTheme="minorHAnsi"/>
              </w:rPr>
              <w:t xml:space="preserve"> znamená databáze využitá pro ukládání konfiguračních hodnot nebo dočasných souborů nezbytných pro provoz systému (např. </w:t>
            </w:r>
            <w:proofErr w:type="spellStart"/>
            <w:r w:rsidRPr="007D4F5B">
              <w:rPr>
                <w:rFonts w:asciiTheme="minorHAnsi" w:hAnsiTheme="minorHAnsi"/>
              </w:rPr>
              <w:t>MySQL</w:t>
            </w:r>
            <w:proofErr w:type="spellEnd"/>
            <w:r w:rsidRPr="007D4F5B">
              <w:rPr>
                <w:rFonts w:asciiTheme="minorHAnsi" w:hAnsiTheme="minorHAnsi"/>
              </w:rPr>
              <w:t xml:space="preserve"> využitá jako </w:t>
            </w:r>
            <w:proofErr w:type="spellStart"/>
            <w:r w:rsidRPr="007D4F5B">
              <w:rPr>
                <w:rFonts w:asciiTheme="minorHAnsi" w:hAnsiTheme="minorHAnsi"/>
              </w:rPr>
              <w:t>cache</w:t>
            </w:r>
            <w:proofErr w:type="spellEnd"/>
            <w:r w:rsidRPr="007D4F5B">
              <w:rPr>
                <w:rFonts w:asciiTheme="minorHAnsi" w:hAnsiTheme="minorHAnsi"/>
              </w:rPr>
              <w:t xml:space="preserve"> pro portál </w:t>
            </w:r>
            <w:proofErr w:type="spellStart"/>
            <w:r w:rsidRPr="007D4F5B">
              <w:rPr>
                <w:rFonts w:asciiTheme="minorHAnsi" w:hAnsiTheme="minorHAnsi"/>
              </w:rPr>
              <w:t>eAGRI</w:t>
            </w:r>
            <w:proofErr w:type="spellEnd"/>
            <w:r w:rsidRPr="007D4F5B">
              <w:rPr>
                <w:rFonts w:asciiTheme="minorHAnsi" w:hAnsiTheme="minorHAnsi"/>
              </w:rPr>
              <w:t xml:space="preserve">) nebo pokud je nedílnou součástí </w:t>
            </w:r>
            <w:proofErr w:type="gramStart"/>
            <w:r w:rsidRPr="007D4F5B">
              <w:rPr>
                <w:rFonts w:asciiTheme="minorHAnsi" w:hAnsiTheme="minorHAnsi"/>
              </w:rPr>
              <w:t>dodávky  ERP</w:t>
            </w:r>
            <w:proofErr w:type="gramEnd"/>
            <w:r w:rsidRPr="007D4F5B">
              <w:rPr>
                <w:rFonts w:asciiTheme="minorHAnsi" w:hAnsiTheme="minorHAnsi"/>
              </w:rPr>
              <w:t>-SAP.</w:t>
            </w:r>
          </w:p>
        </w:tc>
      </w:tr>
      <w:tr w:rsidR="00EA0519" w:rsidRPr="007B215A" w14:paraId="2BA4BA9D" w14:textId="77777777" w:rsidTr="008F58A7">
        <w:trPr>
          <w:trHeight w:val="347"/>
        </w:trPr>
        <w:tc>
          <w:tcPr>
            <w:tcW w:w="1206" w:type="pct"/>
            <w:gridSpan w:val="2"/>
            <w:tcBorders>
              <w:top w:val="single" w:sz="6" w:space="0" w:color="auto"/>
              <w:left w:val="double" w:sz="4" w:space="0" w:color="auto"/>
              <w:bottom w:val="double" w:sz="4" w:space="0" w:color="auto"/>
              <w:right w:val="single" w:sz="6" w:space="0" w:color="auto"/>
            </w:tcBorders>
            <w:vAlign w:val="center"/>
          </w:tcPr>
          <w:p w14:paraId="2592E8DC" w14:textId="77777777" w:rsidR="00EA0519" w:rsidRPr="00BD66EF" w:rsidRDefault="00EA0519" w:rsidP="008F58A7">
            <w:pPr>
              <w:pStyle w:val="Zkladntext"/>
              <w:keepLines/>
              <w:widowControl w:val="0"/>
              <w:rPr>
                <w:rFonts w:asciiTheme="minorHAnsi" w:hAnsiTheme="minorHAnsi"/>
                <w:b/>
                <w:szCs w:val="22"/>
              </w:rPr>
            </w:pPr>
            <w:r w:rsidRPr="00BD66EF">
              <w:rPr>
                <w:rFonts w:asciiTheme="minorHAnsi" w:hAnsiTheme="minorHAnsi"/>
                <w:b/>
                <w:szCs w:val="22"/>
              </w:rPr>
              <w:t>Další podmínky</w:t>
            </w:r>
          </w:p>
        </w:tc>
        <w:tc>
          <w:tcPr>
            <w:tcW w:w="3794" w:type="pct"/>
            <w:gridSpan w:val="7"/>
            <w:tcBorders>
              <w:top w:val="single" w:sz="6" w:space="0" w:color="auto"/>
              <w:left w:val="single" w:sz="6" w:space="0" w:color="auto"/>
              <w:bottom w:val="double" w:sz="4" w:space="0" w:color="auto"/>
              <w:right w:val="double" w:sz="4" w:space="0" w:color="auto"/>
            </w:tcBorders>
            <w:vAlign w:val="center"/>
          </w:tcPr>
          <w:p w14:paraId="0FFC0323" w14:textId="77777777" w:rsidR="00EA0519" w:rsidRPr="007D4F5B" w:rsidRDefault="00EA0519" w:rsidP="008F58A7">
            <w:pPr>
              <w:keepLines/>
              <w:widowControl w:val="0"/>
              <w:spacing w:before="20" w:after="20"/>
              <w:rPr>
                <w:rFonts w:asciiTheme="minorHAnsi" w:hAnsiTheme="minorHAnsi"/>
              </w:rPr>
            </w:pPr>
            <w:r w:rsidRPr="007D4F5B">
              <w:rPr>
                <w:rFonts w:asciiTheme="minorHAnsi" w:hAnsiTheme="minorHAnsi"/>
              </w:rPr>
              <w:t>Povinnost zpřístupnit technologie pro definici a implementaci monitorovacích agentů/sond.</w:t>
            </w:r>
          </w:p>
          <w:p w14:paraId="52110691" w14:textId="77777777" w:rsidR="00EA0519" w:rsidRPr="007D4F5B" w:rsidRDefault="00EA0519" w:rsidP="008F58A7">
            <w:pPr>
              <w:pStyle w:val="Zkladntext"/>
              <w:rPr>
                <w:rFonts w:asciiTheme="minorHAnsi" w:eastAsiaTheme="minorHAnsi" w:hAnsiTheme="minorHAnsi" w:cstheme="minorBidi"/>
                <w:szCs w:val="22"/>
                <w:lang w:eastAsia="en-US"/>
              </w:rPr>
            </w:pPr>
            <w:r w:rsidRPr="007D4F5B">
              <w:rPr>
                <w:rFonts w:asciiTheme="minorHAnsi" w:eastAsiaTheme="minorHAnsi" w:hAnsiTheme="minorHAnsi" w:cstheme="minorBidi"/>
                <w:szCs w:val="22"/>
                <w:lang w:eastAsia="en-US"/>
              </w:rPr>
              <w:t>V případě obměny SW z důvodu optimalizace provozu, nebo z důvodu modernizace budou tyto nové systémy považovány za ekvivalentní a budou na ně poskytovány stejné služby.</w:t>
            </w:r>
          </w:p>
          <w:p w14:paraId="7235D2FF" w14:textId="77777777" w:rsidR="00EA0519" w:rsidRPr="007D4F5B" w:rsidRDefault="00EA0519" w:rsidP="008F58A7">
            <w:pPr>
              <w:pStyle w:val="Zkladntext"/>
              <w:rPr>
                <w:rFonts w:asciiTheme="minorHAnsi" w:eastAsiaTheme="minorHAnsi" w:hAnsiTheme="minorHAnsi" w:cstheme="minorBidi"/>
                <w:szCs w:val="22"/>
                <w:lang w:eastAsia="en-US"/>
              </w:rPr>
            </w:pPr>
            <w:r w:rsidRPr="007D4F5B">
              <w:rPr>
                <w:rFonts w:asciiTheme="minorHAnsi" w:eastAsiaTheme="minorHAnsi" w:hAnsiTheme="minorHAnsi" w:cstheme="minorBidi"/>
                <w:szCs w:val="22"/>
                <w:lang w:eastAsia="en-US"/>
              </w:rPr>
              <w:lastRenderedPageBreak/>
              <w:t xml:space="preserve">Součástí provozu je i zajištění dostupnosti a provozu </w:t>
            </w:r>
            <w:proofErr w:type="spellStart"/>
            <w:r w:rsidRPr="007D4F5B">
              <w:rPr>
                <w:rFonts w:asciiTheme="minorHAnsi" w:eastAsiaTheme="minorHAnsi" w:hAnsiTheme="minorHAnsi" w:cstheme="minorBidi"/>
                <w:szCs w:val="22"/>
                <w:lang w:eastAsia="en-US"/>
              </w:rPr>
              <w:t>Mongo</w:t>
            </w:r>
            <w:proofErr w:type="spellEnd"/>
            <w:r w:rsidRPr="007D4F5B">
              <w:rPr>
                <w:rFonts w:asciiTheme="minorHAnsi" w:eastAsiaTheme="minorHAnsi" w:hAnsiTheme="minorHAnsi" w:cstheme="minorBidi"/>
                <w:szCs w:val="22"/>
                <w:lang w:eastAsia="en-US"/>
              </w:rPr>
              <w:t xml:space="preserve"> DB a DB </w:t>
            </w:r>
            <w:proofErr w:type="spellStart"/>
            <w:r w:rsidRPr="007D4F5B">
              <w:rPr>
                <w:rFonts w:asciiTheme="minorHAnsi" w:eastAsiaTheme="minorHAnsi" w:hAnsiTheme="minorHAnsi" w:cstheme="minorBidi"/>
                <w:szCs w:val="22"/>
                <w:lang w:eastAsia="en-US"/>
              </w:rPr>
              <w:t>MySQL</w:t>
            </w:r>
            <w:proofErr w:type="spellEnd"/>
            <w:r w:rsidRPr="007D4F5B">
              <w:rPr>
                <w:rFonts w:asciiTheme="minorHAnsi" w:eastAsiaTheme="minorHAnsi" w:hAnsiTheme="minorHAnsi" w:cstheme="minorBidi"/>
                <w:szCs w:val="22"/>
                <w:lang w:eastAsia="en-US"/>
              </w:rPr>
              <w:t xml:space="preserve">, včetně derivátů </w:t>
            </w:r>
            <w:proofErr w:type="spellStart"/>
            <w:r w:rsidRPr="007D4F5B">
              <w:rPr>
                <w:rFonts w:asciiTheme="minorHAnsi" w:eastAsiaTheme="minorHAnsi" w:hAnsiTheme="minorHAnsi" w:cstheme="minorBidi"/>
                <w:szCs w:val="22"/>
                <w:lang w:eastAsia="en-US"/>
              </w:rPr>
              <w:t>MySQL</w:t>
            </w:r>
            <w:proofErr w:type="spellEnd"/>
            <w:r w:rsidRPr="007D4F5B">
              <w:rPr>
                <w:rFonts w:asciiTheme="minorHAnsi" w:eastAsiaTheme="minorHAnsi" w:hAnsiTheme="minorHAnsi" w:cstheme="minorBidi"/>
                <w:szCs w:val="22"/>
                <w:lang w:eastAsia="en-US"/>
              </w:rPr>
              <w:t xml:space="preserve"> jako je např. </w:t>
            </w:r>
            <w:proofErr w:type="spellStart"/>
            <w:r w:rsidRPr="007D4F5B">
              <w:rPr>
                <w:rFonts w:asciiTheme="minorHAnsi" w:eastAsiaTheme="minorHAnsi" w:hAnsiTheme="minorHAnsi" w:cstheme="minorBidi"/>
                <w:szCs w:val="22"/>
                <w:lang w:eastAsia="en-US"/>
              </w:rPr>
              <w:t>MariaDB</w:t>
            </w:r>
            <w:proofErr w:type="spellEnd"/>
            <w:r w:rsidRPr="007D4F5B">
              <w:rPr>
                <w:rFonts w:asciiTheme="minorHAnsi" w:eastAsiaTheme="minorHAnsi" w:hAnsiTheme="minorHAnsi" w:cstheme="minorBidi"/>
                <w:szCs w:val="22"/>
                <w:lang w:eastAsia="en-US"/>
              </w:rPr>
              <w:t xml:space="preserve">, nebo komerční varianty </w:t>
            </w:r>
            <w:proofErr w:type="spellStart"/>
            <w:r w:rsidRPr="007D4F5B">
              <w:rPr>
                <w:rFonts w:asciiTheme="minorHAnsi" w:eastAsiaTheme="minorHAnsi" w:hAnsiTheme="minorHAnsi" w:cstheme="minorBidi"/>
                <w:szCs w:val="22"/>
                <w:lang w:eastAsia="en-US"/>
              </w:rPr>
              <w:t>MySQL</w:t>
            </w:r>
            <w:proofErr w:type="spellEnd"/>
            <w:r w:rsidRPr="007D4F5B">
              <w:rPr>
                <w:rFonts w:asciiTheme="minorHAnsi" w:eastAsiaTheme="minorHAnsi" w:hAnsiTheme="minorHAnsi" w:cstheme="minorBidi"/>
                <w:szCs w:val="22"/>
                <w:lang w:eastAsia="en-US"/>
              </w:rPr>
              <w:t>.</w:t>
            </w:r>
          </w:p>
          <w:p w14:paraId="15EC772D" w14:textId="2F749A55" w:rsidR="00EA0519" w:rsidRPr="007D4F5B" w:rsidRDefault="00EA0519" w:rsidP="00544E6D">
            <w:pPr>
              <w:pStyle w:val="Zkladntext"/>
              <w:rPr>
                <w:rFonts w:asciiTheme="minorHAnsi" w:hAnsiTheme="minorHAnsi"/>
                <w:szCs w:val="22"/>
              </w:rPr>
            </w:pPr>
            <w:r w:rsidRPr="007D4F5B">
              <w:rPr>
                <w:rFonts w:asciiTheme="minorHAnsi" w:eastAsiaTheme="minorHAnsi" w:hAnsiTheme="minorHAnsi" w:cstheme="minorBidi"/>
                <w:szCs w:val="22"/>
                <w:lang w:eastAsia="en-US"/>
              </w:rPr>
              <w:t>Povinnost poskytnout součinnost Objednateli (nebo jím jmenovaný</w:t>
            </w:r>
            <w:r w:rsidR="00792FB3">
              <w:rPr>
                <w:rFonts w:asciiTheme="minorHAnsi" w:eastAsiaTheme="minorHAnsi" w:hAnsiTheme="minorHAnsi" w:cstheme="minorBidi"/>
                <w:szCs w:val="22"/>
                <w:lang w:eastAsia="en-US"/>
              </w:rPr>
              <w:t>m</w:t>
            </w:r>
            <w:r w:rsidRPr="007D4F5B">
              <w:rPr>
                <w:rFonts w:asciiTheme="minorHAnsi" w:eastAsiaTheme="minorHAnsi" w:hAnsiTheme="minorHAnsi" w:cstheme="minorBidi"/>
                <w:szCs w:val="22"/>
                <w:lang w:eastAsia="en-US"/>
              </w:rPr>
              <w:t xml:space="preserve"> subjektů</w:t>
            </w:r>
            <w:r w:rsidR="00792FB3">
              <w:rPr>
                <w:rFonts w:asciiTheme="minorHAnsi" w:eastAsiaTheme="minorHAnsi" w:hAnsiTheme="minorHAnsi" w:cstheme="minorBidi"/>
                <w:szCs w:val="22"/>
                <w:lang w:eastAsia="en-US"/>
              </w:rPr>
              <w:t>m</w:t>
            </w:r>
            <w:r w:rsidRPr="007D4F5B">
              <w:rPr>
                <w:rFonts w:asciiTheme="minorHAnsi" w:eastAsiaTheme="minorHAnsi" w:hAnsiTheme="minorHAnsi" w:cstheme="minorBidi"/>
                <w:szCs w:val="22"/>
                <w:lang w:eastAsia="en-US"/>
              </w:rPr>
              <w:t>) při provádění kontrolní činnosti na dodržování a plnění náplně tohoto katalogového listu a nápravě zjištěných nedostatků.</w:t>
            </w:r>
          </w:p>
        </w:tc>
      </w:tr>
      <w:tr w:rsidR="00EA0519" w:rsidRPr="007B215A" w14:paraId="2195B16C" w14:textId="77777777" w:rsidTr="008F58A7">
        <w:trPr>
          <w:trHeight w:val="130"/>
        </w:trPr>
        <w:tc>
          <w:tcPr>
            <w:tcW w:w="629" w:type="pct"/>
            <w:tcBorders>
              <w:top w:val="double" w:sz="4" w:space="0" w:color="auto"/>
              <w:left w:val="double" w:sz="4" w:space="0" w:color="auto"/>
              <w:bottom w:val="double" w:sz="4" w:space="0" w:color="auto"/>
              <w:right w:val="double" w:sz="4" w:space="0" w:color="auto"/>
            </w:tcBorders>
            <w:shd w:val="clear" w:color="auto" w:fill="00B050"/>
            <w:vAlign w:val="center"/>
          </w:tcPr>
          <w:p w14:paraId="6997D487" w14:textId="77777777" w:rsidR="00EA0519" w:rsidRPr="00BD66EF" w:rsidRDefault="00EA0519" w:rsidP="008F58A7">
            <w:pPr>
              <w:pStyle w:val="Zkladntext"/>
              <w:keepLines/>
              <w:widowControl w:val="0"/>
              <w:spacing w:after="0"/>
              <w:jc w:val="center"/>
              <w:rPr>
                <w:rFonts w:asciiTheme="minorHAnsi" w:hAnsiTheme="minorHAnsi"/>
                <w:b/>
              </w:rPr>
            </w:pPr>
            <w:r w:rsidRPr="00BD66EF">
              <w:rPr>
                <w:rFonts w:asciiTheme="minorHAnsi" w:hAnsiTheme="minorHAnsi"/>
                <w:b/>
              </w:rPr>
              <w:lastRenderedPageBreak/>
              <w:t>ID rozhraní</w:t>
            </w:r>
          </w:p>
        </w:tc>
        <w:tc>
          <w:tcPr>
            <w:tcW w:w="1204" w:type="pct"/>
            <w:gridSpan w:val="3"/>
            <w:tcBorders>
              <w:top w:val="double" w:sz="4" w:space="0" w:color="auto"/>
              <w:left w:val="double" w:sz="4" w:space="0" w:color="auto"/>
              <w:bottom w:val="double" w:sz="4" w:space="0" w:color="auto"/>
              <w:right w:val="double" w:sz="4" w:space="0" w:color="auto"/>
            </w:tcBorders>
            <w:shd w:val="clear" w:color="auto" w:fill="00B050"/>
            <w:vAlign w:val="center"/>
          </w:tcPr>
          <w:p w14:paraId="00C1216E" w14:textId="77777777" w:rsidR="00EA0519" w:rsidRPr="00BD66EF" w:rsidRDefault="00EA0519" w:rsidP="008F58A7">
            <w:pPr>
              <w:pStyle w:val="Zkladntext"/>
              <w:keepLines/>
              <w:widowControl w:val="0"/>
              <w:spacing w:after="0"/>
              <w:jc w:val="center"/>
              <w:rPr>
                <w:rFonts w:asciiTheme="minorHAnsi" w:hAnsiTheme="minorHAnsi"/>
                <w:b/>
              </w:rPr>
            </w:pPr>
            <w:r w:rsidRPr="00BD66EF">
              <w:rPr>
                <w:rFonts w:asciiTheme="minorHAnsi" w:hAnsiTheme="minorHAnsi"/>
                <w:b/>
              </w:rPr>
              <w:t>Popis rozhraní</w:t>
            </w:r>
          </w:p>
        </w:tc>
        <w:tc>
          <w:tcPr>
            <w:tcW w:w="918" w:type="pct"/>
            <w:tcBorders>
              <w:top w:val="double" w:sz="4" w:space="0" w:color="auto"/>
              <w:left w:val="double" w:sz="4" w:space="0" w:color="auto"/>
              <w:bottom w:val="double" w:sz="4" w:space="0" w:color="auto"/>
              <w:right w:val="double" w:sz="4" w:space="0" w:color="auto"/>
            </w:tcBorders>
            <w:shd w:val="clear" w:color="auto" w:fill="00B050"/>
            <w:vAlign w:val="center"/>
          </w:tcPr>
          <w:p w14:paraId="0C2C1909" w14:textId="77777777" w:rsidR="00EA0519" w:rsidRPr="00BD66EF" w:rsidRDefault="00EA0519" w:rsidP="008F58A7">
            <w:pPr>
              <w:pStyle w:val="Zkladntext"/>
              <w:keepLines/>
              <w:widowControl w:val="0"/>
              <w:spacing w:after="0"/>
              <w:jc w:val="center"/>
              <w:rPr>
                <w:rFonts w:asciiTheme="minorHAnsi" w:hAnsiTheme="minorHAnsi"/>
                <w:b/>
              </w:rPr>
            </w:pPr>
            <w:r w:rsidRPr="00BD66EF">
              <w:rPr>
                <w:rFonts w:asciiTheme="minorHAnsi" w:hAnsiTheme="minorHAnsi"/>
                <w:b/>
              </w:rPr>
              <w:t>Typ rozhraní</w:t>
            </w:r>
          </w:p>
        </w:tc>
        <w:tc>
          <w:tcPr>
            <w:tcW w:w="1060"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14:paraId="12C917DC" w14:textId="77777777" w:rsidR="00EA0519" w:rsidRPr="00BD66EF" w:rsidRDefault="00EA0519" w:rsidP="008F58A7">
            <w:pPr>
              <w:pStyle w:val="Zkladntext"/>
              <w:keepLines/>
              <w:widowControl w:val="0"/>
              <w:spacing w:after="0"/>
              <w:jc w:val="center"/>
              <w:rPr>
                <w:rFonts w:asciiTheme="minorHAnsi" w:hAnsiTheme="minorHAnsi"/>
                <w:b/>
              </w:rPr>
            </w:pPr>
            <w:r w:rsidRPr="00BD66EF">
              <w:rPr>
                <w:rFonts w:asciiTheme="minorHAnsi" w:hAnsiTheme="minorHAnsi"/>
                <w:b/>
              </w:rPr>
              <w:t xml:space="preserve">ID KL rozhraní / </w:t>
            </w:r>
            <w:r w:rsidRPr="00BD66EF">
              <w:rPr>
                <w:rFonts w:asciiTheme="minorHAnsi" w:hAnsiTheme="minorHAnsi"/>
                <w:b/>
              </w:rPr>
              <w:br/>
              <w:t>Označení scénáře</w:t>
            </w:r>
          </w:p>
        </w:tc>
        <w:tc>
          <w:tcPr>
            <w:tcW w:w="1190" w:type="pct"/>
            <w:gridSpan w:val="2"/>
            <w:tcBorders>
              <w:top w:val="double" w:sz="4" w:space="0" w:color="auto"/>
              <w:left w:val="double" w:sz="4" w:space="0" w:color="auto"/>
              <w:bottom w:val="double" w:sz="4" w:space="0" w:color="auto"/>
              <w:right w:val="double" w:sz="4" w:space="0" w:color="auto"/>
            </w:tcBorders>
            <w:shd w:val="clear" w:color="auto" w:fill="00B050"/>
            <w:vAlign w:val="center"/>
          </w:tcPr>
          <w:p w14:paraId="47A50AA2" w14:textId="77777777" w:rsidR="00EA0519" w:rsidRPr="00BD66EF" w:rsidRDefault="00EA0519" w:rsidP="008F58A7">
            <w:pPr>
              <w:pStyle w:val="Zkladntext"/>
              <w:keepLines/>
              <w:widowControl w:val="0"/>
              <w:spacing w:after="0"/>
              <w:jc w:val="center"/>
              <w:rPr>
                <w:rFonts w:asciiTheme="minorHAnsi" w:hAnsiTheme="minorHAnsi"/>
                <w:b/>
              </w:rPr>
            </w:pPr>
            <w:r w:rsidRPr="00BD66EF">
              <w:rPr>
                <w:rFonts w:asciiTheme="minorHAnsi" w:hAnsiTheme="minorHAnsi"/>
                <w:b/>
              </w:rPr>
              <w:t>Úroveň služby</w:t>
            </w:r>
          </w:p>
        </w:tc>
      </w:tr>
      <w:tr w:rsidR="00EA0519" w:rsidRPr="00BE09D7" w14:paraId="259BF962" w14:textId="77777777" w:rsidTr="008F58A7">
        <w:trPr>
          <w:trHeight w:val="130"/>
        </w:trPr>
        <w:tc>
          <w:tcPr>
            <w:tcW w:w="629" w:type="pct"/>
            <w:tcBorders>
              <w:top w:val="double" w:sz="4" w:space="0" w:color="auto"/>
              <w:left w:val="double" w:sz="4" w:space="0" w:color="auto"/>
              <w:bottom w:val="double" w:sz="4" w:space="0" w:color="auto"/>
              <w:right w:val="double" w:sz="4" w:space="0" w:color="auto"/>
            </w:tcBorders>
            <w:shd w:val="clear" w:color="auto" w:fill="auto"/>
            <w:vAlign w:val="center"/>
          </w:tcPr>
          <w:p w14:paraId="06C43FD3" w14:textId="77777777" w:rsidR="00EA0519" w:rsidRPr="00BD66EF" w:rsidRDefault="00EA0519" w:rsidP="008F58A7">
            <w:pPr>
              <w:pStyle w:val="Zkladntext"/>
              <w:keepLines/>
              <w:widowControl w:val="0"/>
              <w:spacing w:after="0"/>
              <w:jc w:val="center"/>
              <w:rPr>
                <w:rFonts w:asciiTheme="minorHAnsi" w:hAnsiTheme="minorHAnsi"/>
                <w:b/>
              </w:rPr>
            </w:pPr>
            <w:r>
              <w:rPr>
                <w:rFonts w:asciiTheme="minorHAnsi" w:hAnsiTheme="minorHAnsi"/>
                <w:b/>
              </w:rPr>
              <w:t>ORC2</w:t>
            </w:r>
            <w:r w:rsidRPr="00BD66EF">
              <w:rPr>
                <w:rFonts w:asciiTheme="minorHAnsi" w:hAnsiTheme="minorHAnsi"/>
                <w:b/>
              </w:rPr>
              <w:t>-P1</w:t>
            </w:r>
          </w:p>
        </w:tc>
        <w:tc>
          <w:tcPr>
            <w:tcW w:w="1204" w:type="pct"/>
            <w:gridSpan w:val="3"/>
            <w:tcBorders>
              <w:top w:val="double" w:sz="4" w:space="0" w:color="auto"/>
              <w:left w:val="double" w:sz="4" w:space="0" w:color="auto"/>
              <w:bottom w:val="double" w:sz="4" w:space="0" w:color="auto"/>
              <w:right w:val="double" w:sz="4" w:space="0" w:color="auto"/>
            </w:tcBorders>
            <w:shd w:val="clear" w:color="auto" w:fill="auto"/>
            <w:vAlign w:val="center"/>
          </w:tcPr>
          <w:p w14:paraId="31D12EFC" w14:textId="77777777" w:rsidR="00EA0519" w:rsidRPr="00BD66EF" w:rsidRDefault="00EA0519" w:rsidP="008F58A7">
            <w:pPr>
              <w:pStyle w:val="Zkladntext"/>
              <w:keepLines/>
              <w:widowControl w:val="0"/>
              <w:spacing w:after="0"/>
              <w:jc w:val="center"/>
              <w:rPr>
                <w:rFonts w:asciiTheme="minorHAnsi" w:hAnsiTheme="minorHAnsi"/>
                <w:b/>
              </w:rPr>
            </w:pPr>
            <w:r w:rsidRPr="00BD66EF">
              <w:rPr>
                <w:rFonts w:asciiTheme="minorHAnsi" w:hAnsiTheme="minorHAnsi"/>
                <w:b/>
              </w:rPr>
              <w:t xml:space="preserve">DB </w:t>
            </w:r>
            <w:proofErr w:type="spellStart"/>
            <w:r w:rsidRPr="00BD66EF">
              <w:rPr>
                <w:rFonts w:asciiTheme="minorHAnsi" w:hAnsiTheme="minorHAnsi"/>
                <w:b/>
              </w:rPr>
              <w:t>Bind</w:t>
            </w:r>
            <w:proofErr w:type="spellEnd"/>
            <w:r w:rsidRPr="00BD66EF">
              <w:rPr>
                <w:rFonts w:asciiTheme="minorHAnsi" w:hAnsiTheme="minorHAnsi"/>
                <w:b/>
              </w:rPr>
              <w:t xml:space="preserve"> </w:t>
            </w:r>
            <w:proofErr w:type="spellStart"/>
            <w:r w:rsidRPr="00BD66EF">
              <w:rPr>
                <w:rFonts w:asciiTheme="minorHAnsi" w:hAnsiTheme="minorHAnsi"/>
                <w:b/>
              </w:rPr>
              <w:t>prod</w:t>
            </w:r>
            <w:proofErr w:type="spellEnd"/>
            <w:r w:rsidRPr="00BD66EF">
              <w:rPr>
                <w:rFonts w:asciiTheme="minorHAnsi" w:hAnsiTheme="minorHAnsi"/>
                <w:b/>
              </w:rPr>
              <w:t xml:space="preserve"> instance</w:t>
            </w:r>
          </w:p>
        </w:tc>
        <w:tc>
          <w:tcPr>
            <w:tcW w:w="918" w:type="pct"/>
            <w:tcBorders>
              <w:top w:val="double" w:sz="4" w:space="0" w:color="auto"/>
              <w:left w:val="double" w:sz="4" w:space="0" w:color="auto"/>
              <w:bottom w:val="double" w:sz="4" w:space="0" w:color="auto"/>
              <w:right w:val="double" w:sz="4" w:space="0" w:color="auto"/>
            </w:tcBorders>
            <w:shd w:val="clear" w:color="auto" w:fill="auto"/>
            <w:vAlign w:val="center"/>
          </w:tcPr>
          <w:p w14:paraId="41044F44" w14:textId="77777777" w:rsidR="00EA0519" w:rsidRPr="00BD66EF" w:rsidRDefault="00EA0519" w:rsidP="008F58A7">
            <w:pPr>
              <w:pStyle w:val="Zkladntext"/>
              <w:keepLines/>
              <w:widowControl w:val="0"/>
              <w:spacing w:after="0"/>
              <w:jc w:val="center"/>
              <w:rPr>
                <w:rFonts w:asciiTheme="minorHAnsi" w:hAnsiTheme="minorHAnsi"/>
                <w:b/>
              </w:rPr>
            </w:pPr>
            <w:r w:rsidRPr="00BD66EF">
              <w:rPr>
                <w:rFonts w:asciiTheme="minorHAnsi" w:hAnsiTheme="minorHAnsi"/>
                <w:b/>
              </w:rPr>
              <w:t>BIND</w:t>
            </w:r>
          </w:p>
        </w:tc>
        <w:tc>
          <w:tcPr>
            <w:tcW w:w="106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5D61B5C0" w14:textId="77777777" w:rsidR="00EA0519" w:rsidRPr="00BD66EF" w:rsidRDefault="00EA0519" w:rsidP="008F58A7">
            <w:pPr>
              <w:pStyle w:val="Zkladntext"/>
              <w:keepLines/>
              <w:widowControl w:val="0"/>
              <w:spacing w:after="0"/>
              <w:jc w:val="center"/>
              <w:rPr>
                <w:rFonts w:asciiTheme="minorHAnsi" w:hAnsiTheme="minorHAnsi"/>
                <w:b/>
                <w:szCs w:val="22"/>
              </w:rPr>
            </w:pPr>
            <w:r w:rsidRPr="00BD66EF">
              <w:rPr>
                <w:rFonts w:asciiTheme="minorHAnsi" w:hAnsiTheme="minorHAnsi"/>
                <w:b/>
                <w:szCs w:val="22"/>
              </w:rPr>
              <w:t>DB-001</w:t>
            </w:r>
          </w:p>
        </w:tc>
        <w:tc>
          <w:tcPr>
            <w:tcW w:w="1190" w:type="pct"/>
            <w:gridSpan w:val="2"/>
            <w:tcBorders>
              <w:top w:val="double" w:sz="4" w:space="0" w:color="auto"/>
              <w:left w:val="double" w:sz="4" w:space="0" w:color="auto"/>
              <w:bottom w:val="double" w:sz="4" w:space="0" w:color="auto"/>
              <w:right w:val="double" w:sz="4" w:space="0" w:color="auto"/>
            </w:tcBorders>
            <w:shd w:val="clear" w:color="auto" w:fill="auto"/>
            <w:vAlign w:val="center"/>
          </w:tcPr>
          <w:p w14:paraId="08865C9F" w14:textId="77777777" w:rsidR="00EA0519" w:rsidRPr="00BD66EF" w:rsidRDefault="00EA0519" w:rsidP="008F58A7">
            <w:pPr>
              <w:pStyle w:val="Zkladntext"/>
              <w:keepLines/>
              <w:widowControl w:val="0"/>
              <w:spacing w:after="0"/>
              <w:jc w:val="center"/>
              <w:rPr>
                <w:rFonts w:asciiTheme="minorHAnsi" w:hAnsiTheme="minorHAnsi"/>
                <w:b/>
              </w:rPr>
            </w:pPr>
            <w:r w:rsidRPr="00BD66EF">
              <w:rPr>
                <w:rFonts w:asciiTheme="minorHAnsi" w:hAnsiTheme="minorHAnsi"/>
                <w:b/>
              </w:rPr>
              <w:t>Gold</w:t>
            </w:r>
          </w:p>
        </w:tc>
      </w:tr>
    </w:tbl>
    <w:p w14:paraId="6BBAF23A" w14:textId="77777777" w:rsidR="00EA0519" w:rsidRDefault="00EA0519" w:rsidP="000C1F3C">
      <w:pPr>
        <w:rPr>
          <w:kern w:val="32"/>
        </w:rPr>
      </w:pPr>
    </w:p>
    <w:p w14:paraId="2F63A9BD" w14:textId="77777777" w:rsidR="00D83DBC" w:rsidRDefault="00D83DBC" w:rsidP="007B77EF">
      <w:pPr>
        <w:pageBreakBefore/>
        <w:spacing w:after="0" w:line="240" w:lineRule="auto"/>
        <w:jc w:val="center"/>
        <w:rPr>
          <w:b/>
          <w:szCs w:val="22"/>
        </w:rPr>
      </w:pPr>
      <w:r w:rsidRPr="00030CAF">
        <w:rPr>
          <w:b/>
          <w:szCs w:val="22"/>
        </w:rPr>
        <w:lastRenderedPageBreak/>
        <w:t xml:space="preserve">Příloha </w:t>
      </w:r>
      <w:r>
        <w:rPr>
          <w:b/>
          <w:szCs w:val="22"/>
        </w:rPr>
        <w:t>B</w:t>
      </w:r>
    </w:p>
    <w:p w14:paraId="1D7377F3" w14:textId="77777777" w:rsidR="00D83DBC" w:rsidRDefault="00D83DBC" w:rsidP="00D83DBC">
      <w:pPr>
        <w:spacing w:after="0" w:line="240" w:lineRule="auto"/>
        <w:jc w:val="center"/>
        <w:rPr>
          <w:b/>
          <w:szCs w:val="22"/>
        </w:rPr>
      </w:pPr>
    </w:p>
    <w:p w14:paraId="71CD7945" w14:textId="053C0DE0" w:rsidR="00CE5280" w:rsidRDefault="00CE5280" w:rsidP="00D83DBC">
      <w:pPr>
        <w:spacing w:after="0" w:line="240" w:lineRule="auto"/>
        <w:jc w:val="center"/>
        <w:rPr>
          <w:b/>
          <w:szCs w:val="22"/>
        </w:rPr>
      </w:pPr>
      <w:r>
        <w:rPr>
          <w:b/>
          <w:szCs w:val="22"/>
        </w:rPr>
        <w:t>Cenová tabulka nových katalogových listů</w:t>
      </w:r>
    </w:p>
    <w:p w14:paraId="6BED0EEF" w14:textId="0062C863" w:rsidR="00AD39FC" w:rsidRDefault="00AD39FC" w:rsidP="00D83DBC">
      <w:pPr>
        <w:spacing w:after="0" w:line="240" w:lineRule="auto"/>
        <w:jc w:val="center"/>
        <w:rPr>
          <w:b/>
          <w:szCs w:val="22"/>
        </w:rPr>
      </w:pPr>
    </w:p>
    <w:tbl>
      <w:tblPr>
        <w:tblW w:w="531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699"/>
        <w:gridCol w:w="1826"/>
        <w:gridCol w:w="698"/>
        <w:gridCol w:w="2015"/>
        <w:gridCol w:w="2127"/>
      </w:tblGrid>
      <w:tr w:rsidR="00AD39FC" w:rsidRPr="00D16356" w14:paraId="0BEBA124" w14:textId="77777777" w:rsidTr="00C408FF">
        <w:trPr>
          <w:trHeight w:val="406"/>
        </w:trPr>
        <w:tc>
          <w:tcPr>
            <w:tcW w:w="5000" w:type="pct"/>
            <w:gridSpan w:val="6"/>
            <w:shd w:val="clear" w:color="auto" w:fill="00B050"/>
          </w:tcPr>
          <w:p w14:paraId="26224632" w14:textId="77777777" w:rsidR="00AD39FC" w:rsidRPr="00D16356" w:rsidRDefault="00AD39FC" w:rsidP="007B77EF">
            <w:pPr>
              <w:jc w:val="center"/>
              <w:rPr>
                <w:b/>
                <w:color w:val="000000"/>
              </w:rPr>
            </w:pPr>
            <w:r>
              <w:rPr>
                <w:b/>
                <w:color w:val="000000"/>
              </w:rPr>
              <w:t>Cena Paušálních služeb</w:t>
            </w:r>
          </w:p>
        </w:tc>
      </w:tr>
      <w:tr w:rsidR="00AD39FC" w:rsidRPr="00D16356" w14:paraId="7DC16451" w14:textId="77777777" w:rsidTr="00C408FF">
        <w:trPr>
          <w:trHeight w:val="406"/>
        </w:trPr>
        <w:tc>
          <w:tcPr>
            <w:tcW w:w="662" w:type="pct"/>
            <w:shd w:val="clear" w:color="auto" w:fill="00B050"/>
            <w:vAlign w:val="center"/>
          </w:tcPr>
          <w:p w14:paraId="6991A5A9" w14:textId="77777777" w:rsidR="00AD39FC" w:rsidRPr="00D16356" w:rsidRDefault="00AD39FC" w:rsidP="007B77EF">
            <w:pPr>
              <w:rPr>
                <w:b/>
                <w:color w:val="000000"/>
              </w:rPr>
            </w:pPr>
            <w:r w:rsidRPr="00D16356">
              <w:rPr>
                <w:b/>
                <w:color w:val="000000"/>
              </w:rPr>
              <w:t>ID KL</w:t>
            </w:r>
          </w:p>
        </w:tc>
        <w:tc>
          <w:tcPr>
            <w:tcW w:w="881" w:type="pct"/>
            <w:shd w:val="clear" w:color="auto" w:fill="00B050"/>
            <w:vAlign w:val="center"/>
          </w:tcPr>
          <w:p w14:paraId="138D3E75" w14:textId="77777777" w:rsidR="00AD39FC" w:rsidRPr="00D16356" w:rsidRDefault="00AD39FC" w:rsidP="007B77EF">
            <w:pPr>
              <w:jc w:val="center"/>
              <w:rPr>
                <w:b/>
                <w:color w:val="000000"/>
              </w:rPr>
            </w:pPr>
            <w:r w:rsidRPr="00D16356">
              <w:rPr>
                <w:b/>
                <w:color w:val="000000"/>
              </w:rPr>
              <w:t>Název</w:t>
            </w:r>
          </w:p>
        </w:tc>
        <w:tc>
          <w:tcPr>
            <w:tcW w:w="947" w:type="pct"/>
            <w:shd w:val="clear" w:color="auto" w:fill="00B050"/>
            <w:vAlign w:val="center"/>
          </w:tcPr>
          <w:p w14:paraId="2CA1BDDC" w14:textId="77777777" w:rsidR="00AD39FC" w:rsidRPr="00D16356" w:rsidRDefault="00AD39FC" w:rsidP="007B77EF">
            <w:pPr>
              <w:jc w:val="center"/>
              <w:rPr>
                <w:b/>
                <w:color w:val="000000"/>
              </w:rPr>
            </w:pPr>
            <w:r>
              <w:rPr>
                <w:b/>
                <w:color w:val="000000"/>
              </w:rPr>
              <w:t>Cena Paušálních služeb v Kč</w:t>
            </w:r>
            <w:r w:rsidRPr="00D16356">
              <w:rPr>
                <w:b/>
                <w:color w:val="000000"/>
              </w:rPr>
              <w:t xml:space="preserve"> bez DPH za měsíc</w:t>
            </w:r>
          </w:p>
        </w:tc>
        <w:tc>
          <w:tcPr>
            <w:tcW w:w="362" w:type="pct"/>
            <w:shd w:val="clear" w:color="auto" w:fill="00B050"/>
            <w:vAlign w:val="center"/>
          </w:tcPr>
          <w:p w14:paraId="53FD72F8" w14:textId="77777777" w:rsidR="00AD39FC" w:rsidRPr="00D16356" w:rsidRDefault="00AD39FC" w:rsidP="007B77EF">
            <w:pPr>
              <w:jc w:val="center"/>
              <w:rPr>
                <w:b/>
                <w:color w:val="000000"/>
              </w:rPr>
            </w:pPr>
            <w:r w:rsidRPr="00D16356">
              <w:rPr>
                <w:b/>
                <w:color w:val="000000"/>
              </w:rPr>
              <w:t>DPH</w:t>
            </w:r>
          </w:p>
        </w:tc>
        <w:tc>
          <w:tcPr>
            <w:tcW w:w="1045" w:type="pct"/>
            <w:shd w:val="clear" w:color="auto" w:fill="00B050"/>
            <w:vAlign w:val="center"/>
          </w:tcPr>
          <w:p w14:paraId="3D3069F6" w14:textId="77777777" w:rsidR="00AD39FC" w:rsidRPr="00D16356" w:rsidRDefault="00AD39FC" w:rsidP="007B77EF">
            <w:pPr>
              <w:jc w:val="center"/>
              <w:rPr>
                <w:b/>
                <w:color w:val="000000"/>
              </w:rPr>
            </w:pPr>
            <w:r w:rsidRPr="00D16356">
              <w:rPr>
                <w:b/>
                <w:color w:val="000000"/>
              </w:rPr>
              <w:t>DPH za měsíc v Kč</w:t>
            </w:r>
          </w:p>
        </w:tc>
        <w:tc>
          <w:tcPr>
            <w:tcW w:w="1103" w:type="pct"/>
            <w:shd w:val="clear" w:color="auto" w:fill="00B050"/>
            <w:vAlign w:val="center"/>
          </w:tcPr>
          <w:p w14:paraId="055DE25B" w14:textId="77777777" w:rsidR="00AD39FC" w:rsidRPr="00D16356" w:rsidRDefault="00AD39FC" w:rsidP="007B77EF">
            <w:pPr>
              <w:jc w:val="center"/>
              <w:rPr>
                <w:b/>
                <w:color w:val="000000"/>
              </w:rPr>
            </w:pPr>
            <w:r>
              <w:rPr>
                <w:b/>
                <w:color w:val="000000"/>
              </w:rPr>
              <w:t>Cena Paušálních služeb v Kč</w:t>
            </w:r>
            <w:r w:rsidRPr="00D16356">
              <w:rPr>
                <w:b/>
                <w:color w:val="000000"/>
              </w:rPr>
              <w:t xml:space="preserve"> s DPH za měsíc</w:t>
            </w:r>
          </w:p>
        </w:tc>
      </w:tr>
      <w:tr w:rsidR="00AD39FC" w:rsidRPr="00D16356" w14:paraId="72A19A4F" w14:textId="77777777" w:rsidTr="00C408FF">
        <w:trPr>
          <w:trHeight w:val="453"/>
        </w:trPr>
        <w:tc>
          <w:tcPr>
            <w:tcW w:w="662" w:type="pct"/>
            <w:shd w:val="clear" w:color="auto" w:fill="auto"/>
            <w:vAlign w:val="center"/>
          </w:tcPr>
          <w:p w14:paraId="7F327E85" w14:textId="77777777" w:rsidR="00AD39FC" w:rsidRPr="00D16356" w:rsidRDefault="00AD39FC" w:rsidP="007B77EF">
            <w:pPr>
              <w:rPr>
                <w:b/>
              </w:rPr>
            </w:pPr>
            <w:r>
              <w:rPr>
                <w:b/>
              </w:rPr>
              <w:t>KON-001</w:t>
            </w:r>
          </w:p>
        </w:tc>
        <w:tc>
          <w:tcPr>
            <w:tcW w:w="881" w:type="pct"/>
            <w:shd w:val="clear" w:color="auto" w:fill="auto"/>
            <w:vAlign w:val="center"/>
          </w:tcPr>
          <w:p w14:paraId="4F2CA156" w14:textId="77777777" w:rsidR="00AD39FC" w:rsidRPr="00D16356" w:rsidRDefault="00AD39FC" w:rsidP="007B77EF">
            <w:pPr>
              <w:rPr>
                <w:b/>
              </w:rPr>
            </w:pPr>
            <w:r w:rsidRPr="00D16356">
              <w:rPr>
                <w:b/>
              </w:rPr>
              <w:t>INF/</w:t>
            </w:r>
            <w:r>
              <w:rPr>
                <w:b/>
              </w:rPr>
              <w:t>KON-001</w:t>
            </w:r>
          </w:p>
        </w:tc>
        <w:tc>
          <w:tcPr>
            <w:tcW w:w="947" w:type="pct"/>
            <w:shd w:val="clear" w:color="auto" w:fill="auto"/>
            <w:vAlign w:val="center"/>
          </w:tcPr>
          <w:p w14:paraId="7E36452B" w14:textId="77777777" w:rsidR="00AD39FC" w:rsidRPr="00D16356" w:rsidRDefault="00AD39FC" w:rsidP="007B77EF">
            <w:pPr>
              <w:jc w:val="right"/>
            </w:pPr>
            <w:r w:rsidRPr="00AC6D1C">
              <w:t xml:space="preserve"> </w:t>
            </w:r>
            <w:r>
              <w:t>41 500,00</w:t>
            </w:r>
            <w:r w:rsidRPr="00AC6D1C">
              <w:t xml:space="preserve"> </w:t>
            </w:r>
          </w:p>
        </w:tc>
        <w:tc>
          <w:tcPr>
            <w:tcW w:w="362" w:type="pct"/>
            <w:vAlign w:val="center"/>
          </w:tcPr>
          <w:p w14:paraId="0308762A" w14:textId="77777777" w:rsidR="00AD39FC" w:rsidRPr="00D16356" w:rsidRDefault="00AD39FC" w:rsidP="007B77EF">
            <w:pPr>
              <w:jc w:val="right"/>
            </w:pPr>
            <w:r w:rsidRPr="00D16356">
              <w:t>21 %</w:t>
            </w:r>
          </w:p>
        </w:tc>
        <w:tc>
          <w:tcPr>
            <w:tcW w:w="1045" w:type="pct"/>
            <w:shd w:val="clear" w:color="auto" w:fill="auto"/>
            <w:vAlign w:val="center"/>
          </w:tcPr>
          <w:p w14:paraId="76A9E054" w14:textId="77777777" w:rsidR="00AD39FC" w:rsidRPr="00D16356" w:rsidRDefault="00AD39FC" w:rsidP="007B77EF">
            <w:pPr>
              <w:jc w:val="right"/>
            </w:pPr>
            <w:r>
              <w:t>8 715,00</w:t>
            </w:r>
          </w:p>
        </w:tc>
        <w:tc>
          <w:tcPr>
            <w:tcW w:w="1103" w:type="pct"/>
            <w:shd w:val="clear" w:color="auto" w:fill="auto"/>
            <w:vAlign w:val="center"/>
          </w:tcPr>
          <w:p w14:paraId="6E0FE3C3" w14:textId="77777777" w:rsidR="00AD39FC" w:rsidRPr="00D16356" w:rsidRDefault="00AD39FC" w:rsidP="007B77EF">
            <w:pPr>
              <w:jc w:val="right"/>
            </w:pPr>
            <w:r>
              <w:t>50 215,00</w:t>
            </w:r>
          </w:p>
        </w:tc>
      </w:tr>
      <w:tr w:rsidR="00AD39FC" w:rsidRPr="00D16356" w14:paraId="2AC022AC" w14:textId="77777777" w:rsidTr="00C408FF">
        <w:trPr>
          <w:trHeight w:val="453"/>
        </w:trPr>
        <w:tc>
          <w:tcPr>
            <w:tcW w:w="662" w:type="pct"/>
            <w:shd w:val="clear" w:color="auto" w:fill="auto"/>
            <w:vAlign w:val="center"/>
          </w:tcPr>
          <w:p w14:paraId="3CA9CD3F" w14:textId="77777777" w:rsidR="00AD39FC" w:rsidRPr="00D16356" w:rsidRDefault="00AD39FC" w:rsidP="007B77EF">
            <w:pPr>
              <w:rPr>
                <w:b/>
              </w:rPr>
            </w:pPr>
            <w:r>
              <w:rPr>
                <w:b/>
              </w:rPr>
              <w:t>SUR-001</w:t>
            </w:r>
          </w:p>
        </w:tc>
        <w:tc>
          <w:tcPr>
            <w:tcW w:w="881" w:type="pct"/>
            <w:shd w:val="clear" w:color="auto" w:fill="auto"/>
            <w:vAlign w:val="center"/>
          </w:tcPr>
          <w:p w14:paraId="5933D02A" w14:textId="77777777" w:rsidR="00AD39FC" w:rsidRPr="00D16356" w:rsidRDefault="00AD39FC" w:rsidP="007B77EF">
            <w:pPr>
              <w:rPr>
                <w:b/>
              </w:rPr>
            </w:pPr>
            <w:r w:rsidRPr="00D16356">
              <w:rPr>
                <w:b/>
              </w:rPr>
              <w:t>INF/</w:t>
            </w:r>
            <w:r>
              <w:rPr>
                <w:b/>
              </w:rPr>
              <w:t>SUR-001</w:t>
            </w:r>
          </w:p>
        </w:tc>
        <w:tc>
          <w:tcPr>
            <w:tcW w:w="947" w:type="pct"/>
            <w:shd w:val="clear" w:color="auto" w:fill="auto"/>
            <w:vAlign w:val="center"/>
          </w:tcPr>
          <w:p w14:paraId="33C5B2C6" w14:textId="77777777" w:rsidR="00AD39FC" w:rsidRPr="00D16356" w:rsidRDefault="00AD39FC" w:rsidP="007B77EF">
            <w:pPr>
              <w:jc w:val="right"/>
            </w:pPr>
            <w:r w:rsidRPr="00AC6D1C">
              <w:t xml:space="preserve"> </w:t>
            </w:r>
            <w:r>
              <w:t>20 790,00</w:t>
            </w:r>
            <w:r w:rsidRPr="00AC6D1C">
              <w:t xml:space="preserve"> </w:t>
            </w:r>
          </w:p>
        </w:tc>
        <w:tc>
          <w:tcPr>
            <w:tcW w:w="362" w:type="pct"/>
            <w:vAlign w:val="center"/>
          </w:tcPr>
          <w:p w14:paraId="426835C3" w14:textId="77777777" w:rsidR="00AD39FC" w:rsidRPr="00D16356" w:rsidRDefault="00AD39FC" w:rsidP="007B77EF">
            <w:pPr>
              <w:jc w:val="right"/>
            </w:pPr>
            <w:r w:rsidRPr="00D16356">
              <w:t>21 %</w:t>
            </w:r>
          </w:p>
        </w:tc>
        <w:tc>
          <w:tcPr>
            <w:tcW w:w="1045" w:type="pct"/>
            <w:shd w:val="clear" w:color="auto" w:fill="auto"/>
            <w:vAlign w:val="center"/>
          </w:tcPr>
          <w:p w14:paraId="32E35FE5" w14:textId="77777777" w:rsidR="00AD39FC" w:rsidRPr="00D16356" w:rsidRDefault="00AD39FC" w:rsidP="007B77EF">
            <w:pPr>
              <w:jc w:val="right"/>
            </w:pPr>
            <w:r>
              <w:t>4 365,90</w:t>
            </w:r>
            <w:r w:rsidRPr="004872F2">
              <w:t xml:space="preserve"> </w:t>
            </w:r>
          </w:p>
        </w:tc>
        <w:tc>
          <w:tcPr>
            <w:tcW w:w="1103" w:type="pct"/>
            <w:shd w:val="clear" w:color="auto" w:fill="auto"/>
            <w:vAlign w:val="center"/>
          </w:tcPr>
          <w:p w14:paraId="57E296CD" w14:textId="77777777" w:rsidR="00AD39FC" w:rsidRPr="00D16356" w:rsidRDefault="00AD39FC" w:rsidP="007B77EF">
            <w:pPr>
              <w:jc w:val="right"/>
            </w:pPr>
            <w:r>
              <w:t>25 155,90</w:t>
            </w:r>
            <w:r w:rsidRPr="00F764A1">
              <w:t xml:space="preserve"> </w:t>
            </w:r>
          </w:p>
        </w:tc>
      </w:tr>
      <w:tr w:rsidR="00AD39FC" w:rsidRPr="00D16356" w14:paraId="72070254" w14:textId="77777777" w:rsidTr="00C408FF">
        <w:trPr>
          <w:trHeight w:val="453"/>
        </w:trPr>
        <w:tc>
          <w:tcPr>
            <w:tcW w:w="662" w:type="pct"/>
            <w:shd w:val="clear" w:color="auto" w:fill="auto"/>
            <w:vAlign w:val="center"/>
          </w:tcPr>
          <w:p w14:paraId="27FEDF0D" w14:textId="77777777" w:rsidR="00AD39FC" w:rsidRDefault="00AD39FC" w:rsidP="007B77EF">
            <w:r>
              <w:rPr>
                <w:b/>
              </w:rPr>
              <w:t>APP-013</w:t>
            </w:r>
          </w:p>
        </w:tc>
        <w:tc>
          <w:tcPr>
            <w:tcW w:w="881" w:type="pct"/>
            <w:shd w:val="clear" w:color="auto" w:fill="auto"/>
            <w:vAlign w:val="center"/>
          </w:tcPr>
          <w:p w14:paraId="77BFC2E5" w14:textId="77777777" w:rsidR="00AD39FC" w:rsidRPr="00005CAD" w:rsidRDefault="00AD39FC" w:rsidP="007B77EF">
            <w:pPr>
              <w:rPr>
                <w:rFonts w:asciiTheme="minorHAnsi" w:hAnsiTheme="minorHAnsi"/>
                <w:b/>
              </w:rPr>
            </w:pPr>
            <w:r w:rsidRPr="00005CAD">
              <w:rPr>
                <w:rFonts w:asciiTheme="minorHAnsi" w:hAnsiTheme="minorHAnsi"/>
                <w:b/>
              </w:rPr>
              <w:t>INF/</w:t>
            </w:r>
            <w:r>
              <w:rPr>
                <w:rFonts w:asciiTheme="minorHAnsi" w:hAnsiTheme="minorHAnsi"/>
                <w:b/>
              </w:rPr>
              <w:t>APP-013</w:t>
            </w:r>
          </w:p>
        </w:tc>
        <w:tc>
          <w:tcPr>
            <w:tcW w:w="947" w:type="pct"/>
            <w:shd w:val="clear" w:color="auto" w:fill="auto"/>
            <w:vAlign w:val="center"/>
          </w:tcPr>
          <w:p w14:paraId="12A4CED8" w14:textId="77777777" w:rsidR="00AD39FC" w:rsidRPr="00D16356" w:rsidRDefault="00AD39FC" w:rsidP="007B77EF">
            <w:pPr>
              <w:jc w:val="right"/>
              <w:rPr>
                <w:highlight w:val="yellow"/>
              </w:rPr>
            </w:pPr>
            <w:r w:rsidRPr="00AC6D1C">
              <w:t xml:space="preserve"> </w:t>
            </w:r>
            <w:r>
              <w:t>11 543,00</w:t>
            </w:r>
            <w:r w:rsidRPr="00AC6D1C">
              <w:t xml:space="preserve"> </w:t>
            </w:r>
          </w:p>
        </w:tc>
        <w:tc>
          <w:tcPr>
            <w:tcW w:w="362" w:type="pct"/>
            <w:vAlign w:val="center"/>
          </w:tcPr>
          <w:p w14:paraId="579FED7D" w14:textId="77777777" w:rsidR="00AD39FC" w:rsidRPr="00D16356" w:rsidRDefault="00AD39FC" w:rsidP="007B77EF">
            <w:pPr>
              <w:jc w:val="right"/>
            </w:pPr>
            <w:r w:rsidRPr="00D16356">
              <w:t>21 %</w:t>
            </w:r>
          </w:p>
        </w:tc>
        <w:tc>
          <w:tcPr>
            <w:tcW w:w="1045" w:type="pct"/>
            <w:shd w:val="clear" w:color="auto" w:fill="auto"/>
            <w:vAlign w:val="center"/>
          </w:tcPr>
          <w:p w14:paraId="2D66B704" w14:textId="77777777" w:rsidR="00AD39FC" w:rsidRPr="00D16356" w:rsidRDefault="00AD39FC" w:rsidP="007B77EF">
            <w:pPr>
              <w:jc w:val="right"/>
            </w:pPr>
            <w:r>
              <w:t>2 424,03</w:t>
            </w:r>
          </w:p>
        </w:tc>
        <w:tc>
          <w:tcPr>
            <w:tcW w:w="1103" w:type="pct"/>
            <w:shd w:val="clear" w:color="auto" w:fill="auto"/>
            <w:vAlign w:val="center"/>
          </w:tcPr>
          <w:p w14:paraId="5887EFCA" w14:textId="77777777" w:rsidR="00AD39FC" w:rsidRPr="00D16356" w:rsidRDefault="00AD39FC" w:rsidP="007B77EF">
            <w:pPr>
              <w:jc w:val="right"/>
            </w:pPr>
            <w:r>
              <w:t>13 967,03</w:t>
            </w:r>
          </w:p>
        </w:tc>
      </w:tr>
      <w:tr w:rsidR="00AD39FC" w:rsidRPr="00D16356" w14:paraId="69522087" w14:textId="77777777" w:rsidTr="00C408FF">
        <w:trPr>
          <w:trHeight w:val="453"/>
        </w:trPr>
        <w:tc>
          <w:tcPr>
            <w:tcW w:w="662" w:type="pct"/>
            <w:shd w:val="clear" w:color="auto" w:fill="auto"/>
            <w:vAlign w:val="center"/>
          </w:tcPr>
          <w:p w14:paraId="11F14A94" w14:textId="77777777" w:rsidR="00AD39FC" w:rsidRDefault="00AD39FC" w:rsidP="007B77EF">
            <w:r>
              <w:rPr>
                <w:b/>
              </w:rPr>
              <w:t>NET-005</w:t>
            </w:r>
          </w:p>
        </w:tc>
        <w:tc>
          <w:tcPr>
            <w:tcW w:w="881" w:type="pct"/>
            <w:shd w:val="clear" w:color="auto" w:fill="auto"/>
            <w:vAlign w:val="center"/>
          </w:tcPr>
          <w:p w14:paraId="70C6BF31" w14:textId="77777777" w:rsidR="00AD39FC" w:rsidRPr="00005CAD" w:rsidRDefault="00AD39FC" w:rsidP="007B77EF">
            <w:pPr>
              <w:rPr>
                <w:rFonts w:asciiTheme="minorHAnsi" w:hAnsiTheme="minorHAnsi"/>
                <w:b/>
              </w:rPr>
            </w:pPr>
            <w:r w:rsidRPr="00F457B1">
              <w:rPr>
                <w:rFonts w:asciiTheme="minorHAnsi" w:hAnsiTheme="minorHAnsi"/>
                <w:b/>
              </w:rPr>
              <w:t>INF/NET</w:t>
            </w:r>
            <w:r>
              <w:rPr>
                <w:rFonts w:asciiTheme="minorHAnsi" w:hAnsiTheme="minorHAnsi"/>
                <w:b/>
              </w:rPr>
              <w:t>-005</w:t>
            </w:r>
          </w:p>
        </w:tc>
        <w:tc>
          <w:tcPr>
            <w:tcW w:w="947" w:type="pct"/>
            <w:shd w:val="clear" w:color="auto" w:fill="auto"/>
            <w:vAlign w:val="center"/>
          </w:tcPr>
          <w:p w14:paraId="13A1BA2F" w14:textId="77777777" w:rsidR="00AD39FC" w:rsidRPr="00D16356" w:rsidRDefault="00AD39FC" w:rsidP="007B77EF">
            <w:pPr>
              <w:jc w:val="right"/>
              <w:rPr>
                <w:highlight w:val="yellow"/>
              </w:rPr>
            </w:pPr>
            <w:r w:rsidRPr="00AC6D1C">
              <w:t xml:space="preserve"> </w:t>
            </w:r>
            <w:r>
              <w:t>21 649,00</w:t>
            </w:r>
            <w:r w:rsidRPr="00AC6D1C">
              <w:t xml:space="preserve"> </w:t>
            </w:r>
          </w:p>
        </w:tc>
        <w:tc>
          <w:tcPr>
            <w:tcW w:w="362" w:type="pct"/>
            <w:vAlign w:val="center"/>
          </w:tcPr>
          <w:p w14:paraId="3E704875" w14:textId="77777777" w:rsidR="00AD39FC" w:rsidRPr="00D16356" w:rsidRDefault="00AD39FC" w:rsidP="007B77EF">
            <w:pPr>
              <w:jc w:val="right"/>
            </w:pPr>
            <w:r w:rsidRPr="00D16356">
              <w:t>21 %</w:t>
            </w:r>
          </w:p>
        </w:tc>
        <w:tc>
          <w:tcPr>
            <w:tcW w:w="1045" w:type="pct"/>
            <w:shd w:val="clear" w:color="auto" w:fill="auto"/>
            <w:vAlign w:val="center"/>
          </w:tcPr>
          <w:p w14:paraId="749890DC" w14:textId="77777777" w:rsidR="00AD39FC" w:rsidRPr="00D16356" w:rsidRDefault="00AD39FC" w:rsidP="007B77EF">
            <w:pPr>
              <w:jc w:val="right"/>
            </w:pPr>
            <w:r>
              <w:t>4 546,29</w:t>
            </w:r>
          </w:p>
        </w:tc>
        <w:tc>
          <w:tcPr>
            <w:tcW w:w="1103" w:type="pct"/>
            <w:shd w:val="clear" w:color="auto" w:fill="auto"/>
            <w:vAlign w:val="center"/>
          </w:tcPr>
          <w:p w14:paraId="1BFA3864" w14:textId="77777777" w:rsidR="00AD39FC" w:rsidRPr="00D16356" w:rsidRDefault="00AD39FC" w:rsidP="007B77EF">
            <w:pPr>
              <w:jc w:val="right"/>
            </w:pPr>
            <w:r>
              <w:t>26 195,29</w:t>
            </w:r>
          </w:p>
        </w:tc>
      </w:tr>
      <w:tr w:rsidR="00AD39FC" w:rsidRPr="00D16356" w14:paraId="75484BED" w14:textId="77777777" w:rsidTr="00C408FF">
        <w:trPr>
          <w:trHeight w:val="453"/>
        </w:trPr>
        <w:tc>
          <w:tcPr>
            <w:tcW w:w="662" w:type="pct"/>
            <w:shd w:val="clear" w:color="auto" w:fill="auto"/>
            <w:vAlign w:val="center"/>
          </w:tcPr>
          <w:p w14:paraId="0EB6D0D5" w14:textId="77777777" w:rsidR="00AD39FC" w:rsidRDefault="00AD39FC" w:rsidP="007B77EF">
            <w:pPr>
              <w:rPr>
                <w:b/>
              </w:rPr>
            </w:pPr>
            <w:r>
              <w:rPr>
                <w:b/>
              </w:rPr>
              <w:t>NET-006</w:t>
            </w:r>
          </w:p>
        </w:tc>
        <w:tc>
          <w:tcPr>
            <w:tcW w:w="881" w:type="pct"/>
            <w:shd w:val="clear" w:color="auto" w:fill="auto"/>
            <w:vAlign w:val="center"/>
          </w:tcPr>
          <w:p w14:paraId="1676438A" w14:textId="77777777" w:rsidR="00AD39FC" w:rsidRPr="00F457B1" w:rsidRDefault="00AD39FC" w:rsidP="007B77EF">
            <w:pPr>
              <w:rPr>
                <w:rFonts w:asciiTheme="minorHAnsi" w:hAnsiTheme="minorHAnsi"/>
                <w:b/>
              </w:rPr>
            </w:pPr>
            <w:r w:rsidRPr="00D16356">
              <w:rPr>
                <w:b/>
              </w:rPr>
              <w:t>INF/</w:t>
            </w:r>
            <w:r>
              <w:rPr>
                <w:b/>
              </w:rPr>
              <w:t>NET-006</w:t>
            </w:r>
          </w:p>
        </w:tc>
        <w:tc>
          <w:tcPr>
            <w:tcW w:w="947" w:type="pct"/>
            <w:shd w:val="clear" w:color="auto" w:fill="auto"/>
            <w:vAlign w:val="center"/>
          </w:tcPr>
          <w:p w14:paraId="5209B589" w14:textId="77777777" w:rsidR="00AD39FC" w:rsidRPr="00A514D5" w:rsidRDefault="00AD39FC" w:rsidP="007B77EF">
            <w:pPr>
              <w:jc w:val="right"/>
              <w:rPr>
                <w:highlight w:val="yellow"/>
              </w:rPr>
            </w:pPr>
            <w:r w:rsidRPr="00AC6D1C">
              <w:t xml:space="preserve"> </w:t>
            </w:r>
            <w:r>
              <w:t>13 351,00</w:t>
            </w:r>
            <w:r w:rsidRPr="00AC6D1C">
              <w:t xml:space="preserve"> </w:t>
            </w:r>
          </w:p>
        </w:tc>
        <w:tc>
          <w:tcPr>
            <w:tcW w:w="362" w:type="pct"/>
            <w:vAlign w:val="center"/>
          </w:tcPr>
          <w:p w14:paraId="59862FA5" w14:textId="77777777" w:rsidR="00AD39FC" w:rsidRPr="00D16356" w:rsidRDefault="00AD39FC" w:rsidP="007B77EF">
            <w:pPr>
              <w:jc w:val="right"/>
            </w:pPr>
            <w:r w:rsidRPr="00D16356">
              <w:t>21 %</w:t>
            </w:r>
          </w:p>
        </w:tc>
        <w:tc>
          <w:tcPr>
            <w:tcW w:w="1045" w:type="pct"/>
            <w:shd w:val="clear" w:color="auto" w:fill="auto"/>
            <w:vAlign w:val="center"/>
          </w:tcPr>
          <w:p w14:paraId="0BDEB5D8" w14:textId="77777777" w:rsidR="00AD39FC" w:rsidRPr="00A514D5" w:rsidRDefault="00AD39FC" w:rsidP="007B77EF">
            <w:pPr>
              <w:jc w:val="right"/>
              <w:rPr>
                <w:highlight w:val="yellow"/>
              </w:rPr>
            </w:pPr>
            <w:r>
              <w:t>2 803,71</w:t>
            </w:r>
            <w:r w:rsidRPr="004872F2">
              <w:t xml:space="preserve"> </w:t>
            </w:r>
          </w:p>
        </w:tc>
        <w:tc>
          <w:tcPr>
            <w:tcW w:w="1103" w:type="pct"/>
            <w:shd w:val="clear" w:color="auto" w:fill="auto"/>
            <w:vAlign w:val="center"/>
          </w:tcPr>
          <w:p w14:paraId="79F2DE55" w14:textId="77777777" w:rsidR="00AD39FC" w:rsidRPr="00A514D5" w:rsidRDefault="00AD39FC" w:rsidP="007B77EF">
            <w:pPr>
              <w:jc w:val="right"/>
              <w:rPr>
                <w:highlight w:val="yellow"/>
              </w:rPr>
            </w:pPr>
            <w:r>
              <w:t>16 154,71</w:t>
            </w:r>
            <w:r w:rsidRPr="00F764A1">
              <w:t xml:space="preserve"> </w:t>
            </w:r>
          </w:p>
        </w:tc>
      </w:tr>
      <w:tr w:rsidR="00AD39FC" w:rsidRPr="00D16356" w14:paraId="6238AA79" w14:textId="77777777" w:rsidTr="00C408FF">
        <w:trPr>
          <w:trHeight w:val="453"/>
        </w:trPr>
        <w:tc>
          <w:tcPr>
            <w:tcW w:w="662" w:type="pct"/>
            <w:shd w:val="clear" w:color="auto" w:fill="auto"/>
            <w:vAlign w:val="center"/>
          </w:tcPr>
          <w:p w14:paraId="7195B669" w14:textId="77777777" w:rsidR="00AD39FC" w:rsidRDefault="00AD39FC" w:rsidP="007B77EF">
            <w:pPr>
              <w:rPr>
                <w:b/>
              </w:rPr>
            </w:pPr>
            <w:r>
              <w:rPr>
                <w:b/>
              </w:rPr>
              <w:t>ORC-001</w:t>
            </w:r>
          </w:p>
        </w:tc>
        <w:tc>
          <w:tcPr>
            <w:tcW w:w="881" w:type="pct"/>
            <w:shd w:val="clear" w:color="auto" w:fill="auto"/>
            <w:vAlign w:val="center"/>
          </w:tcPr>
          <w:p w14:paraId="1783C8F7" w14:textId="77777777" w:rsidR="00AD39FC" w:rsidRPr="00F457B1" w:rsidRDefault="00AD39FC" w:rsidP="007B77EF">
            <w:pPr>
              <w:rPr>
                <w:rFonts w:asciiTheme="minorHAnsi" w:hAnsiTheme="minorHAnsi"/>
                <w:b/>
              </w:rPr>
            </w:pPr>
            <w:r w:rsidRPr="00D16356">
              <w:rPr>
                <w:b/>
              </w:rPr>
              <w:t>INF/</w:t>
            </w:r>
            <w:r>
              <w:rPr>
                <w:b/>
              </w:rPr>
              <w:t>ORC-001</w:t>
            </w:r>
          </w:p>
        </w:tc>
        <w:tc>
          <w:tcPr>
            <w:tcW w:w="947" w:type="pct"/>
            <w:shd w:val="clear" w:color="auto" w:fill="auto"/>
            <w:vAlign w:val="center"/>
          </w:tcPr>
          <w:p w14:paraId="35C17815" w14:textId="77777777" w:rsidR="00AD39FC" w:rsidRPr="00A514D5" w:rsidRDefault="00AD39FC" w:rsidP="007B77EF">
            <w:pPr>
              <w:jc w:val="right"/>
              <w:rPr>
                <w:highlight w:val="yellow"/>
              </w:rPr>
            </w:pPr>
            <w:r w:rsidRPr="00AC6D1C">
              <w:t xml:space="preserve"> </w:t>
            </w:r>
            <w:r>
              <w:t>79 993,00</w:t>
            </w:r>
            <w:r w:rsidRPr="00AC6D1C">
              <w:t xml:space="preserve"> </w:t>
            </w:r>
          </w:p>
        </w:tc>
        <w:tc>
          <w:tcPr>
            <w:tcW w:w="362" w:type="pct"/>
            <w:vAlign w:val="center"/>
          </w:tcPr>
          <w:p w14:paraId="5A289AFD" w14:textId="77777777" w:rsidR="00AD39FC" w:rsidRPr="00D16356" w:rsidRDefault="00AD39FC" w:rsidP="007B77EF">
            <w:pPr>
              <w:jc w:val="right"/>
            </w:pPr>
            <w:r w:rsidRPr="00D16356">
              <w:t>21 %</w:t>
            </w:r>
          </w:p>
        </w:tc>
        <w:tc>
          <w:tcPr>
            <w:tcW w:w="1045" w:type="pct"/>
            <w:shd w:val="clear" w:color="auto" w:fill="auto"/>
            <w:vAlign w:val="center"/>
          </w:tcPr>
          <w:p w14:paraId="62CEC22F" w14:textId="77777777" w:rsidR="00AD39FC" w:rsidRPr="002C22F2" w:rsidRDefault="00AD39FC" w:rsidP="007B77EF">
            <w:pPr>
              <w:jc w:val="right"/>
            </w:pPr>
            <w:r w:rsidRPr="002C22F2">
              <w:t>16 798,53</w:t>
            </w:r>
          </w:p>
        </w:tc>
        <w:tc>
          <w:tcPr>
            <w:tcW w:w="1103" w:type="pct"/>
            <w:shd w:val="clear" w:color="auto" w:fill="auto"/>
            <w:vAlign w:val="center"/>
          </w:tcPr>
          <w:p w14:paraId="30FC82F4" w14:textId="77777777" w:rsidR="00AD39FC" w:rsidRPr="002C22F2" w:rsidRDefault="00AD39FC" w:rsidP="007B77EF">
            <w:pPr>
              <w:jc w:val="right"/>
            </w:pPr>
            <w:r w:rsidRPr="002C22F2">
              <w:t>96 791,53</w:t>
            </w:r>
          </w:p>
        </w:tc>
      </w:tr>
      <w:tr w:rsidR="00AD39FC" w:rsidRPr="00D16356" w14:paraId="48BDC156" w14:textId="77777777" w:rsidTr="00C408FF">
        <w:trPr>
          <w:trHeight w:val="453"/>
        </w:trPr>
        <w:tc>
          <w:tcPr>
            <w:tcW w:w="662" w:type="pct"/>
            <w:shd w:val="clear" w:color="auto" w:fill="auto"/>
            <w:vAlign w:val="center"/>
          </w:tcPr>
          <w:p w14:paraId="32F0CA03" w14:textId="77777777" w:rsidR="00AD39FC" w:rsidRDefault="00AD39FC" w:rsidP="007B77EF">
            <w:pPr>
              <w:rPr>
                <w:b/>
              </w:rPr>
            </w:pPr>
            <w:r>
              <w:rPr>
                <w:b/>
              </w:rPr>
              <w:t>ORC-002</w:t>
            </w:r>
          </w:p>
        </w:tc>
        <w:tc>
          <w:tcPr>
            <w:tcW w:w="881" w:type="pct"/>
            <w:shd w:val="clear" w:color="auto" w:fill="auto"/>
            <w:vAlign w:val="center"/>
          </w:tcPr>
          <w:p w14:paraId="5A8297B3" w14:textId="77777777" w:rsidR="00AD39FC" w:rsidRPr="00F457B1" w:rsidRDefault="00AD39FC" w:rsidP="007B77EF">
            <w:pPr>
              <w:rPr>
                <w:rFonts w:asciiTheme="minorHAnsi" w:hAnsiTheme="minorHAnsi"/>
                <w:b/>
              </w:rPr>
            </w:pPr>
            <w:r w:rsidRPr="00D16356">
              <w:rPr>
                <w:b/>
              </w:rPr>
              <w:t>INF/</w:t>
            </w:r>
            <w:r>
              <w:rPr>
                <w:b/>
              </w:rPr>
              <w:t>ORC-002</w:t>
            </w:r>
          </w:p>
        </w:tc>
        <w:tc>
          <w:tcPr>
            <w:tcW w:w="947" w:type="pct"/>
            <w:shd w:val="clear" w:color="auto" w:fill="auto"/>
            <w:vAlign w:val="center"/>
          </w:tcPr>
          <w:p w14:paraId="5F029A39" w14:textId="77777777" w:rsidR="00AD39FC" w:rsidRPr="00A514D5" w:rsidRDefault="00AD39FC" w:rsidP="007B77EF">
            <w:pPr>
              <w:jc w:val="right"/>
              <w:rPr>
                <w:highlight w:val="yellow"/>
              </w:rPr>
            </w:pPr>
            <w:r w:rsidRPr="00AC6D1C">
              <w:t xml:space="preserve"> </w:t>
            </w:r>
            <w:r>
              <w:t>79 993,00</w:t>
            </w:r>
            <w:r w:rsidRPr="00AC6D1C">
              <w:t xml:space="preserve"> </w:t>
            </w:r>
          </w:p>
        </w:tc>
        <w:tc>
          <w:tcPr>
            <w:tcW w:w="362" w:type="pct"/>
            <w:vAlign w:val="center"/>
          </w:tcPr>
          <w:p w14:paraId="01E361A4" w14:textId="77777777" w:rsidR="00AD39FC" w:rsidRPr="00D16356" w:rsidRDefault="00AD39FC" w:rsidP="007B77EF">
            <w:pPr>
              <w:jc w:val="right"/>
            </w:pPr>
            <w:r w:rsidRPr="00D16356">
              <w:t>21 %</w:t>
            </w:r>
          </w:p>
        </w:tc>
        <w:tc>
          <w:tcPr>
            <w:tcW w:w="1045" w:type="pct"/>
            <w:shd w:val="clear" w:color="auto" w:fill="auto"/>
            <w:vAlign w:val="center"/>
          </w:tcPr>
          <w:p w14:paraId="0B257765" w14:textId="77777777" w:rsidR="00AD39FC" w:rsidRPr="002C22F2" w:rsidRDefault="00AD39FC" w:rsidP="007B77EF">
            <w:pPr>
              <w:jc w:val="right"/>
            </w:pPr>
            <w:r w:rsidRPr="002C22F2">
              <w:t>16 798,53</w:t>
            </w:r>
          </w:p>
        </w:tc>
        <w:tc>
          <w:tcPr>
            <w:tcW w:w="1103" w:type="pct"/>
            <w:shd w:val="clear" w:color="auto" w:fill="auto"/>
            <w:vAlign w:val="center"/>
          </w:tcPr>
          <w:p w14:paraId="3762149E" w14:textId="4CF043A2" w:rsidR="00AD39FC" w:rsidRPr="002C22F2" w:rsidRDefault="00AD39FC" w:rsidP="007B77EF">
            <w:pPr>
              <w:jc w:val="right"/>
            </w:pPr>
            <w:r w:rsidRPr="002C22F2">
              <w:t>96</w:t>
            </w:r>
            <w:r w:rsidR="00AA4C4C">
              <w:t xml:space="preserve"> </w:t>
            </w:r>
            <w:r w:rsidRPr="002C22F2">
              <w:t>791,53</w:t>
            </w:r>
          </w:p>
        </w:tc>
      </w:tr>
    </w:tbl>
    <w:p w14:paraId="39AC1EB3" w14:textId="77777777" w:rsidR="00C2761A" w:rsidRDefault="00C2761A" w:rsidP="00C2761A">
      <w:pPr>
        <w:spacing w:after="0" w:line="240" w:lineRule="auto"/>
        <w:rPr>
          <w:b/>
          <w:szCs w:val="22"/>
        </w:rPr>
      </w:pPr>
    </w:p>
    <w:p w14:paraId="43771EE6" w14:textId="77777777" w:rsidR="00D6106E" w:rsidRPr="00030CAF" w:rsidRDefault="00D6106E" w:rsidP="00D83DBC">
      <w:pPr>
        <w:spacing w:after="0" w:line="240" w:lineRule="auto"/>
        <w:jc w:val="center"/>
        <w:rPr>
          <w:b/>
          <w:szCs w:val="22"/>
        </w:rPr>
      </w:pPr>
    </w:p>
    <w:p w14:paraId="45F1EFD3" w14:textId="77777777" w:rsidR="00D83DBC" w:rsidRDefault="00D83DBC" w:rsidP="00D83DBC">
      <w:pPr>
        <w:spacing w:after="0" w:line="240" w:lineRule="auto"/>
        <w:jc w:val="center"/>
        <w:rPr>
          <w:b/>
          <w:color w:val="000000"/>
        </w:rPr>
      </w:pPr>
      <w:r>
        <w:rPr>
          <w:b/>
          <w:color w:val="000000"/>
        </w:rPr>
        <w:t>Maximální celková cena za Paušální služby</w:t>
      </w:r>
    </w:p>
    <w:p w14:paraId="6D8A500F" w14:textId="77777777" w:rsidR="00D83DBC" w:rsidRDefault="00D83DBC" w:rsidP="00D83DBC">
      <w:pPr>
        <w:spacing w:after="0" w:line="240" w:lineRule="auto"/>
        <w:jc w:val="center"/>
        <w:rPr>
          <w:b/>
          <w:color w:val="000000"/>
        </w:rPr>
      </w:pPr>
    </w:p>
    <w:tbl>
      <w:tblPr>
        <w:tblW w:w="5340" w:type="pct"/>
        <w:tblInd w:w="-30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275"/>
        <w:gridCol w:w="2821"/>
        <w:gridCol w:w="3544"/>
      </w:tblGrid>
      <w:tr w:rsidR="00D83DBC" w:rsidRPr="00E6491C" w14:paraId="00EF1437" w14:textId="77777777" w:rsidTr="00C408FF">
        <w:trPr>
          <w:trHeight w:val="397"/>
        </w:trPr>
        <w:tc>
          <w:tcPr>
            <w:tcW w:w="5000" w:type="pct"/>
            <w:gridSpan w:val="3"/>
            <w:shd w:val="clear" w:color="auto" w:fill="auto"/>
            <w:vAlign w:val="center"/>
          </w:tcPr>
          <w:p w14:paraId="6E2E4A8E" w14:textId="77777777" w:rsidR="00D83DBC" w:rsidRPr="00E6491C" w:rsidRDefault="00D83DBC" w:rsidP="008F58A7">
            <w:pPr>
              <w:jc w:val="center"/>
              <w:rPr>
                <w:b/>
                <w:color w:val="000000"/>
              </w:rPr>
            </w:pPr>
            <w:r>
              <w:rPr>
                <w:b/>
                <w:color w:val="000000"/>
              </w:rPr>
              <w:t>Maximální celková cena za Paušální služby</w:t>
            </w:r>
          </w:p>
        </w:tc>
      </w:tr>
      <w:tr w:rsidR="00D83DBC" w:rsidRPr="00E6491C" w14:paraId="78B3427C" w14:textId="77777777" w:rsidTr="00C408FF">
        <w:trPr>
          <w:trHeight w:val="397"/>
        </w:trPr>
        <w:tc>
          <w:tcPr>
            <w:tcW w:w="1699" w:type="pct"/>
            <w:shd w:val="clear" w:color="auto" w:fill="auto"/>
            <w:vAlign w:val="center"/>
          </w:tcPr>
          <w:p w14:paraId="6EE7215F" w14:textId="77777777" w:rsidR="00D83DBC" w:rsidRPr="00E6491C" w:rsidRDefault="00D83DBC" w:rsidP="008F58A7">
            <w:pPr>
              <w:jc w:val="center"/>
              <w:rPr>
                <w:b/>
                <w:color w:val="000000"/>
              </w:rPr>
            </w:pPr>
            <w:r>
              <w:rPr>
                <w:b/>
                <w:color w:val="000000"/>
              </w:rPr>
              <w:t>Maximální cel</w:t>
            </w:r>
            <w:r w:rsidR="00740D5E">
              <w:rPr>
                <w:b/>
                <w:color w:val="000000"/>
              </w:rPr>
              <w:t>ková cena za Paušální služby v K</w:t>
            </w:r>
            <w:r>
              <w:rPr>
                <w:b/>
                <w:color w:val="000000"/>
              </w:rPr>
              <w:t>č bez DPH</w:t>
            </w:r>
            <w:r w:rsidRPr="00E6491C">
              <w:rPr>
                <w:b/>
                <w:color w:val="000000"/>
              </w:rPr>
              <w:t xml:space="preserve"> </w:t>
            </w:r>
          </w:p>
        </w:tc>
        <w:tc>
          <w:tcPr>
            <w:tcW w:w="1463" w:type="pct"/>
            <w:shd w:val="clear" w:color="auto" w:fill="auto"/>
          </w:tcPr>
          <w:p w14:paraId="33F83DD6" w14:textId="77777777" w:rsidR="00D83DBC" w:rsidRDefault="00D83DBC" w:rsidP="008F58A7">
            <w:pPr>
              <w:jc w:val="center"/>
              <w:rPr>
                <w:b/>
                <w:color w:val="000000"/>
              </w:rPr>
            </w:pPr>
          </w:p>
          <w:p w14:paraId="55691794" w14:textId="77777777" w:rsidR="00D83DBC" w:rsidRPr="00E6491C" w:rsidRDefault="00D83DBC" w:rsidP="008F58A7">
            <w:pPr>
              <w:jc w:val="center"/>
              <w:rPr>
                <w:b/>
              </w:rPr>
            </w:pPr>
            <w:r w:rsidRPr="00DD1FF0">
              <w:rPr>
                <w:b/>
                <w:color w:val="000000"/>
              </w:rPr>
              <w:t>Celková výše DPH</w:t>
            </w:r>
            <w:r w:rsidRPr="00E6491C">
              <w:rPr>
                <w:b/>
                <w:color w:val="000000"/>
              </w:rPr>
              <w:t xml:space="preserve"> v Kč</w:t>
            </w:r>
          </w:p>
        </w:tc>
        <w:tc>
          <w:tcPr>
            <w:tcW w:w="1838" w:type="pct"/>
            <w:shd w:val="clear" w:color="auto" w:fill="auto"/>
          </w:tcPr>
          <w:p w14:paraId="3BBA64A1" w14:textId="77777777" w:rsidR="00D83DBC" w:rsidRPr="00E6491C" w:rsidRDefault="00D83DBC" w:rsidP="008F58A7">
            <w:pPr>
              <w:jc w:val="center"/>
              <w:rPr>
                <w:b/>
              </w:rPr>
            </w:pPr>
            <w:r>
              <w:rPr>
                <w:b/>
                <w:color w:val="000000"/>
              </w:rPr>
              <w:t>Maximální cel</w:t>
            </w:r>
            <w:r w:rsidR="00740D5E">
              <w:rPr>
                <w:b/>
                <w:color w:val="000000"/>
              </w:rPr>
              <w:t>ková cena za Paušální služby v K</w:t>
            </w:r>
            <w:r>
              <w:rPr>
                <w:b/>
                <w:color w:val="000000"/>
              </w:rPr>
              <w:t>č včetně DPH</w:t>
            </w:r>
          </w:p>
        </w:tc>
      </w:tr>
      <w:tr w:rsidR="00D83DBC" w:rsidRPr="00E6491C" w14:paraId="0C7620FB" w14:textId="77777777" w:rsidTr="00C408FF">
        <w:trPr>
          <w:trHeight w:val="445"/>
        </w:trPr>
        <w:tc>
          <w:tcPr>
            <w:tcW w:w="1699" w:type="pct"/>
            <w:shd w:val="clear" w:color="auto" w:fill="auto"/>
          </w:tcPr>
          <w:p w14:paraId="100A92A0" w14:textId="77777777" w:rsidR="00D83DBC" w:rsidRPr="00E6491C" w:rsidRDefault="00D83DBC" w:rsidP="008F58A7">
            <w:pPr>
              <w:jc w:val="center"/>
              <w:rPr>
                <w:b/>
                <w:color w:val="000000"/>
              </w:rPr>
            </w:pPr>
            <w:r>
              <w:t>45 485 263,00</w:t>
            </w:r>
          </w:p>
        </w:tc>
        <w:tc>
          <w:tcPr>
            <w:tcW w:w="1463" w:type="pct"/>
            <w:shd w:val="clear" w:color="auto" w:fill="auto"/>
          </w:tcPr>
          <w:p w14:paraId="00A7B61B" w14:textId="77777777" w:rsidR="00D83DBC" w:rsidRPr="00E6491C" w:rsidRDefault="00D83DBC" w:rsidP="008F58A7">
            <w:pPr>
              <w:jc w:val="center"/>
            </w:pPr>
            <w:r>
              <w:t>9 551 905,23</w:t>
            </w:r>
          </w:p>
        </w:tc>
        <w:tc>
          <w:tcPr>
            <w:tcW w:w="1838" w:type="pct"/>
            <w:shd w:val="clear" w:color="auto" w:fill="auto"/>
          </w:tcPr>
          <w:p w14:paraId="3D01E334" w14:textId="77777777" w:rsidR="00D83DBC" w:rsidRPr="00E6491C" w:rsidRDefault="00D83DBC" w:rsidP="008F58A7">
            <w:pPr>
              <w:jc w:val="center"/>
            </w:pPr>
            <w:r>
              <w:t>55 037 168,23</w:t>
            </w:r>
          </w:p>
        </w:tc>
      </w:tr>
    </w:tbl>
    <w:p w14:paraId="5718C9AF" w14:textId="6CFE2CAE" w:rsidR="00C2761A" w:rsidRDefault="00C2761A" w:rsidP="00C2761A">
      <w:pPr>
        <w:spacing w:after="0" w:line="240" w:lineRule="auto"/>
        <w:rPr>
          <w:b/>
          <w:color w:val="000000"/>
        </w:rPr>
      </w:pPr>
    </w:p>
    <w:p w14:paraId="6E04F928" w14:textId="77777777" w:rsidR="00C2761A" w:rsidRDefault="00C2761A" w:rsidP="00D83DBC">
      <w:pPr>
        <w:spacing w:after="0" w:line="240" w:lineRule="auto"/>
        <w:jc w:val="center"/>
        <w:rPr>
          <w:b/>
          <w:color w:val="000000"/>
        </w:rPr>
      </w:pPr>
    </w:p>
    <w:p w14:paraId="483A15B8" w14:textId="3700AB96" w:rsidR="00D83DBC" w:rsidRDefault="00D83DBC" w:rsidP="00D83DBC">
      <w:pPr>
        <w:spacing w:after="0" w:line="240" w:lineRule="auto"/>
        <w:jc w:val="center"/>
        <w:rPr>
          <w:b/>
          <w:color w:val="000000"/>
          <w:szCs w:val="22"/>
        </w:rPr>
      </w:pPr>
      <w:r>
        <w:rPr>
          <w:b/>
          <w:color w:val="000000"/>
        </w:rPr>
        <w:t xml:space="preserve">Součet celkové ceny za </w:t>
      </w:r>
      <w:r w:rsidRPr="00E6491C">
        <w:rPr>
          <w:b/>
          <w:color w:val="000000"/>
        </w:rPr>
        <w:t xml:space="preserve">Paušální </w:t>
      </w:r>
      <w:r>
        <w:rPr>
          <w:b/>
          <w:color w:val="000000"/>
        </w:rPr>
        <w:t xml:space="preserve">služby a </w:t>
      </w:r>
      <w:r w:rsidRPr="00E6491C">
        <w:rPr>
          <w:b/>
          <w:color w:val="000000"/>
          <w:szCs w:val="22"/>
        </w:rPr>
        <w:t>Maximální</w:t>
      </w:r>
      <w:r>
        <w:rPr>
          <w:b/>
          <w:color w:val="000000"/>
        </w:rPr>
        <w:t xml:space="preserve"> ceny</w:t>
      </w:r>
      <w:r w:rsidRPr="00E6491C">
        <w:rPr>
          <w:b/>
          <w:color w:val="000000"/>
        </w:rPr>
        <w:t xml:space="preserve"> za </w:t>
      </w:r>
      <w:r w:rsidRPr="00E6491C">
        <w:rPr>
          <w:b/>
          <w:color w:val="000000"/>
          <w:szCs w:val="22"/>
        </w:rPr>
        <w:t>Ad hoc služby</w:t>
      </w:r>
    </w:p>
    <w:p w14:paraId="77600237" w14:textId="77777777" w:rsidR="00D83DBC" w:rsidRDefault="00D83DBC" w:rsidP="00D83DBC">
      <w:pPr>
        <w:spacing w:after="0" w:line="240" w:lineRule="auto"/>
        <w:jc w:val="center"/>
        <w:rPr>
          <w:b/>
          <w:szCs w:val="22"/>
        </w:rPr>
      </w:pPr>
    </w:p>
    <w:tbl>
      <w:tblPr>
        <w:tblW w:w="5340" w:type="pct"/>
        <w:tblInd w:w="-30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275"/>
        <w:gridCol w:w="2821"/>
        <w:gridCol w:w="3544"/>
      </w:tblGrid>
      <w:tr w:rsidR="00D83DBC" w:rsidRPr="00E6491C" w14:paraId="32D53515" w14:textId="77777777" w:rsidTr="00C408FF">
        <w:trPr>
          <w:trHeight w:val="397"/>
        </w:trPr>
        <w:tc>
          <w:tcPr>
            <w:tcW w:w="5000" w:type="pct"/>
            <w:gridSpan w:val="3"/>
            <w:shd w:val="clear" w:color="auto" w:fill="auto"/>
            <w:vAlign w:val="center"/>
          </w:tcPr>
          <w:p w14:paraId="3941F809" w14:textId="77BF1A76" w:rsidR="00D83DBC" w:rsidRPr="00E6491C" w:rsidRDefault="00D83DBC" w:rsidP="00754A49">
            <w:pPr>
              <w:jc w:val="center"/>
              <w:rPr>
                <w:b/>
                <w:color w:val="000000"/>
              </w:rPr>
            </w:pPr>
            <w:r>
              <w:rPr>
                <w:b/>
                <w:color w:val="000000"/>
              </w:rPr>
              <w:t xml:space="preserve">Součet celkové ceny za </w:t>
            </w:r>
            <w:r w:rsidRPr="00E6491C">
              <w:rPr>
                <w:b/>
                <w:color w:val="000000"/>
              </w:rPr>
              <w:t xml:space="preserve">Paušální </w:t>
            </w:r>
            <w:r>
              <w:rPr>
                <w:b/>
                <w:color w:val="000000"/>
              </w:rPr>
              <w:t xml:space="preserve">služby a </w:t>
            </w:r>
            <w:r w:rsidRPr="00E6491C">
              <w:rPr>
                <w:b/>
                <w:color w:val="000000"/>
                <w:szCs w:val="22"/>
              </w:rPr>
              <w:t>Maximální</w:t>
            </w:r>
            <w:r>
              <w:rPr>
                <w:b/>
                <w:color w:val="000000"/>
              </w:rPr>
              <w:t xml:space="preserve"> ceny</w:t>
            </w:r>
            <w:r w:rsidRPr="00E6491C">
              <w:rPr>
                <w:b/>
                <w:color w:val="000000"/>
              </w:rPr>
              <w:t xml:space="preserve"> za </w:t>
            </w:r>
            <w:r w:rsidRPr="00E6491C">
              <w:rPr>
                <w:b/>
                <w:color w:val="000000"/>
                <w:szCs w:val="22"/>
              </w:rPr>
              <w:t>Ad hoc služby</w:t>
            </w:r>
          </w:p>
        </w:tc>
      </w:tr>
      <w:tr w:rsidR="00D83DBC" w:rsidRPr="00E6491C" w14:paraId="66778E12" w14:textId="77777777" w:rsidTr="00C408FF">
        <w:trPr>
          <w:trHeight w:val="397"/>
        </w:trPr>
        <w:tc>
          <w:tcPr>
            <w:tcW w:w="1699" w:type="pct"/>
            <w:shd w:val="clear" w:color="auto" w:fill="auto"/>
            <w:vAlign w:val="center"/>
          </w:tcPr>
          <w:p w14:paraId="386228DE" w14:textId="04D3FCA2" w:rsidR="00D83DBC" w:rsidRPr="00E6491C" w:rsidRDefault="00D83DBC" w:rsidP="00754A49">
            <w:pPr>
              <w:jc w:val="center"/>
              <w:rPr>
                <w:b/>
                <w:color w:val="000000"/>
              </w:rPr>
            </w:pPr>
            <w:r>
              <w:rPr>
                <w:b/>
                <w:color w:val="000000"/>
              </w:rPr>
              <w:t xml:space="preserve">Součet celkové ceny za </w:t>
            </w:r>
            <w:r w:rsidRPr="00E6491C">
              <w:rPr>
                <w:b/>
                <w:color w:val="000000"/>
              </w:rPr>
              <w:t xml:space="preserve">Paušální </w:t>
            </w:r>
            <w:r>
              <w:rPr>
                <w:b/>
                <w:color w:val="000000"/>
              </w:rPr>
              <w:t xml:space="preserve">služby a </w:t>
            </w:r>
            <w:r w:rsidRPr="00E6491C">
              <w:rPr>
                <w:b/>
                <w:color w:val="000000"/>
                <w:szCs w:val="22"/>
              </w:rPr>
              <w:t>Maximální</w:t>
            </w:r>
            <w:r>
              <w:rPr>
                <w:b/>
                <w:color w:val="000000"/>
              </w:rPr>
              <w:t xml:space="preserve"> ceny</w:t>
            </w:r>
            <w:r w:rsidRPr="00E6491C">
              <w:rPr>
                <w:b/>
                <w:color w:val="000000"/>
              </w:rPr>
              <w:t xml:space="preserve"> za </w:t>
            </w:r>
            <w:r w:rsidR="00791108" w:rsidRPr="00E6491C">
              <w:rPr>
                <w:b/>
                <w:color w:val="000000"/>
                <w:szCs w:val="22"/>
              </w:rPr>
              <w:t>Ad</w:t>
            </w:r>
            <w:r w:rsidR="00791108">
              <w:t> </w:t>
            </w:r>
            <w:r w:rsidRPr="00E6491C">
              <w:rPr>
                <w:b/>
                <w:color w:val="000000"/>
                <w:szCs w:val="22"/>
              </w:rPr>
              <w:t>hoc služby</w:t>
            </w:r>
            <w:r>
              <w:rPr>
                <w:b/>
                <w:color w:val="000000"/>
                <w:szCs w:val="22"/>
              </w:rPr>
              <w:t xml:space="preserve"> </w:t>
            </w:r>
            <w:r>
              <w:rPr>
                <w:b/>
                <w:color w:val="000000"/>
              </w:rPr>
              <w:t>v Kč</w:t>
            </w:r>
            <w:r>
              <w:rPr>
                <w:b/>
                <w:color w:val="000000"/>
                <w:szCs w:val="22"/>
              </w:rPr>
              <w:t xml:space="preserve"> bez DPH</w:t>
            </w:r>
            <w:r w:rsidRPr="00E6491C">
              <w:rPr>
                <w:b/>
                <w:color w:val="000000"/>
              </w:rPr>
              <w:t xml:space="preserve"> </w:t>
            </w:r>
          </w:p>
        </w:tc>
        <w:tc>
          <w:tcPr>
            <w:tcW w:w="1463" w:type="pct"/>
            <w:shd w:val="clear" w:color="auto" w:fill="auto"/>
          </w:tcPr>
          <w:p w14:paraId="28C69601" w14:textId="77777777" w:rsidR="00D83DBC" w:rsidRPr="00E6491C" w:rsidRDefault="00D83DBC" w:rsidP="008F58A7">
            <w:pPr>
              <w:jc w:val="center"/>
              <w:rPr>
                <w:b/>
              </w:rPr>
            </w:pPr>
            <w:r w:rsidRPr="00E6491C">
              <w:rPr>
                <w:b/>
              </w:rPr>
              <w:t>Celková výše DPH</w:t>
            </w:r>
            <w:r w:rsidRPr="00E6491C">
              <w:rPr>
                <w:b/>
                <w:color w:val="000000"/>
              </w:rPr>
              <w:t xml:space="preserve"> v Kč</w:t>
            </w:r>
          </w:p>
        </w:tc>
        <w:tc>
          <w:tcPr>
            <w:tcW w:w="1838" w:type="pct"/>
            <w:shd w:val="clear" w:color="auto" w:fill="auto"/>
          </w:tcPr>
          <w:p w14:paraId="65757788" w14:textId="45E18203" w:rsidR="00D83DBC" w:rsidRPr="00E6491C" w:rsidRDefault="00D83DBC" w:rsidP="00754A49">
            <w:pPr>
              <w:jc w:val="center"/>
              <w:rPr>
                <w:b/>
              </w:rPr>
            </w:pPr>
            <w:r>
              <w:rPr>
                <w:b/>
                <w:color w:val="000000"/>
              </w:rPr>
              <w:t xml:space="preserve">Součet celkové ceny za </w:t>
            </w:r>
            <w:r w:rsidRPr="00E6491C">
              <w:rPr>
                <w:b/>
                <w:color w:val="000000"/>
              </w:rPr>
              <w:t xml:space="preserve">Paušální </w:t>
            </w:r>
            <w:r>
              <w:rPr>
                <w:b/>
                <w:color w:val="000000"/>
              </w:rPr>
              <w:t xml:space="preserve">služby a </w:t>
            </w:r>
            <w:r w:rsidRPr="00E6491C">
              <w:rPr>
                <w:b/>
                <w:color w:val="000000"/>
                <w:szCs w:val="22"/>
              </w:rPr>
              <w:t>Maximální</w:t>
            </w:r>
            <w:r>
              <w:rPr>
                <w:b/>
                <w:color w:val="000000"/>
              </w:rPr>
              <w:t xml:space="preserve"> ceny</w:t>
            </w:r>
            <w:r w:rsidRPr="00E6491C">
              <w:rPr>
                <w:b/>
                <w:color w:val="000000"/>
              </w:rPr>
              <w:t xml:space="preserve"> za </w:t>
            </w:r>
            <w:r w:rsidRPr="00E6491C">
              <w:rPr>
                <w:b/>
                <w:color w:val="000000"/>
                <w:szCs w:val="22"/>
              </w:rPr>
              <w:t>Ad hoc služby</w:t>
            </w:r>
            <w:r>
              <w:rPr>
                <w:b/>
                <w:color w:val="000000"/>
              </w:rPr>
              <w:t xml:space="preserve"> v Kč</w:t>
            </w:r>
            <w:r>
              <w:rPr>
                <w:b/>
                <w:color w:val="000000"/>
                <w:szCs w:val="22"/>
              </w:rPr>
              <w:t xml:space="preserve"> včetně DPH</w:t>
            </w:r>
            <w:r w:rsidRPr="00E6491C">
              <w:rPr>
                <w:b/>
                <w:color w:val="000000"/>
              </w:rPr>
              <w:t xml:space="preserve"> </w:t>
            </w:r>
          </w:p>
        </w:tc>
      </w:tr>
      <w:tr w:rsidR="00D83DBC" w:rsidRPr="00E6491C" w14:paraId="639AB89F" w14:textId="77777777" w:rsidTr="00C408FF">
        <w:trPr>
          <w:trHeight w:val="445"/>
        </w:trPr>
        <w:tc>
          <w:tcPr>
            <w:tcW w:w="1699" w:type="pct"/>
            <w:shd w:val="clear" w:color="auto" w:fill="auto"/>
          </w:tcPr>
          <w:p w14:paraId="13923770" w14:textId="77777777" w:rsidR="00D83DBC" w:rsidRPr="00E6491C" w:rsidRDefault="00D83DBC" w:rsidP="008F58A7">
            <w:pPr>
              <w:jc w:val="center"/>
              <w:rPr>
                <w:b/>
                <w:color w:val="000000"/>
              </w:rPr>
            </w:pPr>
            <w:r>
              <w:t>60 582 013</w:t>
            </w:r>
            <w:r w:rsidRPr="00B50561">
              <w:t>,00</w:t>
            </w:r>
          </w:p>
        </w:tc>
        <w:tc>
          <w:tcPr>
            <w:tcW w:w="1463" w:type="pct"/>
            <w:shd w:val="clear" w:color="auto" w:fill="auto"/>
          </w:tcPr>
          <w:p w14:paraId="6B657091" w14:textId="77777777" w:rsidR="00D83DBC" w:rsidRPr="00E6491C" w:rsidRDefault="00D83DBC" w:rsidP="008F58A7">
            <w:pPr>
              <w:jc w:val="center"/>
            </w:pPr>
            <w:r>
              <w:t>12 722 222,73</w:t>
            </w:r>
          </w:p>
        </w:tc>
        <w:tc>
          <w:tcPr>
            <w:tcW w:w="1838" w:type="pct"/>
            <w:shd w:val="clear" w:color="auto" w:fill="auto"/>
          </w:tcPr>
          <w:p w14:paraId="2D9C6350" w14:textId="77777777" w:rsidR="00D83DBC" w:rsidRPr="00E6491C" w:rsidRDefault="00D83DBC" w:rsidP="008F58A7">
            <w:pPr>
              <w:jc w:val="center"/>
            </w:pPr>
            <w:r>
              <w:t>73 304 235,73</w:t>
            </w:r>
          </w:p>
        </w:tc>
      </w:tr>
    </w:tbl>
    <w:p w14:paraId="209F494D" w14:textId="4FD76DBD" w:rsidR="000C1F3C" w:rsidRDefault="000C1F3C" w:rsidP="002E0F21"/>
    <w:p w14:paraId="1699CF64" w14:textId="25B6001A" w:rsidR="00C2761A" w:rsidRDefault="00C2761A" w:rsidP="002E0F21"/>
    <w:p w14:paraId="522EB7F1" w14:textId="77777777" w:rsidR="00C2761A" w:rsidRPr="006E7902" w:rsidRDefault="00C2761A" w:rsidP="002E0F21"/>
    <w:sectPr w:rsidR="00C2761A" w:rsidRPr="006E790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AEEC99" w14:textId="77777777" w:rsidR="00377055" w:rsidRDefault="00377055">
      <w:pPr>
        <w:spacing w:after="0" w:line="240" w:lineRule="auto"/>
      </w:pPr>
      <w:r>
        <w:separator/>
      </w:r>
    </w:p>
  </w:endnote>
  <w:endnote w:type="continuationSeparator" w:id="0">
    <w:p w14:paraId="6CC5EF09" w14:textId="77777777" w:rsidR="00377055" w:rsidRDefault="003770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45 Light">
    <w:altName w:val="Corbel"/>
    <w:charset w:val="EE"/>
    <w:family w:val="swiss"/>
    <w:pitch w:val="variable"/>
    <w:sig w:usb0="00000001" w:usb1="5000204A" w:usb2="00000000" w:usb3="00000000" w:csb0="0000009B"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62ECA" w14:textId="77777777" w:rsidR="004E008B" w:rsidRDefault="004E008B" w:rsidP="00070C1E">
    <w:pPr>
      <w:pStyle w:val="Zpat"/>
      <w:framePr w:wrap="around" w:vAnchor="text" w:hAnchor="margin" w:xAlign="center" w:y="1"/>
    </w:pPr>
    <w:r>
      <w:fldChar w:fldCharType="begin"/>
    </w:r>
    <w:r>
      <w:instrText xml:space="preserve">PAGE  </w:instrText>
    </w:r>
    <w:r>
      <w:fldChar w:fldCharType="separate"/>
    </w:r>
    <w:r>
      <w:rPr>
        <w:noProof/>
      </w:rPr>
      <w:t>148</w:t>
    </w:r>
    <w:r>
      <w:rPr>
        <w:noProof/>
      </w:rPr>
      <w:fldChar w:fldCharType="end"/>
    </w:r>
  </w:p>
  <w:p w14:paraId="40ADBF1E" w14:textId="77777777" w:rsidR="004E008B" w:rsidRDefault="004E008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1F05E3" w14:textId="0EC15361" w:rsidR="004E008B" w:rsidRPr="0064018A" w:rsidRDefault="004E008B" w:rsidP="00070C1E">
    <w:pPr>
      <w:pStyle w:val="Zpat"/>
      <w:pBdr>
        <w:top w:val="dotted" w:sz="6" w:space="0" w:color="auto"/>
      </w:pBdr>
      <w:rPr>
        <w:rFonts w:ascii="Calibri" w:hAnsi="Calibri"/>
      </w:rPr>
    </w:pPr>
    <w:r w:rsidRPr="000E07B2">
      <w:rPr>
        <w:rFonts w:ascii="Calibri" w:hAnsi="Calibri"/>
      </w:rPr>
      <w:t xml:space="preserve">Strana </w:t>
    </w:r>
    <w:r w:rsidRPr="000E07B2">
      <w:rPr>
        <w:rStyle w:val="slostrnky"/>
        <w:rFonts w:ascii="Calibri" w:hAnsi="Calibri"/>
      </w:rPr>
      <w:fldChar w:fldCharType="begin"/>
    </w:r>
    <w:r w:rsidRPr="000E07B2">
      <w:rPr>
        <w:rStyle w:val="slostrnky"/>
        <w:rFonts w:ascii="Calibri" w:hAnsi="Calibri"/>
      </w:rPr>
      <w:instrText xml:space="preserve"> PAGE </w:instrText>
    </w:r>
    <w:r w:rsidRPr="000E07B2">
      <w:rPr>
        <w:rStyle w:val="slostrnky"/>
        <w:rFonts w:ascii="Calibri" w:hAnsi="Calibri"/>
      </w:rPr>
      <w:fldChar w:fldCharType="separate"/>
    </w:r>
    <w:r w:rsidR="00EB6AF0">
      <w:rPr>
        <w:rStyle w:val="slostrnky"/>
        <w:rFonts w:ascii="Calibri" w:hAnsi="Calibri"/>
        <w:noProof/>
      </w:rPr>
      <w:t>20</w:t>
    </w:r>
    <w:r w:rsidRPr="000E07B2">
      <w:rPr>
        <w:rStyle w:val="slostrnky"/>
        <w:rFonts w:ascii="Calibri" w:hAnsi="Calibri"/>
      </w:rPr>
      <w:fldChar w:fldCharType="end"/>
    </w:r>
    <w:r>
      <w:rPr>
        <w:rStyle w:val="slostrnky"/>
        <w:rFonts w:ascii="Calibri" w:hAnsi="Calibri"/>
      </w:rPr>
      <w:t>z</w:t>
    </w:r>
    <w:r w:rsidR="00377055">
      <w:fldChar w:fldCharType="begin"/>
    </w:r>
    <w:r w:rsidR="00377055">
      <w:instrText xml:space="preserve"> numpages </w:instrText>
    </w:r>
    <w:r w:rsidR="00377055">
      <w:fldChar w:fldCharType="separate"/>
    </w:r>
    <w:r w:rsidR="00EB6AF0">
      <w:rPr>
        <w:noProof/>
      </w:rPr>
      <w:t>20</w:t>
    </w:r>
    <w:r w:rsidR="00377055">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12361" w14:textId="4FB99621" w:rsidR="004E008B" w:rsidRDefault="004E008B">
    <w:pPr>
      <w:pStyle w:val="Zpat"/>
    </w:pPr>
    <w:r>
      <w:t xml:space="preserve">Stránka </w:t>
    </w:r>
    <w:r>
      <w:rPr>
        <w:b/>
        <w:sz w:val="24"/>
      </w:rPr>
      <w:fldChar w:fldCharType="begin"/>
    </w:r>
    <w:r>
      <w:rPr>
        <w:b/>
      </w:rPr>
      <w:instrText>PAGE</w:instrText>
    </w:r>
    <w:r>
      <w:rPr>
        <w:b/>
        <w:sz w:val="24"/>
      </w:rPr>
      <w:fldChar w:fldCharType="separate"/>
    </w:r>
    <w:r w:rsidR="00EB6AF0">
      <w:rPr>
        <w:b/>
        <w:noProof/>
      </w:rPr>
      <w:t>1</w:t>
    </w:r>
    <w:r>
      <w:rPr>
        <w:b/>
        <w:sz w:val="24"/>
      </w:rPr>
      <w:fldChar w:fldCharType="end"/>
    </w:r>
    <w:r>
      <w:t xml:space="preserve"> z </w:t>
    </w:r>
    <w:r>
      <w:rPr>
        <w:b/>
        <w:sz w:val="24"/>
      </w:rPr>
      <w:fldChar w:fldCharType="begin"/>
    </w:r>
    <w:r>
      <w:rPr>
        <w:b/>
      </w:rPr>
      <w:instrText>NUMPAGES</w:instrText>
    </w:r>
    <w:r>
      <w:rPr>
        <w:b/>
        <w:sz w:val="24"/>
      </w:rPr>
      <w:fldChar w:fldCharType="separate"/>
    </w:r>
    <w:r w:rsidR="00EB6AF0">
      <w:rPr>
        <w:b/>
        <w:noProof/>
      </w:rPr>
      <w:t>20</w:t>
    </w:r>
    <w:r>
      <w:rPr>
        <w:b/>
        <w:sz w:val="24"/>
      </w:rPr>
      <w:fldChar w:fldCharType="end"/>
    </w:r>
  </w:p>
  <w:p w14:paraId="5EC71D5F" w14:textId="77777777" w:rsidR="004E008B" w:rsidRDefault="004E008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DBDF8" w14:textId="77777777" w:rsidR="00377055" w:rsidRDefault="00377055">
      <w:pPr>
        <w:spacing w:after="0" w:line="240" w:lineRule="auto"/>
      </w:pPr>
      <w:r>
        <w:separator/>
      </w:r>
    </w:p>
  </w:footnote>
  <w:footnote w:type="continuationSeparator" w:id="0">
    <w:p w14:paraId="09690EFB" w14:textId="77777777" w:rsidR="00377055" w:rsidRDefault="003770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BBE2F1" w14:textId="77777777" w:rsidR="004E008B" w:rsidRPr="005B667B" w:rsidRDefault="004E008B" w:rsidP="00070C1E">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026522"/>
    <w:multiLevelType w:val="hybridMultilevel"/>
    <w:tmpl w:val="65E44A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23B5C84"/>
    <w:multiLevelType w:val="multilevel"/>
    <w:tmpl w:val="3594F600"/>
    <w:styleLink w:val="O2seznam"/>
    <w:lvl w:ilvl="0">
      <w:start w:val="1"/>
      <w:numFmt w:val="bullet"/>
      <w:lvlText w:val="»"/>
      <w:lvlJc w:val="left"/>
      <w:pPr>
        <w:ind w:left="567" w:hanging="283"/>
      </w:pPr>
      <w:rPr>
        <w:rFonts w:ascii="Frutiger LT Com 45 Light" w:hAnsi="Frutiger LT Com 45 Light" w:hint="default"/>
        <w:b/>
        <w:i w:val="0"/>
        <w:color w:val="54B6E7"/>
        <w:u w:color="54B6E7"/>
      </w:rPr>
    </w:lvl>
    <w:lvl w:ilvl="1">
      <w:start w:val="1"/>
      <w:numFmt w:val="bullet"/>
      <w:lvlText w:val="»"/>
      <w:lvlJc w:val="left"/>
      <w:pPr>
        <w:ind w:left="964" w:hanging="284"/>
      </w:pPr>
      <w:rPr>
        <w:rFonts w:ascii="Frutiger LT Com 45 Light" w:hAnsi="Frutiger LT Com 45 Light" w:hint="default"/>
        <w:b w:val="0"/>
        <w:i w:val="0"/>
        <w:color w:val="54B6E7"/>
        <w:u w:color="54B6E7"/>
      </w:rPr>
    </w:lvl>
    <w:lvl w:ilvl="2">
      <w:start w:val="1"/>
      <w:numFmt w:val="bullet"/>
      <w:lvlText w:val=""/>
      <w:lvlJc w:val="left"/>
      <w:pPr>
        <w:ind w:left="3520" w:hanging="360"/>
      </w:pPr>
      <w:rPr>
        <w:rFonts w:ascii="Wingdings" w:hAnsi="Wingdings" w:hint="default"/>
      </w:rPr>
    </w:lvl>
    <w:lvl w:ilvl="3">
      <w:start w:val="1"/>
      <w:numFmt w:val="bullet"/>
      <w:lvlText w:val=""/>
      <w:lvlJc w:val="left"/>
      <w:pPr>
        <w:ind w:left="4240" w:hanging="360"/>
      </w:pPr>
      <w:rPr>
        <w:rFonts w:ascii="Symbol" w:hAnsi="Symbol" w:hint="default"/>
      </w:rPr>
    </w:lvl>
    <w:lvl w:ilvl="4">
      <w:start w:val="1"/>
      <w:numFmt w:val="bullet"/>
      <w:lvlText w:val="o"/>
      <w:lvlJc w:val="left"/>
      <w:pPr>
        <w:ind w:left="4960" w:hanging="360"/>
      </w:pPr>
      <w:rPr>
        <w:rFonts w:ascii="Courier New" w:hAnsi="Courier New" w:cs="Courier New" w:hint="default"/>
      </w:rPr>
    </w:lvl>
    <w:lvl w:ilvl="5">
      <w:start w:val="1"/>
      <w:numFmt w:val="bullet"/>
      <w:lvlText w:val=""/>
      <w:lvlJc w:val="left"/>
      <w:pPr>
        <w:ind w:left="5680" w:hanging="360"/>
      </w:pPr>
      <w:rPr>
        <w:rFonts w:ascii="Wingdings" w:hAnsi="Wingdings" w:hint="default"/>
      </w:rPr>
    </w:lvl>
    <w:lvl w:ilvl="6">
      <w:start w:val="1"/>
      <w:numFmt w:val="bullet"/>
      <w:lvlText w:val=""/>
      <w:lvlJc w:val="left"/>
      <w:pPr>
        <w:ind w:left="6400" w:hanging="360"/>
      </w:pPr>
      <w:rPr>
        <w:rFonts w:ascii="Symbol" w:hAnsi="Symbol" w:hint="default"/>
      </w:rPr>
    </w:lvl>
    <w:lvl w:ilvl="7">
      <w:start w:val="1"/>
      <w:numFmt w:val="bullet"/>
      <w:lvlText w:val="o"/>
      <w:lvlJc w:val="left"/>
      <w:pPr>
        <w:ind w:left="7120" w:hanging="360"/>
      </w:pPr>
      <w:rPr>
        <w:rFonts w:ascii="Courier New" w:hAnsi="Courier New" w:cs="Courier New" w:hint="default"/>
      </w:rPr>
    </w:lvl>
    <w:lvl w:ilvl="8">
      <w:start w:val="1"/>
      <w:numFmt w:val="bullet"/>
      <w:lvlText w:val=""/>
      <w:lvlJc w:val="left"/>
      <w:pPr>
        <w:ind w:left="7840" w:hanging="360"/>
      </w:pPr>
      <w:rPr>
        <w:rFonts w:ascii="Wingdings" w:hAnsi="Wingdings" w:hint="default"/>
      </w:rPr>
    </w:lvl>
  </w:abstractNum>
  <w:abstractNum w:abstractNumId="2" w15:restartNumberingAfterBreak="0">
    <w:nsid w:val="2B551CB7"/>
    <w:multiLevelType w:val="hybridMultilevel"/>
    <w:tmpl w:val="0F6045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2C6FCD"/>
    <w:multiLevelType w:val="multilevel"/>
    <w:tmpl w:val="58204BC6"/>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ascii="Calibri" w:hAnsi="Calibri" w:hint="default"/>
        <w:sz w:val="20"/>
        <w:szCs w:val="20"/>
      </w:rPr>
    </w:lvl>
    <w:lvl w:ilvl="2">
      <w:start w:val="1"/>
      <w:numFmt w:val="decimal"/>
      <w:lvlText w:val="%1.%2.%3"/>
      <w:lvlJc w:val="left"/>
      <w:pPr>
        <w:tabs>
          <w:tab w:val="num" w:pos="2211"/>
        </w:tabs>
        <w:ind w:left="2211" w:hanging="737"/>
      </w:pPr>
      <w:rPr>
        <w:rFonts w:hint="default"/>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BD46B7B"/>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B345044"/>
    <w:multiLevelType w:val="hybridMultilevel"/>
    <w:tmpl w:val="C310CD9C"/>
    <w:lvl w:ilvl="0" w:tplc="CA8845EA">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C8848F4"/>
    <w:multiLevelType w:val="hybridMultilevel"/>
    <w:tmpl w:val="D9A88D64"/>
    <w:lvl w:ilvl="0" w:tplc="FCB44E1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829379F"/>
    <w:multiLevelType w:val="multilevel"/>
    <w:tmpl w:val="6E808108"/>
    <w:lvl w:ilvl="0">
      <w:start w:val="1"/>
      <w:numFmt w:val="decimal"/>
      <w:pStyle w:val="Nadpis1"/>
      <w:lvlText w:val="%1"/>
      <w:lvlJc w:val="left"/>
      <w:pPr>
        <w:ind w:left="432" w:hanging="432"/>
      </w:pPr>
      <w:rPr>
        <w:rFonts w:hint="default"/>
        <w:b/>
        <w:i w:val="0"/>
        <w:sz w:val="28"/>
        <w:szCs w:val="28"/>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color w:val="auto"/>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8" w15:restartNumberingAfterBreak="0">
    <w:nsid w:val="72601479"/>
    <w:multiLevelType w:val="hybridMultilevel"/>
    <w:tmpl w:val="D9A88D64"/>
    <w:lvl w:ilvl="0" w:tplc="FCB44E10">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7AA6797A"/>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EAC5F3E"/>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F541208"/>
    <w:multiLevelType w:val="hybridMultilevel"/>
    <w:tmpl w:val="3EC20672"/>
    <w:lvl w:ilvl="0" w:tplc="603C5D2C">
      <w:start w:val="1"/>
      <w:numFmt w:val="decimal"/>
      <w:lvlText w:val="%1."/>
      <w:lvlJc w:val="left"/>
      <w:pPr>
        <w:ind w:left="720" w:hanging="360"/>
      </w:pPr>
      <w:rPr>
        <w:rFonts w:cs="Times New Roman"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3"/>
  </w:num>
  <w:num w:numId="3">
    <w:abstractNumId w:val="3"/>
  </w:num>
  <w:num w:numId="4">
    <w:abstractNumId w:val="10"/>
  </w:num>
  <w:num w:numId="5">
    <w:abstractNumId w:val="2"/>
  </w:num>
  <w:num w:numId="6">
    <w:abstractNumId w:val="0"/>
  </w:num>
  <w:num w:numId="7">
    <w:abstractNumId w:val="11"/>
  </w:num>
  <w:num w:numId="8">
    <w:abstractNumId w:val="5"/>
  </w:num>
  <w:num w:numId="9">
    <w:abstractNumId w:val="9"/>
  </w:num>
  <w:num w:numId="10">
    <w:abstractNumId w:val="4"/>
  </w:num>
  <w:num w:numId="11">
    <w:abstractNumId w:val="8"/>
  </w:num>
  <w:num w:numId="12">
    <w:abstractNumId w:val="6"/>
  </w:num>
  <w:num w:numId="13">
    <w:abstractNumId w:val="1"/>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F3C"/>
    <w:rsid w:val="000027B4"/>
    <w:rsid w:val="0003668A"/>
    <w:rsid w:val="00046EC4"/>
    <w:rsid w:val="00055641"/>
    <w:rsid w:val="00070C1E"/>
    <w:rsid w:val="000A5B27"/>
    <w:rsid w:val="000C1F3C"/>
    <w:rsid w:val="00105FF4"/>
    <w:rsid w:val="001070AF"/>
    <w:rsid w:val="00120D71"/>
    <w:rsid w:val="00170937"/>
    <w:rsid w:val="0017141D"/>
    <w:rsid w:val="00177F3E"/>
    <w:rsid w:val="001E5CD8"/>
    <w:rsid w:val="00201A6D"/>
    <w:rsid w:val="00235C6D"/>
    <w:rsid w:val="00246EC6"/>
    <w:rsid w:val="0026745F"/>
    <w:rsid w:val="002A58D8"/>
    <w:rsid w:val="002A691E"/>
    <w:rsid w:val="002C0764"/>
    <w:rsid w:val="002E0F21"/>
    <w:rsid w:val="002F03A3"/>
    <w:rsid w:val="003100F6"/>
    <w:rsid w:val="00317E5E"/>
    <w:rsid w:val="00323F3E"/>
    <w:rsid w:val="00333EBF"/>
    <w:rsid w:val="00377055"/>
    <w:rsid w:val="00390C18"/>
    <w:rsid w:val="003A3CBC"/>
    <w:rsid w:val="003A5A4E"/>
    <w:rsid w:val="003B041F"/>
    <w:rsid w:val="003E4F74"/>
    <w:rsid w:val="004062CF"/>
    <w:rsid w:val="00475781"/>
    <w:rsid w:val="004815EE"/>
    <w:rsid w:val="004875BB"/>
    <w:rsid w:val="004879B9"/>
    <w:rsid w:val="004B48EC"/>
    <w:rsid w:val="004C247E"/>
    <w:rsid w:val="004C4516"/>
    <w:rsid w:val="004D1962"/>
    <w:rsid w:val="004D2726"/>
    <w:rsid w:val="004E008B"/>
    <w:rsid w:val="004F3D9C"/>
    <w:rsid w:val="00500008"/>
    <w:rsid w:val="005007AC"/>
    <w:rsid w:val="00502CFC"/>
    <w:rsid w:val="00510069"/>
    <w:rsid w:val="00541812"/>
    <w:rsid w:val="00544E6D"/>
    <w:rsid w:val="00546DF6"/>
    <w:rsid w:val="00551B7D"/>
    <w:rsid w:val="00567317"/>
    <w:rsid w:val="00573DE5"/>
    <w:rsid w:val="005B4AC4"/>
    <w:rsid w:val="005E0C25"/>
    <w:rsid w:val="005F03B0"/>
    <w:rsid w:val="006563CB"/>
    <w:rsid w:val="006A0759"/>
    <w:rsid w:val="006B1344"/>
    <w:rsid w:val="006C0615"/>
    <w:rsid w:val="006C238A"/>
    <w:rsid w:val="006F2DFD"/>
    <w:rsid w:val="00740D5E"/>
    <w:rsid w:val="00746034"/>
    <w:rsid w:val="00754A49"/>
    <w:rsid w:val="007646DC"/>
    <w:rsid w:val="0076791C"/>
    <w:rsid w:val="0078736F"/>
    <w:rsid w:val="0078740A"/>
    <w:rsid w:val="00791108"/>
    <w:rsid w:val="00792FB3"/>
    <w:rsid w:val="007A40DC"/>
    <w:rsid w:val="007B77EF"/>
    <w:rsid w:val="007D2770"/>
    <w:rsid w:val="00806F98"/>
    <w:rsid w:val="00873A7D"/>
    <w:rsid w:val="008A3989"/>
    <w:rsid w:val="008D7DD1"/>
    <w:rsid w:val="008F2D76"/>
    <w:rsid w:val="008F58A7"/>
    <w:rsid w:val="0091107B"/>
    <w:rsid w:val="00977143"/>
    <w:rsid w:val="0097737F"/>
    <w:rsid w:val="00985521"/>
    <w:rsid w:val="009A6684"/>
    <w:rsid w:val="009C0836"/>
    <w:rsid w:val="009D1CDB"/>
    <w:rsid w:val="009E2C17"/>
    <w:rsid w:val="009E3C22"/>
    <w:rsid w:val="009E7CD9"/>
    <w:rsid w:val="009F0CF7"/>
    <w:rsid w:val="00A43FAC"/>
    <w:rsid w:val="00A6097C"/>
    <w:rsid w:val="00A613A9"/>
    <w:rsid w:val="00A748CA"/>
    <w:rsid w:val="00A86571"/>
    <w:rsid w:val="00AA4C4C"/>
    <w:rsid w:val="00AA53D8"/>
    <w:rsid w:val="00AC209D"/>
    <w:rsid w:val="00AD39FC"/>
    <w:rsid w:val="00B02C08"/>
    <w:rsid w:val="00B0420E"/>
    <w:rsid w:val="00B11A45"/>
    <w:rsid w:val="00B11DAA"/>
    <w:rsid w:val="00BE5905"/>
    <w:rsid w:val="00BE70DC"/>
    <w:rsid w:val="00C0104F"/>
    <w:rsid w:val="00C2761A"/>
    <w:rsid w:val="00C408FF"/>
    <w:rsid w:val="00C518E1"/>
    <w:rsid w:val="00C53C45"/>
    <w:rsid w:val="00C551FA"/>
    <w:rsid w:val="00C9673B"/>
    <w:rsid w:val="00CE33D2"/>
    <w:rsid w:val="00CE5280"/>
    <w:rsid w:val="00D2367C"/>
    <w:rsid w:val="00D24C3E"/>
    <w:rsid w:val="00D31F1F"/>
    <w:rsid w:val="00D6106E"/>
    <w:rsid w:val="00D63DF3"/>
    <w:rsid w:val="00D83DBC"/>
    <w:rsid w:val="00DC3732"/>
    <w:rsid w:val="00DD76D6"/>
    <w:rsid w:val="00E326CC"/>
    <w:rsid w:val="00E4408A"/>
    <w:rsid w:val="00E46D82"/>
    <w:rsid w:val="00E6195F"/>
    <w:rsid w:val="00E75564"/>
    <w:rsid w:val="00E93F16"/>
    <w:rsid w:val="00EA03CE"/>
    <w:rsid w:val="00EA0519"/>
    <w:rsid w:val="00EA4113"/>
    <w:rsid w:val="00EB6AF0"/>
    <w:rsid w:val="00ED579C"/>
    <w:rsid w:val="00EF7134"/>
    <w:rsid w:val="00F01637"/>
    <w:rsid w:val="00F03F70"/>
    <w:rsid w:val="00F1317D"/>
    <w:rsid w:val="00F2692F"/>
    <w:rsid w:val="00F61F93"/>
    <w:rsid w:val="00F63A6B"/>
    <w:rsid w:val="00F71B6D"/>
    <w:rsid w:val="00F7371B"/>
    <w:rsid w:val="00F81FD2"/>
    <w:rsid w:val="00F84CCC"/>
    <w:rsid w:val="00FB13E2"/>
    <w:rsid w:val="00FC5A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6CB9D"/>
  <w15:chartTrackingRefBased/>
  <w15:docId w15:val="{60419876-A2FA-40EB-B5A6-01457B231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C1F3C"/>
    <w:pPr>
      <w:spacing w:after="120" w:line="280" w:lineRule="exact"/>
    </w:pPr>
    <w:rPr>
      <w:rFonts w:ascii="Calibri" w:eastAsia="Times New Roman" w:hAnsi="Calibri" w:cs="Times New Roman"/>
      <w:szCs w:val="24"/>
      <w:lang w:eastAsia="cs-CZ"/>
    </w:rPr>
  </w:style>
  <w:style w:type="paragraph" w:styleId="Nadpis1">
    <w:name w:val="heading 1"/>
    <w:aliases w:val="h1,H1,Kapitola,Nadpis 11,V_Head1,TOC 11,Nadpis dokumentu,ASAPHeading 1,Jméno organizace,kapitola,Level 1 Topic Heading,F8,Kapitola1,Kapitola2,Kapitola3,Kapitola4,Kapitola5,Kapitola11,Kapitola21,Kapitola31,Kapitola41,Kapitola6,Kapitola12,Titulo "/>
    <w:basedOn w:val="Normln"/>
    <w:next w:val="Normln"/>
    <w:link w:val="Nadpis1Char"/>
    <w:qFormat/>
    <w:rsid w:val="000C1F3C"/>
    <w:pPr>
      <w:keepNext/>
      <w:numPr>
        <w:numId w:val="1"/>
      </w:numPr>
      <w:spacing w:before="240" w:after="60"/>
      <w:outlineLvl w:val="0"/>
    </w:pPr>
    <w:rPr>
      <w:rFonts w:ascii="Arial" w:hAnsi="Arial"/>
      <w:b/>
      <w:bCs/>
      <w:kern w:val="32"/>
      <w:sz w:val="32"/>
      <w:szCs w:val="32"/>
    </w:rPr>
  </w:style>
  <w:style w:type="paragraph" w:styleId="Nadpis2">
    <w:name w:val="heading 2"/>
    <w:aliases w:val="2,sub-sect,h2,no section,section header,21,sub-sect1,22,sub-sect2,23,sub-sect3,24,sub-sect4,25,sub-sect5,hlavicka,F2,F21,R-nadpis2,headline,H2,Chapter Title,Head B,Podkapitola1,Nadpis 21,V_Head2,Head2A,PA Major Section,ASAPHeading 2,l2,list2,G2"/>
    <w:basedOn w:val="Normln"/>
    <w:next w:val="Normln"/>
    <w:link w:val="Nadpis2Char"/>
    <w:qFormat/>
    <w:rsid w:val="000C1F3C"/>
    <w:pPr>
      <w:keepNext/>
      <w:numPr>
        <w:ilvl w:val="1"/>
        <w:numId w:val="1"/>
      </w:numPr>
      <w:spacing w:before="240" w:after="60"/>
      <w:outlineLvl w:val="1"/>
    </w:pPr>
    <w:rPr>
      <w:rFonts w:ascii="Arial" w:hAnsi="Arial"/>
      <w:b/>
      <w:bCs/>
      <w:i/>
      <w:iCs/>
      <w:sz w:val="28"/>
      <w:szCs w:val="28"/>
    </w:rPr>
  </w:style>
  <w:style w:type="paragraph" w:styleId="Nadpis3">
    <w:name w:val="heading 3"/>
    <w:aliases w:val="R-nadpis3,Podkapitola2,H3,h3,h3 sub heading,(Alt+3),Table Attribute Heading,Heading C,sub Italic,proj3,proj31,proj32,proj33,proj34,proj35,proj36,proj37,proj38,proj39,proj310,proj311,proj312,proj321,proj331,proj341,proj351,proj361,proj371,3,bh,l"/>
    <w:basedOn w:val="Normln"/>
    <w:next w:val="Normln"/>
    <w:link w:val="Nadpis3Char"/>
    <w:qFormat/>
    <w:rsid w:val="000C1F3C"/>
    <w:pPr>
      <w:keepNext/>
      <w:numPr>
        <w:ilvl w:val="2"/>
        <w:numId w:val="1"/>
      </w:numPr>
      <w:pBdr>
        <w:bottom w:val="single" w:sz="8" w:space="1" w:color="000066"/>
      </w:pBdr>
      <w:spacing w:before="240" w:line="300" w:lineRule="exact"/>
      <w:outlineLvl w:val="2"/>
    </w:pPr>
    <w:rPr>
      <w:rFonts w:ascii="Frutiger LT Com 45 Light" w:hAnsi="Frutiger LT Com 45 Light"/>
      <w:b/>
      <w:i/>
      <w:color w:val="000066"/>
      <w:sz w:val="24"/>
      <w:szCs w:val="20"/>
      <w:lang w:eastAsia="en-US"/>
    </w:rPr>
  </w:style>
  <w:style w:type="paragraph" w:styleId="Nadpis4">
    <w:name w:val="heading 4"/>
    <w:aliases w:val="h4,bullet,bl,bb,Titre 41,t4.T4,H4,Contrat 4,(Alt+4),Unterunterabschnitt,heading4,Subhead C,PIM 4,a.,h4 sub sub heading,H41,(Alt+4)1,H42,(Alt+4)2,H43,(Alt+4)3,H44,(Alt+4)4,H45,(Alt+4)5,H411,(Alt+4)11,H421,(Alt+4)21,H431,(Alt+4)31,H46,l4,V_Head,d"/>
    <w:basedOn w:val="Normln"/>
    <w:next w:val="Normln"/>
    <w:link w:val="Nadpis4Char"/>
    <w:uiPriority w:val="99"/>
    <w:qFormat/>
    <w:rsid w:val="000C1F3C"/>
    <w:pPr>
      <w:keepNext/>
      <w:numPr>
        <w:ilvl w:val="3"/>
        <w:numId w:val="1"/>
      </w:numPr>
      <w:spacing w:before="120" w:after="60" w:line="300" w:lineRule="exact"/>
      <w:outlineLvl w:val="3"/>
    </w:pPr>
    <w:rPr>
      <w:rFonts w:ascii="Frutiger LT Com 45 Light" w:hAnsi="Frutiger LT Com 45 Light"/>
      <w:b/>
      <w:i/>
      <w:color w:val="000066"/>
      <w:sz w:val="24"/>
      <w:szCs w:val="20"/>
      <w:u w:val="single"/>
      <w:lang w:eastAsia="en-US"/>
    </w:rPr>
  </w:style>
  <w:style w:type="paragraph" w:styleId="Nadpis5">
    <w:name w:val="heading 5"/>
    <w:aliases w:val="ASAPHeading 5,MUS5,dash,ds,dd,h5,l5,hm,Odstavec 2,Odstavec 21,Odstavec 22,Odstavec 211,Odstavec 23,Odstavec 212,Odstavec 24,Odstavec 213,Odstavec 25,Odstavec 214,Odstavec 26,Odstavec 221,Odstavec 231,Odstavec 27,Odstavec 215,Odstavec 2111,H5,5"/>
    <w:basedOn w:val="Normln"/>
    <w:next w:val="Normln"/>
    <w:link w:val="Nadpis5Char"/>
    <w:uiPriority w:val="99"/>
    <w:qFormat/>
    <w:rsid w:val="000C1F3C"/>
    <w:pPr>
      <w:keepNext/>
      <w:numPr>
        <w:ilvl w:val="4"/>
        <w:numId w:val="1"/>
      </w:numPr>
      <w:spacing w:before="120" w:after="60" w:line="300" w:lineRule="exact"/>
      <w:outlineLvl w:val="4"/>
    </w:pPr>
    <w:rPr>
      <w:rFonts w:ascii="Frutiger LT Com 45 Light" w:hAnsi="Frutiger LT Com 45 Light"/>
      <w:b/>
      <w:i/>
      <w:color w:val="000066"/>
      <w:sz w:val="24"/>
      <w:szCs w:val="20"/>
      <w:lang w:eastAsia="en-US"/>
    </w:rPr>
  </w:style>
  <w:style w:type="paragraph" w:styleId="Nadpis6">
    <w:name w:val="heading 6"/>
    <w:aliases w:val="Heading 6  Appendix Y &amp; Z,H6,ASAPHeading 6,MUS6,h6,h61,h62,Heading 6 Char1,Heading 6 Char Char,Heading 6 Char1 Char Char,Heading 6 Char Char Char Char,Heading 6 Char1 Char Char Char Char,Heading 6 Char Char Char Char Char Char,- po straně,6,61"/>
    <w:basedOn w:val="Normln"/>
    <w:next w:val="Normln"/>
    <w:link w:val="Nadpis6Char"/>
    <w:uiPriority w:val="99"/>
    <w:qFormat/>
    <w:rsid w:val="000C1F3C"/>
    <w:pPr>
      <w:keepNext/>
      <w:numPr>
        <w:ilvl w:val="5"/>
        <w:numId w:val="1"/>
      </w:numPr>
      <w:spacing w:before="120" w:after="60" w:line="300" w:lineRule="exact"/>
      <w:outlineLvl w:val="5"/>
    </w:pPr>
    <w:rPr>
      <w:rFonts w:ascii="Frutiger LT Com 45 Light" w:hAnsi="Frutiger LT Com 45 Light"/>
      <w:i/>
      <w:color w:val="000066"/>
      <w:sz w:val="24"/>
      <w:szCs w:val="20"/>
      <w:lang w:eastAsia="en-US"/>
    </w:rPr>
  </w:style>
  <w:style w:type="paragraph" w:styleId="Nadpis7">
    <w:name w:val="heading 7"/>
    <w:aliases w:val="ASAPHeading 7,MUS7,H7,PA Appendix Major,7,Objective,req3,heading&#10;7,heading7,71,Objective1,Header 7,Clause level 2,Paragraph 2,NV_Überschrift 7,Smlouva 2"/>
    <w:basedOn w:val="Normln"/>
    <w:next w:val="Normln"/>
    <w:link w:val="Nadpis7Char"/>
    <w:uiPriority w:val="99"/>
    <w:qFormat/>
    <w:rsid w:val="000C1F3C"/>
    <w:pPr>
      <w:numPr>
        <w:ilvl w:val="6"/>
        <w:numId w:val="1"/>
      </w:numPr>
      <w:spacing w:before="240" w:after="60" w:line="300" w:lineRule="exact"/>
      <w:jc w:val="both"/>
      <w:outlineLvl w:val="6"/>
    </w:pPr>
    <w:rPr>
      <w:rFonts w:ascii="Frutiger LT Com 45 Light" w:hAnsi="Frutiger LT Com 45 Light"/>
      <w:color w:val="000066"/>
      <w:sz w:val="20"/>
      <w:szCs w:val="20"/>
      <w:lang w:eastAsia="en-US"/>
    </w:rPr>
  </w:style>
  <w:style w:type="paragraph" w:styleId="Nadpis8">
    <w:name w:val="heading 8"/>
    <w:aliases w:val="ASAPHeading 8,MUS8,H8,PA Appendix Minor,Heading 8 (Start Appendices),8,Condition,81,Condition1,Header 8,Paragraph 3,NV_Überschrift 8"/>
    <w:basedOn w:val="Normln"/>
    <w:next w:val="Normln"/>
    <w:link w:val="Nadpis8Char"/>
    <w:uiPriority w:val="99"/>
    <w:qFormat/>
    <w:rsid w:val="000C1F3C"/>
    <w:pPr>
      <w:numPr>
        <w:ilvl w:val="7"/>
        <w:numId w:val="1"/>
      </w:numPr>
      <w:spacing w:before="240" w:after="60" w:line="300" w:lineRule="exact"/>
      <w:jc w:val="both"/>
      <w:outlineLvl w:val="7"/>
    </w:pPr>
    <w:rPr>
      <w:rFonts w:ascii="Frutiger LT Com 45 Light" w:hAnsi="Frutiger LT Com 45 Light"/>
      <w:i/>
      <w:color w:val="000066"/>
      <w:sz w:val="20"/>
      <w:szCs w:val="20"/>
      <w:lang w:eastAsia="en-US"/>
    </w:rPr>
  </w:style>
  <w:style w:type="paragraph" w:styleId="Nadpis9">
    <w:name w:val="heading 9"/>
    <w:aliases w:val="ASAPHeading 9,Titre 10,h9,heading9,MUS9,H9,Příloha,Appendix,9,Cond'l Reqt.,Header 9,Clause Level 3,Paragraph 4,NV_Überschrift 9"/>
    <w:basedOn w:val="Normln"/>
    <w:next w:val="Normln"/>
    <w:link w:val="Nadpis9Char"/>
    <w:uiPriority w:val="99"/>
    <w:qFormat/>
    <w:rsid w:val="000C1F3C"/>
    <w:pPr>
      <w:numPr>
        <w:ilvl w:val="8"/>
        <w:numId w:val="1"/>
      </w:numPr>
      <w:spacing w:before="240" w:after="60" w:line="300" w:lineRule="exact"/>
      <w:jc w:val="both"/>
      <w:outlineLvl w:val="8"/>
    </w:pPr>
    <w:rPr>
      <w:rFonts w:ascii="Frutiger LT Com 45 Light" w:hAnsi="Frutiger LT Com 45 Light"/>
      <w:b/>
      <w:i/>
      <w:color w:val="000066"/>
      <w:sz w:val="18"/>
      <w:szCs w:val="20"/>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H1 Char,Kapitola Char,Nadpis 11 Char,V_Head1 Char,TOC 11 Char,Nadpis dokumentu Char,ASAPHeading 1 Char,Jméno organizace Char,kapitola Char,Level 1 Topic Heading Char,F8 Char,Kapitola1 Char,Kapitola2 Char,Kapitola3 Char,Titulo  Char"/>
    <w:basedOn w:val="Standardnpsmoodstavce"/>
    <w:link w:val="Nadpis1"/>
    <w:rsid w:val="000C1F3C"/>
    <w:rPr>
      <w:rFonts w:ascii="Arial" w:eastAsia="Times New Roman" w:hAnsi="Arial" w:cs="Times New Roman"/>
      <w:b/>
      <w:bCs/>
      <w:kern w:val="32"/>
      <w:sz w:val="32"/>
      <w:szCs w:val="32"/>
      <w:lang w:eastAsia="cs-CZ"/>
    </w:rPr>
  </w:style>
  <w:style w:type="character" w:customStyle="1" w:styleId="Nadpis2Char">
    <w:name w:val="Nadpis 2 Char"/>
    <w:aliases w:val="2 Char,sub-sect Char,h2 Char,no section Char,section header Char,21 Char,sub-sect1 Char,22 Char,sub-sect2 Char,23 Char,sub-sect3 Char,24 Char,sub-sect4 Char,25 Char,sub-sect5 Char,hlavicka Char,F2 Char,F21 Char,R-nadpis2 Char,headline Char"/>
    <w:basedOn w:val="Standardnpsmoodstavce"/>
    <w:link w:val="Nadpis2"/>
    <w:rsid w:val="000C1F3C"/>
    <w:rPr>
      <w:rFonts w:ascii="Arial" w:eastAsia="Times New Roman" w:hAnsi="Arial" w:cs="Times New Roman"/>
      <w:b/>
      <w:bCs/>
      <w:i/>
      <w:iCs/>
      <w:sz w:val="28"/>
      <w:szCs w:val="28"/>
      <w:lang w:eastAsia="cs-CZ"/>
    </w:rPr>
  </w:style>
  <w:style w:type="character" w:customStyle="1" w:styleId="Nadpis3Char">
    <w:name w:val="Nadpis 3 Char"/>
    <w:aliases w:val="R-nadpis3 Char,Podkapitola2 Char,H3 Char,h3 Char,h3 sub heading Char,(Alt+3) Char,Table Attribute Heading Char,Heading C Char,sub Italic Char,proj3 Char,proj31 Char,proj32 Char,proj33 Char,proj34 Char,proj35 Char,proj36 Char,proj37 Char"/>
    <w:basedOn w:val="Standardnpsmoodstavce"/>
    <w:link w:val="Nadpis3"/>
    <w:rsid w:val="000C1F3C"/>
    <w:rPr>
      <w:rFonts w:ascii="Frutiger LT Com 45 Light" w:eastAsia="Times New Roman" w:hAnsi="Frutiger LT Com 45 Light" w:cs="Times New Roman"/>
      <w:b/>
      <w:i/>
      <w:color w:val="000066"/>
      <w:sz w:val="24"/>
      <w:szCs w:val="20"/>
    </w:rPr>
  </w:style>
  <w:style w:type="character" w:customStyle="1" w:styleId="Nadpis4Char">
    <w:name w:val="Nadpis 4 Char"/>
    <w:aliases w:val="h4 Char,bullet Char,bl Char,bb Char,Titre 41 Char,t4.T4 Char,H4 Char,Contrat 4 Char,(Alt+4) Char,Unterunterabschnitt Char,heading4 Char,Subhead C Char,PIM 4 Char,a. Char,h4 sub sub heading Char,H41 Char,(Alt+4)1 Char,H42 Char,(Alt+4)2 Char"/>
    <w:basedOn w:val="Standardnpsmoodstavce"/>
    <w:link w:val="Nadpis4"/>
    <w:uiPriority w:val="99"/>
    <w:rsid w:val="000C1F3C"/>
    <w:rPr>
      <w:rFonts w:ascii="Frutiger LT Com 45 Light" w:eastAsia="Times New Roman" w:hAnsi="Frutiger LT Com 45 Light" w:cs="Times New Roman"/>
      <w:b/>
      <w:i/>
      <w:color w:val="000066"/>
      <w:sz w:val="24"/>
      <w:szCs w:val="20"/>
      <w:u w:val="single"/>
    </w:rPr>
  </w:style>
  <w:style w:type="character" w:customStyle="1" w:styleId="Nadpis5Char">
    <w:name w:val="Nadpis 5 Char"/>
    <w:aliases w:val="ASAPHeading 5 Char,MUS5 Char,dash Char,ds Char,dd Char,h5 Char,l5 Char,hm Char,Odstavec 2 Char,Odstavec 21 Char,Odstavec 22 Char,Odstavec 211 Char,Odstavec 23 Char,Odstavec 212 Char,Odstavec 24 Char,Odstavec 213 Char,Odstavec 25 Char"/>
    <w:basedOn w:val="Standardnpsmoodstavce"/>
    <w:link w:val="Nadpis5"/>
    <w:uiPriority w:val="99"/>
    <w:rsid w:val="000C1F3C"/>
    <w:rPr>
      <w:rFonts w:ascii="Frutiger LT Com 45 Light" w:eastAsia="Times New Roman" w:hAnsi="Frutiger LT Com 45 Light" w:cs="Times New Roman"/>
      <w:b/>
      <w:i/>
      <w:color w:val="000066"/>
      <w:sz w:val="24"/>
      <w:szCs w:val="20"/>
    </w:rPr>
  </w:style>
  <w:style w:type="character" w:customStyle="1" w:styleId="Nadpis6Char">
    <w:name w:val="Nadpis 6 Char"/>
    <w:aliases w:val="Heading 6  Appendix Y &amp; Z Char,H6 Char,ASAPHeading 6 Char,MUS6 Char,h6 Char,h61 Char,h62 Char,Heading 6 Char1 Char,Heading 6 Char Char Char,Heading 6 Char1 Char Char Char,Heading 6 Char Char Char Char Char,- po straně Char,6 Char,61 Char"/>
    <w:basedOn w:val="Standardnpsmoodstavce"/>
    <w:link w:val="Nadpis6"/>
    <w:uiPriority w:val="99"/>
    <w:rsid w:val="000C1F3C"/>
    <w:rPr>
      <w:rFonts w:ascii="Frutiger LT Com 45 Light" w:eastAsia="Times New Roman" w:hAnsi="Frutiger LT Com 45 Light" w:cs="Times New Roman"/>
      <w:i/>
      <w:color w:val="000066"/>
      <w:sz w:val="24"/>
      <w:szCs w:val="20"/>
    </w:rPr>
  </w:style>
  <w:style w:type="character" w:customStyle="1" w:styleId="Nadpis7Char">
    <w:name w:val="Nadpis 7 Char"/>
    <w:aliases w:val="ASAPHeading 7 Char,MUS7 Char,H7 Char,PA Appendix Major Char,7 Char,Objective Char,req3 Char,heading&#10;7 Char,heading7 Char,71 Char,Objective1 Char,Header 7 Char,Clause level 2 Char,Paragraph 2 Char,NV_Überschrift 7 Char,Smlouva 2 Char"/>
    <w:basedOn w:val="Standardnpsmoodstavce"/>
    <w:link w:val="Nadpis7"/>
    <w:uiPriority w:val="99"/>
    <w:rsid w:val="000C1F3C"/>
    <w:rPr>
      <w:rFonts w:ascii="Frutiger LT Com 45 Light" w:eastAsia="Times New Roman" w:hAnsi="Frutiger LT Com 45 Light" w:cs="Times New Roman"/>
      <w:color w:val="000066"/>
      <w:sz w:val="20"/>
      <w:szCs w:val="20"/>
    </w:rPr>
  </w:style>
  <w:style w:type="character" w:customStyle="1" w:styleId="Nadpis8Char">
    <w:name w:val="Nadpis 8 Char"/>
    <w:aliases w:val="ASAPHeading 8 Char,MUS8 Char,H8 Char,PA Appendix Minor Char,Heading 8 (Start Appendices) Char,8 Char,Condition Char,81 Char,Condition1 Char,Header 8 Char,Paragraph 3 Char,NV_Überschrift 8 Char"/>
    <w:basedOn w:val="Standardnpsmoodstavce"/>
    <w:link w:val="Nadpis8"/>
    <w:uiPriority w:val="99"/>
    <w:rsid w:val="000C1F3C"/>
    <w:rPr>
      <w:rFonts w:ascii="Frutiger LT Com 45 Light" w:eastAsia="Times New Roman" w:hAnsi="Frutiger LT Com 45 Light" w:cs="Times New Roman"/>
      <w:i/>
      <w:color w:val="000066"/>
      <w:sz w:val="20"/>
      <w:szCs w:val="20"/>
    </w:rPr>
  </w:style>
  <w:style w:type="character" w:customStyle="1" w:styleId="Nadpis9Char">
    <w:name w:val="Nadpis 9 Char"/>
    <w:aliases w:val="ASAPHeading 9 Char,Titre 10 Char,h9 Char,heading9 Char,MUS9 Char,H9 Char,Příloha Char,Appendix Char,9 Char,Cond'l Reqt. Char,Header 9 Char,Clause Level 3 Char,Paragraph 4 Char,NV_Überschrift 9 Char"/>
    <w:basedOn w:val="Standardnpsmoodstavce"/>
    <w:link w:val="Nadpis9"/>
    <w:uiPriority w:val="99"/>
    <w:rsid w:val="000C1F3C"/>
    <w:rPr>
      <w:rFonts w:ascii="Frutiger LT Com 45 Light" w:eastAsia="Times New Roman" w:hAnsi="Frutiger LT Com 45 Light" w:cs="Times New Roman"/>
      <w:b/>
      <w:i/>
      <w:color w:val="000066"/>
      <w:sz w:val="18"/>
      <w:szCs w:val="20"/>
    </w:rPr>
  </w:style>
  <w:style w:type="paragraph" w:customStyle="1" w:styleId="RLTextlnkuslovan">
    <w:name w:val="RL Text článku číslovaný"/>
    <w:basedOn w:val="Normln"/>
    <w:link w:val="RLTextlnkuslovanChar"/>
    <w:qFormat/>
    <w:rsid w:val="000C1F3C"/>
    <w:pPr>
      <w:numPr>
        <w:ilvl w:val="1"/>
        <w:numId w:val="2"/>
      </w:numPr>
      <w:jc w:val="both"/>
    </w:pPr>
  </w:style>
  <w:style w:type="paragraph" w:customStyle="1" w:styleId="RLlneksmlouvy">
    <w:name w:val="RL Článek smlouvy"/>
    <w:basedOn w:val="Normln"/>
    <w:next w:val="RLTextlnkuslovan"/>
    <w:link w:val="RLlneksmlouvyChar"/>
    <w:rsid w:val="000C1F3C"/>
    <w:pPr>
      <w:keepNext/>
      <w:numPr>
        <w:numId w:val="2"/>
      </w:numPr>
      <w:suppressAutoHyphens/>
      <w:spacing w:before="360"/>
      <w:jc w:val="both"/>
      <w:outlineLvl w:val="0"/>
    </w:pPr>
    <w:rPr>
      <w:b/>
      <w:lang w:eastAsia="en-US"/>
    </w:rPr>
  </w:style>
  <w:style w:type="character" w:customStyle="1" w:styleId="RLlneksmlouvyChar">
    <w:name w:val="RL Článek smlouvy Char"/>
    <w:link w:val="RLlneksmlouvy"/>
    <w:rsid w:val="000C1F3C"/>
    <w:rPr>
      <w:rFonts w:ascii="Calibri" w:eastAsia="Times New Roman" w:hAnsi="Calibri" w:cs="Times New Roman"/>
      <w:b/>
      <w:szCs w:val="24"/>
    </w:rPr>
  </w:style>
  <w:style w:type="paragraph" w:customStyle="1" w:styleId="RLdajeosmluvnstran">
    <w:name w:val="RL  údaje o smluvní straně"/>
    <w:basedOn w:val="Normln"/>
    <w:rsid w:val="000C1F3C"/>
    <w:pPr>
      <w:jc w:val="center"/>
    </w:pPr>
    <w:rPr>
      <w:lang w:eastAsia="en-US"/>
    </w:rPr>
  </w:style>
  <w:style w:type="paragraph" w:customStyle="1" w:styleId="RLProhlensmluvnchstran">
    <w:name w:val="RL Prohlášení smluvních stran"/>
    <w:basedOn w:val="Normln"/>
    <w:link w:val="RLProhlensmluvnchstranChar"/>
    <w:rsid w:val="000C1F3C"/>
    <w:pPr>
      <w:jc w:val="center"/>
    </w:pPr>
    <w:rPr>
      <w:b/>
    </w:rPr>
  </w:style>
  <w:style w:type="paragraph" w:customStyle="1" w:styleId="Seznamploh">
    <w:name w:val="Seznam příloh"/>
    <w:basedOn w:val="RLTextlnkuslovan"/>
    <w:link w:val="SeznamplohChar"/>
    <w:rsid w:val="000C1F3C"/>
    <w:pPr>
      <w:numPr>
        <w:ilvl w:val="0"/>
        <w:numId w:val="0"/>
      </w:numPr>
      <w:ind w:left="3572" w:hanging="1361"/>
    </w:pPr>
    <w:rPr>
      <w:lang w:eastAsia="en-US"/>
    </w:rPr>
  </w:style>
  <w:style w:type="paragraph" w:customStyle="1" w:styleId="RLnzevsmlouvy">
    <w:name w:val="RL název smlouvy"/>
    <w:basedOn w:val="Normln"/>
    <w:next w:val="Normln"/>
    <w:rsid w:val="000C1F3C"/>
    <w:pPr>
      <w:spacing w:before="120" w:after="1200" w:line="240" w:lineRule="auto"/>
      <w:jc w:val="center"/>
    </w:pPr>
    <w:rPr>
      <w:rFonts w:cs="Arial"/>
      <w:b/>
      <w:bCs/>
      <w:caps/>
      <w:spacing w:val="40"/>
      <w:kern w:val="28"/>
      <w:sz w:val="32"/>
      <w:szCs w:val="32"/>
    </w:rPr>
  </w:style>
  <w:style w:type="paragraph" w:styleId="Zpat">
    <w:name w:val="footer"/>
    <w:basedOn w:val="Normln"/>
    <w:link w:val="ZpatChar"/>
    <w:uiPriority w:val="99"/>
    <w:rsid w:val="000C1F3C"/>
    <w:pPr>
      <w:pBdr>
        <w:top w:val="dotted" w:sz="6" w:space="6" w:color="auto"/>
      </w:pBdr>
      <w:spacing w:after="0"/>
      <w:jc w:val="center"/>
    </w:pPr>
    <w:rPr>
      <w:rFonts w:ascii="Garamond" w:hAnsi="Garamond"/>
      <w:color w:val="808080"/>
      <w:sz w:val="16"/>
    </w:rPr>
  </w:style>
  <w:style w:type="character" w:customStyle="1" w:styleId="ZpatChar">
    <w:name w:val="Zápatí Char"/>
    <w:basedOn w:val="Standardnpsmoodstavce"/>
    <w:link w:val="Zpat"/>
    <w:uiPriority w:val="99"/>
    <w:rsid w:val="000C1F3C"/>
    <w:rPr>
      <w:rFonts w:ascii="Garamond" w:eastAsia="Times New Roman" w:hAnsi="Garamond" w:cs="Times New Roman"/>
      <w:color w:val="808080"/>
      <w:sz w:val="16"/>
      <w:szCs w:val="24"/>
      <w:lang w:eastAsia="cs-CZ"/>
    </w:rPr>
  </w:style>
  <w:style w:type="paragraph" w:styleId="Zhlav">
    <w:name w:val="header"/>
    <w:aliases w:val="En-tête 1.1,ContentsHeader,hd"/>
    <w:basedOn w:val="Normln"/>
    <w:link w:val="ZhlavChar"/>
    <w:uiPriority w:val="99"/>
    <w:rsid w:val="000C1F3C"/>
    <w:pPr>
      <w:pBdr>
        <w:bottom w:val="single" w:sz="6" w:space="6" w:color="808080"/>
      </w:pBdr>
      <w:tabs>
        <w:tab w:val="center" w:pos="4536"/>
        <w:tab w:val="right" w:pos="9072"/>
      </w:tabs>
      <w:spacing w:after="0"/>
    </w:pPr>
    <w:rPr>
      <w:rFonts w:ascii="Garamond" w:hAnsi="Garamond"/>
      <w:b/>
      <w:sz w:val="16"/>
    </w:rPr>
  </w:style>
  <w:style w:type="character" w:customStyle="1" w:styleId="ZhlavChar">
    <w:name w:val="Záhlaví Char"/>
    <w:aliases w:val="En-tête 1.1 Char,ContentsHeader Char,hd Char"/>
    <w:basedOn w:val="Standardnpsmoodstavce"/>
    <w:link w:val="Zhlav"/>
    <w:uiPriority w:val="99"/>
    <w:rsid w:val="000C1F3C"/>
    <w:rPr>
      <w:rFonts w:ascii="Garamond" w:eastAsia="Times New Roman" w:hAnsi="Garamond" w:cs="Times New Roman"/>
      <w:b/>
      <w:sz w:val="16"/>
      <w:szCs w:val="24"/>
      <w:lang w:eastAsia="cs-CZ"/>
    </w:rPr>
  </w:style>
  <w:style w:type="character" w:customStyle="1" w:styleId="Kurzva">
    <w:name w:val="Kurzíva"/>
    <w:uiPriority w:val="99"/>
    <w:rsid w:val="000C1F3C"/>
    <w:rPr>
      <w:i/>
    </w:rPr>
  </w:style>
  <w:style w:type="character" w:customStyle="1" w:styleId="RLProhlensmluvnchstranChar">
    <w:name w:val="RL Prohlášení smluvních stran Char"/>
    <w:link w:val="RLProhlensmluvnchstran"/>
    <w:rsid w:val="000C1F3C"/>
    <w:rPr>
      <w:rFonts w:ascii="Calibri" w:eastAsia="Times New Roman" w:hAnsi="Calibri" w:cs="Times New Roman"/>
      <w:b/>
      <w:szCs w:val="24"/>
      <w:lang w:eastAsia="cs-CZ"/>
    </w:rPr>
  </w:style>
  <w:style w:type="character" w:styleId="slostrnky">
    <w:name w:val="page number"/>
    <w:basedOn w:val="Standardnpsmoodstavce"/>
    <w:uiPriority w:val="99"/>
    <w:rsid w:val="000C1F3C"/>
  </w:style>
  <w:style w:type="character" w:customStyle="1" w:styleId="RLTextlnkuslovanChar">
    <w:name w:val="RL Text článku číslovaný Char"/>
    <w:link w:val="RLTextlnkuslovan"/>
    <w:rsid w:val="000C1F3C"/>
    <w:rPr>
      <w:rFonts w:ascii="Calibri" w:eastAsia="Times New Roman" w:hAnsi="Calibri" w:cs="Times New Roman"/>
      <w:szCs w:val="24"/>
      <w:lang w:eastAsia="cs-CZ"/>
    </w:rPr>
  </w:style>
  <w:style w:type="character" w:customStyle="1" w:styleId="SeznamplohChar">
    <w:name w:val="Seznam příloh Char"/>
    <w:link w:val="Seznamploh"/>
    <w:rsid w:val="000C1F3C"/>
    <w:rPr>
      <w:rFonts w:ascii="Calibri" w:eastAsia="Times New Roman" w:hAnsi="Calibri" w:cs="Times New Roman"/>
      <w:szCs w:val="24"/>
    </w:rPr>
  </w:style>
  <w:style w:type="character" w:customStyle="1" w:styleId="ZKLADNChar">
    <w:name w:val="ZÁKLADNÍ Char"/>
    <w:link w:val="ZKLADN"/>
    <w:locked/>
    <w:rsid w:val="000C1F3C"/>
    <w:rPr>
      <w:rFonts w:ascii="Garamond" w:hAnsi="Garamond"/>
      <w:sz w:val="24"/>
      <w:szCs w:val="24"/>
    </w:rPr>
  </w:style>
  <w:style w:type="paragraph" w:customStyle="1" w:styleId="ZKLADN">
    <w:name w:val="ZÁKLADNÍ"/>
    <w:basedOn w:val="Zkladntext"/>
    <w:link w:val="ZKLADNChar"/>
    <w:rsid w:val="000C1F3C"/>
    <w:pPr>
      <w:widowControl w:val="0"/>
      <w:spacing w:before="120" w:line="280" w:lineRule="atLeast"/>
      <w:jc w:val="both"/>
    </w:pPr>
    <w:rPr>
      <w:rFonts w:ascii="Garamond" w:eastAsiaTheme="minorHAnsi" w:hAnsi="Garamond" w:cstheme="minorBidi"/>
      <w:sz w:val="24"/>
      <w:lang w:eastAsia="en-US"/>
    </w:rPr>
  </w:style>
  <w:style w:type="character" w:customStyle="1" w:styleId="platne1">
    <w:name w:val="platne1"/>
    <w:basedOn w:val="Standardnpsmoodstavce"/>
    <w:rsid w:val="000C1F3C"/>
  </w:style>
  <w:style w:type="paragraph" w:customStyle="1" w:styleId="doplnuchaze">
    <w:name w:val="doplní uchazeč"/>
    <w:basedOn w:val="Normln"/>
    <w:link w:val="doplnuchazeChar"/>
    <w:qFormat/>
    <w:rsid w:val="000C1F3C"/>
    <w:pPr>
      <w:jc w:val="center"/>
    </w:pPr>
    <w:rPr>
      <w:b/>
      <w:snapToGrid w:val="0"/>
      <w:szCs w:val="22"/>
    </w:rPr>
  </w:style>
  <w:style w:type="character" w:customStyle="1" w:styleId="doplnuchazeChar">
    <w:name w:val="doplní uchazeč Char"/>
    <w:link w:val="doplnuchaze"/>
    <w:rsid w:val="000C1F3C"/>
    <w:rPr>
      <w:rFonts w:ascii="Calibri" w:eastAsia="Times New Roman" w:hAnsi="Calibri" w:cs="Times New Roman"/>
      <w:b/>
      <w:snapToGrid w:val="0"/>
      <w:lang w:eastAsia="cs-CZ"/>
    </w:rPr>
  </w:style>
  <w:style w:type="paragraph" w:styleId="Zkladntext">
    <w:name w:val="Body Text"/>
    <w:basedOn w:val="Normln"/>
    <w:link w:val="ZkladntextChar"/>
    <w:uiPriority w:val="99"/>
    <w:unhideWhenUsed/>
    <w:rsid w:val="000C1F3C"/>
  </w:style>
  <w:style w:type="character" w:customStyle="1" w:styleId="ZkladntextChar">
    <w:name w:val="Základní text Char"/>
    <w:basedOn w:val="Standardnpsmoodstavce"/>
    <w:link w:val="Zkladntext"/>
    <w:uiPriority w:val="99"/>
    <w:rsid w:val="000C1F3C"/>
    <w:rPr>
      <w:rFonts w:ascii="Calibri" w:eastAsia="Times New Roman" w:hAnsi="Calibri" w:cs="Times New Roman"/>
      <w:szCs w:val="24"/>
      <w:lang w:eastAsia="cs-CZ"/>
    </w:rPr>
  </w:style>
  <w:style w:type="paragraph" w:styleId="Textbubliny">
    <w:name w:val="Balloon Text"/>
    <w:basedOn w:val="Normln"/>
    <w:link w:val="TextbublinyChar"/>
    <w:uiPriority w:val="99"/>
    <w:semiHidden/>
    <w:unhideWhenUsed/>
    <w:rsid w:val="0017141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7141D"/>
    <w:rPr>
      <w:rFonts w:ascii="Segoe UI" w:eastAsia="Times New Roman" w:hAnsi="Segoe UI" w:cs="Segoe UI"/>
      <w:sz w:val="18"/>
      <w:szCs w:val="18"/>
      <w:lang w:eastAsia="cs-CZ"/>
    </w:rPr>
  </w:style>
  <w:style w:type="character" w:styleId="Hypertextovodkaz">
    <w:name w:val="Hyperlink"/>
    <w:basedOn w:val="Standardnpsmoodstavce"/>
    <w:uiPriority w:val="99"/>
    <w:unhideWhenUsed/>
    <w:qFormat/>
    <w:rsid w:val="00567317"/>
    <w:rPr>
      <w:color w:val="0563C1" w:themeColor="hyperlink"/>
      <w:u w:val="single"/>
    </w:rPr>
  </w:style>
  <w:style w:type="paragraph" w:styleId="Odstavecseseznamem">
    <w:name w:val="List Paragraph"/>
    <w:aliases w:val="Nad"/>
    <w:basedOn w:val="Normln"/>
    <w:link w:val="OdstavecseseznamemChar"/>
    <w:uiPriority w:val="34"/>
    <w:qFormat/>
    <w:rsid w:val="00567317"/>
    <w:pPr>
      <w:keepNext/>
      <w:keepLines/>
      <w:spacing w:before="120" w:after="240" w:line="288" w:lineRule="auto"/>
      <w:contextualSpacing/>
    </w:pPr>
    <w:rPr>
      <w:rFonts w:ascii="Arial" w:eastAsiaTheme="minorHAnsi" w:hAnsi="Arial" w:cstheme="minorBidi"/>
      <w:color w:val="000066"/>
      <w:sz w:val="20"/>
      <w:szCs w:val="22"/>
      <w:lang w:eastAsia="en-US"/>
    </w:rPr>
  </w:style>
  <w:style w:type="paragraph" w:customStyle="1" w:styleId="Default">
    <w:name w:val="Default"/>
    <w:rsid w:val="00567317"/>
    <w:pPr>
      <w:autoSpaceDE w:val="0"/>
      <w:autoSpaceDN w:val="0"/>
      <w:adjustRightInd w:val="0"/>
      <w:spacing w:after="0" w:line="240" w:lineRule="auto"/>
    </w:pPr>
    <w:rPr>
      <w:rFonts w:ascii="Calibri" w:eastAsia="Calibri" w:hAnsi="Calibri" w:cs="Calibri"/>
      <w:color w:val="000000"/>
      <w:sz w:val="24"/>
      <w:szCs w:val="24"/>
      <w:lang w:eastAsia="cs-CZ"/>
    </w:rPr>
  </w:style>
  <w:style w:type="character" w:customStyle="1" w:styleId="OdstavecseseznamemChar">
    <w:name w:val="Odstavec se seznamem Char"/>
    <w:aliases w:val="Nad Char"/>
    <w:link w:val="Odstavecseseznamem"/>
    <w:uiPriority w:val="34"/>
    <w:rsid w:val="00567317"/>
    <w:rPr>
      <w:rFonts w:ascii="Arial" w:hAnsi="Arial"/>
      <w:color w:val="000066"/>
      <w:sz w:val="20"/>
    </w:rPr>
  </w:style>
  <w:style w:type="numbering" w:customStyle="1" w:styleId="O2seznam">
    <w:name w:val="O2 seznam"/>
    <w:uiPriority w:val="99"/>
    <w:rsid w:val="003100F6"/>
    <w:pPr>
      <w:numPr>
        <w:numId w:val="13"/>
      </w:numPr>
    </w:pPr>
  </w:style>
  <w:style w:type="character" w:styleId="Odkaznakoment">
    <w:name w:val="annotation reference"/>
    <w:basedOn w:val="Standardnpsmoodstavce"/>
    <w:uiPriority w:val="99"/>
    <w:semiHidden/>
    <w:unhideWhenUsed/>
    <w:rsid w:val="009A6684"/>
    <w:rPr>
      <w:sz w:val="16"/>
      <w:szCs w:val="16"/>
    </w:rPr>
  </w:style>
  <w:style w:type="paragraph" w:styleId="Textkomente">
    <w:name w:val="annotation text"/>
    <w:basedOn w:val="Normln"/>
    <w:link w:val="TextkomenteChar"/>
    <w:uiPriority w:val="99"/>
    <w:semiHidden/>
    <w:unhideWhenUsed/>
    <w:rsid w:val="009A6684"/>
    <w:pPr>
      <w:spacing w:line="240" w:lineRule="auto"/>
    </w:pPr>
    <w:rPr>
      <w:sz w:val="20"/>
      <w:szCs w:val="20"/>
    </w:rPr>
  </w:style>
  <w:style w:type="character" w:customStyle="1" w:styleId="TextkomenteChar">
    <w:name w:val="Text komentáře Char"/>
    <w:basedOn w:val="Standardnpsmoodstavce"/>
    <w:link w:val="Textkomente"/>
    <w:uiPriority w:val="99"/>
    <w:semiHidden/>
    <w:rsid w:val="009A6684"/>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9A6684"/>
    <w:rPr>
      <w:b/>
      <w:bCs/>
    </w:rPr>
  </w:style>
  <w:style w:type="character" w:customStyle="1" w:styleId="PedmtkomenteChar">
    <w:name w:val="Předmět komentáře Char"/>
    <w:basedOn w:val="TextkomenteChar"/>
    <w:link w:val="Pedmtkomente"/>
    <w:uiPriority w:val="99"/>
    <w:semiHidden/>
    <w:rsid w:val="009A6684"/>
    <w:rPr>
      <w:rFonts w:ascii="Calibri" w:eastAsia="Times New Roman" w:hAnsi="Calibri" w:cs="Times New Roman"/>
      <w:b/>
      <w:bCs/>
      <w:sz w:val="20"/>
      <w:szCs w:val="20"/>
      <w:lang w:eastAsia="cs-CZ"/>
    </w:rPr>
  </w:style>
  <w:style w:type="paragraph" w:styleId="Revize">
    <w:name w:val="Revision"/>
    <w:hidden/>
    <w:uiPriority w:val="99"/>
    <w:semiHidden/>
    <w:rsid w:val="00CE5280"/>
    <w:pPr>
      <w:spacing w:after="0" w:line="240" w:lineRule="auto"/>
    </w:pPr>
    <w:rPr>
      <w:rFonts w:ascii="Calibri" w:eastAsia="Times New Roman" w:hAnsi="Calibri" w:cs="Times New Roman"/>
      <w:szCs w:val="24"/>
      <w:lang w:eastAsia="cs-CZ"/>
    </w:rPr>
  </w:style>
  <w:style w:type="paragraph" w:styleId="Textpoznpodarou">
    <w:name w:val="footnote text"/>
    <w:basedOn w:val="Normln"/>
    <w:link w:val="TextpoznpodarouChar"/>
    <w:uiPriority w:val="99"/>
    <w:semiHidden/>
    <w:unhideWhenUsed/>
    <w:rsid w:val="00E46D82"/>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E46D82"/>
    <w:rPr>
      <w:rFonts w:ascii="Calibri" w:eastAsia="Times New Roman" w:hAnsi="Calibri" w:cs="Times New Roman"/>
      <w:sz w:val="20"/>
      <w:szCs w:val="20"/>
      <w:lang w:eastAsia="cs-CZ"/>
    </w:rPr>
  </w:style>
  <w:style w:type="character" w:styleId="Znakapoznpodarou">
    <w:name w:val="footnote reference"/>
    <w:basedOn w:val="Standardnpsmoodstavce"/>
    <w:uiPriority w:val="99"/>
    <w:semiHidden/>
    <w:unhideWhenUsed/>
    <w:rsid w:val="00E46D8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9261554">
      <w:bodyDiv w:val="1"/>
      <w:marLeft w:val="0"/>
      <w:marRight w:val="0"/>
      <w:marTop w:val="0"/>
      <w:marBottom w:val="0"/>
      <w:divBdr>
        <w:top w:val="none" w:sz="0" w:space="0" w:color="auto"/>
        <w:left w:val="none" w:sz="0" w:space="0" w:color="auto"/>
        <w:bottom w:val="none" w:sz="0" w:space="0" w:color="auto"/>
        <w:right w:val="none" w:sz="0" w:space="0" w:color="auto"/>
      </w:divBdr>
    </w:div>
    <w:div w:id="566499737">
      <w:bodyDiv w:val="1"/>
      <w:marLeft w:val="0"/>
      <w:marRight w:val="0"/>
      <w:marTop w:val="0"/>
      <w:marBottom w:val="0"/>
      <w:divBdr>
        <w:top w:val="none" w:sz="0" w:space="0" w:color="auto"/>
        <w:left w:val="none" w:sz="0" w:space="0" w:color="auto"/>
        <w:bottom w:val="none" w:sz="0" w:space="0" w:color="auto"/>
        <w:right w:val="none" w:sz="0" w:space="0" w:color="auto"/>
      </w:divBdr>
    </w:div>
    <w:div w:id="964698898">
      <w:bodyDiv w:val="1"/>
      <w:marLeft w:val="0"/>
      <w:marRight w:val="0"/>
      <w:marTop w:val="0"/>
      <w:marBottom w:val="0"/>
      <w:divBdr>
        <w:top w:val="none" w:sz="0" w:space="0" w:color="auto"/>
        <w:left w:val="none" w:sz="0" w:space="0" w:color="auto"/>
        <w:bottom w:val="none" w:sz="0" w:space="0" w:color="auto"/>
        <w:right w:val="none" w:sz="0" w:space="0" w:color="auto"/>
      </w:divBdr>
    </w:div>
    <w:div w:id="1846701708">
      <w:bodyDiv w:val="1"/>
      <w:marLeft w:val="0"/>
      <w:marRight w:val="0"/>
      <w:marTop w:val="0"/>
      <w:marBottom w:val="0"/>
      <w:divBdr>
        <w:top w:val="none" w:sz="0" w:space="0" w:color="auto"/>
        <w:left w:val="none" w:sz="0" w:space="0" w:color="auto"/>
        <w:bottom w:val="none" w:sz="0" w:space="0" w:color="auto"/>
        <w:right w:val="none" w:sz="0" w:space="0" w:color="auto"/>
      </w:divBdr>
    </w:div>
    <w:div w:id="199560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C674E3-9758-489A-A0CB-376C3BF15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6628</Words>
  <Characters>39110</Characters>
  <Application>Microsoft Office Word</Application>
  <DocSecurity>0</DocSecurity>
  <Lines>325</Lines>
  <Paragraphs>91</Paragraphs>
  <ScaleCrop>false</ScaleCrop>
  <HeadingPairs>
    <vt:vector size="2" baseType="variant">
      <vt:variant>
        <vt:lpstr>Název</vt:lpstr>
      </vt:variant>
      <vt:variant>
        <vt:i4>1</vt:i4>
      </vt:variant>
    </vt:vector>
  </HeadingPairs>
  <TitlesOfParts>
    <vt:vector size="1" baseType="lpstr">
      <vt:lpstr/>
    </vt:vector>
  </TitlesOfParts>
  <Company>MZe CR</Company>
  <LinksUpToDate>false</LinksUpToDate>
  <CharactersWithSpaces>45647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Honsová Petra</dc:creator>
  <cp:keywords/>
  <dc:description/>
  <cp:lastModifiedBy>Hynková Dana</cp:lastModifiedBy>
  <cp:revision>2</cp:revision>
  <dcterms:created xsi:type="dcterms:W3CDTF">2021-09-30T08:20:00Z</dcterms:created>
  <dcterms:modified xsi:type="dcterms:W3CDTF">2021-09-30T08:20:00Z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4877287-8a52-45a5-ac7b-79f646e5ee8a_Enabled">
    <vt:lpwstr>true</vt:lpwstr>
  </property>
  <property fmtid="{D5CDD505-2E9C-101B-9397-08002B2CF9AE}" pid="3" name="MSIP_Label_44877287-8a52-45a5-ac7b-79f646e5ee8a_SetDate">
    <vt:lpwstr>2021-09-09T07:24:18Z</vt:lpwstr>
  </property>
  <property fmtid="{D5CDD505-2E9C-101B-9397-08002B2CF9AE}" pid="4" name="MSIP_Label_44877287-8a52-45a5-ac7b-79f646e5ee8a_Method">
    <vt:lpwstr>Standard</vt:lpwstr>
  </property>
  <property fmtid="{D5CDD505-2E9C-101B-9397-08002B2CF9AE}" pid="5" name="MSIP_Label_44877287-8a52-45a5-ac7b-79f646e5ee8a_Name">
    <vt:lpwstr>Interní dokument MZE</vt:lpwstr>
  </property>
  <property fmtid="{D5CDD505-2E9C-101B-9397-08002B2CF9AE}" pid="6" name="MSIP_Label_44877287-8a52-45a5-ac7b-79f646e5ee8a_SiteId">
    <vt:lpwstr>e84ea0de-38e7-4864-b153-a909a7746ff0</vt:lpwstr>
  </property>
  <property fmtid="{D5CDD505-2E9C-101B-9397-08002B2CF9AE}" pid="7" name="MSIP_Label_44877287-8a52-45a5-ac7b-79f646e5ee8a_ActionId">
    <vt:lpwstr>eab515c6-2d82-49a5-962e-0000e65f33d2</vt:lpwstr>
  </property>
  <property fmtid="{D5CDD505-2E9C-101B-9397-08002B2CF9AE}" pid="8" name="MSIP_Label_44877287-8a52-45a5-ac7b-79f646e5ee8a_ContentBits">
    <vt:lpwstr>0</vt:lpwstr>
  </property>
</Properties>
</file>