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DE4D" w14:textId="77777777" w:rsidR="00FD20D1" w:rsidRPr="00317C68" w:rsidRDefault="00FD20D1" w:rsidP="00FD20D1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SMLOUVA O VÝPŮJČCE</w:t>
      </w:r>
    </w:p>
    <w:p w14:paraId="3EA6F491" w14:textId="68ADE55C" w:rsidR="00FD20D1" w:rsidRPr="00317C68" w:rsidRDefault="00FD20D1" w:rsidP="00FD20D1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č.</w:t>
      </w:r>
      <w:r w:rsidR="00EE1966" w:rsidRPr="00317C68">
        <w:rPr>
          <w:rFonts w:asciiTheme="minorHAnsi" w:hAnsiTheme="minorHAnsi" w:cstheme="minorHAnsi"/>
          <w:b/>
          <w:bCs/>
          <w:color w:val="auto"/>
        </w:rPr>
        <w:t xml:space="preserve"> V 46/2021</w:t>
      </w:r>
      <w:r w:rsidR="000973F8" w:rsidRPr="00317C68">
        <w:rPr>
          <w:rFonts w:asciiTheme="minorHAnsi" w:hAnsiTheme="minorHAnsi" w:cstheme="minorHAnsi"/>
          <w:b/>
          <w:bCs/>
          <w:color w:val="auto"/>
        </w:rPr>
        <w:t xml:space="preserve"> – č. 6/2021</w:t>
      </w:r>
    </w:p>
    <w:p w14:paraId="02D18CBB" w14:textId="77777777"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sz w:val="24"/>
        </w:rPr>
      </w:pPr>
    </w:p>
    <w:p w14:paraId="3C10902A" w14:textId="77777777" w:rsidR="00FD20D1" w:rsidRPr="00317C68" w:rsidRDefault="00FD20D1" w:rsidP="00FD20D1">
      <w:pPr>
        <w:tabs>
          <w:tab w:val="left" w:pos="8505"/>
        </w:tabs>
        <w:spacing w:after="120"/>
        <w:jc w:val="center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uzavřená níže uvedeného dne, měsíce a roku podle ustanovení § 2193 a násl. zák. č. 89/2012 Sb., občanský zákoník, ve znění pozdějších předpisů, mezi těmito smluvními stranami:</w:t>
      </w:r>
    </w:p>
    <w:p w14:paraId="627777DF" w14:textId="77777777" w:rsidR="00FD20D1" w:rsidRPr="00317C68" w:rsidRDefault="00FD20D1" w:rsidP="00FD20D1">
      <w:pPr>
        <w:tabs>
          <w:tab w:val="left" w:pos="8505"/>
        </w:tabs>
        <w:rPr>
          <w:rFonts w:asciiTheme="minorHAnsi" w:hAnsiTheme="minorHAnsi" w:cstheme="minorHAnsi"/>
          <w:b/>
          <w:sz w:val="24"/>
        </w:rPr>
      </w:pPr>
    </w:p>
    <w:p w14:paraId="281333CF" w14:textId="2B230638" w:rsidR="00134903" w:rsidRPr="00317C68" w:rsidRDefault="00134903" w:rsidP="002412FC">
      <w:pPr>
        <w:tabs>
          <w:tab w:val="left" w:pos="8505"/>
        </w:tabs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Královská kanonie premonstrátů na Strahově</w:t>
      </w:r>
    </w:p>
    <w:p w14:paraId="79B26DE7" w14:textId="75038D4C" w:rsidR="00134903" w:rsidRPr="00317C68" w:rsidRDefault="00134903" w:rsidP="002412FC">
      <w:pPr>
        <w:tabs>
          <w:tab w:val="left" w:pos="8505"/>
        </w:tabs>
        <w:rPr>
          <w:rFonts w:asciiTheme="minorHAnsi" w:hAnsiTheme="minorHAnsi" w:cstheme="minorHAnsi"/>
          <w:bCs/>
          <w:sz w:val="24"/>
        </w:rPr>
      </w:pPr>
      <w:r w:rsidRPr="00317C68">
        <w:rPr>
          <w:rFonts w:asciiTheme="minorHAnsi" w:hAnsiTheme="minorHAnsi" w:cstheme="minorHAnsi"/>
          <w:bCs/>
          <w:sz w:val="24"/>
        </w:rPr>
        <w:t>právní forma: Evidovaná církevní právnická osoba</w:t>
      </w:r>
    </w:p>
    <w:p w14:paraId="2C9DA23E" w14:textId="1F69710F" w:rsidR="003B11EB" w:rsidRPr="00317C68" w:rsidRDefault="003B11EB" w:rsidP="002412FC">
      <w:pPr>
        <w:tabs>
          <w:tab w:val="left" w:pos="8505"/>
        </w:tabs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se sídlem: </w:t>
      </w:r>
      <w:r w:rsidR="00134903" w:rsidRPr="00317C68">
        <w:rPr>
          <w:rFonts w:asciiTheme="minorHAnsi" w:hAnsiTheme="minorHAnsi" w:cstheme="minorHAnsi"/>
          <w:sz w:val="24"/>
        </w:rPr>
        <w:t>Strahovské nádvoří 132/1, 118 00 Praha 1</w:t>
      </w:r>
    </w:p>
    <w:p w14:paraId="66C29B89" w14:textId="77777777" w:rsidR="000D77F1" w:rsidRPr="00317C68" w:rsidRDefault="000D77F1" w:rsidP="003B11EB">
      <w:pPr>
        <w:rPr>
          <w:rFonts w:asciiTheme="minorHAnsi" w:hAnsiTheme="minorHAnsi" w:cstheme="minorHAnsi"/>
          <w:sz w:val="24"/>
        </w:rPr>
      </w:pPr>
    </w:p>
    <w:p w14:paraId="39D77AC7" w14:textId="77777777" w:rsidR="000973F8" w:rsidRPr="00317C68" w:rsidRDefault="003B11EB" w:rsidP="000973F8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zastoupená:</w:t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</w:r>
      <w:proofErr w:type="spellStart"/>
      <w:r w:rsidR="000973F8" w:rsidRPr="00317C68">
        <w:rPr>
          <w:rFonts w:asciiTheme="minorHAnsi" w:hAnsiTheme="minorHAnsi" w:cstheme="minorHAnsi"/>
          <w:sz w:val="24"/>
        </w:rPr>
        <w:t>ThLic</w:t>
      </w:r>
      <w:proofErr w:type="spellEnd"/>
      <w:r w:rsidR="000973F8" w:rsidRPr="00317C68">
        <w:rPr>
          <w:rFonts w:asciiTheme="minorHAnsi" w:hAnsiTheme="minorHAnsi" w:cstheme="minorHAnsi"/>
          <w:sz w:val="24"/>
        </w:rPr>
        <w:t xml:space="preserve">. PhDr. Daniel Peter Janáček, PhD., </w:t>
      </w:r>
      <w:proofErr w:type="spellStart"/>
      <w:r w:rsidR="000973F8" w:rsidRPr="00317C68">
        <w:rPr>
          <w:rFonts w:asciiTheme="minorHAnsi" w:hAnsiTheme="minorHAnsi" w:cstheme="minorHAnsi"/>
          <w:sz w:val="24"/>
        </w:rPr>
        <w:t>O.Praem</w:t>
      </w:r>
      <w:proofErr w:type="spellEnd"/>
      <w:r w:rsidR="000973F8" w:rsidRPr="00317C68">
        <w:rPr>
          <w:rFonts w:asciiTheme="minorHAnsi" w:hAnsiTheme="minorHAnsi" w:cstheme="minorHAnsi"/>
          <w:sz w:val="24"/>
        </w:rPr>
        <w:t>., opat</w:t>
      </w:r>
    </w:p>
    <w:p w14:paraId="3665E2F1" w14:textId="1A8E07A7"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IČO: </w:t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</w:r>
      <w:r w:rsidR="00134903" w:rsidRPr="00317C68">
        <w:rPr>
          <w:rFonts w:asciiTheme="minorHAnsi" w:hAnsiTheme="minorHAnsi" w:cstheme="minorHAnsi"/>
          <w:sz w:val="24"/>
        </w:rPr>
        <w:t>00415090</w:t>
      </w:r>
    </w:p>
    <w:p w14:paraId="7DBFF6C9" w14:textId="42B1A49F"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DIČ:</w:t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</w:r>
      <w:r w:rsidR="00134903" w:rsidRPr="00317C68">
        <w:rPr>
          <w:rFonts w:asciiTheme="minorHAnsi" w:hAnsiTheme="minorHAnsi" w:cstheme="minorHAnsi"/>
          <w:sz w:val="24"/>
        </w:rPr>
        <w:t>CZ00415090</w:t>
      </w:r>
    </w:p>
    <w:p w14:paraId="486B88E9" w14:textId="15172882"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Bankovní spojení:</w:t>
      </w:r>
      <w:r w:rsidRPr="00317C68">
        <w:rPr>
          <w:rFonts w:asciiTheme="minorHAnsi" w:hAnsiTheme="minorHAnsi" w:cstheme="minorHAnsi"/>
          <w:sz w:val="24"/>
        </w:rPr>
        <w:tab/>
      </w:r>
      <w:r w:rsidR="000973F8" w:rsidRPr="00317C68">
        <w:rPr>
          <w:rFonts w:asciiTheme="minorHAnsi" w:hAnsiTheme="minorHAnsi" w:cstheme="minorHAnsi"/>
          <w:sz w:val="24"/>
        </w:rPr>
        <w:t xml:space="preserve">Komerční banka, a.s. v Praze 1, Pohořelec 152/3, číslo </w:t>
      </w:r>
      <w:r w:rsidR="00317C68" w:rsidRPr="00317C68">
        <w:rPr>
          <w:rFonts w:asciiTheme="minorHAnsi" w:hAnsiTheme="minorHAnsi" w:cstheme="minorHAnsi"/>
          <w:sz w:val="24"/>
        </w:rPr>
        <w:t>účtu:</w:t>
      </w:r>
      <w:r w:rsidR="000973F8" w:rsidRPr="00317C68">
        <w:rPr>
          <w:rFonts w:asciiTheme="minorHAnsi" w:hAnsiTheme="minorHAnsi" w:cstheme="minorHAnsi"/>
          <w:sz w:val="24"/>
        </w:rPr>
        <w:t xml:space="preserve"> 44645-011/0100</w:t>
      </w:r>
    </w:p>
    <w:p w14:paraId="39CC56EC" w14:textId="77777777" w:rsidR="00FD20D1" w:rsidRPr="00317C68" w:rsidRDefault="00FD20D1" w:rsidP="00FD20D1">
      <w:pPr>
        <w:tabs>
          <w:tab w:val="left" w:pos="8505"/>
        </w:tabs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(dále jen „</w:t>
      </w:r>
      <w:r w:rsidRPr="00317C68">
        <w:rPr>
          <w:rFonts w:asciiTheme="minorHAnsi" w:hAnsiTheme="minorHAnsi" w:cstheme="minorHAnsi"/>
          <w:i/>
          <w:iCs/>
          <w:sz w:val="24"/>
        </w:rPr>
        <w:t>půjčitel</w:t>
      </w:r>
      <w:r w:rsidRPr="00317C68">
        <w:rPr>
          <w:rFonts w:asciiTheme="minorHAnsi" w:hAnsiTheme="minorHAnsi" w:cstheme="minorHAnsi"/>
          <w:sz w:val="24"/>
        </w:rPr>
        <w:t>“)</w:t>
      </w:r>
    </w:p>
    <w:p w14:paraId="6F2F6742" w14:textId="77777777" w:rsidR="00FD20D1" w:rsidRPr="00317C68" w:rsidRDefault="00FD20D1" w:rsidP="00FD20D1">
      <w:pPr>
        <w:tabs>
          <w:tab w:val="left" w:pos="8505"/>
        </w:tabs>
        <w:rPr>
          <w:rFonts w:asciiTheme="minorHAnsi" w:hAnsiTheme="minorHAnsi" w:cstheme="minorHAnsi"/>
          <w:sz w:val="24"/>
        </w:rPr>
      </w:pPr>
    </w:p>
    <w:p w14:paraId="089952C7" w14:textId="77777777" w:rsidR="00FD20D1" w:rsidRPr="00317C68" w:rsidRDefault="00FD20D1" w:rsidP="00FD20D1">
      <w:pPr>
        <w:tabs>
          <w:tab w:val="left" w:pos="8505"/>
        </w:tabs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a</w:t>
      </w:r>
    </w:p>
    <w:p w14:paraId="7D09633F" w14:textId="77777777"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14:paraId="121C86E1" w14:textId="77777777" w:rsidR="003B11EB" w:rsidRPr="00317C68" w:rsidRDefault="003B11EB" w:rsidP="003B11EB">
      <w:pPr>
        <w:rPr>
          <w:rFonts w:asciiTheme="minorHAnsi" w:hAnsiTheme="minorHAnsi" w:cstheme="minorHAnsi"/>
          <w:b/>
          <w:bCs/>
          <w:sz w:val="24"/>
        </w:rPr>
      </w:pPr>
      <w:r w:rsidRPr="00317C68">
        <w:rPr>
          <w:rFonts w:asciiTheme="minorHAnsi" w:hAnsiTheme="minorHAnsi" w:cstheme="minorHAnsi"/>
          <w:b/>
          <w:bCs/>
          <w:sz w:val="24"/>
        </w:rPr>
        <w:t>Oblastní galerie Liberec, příspěvková organizace</w:t>
      </w:r>
    </w:p>
    <w:p w14:paraId="6B6F135E" w14:textId="40765A1E"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zapsaná v Obchodním rejstříku u Krajského soudu v Ústí nad Labem v oddílu </w:t>
      </w:r>
      <w:proofErr w:type="spellStart"/>
      <w:r w:rsidRPr="00317C68">
        <w:rPr>
          <w:rFonts w:asciiTheme="minorHAnsi" w:hAnsiTheme="minorHAnsi" w:cstheme="minorHAnsi"/>
          <w:sz w:val="24"/>
        </w:rPr>
        <w:t>Pr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, vložce číslo 526, </w:t>
      </w:r>
      <w:r w:rsidRPr="00317C68">
        <w:rPr>
          <w:rFonts w:asciiTheme="minorHAnsi" w:hAnsiTheme="minorHAnsi" w:cstheme="minorHAnsi"/>
          <w:sz w:val="24"/>
        </w:rPr>
        <w:br/>
        <w:t>F 8376/</w:t>
      </w:r>
      <w:r w:rsidR="00317C68" w:rsidRPr="00317C68">
        <w:rPr>
          <w:rFonts w:asciiTheme="minorHAnsi" w:hAnsiTheme="minorHAnsi" w:cstheme="minorHAnsi"/>
          <w:sz w:val="24"/>
        </w:rPr>
        <w:t>2004–F</w:t>
      </w:r>
      <w:r w:rsidRPr="00317C68">
        <w:rPr>
          <w:rFonts w:asciiTheme="minorHAnsi" w:hAnsiTheme="minorHAnsi" w:cstheme="minorHAnsi"/>
          <w:sz w:val="24"/>
        </w:rPr>
        <w:t xml:space="preserve"> 20670/2004</w:t>
      </w:r>
    </w:p>
    <w:p w14:paraId="3C2AB1D1" w14:textId="74CC9A93"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Zastoupená: </w:t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  <w:t>Mgr. Pavel Hlubuček, MBA, ředitel</w:t>
      </w:r>
    </w:p>
    <w:p w14:paraId="1F46EEBE" w14:textId="77777777"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se sídlem: </w:t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  <w:t>Masarykova 723/14, 460 01 Liberec</w:t>
      </w:r>
    </w:p>
    <w:p w14:paraId="7F41B095" w14:textId="77777777"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IČO: </w:t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  <w:t>00083267</w:t>
      </w:r>
    </w:p>
    <w:p w14:paraId="162041DD" w14:textId="77777777"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DIČ:</w:t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  <w:t>CZ00083267</w:t>
      </w:r>
    </w:p>
    <w:p w14:paraId="6E8B66F7" w14:textId="77777777"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Bankovní spojení: </w:t>
      </w:r>
      <w:r w:rsidRPr="00317C68">
        <w:rPr>
          <w:rFonts w:asciiTheme="minorHAnsi" w:hAnsiTheme="minorHAnsi" w:cstheme="minorHAnsi"/>
          <w:sz w:val="24"/>
        </w:rPr>
        <w:tab/>
        <w:t>3338461/0100</w:t>
      </w:r>
    </w:p>
    <w:p w14:paraId="2F30785B" w14:textId="77777777" w:rsidR="00FD20D1" w:rsidRPr="00317C68" w:rsidRDefault="00FD20D1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(dále jen „</w:t>
      </w:r>
      <w:r w:rsidRPr="00317C68">
        <w:rPr>
          <w:rFonts w:asciiTheme="minorHAnsi" w:hAnsiTheme="minorHAnsi" w:cstheme="minorHAnsi"/>
          <w:i/>
          <w:iCs/>
          <w:sz w:val="24"/>
        </w:rPr>
        <w:t>vypůjčitel</w:t>
      </w:r>
      <w:r w:rsidRPr="00317C68">
        <w:rPr>
          <w:rFonts w:asciiTheme="minorHAnsi" w:hAnsiTheme="minorHAnsi" w:cstheme="minorHAnsi"/>
          <w:sz w:val="24"/>
        </w:rPr>
        <w:t>“)</w:t>
      </w:r>
    </w:p>
    <w:p w14:paraId="71860995" w14:textId="77777777"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sz w:val="24"/>
        </w:rPr>
      </w:pPr>
    </w:p>
    <w:p w14:paraId="3E2A80C1" w14:textId="77777777"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sz w:val="24"/>
        </w:rPr>
      </w:pPr>
    </w:p>
    <w:p w14:paraId="7F9A4E0A" w14:textId="77777777"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Článek 1</w:t>
      </w:r>
    </w:p>
    <w:p w14:paraId="5DB0E558" w14:textId="77777777" w:rsidR="00FD20D1" w:rsidRPr="00317C68" w:rsidRDefault="00FD20D1" w:rsidP="003B11EB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Předmět smlouvy</w:t>
      </w:r>
    </w:p>
    <w:p w14:paraId="665B49CB" w14:textId="2489DDB2" w:rsidR="00FD20D1" w:rsidRPr="00317C68" w:rsidRDefault="00FD20D1" w:rsidP="00FD20D1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Půjčitel svěřuje touto smlouvou vypůjčiteli předměty</w:t>
      </w:r>
      <w:r w:rsidR="00087766" w:rsidRPr="00317C68">
        <w:rPr>
          <w:rFonts w:asciiTheme="minorHAnsi" w:hAnsiTheme="minorHAnsi" w:cstheme="minorHAnsi"/>
          <w:sz w:val="24"/>
        </w:rPr>
        <w:t xml:space="preserve">, které má ve svém výlučném vlastnictví, </w:t>
      </w:r>
      <w:r w:rsidRPr="00317C68">
        <w:rPr>
          <w:rFonts w:asciiTheme="minorHAnsi" w:hAnsiTheme="minorHAnsi" w:cstheme="minorHAnsi"/>
          <w:sz w:val="24"/>
        </w:rPr>
        <w:t>uveden</w:t>
      </w:r>
      <w:r w:rsidR="003B11EB" w:rsidRPr="00317C68">
        <w:rPr>
          <w:rFonts w:asciiTheme="minorHAnsi" w:hAnsiTheme="minorHAnsi" w:cstheme="minorHAnsi"/>
          <w:sz w:val="24"/>
        </w:rPr>
        <w:t>é</w:t>
      </w:r>
      <w:r w:rsidRPr="00317C68">
        <w:rPr>
          <w:rFonts w:asciiTheme="minorHAnsi" w:hAnsiTheme="minorHAnsi" w:cstheme="minorHAnsi"/>
          <w:sz w:val="24"/>
        </w:rPr>
        <w:t xml:space="preserve"> v příloze č. 1 této smlouvy v celkové pojistné hodnotě </w:t>
      </w:r>
      <w:r w:rsidR="00F3577A" w:rsidRPr="00317C68">
        <w:rPr>
          <w:rFonts w:asciiTheme="minorHAnsi" w:hAnsiTheme="minorHAnsi" w:cstheme="minorHAnsi"/>
          <w:sz w:val="24"/>
        </w:rPr>
        <w:t>370.000.-</w:t>
      </w:r>
      <w:r w:rsidR="000D77F1" w:rsidRPr="00317C68">
        <w:rPr>
          <w:rFonts w:asciiTheme="minorHAnsi" w:hAnsiTheme="minorHAnsi" w:cstheme="minorHAnsi"/>
          <w:sz w:val="24"/>
        </w:rPr>
        <w:t xml:space="preserve"> </w:t>
      </w:r>
      <w:r w:rsidRPr="00317C68">
        <w:rPr>
          <w:rFonts w:asciiTheme="minorHAnsi" w:hAnsiTheme="minorHAnsi" w:cstheme="minorHAnsi"/>
          <w:sz w:val="24"/>
        </w:rPr>
        <w:t xml:space="preserve">Kč </w:t>
      </w:r>
      <w:r w:rsidR="00DC02BA" w:rsidRPr="00317C68">
        <w:rPr>
          <w:rFonts w:asciiTheme="minorHAnsi" w:hAnsiTheme="minorHAnsi" w:cstheme="minorHAnsi"/>
          <w:sz w:val="24"/>
        </w:rPr>
        <w:t xml:space="preserve">(slovy </w:t>
      </w:r>
      <w:r w:rsidR="00F3577A" w:rsidRPr="00317C68">
        <w:rPr>
          <w:rFonts w:asciiTheme="minorHAnsi" w:hAnsiTheme="minorHAnsi" w:cstheme="minorHAnsi"/>
          <w:sz w:val="24"/>
        </w:rPr>
        <w:t>tři sta sedmdesát tisíc</w:t>
      </w:r>
      <w:r w:rsidR="00DC02BA" w:rsidRPr="00317C68">
        <w:rPr>
          <w:rFonts w:asciiTheme="minorHAnsi" w:hAnsiTheme="minorHAnsi" w:cstheme="minorHAnsi"/>
          <w:i/>
          <w:iCs/>
          <w:sz w:val="24"/>
        </w:rPr>
        <w:t xml:space="preserve"> korun českých</w:t>
      </w:r>
      <w:r w:rsidR="00DC02BA" w:rsidRPr="00317C68">
        <w:rPr>
          <w:rFonts w:asciiTheme="minorHAnsi" w:hAnsiTheme="minorHAnsi" w:cstheme="minorHAnsi"/>
          <w:sz w:val="24"/>
        </w:rPr>
        <w:t xml:space="preserve">), </w:t>
      </w:r>
      <w:r w:rsidRPr="00317C68">
        <w:rPr>
          <w:rFonts w:asciiTheme="minorHAnsi" w:hAnsiTheme="minorHAnsi" w:cstheme="minorHAnsi"/>
          <w:sz w:val="24"/>
        </w:rPr>
        <w:t>(dále jen „</w:t>
      </w:r>
      <w:r w:rsidRPr="00317C68">
        <w:rPr>
          <w:rFonts w:asciiTheme="minorHAnsi" w:hAnsiTheme="minorHAnsi" w:cstheme="minorHAnsi"/>
          <w:b/>
          <w:sz w:val="24"/>
        </w:rPr>
        <w:t>předměty</w:t>
      </w:r>
      <w:r w:rsidRPr="00317C68">
        <w:rPr>
          <w:rFonts w:asciiTheme="minorHAnsi" w:hAnsiTheme="minorHAnsi" w:cstheme="minorHAnsi"/>
          <w:sz w:val="24"/>
        </w:rPr>
        <w:t>“).</w:t>
      </w:r>
    </w:p>
    <w:p w14:paraId="22613EAE" w14:textId="3C73F797" w:rsidR="00D53B9F" w:rsidRPr="00317C68" w:rsidRDefault="00FD20D1" w:rsidP="00FD20D1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Účelem výpůjčky je vystavení </w:t>
      </w:r>
      <w:r w:rsidR="003B11EB" w:rsidRPr="00317C68">
        <w:rPr>
          <w:rFonts w:asciiTheme="minorHAnsi" w:hAnsiTheme="minorHAnsi" w:cstheme="minorHAnsi"/>
          <w:sz w:val="24"/>
        </w:rPr>
        <w:t xml:space="preserve">předmětů na výstavě </w:t>
      </w:r>
      <w:r w:rsidR="0043633A" w:rsidRPr="00317C68">
        <w:rPr>
          <w:rFonts w:asciiTheme="minorHAnsi" w:hAnsiTheme="minorHAnsi" w:cstheme="minorHAnsi"/>
          <w:sz w:val="24"/>
        </w:rPr>
        <w:t>„Obrazy zášti. Vizuální projevy antijudaismu a antisemitismu</w:t>
      </w:r>
      <w:r w:rsidR="003B11EB" w:rsidRPr="00317C68">
        <w:rPr>
          <w:rFonts w:asciiTheme="minorHAnsi" w:hAnsiTheme="minorHAnsi" w:cstheme="minorHAnsi"/>
          <w:sz w:val="24"/>
        </w:rPr>
        <w:t xml:space="preserve">, </w:t>
      </w:r>
      <w:r w:rsidRPr="00317C68">
        <w:rPr>
          <w:rFonts w:asciiTheme="minorHAnsi" w:hAnsiTheme="minorHAnsi" w:cstheme="minorHAnsi"/>
          <w:sz w:val="24"/>
        </w:rPr>
        <w:t>konané v</w:t>
      </w:r>
      <w:r w:rsidR="003B11EB" w:rsidRPr="00317C68">
        <w:rPr>
          <w:rFonts w:asciiTheme="minorHAnsi" w:hAnsiTheme="minorHAnsi" w:cstheme="minorHAnsi"/>
          <w:sz w:val="24"/>
        </w:rPr>
        <w:t xml:space="preserve"> budově Oblastní galerie Liberec, Masarykova 723/14, 460 01 Liberec od </w:t>
      </w:r>
      <w:r w:rsidR="00AE0852" w:rsidRPr="00317C68">
        <w:rPr>
          <w:rFonts w:asciiTheme="minorHAnsi" w:hAnsiTheme="minorHAnsi" w:cstheme="minorHAnsi"/>
          <w:sz w:val="24"/>
        </w:rPr>
        <w:t xml:space="preserve">30. září 2021 (vernisáž) </w:t>
      </w:r>
      <w:r w:rsidR="003B11EB" w:rsidRPr="00317C68">
        <w:rPr>
          <w:rFonts w:asciiTheme="minorHAnsi" w:hAnsiTheme="minorHAnsi" w:cstheme="minorHAnsi"/>
          <w:sz w:val="24"/>
        </w:rPr>
        <w:t xml:space="preserve">do </w:t>
      </w:r>
      <w:r w:rsidR="00AE0852" w:rsidRPr="00317C68">
        <w:rPr>
          <w:rFonts w:asciiTheme="minorHAnsi" w:hAnsiTheme="minorHAnsi" w:cstheme="minorHAnsi"/>
          <w:sz w:val="24"/>
        </w:rPr>
        <w:t>2</w:t>
      </w:r>
      <w:r w:rsidR="003B11EB" w:rsidRPr="00317C68">
        <w:rPr>
          <w:rFonts w:asciiTheme="minorHAnsi" w:hAnsiTheme="minorHAnsi" w:cstheme="minorHAnsi"/>
          <w:sz w:val="24"/>
        </w:rPr>
        <w:t xml:space="preserve">. </w:t>
      </w:r>
      <w:r w:rsidR="00AE0852" w:rsidRPr="00317C68">
        <w:rPr>
          <w:rFonts w:asciiTheme="minorHAnsi" w:hAnsiTheme="minorHAnsi" w:cstheme="minorHAnsi"/>
          <w:sz w:val="24"/>
        </w:rPr>
        <w:t>ledna 2022</w:t>
      </w:r>
      <w:r w:rsidR="003B11EB" w:rsidRPr="00317C68">
        <w:rPr>
          <w:rFonts w:asciiTheme="minorHAnsi" w:hAnsiTheme="minorHAnsi" w:cstheme="minorHAnsi"/>
          <w:sz w:val="24"/>
        </w:rPr>
        <w:t xml:space="preserve">. </w:t>
      </w:r>
    </w:p>
    <w:p w14:paraId="20544689" w14:textId="7C7408B1" w:rsidR="00FD20D1" w:rsidRPr="00317C68" w:rsidRDefault="00FD20D1" w:rsidP="00FD20D1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Vypůjčitel není oprávněn bez písemného souhlasu půjčitele s vypůjčenými předměty jakýmkoliv způsobem disponovat mimo účel stanovený touto smlouvou, zejména je nesmí přemisťovat, přenechat k užívání třetí osobě, provádět na nich konzervátorské či restaurátorské zásahy, fotografovat a filmovat je, nebo umožnit fotografování a filmování jinému, s výjimkou pořizování celkových záběrů instalace výstavy pro dokumentační </w:t>
      </w:r>
      <w:r w:rsidR="00DB33D8">
        <w:rPr>
          <w:rFonts w:asciiTheme="minorHAnsi" w:hAnsiTheme="minorHAnsi" w:cstheme="minorHAnsi"/>
          <w:sz w:val="24"/>
        </w:rPr>
        <w:br/>
      </w:r>
      <w:r w:rsidRPr="00317C68">
        <w:rPr>
          <w:rFonts w:asciiTheme="minorHAnsi" w:hAnsiTheme="minorHAnsi" w:cstheme="minorHAnsi"/>
          <w:sz w:val="24"/>
        </w:rPr>
        <w:t>a propagační účely.</w:t>
      </w:r>
    </w:p>
    <w:p w14:paraId="1A99E7CD" w14:textId="36FE1364" w:rsidR="00AE0852" w:rsidRPr="00317C68" w:rsidRDefault="00AE0852">
      <w:pPr>
        <w:spacing w:after="160" w:line="312" w:lineRule="auto"/>
        <w:rPr>
          <w:rFonts w:asciiTheme="minorHAnsi" w:hAnsiTheme="minorHAnsi" w:cstheme="minorHAnsi"/>
          <w:b/>
          <w:sz w:val="24"/>
        </w:rPr>
      </w:pPr>
    </w:p>
    <w:p w14:paraId="3697AFEE" w14:textId="47EE4355"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lastRenderedPageBreak/>
        <w:t>Článek 2</w:t>
      </w:r>
    </w:p>
    <w:p w14:paraId="74451559" w14:textId="77777777" w:rsidR="00FD20D1" w:rsidRPr="00317C68" w:rsidRDefault="00FD20D1" w:rsidP="003B11EB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Doba výpůjčky</w:t>
      </w:r>
    </w:p>
    <w:p w14:paraId="1950FA02" w14:textId="43016EC5" w:rsidR="00FD20D1" w:rsidRPr="00317C68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Výpůjčka se sjednává na dobu určitou od</w:t>
      </w:r>
      <w:r w:rsidR="00926097" w:rsidRPr="00317C68">
        <w:rPr>
          <w:rFonts w:asciiTheme="minorHAnsi" w:hAnsiTheme="minorHAnsi" w:cstheme="minorHAnsi"/>
          <w:sz w:val="24"/>
        </w:rPr>
        <w:t>e dne podpisu této smlouvy</w:t>
      </w:r>
      <w:r w:rsidRPr="00317C68">
        <w:rPr>
          <w:rFonts w:asciiTheme="minorHAnsi" w:hAnsiTheme="minorHAnsi" w:cstheme="minorHAnsi"/>
          <w:sz w:val="24"/>
        </w:rPr>
        <w:t xml:space="preserve"> do</w:t>
      </w:r>
      <w:r w:rsidR="003B11EB" w:rsidRPr="00317C68">
        <w:rPr>
          <w:rFonts w:asciiTheme="minorHAnsi" w:hAnsiTheme="minorHAnsi" w:cstheme="minorHAnsi"/>
          <w:sz w:val="24"/>
        </w:rPr>
        <w:t xml:space="preserve"> </w:t>
      </w:r>
      <w:r w:rsidR="00AE0852" w:rsidRPr="00317C68">
        <w:rPr>
          <w:rFonts w:asciiTheme="minorHAnsi" w:hAnsiTheme="minorHAnsi" w:cstheme="minorHAnsi"/>
          <w:sz w:val="24"/>
        </w:rPr>
        <w:t>24. ledna 2021</w:t>
      </w:r>
      <w:r w:rsidR="003B11EB" w:rsidRPr="00317C68">
        <w:rPr>
          <w:rFonts w:asciiTheme="minorHAnsi" w:hAnsiTheme="minorHAnsi" w:cstheme="minorHAnsi"/>
          <w:sz w:val="24"/>
        </w:rPr>
        <w:t xml:space="preserve">. </w:t>
      </w:r>
    </w:p>
    <w:p w14:paraId="5293F02C" w14:textId="77777777" w:rsidR="00FD20D1" w:rsidRPr="00317C68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Půjčitel má právo z vážných důvodů zkrátit dobu výpůjčky. Vážným důvodem je především vlastní potřeba půjčitele, nepředvídané zhoršení fyzického stavu předmětů, nebo nedodržení smluvních podmínek vypůjčitelem.</w:t>
      </w:r>
    </w:p>
    <w:p w14:paraId="1071B2D6" w14:textId="1F3C495C" w:rsidR="00FD20D1" w:rsidRPr="00317C68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Oznámení o zkrácení doby výpůjčky učiní půjčitel písemně/e-mailem. Je-li důvodem vlastní potřeba půjčitele, půjčitel oznámí vypůjčiteli nový termín ukončení doby výpůjčky nejméně </w:t>
      </w:r>
      <w:r w:rsidR="003B4DAE" w:rsidRPr="00317C68">
        <w:rPr>
          <w:rFonts w:asciiTheme="minorHAnsi" w:hAnsiTheme="minorHAnsi" w:cstheme="minorHAnsi"/>
          <w:sz w:val="24"/>
        </w:rPr>
        <w:t>patnáct (</w:t>
      </w:r>
      <w:r w:rsidRPr="00317C68">
        <w:rPr>
          <w:rFonts w:asciiTheme="minorHAnsi" w:hAnsiTheme="minorHAnsi" w:cstheme="minorHAnsi"/>
          <w:sz w:val="24"/>
        </w:rPr>
        <w:t>15</w:t>
      </w:r>
      <w:r w:rsidR="003B4DAE" w:rsidRPr="00317C68">
        <w:rPr>
          <w:rFonts w:asciiTheme="minorHAnsi" w:hAnsiTheme="minorHAnsi" w:cstheme="minorHAnsi"/>
          <w:sz w:val="24"/>
        </w:rPr>
        <w:t>)</w:t>
      </w:r>
      <w:r w:rsidRPr="00317C68">
        <w:rPr>
          <w:rFonts w:asciiTheme="minorHAnsi" w:hAnsiTheme="minorHAnsi" w:cstheme="minorHAnsi"/>
          <w:sz w:val="24"/>
        </w:rPr>
        <w:t xml:space="preserve"> pracovních dnů předem. Je-li důvodem nepředvídané zhoršení fyzického stavu předmětů nebo nedodržení smluvních podmínek vypůjčitelem, může půjčitel vyžadovat okamžité vrácení vypůjčených předmětů.</w:t>
      </w:r>
    </w:p>
    <w:p w14:paraId="74E66FF7" w14:textId="77777777" w:rsidR="00FD20D1" w:rsidRPr="00317C68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Vypůjčitel nemá v žádném případě právo vypůjčené předměty zadržovat, jestliže byl vyzván k jejich vrácení.</w:t>
      </w:r>
    </w:p>
    <w:p w14:paraId="476247B9" w14:textId="77777777" w:rsidR="00FD20D1" w:rsidRPr="00317C68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O případné prodloužení doby výpůjčky musí vypůjčitel požádat půjčitele písemně/e-mailem nejméně patnáct pracovních dnů před původně stanoveným datem ukončení výpůjčky. Je však výhradně věcí půjčitele, zda žádosti vyhoví. Prodloužená doba výpůjčky se stanoví písemným dodatkem k této smlouvě.</w:t>
      </w:r>
    </w:p>
    <w:p w14:paraId="20665AC0" w14:textId="77777777"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14:paraId="11B449BA" w14:textId="77777777"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14:paraId="4C7D0D1B" w14:textId="77777777"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Článek 3</w:t>
      </w:r>
    </w:p>
    <w:p w14:paraId="746CA8E9" w14:textId="77777777" w:rsidR="00FD20D1" w:rsidRPr="00317C68" w:rsidRDefault="00FD20D1" w:rsidP="0023453D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Pojištění a odpovědnost za škodu</w:t>
      </w:r>
    </w:p>
    <w:p w14:paraId="0798E643" w14:textId="6C6AC3BF" w:rsidR="00FD20D1" w:rsidRPr="00317C68" w:rsidRDefault="00FD20D1" w:rsidP="00FD20D1">
      <w:pPr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theme="minorHAnsi"/>
          <w:i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Vypůjčitel zajistí na své náklady pojištění vypůjčených předmětů, a to na jejich přepravu </w:t>
      </w:r>
      <w:r w:rsidR="00DB33D8">
        <w:rPr>
          <w:rFonts w:asciiTheme="minorHAnsi" w:hAnsiTheme="minorHAnsi" w:cstheme="minorHAnsi"/>
          <w:sz w:val="24"/>
        </w:rPr>
        <w:br/>
      </w:r>
      <w:r w:rsidRPr="00317C68">
        <w:rPr>
          <w:rFonts w:asciiTheme="minorHAnsi" w:hAnsiTheme="minorHAnsi" w:cstheme="minorHAnsi"/>
          <w:sz w:val="24"/>
        </w:rPr>
        <w:t>a pobyt u vypůjčitele. Veškeré související náklady je vypůjčitel povinen uhradit před převzetím předmětů od půjčitele.</w:t>
      </w:r>
    </w:p>
    <w:p w14:paraId="46E9D07E" w14:textId="524A95E9" w:rsidR="00FD20D1" w:rsidRPr="00317C68" w:rsidRDefault="00FD20D1" w:rsidP="00FD20D1">
      <w:pPr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theme="minorHAnsi"/>
          <w:i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Smlouva o pojištění musí být uzavřena tak, aby půjčitel obdržel její kopii nebo pojistný certifikát </w:t>
      </w:r>
      <w:r w:rsidR="009E5708" w:rsidRPr="00317C68">
        <w:rPr>
          <w:rFonts w:asciiTheme="minorHAnsi" w:hAnsiTheme="minorHAnsi" w:cstheme="minorHAnsi"/>
          <w:sz w:val="24"/>
        </w:rPr>
        <w:t>před převzetím předmětů vypůjčitelem.</w:t>
      </w:r>
    </w:p>
    <w:p w14:paraId="12F049AB" w14:textId="30A4AEFF" w:rsidR="00FD20D1" w:rsidRPr="00317C68" w:rsidRDefault="00FD20D1" w:rsidP="00FD20D1">
      <w:pPr>
        <w:pStyle w:val="Odstavecseseznamem1"/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Vypůjčitel odpovídá za vypůjčené předměty po celou dobu výpůjčky do výše jejich pojistné </w:t>
      </w:r>
      <w:r w:rsidR="0023453D" w:rsidRPr="00317C68">
        <w:rPr>
          <w:rFonts w:asciiTheme="minorHAnsi" w:hAnsiTheme="minorHAnsi" w:cstheme="minorHAnsi"/>
          <w:sz w:val="24"/>
        </w:rPr>
        <w:t>hodnoty</w:t>
      </w:r>
      <w:r w:rsidRPr="00317C68">
        <w:rPr>
          <w:rFonts w:asciiTheme="minorHAnsi" w:hAnsiTheme="minorHAnsi" w:cstheme="minorHAnsi"/>
          <w:sz w:val="24"/>
        </w:rPr>
        <w:t xml:space="preserve"> a je povinen případnou škodu půjčiteli uhradit v plné výši.</w:t>
      </w:r>
    </w:p>
    <w:p w14:paraId="2746DB12" w14:textId="015D17E8" w:rsidR="00FD20D1" w:rsidRPr="00317C68" w:rsidRDefault="00FD20D1" w:rsidP="00FD20D1">
      <w:pPr>
        <w:pStyle w:val="Odstavecseseznamem1"/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Dojde-li k jakékoliv škodě, je vypůjčitel povinen okamžitě informovat půjčitele písemnou formou, případně jiným vhodným způsobem.</w:t>
      </w:r>
    </w:p>
    <w:p w14:paraId="48983865" w14:textId="77777777"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14:paraId="1F3B9428" w14:textId="77777777" w:rsidR="006974B8" w:rsidRPr="00317C68" w:rsidRDefault="006974B8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</w:p>
    <w:p w14:paraId="12B85548" w14:textId="77777777"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Článek 4</w:t>
      </w:r>
    </w:p>
    <w:p w14:paraId="44AC75C9" w14:textId="77777777" w:rsidR="00FD20D1" w:rsidRPr="00317C68" w:rsidRDefault="00FD20D1" w:rsidP="0023453D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Přeprava a předání předmětů</w:t>
      </w:r>
    </w:p>
    <w:p w14:paraId="272F7690" w14:textId="77777777" w:rsidR="00FD20D1" w:rsidRPr="00317C68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Přepravu vypůjčených předmětů na místo určení a zpět k půjčiteli nebo na místo, které půjčitel určí a balení předmětů pro přepravu, obstará vypůjčitel na své náklady. </w:t>
      </w:r>
    </w:p>
    <w:p w14:paraId="62E44448" w14:textId="77777777" w:rsidR="00FD20D1" w:rsidRPr="00317C68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Půjčitel má právo určit způsob přepravy a způsob balení předmětů.</w:t>
      </w:r>
    </w:p>
    <w:p w14:paraId="6A1C736B" w14:textId="77777777" w:rsidR="00FD20D1" w:rsidRPr="00317C68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Vypůjčené předměty musí být doprovázeny při přepravách odborným pracovníkem vypůjčitele, který předměty osobně přebírá od půjčitele a při ukončení výpůjčky půjčiteli předává. Náklady s tím spojené nese vypůjčitel.</w:t>
      </w:r>
    </w:p>
    <w:p w14:paraId="6084B3F9" w14:textId="77777777" w:rsidR="00FD20D1" w:rsidRPr="00317C68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Při předání předmětů mezi půjčitelem a vypůjčitelem a při zpětném převzetí předmětů mezi vypůjčitelem a půjčitelem bude vyhotoven písemný záznam.</w:t>
      </w:r>
    </w:p>
    <w:p w14:paraId="5DF94B12" w14:textId="77777777" w:rsidR="00FD20D1" w:rsidRPr="00317C68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Dojde-li se souhlasem půjčitele k předání předmětů dalšímu půjčiteli, bude mu přítomen pověřený pracovník vypůjčitele. Přitom bude sepsán protokol o předání předmětů, z něhož musí být zřejmé, v jakém stavu jsou předměty předávány a od kdy za ně přebírá odpovědnost další vypůjčitel.</w:t>
      </w:r>
    </w:p>
    <w:p w14:paraId="11A435C7" w14:textId="77777777" w:rsidR="00DB33D8" w:rsidRDefault="00DB33D8" w:rsidP="004F1E26">
      <w:pPr>
        <w:jc w:val="center"/>
        <w:rPr>
          <w:rFonts w:asciiTheme="minorHAnsi" w:hAnsiTheme="minorHAnsi" w:cstheme="minorHAnsi"/>
          <w:b/>
          <w:sz w:val="24"/>
        </w:rPr>
      </w:pPr>
    </w:p>
    <w:p w14:paraId="7ABE57D5" w14:textId="56E45BD7" w:rsidR="00FD20D1" w:rsidRPr="00317C68" w:rsidRDefault="00FD20D1" w:rsidP="004F1E26">
      <w:pPr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lastRenderedPageBreak/>
        <w:t>Článek 5</w:t>
      </w:r>
    </w:p>
    <w:p w14:paraId="733C88AD" w14:textId="77777777" w:rsidR="00FD20D1" w:rsidRPr="00317C68" w:rsidRDefault="00FD20D1" w:rsidP="004F1E26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Bezpečnostní, klimatické a světelné podmínky</w:t>
      </w:r>
    </w:p>
    <w:p w14:paraId="74545040" w14:textId="77777777" w:rsidR="00FD20D1" w:rsidRPr="00317C68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6197ADBF" w14:textId="77777777" w:rsidR="00FD20D1" w:rsidRPr="00317C68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Půjčitel má právo určit způsob instalace předmětů a vyslat v odůvodněných případech pověřené pracovníky k odbornému dohledu při instalaci předmětů na náklady vypůjčitele.</w:t>
      </w:r>
    </w:p>
    <w:p w14:paraId="12F15407" w14:textId="6FD81FDB" w:rsidR="00FD20D1" w:rsidRPr="00317C68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Všechny prostory, ve kterých budou vypůjčené předměty umístěny, musí mít stabilní klimatické podmínky v hodnotách: teplota </w:t>
      </w:r>
      <w:r w:rsidR="000973F8" w:rsidRPr="00317C68">
        <w:rPr>
          <w:rFonts w:asciiTheme="minorHAnsi" w:hAnsiTheme="minorHAnsi" w:cstheme="minorHAnsi"/>
          <w:sz w:val="24"/>
        </w:rPr>
        <w:t>18 °C</w:t>
      </w:r>
      <w:r w:rsidRPr="00317C68">
        <w:rPr>
          <w:rFonts w:asciiTheme="minorHAnsi" w:hAnsiTheme="minorHAnsi" w:cstheme="minorHAnsi"/>
          <w:sz w:val="24"/>
        </w:rPr>
        <w:t>±</w:t>
      </w:r>
      <w:r w:rsidR="000973F8" w:rsidRPr="00317C68">
        <w:rPr>
          <w:rFonts w:asciiTheme="minorHAnsi" w:hAnsiTheme="minorHAnsi" w:cstheme="minorHAnsi"/>
          <w:sz w:val="24"/>
        </w:rPr>
        <w:t>2 °C</w:t>
      </w:r>
      <w:r w:rsidRPr="00317C68">
        <w:rPr>
          <w:rFonts w:asciiTheme="minorHAnsi" w:hAnsiTheme="minorHAnsi" w:cstheme="minorHAnsi"/>
          <w:sz w:val="24"/>
        </w:rPr>
        <w:t xml:space="preserve">, relativní vlhkost </w:t>
      </w:r>
      <w:r w:rsidR="000973F8" w:rsidRPr="00317C68">
        <w:rPr>
          <w:rFonts w:asciiTheme="minorHAnsi" w:hAnsiTheme="minorHAnsi" w:cstheme="minorHAnsi"/>
          <w:sz w:val="24"/>
        </w:rPr>
        <w:t>50 %</w:t>
      </w:r>
      <w:r w:rsidRPr="00317C68">
        <w:rPr>
          <w:rFonts w:asciiTheme="minorHAnsi" w:hAnsiTheme="minorHAnsi" w:cstheme="minorHAnsi"/>
          <w:sz w:val="24"/>
        </w:rPr>
        <w:t>±</w:t>
      </w:r>
      <w:r w:rsidR="000973F8" w:rsidRPr="00317C68">
        <w:rPr>
          <w:rFonts w:asciiTheme="minorHAnsi" w:hAnsiTheme="minorHAnsi" w:cstheme="minorHAnsi"/>
          <w:sz w:val="24"/>
        </w:rPr>
        <w:t>5 %</w:t>
      </w:r>
      <w:r w:rsidRPr="00317C68">
        <w:rPr>
          <w:rFonts w:asciiTheme="minorHAnsi" w:hAnsiTheme="minorHAnsi" w:cstheme="minorHAnsi"/>
          <w:sz w:val="24"/>
        </w:rPr>
        <w:t>, není-li v článku 6 této smlouvy stanoveno jinak.</w:t>
      </w:r>
    </w:p>
    <w:p w14:paraId="4F3149A3" w14:textId="77777777" w:rsidR="00FD20D1" w:rsidRPr="00317C68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Předměty, jejichž materiálem je papír nebo jiné organické a citlivé materiály nesmí být vystaveny působení denního světla. Hladina umělého světla nesmí překročit 50 luxů, není-li v článku 6 této smlouvy stanoveno jinak. Maximální intenzita osvětlení sbírkových předmětů méně citlivých vůči světlu by měla</w:t>
      </w:r>
      <w:r w:rsidRPr="00317C68">
        <w:rPr>
          <w:rFonts w:asciiTheme="minorHAnsi" w:hAnsiTheme="minorHAnsi" w:cstheme="minorHAnsi"/>
          <w:b/>
          <w:sz w:val="24"/>
        </w:rPr>
        <w:t xml:space="preserve"> </w:t>
      </w:r>
      <w:r w:rsidRPr="00317C68">
        <w:rPr>
          <w:rFonts w:asciiTheme="minorHAnsi" w:hAnsiTheme="minorHAnsi" w:cstheme="minorHAnsi"/>
          <w:sz w:val="24"/>
        </w:rPr>
        <w:t xml:space="preserve">být v hodnotě 150 </w:t>
      </w:r>
      <w:proofErr w:type="spellStart"/>
      <w:r w:rsidRPr="00317C68">
        <w:rPr>
          <w:rFonts w:asciiTheme="minorHAnsi" w:hAnsiTheme="minorHAnsi" w:cstheme="minorHAnsi"/>
          <w:sz w:val="24"/>
        </w:rPr>
        <w:t>lx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, nesmí však překročit hodnotu 200 </w:t>
      </w:r>
      <w:proofErr w:type="spellStart"/>
      <w:r w:rsidRPr="00317C68">
        <w:rPr>
          <w:rFonts w:asciiTheme="minorHAnsi" w:hAnsiTheme="minorHAnsi" w:cstheme="minorHAnsi"/>
          <w:sz w:val="24"/>
        </w:rPr>
        <w:t>lx</w:t>
      </w:r>
      <w:proofErr w:type="spellEnd"/>
      <w:r w:rsidRPr="00317C68">
        <w:rPr>
          <w:rFonts w:asciiTheme="minorHAnsi" w:hAnsiTheme="minorHAnsi" w:cstheme="minorHAnsi"/>
          <w:sz w:val="24"/>
        </w:rPr>
        <w:t>.</w:t>
      </w:r>
    </w:p>
    <w:p w14:paraId="30E2DBCA" w14:textId="63AFD1A2" w:rsidR="00FD20D1" w:rsidRPr="00317C68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Vypůjčitel je povinen po celou dobu výpůjčky umožnit pověřeným pracovníkům půjčitele inspekci vypůjčených předmětů, kontrolu bezpečnostních opatření, způsobu instalace </w:t>
      </w:r>
      <w:r w:rsidR="00DB33D8">
        <w:rPr>
          <w:rFonts w:asciiTheme="minorHAnsi" w:hAnsiTheme="minorHAnsi" w:cstheme="minorHAnsi"/>
          <w:sz w:val="24"/>
        </w:rPr>
        <w:br/>
      </w:r>
      <w:r w:rsidRPr="00317C68">
        <w:rPr>
          <w:rFonts w:asciiTheme="minorHAnsi" w:hAnsiTheme="minorHAnsi" w:cstheme="minorHAnsi"/>
          <w:sz w:val="24"/>
        </w:rPr>
        <w:t>a kontrolu dodržování klimatických a světelných podmínek.</w:t>
      </w:r>
    </w:p>
    <w:p w14:paraId="0A16AB9A" w14:textId="77777777"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14:paraId="22C1F6E8" w14:textId="77777777"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14:paraId="0629F275" w14:textId="77777777"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Článek 6</w:t>
      </w:r>
    </w:p>
    <w:p w14:paraId="1247339F" w14:textId="77777777" w:rsidR="00FD20D1" w:rsidRPr="00317C68" w:rsidRDefault="00FD20D1" w:rsidP="005E08E9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Zvláštní ujednání</w:t>
      </w:r>
    </w:p>
    <w:p w14:paraId="50940851" w14:textId="2EDB41DA" w:rsidR="00FD20D1" w:rsidRPr="00317C68" w:rsidRDefault="00FD20D1" w:rsidP="00FD20D1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Vypůjčené předměty budou baleny a transportovány pracovníky </w:t>
      </w:r>
      <w:r w:rsidR="0023453D" w:rsidRPr="00317C68">
        <w:rPr>
          <w:rFonts w:asciiTheme="minorHAnsi" w:hAnsiTheme="minorHAnsi" w:cstheme="minorHAnsi"/>
          <w:sz w:val="24"/>
        </w:rPr>
        <w:t>vypůjčitele</w:t>
      </w:r>
      <w:r w:rsidR="00AE0852" w:rsidRPr="00317C68">
        <w:rPr>
          <w:rFonts w:asciiTheme="minorHAnsi" w:hAnsiTheme="minorHAnsi" w:cstheme="minorHAnsi"/>
          <w:sz w:val="24"/>
        </w:rPr>
        <w:t>.</w:t>
      </w:r>
    </w:p>
    <w:p w14:paraId="21B28C85" w14:textId="614C9484" w:rsidR="006A6D5D" w:rsidRPr="00317C68" w:rsidRDefault="005E08E9" w:rsidP="00FD20D1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V rámci</w:t>
      </w:r>
      <w:r w:rsidR="00FD20D1" w:rsidRPr="00317C68">
        <w:rPr>
          <w:rFonts w:asciiTheme="minorHAnsi" w:hAnsiTheme="minorHAnsi" w:cstheme="minorHAnsi"/>
          <w:sz w:val="24"/>
        </w:rPr>
        <w:t xml:space="preserve"> </w:t>
      </w:r>
      <w:r w:rsidRPr="00317C68">
        <w:rPr>
          <w:rFonts w:asciiTheme="minorHAnsi" w:hAnsiTheme="minorHAnsi" w:cstheme="minorHAnsi"/>
          <w:sz w:val="24"/>
        </w:rPr>
        <w:t xml:space="preserve">sjednaného </w:t>
      </w:r>
      <w:r w:rsidR="00FD20D1" w:rsidRPr="00317C68">
        <w:rPr>
          <w:rFonts w:asciiTheme="minorHAnsi" w:hAnsiTheme="minorHAnsi" w:cstheme="minorHAnsi"/>
          <w:sz w:val="24"/>
        </w:rPr>
        <w:t xml:space="preserve">vystavení či jakékoliv jiné prezentaci vypůjčených předmětů včetně jejich užití </w:t>
      </w:r>
      <w:r w:rsidR="00B743C7" w:rsidRPr="00317C68">
        <w:rPr>
          <w:rFonts w:asciiTheme="minorHAnsi" w:hAnsiTheme="minorHAnsi" w:cstheme="minorHAnsi"/>
          <w:sz w:val="24"/>
        </w:rPr>
        <w:t>pro propagaci výstavy</w:t>
      </w:r>
      <w:r w:rsidR="00FD20D1" w:rsidRPr="00317C68">
        <w:rPr>
          <w:rFonts w:asciiTheme="minorHAnsi" w:hAnsiTheme="minorHAnsi" w:cstheme="minorHAnsi"/>
          <w:sz w:val="24"/>
        </w:rPr>
        <w:t xml:space="preserve"> musí být </w:t>
      </w:r>
      <w:r w:rsidRPr="00317C68">
        <w:rPr>
          <w:rFonts w:asciiTheme="minorHAnsi" w:hAnsiTheme="minorHAnsi" w:cstheme="minorHAnsi"/>
          <w:sz w:val="24"/>
        </w:rPr>
        <w:t xml:space="preserve">vždy </w:t>
      </w:r>
      <w:r w:rsidR="00FD20D1" w:rsidRPr="00317C68">
        <w:rPr>
          <w:rFonts w:asciiTheme="minorHAnsi" w:hAnsiTheme="minorHAnsi" w:cstheme="minorHAnsi"/>
          <w:sz w:val="24"/>
        </w:rPr>
        <w:t xml:space="preserve">uvedeno, že jde o předměty ze sbírky </w:t>
      </w:r>
      <w:r w:rsidRPr="00317C68">
        <w:rPr>
          <w:rFonts w:asciiTheme="minorHAnsi" w:hAnsiTheme="minorHAnsi" w:cstheme="minorHAnsi"/>
          <w:sz w:val="24"/>
        </w:rPr>
        <w:t>půjčitele</w:t>
      </w:r>
      <w:r w:rsidR="003A5097" w:rsidRPr="00317C68">
        <w:rPr>
          <w:rFonts w:asciiTheme="minorHAnsi" w:hAnsiTheme="minorHAnsi" w:cstheme="minorHAnsi"/>
          <w:sz w:val="24"/>
        </w:rPr>
        <w:t xml:space="preserve">, a to konkrétně textem </w:t>
      </w:r>
      <w:r w:rsidR="000973F8" w:rsidRPr="00317C68">
        <w:rPr>
          <w:rFonts w:asciiTheme="minorHAnsi" w:hAnsiTheme="minorHAnsi" w:cstheme="minorHAnsi"/>
          <w:sz w:val="24"/>
        </w:rPr>
        <w:t>Strahovská knihovna Královské kanonie premonstrátů na Strahově, sign.   …. .</w:t>
      </w:r>
      <w:r w:rsidRPr="00317C68">
        <w:rPr>
          <w:rFonts w:asciiTheme="minorHAnsi" w:hAnsiTheme="minorHAnsi" w:cstheme="minorHAnsi"/>
          <w:sz w:val="24"/>
        </w:rPr>
        <w:t xml:space="preserve"> </w:t>
      </w:r>
    </w:p>
    <w:p w14:paraId="5A0FF60C" w14:textId="3749DF64" w:rsidR="00FD20D1" w:rsidRPr="00317C68" w:rsidRDefault="0043097B" w:rsidP="00FD20D1">
      <w:pPr>
        <w:pStyle w:val="Odstavecseseznamem"/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Předměty</w:t>
      </w:r>
      <w:r w:rsidR="006A6D5D" w:rsidRPr="00317C68">
        <w:rPr>
          <w:rFonts w:asciiTheme="minorHAnsi" w:hAnsiTheme="minorHAnsi" w:cstheme="minorHAnsi"/>
          <w:sz w:val="24"/>
        </w:rPr>
        <w:t xml:space="preserve"> nesmí být bez předchozího souhlasu půjčitele fotografován</w:t>
      </w:r>
      <w:r w:rsidRPr="00317C68">
        <w:rPr>
          <w:rFonts w:asciiTheme="minorHAnsi" w:hAnsiTheme="minorHAnsi" w:cstheme="minorHAnsi"/>
          <w:sz w:val="24"/>
        </w:rPr>
        <w:t>y</w:t>
      </w:r>
      <w:r w:rsidR="006A6D5D" w:rsidRPr="00317C68">
        <w:rPr>
          <w:rFonts w:asciiTheme="minorHAnsi" w:hAnsiTheme="minorHAnsi" w:cstheme="minorHAnsi"/>
          <w:sz w:val="24"/>
        </w:rPr>
        <w:t>, filmován</w:t>
      </w:r>
      <w:r w:rsidRPr="00317C68">
        <w:rPr>
          <w:rFonts w:asciiTheme="minorHAnsi" w:hAnsiTheme="minorHAnsi" w:cstheme="minorHAnsi"/>
          <w:sz w:val="24"/>
        </w:rPr>
        <w:t>y</w:t>
      </w:r>
      <w:r w:rsidR="006A6D5D" w:rsidRPr="00317C68">
        <w:rPr>
          <w:rFonts w:asciiTheme="minorHAnsi" w:hAnsiTheme="minorHAnsi" w:cstheme="minorHAnsi"/>
          <w:sz w:val="24"/>
        </w:rPr>
        <w:t xml:space="preserve"> a jinak publikována, s výjimkou užití k propagac</w:t>
      </w:r>
      <w:r w:rsidRPr="00317C68">
        <w:rPr>
          <w:rFonts w:asciiTheme="minorHAnsi" w:hAnsiTheme="minorHAnsi" w:cstheme="minorHAnsi"/>
          <w:sz w:val="24"/>
        </w:rPr>
        <w:t>i</w:t>
      </w:r>
      <w:r w:rsidR="006A6D5D" w:rsidRPr="00317C68">
        <w:rPr>
          <w:rFonts w:asciiTheme="minorHAnsi" w:hAnsiTheme="minorHAnsi" w:cstheme="minorHAnsi"/>
          <w:sz w:val="24"/>
        </w:rPr>
        <w:t xml:space="preserve"> výstavy v médiích, </w:t>
      </w:r>
      <w:r w:rsidRPr="00317C68">
        <w:rPr>
          <w:rFonts w:asciiTheme="minorHAnsi" w:hAnsiTheme="minorHAnsi" w:cstheme="minorHAnsi"/>
          <w:sz w:val="24"/>
        </w:rPr>
        <w:t>popřípadě prostřednictvím</w:t>
      </w:r>
      <w:r w:rsidR="006A6D5D" w:rsidRPr="00317C68">
        <w:rPr>
          <w:rFonts w:asciiTheme="minorHAnsi" w:hAnsiTheme="minorHAnsi" w:cstheme="minorHAnsi"/>
          <w:sz w:val="24"/>
        </w:rPr>
        <w:t xml:space="preserve"> webových stránek vypůjčitele.</w:t>
      </w:r>
      <w:r w:rsidRPr="00317C68">
        <w:rPr>
          <w:rFonts w:asciiTheme="minorHAnsi" w:hAnsiTheme="minorHAnsi" w:cstheme="minorHAnsi"/>
          <w:sz w:val="24"/>
        </w:rPr>
        <w:t xml:space="preserve"> </w:t>
      </w:r>
      <w:r w:rsidR="00B743C7" w:rsidRPr="00317C68">
        <w:rPr>
          <w:rFonts w:asciiTheme="minorHAnsi" w:hAnsiTheme="minorHAnsi" w:cstheme="minorHAnsi"/>
          <w:sz w:val="24"/>
        </w:rPr>
        <w:t>O použití předmětů v tiskovinách pro komerční účely musí být s půjčitelem sjednána zvláštní smlouva.</w:t>
      </w:r>
    </w:p>
    <w:p w14:paraId="315F1668" w14:textId="46F8F07B" w:rsidR="00FD20D1" w:rsidRPr="00317C68" w:rsidRDefault="00FD20D1" w:rsidP="00FD20D1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Vypůjčitel předá půjčiteli dva bezplatné výtisky všech tiskovin vydaných k výstavě </w:t>
      </w:r>
      <w:r w:rsidR="00B743C7" w:rsidRPr="00317C68">
        <w:rPr>
          <w:rFonts w:asciiTheme="minorHAnsi" w:hAnsiTheme="minorHAnsi" w:cstheme="minorHAnsi"/>
          <w:sz w:val="24"/>
        </w:rPr>
        <w:t xml:space="preserve">na jeho náklady </w:t>
      </w:r>
      <w:r w:rsidRPr="00317C68">
        <w:rPr>
          <w:rFonts w:asciiTheme="minorHAnsi" w:hAnsiTheme="minorHAnsi" w:cstheme="minorHAnsi"/>
          <w:sz w:val="24"/>
        </w:rPr>
        <w:t>pro dokumentační účely.</w:t>
      </w:r>
    </w:p>
    <w:p w14:paraId="27EB6AC6" w14:textId="121897E5" w:rsidR="00FD20D1" w:rsidRPr="00317C68" w:rsidRDefault="00FD20D1" w:rsidP="00FD20D1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b/>
          <w:bCs/>
          <w:sz w:val="24"/>
        </w:rPr>
        <w:t xml:space="preserve">Odpovědná osoba </w:t>
      </w:r>
      <w:r w:rsidR="0023453D" w:rsidRPr="00317C68">
        <w:rPr>
          <w:rFonts w:asciiTheme="minorHAnsi" w:hAnsiTheme="minorHAnsi" w:cstheme="minorHAnsi"/>
          <w:b/>
          <w:bCs/>
          <w:sz w:val="24"/>
        </w:rPr>
        <w:t xml:space="preserve">ve věcech technických na straně </w:t>
      </w:r>
      <w:r w:rsidRPr="00317C68">
        <w:rPr>
          <w:rFonts w:asciiTheme="minorHAnsi" w:hAnsiTheme="minorHAnsi" w:cstheme="minorHAnsi"/>
          <w:b/>
          <w:bCs/>
          <w:sz w:val="24"/>
        </w:rPr>
        <w:t>půjčitele:</w:t>
      </w:r>
      <w:r w:rsidRPr="00317C68">
        <w:rPr>
          <w:rFonts w:asciiTheme="minorHAnsi" w:hAnsiTheme="minorHAnsi" w:cstheme="minorHAnsi"/>
          <w:sz w:val="24"/>
        </w:rPr>
        <w:t xml:space="preserve"> </w:t>
      </w:r>
      <w:r w:rsidR="000973F8" w:rsidRPr="00317C68">
        <w:rPr>
          <w:rFonts w:asciiTheme="minorHAnsi" w:hAnsiTheme="minorHAnsi" w:cstheme="minorHAnsi"/>
          <w:sz w:val="24"/>
        </w:rPr>
        <w:t xml:space="preserve">Mgr. </w:t>
      </w:r>
      <w:proofErr w:type="spellStart"/>
      <w:r w:rsidR="000973F8" w:rsidRPr="00317C68">
        <w:rPr>
          <w:rFonts w:asciiTheme="minorHAnsi" w:hAnsiTheme="minorHAnsi" w:cstheme="minorHAnsi"/>
          <w:sz w:val="24"/>
        </w:rPr>
        <w:t>Evermod</w:t>
      </w:r>
      <w:proofErr w:type="spellEnd"/>
      <w:r w:rsidR="000973F8" w:rsidRPr="00317C68">
        <w:rPr>
          <w:rFonts w:asciiTheme="minorHAnsi" w:hAnsiTheme="minorHAnsi" w:cstheme="minorHAnsi"/>
          <w:sz w:val="24"/>
        </w:rPr>
        <w:t xml:space="preserve"> Gejza </w:t>
      </w:r>
      <w:proofErr w:type="spellStart"/>
      <w:r w:rsidR="000973F8" w:rsidRPr="00317C68">
        <w:rPr>
          <w:rFonts w:asciiTheme="minorHAnsi" w:hAnsiTheme="minorHAnsi" w:cstheme="minorHAnsi"/>
          <w:sz w:val="24"/>
        </w:rPr>
        <w:t>Šidlovský</w:t>
      </w:r>
      <w:proofErr w:type="spellEnd"/>
      <w:r w:rsidR="000973F8" w:rsidRPr="00317C68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0973F8" w:rsidRPr="00317C68">
        <w:rPr>
          <w:rFonts w:asciiTheme="minorHAnsi" w:hAnsiTheme="minorHAnsi" w:cstheme="minorHAnsi"/>
          <w:sz w:val="24"/>
        </w:rPr>
        <w:t>HEDr</w:t>
      </w:r>
      <w:proofErr w:type="spellEnd"/>
      <w:r w:rsidR="000973F8" w:rsidRPr="00317C68">
        <w:rPr>
          <w:rFonts w:asciiTheme="minorHAnsi" w:hAnsiTheme="minorHAnsi" w:cstheme="minorHAnsi"/>
          <w:sz w:val="24"/>
        </w:rPr>
        <w:t xml:space="preserve">., O. </w:t>
      </w:r>
      <w:proofErr w:type="spellStart"/>
      <w:r w:rsidR="000973F8" w:rsidRPr="00317C68">
        <w:rPr>
          <w:rFonts w:asciiTheme="minorHAnsi" w:hAnsiTheme="minorHAnsi" w:cstheme="minorHAnsi"/>
          <w:sz w:val="24"/>
        </w:rPr>
        <w:t>Praem</w:t>
      </w:r>
      <w:proofErr w:type="spellEnd"/>
      <w:r w:rsidR="000973F8" w:rsidRPr="00317C68">
        <w:rPr>
          <w:rFonts w:asciiTheme="minorHAnsi" w:hAnsiTheme="minorHAnsi" w:cstheme="minorHAnsi"/>
          <w:sz w:val="24"/>
        </w:rPr>
        <w:t>., ředitel Strahovské knihovny a obrazárny, tel. 00420</w:t>
      </w:r>
      <w:r w:rsidR="00317C68">
        <w:rPr>
          <w:rFonts w:asciiTheme="minorHAnsi" w:hAnsiTheme="minorHAnsi" w:cstheme="minorHAnsi"/>
          <w:sz w:val="24"/>
        </w:rPr>
        <w:t xml:space="preserve"> </w:t>
      </w:r>
      <w:r w:rsidR="000973F8" w:rsidRPr="00317C68">
        <w:rPr>
          <w:rFonts w:asciiTheme="minorHAnsi" w:hAnsiTheme="minorHAnsi" w:cstheme="minorHAnsi"/>
          <w:sz w:val="24"/>
        </w:rPr>
        <w:t>602</w:t>
      </w:r>
      <w:r w:rsidR="00317C68">
        <w:rPr>
          <w:rFonts w:asciiTheme="minorHAnsi" w:hAnsiTheme="minorHAnsi" w:cstheme="minorHAnsi"/>
          <w:sz w:val="24"/>
        </w:rPr>
        <w:t> </w:t>
      </w:r>
      <w:r w:rsidR="000973F8" w:rsidRPr="00317C68">
        <w:rPr>
          <w:rFonts w:asciiTheme="minorHAnsi" w:hAnsiTheme="minorHAnsi" w:cstheme="minorHAnsi"/>
          <w:sz w:val="24"/>
        </w:rPr>
        <w:t>201</w:t>
      </w:r>
      <w:r w:rsidR="00317C68">
        <w:rPr>
          <w:rFonts w:asciiTheme="minorHAnsi" w:hAnsiTheme="minorHAnsi" w:cstheme="minorHAnsi"/>
          <w:sz w:val="24"/>
        </w:rPr>
        <w:t xml:space="preserve"> </w:t>
      </w:r>
      <w:r w:rsidR="000973F8" w:rsidRPr="00317C68">
        <w:rPr>
          <w:rFonts w:asciiTheme="minorHAnsi" w:hAnsiTheme="minorHAnsi" w:cstheme="minorHAnsi"/>
          <w:sz w:val="24"/>
        </w:rPr>
        <w:t>318, e-mail: gejza.sidlovsky@seznam.cz</w:t>
      </w:r>
    </w:p>
    <w:p w14:paraId="0D6C035A" w14:textId="5FB5BBC6" w:rsidR="00FD20D1" w:rsidRPr="00317C68" w:rsidRDefault="00FD20D1" w:rsidP="00FD20D1">
      <w:pPr>
        <w:tabs>
          <w:tab w:val="left" w:pos="8505"/>
        </w:tabs>
        <w:ind w:left="360"/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b/>
          <w:bCs/>
          <w:sz w:val="24"/>
        </w:rPr>
        <w:t xml:space="preserve">Odpovědná osoba </w:t>
      </w:r>
      <w:r w:rsidR="0023453D" w:rsidRPr="00317C68">
        <w:rPr>
          <w:rFonts w:asciiTheme="minorHAnsi" w:hAnsiTheme="minorHAnsi" w:cstheme="minorHAnsi"/>
          <w:b/>
          <w:bCs/>
          <w:sz w:val="24"/>
        </w:rPr>
        <w:t xml:space="preserve">ve věcem technických na straně </w:t>
      </w:r>
      <w:r w:rsidRPr="00317C68">
        <w:rPr>
          <w:rFonts w:asciiTheme="minorHAnsi" w:hAnsiTheme="minorHAnsi" w:cstheme="minorHAnsi"/>
          <w:b/>
          <w:bCs/>
          <w:sz w:val="24"/>
        </w:rPr>
        <w:t>vypůjčitele:</w:t>
      </w:r>
      <w:r w:rsidRPr="00317C68">
        <w:rPr>
          <w:rFonts w:asciiTheme="minorHAnsi" w:hAnsiTheme="minorHAnsi" w:cstheme="minorHAnsi"/>
          <w:sz w:val="24"/>
        </w:rPr>
        <w:t xml:space="preserve"> </w:t>
      </w:r>
      <w:r w:rsidR="00B743C7" w:rsidRPr="00317C68">
        <w:rPr>
          <w:rFonts w:asciiTheme="minorHAnsi" w:hAnsiTheme="minorHAnsi" w:cstheme="minorHAnsi"/>
          <w:sz w:val="24"/>
        </w:rPr>
        <w:t>Mgr. Dagmar Fialová, projektová manažerka, tel. +420 724 412, e-mail: dagmar.fialova@ogl.cz</w:t>
      </w:r>
      <w:r w:rsidR="0023453D" w:rsidRPr="00317C68">
        <w:rPr>
          <w:rFonts w:asciiTheme="minorHAnsi" w:hAnsiTheme="minorHAnsi" w:cstheme="minorHAnsi"/>
          <w:sz w:val="24"/>
        </w:rPr>
        <w:t>.</w:t>
      </w:r>
    </w:p>
    <w:p w14:paraId="0E17A026" w14:textId="77777777" w:rsidR="005E08E9" w:rsidRPr="00317C68" w:rsidRDefault="005E08E9" w:rsidP="00FD20D1">
      <w:pPr>
        <w:tabs>
          <w:tab w:val="left" w:pos="8505"/>
        </w:tabs>
        <w:ind w:left="360"/>
        <w:jc w:val="both"/>
        <w:rPr>
          <w:rFonts w:asciiTheme="minorHAnsi" w:hAnsiTheme="minorHAnsi" w:cstheme="minorHAnsi"/>
          <w:sz w:val="24"/>
        </w:rPr>
      </w:pPr>
    </w:p>
    <w:p w14:paraId="6D15C11A" w14:textId="77777777" w:rsidR="00FD20D1" w:rsidRPr="00317C68" w:rsidRDefault="00FD20D1" w:rsidP="00FD20D1">
      <w:pPr>
        <w:tabs>
          <w:tab w:val="left" w:pos="8040"/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14:paraId="769DE93E" w14:textId="77777777"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Článek 7</w:t>
      </w:r>
    </w:p>
    <w:p w14:paraId="2309F7D2" w14:textId="17292B99" w:rsidR="00FD20D1" w:rsidRPr="00317C68" w:rsidRDefault="00FD20D1" w:rsidP="005E08E9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Závěrečná ustanovení</w:t>
      </w:r>
      <w:r w:rsidR="005E08E9" w:rsidRPr="00317C68">
        <w:rPr>
          <w:rFonts w:asciiTheme="minorHAnsi" w:hAnsiTheme="minorHAnsi" w:cstheme="minorHAnsi"/>
          <w:b/>
          <w:bCs/>
          <w:color w:val="auto"/>
        </w:rPr>
        <w:t>. Odstoupení od smlouvy, její platnost a účinnost</w:t>
      </w:r>
    </w:p>
    <w:p w14:paraId="5074F659" w14:textId="4CF9F471" w:rsidR="00FD20D1" w:rsidRPr="00317C68" w:rsidRDefault="00FD20D1" w:rsidP="00FD20D1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Tato smlouva je vyhotovena ve </w:t>
      </w:r>
      <w:r w:rsidR="004F1E26" w:rsidRPr="00317C68">
        <w:rPr>
          <w:rFonts w:asciiTheme="minorHAnsi" w:hAnsiTheme="minorHAnsi" w:cstheme="minorHAnsi"/>
          <w:sz w:val="24"/>
        </w:rPr>
        <w:t>dvou</w:t>
      </w:r>
      <w:r w:rsidRPr="00317C68">
        <w:rPr>
          <w:rFonts w:asciiTheme="minorHAnsi" w:hAnsiTheme="minorHAnsi" w:cstheme="minorHAnsi"/>
          <w:sz w:val="24"/>
        </w:rPr>
        <w:t xml:space="preserve"> stejnopisech s platností originálu, z nichž po </w:t>
      </w:r>
      <w:r w:rsidR="004F1E26" w:rsidRPr="00317C68">
        <w:rPr>
          <w:rFonts w:asciiTheme="minorHAnsi" w:hAnsiTheme="minorHAnsi" w:cstheme="minorHAnsi"/>
          <w:sz w:val="24"/>
        </w:rPr>
        <w:t>jednom obdrží každá smluvní strana</w:t>
      </w:r>
      <w:r w:rsidRPr="00317C68">
        <w:rPr>
          <w:rFonts w:asciiTheme="minorHAnsi" w:hAnsiTheme="minorHAnsi" w:cstheme="minorHAnsi"/>
          <w:sz w:val="24"/>
        </w:rPr>
        <w:t>.</w:t>
      </w:r>
    </w:p>
    <w:p w14:paraId="321BA3FA" w14:textId="77777777" w:rsidR="00FD20D1" w:rsidRPr="00317C68" w:rsidRDefault="00FD20D1" w:rsidP="00FD20D1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Není-li touto smlouvou stanoveno jinak, řídí se práva a povinnosti smluvních stran příslušnými ustanoveními občanského zákoníku.</w:t>
      </w:r>
    </w:p>
    <w:p w14:paraId="696E7A05" w14:textId="77777777" w:rsidR="00FD20D1" w:rsidRPr="00317C68" w:rsidRDefault="00FD20D1" w:rsidP="00FD20D1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lastRenderedPageBreak/>
        <w:t>Smlouvu je možno měnit či doplňovat pouze písemnými dodatky podepsanými oběma smluvními stranami.</w:t>
      </w:r>
    </w:p>
    <w:p w14:paraId="3E035864" w14:textId="6B0A127C" w:rsidR="005E08E9" w:rsidRPr="00317C68" w:rsidRDefault="005E08E9" w:rsidP="005E08E9">
      <w:pPr>
        <w:pStyle w:val="Odstavecseseznamem1"/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Půjčitel je oprávněn odstoupit od této smlouvy, poruší-li druhá smluvní strana ustanovení smlouvy podstatným způsobem, </w:t>
      </w:r>
      <w:r w:rsidR="009A4BD7" w:rsidRPr="00317C68">
        <w:rPr>
          <w:rFonts w:asciiTheme="minorHAnsi" w:hAnsiTheme="minorHAnsi" w:cstheme="minorHAnsi"/>
          <w:sz w:val="24"/>
        </w:rPr>
        <w:t>tj. zejména dojde-li ke</w:t>
      </w:r>
      <w:r w:rsidRPr="00317C68">
        <w:rPr>
          <w:rFonts w:asciiTheme="minorHAnsi" w:hAnsiTheme="minorHAnsi" w:cstheme="minorHAnsi"/>
          <w:sz w:val="24"/>
        </w:rPr>
        <w:t xml:space="preserve"> škod</w:t>
      </w:r>
      <w:r w:rsidR="009A4BD7" w:rsidRPr="00317C68">
        <w:rPr>
          <w:rFonts w:asciiTheme="minorHAnsi" w:hAnsiTheme="minorHAnsi" w:cstheme="minorHAnsi"/>
          <w:sz w:val="24"/>
        </w:rPr>
        <w:t>ě</w:t>
      </w:r>
      <w:r w:rsidRPr="00317C68">
        <w:rPr>
          <w:rFonts w:asciiTheme="minorHAnsi" w:hAnsiTheme="minorHAnsi" w:cstheme="minorHAnsi"/>
          <w:sz w:val="24"/>
        </w:rPr>
        <w:t xml:space="preserve"> na </w:t>
      </w:r>
      <w:r w:rsidR="009A4BD7" w:rsidRPr="00317C68">
        <w:rPr>
          <w:rFonts w:asciiTheme="minorHAnsi" w:hAnsiTheme="minorHAnsi" w:cstheme="minorHAnsi"/>
          <w:sz w:val="24"/>
        </w:rPr>
        <w:t>předmětech výpůjčky</w:t>
      </w:r>
      <w:r w:rsidRPr="00317C68">
        <w:rPr>
          <w:rFonts w:asciiTheme="minorHAnsi" w:hAnsiTheme="minorHAnsi" w:cstheme="minorHAnsi"/>
          <w:sz w:val="24"/>
        </w:rPr>
        <w:t xml:space="preserve"> nebo </w:t>
      </w:r>
      <w:r w:rsidR="009A4BD7" w:rsidRPr="00317C68">
        <w:rPr>
          <w:rFonts w:asciiTheme="minorHAnsi" w:hAnsiTheme="minorHAnsi" w:cstheme="minorHAnsi"/>
          <w:sz w:val="24"/>
        </w:rPr>
        <w:t xml:space="preserve">k </w:t>
      </w:r>
      <w:r w:rsidRPr="00317C68">
        <w:rPr>
          <w:rFonts w:asciiTheme="minorHAnsi" w:hAnsiTheme="minorHAnsi" w:cstheme="minorHAnsi"/>
          <w:sz w:val="24"/>
        </w:rPr>
        <w:t xml:space="preserve">poškození dobrého jména půjčitele. Odstoupení od smlouvy nabývá platnosti </w:t>
      </w:r>
      <w:r w:rsidR="00DB33D8">
        <w:rPr>
          <w:rFonts w:asciiTheme="minorHAnsi" w:hAnsiTheme="minorHAnsi" w:cstheme="minorHAnsi"/>
          <w:sz w:val="24"/>
        </w:rPr>
        <w:br/>
      </w:r>
      <w:r w:rsidRPr="00317C68">
        <w:rPr>
          <w:rFonts w:asciiTheme="minorHAnsi" w:hAnsiTheme="minorHAnsi" w:cstheme="minorHAnsi"/>
          <w:sz w:val="24"/>
        </w:rPr>
        <w:t>a účinnosti okamžikem jeho doručení druhé smluvní straně.</w:t>
      </w:r>
    </w:p>
    <w:p w14:paraId="210982EC" w14:textId="3C59838B" w:rsidR="005E08E9" w:rsidRPr="00317C68" w:rsidRDefault="005E08E9" w:rsidP="00FA3D21">
      <w:pPr>
        <w:pStyle w:val="Odstavecseseznamem1"/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Vypůjčitel je oprávněn tuto smlouvu vypovědět, nastanou-li opodstatněné věcné, finanční nebo technické důvody. Za opodstatněné lze považovat zejména</w:t>
      </w:r>
      <w:r w:rsidR="009A4BD7" w:rsidRPr="00317C68">
        <w:rPr>
          <w:rFonts w:asciiTheme="minorHAnsi" w:hAnsiTheme="minorHAnsi" w:cstheme="minorHAnsi"/>
          <w:sz w:val="24"/>
        </w:rPr>
        <w:t xml:space="preserve"> finanční důvody</w:t>
      </w:r>
      <w:r w:rsidR="00FA3D21" w:rsidRPr="00317C68">
        <w:rPr>
          <w:rFonts w:asciiTheme="minorHAnsi" w:hAnsiTheme="minorHAnsi" w:cstheme="minorHAnsi"/>
          <w:sz w:val="24"/>
        </w:rPr>
        <w:t xml:space="preserve">, tj. pokud by nastala situace, kdy by nemohl </w:t>
      </w:r>
      <w:r w:rsidRPr="00317C68">
        <w:rPr>
          <w:rFonts w:asciiTheme="minorHAnsi" w:hAnsiTheme="minorHAnsi" w:cstheme="minorHAnsi"/>
          <w:sz w:val="24"/>
        </w:rPr>
        <w:t>hradit náklady spojené s</w:t>
      </w:r>
      <w:r w:rsidR="00FA3D21" w:rsidRPr="00317C68">
        <w:rPr>
          <w:rFonts w:asciiTheme="minorHAnsi" w:hAnsiTheme="minorHAnsi" w:cstheme="minorHAnsi"/>
          <w:sz w:val="24"/>
        </w:rPr>
        <w:t> realizací předmětu smlouvy, či technické důvody</w:t>
      </w:r>
      <w:r w:rsidRPr="00317C68">
        <w:rPr>
          <w:rFonts w:asciiTheme="minorHAnsi" w:hAnsiTheme="minorHAnsi" w:cstheme="minorHAnsi"/>
          <w:sz w:val="24"/>
        </w:rPr>
        <w:t xml:space="preserve"> spolupráce</w:t>
      </w:r>
      <w:r w:rsidR="00FA3D21" w:rsidRPr="00317C68">
        <w:rPr>
          <w:rFonts w:asciiTheme="minorHAnsi" w:hAnsiTheme="minorHAnsi" w:cstheme="minorHAnsi"/>
          <w:sz w:val="24"/>
        </w:rPr>
        <w:t xml:space="preserve">, kdy by např. došlo ke </w:t>
      </w:r>
      <w:r w:rsidRPr="00317C68">
        <w:rPr>
          <w:rFonts w:asciiTheme="minorHAnsi" w:hAnsiTheme="minorHAnsi" w:cstheme="minorHAnsi"/>
          <w:sz w:val="24"/>
        </w:rPr>
        <w:t xml:space="preserve">zmenšení rozsahu </w:t>
      </w:r>
      <w:r w:rsidR="00FA3D21" w:rsidRPr="00317C68">
        <w:rPr>
          <w:rFonts w:asciiTheme="minorHAnsi" w:hAnsiTheme="minorHAnsi" w:cstheme="minorHAnsi"/>
          <w:sz w:val="24"/>
        </w:rPr>
        <w:t xml:space="preserve">jeho </w:t>
      </w:r>
      <w:r w:rsidRPr="00317C68">
        <w:rPr>
          <w:rFonts w:asciiTheme="minorHAnsi" w:hAnsiTheme="minorHAnsi" w:cstheme="minorHAnsi"/>
          <w:sz w:val="24"/>
        </w:rPr>
        <w:t xml:space="preserve">provozu </w:t>
      </w:r>
      <w:r w:rsidR="00FA3D21" w:rsidRPr="00317C68">
        <w:rPr>
          <w:rFonts w:asciiTheme="minorHAnsi" w:hAnsiTheme="minorHAnsi" w:cstheme="minorHAnsi"/>
          <w:sz w:val="24"/>
        </w:rPr>
        <w:t xml:space="preserve">zásahem vyšší moci nebo by nastala situace, kdy by mohlo dojít ke </w:t>
      </w:r>
      <w:r w:rsidRPr="00317C68">
        <w:rPr>
          <w:rFonts w:asciiTheme="minorHAnsi" w:hAnsiTheme="minorHAnsi" w:cstheme="minorHAnsi"/>
          <w:sz w:val="24"/>
        </w:rPr>
        <w:t xml:space="preserve">vzniku škody na </w:t>
      </w:r>
      <w:r w:rsidR="00FA3D21" w:rsidRPr="00317C68">
        <w:rPr>
          <w:rFonts w:asciiTheme="minorHAnsi" w:hAnsiTheme="minorHAnsi" w:cstheme="minorHAnsi"/>
          <w:sz w:val="24"/>
        </w:rPr>
        <w:t>předmětech</w:t>
      </w:r>
      <w:r w:rsidRPr="00317C68">
        <w:rPr>
          <w:rFonts w:asciiTheme="minorHAnsi" w:hAnsiTheme="minorHAnsi" w:cstheme="minorHAnsi"/>
          <w:sz w:val="24"/>
        </w:rPr>
        <w:t xml:space="preserve"> nebo </w:t>
      </w:r>
      <w:r w:rsidR="00FA3D21" w:rsidRPr="00317C68">
        <w:rPr>
          <w:rFonts w:asciiTheme="minorHAnsi" w:hAnsiTheme="minorHAnsi" w:cstheme="minorHAnsi"/>
          <w:sz w:val="24"/>
        </w:rPr>
        <w:t xml:space="preserve">k </w:t>
      </w:r>
      <w:r w:rsidRPr="00317C68">
        <w:rPr>
          <w:rFonts w:asciiTheme="minorHAnsi" w:hAnsiTheme="minorHAnsi" w:cstheme="minorHAnsi"/>
          <w:sz w:val="24"/>
        </w:rPr>
        <w:t xml:space="preserve">poškození </w:t>
      </w:r>
      <w:r w:rsidR="00FA3D21" w:rsidRPr="00317C68">
        <w:rPr>
          <w:rFonts w:asciiTheme="minorHAnsi" w:hAnsiTheme="minorHAnsi" w:cstheme="minorHAnsi"/>
          <w:sz w:val="24"/>
        </w:rPr>
        <w:t xml:space="preserve">jeho </w:t>
      </w:r>
      <w:r w:rsidRPr="00317C68">
        <w:rPr>
          <w:rFonts w:asciiTheme="minorHAnsi" w:hAnsiTheme="minorHAnsi" w:cstheme="minorHAnsi"/>
          <w:sz w:val="24"/>
        </w:rPr>
        <w:t>dobrého jména</w:t>
      </w:r>
      <w:r w:rsidR="00FA3D21" w:rsidRPr="00317C68">
        <w:rPr>
          <w:rFonts w:asciiTheme="minorHAnsi" w:hAnsiTheme="minorHAnsi" w:cstheme="minorHAnsi"/>
          <w:sz w:val="24"/>
        </w:rPr>
        <w:t>.</w:t>
      </w:r>
    </w:p>
    <w:p w14:paraId="04F05601" w14:textId="77777777" w:rsidR="005E08E9" w:rsidRPr="00317C68" w:rsidRDefault="005E08E9" w:rsidP="005E08E9">
      <w:pPr>
        <w:pStyle w:val="Odstavecseseznamem1"/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14:paraId="55CC8D77" w14:textId="4FA89EBA" w:rsidR="00FD20D1" w:rsidRPr="00317C68" w:rsidRDefault="00FD20D1" w:rsidP="004F1E26">
      <w:pPr>
        <w:numPr>
          <w:ilvl w:val="0"/>
          <w:numId w:val="6"/>
        </w:numPr>
        <w:tabs>
          <w:tab w:val="left" w:pos="567"/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Smluvní strany prohlašují, že si tuto smlouvu před jejím podepsáním přečetly a s jejím obsahem souhlasí. Dále prohlašují, že tato smlouva je výrazem jejich pravé, svobodné a vážné vůle a na důkaz toho ji níže podepisují. </w:t>
      </w:r>
    </w:p>
    <w:p w14:paraId="12DE14FF" w14:textId="2C474210" w:rsidR="004F1E26" w:rsidRPr="00317C68" w:rsidRDefault="00134903" w:rsidP="004F1E26">
      <w:pPr>
        <w:numPr>
          <w:ilvl w:val="0"/>
          <w:numId w:val="6"/>
        </w:numPr>
        <w:tabs>
          <w:tab w:val="left" w:pos="567"/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Půjčitel bere na vědomí, že vypůjčitel je povinnou osobou z hlediska zákona č. 340/2015 Sb., o zvláštních podmínkách účinnosti některých smluv, uveřejňování těchto smluv a o registru smluv (zákon o registru smluv) a souhlasí s jejím zveřejněním jejího znění </w:t>
      </w:r>
      <w:r w:rsidR="004F1E26" w:rsidRPr="00317C68">
        <w:rPr>
          <w:rFonts w:asciiTheme="minorHAnsi" w:hAnsiTheme="minorHAnsi" w:cstheme="minorHAnsi"/>
          <w:sz w:val="24"/>
        </w:rPr>
        <w:t>v registru smluv dle</w:t>
      </w:r>
      <w:r w:rsidRPr="00317C68">
        <w:rPr>
          <w:rFonts w:asciiTheme="minorHAnsi" w:hAnsiTheme="minorHAnsi" w:cstheme="minorHAnsi"/>
          <w:sz w:val="24"/>
        </w:rPr>
        <w:t xml:space="preserve"> tohoto zákona, a to bez příloh a </w:t>
      </w:r>
      <w:r w:rsidR="004F1E26" w:rsidRPr="00317C68">
        <w:rPr>
          <w:rFonts w:asciiTheme="minorHAnsi" w:hAnsiTheme="minorHAnsi" w:cstheme="minorHAnsi"/>
          <w:sz w:val="24"/>
        </w:rPr>
        <w:t>včetně jejích případných dodatků.</w:t>
      </w:r>
      <w:r w:rsidR="00B743C7" w:rsidRPr="00317C68">
        <w:rPr>
          <w:rFonts w:asciiTheme="minorHAnsi" w:hAnsiTheme="minorHAnsi" w:cstheme="minorHAnsi"/>
          <w:sz w:val="24"/>
        </w:rPr>
        <w:t xml:space="preserve"> </w:t>
      </w:r>
    </w:p>
    <w:p w14:paraId="566F52C0" w14:textId="4C3AB9F2" w:rsidR="004F1E26" w:rsidRPr="00317C68" w:rsidRDefault="005E08E9" w:rsidP="004F1E26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Smlouva nabývá platnosti dnem podpisu oběma smluvními stranami</w:t>
      </w:r>
      <w:r w:rsidR="004F1E26" w:rsidRPr="00317C68">
        <w:rPr>
          <w:rFonts w:asciiTheme="minorHAnsi" w:hAnsiTheme="minorHAnsi" w:cstheme="minorHAnsi"/>
          <w:sz w:val="24"/>
        </w:rPr>
        <w:t xml:space="preserve"> a účinnosti dnem zveřejnění v registru smluv, které zajistí </w:t>
      </w:r>
      <w:r w:rsidR="00B743C7" w:rsidRPr="00317C68">
        <w:rPr>
          <w:rFonts w:asciiTheme="minorHAnsi" w:hAnsiTheme="minorHAnsi" w:cstheme="minorHAnsi"/>
          <w:sz w:val="24"/>
        </w:rPr>
        <w:t>vypůjčitel.</w:t>
      </w:r>
    </w:p>
    <w:p w14:paraId="03FC51DC" w14:textId="77777777" w:rsidR="009347D8" w:rsidRPr="00317C68" w:rsidRDefault="009347D8" w:rsidP="009347D8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14:paraId="224121B3" w14:textId="77777777" w:rsidR="004F1E26" w:rsidRPr="00317C68" w:rsidRDefault="004F1E26" w:rsidP="004F1E26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14:paraId="235BE500" w14:textId="77777777"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FD20D1" w:rsidRPr="002C0827" w14:paraId="24398544" w14:textId="77777777" w:rsidTr="004F1E26">
        <w:tc>
          <w:tcPr>
            <w:tcW w:w="3936" w:type="dxa"/>
          </w:tcPr>
          <w:p w14:paraId="176CF184" w14:textId="1CB69BD6" w:rsidR="00FD20D1" w:rsidRPr="002C0827" w:rsidRDefault="00B743C7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V</w:t>
            </w:r>
            <w:r w:rsidR="00317C68">
              <w:rPr>
                <w:rFonts w:asciiTheme="minorHAnsi" w:hAnsiTheme="minorHAnsi" w:cs="Tahoma"/>
                <w:szCs w:val="22"/>
              </w:rPr>
              <w:t xml:space="preserve"> Praze </w:t>
            </w:r>
            <w:r w:rsidR="00FD20D1" w:rsidRPr="002C0827">
              <w:rPr>
                <w:rFonts w:asciiTheme="minorHAnsi" w:hAnsiTheme="minorHAnsi" w:cs="Tahoma"/>
                <w:szCs w:val="22"/>
              </w:rPr>
              <w:t>dne</w:t>
            </w:r>
            <w:r w:rsidR="00965D19">
              <w:rPr>
                <w:rFonts w:asciiTheme="minorHAnsi" w:hAnsiTheme="minorHAnsi" w:cs="Tahoma"/>
                <w:szCs w:val="22"/>
              </w:rPr>
              <w:t xml:space="preserve"> </w:t>
            </w:r>
            <w:proofErr w:type="gramStart"/>
            <w:r w:rsidR="00965D19">
              <w:rPr>
                <w:rFonts w:asciiTheme="minorHAnsi" w:hAnsiTheme="minorHAnsi" w:cs="Tahoma"/>
                <w:szCs w:val="22"/>
              </w:rPr>
              <w:t>23.9. 2021</w:t>
            </w:r>
            <w:proofErr w:type="gramEnd"/>
          </w:p>
        </w:tc>
        <w:tc>
          <w:tcPr>
            <w:tcW w:w="1392" w:type="dxa"/>
          </w:tcPr>
          <w:p w14:paraId="497A177D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</w:tcPr>
          <w:p w14:paraId="6BE3FBA3" w14:textId="248518A4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 xml:space="preserve">V </w:t>
            </w:r>
            <w:r w:rsidR="004F1E26">
              <w:rPr>
                <w:rFonts w:asciiTheme="minorHAnsi" w:hAnsiTheme="minorHAnsi" w:cs="Tahoma"/>
                <w:szCs w:val="22"/>
              </w:rPr>
              <w:t>Liberci</w:t>
            </w:r>
            <w:r w:rsidRPr="002C0827">
              <w:rPr>
                <w:rFonts w:asciiTheme="minorHAnsi" w:hAnsiTheme="minorHAnsi" w:cs="Tahoma"/>
                <w:szCs w:val="22"/>
              </w:rPr>
              <w:t xml:space="preserve"> dne</w:t>
            </w:r>
            <w:r w:rsidR="00965D19">
              <w:rPr>
                <w:rFonts w:asciiTheme="minorHAnsi" w:hAnsiTheme="minorHAnsi" w:cs="Tahoma"/>
                <w:szCs w:val="22"/>
              </w:rPr>
              <w:t xml:space="preserve"> </w:t>
            </w:r>
            <w:proofErr w:type="gramStart"/>
            <w:r w:rsidR="00965D19">
              <w:rPr>
                <w:rFonts w:asciiTheme="minorHAnsi" w:hAnsiTheme="minorHAnsi" w:cs="Tahoma"/>
                <w:szCs w:val="22"/>
              </w:rPr>
              <w:t xml:space="preserve">21.9. </w:t>
            </w:r>
            <w:proofErr w:type="gramEnd"/>
            <w:r w:rsidR="00965D19">
              <w:rPr>
                <w:rFonts w:asciiTheme="minorHAnsi" w:hAnsiTheme="minorHAnsi" w:cs="Tahoma"/>
                <w:szCs w:val="22"/>
              </w:rPr>
              <w:t>2021</w:t>
            </w:r>
            <w:bookmarkStart w:id="0" w:name="_GoBack"/>
            <w:bookmarkEnd w:id="0"/>
          </w:p>
        </w:tc>
      </w:tr>
      <w:tr w:rsidR="00FD20D1" w:rsidRPr="002C0827" w14:paraId="1FD03C44" w14:textId="77777777" w:rsidTr="004F1E26">
        <w:tc>
          <w:tcPr>
            <w:tcW w:w="3936" w:type="dxa"/>
            <w:tcBorders>
              <w:bottom w:val="single" w:sz="4" w:space="0" w:color="auto"/>
            </w:tcBorders>
          </w:tcPr>
          <w:p w14:paraId="4DBA4EA7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7F684B69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>Za půjčitele:</w:t>
            </w:r>
          </w:p>
          <w:p w14:paraId="5F21E6D1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32A0BA84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5B202495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392" w:type="dxa"/>
          </w:tcPr>
          <w:p w14:paraId="7B283EAB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51F91E75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5D123D8D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>Za vypůjčitele:</w:t>
            </w:r>
          </w:p>
        </w:tc>
      </w:tr>
      <w:tr w:rsidR="00FD20D1" w:rsidRPr="002C0827" w14:paraId="3EB3EBF2" w14:textId="77777777" w:rsidTr="004F1E26">
        <w:tc>
          <w:tcPr>
            <w:tcW w:w="3936" w:type="dxa"/>
            <w:tcBorders>
              <w:top w:val="single" w:sz="4" w:space="0" w:color="auto"/>
            </w:tcBorders>
          </w:tcPr>
          <w:p w14:paraId="37AF4BC7" w14:textId="0B6D2838" w:rsidR="000973F8" w:rsidRPr="00317C68" w:rsidRDefault="000973F8" w:rsidP="000973F8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17C68">
              <w:t>ThLic</w:t>
            </w:r>
            <w:proofErr w:type="spellEnd"/>
            <w:r w:rsidRPr="00317C68">
              <w:t xml:space="preserve">. PhDr. Daniel Peter Janáček, PhD., </w:t>
            </w:r>
            <w:proofErr w:type="spellStart"/>
            <w:r w:rsidRPr="00317C68">
              <w:t>O.Praem</w:t>
            </w:r>
            <w:proofErr w:type="spellEnd"/>
            <w:r w:rsidRPr="00317C68">
              <w:t>., opat</w:t>
            </w:r>
            <w:r w:rsidR="00317C68">
              <w:t xml:space="preserve"> </w:t>
            </w:r>
          </w:p>
          <w:p w14:paraId="12A4C1B7" w14:textId="49074A04" w:rsidR="0043097B" w:rsidRPr="00317C68" w:rsidRDefault="0043097B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392" w:type="dxa"/>
          </w:tcPr>
          <w:p w14:paraId="55A8481F" w14:textId="77777777" w:rsidR="00FD20D1" w:rsidRPr="002C0827" w:rsidRDefault="00FD20D1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0EDDBB50" w14:textId="77777777" w:rsidR="00FD20D1" w:rsidRDefault="004F1E26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Mgr. Pavel Hlubuček, MBA</w:t>
            </w:r>
          </w:p>
          <w:p w14:paraId="15067142" w14:textId="77777777" w:rsidR="004F1E26" w:rsidRDefault="004F1E26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ředitel</w:t>
            </w:r>
          </w:p>
          <w:p w14:paraId="33E3A168" w14:textId="76992E2A" w:rsidR="004F1E26" w:rsidRPr="002C0827" w:rsidRDefault="004F1E26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Oblastní galerie Liberec</w:t>
            </w:r>
          </w:p>
        </w:tc>
      </w:tr>
    </w:tbl>
    <w:p w14:paraId="176F829A" w14:textId="77777777" w:rsidR="00FD20D1" w:rsidRPr="002C0827" w:rsidRDefault="00FD20D1" w:rsidP="00FD20D1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2BF1FFB3" w14:textId="2E4FF7EC" w:rsidR="00FD20D1" w:rsidRDefault="00FD20D1" w:rsidP="00FD20D1">
      <w:pPr>
        <w:tabs>
          <w:tab w:val="left" w:pos="8505"/>
        </w:tabs>
        <w:rPr>
          <w:rFonts w:asciiTheme="minorHAnsi" w:hAnsiTheme="minorHAnsi" w:cs="Tahoma"/>
          <w:szCs w:val="22"/>
        </w:rPr>
      </w:pPr>
    </w:p>
    <w:p w14:paraId="4CE6DDF8" w14:textId="7FA64164" w:rsidR="003C606B" w:rsidRDefault="003C606B" w:rsidP="00FD20D1">
      <w:pPr>
        <w:tabs>
          <w:tab w:val="left" w:pos="8505"/>
        </w:tabs>
        <w:rPr>
          <w:rFonts w:asciiTheme="minorHAnsi" w:hAnsiTheme="minorHAnsi" w:cs="Tahoma"/>
          <w:szCs w:val="22"/>
        </w:rPr>
      </w:pPr>
      <w:bookmarkStart w:id="1" w:name="_Hlk82705477"/>
      <w:r>
        <w:rPr>
          <w:rFonts w:asciiTheme="minorHAnsi" w:hAnsiTheme="minorHAnsi" w:cs="Tahoma"/>
          <w:szCs w:val="22"/>
        </w:rPr>
        <w:t>Příloha 1 – Seznam předmětů</w:t>
      </w:r>
    </w:p>
    <w:p w14:paraId="28279EA1" w14:textId="7F13FB31" w:rsidR="003C606B" w:rsidRPr="002C0827" w:rsidRDefault="003C606B" w:rsidP="00FD20D1">
      <w:pPr>
        <w:tabs>
          <w:tab w:val="left" w:pos="8505"/>
        </w:tabs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>Příloha 2 – Protokol o předání a převzetí předmětů</w:t>
      </w:r>
    </w:p>
    <w:p w14:paraId="54CDA766" w14:textId="77777777" w:rsidR="00576763" w:rsidRDefault="00576763" w:rsidP="00FD20D1">
      <w:pPr>
        <w:rPr>
          <w:rFonts w:ascii="Tahoma" w:hAnsi="Tahoma" w:cs="Tahoma"/>
          <w:b/>
          <w:sz w:val="20"/>
        </w:rPr>
        <w:sectPr w:rsidR="00576763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1"/>
    <w:p w14:paraId="168E06F5" w14:textId="423C65E0" w:rsidR="004C03DA" w:rsidRDefault="004C03DA" w:rsidP="003C606B">
      <w:pPr>
        <w:pStyle w:val="Nadpis1"/>
        <w:rPr>
          <w:noProof/>
        </w:rPr>
      </w:pPr>
      <w:r w:rsidRPr="00AE236A">
        <w:lastRenderedPageBreak/>
        <w:t xml:space="preserve">Příloha 1 – Seznam předmětů ze sbírky </w:t>
      </w:r>
      <w:r w:rsidRPr="00E050B6">
        <w:rPr>
          <w:noProof/>
        </w:rPr>
        <w:t>Královsk</w:t>
      </w:r>
      <w:r>
        <w:rPr>
          <w:noProof/>
        </w:rPr>
        <w:t>é</w:t>
      </w:r>
      <w:r w:rsidRPr="00E050B6">
        <w:rPr>
          <w:noProof/>
        </w:rPr>
        <w:t xml:space="preserve"> kanonie premonstrátů na Strahově</w:t>
      </w:r>
      <w:r>
        <w:rPr>
          <w:noProof/>
        </w:rPr>
        <w:t xml:space="preserve"> – Strahovské knihovny</w:t>
      </w:r>
    </w:p>
    <w:p w14:paraId="221D2C7A" w14:textId="77777777" w:rsidR="00EE1966" w:rsidRDefault="00EE1966" w:rsidP="004C03DA">
      <w:pPr>
        <w:rPr>
          <w:b/>
          <w:bCs/>
          <w:noProof/>
          <w:sz w:val="23"/>
          <w:szCs w:val="23"/>
        </w:rPr>
      </w:pPr>
    </w:p>
    <w:p w14:paraId="61ADAD88" w14:textId="77777777" w:rsidR="004C03DA" w:rsidRDefault="004C03DA" w:rsidP="004C03DA">
      <w:pPr>
        <w:rPr>
          <w:b/>
          <w:bCs/>
          <w:noProof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494"/>
        <w:gridCol w:w="2268"/>
        <w:gridCol w:w="1933"/>
      </w:tblGrid>
      <w:tr w:rsidR="004C03DA" w:rsidRPr="00EE1966" w14:paraId="6DD656FA" w14:textId="659C3088" w:rsidTr="004C03DA">
        <w:trPr>
          <w:trHeight w:val="2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3403" w14:textId="77777777" w:rsidR="004C03DA" w:rsidRPr="00EE1966" w:rsidRDefault="004C03DA" w:rsidP="004C03DA">
            <w:pPr>
              <w:spacing w:line="276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4FB9" w14:textId="77777777" w:rsidR="004C03DA" w:rsidRPr="00EE1966" w:rsidRDefault="004C03DA" w:rsidP="004C03DA">
            <w:pPr>
              <w:spacing w:line="276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b/>
                <w:bCs/>
                <w:color w:val="000000"/>
                <w:sz w:val="20"/>
                <w:szCs w:val="20"/>
              </w:rPr>
              <w:t>Identifikace předmětu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DD079" w14:textId="370D3933" w:rsidR="004C03DA" w:rsidRPr="00EE1966" w:rsidRDefault="004C03DA" w:rsidP="008E1FC8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b/>
                <w:bCs/>
                <w:color w:val="000000"/>
                <w:sz w:val="20"/>
                <w:szCs w:val="20"/>
              </w:rPr>
              <w:t>Pojistná hodnota v Kč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EB822" w14:textId="5BAB8330" w:rsidR="004C03DA" w:rsidRPr="00EE1966" w:rsidRDefault="004C03DA" w:rsidP="008E1FC8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b/>
                <w:bCs/>
                <w:color w:val="000000"/>
                <w:sz w:val="20"/>
                <w:szCs w:val="20"/>
              </w:rPr>
              <w:t>Stav předmětu</w:t>
            </w:r>
          </w:p>
        </w:tc>
      </w:tr>
      <w:tr w:rsidR="004C03DA" w:rsidRPr="00EE1966" w14:paraId="43F073E3" w14:textId="4DEACB50" w:rsidTr="004C03DA">
        <w:trPr>
          <w:trHeight w:val="2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AECE" w14:textId="77777777" w:rsidR="004C03DA" w:rsidRPr="00EE1966" w:rsidRDefault="004C03DA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E397" w14:textId="77777777" w:rsidR="004C03DA" w:rsidRPr="00EE1966" w:rsidRDefault="004C03DA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List rabi Samuele k rabi Izákovi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poslan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žie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 Ježíš Nazaretský pravým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mesiašem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 a spasitelem jest, protož nemají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žídé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 na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žadneho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 jiného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očekavati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. Plzeň: Jan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Pekk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 1528 (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překl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>. Ondřej Strojek). Praha: Královská kanonie premonstrátů na Strahově – Strahovská knihovna, sign. BE VI 109</w:t>
            </w:r>
          </w:p>
          <w:p w14:paraId="1758C7AA" w14:textId="77777777" w:rsidR="004C03DA" w:rsidRPr="00EE1966" w:rsidRDefault="004C03DA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FA381" w14:textId="531359F1" w:rsidR="004C03DA" w:rsidRPr="00EE1966" w:rsidRDefault="00317C68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200.000, -</w:t>
            </w:r>
            <w:r w:rsidR="00F3577A">
              <w:rPr>
                <w:rFonts w:cs="Calibr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A988" w14:textId="37F72072" w:rsidR="004C03DA" w:rsidRPr="00EE1966" w:rsidRDefault="00F3577A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Konvolut v renesanční vazbě, která v minulosti prošla konzervátorským zásahem, hřbet zpevněný hnědou usní. Na ořízce skvrny od inkoustu, zahnědlý papír s kresbičkami (viz foto)</w:t>
            </w:r>
          </w:p>
        </w:tc>
      </w:tr>
      <w:tr w:rsidR="004C03DA" w:rsidRPr="00EE1966" w14:paraId="1D18B027" w14:textId="2022AEB5" w:rsidTr="004C03DA">
        <w:trPr>
          <w:trHeight w:val="2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AEF7" w14:textId="77777777" w:rsidR="004C03DA" w:rsidRPr="00EE1966" w:rsidRDefault="004C03DA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4254" w14:textId="77777777" w:rsidR="004C03DA" w:rsidRPr="00EE1966" w:rsidRDefault="004C03DA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color w:val="000000"/>
                <w:sz w:val="20"/>
                <w:szCs w:val="20"/>
              </w:rPr>
              <w:t>Hans Folk: 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Ware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beschreibung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Juden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guten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Tugent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vnd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wolthaten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gegen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 den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Christen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. [Praha] : </w:t>
            </w:r>
            <w:proofErr w:type="spellStart"/>
            <w:r w:rsidRPr="00EE1966">
              <w:rPr>
                <w:rFonts w:cs="Calibri"/>
                <w:color w:val="000000"/>
                <w:sz w:val="20"/>
                <w:szCs w:val="20"/>
              </w:rPr>
              <w:t>s.t.n</w:t>
            </w:r>
            <w:proofErr w:type="spellEnd"/>
            <w:r w:rsidRPr="00EE1966">
              <w:rPr>
                <w:rFonts w:cs="Calibri"/>
                <w:color w:val="000000"/>
                <w:sz w:val="20"/>
                <w:szCs w:val="20"/>
              </w:rPr>
              <w:t xml:space="preserve">., 1581. Praha: Královská kanonie premonstrátů na Strahově </w:t>
            </w:r>
            <w:r w:rsidRPr="00EE1966">
              <w:rPr>
                <w:rFonts w:cs="Calibri"/>
                <w:color w:val="000000"/>
                <w:sz w:val="20"/>
                <w:szCs w:val="20"/>
              </w:rPr>
              <w:softHyphen/>
              <w:t>– Strahovská knihovna, sign. CT IV 3/7</w:t>
            </w:r>
          </w:p>
          <w:p w14:paraId="31F84916" w14:textId="77777777" w:rsidR="004C03DA" w:rsidRPr="00EE1966" w:rsidRDefault="004C03DA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F1349" w14:textId="4CCF819F" w:rsidR="004C03DA" w:rsidRPr="00EE1966" w:rsidRDefault="00317C68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170.000, -</w:t>
            </w:r>
            <w:r w:rsidR="00F3577A">
              <w:rPr>
                <w:rFonts w:cs="Calibr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52999" w14:textId="4E063D01" w:rsidR="004C03DA" w:rsidRPr="00EE1966" w:rsidRDefault="00F3577A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Konvolut svázaný v pergamenovém rukopisu, hřbet přelepen bílou usní. Pergamen s defekty (řezy), useň se na hřbetu odchlipuje. Přívazek č. 6 částečně uvolněn z vazby, strana A2a se zatržením cca 5 cm dlouhým v dolní části. Horní kapitálek uvolněn (viz foto).</w:t>
            </w:r>
          </w:p>
        </w:tc>
      </w:tr>
      <w:tr w:rsidR="004C03DA" w:rsidRPr="00EE1966" w14:paraId="13B2CD41" w14:textId="77777777" w:rsidTr="004C03DA">
        <w:trPr>
          <w:trHeight w:val="2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2E1B" w14:textId="77777777" w:rsidR="004C03DA" w:rsidRPr="00EE1966" w:rsidRDefault="004C03DA" w:rsidP="004C03DA">
            <w:pPr>
              <w:spacing w:line="276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80D3" w14:textId="5485C35F" w:rsidR="004C03DA" w:rsidRPr="00EE1966" w:rsidRDefault="004C03DA" w:rsidP="004C03DA">
            <w:pPr>
              <w:spacing w:line="276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b/>
                <w:bCs/>
                <w:color w:val="000000"/>
                <w:sz w:val="20"/>
                <w:szCs w:val="20"/>
              </w:rPr>
              <w:t>Pojistná hodnota celkem: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1EF46" w14:textId="5768C226" w:rsidR="004C03DA" w:rsidRPr="00EE1966" w:rsidRDefault="00317C68" w:rsidP="008E1FC8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370.000, -</w:t>
            </w:r>
            <w:r w:rsidR="00F357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53B5B" w14:textId="77777777" w:rsidR="004C03DA" w:rsidRPr="00EE1966" w:rsidRDefault="004C03DA" w:rsidP="008E1FC8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1EF34CA" w14:textId="77777777" w:rsidR="004C03DA" w:rsidRDefault="004C03DA" w:rsidP="00FD20D1">
      <w:pPr>
        <w:rPr>
          <w:rFonts w:ascii="Tahoma" w:hAnsi="Tahoma" w:cs="Tahoma"/>
          <w:b/>
          <w:sz w:val="20"/>
        </w:rPr>
      </w:pPr>
    </w:p>
    <w:p w14:paraId="2D731204" w14:textId="120928D4" w:rsidR="003C606B" w:rsidRDefault="003C606B">
      <w:pPr>
        <w:spacing w:after="160" w:line="312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br w:type="page"/>
      </w:r>
    </w:p>
    <w:p w14:paraId="5B450B9D" w14:textId="2EF20A3A" w:rsidR="003C606B" w:rsidRPr="003C606B" w:rsidRDefault="003C606B" w:rsidP="003C606B">
      <w:pPr>
        <w:pStyle w:val="Nadpis1"/>
      </w:pPr>
      <w:r w:rsidRPr="003C606B">
        <w:t xml:space="preserve">Příloha 2 – Protokol o předání a převzetí předmětů k výpůjční smlouvě č. </w:t>
      </w:r>
      <w:r w:rsidR="008E1FC8">
        <w:t>V 41/2021</w:t>
      </w:r>
    </w:p>
    <w:p w14:paraId="02DB5C22" w14:textId="77777777" w:rsidR="003C606B" w:rsidRDefault="003C606B" w:rsidP="003C606B"/>
    <w:p w14:paraId="346A2C84" w14:textId="77777777" w:rsidR="003C606B" w:rsidRPr="00D0490F" w:rsidRDefault="003C606B" w:rsidP="003C606B">
      <w:pPr>
        <w:rPr>
          <w:b/>
          <w:bCs/>
          <w:sz w:val="24"/>
        </w:rPr>
      </w:pPr>
      <w:r w:rsidRPr="00D0490F">
        <w:rPr>
          <w:b/>
          <w:bCs/>
          <w:sz w:val="24"/>
        </w:rPr>
        <w:t>PŘEVZETÍ PŘEDMĚTŮ</w:t>
      </w:r>
    </w:p>
    <w:p w14:paraId="4E365E82" w14:textId="16D48FC0" w:rsidR="000973F8" w:rsidRDefault="003C606B" w:rsidP="003C606B">
      <w:pPr>
        <w:spacing w:line="600" w:lineRule="auto"/>
        <w:jc w:val="both"/>
      </w:pPr>
      <w:r>
        <w:t xml:space="preserve">Zástupce půjčitele (jméno, příjmení, funkce): </w:t>
      </w:r>
      <w:r w:rsidR="000973F8">
        <w:t xml:space="preserve">Zuzana </w:t>
      </w:r>
      <w:proofErr w:type="spellStart"/>
      <w:r w:rsidR="000973F8">
        <w:t>Nejedlíková</w:t>
      </w:r>
      <w:proofErr w:type="spellEnd"/>
    </w:p>
    <w:p w14:paraId="0FB8D322" w14:textId="773039B9" w:rsidR="000973F8" w:rsidRDefault="003C606B" w:rsidP="003C606B">
      <w:pPr>
        <w:spacing w:line="600" w:lineRule="auto"/>
        <w:jc w:val="both"/>
      </w:pPr>
      <w:r>
        <w:t>předal zástupci vypůjčitele (jméno, příjmení, funkce):</w:t>
      </w:r>
      <w:r w:rsidR="00317C68">
        <w:t xml:space="preserve"> </w:t>
      </w:r>
      <w:r w:rsidR="000973F8">
        <w:t>Mgr. Dagmar Fialová</w:t>
      </w:r>
    </w:p>
    <w:p w14:paraId="683A8537" w14:textId="78FFFDCE" w:rsidR="003C606B" w:rsidRDefault="003C606B" w:rsidP="003C606B">
      <w:pPr>
        <w:spacing w:line="600" w:lineRule="auto"/>
        <w:jc w:val="both"/>
      </w:pPr>
      <w:r>
        <w:t>předměty dle výše uvedené výpůjční smlouvy.</w:t>
      </w:r>
    </w:p>
    <w:p w14:paraId="281587D7" w14:textId="77777777" w:rsidR="003C606B" w:rsidRPr="00405172" w:rsidRDefault="003C606B" w:rsidP="003C606B">
      <w:pPr>
        <w:jc w:val="both"/>
        <w:rPr>
          <w:b/>
          <w:bCs/>
        </w:rPr>
      </w:pPr>
      <w:r w:rsidRPr="00405172">
        <w:rPr>
          <w:b/>
          <w:bCs/>
        </w:rPr>
        <w:t>Shledané závady:</w:t>
      </w:r>
    </w:p>
    <w:p w14:paraId="5D091C6B" w14:textId="77777777" w:rsidR="003C606B" w:rsidRDefault="003C606B" w:rsidP="003C606B">
      <w:pPr>
        <w:jc w:val="both"/>
      </w:pPr>
    </w:p>
    <w:p w14:paraId="4194227E" w14:textId="77777777" w:rsidR="003C606B" w:rsidRDefault="003C606B" w:rsidP="003C606B">
      <w:pPr>
        <w:jc w:val="both"/>
      </w:pPr>
      <w:r w:rsidRPr="00405172">
        <w:t>Kompletnost a úplnost předaných a převzatých předmětů stvrzuj</w:t>
      </w:r>
      <w:r>
        <w:t>í</w:t>
      </w:r>
      <w:r w:rsidRPr="00405172">
        <w:t xml:space="preserve"> zástupce půjčitele a zástupce vypůjčitele svým podpisem</w:t>
      </w:r>
      <w:r>
        <w:t>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3C606B" w:rsidRPr="002C0827" w14:paraId="53C08492" w14:textId="77777777" w:rsidTr="004B3032">
        <w:tc>
          <w:tcPr>
            <w:tcW w:w="3936" w:type="dxa"/>
          </w:tcPr>
          <w:p w14:paraId="6AFC0BA5" w14:textId="782970C0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V</w:t>
            </w:r>
            <w:r w:rsidR="000973F8">
              <w:rPr>
                <w:rFonts w:asciiTheme="minorHAnsi" w:hAnsiTheme="minorHAnsi" w:cs="Tahoma"/>
                <w:szCs w:val="22"/>
              </w:rPr>
              <w:t xml:space="preserve"> Praze </w:t>
            </w:r>
            <w:r w:rsidRPr="002C0827">
              <w:rPr>
                <w:rFonts w:asciiTheme="minorHAnsi" w:hAnsiTheme="minorHAnsi" w:cs="Tahoma"/>
                <w:szCs w:val="22"/>
              </w:rPr>
              <w:t>dne</w:t>
            </w:r>
            <w:r w:rsidR="000973F8">
              <w:rPr>
                <w:rFonts w:asciiTheme="minorHAnsi" w:hAnsiTheme="minorHAnsi" w:cs="Tahoma"/>
                <w:szCs w:val="22"/>
              </w:rPr>
              <w:t xml:space="preserve"> </w:t>
            </w:r>
          </w:p>
        </w:tc>
        <w:tc>
          <w:tcPr>
            <w:tcW w:w="1392" w:type="dxa"/>
          </w:tcPr>
          <w:p w14:paraId="6257AAE8" w14:textId="7A2444B9" w:rsidR="003C606B" w:rsidRPr="002C0827" w:rsidRDefault="000973F8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23. 9. 2021</w:t>
            </w:r>
          </w:p>
        </w:tc>
        <w:tc>
          <w:tcPr>
            <w:tcW w:w="3994" w:type="dxa"/>
          </w:tcPr>
          <w:p w14:paraId="58446AC2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</w:tr>
      <w:tr w:rsidR="003C606B" w:rsidRPr="002C0827" w14:paraId="6AB4EEB0" w14:textId="77777777" w:rsidTr="004B3032">
        <w:tc>
          <w:tcPr>
            <w:tcW w:w="3936" w:type="dxa"/>
            <w:tcBorders>
              <w:bottom w:val="single" w:sz="4" w:space="0" w:color="auto"/>
            </w:tcBorders>
          </w:tcPr>
          <w:p w14:paraId="1BAAA4B1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7C7CD0FF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>Za půjčitele:</w:t>
            </w:r>
          </w:p>
          <w:p w14:paraId="5B6AB767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280AD27F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392" w:type="dxa"/>
          </w:tcPr>
          <w:p w14:paraId="423A1114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48ADF5EC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54C0276A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>Za vypůjčitele:</w:t>
            </w:r>
          </w:p>
        </w:tc>
      </w:tr>
      <w:tr w:rsidR="003C606B" w:rsidRPr="002C0827" w14:paraId="004C6F86" w14:textId="77777777" w:rsidTr="004B3032">
        <w:tc>
          <w:tcPr>
            <w:tcW w:w="3936" w:type="dxa"/>
            <w:tcBorders>
              <w:top w:val="single" w:sz="4" w:space="0" w:color="auto"/>
            </w:tcBorders>
          </w:tcPr>
          <w:p w14:paraId="3A35C655" w14:textId="77777777" w:rsidR="003C606B" w:rsidRPr="002C0827" w:rsidRDefault="003C606B" w:rsidP="004B3032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cs="Tahoma"/>
              </w:rPr>
              <w:t>Vlastnoruční podpis</w:t>
            </w:r>
          </w:p>
        </w:tc>
        <w:tc>
          <w:tcPr>
            <w:tcW w:w="1392" w:type="dxa"/>
          </w:tcPr>
          <w:p w14:paraId="3C06700A" w14:textId="77777777" w:rsidR="003C606B" w:rsidRPr="002C0827" w:rsidRDefault="003C606B" w:rsidP="004B3032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5E04FC35" w14:textId="77777777" w:rsidR="003C606B" w:rsidRPr="002C0827" w:rsidRDefault="003C606B" w:rsidP="004B3032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cs="Tahoma"/>
              </w:rPr>
              <w:t>Vlastnoruční podpis</w:t>
            </w:r>
          </w:p>
        </w:tc>
      </w:tr>
    </w:tbl>
    <w:p w14:paraId="0F5F1B3C" w14:textId="77777777" w:rsidR="003C606B" w:rsidRDefault="003C606B" w:rsidP="003C606B">
      <w:pPr>
        <w:jc w:val="both"/>
      </w:pPr>
    </w:p>
    <w:p w14:paraId="4EA47F13" w14:textId="77777777" w:rsidR="003C606B" w:rsidRPr="00D0490F" w:rsidRDefault="003C606B" w:rsidP="003C606B">
      <w:pPr>
        <w:pBdr>
          <w:top w:val="single" w:sz="4" w:space="1" w:color="auto"/>
        </w:pBdr>
        <w:spacing w:before="240"/>
        <w:jc w:val="both"/>
        <w:rPr>
          <w:b/>
          <w:bCs/>
          <w:sz w:val="24"/>
        </w:rPr>
      </w:pPr>
      <w:r w:rsidRPr="00D0490F">
        <w:rPr>
          <w:b/>
          <w:bCs/>
          <w:sz w:val="24"/>
        </w:rPr>
        <w:t>VRÁCENÍ PŘEDMĚTŮ</w:t>
      </w:r>
    </w:p>
    <w:p w14:paraId="17ABDF8B" w14:textId="77777777" w:rsidR="003C606B" w:rsidRDefault="003C606B" w:rsidP="003C606B">
      <w:pPr>
        <w:spacing w:line="600" w:lineRule="auto"/>
        <w:jc w:val="both"/>
      </w:pPr>
      <w:r>
        <w:t>Zástupce vypůjčitele (jméno, příjmení, funkce): ....................................................................................... předal zástupci půjčitele (jméno, příjmení, funkce): ................................................................................. předměty dle výše uvedené výpůjční smlouvy.</w:t>
      </w:r>
    </w:p>
    <w:p w14:paraId="37AB82CE" w14:textId="77777777" w:rsidR="003C606B" w:rsidRPr="00405172" w:rsidRDefault="003C606B" w:rsidP="003C606B">
      <w:pPr>
        <w:jc w:val="both"/>
        <w:rPr>
          <w:b/>
          <w:bCs/>
        </w:rPr>
      </w:pPr>
      <w:r w:rsidRPr="00405172">
        <w:rPr>
          <w:b/>
          <w:bCs/>
        </w:rPr>
        <w:t>Shledané závady:</w:t>
      </w:r>
    </w:p>
    <w:p w14:paraId="49C5F23A" w14:textId="77777777" w:rsidR="003C606B" w:rsidRDefault="003C606B" w:rsidP="003C606B">
      <w:pPr>
        <w:jc w:val="both"/>
      </w:pPr>
    </w:p>
    <w:p w14:paraId="49EA694C" w14:textId="77777777" w:rsidR="003C606B" w:rsidRDefault="003C606B" w:rsidP="003C606B">
      <w:pPr>
        <w:jc w:val="both"/>
      </w:pPr>
      <w:r w:rsidRPr="00405172">
        <w:t>Kompletnost a úplnost předaných a převzatých předmětů stvrzuj</w:t>
      </w:r>
      <w:r>
        <w:t>í</w:t>
      </w:r>
      <w:r w:rsidRPr="00405172">
        <w:t xml:space="preserve"> zástupce půjčitele a zástupce</w:t>
      </w:r>
      <w:r>
        <w:t xml:space="preserve"> v</w:t>
      </w:r>
      <w:r w:rsidRPr="00405172">
        <w:t>ypůjčitele svým podpisem</w:t>
      </w:r>
      <w:r>
        <w:t>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3C606B" w:rsidRPr="002C0827" w14:paraId="340519CD" w14:textId="77777777" w:rsidTr="004B3032">
        <w:tc>
          <w:tcPr>
            <w:tcW w:w="3936" w:type="dxa"/>
          </w:tcPr>
          <w:p w14:paraId="40D6545D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 xml:space="preserve">V                  </w:t>
            </w:r>
            <w:r w:rsidRPr="002C0827">
              <w:rPr>
                <w:rFonts w:asciiTheme="minorHAnsi" w:hAnsiTheme="minorHAnsi" w:cs="Tahoma"/>
                <w:szCs w:val="22"/>
              </w:rPr>
              <w:t xml:space="preserve"> dne</w:t>
            </w:r>
          </w:p>
        </w:tc>
        <w:tc>
          <w:tcPr>
            <w:tcW w:w="1392" w:type="dxa"/>
          </w:tcPr>
          <w:p w14:paraId="796F3FC2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</w:tcPr>
          <w:p w14:paraId="3BEDFCB9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 xml:space="preserve">V </w:t>
            </w:r>
            <w:r>
              <w:rPr>
                <w:rFonts w:cs="Tahoma"/>
              </w:rPr>
              <w:t xml:space="preserve">                   </w:t>
            </w:r>
            <w:r w:rsidRPr="002C0827">
              <w:rPr>
                <w:rFonts w:asciiTheme="minorHAnsi" w:hAnsiTheme="minorHAnsi" w:cs="Tahoma"/>
                <w:szCs w:val="22"/>
              </w:rPr>
              <w:t>dne</w:t>
            </w:r>
          </w:p>
        </w:tc>
      </w:tr>
      <w:tr w:rsidR="003C606B" w:rsidRPr="002C0827" w14:paraId="0D3A9547" w14:textId="77777777" w:rsidTr="004B3032">
        <w:tc>
          <w:tcPr>
            <w:tcW w:w="3936" w:type="dxa"/>
            <w:tcBorders>
              <w:bottom w:val="single" w:sz="4" w:space="0" w:color="auto"/>
            </w:tcBorders>
          </w:tcPr>
          <w:p w14:paraId="42BBAA16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3478D4F3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>Za půjčitele:</w:t>
            </w:r>
          </w:p>
          <w:p w14:paraId="1A8E48A5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5F8597AA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392" w:type="dxa"/>
          </w:tcPr>
          <w:p w14:paraId="231837AA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731C459A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1EA724C6" w14:textId="77777777"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>Za vypůjčitele:</w:t>
            </w:r>
          </w:p>
        </w:tc>
      </w:tr>
      <w:tr w:rsidR="003C606B" w:rsidRPr="002C0827" w14:paraId="0677A165" w14:textId="77777777" w:rsidTr="004B3032">
        <w:tc>
          <w:tcPr>
            <w:tcW w:w="3936" w:type="dxa"/>
            <w:tcBorders>
              <w:top w:val="single" w:sz="4" w:space="0" w:color="auto"/>
            </w:tcBorders>
          </w:tcPr>
          <w:p w14:paraId="1B7D7400" w14:textId="77777777" w:rsidR="003C606B" w:rsidRPr="002C0827" w:rsidRDefault="003C606B" w:rsidP="004B3032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cs="Tahoma"/>
              </w:rPr>
              <w:t>Vlastnoruční podpis</w:t>
            </w:r>
          </w:p>
        </w:tc>
        <w:tc>
          <w:tcPr>
            <w:tcW w:w="1392" w:type="dxa"/>
          </w:tcPr>
          <w:p w14:paraId="36D7E81C" w14:textId="77777777" w:rsidR="003C606B" w:rsidRPr="002C0827" w:rsidRDefault="003C606B" w:rsidP="004B3032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13F05849" w14:textId="77777777" w:rsidR="003C606B" w:rsidRPr="002C0827" w:rsidRDefault="003C606B" w:rsidP="004B3032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cs="Tahoma"/>
              </w:rPr>
              <w:t>Vlastnoruční podpis</w:t>
            </w:r>
          </w:p>
        </w:tc>
      </w:tr>
    </w:tbl>
    <w:p w14:paraId="36774DFF" w14:textId="77777777" w:rsidR="003C606B" w:rsidRPr="00D0490F" w:rsidRDefault="003C606B" w:rsidP="003C606B">
      <w:pPr>
        <w:jc w:val="both"/>
        <w:rPr>
          <w:sz w:val="2"/>
          <w:szCs w:val="2"/>
        </w:rPr>
      </w:pPr>
    </w:p>
    <w:p w14:paraId="04701793" w14:textId="77777777" w:rsidR="004C03DA" w:rsidRDefault="004C03DA" w:rsidP="00FD20D1">
      <w:pPr>
        <w:rPr>
          <w:rFonts w:ascii="Tahoma" w:hAnsi="Tahoma" w:cs="Tahoma"/>
          <w:b/>
          <w:sz w:val="20"/>
        </w:rPr>
      </w:pPr>
    </w:p>
    <w:sectPr w:rsidR="004C03DA" w:rsidSect="00BC5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FB997" w14:textId="77777777" w:rsidR="00A048D4" w:rsidRDefault="00A048D4" w:rsidP="00FD20D1">
      <w:r>
        <w:separator/>
      </w:r>
    </w:p>
  </w:endnote>
  <w:endnote w:type="continuationSeparator" w:id="0">
    <w:p w14:paraId="127DC4AA" w14:textId="77777777" w:rsidR="00A048D4" w:rsidRDefault="00A048D4" w:rsidP="00FD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197661"/>
      <w:docPartObj>
        <w:docPartGallery w:val="Page Numbers (Bottom of Page)"/>
        <w:docPartUnique/>
      </w:docPartObj>
    </w:sdtPr>
    <w:sdtEndPr/>
    <w:sdtContent>
      <w:p w14:paraId="0A0AA42E" w14:textId="1A5E0957" w:rsidR="003B11EB" w:rsidRDefault="003B11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D19">
          <w:rPr>
            <w:noProof/>
          </w:rPr>
          <w:t>6</w:t>
        </w:r>
        <w:r>
          <w:fldChar w:fldCharType="end"/>
        </w:r>
      </w:p>
    </w:sdtContent>
  </w:sdt>
  <w:p w14:paraId="225DDB10" w14:textId="77777777" w:rsidR="003B11EB" w:rsidRDefault="003B11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EF04" w14:textId="77777777" w:rsidR="00A048D4" w:rsidRDefault="00A048D4" w:rsidP="00FD20D1">
      <w:r>
        <w:separator/>
      </w:r>
    </w:p>
  </w:footnote>
  <w:footnote w:type="continuationSeparator" w:id="0">
    <w:p w14:paraId="3F79A459" w14:textId="77777777" w:rsidR="00A048D4" w:rsidRDefault="00A048D4" w:rsidP="00FD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0A32A" w14:textId="789EDFA4" w:rsidR="00FD20D1" w:rsidRDefault="00FD20D1">
    <w:pPr>
      <w:pStyle w:val="Zhlav"/>
    </w:pPr>
    <w:r>
      <w:t xml:space="preserve">Č.j.: </w:t>
    </w:r>
    <w:r w:rsidR="00DB33D8">
      <w:t>OGL/1024</w:t>
    </w:r>
    <w: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38747B1"/>
    <w:multiLevelType w:val="hybridMultilevel"/>
    <w:tmpl w:val="14543A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F89433B"/>
    <w:multiLevelType w:val="hybridMultilevel"/>
    <w:tmpl w:val="5F2EF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6671B3F"/>
    <w:multiLevelType w:val="hybridMultilevel"/>
    <w:tmpl w:val="1D0827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C550DF5"/>
    <w:multiLevelType w:val="hybridMultilevel"/>
    <w:tmpl w:val="5630C7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D1"/>
    <w:rsid w:val="00080D95"/>
    <w:rsid w:val="00087766"/>
    <w:rsid w:val="000973F8"/>
    <w:rsid w:val="000C37F2"/>
    <w:rsid w:val="000D77F1"/>
    <w:rsid w:val="000E2793"/>
    <w:rsid w:val="00134903"/>
    <w:rsid w:val="00182361"/>
    <w:rsid w:val="001912CC"/>
    <w:rsid w:val="001E1CE9"/>
    <w:rsid w:val="0023453D"/>
    <w:rsid w:val="00235C31"/>
    <w:rsid w:val="002412FC"/>
    <w:rsid w:val="002D2190"/>
    <w:rsid w:val="00317C68"/>
    <w:rsid w:val="00335B9F"/>
    <w:rsid w:val="00357D86"/>
    <w:rsid w:val="003A5097"/>
    <w:rsid w:val="003B11EB"/>
    <w:rsid w:val="003B4DAE"/>
    <w:rsid w:val="003C606B"/>
    <w:rsid w:val="00412FBC"/>
    <w:rsid w:val="0043097B"/>
    <w:rsid w:val="0043310F"/>
    <w:rsid w:val="0043633A"/>
    <w:rsid w:val="004C03DA"/>
    <w:rsid w:val="004C6E0B"/>
    <w:rsid w:val="004F1E26"/>
    <w:rsid w:val="005233FB"/>
    <w:rsid w:val="00530B61"/>
    <w:rsid w:val="0054560A"/>
    <w:rsid w:val="00576763"/>
    <w:rsid w:val="005E08E9"/>
    <w:rsid w:val="005F316A"/>
    <w:rsid w:val="005F77B1"/>
    <w:rsid w:val="006974B8"/>
    <w:rsid w:val="006A6D5D"/>
    <w:rsid w:val="0072136C"/>
    <w:rsid w:val="00735CCB"/>
    <w:rsid w:val="00883172"/>
    <w:rsid w:val="008E1FC8"/>
    <w:rsid w:val="008F5670"/>
    <w:rsid w:val="009052E0"/>
    <w:rsid w:val="00926097"/>
    <w:rsid w:val="009347D8"/>
    <w:rsid w:val="009420B1"/>
    <w:rsid w:val="00965D19"/>
    <w:rsid w:val="009A4BD7"/>
    <w:rsid w:val="009E5708"/>
    <w:rsid w:val="00A048D4"/>
    <w:rsid w:val="00AB4A8E"/>
    <w:rsid w:val="00AE0852"/>
    <w:rsid w:val="00AE4D56"/>
    <w:rsid w:val="00B27C4F"/>
    <w:rsid w:val="00B743C7"/>
    <w:rsid w:val="00B82D62"/>
    <w:rsid w:val="00BA658A"/>
    <w:rsid w:val="00BB26D6"/>
    <w:rsid w:val="00BB74C0"/>
    <w:rsid w:val="00BC5FB5"/>
    <w:rsid w:val="00C84420"/>
    <w:rsid w:val="00CA6913"/>
    <w:rsid w:val="00D53B9F"/>
    <w:rsid w:val="00D82C49"/>
    <w:rsid w:val="00DB33D8"/>
    <w:rsid w:val="00DC02BA"/>
    <w:rsid w:val="00E30ECC"/>
    <w:rsid w:val="00E81A1A"/>
    <w:rsid w:val="00EE1966"/>
    <w:rsid w:val="00F3577A"/>
    <w:rsid w:val="00F458C9"/>
    <w:rsid w:val="00F86F6B"/>
    <w:rsid w:val="00FA3D21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4B7F"/>
  <w15:chartTrackingRefBased/>
  <w15:docId w15:val="{868A61E1-6232-4BB1-8573-7CD16181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0D1"/>
    <w:pPr>
      <w:spacing w:after="0" w:line="240" w:lineRule="auto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2C49"/>
    <w:pPr>
      <w:keepNext/>
      <w:keepLines/>
      <w:pBdr>
        <w:left w:val="single" w:sz="12" w:space="12" w:color="009DD9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2C49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2C4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2C4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2C4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2C4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2C4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2C4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2C4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2C4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2C49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2C4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2C4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2C4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2C4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2C4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2C49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2C49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82C49"/>
    <w:rPr>
      <w:b/>
      <w:bCs/>
      <w:color w:val="009DD9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82C49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D82C4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itul">
    <w:name w:val="Subtitle"/>
    <w:basedOn w:val="Normln"/>
    <w:next w:val="Normln"/>
    <w:link w:val="PodtitulChar"/>
    <w:qFormat/>
    <w:rsid w:val="00D82C49"/>
    <w:pPr>
      <w:numPr>
        <w:ilvl w:val="1"/>
      </w:numPr>
      <w:spacing w:after="240"/>
    </w:pPr>
    <w:rPr>
      <w:color w:val="000000" w:themeColor="text1"/>
      <w:sz w:val="24"/>
    </w:rPr>
  </w:style>
  <w:style w:type="character" w:customStyle="1" w:styleId="PodtitulChar">
    <w:name w:val="Podtitul Char"/>
    <w:basedOn w:val="Standardnpsmoodstavce"/>
    <w:link w:val="Podtitul"/>
    <w:rsid w:val="00D82C49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D82C4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82C49"/>
    <w:rPr>
      <w:rFonts w:asciiTheme="minorHAnsi" w:eastAsiaTheme="minorEastAsia" w:hAnsiTheme="minorHAnsi" w:cstheme="minorBidi"/>
      <w:i/>
      <w:iCs/>
      <w:color w:val="0075A2" w:themeColor="accent2" w:themeShade="BF"/>
      <w:sz w:val="20"/>
      <w:szCs w:val="20"/>
    </w:rPr>
  </w:style>
  <w:style w:type="paragraph" w:styleId="Bezmezer">
    <w:name w:val="No Spacing"/>
    <w:uiPriority w:val="1"/>
    <w:qFormat/>
    <w:rsid w:val="00D82C4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82C49"/>
    <w:pPr>
      <w:spacing w:before="160"/>
      <w:ind w:left="720"/>
    </w:pPr>
    <w:rPr>
      <w:rFonts w:asciiTheme="majorHAnsi" w:eastAsiaTheme="majorEastAsia" w:hAnsiTheme="majorHAnsi" w:cstheme="majorBidi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D82C49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2C4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0075A2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2C49"/>
    <w:rPr>
      <w:rFonts w:asciiTheme="majorHAnsi" w:eastAsiaTheme="majorEastAsia" w:hAnsiTheme="majorHAnsi" w:cstheme="majorBidi"/>
      <w:caps/>
      <w:color w:val="0075A2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82C49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D82C49"/>
    <w:rPr>
      <w:rFonts w:asciiTheme="minorHAnsi" w:eastAsiaTheme="minorEastAsia" w:hAnsiTheme="minorHAnsi" w:cstheme="minorBidi"/>
      <w:b/>
      <w:bCs/>
      <w:i/>
      <w:iCs/>
      <w:color w:val="0075A2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D82C4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82C4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D82C4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2C49"/>
    <w:pPr>
      <w:outlineLvl w:val="9"/>
    </w:pPr>
  </w:style>
  <w:style w:type="paragraph" w:customStyle="1" w:styleId="Odstavecseseznamem1">
    <w:name w:val="Odstavec se seznamem1"/>
    <w:basedOn w:val="Normln"/>
    <w:rsid w:val="00FD20D1"/>
    <w:pPr>
      <w:ind w:left="720"/>
      <w:contextualSpacing/>
    </w:pPr>
  </w:style>
  <w:style w:type="table" w:styleId="Mkatabulky">
    <w:name w:val="Table Grid"/>
    <w:basedOn w:val="Normlntabulka"/>
    <w:uiPriority w:val="59"/>
    <w:rsid w:val="00FD20D1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20D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20D1"/>
    <w:rPr>
      <w:rFonts w:ascii="Calibri" w:eastAsia="Times New Roman" w:hAnsi="Calibri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20D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20D1"/>
    <w:rPr>
      <w:rFonts w:ascii="Calibri" w:eastAsia="Times New Roman" w:hAnsi="Calibri" w:cs="Times New Roman"/>
      <w:sz w:val="2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08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D77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7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77F1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7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7F1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1691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hlubucek</cp:lastModifiedBy>
  <cp:revision>7</cp:revision>
  <cp:lastPrinted>2021-09-14T12:04:00Z</cp:lastPrinted>
  <dcterms:created xsi:type="dcterms:W3CDTF">2021-09-21T11:02:00Z</dcterms:created>
  <dcterms:modified xsi:type="dcterms:W3CDTF">2021-09-27T17:54:00Z</dcterms:modified>
</cp:coreProperties>
</file>