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21/382/424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Most II, LV číslo 15531, geometrický plán č. 7138-504/2021</w:t>
              <w:br/>
              <w:t xml:space="preserve">Pozemky p. č. 7190/1, p. č. 7389/1, p. č. 7540/11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Most II, LV číslo 15531, geometrický plán č. 7139-504/2021</w:t>
              <w:br/>
              <w:t xml:space="preserve">Pozemky p. č. 7190/4, p. č. 7190/1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Rudolice nad Bílinou, LV číslo 4117, geometrický plán č. 329-210504/2021</w:t>
              <w:br/>
              <w:t xml:space="preserve">Pozemek p. č. 81/1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40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