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BGNadpis1"/>
        <w:numPr>
          <w:ilvl w:val="0"/>
          <w:numId w:val="0"/>
        </w:numPr>
        <w:shd w:val="clear" w:fill="DDDDDD"/>
        <w:ind w:left="397" w:hanging="397"/>
        <w:jc w:val="center"/>
        <w:rPr>
          <w:rFonts w:ascii="Calibri" w:hAnsi="Calibri" w:cs="Arial" w:asciiTheme="minorHAnsi" w:hAnsiTheme="minorHAnsi"/>
        </w:rPr>
      </w:pPr>
      <w:r>
        <w:rPr>
          <w:rFonts w:cs="Arial"/>
        </w:rPr>
        <w:t>Smlouva o poskytování IAAS</w:t>
      </w:r>
    </w:p>
    <w:p>
      <w:pPr>
        <w:pStyle w:val="ABGNadpis1"/>
        <w:numPr>
          <w:ilvl w:val="0"/>
          <w:numId w:val="0"/>
        </w:numPr>
        <w:shd w:val="clear" w:fill="DDDDDD"/>
        <w:ind w:left="397" w:hanging="397"/>
        <w:jc w:val="center"/>
        <w:rPr>
          <w:highlight w:val="none"/>
          <w:shd w:fill="auto" w:val="clear"/>
        </w:rPr>
      </w:pPr>
      <w:r>
        <w:rPr>
          <w:rFonts w:cs="Arial"/>
          <w:shd w:fill="auto" w:val="clear"/>
        </w:rPr>
        <w:t xml:space="preserve">evid.číslo PNHB   117 </w:t>
      </w:r>
    </w:p>
    <w:p>
      <w:pPr>
        <w:pStyle w:val="Normal"/>
        <w:spacing w:before="0" w:after="240"/>
        <w:rPr>
          <w:rFonts w:ascii="Calibri" w:hAnsi="Calibri" w:asciiTheme="minorHAnsi" w:hAnsiTheme="minorHAnsi"/>
          <w:b/>
          <w:b/>
          <w:color w:val="000000" w:themeColor="text1"/>
          <w:sz w:val="22"/>
          <w:szCs w:val="22"/>
        </w:rPr>
      </w:pPr>
      <w:r>
        <w:rPr>
          <w:rFonts w:ascii="Calibri" w:hAnsi="Calibri" w:asciiTheme="minorHAnsi" w:hAnsiTheme="minorHAnsi"/>
          <w:b/>
          <w:color w:val="000000" w:themeColor="text1"/>
          <w:sz w:val="22"/>
          <w:szCs w:val="22"/>
        </w:rPr>
        <w:t>Smluvní strany:</w:t>
      </w:r>
    </w:p>
    <w:tbl>
      <w:tblPr>
        <w:tblStyle w:val="Mkatabulky"/>
        <w:tblW w:w="917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587"/>
        <w:gridCol w:w="4586"/>
      </w:tblGrid>
      <w:tr>
        <w:trPr/>
        <w:tc>
          <w:tcPr>
            <w:tcW w:w="4587" w:type="dxa"/>
            <w:tcBorders/>
            <w:shd w:color="auto" w:fill="8DB3E2" w:themeFill="text2" w:themeFillTint="66" w:val="clear"/>
          </w:tcPr>
          <w:p>
            <w:pPr>
              <w:pStyle w:val="Normal"/>
              <w:widowControl w:val="false"/>
              <w:suppressAutoHyphens w:val="true"/>
              <w:spacing w:before="0" w:after="240"/>
              <w:jc w:val="left"/>
              <w:rPr>
                <w:rFonts w:ascii="Calibri" w:hAnsi="Calibri" w:asciiTheme="minorHAnsi" w:hAnsiTheme="minorHAnsi"/>
                <w:b/>
                <w:b/>
                <w:color w:val="000000" w:themeColor="text1"/>
                <w:sz w:val="22"/>
                <w:szCs w:val="22"/>
              </w:rPr>
            </w:pPr>
            <w:r>
              <w:rPr>
                <w:rFonts w:ascii="Calibri" w:hAnsi="Calibri" w:asciiTheme="minorHAnsi" w:hAnsiTheme="minorHAnsi"/>
                <w:b/>
                <w:color w:val="000000" w:themeColor="text1"/>
                <w:kern w:val="0"/>
                <w:sz w:val="22"/>
                <w:szCs w:val="22"/>
                <w:lang w:val="cs-CZ" w:bidi="ar-SA"/>
              </w:rPr>
              <w:t>Poskytovatel:</w:t>
            </w:r>
          </w:p>
        </w:tc>
        <w:tc>
          <w:tcPr>
            <w:tcW w:w="4586" w:type="dxa"/>
            <w:tcBorders/>
            <w:shd w:color="auto" w:fill="8DB3E2" w:themeFill="text2" w:themeFillTint="66" w:val="clear"/>
          </w:tcPr>
          <w:p>
            <w:pPr>
              <w:pStyle w:val="Normal"/>
              <w:widowControl w:val="false"/>
              <w:suppressAutoHyphens w:val="true"/>
              <w:spacing w:before="0" w:after="240"/>
              <w:jc w:val="left"/>
              <w:rPr>
                <w:rFonts w:ascii="Calibri" w:hAnsi="Calibri" w:asciiTheme="minorHAnsi" w:hAnsiTheme="minorHAnsi"/>
                <w:b/>
                <w:b/>
                <w:color w:val="000000" w:themeColor="text1"/>
                <w:sz w:val="22"/>
                <w:szCs w:val="22"/>
              </w:rPr>
            </w:pPr>
            <w:r>
              <w:rPr>
                <w:rFonts w:ascii="Calibri" w:hAnsi="Calibri" w:asciiTheme="minorHAnsi" w:hAnsiTheme="minorHAnsi"/>
                <w:b/>
                <w:color w:val="000000" w:themeColor="text1"/>
                <w:kern w:val="0"/>
                <w:sz w:val="22"/>
                <w:szCs w:val="22"/>
                <w:lang w:val="cs-CZ" w:bidi="ar-SA"/>
              </w:rPr>
              <w:t>Objednatel:</w:t>
            </w:r>
          </w:p>
          <w:p>
            <w:pPr>
              <w:pStyle w:val="Normal"/>
              <w:widowControl w:val="false"/>
              <w:suppressAutoHyphens w:val="true"/>
              <w:spacing w:before="0" w:after="240"/>
              <w:jc w:val="left"/>
              <w:rPr>
                <w:rFonts w:ascii="Calibri" w:hAnsi="Calibri" w:asciiTheme="minorHAnsi" w:hAnsiTheme="minorHAnsi"/>
                <w:b/>
                <w:b/>
                <w:color w:val="000000" w:themeColor="text1"/>
                <w:sz w:val="22"/>
                <w:szCs w:val="22"/>
              </w:rPr>
            </w:pPr>
            <w:r>
              <w:rPr>
                <w:rFonts w:asciiTheme="minorHAnsi" w:hAnsiTheme="minorHAnsi" w:ascii="Calibri" w:hAnsi="Calibri"/>
                <w:b/>
                <w:color w:val="000000" w:themeColor="text1"/>
                <w:sz w:val="22"/>
                <w:szCs w:val="22"/>
              </w:rPr>
            </w:r>
          </w:p>
        </w:tc>
      </w:tr>
      <w:tr>
        <w:trPr>
          <w:trHeight w:val="587" w:hRule="atLeast"/>
        </w:trPr>
        <w:tc>
          <w:tcPr>
            <w:tcW w:w="4587" w:type="dxa"/>
            <w:tcBorders/>
          </w:tcPr>
          <w:p>
            <w:pPr>
              <w:pStyle w:val="Normal"/>
              <w:widowControl w:val="false"/>
              <w:suppressAutoHyphens w:val="true"/>
              <w:spacing w:before="0" w:after="240"/>
              <w:jc w:val="left"/>
              <w:rPr>
                <w:rFonts w:ascii="Calibri" w:hAnsi="Calibri" w:asciiTheme="minorHAnsi" w:hAnsiTheme="minorHAnsi"/>
                <w:b/>
                <w:b/>
                <w:color w:val="000000" w:themeColor="text1"/>
                <w:sz w:val="22"/>
                <w:szCs w:val="22"/>
              </w:rPr>
            </w:pPr>
            <w:r>
              <w:rPr>
                <w:rFonts w:ascii="Calibri" w:hAnsi="Calibri" w:asciiTheme="minorHAnsi" w:hAnsiTheme="minorHAnsi"/>
                <w:b/>
                <w:color w:val="000000" w:themeColor="text1"/>
                <w:kern w:val="0"/>
                <w:sz w:val="22"/>
                <w:szCs w:val="22"/>
                <w:lang w:val="cs-CZ" w:bidi="ar-SA"/>
              </w:rPr>
              <w:t>ALGOTECH, a.s.</w:t>
            </w:r>
          </w:p>
        </w:tc>
        <w:tc>
          <w:tcPr>
            <w:tcW w:w="4586" w:type="dxa"/>
            <w:tcBorders/>
          </w:tcPr>
          <w:p>
            <w:pPr>
              <w:pStyle w:val="Normal"/>
              <w:widowControl w:val="false"/>
              <w:suppressAutoHyphens w:val="true"/>
              <w:spacing w:before="0" w:after="240"/>
              <w:jc w:val="left"/>
              <w:rPr>
                <w:rFonts w:ascii="Calibri" w:hAnsi="Calibri" w:asciiTheme="minorHAnsi" w:hAnsiTheme="minorHAnsi"/>
                <w:b/>
                <w:b/>
                <w:bCs/>
                <w:color w:val="000000" w:themeColor="text1"/>
                <w:sz w:val="22"/>
                <w:szCs w:val="22"/>
              </w:rPr>
            </w:pPr>
            <w:r>
              <w:rPr>
                <w:rFonts w:ascii="Calibri" w:hAnsi="Calibri" w:asciiTheme="minorHAnsi" w:hAnsiTheme="minorHAnsi"/>
                <w:b/>
                <w:bCs/>
                <w:color w:val="000000" w:themeColor="text1"/>
                <w:kern w:val="0"/>
                <w:sz w:val="22"/>
                <w:szCs w:val="22"/>
                <w:lang w:val="cs-CZ" w:bidi="ar-SA"/>
              </w:rPr>
              <w:t>Psychiatrická nemocnice Havlíčkův Brod</w:t>
            </w:r>
          </w:p>
        </w:tc>
      </w:tr>
      <w:tr>
        <w:trPr/>
        <w:tc>
          <w:tcPr>
            <w:tcW w:w="4587" w:type="dxa"/>
            <w:tcBorders/>
          </w:tcPr>
          <w:p>
            <w:pPr>
              <w:pStyle w:val="Normal"/>
              <w:widowControl w:val="false"/>
              <w:suppressAutoHyphens w:val="true"/>
              <w:spacing w:before="0" w:after="240"/>
              <w:jc w:val="left"/>
              <w:rPr>
                <w:rFonts w:ascii="Calibri" w:hAnsi="Calibri" w:asciiTheme="minorHAnsi" w:hAnsiTheme="minorHAnsi"/>
                <w:b/>
                <w:b/>
                <w:color w:val="000000" w:themeColor="text1"/>
                <w:sz w:val="22"/>
                <w:szCs w:val="22"/>
              </w:rPr>
            </w:pPr>
            <w:r>
              <w:rPr>
                <w:rFonts w:ascii="Calibri" w:hAnsi="Calibri" w:asciiTheme="minorHAnsi" w:hAnsiTheme="minorHAnsi"/>
                <w:b/>
                <w:color w:val="000000" w:themeColor="text1"/>
                <w:kern w:val="0"/>
                <w:sz w:val="22"/>
                <w:szCs w:val="22"/>
                <w:lang w:val="cs-CZ" w:bidi="ar-SA"/>
              </w:rPr>
              <w:t>IČ: 24775487</w:t>
            </w:r>
          </w:p>
        </w:tc>
        <w:tc>
          <w:tcPr>
            <w:tcW w:w="4586" w:type="dxa"/>
            <w:tcBorders/>
          </w:tcPr>
          <w:p>
            <w:pPr>
              <w:pStyle w:val="Normal"/>
              <w:widowControl w:val="false"/>
              <w:suppressAutoHyphens w:val="true"/>
              <w:spacing w:before="0" w:after="240"/>
              <w:jc w:val="left"/>
              <w:rPr>
                <w:rFonts w:ascii="Calibri" w:hAnsi="Calibri" w:asciiTheme="minorHAnsi" w:hAnsiTheme="minorHAnsi"/>
                <w:b/>
                <w:b/>
                <w:color w:val="000000" w:themeColor="text1"/>
                <w:sz w:val="22"/>
                <w:szCs w:val="22"/>
              </w:rPr>
            </w:pPr>
            <w:r>
              <w:rPr>
                <w:rFonts w:ascii="Calibri" w:hAnsi="Calibri" w:asciiTheme="minorHAnsi" w:hAnsiTheme="minorHAnsi"/>
                <w:b/>
                <w:color w:val="000000" w:themeColor="text1"/>
                <w:kern w:val="0"/>
                <w:sz w:val="22"/>
                <w:szCs w:val="22"/>
                <w:lang w:val="cs-CZ" w:bidi="ar-SA"/>
              </w:rPr>
              <w:t>IČ: 00179230</w:t>
            </w:r>
          </w:p>
        </w:tc>
      </w:tr>
      <w:tr>
        <w:trPr>
          <w:trHeight w:val="191" w:hRule="atLeast"/>
        </w:trPr>
        <w:tc>
          <w:tcPr>
            <w:tcW w:w="4587" w:type="dxa"/>
            <w:tcBorders/>
          </w:tcPr>
          <w:p>
            <w:pPr>
              <w:pStyle w:val="Normal"/>
              <w:widowControl w:val="false"/>
              <w:suppressAutoHyphens w:val="true"/>
              <w:spacing w:before="0" w:after="240"/>
              <w:jc w:val="left"/>
              <w:rPr>
                <w:rFonts w:ascii="Calibri" w:hAnsi="Calibri" w:asciiTheme="minorHAnsi" w:hAnsiTheme="minorHAnsi"/>
                <w:b/>
                <w:b/>
                <w:color w:val="000000" w:themeColor="text1"/>
                <w:sz w:val="22"/>
                <w:szCs w:val="22"/>
              </w:rPr>
            </w:pPr>
            <w:r>
              <w:rPr>
                <w:rFonts w:ascii="Calibri" w:hAnsi="Calibri" w:asciiTheme="minorHAnsi" w:hAnsiTheme="minorHAnsi"/>
                <w:b/>
                <w:color w:val="000000" w:themeColor="text1"/>
                <w:kern w:val="0"/>
                <w:sz w:val="22"/>
                <w:szCs w:val="22"/>
                <w:lang w:val="cs-CZ" w:bidi="ar-SA"/>
              </w:rPr>
              <w:t>DIČ: CZ24775487</w:t>
            </w:r>
          </w:p>
        </w:tc>
        <w:tc>
          <w:tcPr>
            <w:tcW w:w="4586" w:type="dxa"/>
            <w:tcBorders/>
          </w:tcPr>
          <w:p>
            <w:pPr>
              <w:pStyle w:val="Normal"/>
              <w:widowControl w:val="false"/>
              <w:suppressAutoHyphens w:val="true"/>
              <w:spacing w:before="0" w:after="240"/>
              <w:jc w:val="left"/>
              <w:rPr>
                <w:rFonts w:ascii="Calibri" w:hAnsi="Calibri" w:asciiTheme="minorHAnsi" w:hAnsiTheme="minorHAnsi"/>
                <w:b/>
                <w:b/>
                <w:color w:val="000000" w:themeColor="text1"/>
                <w:sz w:val="22"/>
                <w:szCs w:val="22"/>
              </w:rPr>
            </w:pPr>
            <w:r>
              <w:rPr>
                <w:rFonts w:ascii="Calibri" w:hAnsi="Calibri" w:asciiTheme="minorHAnsi" w:hAnsiTheme="minorHAnsi"/>
                <w:b/>
                <w:color w:val="000000" w:themeColor="text1"/>
                <w:kern w:val="0"/>
                <w:sz w:val="22"/>
                <w:szCs w:val="22"/>
                <w:lang w:val="cs-CZ" w:bidi="ar-SA"/>
              </w:rPr>
              <w:t>DIČ: CZ00179230</w:t>
            </w:r>
          </w:p>
        </w:tc>
      </w:tr>
      <w:tr>
        <w:trPr>
          <w:trHeight w:val="228" w:hRule="atLeast"/>
        </w:trPr>
        <w:tc>
          <w:tcPr>
            <w:tcW w:w="4587" w:type="dxa"/>
            <w:tcBorders/>
          </w:tcPr>
          <w:p>
            <w:pPr>
              <w:pStyle w:val="Normal"/>
              <w:widowControl w:val="false"/>
              <w:suppressAutoHyphens w:val="true"/>
              <w:spacing w:before="0" w:after="240"/>
              <w:jc w:val="left"/>
              <w:rPr>
                <w:rFonts w:ascii="Calibri" w:hAnsi="Calibri" w:asciiTheme="minorHAnsi" w:hAnsiTheme="minorHAnsi"/>
                <w:b/>
                <w:b/>
                <w:color w:val="000000" w:themeColor="text1"/>
                <w:sz w:val="22"/>
                <w:szCs w:val="22"/>
              </w:rPr>
            </w:pPr>
            <w:r>
              <w:rPr>
                <w:rFonts w:ascii="Calibri" w:hAnsi="Calibri" w:asciiTheme="minorHAnsi" w:hAnsiTheme="minorHAnsi"/>
                <w:b/>
                <w:color w:val="000000" w:themeColor="text1"/>
                <w:kern w:val="0"/>
                <w:sz w:val="22"/>
                <w:szCs w:val="22"/>
                <w:lang w:val="cs-CZ" w:bidi="ar-SA"/>
              </w:rPr>
              <w:t>zapsaná v OR vedeném u Městského soudu v Praze, sp. zn. B 16709</w:t>
            </w:r>
          </w:p>
        </w:tc>
        <w:tc>
          <w:tcPr>
            <w:tcW w:w="4586" w:type="dxa"/>
            <w:tcBorders/>
          </w:tcPr>
          <w:p>
            <w:pPr>
              <w:pStyle w:val="Normal"/>
              <w:widowControl w:val="false"/>
              <w:suppressAutoHyphens w:val="true"/>
              <w:spacing w:before="0" w:after="240"/>
              <w:jc w:val="left"/>
              <w:rPr>
                <w:rFonts w:ascii="Calibri" w:hAnsi="Calibri" w:asciiTheme="minorHAnsi" w:hAnsiTheme="minorHAnsi"/>
                <w:b/>
                <w:b/>
                <w:color w:val="000000" w:themeColor="text1"/>
                <w:sz w:val="22"/>
                <w:szCs w:val="22"/>
              </w:rPr>
            </w:pPr>
            <w:r>
              <w:rPr>
                <w:rFonts w:asciiTheme="minorHAnsi" w:hAnsiTheme="minorHAnsi" w:ascii="Calibri" w:hAnsi="Calibri"/>
                <w:b/>
                <w:color w:val="000000" w:themeColor="text1"/>
                <w:sz w:val="22"/>
                <w:szCs w:val="22"/>
              </w:rPr>
            </w:r>
          </w:p>
        </w:tc>
      </w:tr>
      <w:tr>
        <w:trPr>
          <w:trHeight w:val="688" w:hRule="atLeast"/>
        </w:trPr>
        <w:tc>
          <w:tcPr>
            <w:tcW w:w="4587" w:type="dxa"/>
            <w:tcBorders/>
          </w:tcPr>
          <w:p>
            <w:pPr>
              <w:pStyle w:val="Normal"/>
              <w:widowControl w:val="false"/>
              <w:suppressAutoHyphens w:val="true"/>
              <w:spacing w:before="0" w:after="240"/>
              <w:jc w:val="left"/>
              <w:rPr>
                <w:rFonts w:ascii="Calibri" w:hAnsi="Calibri" w:asciiTheme="minorHAnsi" w:hAnsiTheme="minorHAnsi"/>
                <w:b/>
                <w:b/>
                <w:color w:val="000000" w:themeColor="text1"/>
                <w:sz w:val="22"/>
                <w:szCs w:val="22"/>
              </w:rPr>
            </w:pPr>
            <w:r>
              <w:rPr>
                <w:rFonts w:ascii="Calibri" w:hAnsi="Calibri" w:asciiTheme="minorHAnsi" w:hAnsiTheme="minorHAnsi"/>
                <w:b/>
                <w:color w:val="000000" w:themeColor="text1"/>
                <w:kern w:val="0"/>
                <w:sz w:val="22"/>
                <w:szCs w:val="22"/>
                <w:lang w:val="cs-CZ" w:bidi="ar-SA"/>
              </w:rPr>
              <w:t>se sídlem: Sokolovská 668/136d, Karlín, 186 00 Praha 8</w:t>
            </w:r>
          </w:p>
        </w:tc>
        <w:tc>
          <w:tcPr>
            <w:tcW w:w="4586" w:type="dxa"/>
            <w:tcBorders/>
          </w:tcPr>
          <w:p>
            <w:pPr>
              <w:pStyle w:val="Normal"/>
              <w:widowControl w:val="false"/>
              <w:suppressAutoHyphens w:val="true"/>
              <w:spacing w:before="0" w:after="240"/>
              <w:jc w:val="left"/>
              <w:rPr>
                <w:rFonts w:ascii="Calibri" w:hAnsi="Calibri" w:asciiTheme="minorHAnsi" w:hAnsiTheme="minorHAnsi"/>
                <w:b/>
                <w:b/>
                <w:color w:val="000000" w:themeColor="text1"/>
                <w:sz w:val="22"/>
                <w:szCs w:val="22"/>
              </w:rPr>
            </w:pPr>
            <w:r>
              <w:rPr>
                <w:rFonts w:ascii="Calibri" w:hAnsi="Calibri" w:asciiTheme="minorHAnsi" w:hAnsiTheme="minorHAnsi"/>
                <w:b/>
                <w:color w:val="000000" w:themeColor="text1"/>
                <w:kern w:val="0"/>
                <w:sz w:val="22"/>
                <w:szCs w:val="22"/>
                <w:lang w:val="cs-CZ" w:bidi="ar-SA"/>
              </w:rPr>
              <w:t>se sídlem: Rozkošská 2322, 580 01 Havlíčkův Brod</w:t>
            </w:r>
          </w:p>
        </w:tc>
      </w:tr>
      <w:tr>
        <w:trPr>
          <w:trHeight w:val="788" w:hRule="atLeast"/>
        </w:trPr>
        <w:tc>
          <w:tcPr>
            <w:tcW w:w="4587" w:type="dxa"/>
            <w:tcBorders/>
          </w:tcPr>
          <w:p>
            <w:pPr>
              <w:pStyle w:val="Normal"/>
              <w:widowControl w:val="false"/>
              <w:suppressAutoHyphens w:val="true"/>
              <w:spacing w:before="0" w:after="240"/>
              <w:jc w:val="left"/>
              <w:rPr>
                <w:rFonts w:ascii="Calibri" w:hAnsi="Calibri" w:asciiTheme="minorHAnsi" w:hAnsiTheme="minorHAnsi"/>
                <w:b/>
                <w:b/>
                <w:color w:val="000000" w:themeColor="text1"/>
                <w:sz w:val="22"/>
                <w:szCs w:val="22"/>
              </w:rPr>
            </w:pPr>
            <w:r>
              <w:rPr>
                <w:rFonts w:ascii="Calibri" w:hAnsi="Calibri" w:asciiTheme="minorHAnsi" w:hAnsiTheme="minorHAnsi"/>
                <w:b/>
                <w:color w:val="000000" w:themeColor="text1"/>
                <w:kern w:val="0"/>
                <w:sz w:val="22"/>
                <w:szCs w:val="22"/>
                <w:lang w:val="cs-CZ" w:bidi="ar-SA"/>
              </w:rPr>
              <w:t>zastoupena: SKM Invest, s.r.o., předseda představenstva, při výkonu funkce zastupuje František Zeman</w:t>
            </w:r>
          </w:p>
        </w:tc>
        <w:tc>
          <w:tcPr>
            <w:tcW w:w="4586" w:type="dxa"/>
            <w:tcBorders/>
          </w:tcPr>
          <w:p>
            <w:pPr>
              <w:pStyle w:val="Normal"/>
              <w:widowControl w:val="false"/>
              <w:suppressAutoHyphens w:val="true"/>
              <w:spacing w:before="0" w:after="240"/>
              <w:jc w:val="left"/>
              <w:rPr>
                <w:rFonts w:ascii="Calibri" w:hAnsi="Calibri" w:asciiTheme="minorHAnsi" w:hAnsiTheme="minorHAnsi"/>
                <w:b/>
                <w:b/>
                <w:color w:val="000000" w:themeColor="text1"/>
                <w:sz w:val="22"/>
                <w:szCs w:val="22"/>
              </w:rPr>
            </w:pPr>
            <w:r>
              <w:rPr>
                <w:rFonts w:ascii="Calibri" w:hAnsi="Calibri" w:asciiTheme="minorHAnsi" w:hAnsiTheme="minorHAnsi"/>
                <w:b/>
                <w:color w:val="000000" w:themeColor="text1"/>
                <w:kern w:val="0"/>
                <w:sz w:val="22"/>
                <w:szCs w:val="22"/>
                <w:lang w:val="cs-CZ" w:bidi="ar-SA"/>
              </w:rPr>
              <w:t>zastoupená: Mgr. Markéta Holubová, ředitelka</w:t>
            </w:r>
          </w:p>
        </w:tc>
      </w:tr>
      <w:tr>
        <w:trPr/>
        <w:tc>
          <w:tcPr>
            <w:tcW w:w="4587" w:type="dxa"/>
            <w:tcBorders/>
          </w:tcPr>
          <w:p>
            <w:pPr>
              <w:pStyle w:val="Normal"/>
              <w:widowControl w:val="false"/>
              <w:suppressAutoHyphens w:val="true"/>
              <w:spacing w:before="0" w:after="240"/>
              <w:jc w:val="left"/>
              <w:rPr>
                <w:rFonts w:ascii="Calibri" w:hAnsi="Calibri" w:asciiTheme="minorHAnsi" w:hAnsiTheme="minorHAnsi"/>
                <w:b/>
                <w:b/>
                <w:color w:val="000000" w:themeColor="text1"/>
                <w:sz w:val="22"/>
                <w:szCs w:val="22"/>
              </w:rPr>
            </w:pPr>
            <w:r>
              <w:rPr>
                <w:rFonts w:ascii="Calibri" w:hAnsi="Calibri" w:asciiTheme="minorHAnsi" w:hAnsiTheme="minorHAnsi"/>
                <w:b/>
                <w:color w:val="000000" w:themeColor="text1"/>
                <w:kern w:val="0"/>
                <w:sz w:val="22"/>
                <w:szCs w:val="22"/>
                <w:lang w:val="cs-CZ" w:bidi="ar-SA"/>
              </w:rPr>
              <w:t>(dále jen „Poskytovatel“)</w:t>
            </w:r>
          </w:p>
        </w:tc>
        <w:tc>
          <w:tcPr>
            <w:tcW w:w="4586" w:type="dxa"/>
            <w:tcBorders/>
          </w:tcPr>
          <w:p>
            <w:pPr>
              <w:pStyle w:val="Normal"/>
              <w:widowControl w:val="false"/>
              <w:suppressAutoHyphens w:val="true"/>
              <w:spacing w:before="0" w:after="240"/>
              <w:jc w:val="left"/>
              <w:rPr>
                <w:rFonts w:ascii="Calibri" w:hAnsi="Calibri" w:asciiTheme="minorHAnsi" w:hAnsiTheme="minorHAnsi"/>
                <w:b/>
                <w:b/>
                <w:color w:val="000000" w:themeColor="text1"/>
                <w:sz w:val="22"/>
                <w:szCs w:val="22"/>
              </w:rPr>
            </w:pPr>
            <w:r>
              <w:rPr>
                <w:rFonts w:ascii="Calibri" w:hAnsi="Calibri" w:asciiTheme="minorHAnsi" w:hAnsiTheme="minorHAnsi"/>
                <w:b/>
                <w:color w:val="000000" w:themeColor="text1"/>
                <w:kern w:val="0"/>
                <w:sz w:val="22"/>
                <w:szCs w:val="22"/>
                <w:lang w:val="cs-CZ" w:bidi="ar-SA"/>
              </w:rPr>
              <w:t>(dále jen „Objednatel“)</w:t>
            </w:r>
          </w:p>
        </w:tc>
      </w:tr>
    </w:tbl>
    <w:p>
      <w:pPr>
        <w:pStyle w:val="Normal"/>
        <w:spacing w:before="0" w:after="240"/>
        <w:rPr>
          <w:rFonts w:ascii="Calibri" w:hAnsi="Calibri" w:asciiTheme="minorHAnsi" w:hAnsiTheme="minorHAnsi"/>
          <w:color w:val="000000" w:themeColor="text1"/>
          <w:sz w:val="22"/>
          <w:szCs w:val="22"/>
        </w:rPr>
      </w:pPr>
      <w:r>
        <w:rPr>
          <w:rFonts w:asciiTheme="minorHAnsi" w:hAnsiTheme="minorHAnsi" w:ascii="Calibri" w:hAnsi="Calibri"/>
          <w:color w:val="000000" w:themeColor="text1"/>
          <w:sz w:val="22"/>
          <w:szCs w:val="22"/>
        </w:rPr>
      </w:r>
    </w:p>
    <w:p>
      <w:pPr>
        <w:pStyle w:val="Normal"/>
        <w:spacing w:before="0" w:after="240"/>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(Poskytovatel a Objednatel dále společně též jen „</w:t>
      </w:r>
      <w:r>
        <w:rPr>
          <w:rFonts w:cs="Calibri" w:ascii="Calibri" w:hAnsi="Calibri" w:asciiTheme="minorHAnsi" w:cstheme="minorHAnsi" w:hAnsiTheme="minorHAnsi"/>
          <w:b/>
          <w:color w:val="000000" w:themeColor="text1"/>
          <w:sz w:val="22"/>
          <w:szCs w:val="22"/>
        </w:rPr>
        <w:t>Smluvní strany</w:t>
      </w:r>
      <w:r>
        <w:rPr>
          <w:rFonts w:cs="Calibri" w:ascii="Calibri" w:hAnsi="Calibri" w:asciiTheme="minorHAnsi" w:cstheme="minorHAnsi" w:hAnsiTheme="minorHAnsi"/>
          <w:color w:val="000000" w:themeColor="text1"/>
          <w:sz w:val="22"/>
          <w:szCs w:val="22"/>
        </w:rPr>
        <w:t>“ a každý jednotlivě též „</w:t>
      </w:r>
      <w:r>
        <w:rPr>
          <w:rFonts w:cs="Calibri" w:ascii="Calibri" w:hAnsi="Calibri" w:asciiTheme="minorHAnsi" w:cstheme="minorHAnsi" w:hAnsiTheme="minorHAnsi"/>
          <w:b/>
          <w:color w:val="000000" w:themeColor="text1"/>
          <w:sz w:val="22"/>
          <w:szCs w:val="22"/>
        </w:rPr>
        <w:t>Smluvní strana</w:t>
      </w:r>
      <w:r>
        <w:rPr>
          <w:rFonts w:cs="Calibri" w:ascii="Calibri" w:hAnsi="Calibri" w:asciiTheme="minorHAnsi" w:cstheme="minorHAnsi" w:hAnsiTheme="minorHAnsi"/>
          <w:color w:val="000000" w:themeColor="text1"/>
          <w:sz w:val="22"/>
          <w:szCs w:val="22"/>
        </w:rPr>
        <w:t>“).</w:t>
      </w:r>
    </w:p>
    <w:p>
      <w:pPr>
        <w:pStyle w:val="Normal"/>
        <w:spacing w:before="0" w:after="240"/>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Výše uvedené Smluvní strany uzavírají podle ustanovení § 1746 odst. 2 zákona č. 89/2012 Sb., občanského zákoníku, v platném znění (dále jen „</w:t>
      </w:r>
      <w:r>
        <w:rPr>
          <w:rFonts w:cs="Calibri" w:ascii="Calibri" w:hAnsi="Calibri" w:asciiTheme="minorHAnsi" w:cstheme="minorHAnsi" w:hAnsiTheme="minorHAnsi"/>
          <w:b/>
          <w:sz w:val="22"/>
          <w:szCs w:val="22"/>
        </w:rPr>
        <w:t>Občanský zákoník</w:t>
      </w:r>
      <w:r>
        <w:rPr>
          <w:rFonts w:cs="Calibri" w:ascii="Calibri" w:hAnsi="Calibri" w:asciiTheme="minorHAnsi" w:cstheme="minorHAnsi" w:hAnsiTheme="minorHAnsi"/>
          <w:sz w:val="22"/>
          <w:szCs w:val="22"/>
        </w:rPr>
        <w:t>“), za přiměřeného použití ustanovení § 2586 a násl. Občanského zákoníku a v souladu s příslušnými ustanovením zákona č. 121/2000 Sb., Autorského zákona, v platném znění (dále jen „</w:t>
      </w:r>
      <w:r>
        <w:rPr>
          <w:rFonts w:cs="Calibri" w:ascii="Calibri" w:hAnsi="Calibri" w:asciiTheme="minorHAnsi" w:cstheme="minorHAnsi" w:hAnsiTheme="minorHAnsi"/>
          <w:b/>
          <w:sz w:val="22"/>
          <w:szCs w:val="22"/>
        </w:rPr>
        <w:t>Autorský zákon</w:t>
      </w:r>
      <w:r>
        <w:rPr>
          <w:rFonts w:cs="Calibri" w:ascii="Calibri" w:hAnsi="Calibri" w:asciiTheme="minorHAnsi" w:cstheme="minorHAnsi" w:hAnsiTheme="minorHAnsi"/>
          <w:sz w:val="22"/>
          <w:szCs w:val="22"/>
        </w:rPr>
        <w:t>“), tuto Smlouvu o poskytování IaaS (dále jen „</w:t>
      </w:r>
      <w:r>
        <w:rPr>
          <w:rFonts w:cs="Calibri" w:ascii="Calibri" w:hAnsi="Calibri" w:asciiTheme="minorHAnsi" w:cstheme="minorHAnsi" w:hAnsiTheme="minorHAnsi"/>
          <w:b/>
          <w:sz w:val="22"/>
          <w:szCs w:val="22"/>
        </w:rPr>
        <w:t>Smlouva</w:t>
      </w:r>
      <w:r>
        <w:rPr>
          <w:rFonts w:cs="Calibri" w:ascii="Calibri" w:hAnsi="Calibri" w:asciiTheme="minorHAnsi" w:cstheme="minorHAnsi" w:hAnsiTheme="minorHAnsi"/>
          <w:sz w:val="22"/>
          <w:szCs w:val="22"/>
        </w:rPr>
        <w:t>“).</w:t>
      </w:r>
    </w:p>
    <w:p>
      <w:pPr>
        <w:pStyle w:val="Normal"/>
        <w:spacing w:lineRule="auto" w:line="276" w:before="0" w:after="200"/>
        <w:rPr>
          <w:rFonts w:ascii="Calibri" w:hAnsi="Calibri" w:cs="Calibri"/>
          <w:b/>
          <w:b/>
          <w:caps/>
          <w:color w:val="182B49"/>
          <w:kern w:val="2"/>
          <w:sz w:val="26"/>
          <w:szCs w:val="20"/>
        </w:rPr>
      </w:pPr>
      <w:r>
        <w:rPr>
          <w:rFonts w:cs="Calibri" w:ascii="Calibri" w:hAnsi="Calibri"/>
          <w:b/>
          <w:caps/>
          <w:color w:val="182B49"/>
          <w:kern w:val="2"/>
          <w:sz w:val="26"/>
          <w:szCs w:val="20"/>
        </w:rPr>
      </w:r>
      <w:r>
        <w:br w:type="page"/>
      </w:r>
    </w:p>
    <w:p>
      <w:pPr>
        <w:pStyle w:val="ABGNadpis1"/>
        <w:numPr>
          <w:ilvl w:val="0"/>
          <w:numId w:val="1"/>
        </w:numPr>
        <w:shd w:val="clear" w:fill="DDDDDD"/>
        <w:spacing w:before="0" w:after="0"/>
        <w:rPr/>
      </w:pPr>
      <w:r>
        <w:rPr/>
        <w:t>ÚVODNÍ USTANOVENÍ</w:t>
      </w:r>
    </w:p>
    <w:p>
      <w:pPr>
        <w:pStyle w:val="ABGNadpis11"/>
        <w:numPr>
          <w:ilvl w:val="1"/>
          <w:numId w:val="1"/>
        </w:numPr>
        <w:shd w:val="clear" w:fill="FFFFFF"/>
        <w:spacing w:before="240" w:after="240"/>
        <w:jc w:val="both"/>
        <w:rPr/>
      </w:pPr>
      <w:r>
        <w:rPr/>
        <w:t>Objednatel má zájem na tom, aby byly Infrastrukturní služby spravovány Poskytovatelem centralizovaně s tím, že Poskytovatel bude zajišťovat tyto služby pro Objednatele formou SLA (Service Level Agreement).</w:t>
      </w:r>
    </w:p>
    <w:p>
      <w:pPr>
        <w:pStyle w:val="ABGNadpis11"/>
        <w:numPr>
          <w:ilvl w:val="1"/>
          <w:numId w:val="1"/>
        </w:numPr>
        <w:shd w:val="clear" w:fill="FFFFFF"/>
        <w:jc w:val="both"/>
        <w:rPr/>
      </w:pPr>
      <w:r>
        <w:rPr/>
        <w:t>Cílem této Smlouvy je vymezit základní podmínky užívání Infrastrukturních služeb a současně stanovit jejich garantovanou úroveň.</w:t>
      </w:r>
    </w:p>
    <w:p>
      <w:pPr>
        <w:pStyle w:val="ABGNadpis11"/>
        <w:numPr>
          <w:ilvl w:val="1"/>
          <w:numId w:val="1"/>
        </w:numPr>
        <w:shd w:val="clear" w:fill="FFFFFF"/>
        <w:jc w:val="both"/>
        <w:rPr/>
      </w:pPr>
      <w:r>
        <w:rPr/>
        <w:t>Poskytovatel tímto prohlašuje, že je mu infrastruktura Objednatele, známa a že má informace a podklady nezbytné pro to, aby mohl poskytovat sjednané Služby Objednateli řádně a za podmínek uvedených v této Smlouvě.</w:t>
      </w:r>
    </w:p>
    <w:p>
      <w:pPr>
        <w:pStyle w:val="ABGNadpis1"/>
        <w:numPr>
          <w:ilvl w:val="0"/>
          <w:numId w:val="1"/>
        </w:numPr>
        <w:shd w:val="clear" w:fill="DDDDDD"/>
        <w:spacing w:before="0" w:after="0"/>
        <w:rPr/>
      </w:pPr>
      <w:r>
        <w:rPr/>
        <w:t>DEFINICE POJMŮ</w:t>
      </w:r>
    </w:p>
    <w:p>
      <w:pPr>
        <w:pStyle w:val="ABGNadpis11"/>
        <w:numPr>
          <w:ilvl w:val="1"/>
          <w:numId w:val="1"/>
        </w:numPr>
        <w:shd w:val="clear" w:fill="FFFFFF"/>
        <w:spacing w:before="240" w:after="240"/>
        <w:jc w:val="both"/>
        <w:rPr>
          <w:b/>
          <w:b/>
        </w:rPr>
      </w:pPr>
      <w:r>
        <w:rPr/>
        <w:t>Pro účely této Smlouvy mají následující výrazy psané s velkým počátečním písmenem níže uvedený význam:</w:t>
      </w:r>
      <w:r>
        <w:rPr>
          <w:b/>
        </w:rPr>
        <w:t xml:space="preserve"> </w:t>
      </w:r>
    </w:p>
    <w:p>
      <w:pPr>
        <w:pStyle w:val="ABGNadpis11"/>
        <w:numPr>
          <w:ilvl w:val="1"/>
          <w:numId w:val="10"/>
        </w:numPr>
        <w:shd w:val="clear" w:fill="FFFFFF"/>
        <w:snapToGrid w:val="false"/>
        <w:spacing w:before="0" w:after="120"/>
        <w:ind w:left="1134" w:hanging="567"/>
        <w:jc w:val="both"/>
        <w:rPr>
          <w:rFonts w:ascii="Calibri" w:hAnsi="Calibri" w:asciiTheme="minorHAnsi" w:hAnsiTheme="minorHAnsi"/>
          <w:szCs w:val="22"/>
        </w:rPr>
      </w:pPr>
      <w:r>
        <w:rPr>
          <w:rFonts w:asciiTheme="minorHAnsi" w:hAnsiTheme="minorHAnsi"/>
          <w:b/>
          <w:szCs w:val="22"/>
        </w:rPr>
        <w:t>Autorský zákon</w:t>
      </w:r>
      <w:r>
        <w:rPr>
          <w:rFonts w:asciiTheme="minorHAnsi" w:hAnsiTheme="minorHAnsi"/>
          <w:szCs w:val="22"/>
        </w:rPr>
        <w:t xml:space="preserve"> – má význam uvedený v záhlaví této Smlouvy;</w:t>
      </w:r>
    </w:p>
    <w:p>
      <w:pPr>
        <w:pStyle w:val="ABGNadpis11"/>
        <w:numPr>
          <w:ilvl w:val="1"/>
          <w:numId w:val="10"/>
        </w:numPr>
        <w:shd w:val="clear" w:fill="FFFFFF"/>
        <w:snapToGrid w:val="false"/>
        <w:spacing w:before="0" w:after="120"/>
        <w:ind w:left="1134" w:hanging="567"/>
        <w:jc w:val="both"/>
        <w:rPr>
          <w:rFonts w:ascii="Calibri" w:hAnsi="Calibri" w:asciiTheme="minorHAnsi" w:hAnsiTheme="minorHAnsi"/>
          <w:szCs w:val="22"/>
        </w:rPr>
      </w:pPr>
      <w:r>
        <w:rPr>
          <w:rFonts w:asciiTheme="minorHAnsi" w:hAnsiTheme="minorHAnsi"/>
          <w:b/>
          <w:szCs w:val="22"/>
        </w:rPr>
        <w:t>Datový prostor</w:t>
      </w:r>
      <w:r>
        <w:rPr>
          <w:rFonts w:asciiTheme="minorHAnsi" w:hAnsiTheme="minorHAnsi"/>
          <w:szCs w:val="22"/>
        </w:rPr>
        <w:t xml:space="preserve"> – prostor určený k ukládání dat Objednatele, který je na serverech Poskytovatele nebo jím využívaných serverech třetích stran na území EU;  </w:t>
      </w:r>
    </w:p>
    <w:p>
      <w:pPr>
        <w:pStyle w:val="ABGNadpis11"/>
        <w:numPr>
          <w:ilvl w:val="1"/>
          <w:numId w:val="10"/>
        </w:numPr>
        <w:shd w:val="clear" w:fill="FFFFFF"/>
        <w:snapToGrid w:val="false"/>
        <w:spacing w:before="0" w:after="120"/>
        <w:ind w:left="1134" w:hanging="567"/>
        <w:jc w:val="both"/>
        <w:rPr>
          <w:rFonts w:ascii="Calibri" w:hAnsi="Calibri" w:asciiTheme="minorHAnsi" w:hAnsiTheme="minorHAnsi"/>
          <w:szCs w:val="22"/>
        </w:rPr>
      </w:pPr>
      <w:r>
        <w:rPr>
          <w:rFonts w:asciiTheme="minorHAnsi" w:hAnsiTheme="minorHAnsi"/>
          <w:b/>
          <w:szCs w:val="22"/>
        </w:rPr>
        <w:t>Dostupnost</w:t>
      </w:r>
      <w:r>
        <w:rPr>
          <w:rFonts w:asciiTheme="minorHAnsi" w:hAnsiTheme="minorHAnsi"/>
          <w:szCs w:val="22"/>
        </w:rPr>
        <w:t xml:space="preserve"> – stav, kdy jsou Služby Objednateli k dispozici ve sjednaném rozsahu a kvalitě; jednotlivé parametry Dostupnosti jsou uvedeny v příloze č. 3 této Smlouvy;</w:t>
      </w:r>
    </w:p>
    <w:p>
      <w:pPr>
        <w:pStyle w:val="ABGNadpis11"/>
        <w:numPr>
          <w:ilvl w:val="1"/>
          <w:numId w:val="10"/>
        </w:numPr>
        <w:shd w:val="clear" w:fill="FFFFFF"/>
        <w:snapToGrid w:val="false"/>
        <w:spacing w:before="0" w:after="120"/>
        <w:ind w:left="1134" w:hanging="567"/>
        <w:jc w:val="both"/>
        <w:rPr>
          <w:rFonts w:ascii="Calibri" w:hAnsi="Calibri" w:cs="Times New Roman" w:asciiTheme="minorHAnsi" w:hAnsiTheme="minorHAnsi"/>
          <w:bCs/>
          <w:szCs w:val="22"/>
        </w:rPr>
      </w:pPr>
      <w:r>
        <w:rPr>
          <w:rFonts w:asciiTheme="minorHAnsi" w:hAnsiTheme="minorHAnsi"/>
          <w:b/>
          <w:szCs w:val="22"/>
        </w:rPr>
        <w:t>Garantovaná úroveň Dostupnosti</w:t>
      </w:r>
      <w:r>
        <w:rPr>
          <w:rFonts w:asciiTheme="minorHAnsi" w:hAnsiTheme="minorHAnsi"/>
          <w:szCs w:val="22"/>
        </w:rPr>
        <w:t xml:space="preserve"> – hodnota Dostupnosti Infrastrukturních služeb měřená způsobem uvedeným v příloze č. 3; </w:t>
      </w:r>
    </w:p>
    <w:p>
      <w:pPr>
        <w:pStyle w:val="ABGNadpis11"/>
        <w:numPr>
          <w:ilvl w:val="1"/>
          <w:numId w:val="10"/>
        </w:numPr>
        <w:shd w:val="clear" w:fill="FFFFFF"/>
        <w:snapToGrid w:val="false"/>
        <w:spacing w:before="0" w:after="120"/>
        <w:ind w:left="1134" w:hanging="567"/>
        <w:jc w:val="both"/>
        <w:rPr>
          <w:rFonts w:ascii="Calibri" w:hAnsi="Calibri" w:cs="Times New Roman" w:asciiTheme="minorHAnsi" w:hAnsiTheme="minorHAnsi"/>
          <w:bCs/>
          <w:szCs w:val="22"/>
        </w:rPr>
      </w:pPr>
      <w:r>
        <w:rPr>
          <w:rFonts w:asciiTheme="minorHAnsi" w:hAnsiTheme="minorHAnsi"/>
          <w:b/>
          <w:szCs w:val="22"/>
        </w:rPr>
        <w:t>Garantovaná úroveň Servisních služeb</w:t>
      </w:r>
      <w:r>
        <w:rPr>
          <w:rFonts w:asciiTheme="minorHAnsi" w:hAnsiTheme="minorHAnsi"/>
          <w:szCs w:val="22"/>
        </w:rPr>
        <w:t xml:space="preserve"> – hodnota doby reakcí a odstranění Vad; Smluvní strany si v příloze č. 3 sjednaly parametry SLA dle jednotlivých kategorií Vad Infrastrukturních služeb, včetně Garantované úrovně Dostupnosti v období jednoho kalendářního měsíce a jednoho kalendářního roku; </w:t>
      </w:r>
    </w:p>
    <w:p>
      <w:pPr>
        <w:pStyle w:val="ABGNadpis11"/>
        <w:numPr>
          <w:ilvl w:val="1"/>
          <w:numId w:val="10"/>
        </w:numPr>
        <w:shd w:val="clear" w:fill="FFFFFF"/>
        <w:snapToGrid w:val="false"/>
        <w:spacing w:before="0" w:after="120"/>
        <w:ind w:left="1134" w:hanging="567"/>
        <w:jc w:val="both"/>
        <w:rPr>
          <w:rFonts w:ascii="Calibri" w:hAnsi="Calibri" w:asciiTheme="minorHAnsi" w:hAnsiTheme="minorHAnsi"/>
          <w:szCs w:val="22"/>
        </w:rPr>
      </w:pPr>
      <w:r>
        <w:rPr>
          <w:rFonts w:asciiTheme="minorHAnsi" w:hAnsiTheme="minorHAnsi"/>
          <w:b/>
          <w:szCs w:val="22"/>
        </w:rPr>
        <w:t>Infrastrukturní služby</w:t>
      </w:r>
      <w:r>
        <w:rPr>
          <w:rFonts w:asciiTheme="minorHAnsi" w:hAnsiTheme="minorHAnsi"/>
          <w:szCs w:val="22"/>
        </w:rPr>
        <w:t xml:space="preserve"> nebo </w:t>
      </w:r>
      <w:r>
        <w:rPr>
          <w:rFonts w:asciiTheme="minorHAnsi" w:hAnsiTheme="minorHAnsi"/>
          <w:b/>
          <w:szCs w:val="22"/>
        </w:rPr>
        <w:t>IaaS</w:t>
      </w:r>
      <w:r>
        <w:rPr>
          <w:rFonts w:asciiTheme="minorHAnsi" w:hAnsiTheme="minorHAnsi"/>
          <w:szCs w:val="22"/>
        </w:rPr>
        <w:t xml:space="preserve"> nebo </w:t>
      </w:r>
      <w:r>
        <w:rPr>
          <w:rFonts w:asciiTheme="minorHAnsi" w:hAnsiTheme="minorHAnsi"/>
          <w:b/>
          <w:szCs w:val="22"/>
        </w:rPr>
        <w:t>Služby</w:t>
      </w:r>
      <w:r>
        <w:rPr>
          <w:rFonts w:asciiTheme="minorHAnsi" w:hAnsiTheme="minorHAnsi"/>
          <w:szCs w:val="22"/>
        </w:rPr>
        <w:t xml:space="preserve"> – služby, které tvoří jednotlivá dílčí plnění Poskytovatele podle této Smlouvy, např. správa vzdáleného přístupu uživatelů Objednatele, správa Datových úložišť, správa Windows serverů, jak jsou specifikovány </w:t>
      </w:r>
    </w:p>
    <w:p>
      <w:pPr>
        <w:pStyle w:val="ABGNadpis11"/>
        <w:numPr>
          <w:ilvl w:val="1"/>
          <w:numId w:val="10"/>
        </w:numPr>
        <w:shd w:val="clear" w:fill="FFFFFF"/>
        <w:snapToGrid w:val="false"/>
        <w:spacing w:before="0" w:after="120"/>
        <w:ind w:left="1134" w:hanging="567"/>
        <w:jc w:val="both"/>
        <w:rPr>
          <w:rFonts w:ascii="Calibri" w:hAnsi="Calibri" w:asciiTheme="minorHAnsi" w:hAnsiTheme="minorHAnsi"/>
          <w:szCs w:val="22"/>
        </w:rPr>
      </w:pPr>
      <w:r>
        <w:rPr>
          <w:rFonts w:asciiTheme="minorHAnsi" w:hAnsiTheme="minorHAnsi"/>
          <w:szCs w:val="22"/>
        </w:rPr>
        <w:t>v příloze č. 1 této Smlouvy;</w:t>
      </w:r>
    </w:p>
    <w:p>
      <w:pPr>
        <w:pStyle w:val="ABGNadpis11"/>
        <w:numPr>
          <w:ilvl w:val="1"/>
          <w:numId w:val="10"/>
        </w:numPr>
        <w:shd w:val="clear" w:fill="FFFFFF"/>
        <w:snapToGrid w:val="false"/>
        <w:spacing w:before="0" w:after="120"/>
        <w:ind w:left="1134" w:hanging="567"/>
        <w:jc w:val="both"/>
        <w:rPr>
          <w:rFonts w:ascii="Calibri" w:hAnsi="Calibri" w:asciiTheme="minorHAnsi" w:hAnsiTheme="minorHAnsi"/>
          <w:szCs w:val="22"/>
        </w:rPr>
      </w:pPr>
      <w:r>
        <w:rPr>
          <w:rFonts w:asciiTheme="minorHAnsi" w:hAnsiTheme="minorHAnsi"/>
          <w:b/>
          <w:szCs w:val="22"/>
        </w:rPr>
        <w:t>Kontaktní osoby</w:t>
      </w:r>
      <w:r>
        <w:rPr>
          <w:rFonts w:asciiTheme="minorHAnsi" w:hAnsiTheme="minorHAnsi"/>
          <w:szCs w:val="22"/>
        </w:rPr>
        <w:t xml:space="preserve"> – má význam uvedený v článku 6 této Smlouvy;</w:t>
      </w:r>
    </w:p>
    <w:p>
      <w:pPr>
        <w:pStyle w:val="ABGNadpis11"/>
        <w:numPr>
          <w:ilvl w:val="1"/>
          <w:numId w:val="10"/>
        </w:numPr>
        <w:shd w:val="clear" w:fill="FFFFFF"/>
        <w:snapToGrid w:val="false"/>
        <w:spacing w:before="0" w:after="120"/>
        <w:ind w:left="1134" w:hanging="567"/>
        <w:jc w:val="both"/>
        <w:rPr>
          <w:rFonts w:ascii="Calibri" w:hAnsi="Calibri" w:asciiTheme="minorHAnsi" w:hAnsiTheme="minorHAnsi"/>
          <w:szCs w:val="22"/>
        </w:rPr>
      </w:pPr>
      <w:r>
        <w:rPr>
          <w:rFonts w:asciiTheme="minorHAnsi" w:hAnsiTheme="minorHAnsi"/>
          <w:b/>
          <w:szCs w:val="22"/>
        </w:rPr>
        <w:t>NBD</w:t>
      </w:r>
      <w:r>
        <w:rPr>
          <w:rFonts w:asciiTheme="minorHAnsi" w:hAnsiTheme="minorHAnsi"/>
          <w:szCs w:val="22"/>
        </w:rPr>
        <w:t xml:space="preserve"> (next business day) – znamená následující pracovní den;</w:t>
      </w:r>
    </w:p>
    <w:p>
      <w:pPr>
        <w:pStyle w:val="ABGNadpis11"/>
        <w:numPr>
          <w:ilvl w:val="1"/>
          <w:numId w:val="10"/>
        </w:numPr>
        <w:shd w:val="clear" w:fill="FFFFFF"/>
        <w:snapToGrid w:val="false"/>
        <w:spacing w:before="0" w:after="120"/>
        <w:ind w:left="1134" w:hanging="567"/>
        <w:jc w:val="both"/>
        <w:rPr>
          <w:rFonts w:ascii="Calibri" w:hAnsi="Calibri" w:asciiTheme="minorHAnsi" w:hAnsiTheme="minorHAnsi"/>
          <w:szCs w:val="22"/>
        </w:rPr>
      </w:pPr>
      <w:r>
        <w:rPr>
          <w:rFonts w:asciiTheme="minorHAnsi" w:hAnsiTheme="minorHAnsi"/>
          <w:b/>
          <w:szCs w:val="22"/>
        </w:rPr>
        <w:t>Občanský zákoník</w:t>
      </w:r>
      <w:r>
        <w:rPr>
          <w:rFonts w:asciiTheme="minorHAnsi" w:hAnsiTheme="minorHAnsi"/>
          <w:szCs w:val="22"/>
        </w:rPr>
        <w:t xml:space="preserve"> – má význam uvedený v záhlaví této Smlouvy;</w:t>
      </w:r>
    </w:p>
    <w:p>
      <w:pPr>
        <w:pStyle w:val="ABGNadpis11"/>
        <w:numPr>
          <w:ilvl w:val="1"/>
          <w:numId w:val="10"/>
        </w:numPr>
        <w:shd w:val="clear" w:fill="FFFFFF"/>
        <w:snapToGrid w:val="false"/>
        <w:spacing w:before="0" w:after="120"/>
        <w:ind w:left="1134" w:hanging="567"/>
        <w:jc w:val="both"/>
        <w:rPr>
          <w:rFonts w:ascii="Calibri" w:hAnsi="Calibri" w:asciiTheme="minorHAnsi" w:hAnsiTheme="minorHAnsi"/>
          <w:szCs w:val="22"/>
        </w:rPr>
      </w:pPr>
      <w:r>
        <w:rPr>
          <w:rFonts w:asciiTheme="minorHAnsi" w:hAnsiTheme="minorHAnsi"/>
          <w:b/>
          <w:szCs w:val="22"/>
        </w:rPr>
        <w:t>Objednatel</w:t>
      </w:r>
      <w:r>
        <w:rPr>
          <w:rFonts w:asciiTheme="minorHAnsi" w:hAnsiTheme="minorHAnsi"/>
          <w:szCs w:val="22"/>
        </w:rPr>
        <w:t xml:space="preserve"> – má význam uvedený v záhlaví této Smlouvy;</w:t>
      </w:r>
    </w:p>
    <w:p>
      <w:pPr>
        <w:pStyle w:val="ABGNadpis11"/>
        <w:numPr>
          <w:ilvl w:val="1"/>
          <w:numId w:val="10"/>
        </w:numPr>
        <w:shd w:val="clear" w:fill="FFFFFF"/>
        <w:snapToGrid w:val="false"/>
        <w:spacing w:before="0" w:after="120"/>
        <w:ind w:left="1134" w:hanging="567"/>
        <w:jc w:val="both"/>
        <w:rPr>
          <w:rFonts w:ascii="Calibri" w:hAnsi="Calibri" w:asciiTheme="minorHAnsi" w:hAnsiTheme="minorHAnsi"/>
          <w:szCs w:val="22"/>
        </w:rPr>
      </w:pPr>
      <w:r>
        <w:rPr>
          <w:rFonts w:asciiTheme="minorHAnsi" w:hAnsiTheme="minorHAnsi"/>
          <w:b/>
          <w:szCs w:val="22"/>
        </w:rPr>
        <w:t>Poskytovatel</w:t>
      </w:r>
      <w:r>
        <w:rPr>
          <w:rFonts w:asciiTheme="minorHAnsi" w:hAnsiTheme="minorHAnsi"/>
          <w:szCs w:val="22"/>
        </w:rPr>
        <w:t xml:space="preserve"> – má význam uvedený v záhlaví této Smlouvy;</w:t>
      </w:r>
    </w:p>
    <w:p>
      <w:pPr>
        <w:pStyle w:val="ABGNadpis11"/>
        <w:numPr>
          <w:ilvl w:val="1"/>
          <w:numId w:val="10"/>
        </w:numPr>
        <w:shd w:val="clear" w:fill="FFFFFF"/>
        <w:snapToGrid w:val="false"/>
        <w:spacing w:before="0" w:after="120"/>
        <w:ind w:left="1134" w:hanging="567"/>
        <w:jc w:val="both"/>
        <w:rPr>
          <w:rFonts w:ascii="Calibri" w:hAnsi="Calibri" w:asciiTheme="minorHAnsi" w:hAnsiTheme="minorHAnsi"/>
          <w:szCs w:val="22"/>
        </w:rPr>
      </w:pPr>
      <w:r>
        <w:rPr>
          <w:rFonts w:asciiTheme="minorHAnsi" w:hAnsiTheme="minorHAnsi"/>
          <w:b/>
          <w:szCs w:val="22"/>
        </w:rPr>
        <w:t>Požadavek</w:t>
      </w:r>
      <w:r>
        <w:rPr>
          <w:rFonts w:asciiTheme="minorHAnsi" w:hAnsiTheme="minorHAnsi"/>
          <w:szCs w:val="22"/>
        </w:rPr>
        <w:t xml:space="preserve"> – požadavek Objednatele na změnu či úpravu IaaS, který není Vadou;</w:t>
      </w:r>
    </w:p>
    <w:p>
      <w:pPr>
        <w:pStyle w:val="ABGNadpis11"/>
        <w:numPr>
          <w:ilvl w:val="1"/>
          <w:numId w:val="10"/>
        </w:numPr>
        <w:shd w:val="clear" w:fill="FFFFFF"/>
        <w:snapToGrid w:val="false"/>
        <w:spacing w:before="0" w:after="120"/>
        <w:ind w:left="1134" w:hanging="567"/>
        <w:jc w:val="both"/>
        <w:rPr>
          <w:rFonts w:ascii="Calibri" w:hAnsi="Calibri" w:asciiTheme="minorHAnsi" w:hAnsiTheme="minorHAnsi"/>
          <w:szCs w:val="22"/>
        </w:rPr>
      </w:pPr>
      <w:r>
        <w:rPr>
          <w:rFonts w:asciiTheme="minorHAnsi" w:hAnsiTheme="minorHAnsi"/>
          <w:b/>
          <w:szCs w:val="22"/>
        </w:rPr>
        <w:t>Servisní služby</w:t>
      </w:r>
      <w:r>
        <w:rPr>
          <w:rFonts w:asciiTheme="minorHAnsi" w:hAnsiTheme="minorHAnsi"/>
          <w:szCs w:val="22"/>
        </w:rPr>
        <w:t xml:space="preserve"> – činnost Poskytovatele směřující k řešení Vad specifikovaná v příloze č. 3;</w:t>
      </w:r>
    </w:p>
    <w:p>
      <w:pPr>
        <w:pStyle w:val="ABGNadpis11"/>
        <w:numPr>
          <w:ilvl w:val="1"/>
          <w:numId w:val="10"/>
        </w:numPr>
        <w:shd w:val="clear" w:fill="FFFFFF"/>
        <w:snapToGrid w:val="false"/>
        <w:spacing w:before="0" w:after="120"/>
        <w:ind w:left="1134" w:hanging="567"/>
        <w:jc w:val="both"/>
        <w:rPr>
          <w:rFonts w:ascii="Calibri" w:hAnsi="Calibri" w:asciiTheme="minorHAnsi" w:hAnsiTheme="minorHAnsi"/>
          <w:szCs w:val="22"/>
        </w:rPr>
      </w:pPr>
      <w:r>
        <w:rPr>
          <w:rFonts w:asciiTheme="minorHAnsi" w:hAnsiTheme="minorHAnsi"/>
          <w:b/>
          <w:szCs w:val="22"/>
        </w:rPr>
        <w:t xml:space="preserve">SLA </w:t>
      </w:r>
      <w:r>
        <w:rPr>
          <w:rFonts w:asciiTheme="minorHAnsi" w:hAnsiTheme="minorHAnsi"/>
          <w:szCs w:val="22"/>
        </w:rPr>
        <w:t xml:space="preserve">nebo </w:t>
      </w:r>
      <w:r>
        <w:rPr>
          <w:rFonts w:asciiTheme="minorHAnsi" w:hAnsiTheme="minorHAnsi"/>
          <w:b/>
          <w:szCs w:val="22"/>
        </w:rPr>
        <w:t>Service Level Agreement</w:t>
      </w:r>
      <w:r>
        <w:rPr>
          <w:rFonts w:asciiTheme="minorHAnsi" w:hAnsiTheme="minorHAnsi"/>
          <w:szCs w:val="22"/>
        </w:rPr>
        <w:t xml:space="preserve"> – dohoda Smluvních stran o parametrech IaaS a Servisních služeb, jakož i o dalších podmínkách jejich poskytování, jak je uvedeno v příloze č. 3 této Smlouvy;</w:t>
      </w:r>
    </w:p>
    <w:p>
      <w:pPr>
        <w:pStyle w:val="ABGNadpis11"/>
        <w:numPr>
          <w:ilvl w:val="1"/>
          <w:numId w:val="10"/>
        </w:numPr>
        <w:shd w:val="clear" w:fill="FFFFFF"/>
        <w:snapToGrid w:val="false"/>
        <w:spacing w:before="0" w:after="120"/>
        <w:ind w:left="1134" w:hanging="567"/>
        <w:jc w:val="both"/>
        <w:rPr>
          <w:rFonts w:ascii="Calibri" w:hAnsi="Calibri" w:asciiTheme="minorHAnsi" w:hAnsiTheme="minorHAnsi"/>
          <w:szCs w:val="22"/>
        </w:rPr>
      </w:pPr>
      <w:r>
        <w:rPr>
          <w:rFonts w:asciiTheme="minorHAnsi" w:hAnsiTheme="minorHAnsi"/>
          <w:b/>
          <w:szCs w:val="22"/>
        </w:rPr>
        <w:t>Smlouva</w:t>
      </w:r>
      <w:r>
        <w:rPr>
          <w:rFonts w:asciiTheme="minorHAnsi" w:hAnsiTheme="minorHAnsi"/>
          <w:szCs w:val="22"/>
        </w:rPr>
        <w:t xml:space="preserve"> – má význam uvedený v záhlaví této Smlouvy;</w:t>
      </w:r>
    </w:p>
    <w:p>
      <w:pPr>
        <w:pStyle w:val="ABGNadpis11"/>
        <w:numPr>
          <w:ilvl w:val="1"/>
          <w:numId w:val="10"/>
        </w:numPr>
        <w:shd w:val="clear" w:fill="FFFFFF"/>
        <w:snapToGrid w:val="false"/>
        <w:spacing w:before="0" w:after="120"/>
        <w:ind w:left="1134" w:hanging="567"/>
        <w:jc w:val="both"/>
        <w:rPr>
          <w:rFonts w:ascii="Calibri" w:hAnsi="Calibri" w:asciiTheme="minorHAnsi" w:hAnsiTheme="minorHAnsi"/>
          <w:szCs w:val="22"/>
        </w:rPr>
      </w:pPr>
      <w:r>
        <w:rPr>
          <w:rFonts w:asciiTheme="minorHAnsi" w:hAnsiTheme="minorHAnsi"/>
          <w:b/>
          <w:szCs w:val="22"/>
        </w:rPr>
        <w:t>Smluvní</w:t>
      </w:r>
      <w:r>
        <w:rPr>
          <w:rFonts w:asciiTheme="minorHAnsi" w:hAnsiTheme="minorHAnsi"/>
          <w:szCs w:val="22"/>
        </w:rPr>
        <w:t xml:space="preserve"> </w:t>
      </w:r>
      <w:r>
        <w:rPr>
          <w:rFonts w:asciiTheme="minorHAnsi" w:hAnsiTheme="minorHAnsi"/>
          <w:b/>
          <w:szCs w:val="22"/>
        </w:rPr>
        <w:t>strana</w:t>
      </w:r>
      <w:r>
        <w:rPr>
          <w:rFonts w:asciiTheme="minorHAnsi" w:hAnsiTheme="minorHAnsi"/>
          <w:szCs w:val="22"/>
        </w:rPr>
        <w:t xml:space="preserve"> nebo </w:t>
      </w:r>
      <w:r>
        <w:rPr>
          <w:rFonts w:asciiTheme="minorHAnsi" w:hAnsiTheme="minorHAnsi"/>
          <w:b/>
          <w:szCs w:val="22"/>
        </w:rPr>
        <w:t>Smluvní</w:t>
      </w:r>
      <w:r>
        <w:rPr>
          <w:rFonts w:asciiTheme="minorHAnsi" w:hAnsiTheme="minorHAnsi"/>
          <w:szCs w:val="22"/>
        </w:rPr>
        <w:t xml:space="preserve"> </w:t>
      </w:r>
      <w:r>
        <w:rPr>
          <w:rFonts w:asciiTheme="minorHAnsi" w:hAnsiTheme="minorHAnsi"/>
          <w:b/>
          <w:szCs w:val="22"/>
        </w:rPr>
        <w:t>strany</w:t>
      </w:r>
      <w:r>
        <w:rPr>
          <w:rFonts w:asciiTheme="minorHAnsi" w:hAnsiTheme="minorHAnsi"/>
          <w:szCs w:val="22"/>
        </w:rPr>
        <w:t xml:space="preserve"> – má význam uvedený v záhlaví této Smlouvy;</w:t>
      </w:r>
    </w:p>
    <w:p>
      <w:pPr>
        <w:pStyle w:val="ABGNadpis11"/>
        <w:numPr>
          <w:ilvl w:val="1"/>
          <w:numId w:val="10"/>
        </w:numPr>
        <w:shd w:val="clear" w:fill="FFFFFF"/>
        <w:snapToGrid w:val="false"/>
        <w:spacing w:before="0" w:after="120"/>
        <w:ind w:left="1134" w:hanging="567"/>
        <w:jc w:val="both"/>
        <w:rPr>
          <w:rFonts w:ascii="Calibri" w:hAnsi="Calibri" w:asciiTheme="minorHAnsi" w:hAnsiTheme="minorHAnsi"/>
          <w:szCs w:val="22"/>
        </w:rPr>
      </w:pPr>
      <w:r>
        <w:rPr>
          <w:rFonts w:asciiTheme="minorHAnsi" w:hAnsiTheme="minorHAnsi"/>
          <w:b/>
          <w:szCs w:val="22"/>
        </w:rPr>
        <w:t>Systém –</w:t>
      </w:r>
      <w:r>
        <w:rPr>
          <w:rFonts w:asciiTheme="minorHAnsi" w:hAnsiTheme="minorHAnsi"/>
          <w:szCs w:val="22"/>
        </w:rPr>
        <w:t xml:space="preserve"> informační systém Objednatele;</w:t>
      </w:r>
    </w:p>
    <w:p>
      <w:pPr>
        <w:pStyle w:val="ABGNadpis11"/>
        <w:numPr>
          <w:ilvl w:val="1"/>
          <w:numId w:val="10"/>
        </w:numPr>
        <w:shd w:val="clear" w:fill="FFFFFF"/>
        <w:snapToGrid w:val="false"/>
        <w:spacing w:before="0" w:after="120"/>
        <w:ind w:left="1134" w:hanging="567"/>
        <w:jc w:val="both"/>
        <w:rPr>
          <w:rFonts w:ascii="Calibri" w:hAnsi="Calibri" w:asciiTheme="minorHAnsi" w:hAnsiTheme="minorHAnsi"/>
          <w:szCs w:val="22"/>
        </w:rPr>
      </w:pPr>
      <w:r>
        <w:rPr>
          <w:rFonts w:asciiTheme="minorHAnsi" w:hAnsiTheme="minorHAnsi"/>
          <w:b/>
          <w:szCs w:val="22"/>
        </w:rPr>
        <w:t>Uživatel</w:t>
      </w:r>
      <w:r>
        <w:rPr>
          <w:rFonts w:asciiTheme="minorHAnsi" w:hAnsiTheme="minorHAnsi"/>
          <w:szCs w:val="22"/>
        </w:rPr>
        <w:t xml:space="preserve"> – Objednatel a/nebo kterákoli další osoba, které Objednatel umožňuje užití IaaS;</w:t>
      </w:r>
    </w:p>
    <w:p>
      <w:pPr>
        <w:pStyle w:val="ABGNadpis11"/>
        <w:numPr>
          <w:ilvl w:val="1"/>
          <w:numId w:val="10"/>
        </w:numPr>
        <w:shd w:val="clear" w:fill="FFFFFF"/>
        <w:snapToGrid w:val="false"/>
        <w:spacing w:before="0" w:after="120"/>
        <w:ind w:left="1134" w:hanging="567"/>
        <w:jc w:val="both"/>
        <w:rPr>
          <w:rFonts w:ascii="Calibri" w:hAnsi="Calibri" w:asciiTheme="minorHAnsi" w:hAnsiTheme="minorHAnsi"/>
          <w:szCs w:val="22"/>
        </w:rPr>
      </w:pPr>
      <w:r>
        <w:rPr>
          <w:rFonts w:asciiTheme="minorHAnsi" w:hAnsiTheme="minorHAnsi"/>
          <w:b/>
          <w:szCs w:val="22"/>
        </w:rPr>
        <w:t>Vada</w:t>
      </w:r>
      <w:r>
        <w:rPr>
          <w:rFonts w:asciiTheme="minorHAnsi" w:hAnsiTheme="minorHAnsi"/>
          <w:szCs w:val="22"/>
        </w:rPr>
        <w:t xml:space="preserve"> – stav, kdy Služby nedosahují vlastností a parametrů sjednaných v příloze č. 3, např. nejsou dostupné vůbec nebo došlo k omezení jejich dostupnosti či kvality oproti sjednaným vlastnostem a parametrům;</w:t>
      </w:r>
    </w:p>
    <w:p>
      <w:pPr>
        <w:pStyle w:val="ABGNadpis11"/>
        <w:numPr>
          <w:ilvl w:val="1"/>
          <w:numId w:val="10"/>
        </w:numPr>
        <w:shd w:val="clear" w:fill="FFFFFF"/>
        <w:spacing w:before="0" w:after="200"/>
        <w:jc w:val="both"/>
        <w:rPr>
          <w:rFonts w:ascii="Calibri" w:hAnsi="Calibri" w:asciiTheme="minorHAnsi" w:hAnsiTheme="minorHAnsi"/>
          <w:szCs w:val="22"/>
        </w:rPr>
      </w:pPr>
      <w:r>
        <w:rPr>
          <w:rFonts w:asciiTheme="minorHAnsi" w:hAnsiTheme="minorHAnsi"/>
          <w:b/>
          <w:szCs w:val="22"/>
        </w:rPr>
        <w:t xml:space="preserve">Zákon o DPH </w:t>
      </w:r>
      <w:r>
        <w:rPr>
          <w:rFonts w:asciiTheme="minorHAnsi" w:hAnsiTheme="minorHAnsi"/>
          <w:szCs w:val="22"/>
        </w:rPr>
        <w:t>– zákon č. 235/2004 Sb., o dani z přidané hodnoty, v platném znění.</w:t>
      </w:r>
    </w:p>
    <w:p>
      <w:pPr>
        <w:pStyle w:val="ABGNadpis11"/>
        <w:numPr>
          <w:ilvl w:val="1"/>
          <w:numId w:val="1"/>
        </w:numPr>
        <w:shd w:val="clear" w:fill="FFFFFF"/>
        <w:snapToGrid w:val="false"/>
        <w:rPr/>
      </w:pPr>
      <w:r>
        <w:rPr/>
        <w:t>Jestliže kontext nevyžaduje jinak, pak ve Smlouvě:</w:t>
      </w:r>
    </w:p>
    <w:p>
      <w:pPr>
        <w:pStyle w:val="ABGNadpis11"/>
        <w:numPr>
          <w:ilvl w:val="0"/>
          <w:numId w:val="17"/>
        </w:numPr>
        <w:shd w:val="clear" w:fill="FFFFFF"/>
        <w:snapToGrid w:val="false"/>
        <w:spacing w:before="0" w:after="200"/>
        <w:ind w:left="1134" w:hanging="567"/>
        <w:jc w:val="both"/>
        <w:rPr/>
      </w:pPr>
      <w:r>
        <w:rPr/>
        <w:t xml:space="preserve">odkazy na jakýkoli zákon, právní předpis, nebo ustanovení právního předpisu budou vykládány jako odkaz na tentýž zákon, právní předpis nebo ustanovení právního předpisu tak, jak případně tyto byly nebo budou průběžně doplněny, změněny, rozšířeny nebo znovu přijaty; </w:t>
      </w:r>
    </w:p>
    <w:p>
      <w:pPr>
        <w:pStyle w:val="ABGNadpis11"/>
        <w:numPr>
          <w:ilvl w:val="0"/>
          <w:numId w:val="17"/>
        </w:numPr>
        <w:shd w:val="clear" w:fill="FFFFFF"/>
        <w:snapToGrid w:val="false"/>
        <w:spacing w:before="0" w:after="200"/>
        <w:ind w:left="1134" w:hanging="567"/>
        <w:jc w:val="both"/>
        <w:rPr/>
      </w:pPr>
      <w:r>
        <w:rPr/>
        <w:t>odkazy na „dny“ znamenají odkazy na kalendářní dny;</w:t>
      </w:r>
    </w:p>
    <w:p>
      <w:pPr>
        <w:pStyle w:val="ABGNadpis11"/>
        <w:numPr>
          <w:ilvl w:val="0"/>
          <w:numId w:val="17"/>
        </w:numPr>
        <w:shd w:val="clear" w:fill="FFFFFF"/>
        <w:snapToGrid w:val="false"/>
        <w:spacing w:before="0" w:after="200"/>
        <w:ind w:left="1134" w:hanging="567"/>
        <w:jc w:val="both"/>
        <w:rPr/>
      </w:pPr>
      <w:r>
        <w:rPr/>
        <w:t>odkazy na „pracovní dny“ znamenají odkazy na kterýkoli den kromě soboty a neděle a dnů, na něž připadá státní svátek podle platných právních předpisů České republiky;</w:t>
      </w:r>
    </w:p>
    <w:p>
      <w:pPr>
        <w:pStyle w:val="ABGNadpis11"/>
        <w:numPr>
          <w:ilvl w:val="0"/>
          <w:numId w:val="17"/>
        </w:numPr>
        <w:shd w:val="clear" w:fill="FFFFFF"/>
        <w:snapToGrid w:val="false"/>
        <w:spacing w:before="0" w:after="200"/>
        <w:ind w:left="1134" w:hanging="567"/>
        <w:jc w:val="both"/>
        <w:rPr/>
      </w:pPr>
      <w:r>
        <w:rPr/>
        <w:t>pojmy definované ve Smlouvě v množném čísle mají shodný význam i v jednotném čísle a naopak.</w:t>
      </w:r>
    </w:p>
    <w:p>
      <w:pPr>
        <w:pStyle w:val="ABGNadpis11"/>
        <w:numPr>
          <w:ilvl w:val="1"/>
          <w:numId w:val="1"/>
        </w:numPr>
        <w:shd w:val="clear" w:fill="FFFFFF"/>
        <w:snapToGrid w:val="false"/>
        <w:rPr/>
      </w:pPr>
      <w:r>
        <w:rPr/>
        <w:t>Nadpisy užívané v této Smlouvě se vkládají pouze pro přehlednost a při výkladu této Smlouvy nebudou brány v úvahu.</w:t>
      </w:r>
    </w:p>
    <w:p>
      <w:pPr>
        <w:pStyle w:val="ABGNadpis1"/>
        <w:numPr>
          <w:ilvl w:val="0"/>
          <w:numId w:val="1"/>
        </w:numPr>
        <w:shd w:val="clear" w:fill="DDDDDD"/>
        <w:spacing w:before="0" w:after="0"/>
        <w:rPr/>
      </w:pPr>
      <w:r>
        <w:rPr/>
        <w:t>PŘEDMĚT SMLOUVY</w:t>
      </w:r>
    </w:p>
    <w:p>
      <w:pPr>
        <w:pStyle w:val="ABGNadpis11"/>
        <w:numPr>
          <w:ilvl w:val="1"/>
          <w:numId w:val="1"/>
        </w:numPr>
        <w:shd w:val="clear" w:fill="FFFFFF"/>
        <w:spacing w:before="240" w:after="240"/>
        <w:jc w:val="both"/>
        <w:rPr/>
      </w:pPr>
      <w:r>
        <w:rPr/>
        <w:t>Poskytovatel se zavazuje po dobu trvání této Smlouvy a za podmínek v této Smlouvě dále stanovených poskytovat Objednateli Infrastrukturní služby specifikované v příloze č. 1 této Smlouvy, provádět měření úrovně Dostupnosti a poskytovat Objednateli Servisní služby.</w:t>
      </w:r>
    </w:p>
    <w:p>
      <w:pPr>
        <w:pStyle w:val="ABGNadpis11"/>
        <w:numPr>
          <w:ilvl w:val="1"/>
          <w:numId w:val="1"/>
        </w:numPr>
        <w:shd w:val="clear" w:fill="FFFFFF"/>
        <w:jc w:val="both"/>
        <w:rPr/>
      </w:pPr>
      <w:r>
        <w:rPr/>
        <w:t xml:space="preserve">Objednatel se zavazuje zaplatit Poskytovateli odměnu (cenu) sjednanou v příloze č. 2 této Smlouvy. Objednatel se dále zavazuje poskytnout Poskytovateli potřebnou součinnost specifikovanou v této Smlouvě. </w:t>
      </w:r>
    </w:p>
    <w:p>
      <w:pPr>
        <w:pStyle w:val="ABGNadpis11"/>
        <w:numPr>
          <w:ilvl w:val="1"/>
          <w:numId w:val="1"/>
        </w:numPr>
        <w:shd w:val="clear" w:fill="FFFFFF"/>
        <w:jc w:val="both"/>
        <w:rPr/>
      </w:pPr>
      <w:r>
        <w:rPr/>
        <w:t xml:space="preserve">Poskytovatel je oprávněn pověřit poskytnutím Služeb dle této Smlouvy jinou osobu (subdodavatele); v takovém případě je však povinen toto předem písemně oznámit Objednateli a poučit tuto osobu o příslušných povinnostech vyplývajících z této Smlouvy, zejména o povinnostech vyplývajících z nakládání s daty Objednatele a povinnosti mlčenlivosti. Objednatel je oprávněn sdělit odůvodněné výhrady k subdodavateli, které budou bez zbytečného odkladu projednány Smluvními stranami a ty se zavazují najít oboustranně akceptovatelné řešení. </w:t>
      </w:r>
    </w:p>
    <w:p>
      <w:pPr>
        <w:pStyle w:val="ABGNadpis11"/>
        <w:numPr>
          <w:ilvl w:val="1"/>
          <w:numId w:val="1"/>
        </w:numPr>
        <w:shd w:val="clear" w:fill="FFFFFF"/>
        <w:jc w:val="both"/>
        <w:rPr/>
      </w:pPr>
      <w:r>
        <w:rPr/>
        <w:t>Poskytovatel může zprostředkovat Objednateli uzavření smlouvy o poskytování telekomunikačních služeb (datová linka), obsahující SLA, Dostupnost atd. Takováto smlouva je uzavřena mezi Objednatelem a příslušným poskytovatelem telekomunikačních služeb. Poskytovatel nenese odpovědnost za vady či za škodu z takto zprostředkovaného vztahu, nicméně dle dohody poskytne součinnost při řešení Vad.</w:t>
      </w:r>
    </w:p>
    <w:p>
      <w:pPr>
        <w:pStyle w:val="ABGNadpis1"/>
        <w:numPr>
          <w:ilvl w:val="0"/>
          <w:numId w:val="1"/>
        </w:numPr>
        <w:shd w:val="clear" w:fill="DDDDDD"/>
        <w:spacing w:before="0" w:after="0"/>
        <w:rPr/>
      </w:pPr>
      <w:r>
        <w:rPr/>
        <w:t>Cena a platební podmínky</w:t>
      </w:r>
    </w:p>
    <w:p>
      <w:pPr>
        <w:pStyle w:val="ABGNadpis11"/>
        <w:numPr>
          <w:ilvl w:val="1"/>
          <w:numId w:val="1"/>
        </w:numPr>
        <w:shd w:val="clear" w:fill="FFFFFF"/>
        <w:spacing w:before="240" w:after="240"/>
        <w:jc w:val="both"/>
        <w:rPr/>
      </w:pPr>
      <w:r>
        <w:rPr/>
        <w:t>Objednatel se zavazuje hradit Poskytovateli cenu za poskytování Infrastrukturních služeb, stanovenou v příloze č. 2 této Smlouvy.</w:t>
      </w:r>
    </w:p>
    <w:p>
      <w:pPr>
        <w:pStyle w:val="ABGNadpis11"/>
        <w:numPr>
          <w:ilvl w:val="1"/>
          <w:numId w:val="1"/>
        </w:numPr>
        <w:shd w:val="clear" w:fill="FFFFFF"/>
        <w:jc w:val="both"/>
        <w:rPr/>
      </w:pPr>
      <w:r>
        <w:rPr/>
        <w:t>Faktura se splatností 30 dnů ode dne vystavení bude Poskytovatelem vystavena k prvnímu dni v měsíci, za něž jsou Služby poskytovány. Objednatel tímto dává Poskytovateli souhlas k elektronické fakturaci dle § 26 odst. 3 Zákona o DPH.</w:t>
      </w:r>
    </w:p>
    <w:p>
      <w:pPr>
        <w:pStyle w:val="ABGNadpis11"/>
        <w:numPr>
          <w:ilvl w:val="1"/>
          <w:numId w:val="1"/>
        </w:numPr>
        <w:shd w:val="clear" w:fill="FFFFFF"/>
        <w:jc w:val="both"/>
        <w:rPr/>
      </w:pPr>
      <w:r>
        <w:rPr/>
        <w:t xml:space="preserve">Faktura-daňový doklad musí obsahovat náležitosti dle Zákona o DPH a dalších obecně závazných právních předpisů, zejména musí splňovat veškeré náležitosti daňového dokladu, a bude podkladem pro zaplacení ceny dle této Smlouvy. V případě, že faktura doručená Objednateli nebude obsahovat některou z předepsaných náležitostí nebo bude obsahovat chybné údaje, je </w:t>
      </w:r>
      <w:r>
        <w:rPr>
          <w:rFonts w:eastAsia="Calibri" w:eastAsiaTheme="minorHAnsi"/>
        </w:rPr>
        <w:t>Objednatel</w:t>
      </w:r>
      <w:r>
        <w:rPr/>
        <w:t xml:space="preserve"> oprávněn vrátit takovou fakturu Poskytovateli. Lhůta splatnosti v takovémto případě neběží, přičemž nová lhůta splatnosti počíná běžet až od doručení opravené či doplněné faktury Objednateli.</w:t>
      </w:r>
    </w:p>
    <w:p>
      <w:pPr>
        <w:pStyle w:val="ABGNadpis11"/>
        <w:numPr>
          <w:ilvl w:val="1"/>
          <w:numId w:val="1"/>
        </w:numPr>
        <w:shd w:val="clear" w:fill="FFFFFF"/>
        <w:jc w:val="both"/>
        <w:rPr/>
      </w:pPr>
      <w:r>
        <w:rPr/>
        <w:t xml:space="preserve">Je-li Objednatel v prodlení s placením faktury, je povinen zaplatit Poskytovateli úrok z prodlení ve výši </w:t>
      </w:r>
      <w:r>
        <w:rPr>
          <w:shd w:fill="auto" w:val="clear"/>
        </w:rPr>
        <w:t>0,03 %</w:t>
      </w:r>
      <w:r>
        <w:rPr/>
        <w:t xml:space="preserve"> dlužné částky za každý den tohoto prodlení až do zaplacení.</w:t>
      </w:r>
    </w:p>
    <w:p>
      <w:pPr>
        <w:pStyle w:val="ABGNadpis11"/>
        <w:numPr>
          <w:ilvl w:val="1"/>
          <w:numId w:val="1"/>
        </w:numPr>
        <w:shd w:val="clear" w:fill="FFFFFF"/>
        <w:jc w:val="both"/>
        <w:rPr/>
      </w:pPr>
      <w:r>
        <w:rPr/>
        <w:t>V případě prodlení se splatností faktur je Poskytovatel oprávněn přerušit poskytování Služeb až do dne, kdy bude celá dlužná částka včetně úroku z prodlení s úhradou faktur připsána na účet Poskytovatele. Během této doby Poskytovatel není v prodlení s poskytováním Služeb dle této Smlouvy.</w:t>
      </w:r>
    </w:p>
    <w:p>
      <w:pPr>
        <w:pStyle w:val="ABGNadpis1"/>
        <w:numPr>
          <w:ilvl w:val="0"/>
          <w:numId w:val="1"/>
        </w:numPr>
        <w:shd w:val="clear" w:fill="DDDDDD"/>
        <w:spacing w:before="0" w:after="0"/>
        <w:rPr/>
      </w:pPr>
      <w:r>
        <w:rPr/>
        <w:t>Způsob poskytování Služeb</w:t>
      </w:r>
    </w:p>
    <w:p>
      <w:pPr>
        <w:pStyle w:val="ABGNadpis11"/>
        <w:numPr>
          <w:ilvl w:val="1"/>
          <w:numId w:val="1"/>
        </w:numPr>
        <w:shd w:val="clear" w:fill="FFFFFF"/>
        <w:spacing w:before="240" w:after="240"/>
        <w:rPr>
          <w:b/>
          <w:b/>
        </w:rPr>
      </w:pPr>
      <w:r>
        <w:rPr>
          <w:b/>
        </w:rPr>
        <w:t xml:space="preserve">Místo plnění </w:t>
      </w:r>
    </w:p>
    <w:p>
      <w:pPr>
        <w:pStyle w:val="ABGNadpis111"/>
        <w:numPr>
          <w:ilvl w:val="2"/>
          <w:numId w:val="1"/>
        </w:numPr>
        <w:rPr/>
      </w:pPr>
      <w:r>
        <w:rPr/>
        <w:t>Místem plnění je provozovna Poskytovatele (datové centrum), případně datové centrum Poskytovatelova subdodavatele.</w:t>
      </w:r>
    </w:p>
    <w:p>
      <w:pPr>
        <w:pStyle w:val="ABGNadpis111"/>
        <w:numPr>
          <w:ilvl w:val="2"/>
          <w:numId w:val="1"/>
        </w:numPr>
        <w:rPr/>
      </w:pPr>
      <w:r>
        <w:rPr/>
        <w:t xml:space="preserve">Při poskytování Služeb dle této Smlouvy bude Poskytovatel přistupovat k příslušným provozovnám Objednatele a jeho síťovým prvkům, serverům, datovým úložištím či softwaru formou zabezpečeného vzdáleného přístupu. </w:t>
      </w:r>
    </w:p>
    <w:p>
      <w:pPr>
        <w:pStyle w:val="ABGNadpis11"/>
        <w:numPr>
          <w:ilvl w:val="1"/>
          <w:numId w:val="1"/>
        </w:numPr>
        <w:shd w:val="clear" w:fill="FFFFFF"/>
        <w:rPr>
          <w:b/>
          <w:b/>
        </w:rPr>
      </w:pPr>
      <w:r>
        <w:rPr>
          <w:b/>
        </w:rPr>
        <w:t>Infrastrukturní služby</w:t>
      </w:r>
    </w:p>
    <w:p>
      <w:pPr>
        <w:pStyle w:val="ABGNadpis111"/>
        <w:numPr>
          <w:ilvl w:val="2"/>
          <w:numId w:val="1"/>
        </w:numPr>
        <w:rPr/>
      </w:pPr>
      <w:r>
        <w:rPr/>
        <w:t>Poskytovatel se zavazuje Infrastrukturní služby poskytovat Objednateli ve sjednaném rozsahu řádně a včas. U jednotlivých služeb je sjednána mj. úroveň kvality jejich poskytování, podle kterých se rozlišují požadovaná úroveň Dostupnosti a lhůty pro vyřešení Vad sjednané v příloze č. 3.</w:t>
      </w:r>
    </w:p>
    <w:p>
      <w:pPr>
        <w:pStyle w:val="ABGNadpis111"/>
        <w:numPr>
          <w:ilvl w:val="2"/>
          <w:numId w:val="1"/>
        </w:numPr>
        <w:rPr/>
      </w:pPr>
      <w:r>
        <w:rPr/>
        <w:t xml:space="preserve">Poskytovatel tímto prohlašuje, že veškeré licence potřebné k provozovaní a poskytovaní IaaS jsou platné a za případné nesrovnalosti je zodpovědný Poskytovatel.  Za licence či aplikace, které jsou uloženy Objednatelem v datovém centru nese plnou zodpovědnost Objednatel; případné nesrovnalosti v licenční politice řeší Objednatel s vlastníkem či poskytovatelem licence bez součinnosti Poskytovatele.    </w:t>
      </w:r>
    </w:p>
    <w:p>
      <w:pPr>
        <w:pStyle w:val="ABGNadpis111"/>
        <w:numPr>
          <w:ilvl w:val="2"/>
          <w:numId w:val="1"/>
        </w:numPr>
        <w:rPr/>
      </w:pPr>
      <w:bookmarkStart w:id="0" w:name="_Ref296704229"/>
      <w:r>
        <w:rPr/>
        <w:t>Poskytovatel je povinen v rámci poskytování Infrastrukturních služeb proaktivně sledovat a vyhodnocovat kvalitu a chování jednotlivých Služeb a navrhovat Objednateli řešení za účelem zlepšení dosahovaných úrovní Dostupnosti a předcházení případnému zhoršení úrovně Dostupnosti.</w:t>
      </w:r>
      <w:bookmarkEnd w:id="0"/>
      <w:r>
        <w:rPr/>
        <w:t xml:space="preserve"> </w:t>
      </w:r>
    </w:p>
    <w:p>
      <w:pPr>
        <w:pStyle w:val="ABGNadpis111"/>
        <w:numPr>
          <w:ilvl w:val="2"/>
          <w:numId w:val="1"/>
        </w:numPr>
        <w:rPr/>
      </w:pPr>
      <w:r>
        <w:rPr/>
        <w:t>Poskytovatel není povinen vyhovět žádosti Objednatele, aby jím specifikované třetí osobě umožnil přístup k infrastruktuře, kterou na základě této Smlouvy spravuje Poskytovatel. Odmítne-li Poskytovatel umožnit takový přístup třetí osobě, je povinen toto odůvodnit.</w:t>
      </w:r>
    </w:p>
    <w:p>
      <w:pPr>
        <w:pStyle w:val="ABGNadpis11"/>
        <w:numPr>
          <w:ilvl w:val="1"/>
          <w:numId w:val="1"/>
        </w:numPr>
        <w:shd w:val="clear" w:fill="FFFFFF"/>
        <w:rPr>
          <w:b/>
          <w:b/>
          <w:sz w:val="26"/>
          <w:szCs w:val="26"/>
        </w:rPr>
      </w:pPr>
      <w:r>
        <w:rPr>
          <w:b/>
        </w:rPr>
        <w:t>Servisní Služby (SLA)</w:t>
      </w:r>
    </w:p>
    <w:p>
      <w:pPr>
        <w:pStyle w:val="ABGNadpis111"/>
        <w:numPr>
          <w:ilvl w:val="2"/>
          <w:numId w:val="1"/>
        </w:numPr>
        <w:rPr/>
      </w:pPr>
      <w:r>
        <w:rPr/>
        <w:t xml:space="preserve">Poskytovatel je povinen reagovat na Vady a tyto řešit způsobem a v termínech uvedených v příloze č. 3, a to v závislosti na kategorii Vady. </w:t>
      </w:r>
    </w:p>
    <w:p>
      <w:pPr>
        <w:pStyle w:val="ABGNadpis111"/>
        <w:numPr>
          <w:ilvl w:val="2"/>
          <w:numId w:val="1"/>
        </w:numPr>
        <w:rPr/>
      </w:pPr>
      <w:r>
        <w:rPr/>
        <w:t xml:space="preserve">Objednatel je povinen oznámit Vadu Poskytovateli bez zbytečného odkladu po jejím zjištění, a to způsobem uvedeným v příloze č. 4, která upravuje mj. kontaktní údaje nebo okamžik rozhodující pro počátek doby odezvy a doby pro odstranění Vady. V případě Vady „kritické“ nebo „urgentní“ musí Objednatel výslovně uvést, že se jedná o tuto Vadu s takovým dopadem.  </w:t>
      </w:r>
    </w:p>
    <w:p>
      <w:pPr>
        <w:pStyle w:val="ABGNadpis111"/>
        <w:numPr>
          <w:ilvl w:val="2"/>
          <w:numId w:val="1"/>
        </w:numPr>
        <w:rPr/>
      </w:pPr>
      <w:r>
        <w:rPr/>
        <w:t xml:space="preserve">Závaznou kategorizaci Vady však provádí po řádné notifikaci Poskytovatel. Objednatel je oprávněn stanovit priority řešení Vad. </w:t>
      </w:r>
    </w:p>
    <w:p>
      <w:pPr>
        <w:pStyle w:val="ABGNadpis111"/>
        <w:numPr>
          <w:ilvl w:val="2"/>
          <w:numId w:val="1"/>
        </w:numPr>
        <w:rPr/>
      </w:pPr>
      <w:r>
        <w:rPr/>
        <w:t xml:space="preserve">Za Objednatele jsou oprávněny oznamovat Vady a vznášet Požadavky pouze osoby výslovně uvedené v příloze č. 4, a to na kontaktních číslech a adresách tam uvedených. </w:t>
      </w:r>
    </w:p>
    <w:p>
      <w:pPr>
        <w:pStyle w:val="ABGNadpis111"/>
        <w:numPr>
          <w:ilvl w:val="2"/>
          <w:numId w:val="1"/>
        </w:numPr>
        <w:rPr/>
      </w:pPr>
      <w:r>
        <w:rPr/>
        <w:t xml:space="preserve">V případě, že Objednatel v příslušném kalendářním měsíci provede neoprávněně oznámení Vady Služeb poskytovaných dle této Smlouvy (tj. bude-li zjištěno, že Vada neexistuje nebo k Vadě došlo v důsledku okolností, za které Poskytovatel neodpovídá), Poskytovatel může požadovat po Objednateli kompenzaci zvýšených nákladů spojených s provedením kvalifikace a řešením Vady, a to ve výši </w:t>
      </w:r>
      <w:r>
        <w:rPr>
          <w:b/>
        </w:rPr>
        <w:t>800</w:t>
      </w:r>
      <w:r>
        <w:rPr/>
        <w:t xml:space="preserve">,-Kč za každou neoprávněně oznámenou Vadu v příslušném kalendářním měsíci. Takto vzniklou částku Poskytovatel vyúčtuje Objednateli spolu s vyúčtováním odměny dle této Smlouvy. </w:t>
      </w:r>
    </w:p>
    <w:p>
      <w:pPr>
        <w:pStyle w:val="ABGNadpis111"/>
        <w:numPr>
          <w:ilvl w:val="2"/>
          <w:numId w:val="1"/>
        </w:numPr>
        <w:rPr/>
      </w:pPr>
      <w:r>
        <w:rPr/>
        <w:t xml:space="preserve">Poskytovatel je povinen reagovat a řešit Vady ve lhůtách uvedených v příloze č. 3. Délka těchto lhůt (doba odezvy a doba odstranění Vady) se liší v závislosti na charakteru (kategorii) Vady. </w:t>
      </w:r>
    </w:p>
    <w:p>
      <w:pPr>
        <w:pStyle w:val="ABGNadpis111"/>
        <w:numPr>
          <w:ilvl w:val="2"/>
          <w:numId w:val="1"/>
        </w:numPr>
        <w:rPr/>
      </w:pPr>
      <w:r>
        <w:rPr/>
        <w:t>Vada je Poskytovatelem vyřešena v okamžiku, kdy Poskytovatel:</w:t>
      </w:r>
    </w:p>
    <w:p>
      <w:pPr>
        <w:pStyle w:val="Normal"/>
        <w:widowControl w:val="false"/>
        <w:numPr>
          <w:ilvl w:val="3"/>
          <w:numId w:val="9"/>
        </w:numPr>
        <w:tabs>
          <w:tab w:val="clear" w:pos="709"/>
        </w:tabs>
        <w:suppressAutoHyphens w:val="true"/>
        <w:spacing w:before="0" w:after="220"/>
        <w:ind w:left="1701" w:hanging="567"/>
        <w:rPr>
          <w:rFonts w:ascii="Calibri" w:hAnsi="Calibri" w:asciiTheme="minorHAnsi" w:hAnsiTheme="minorHAnsi"/>
          <w:sz w:val="22"/>
          <w:szCs w:val="22"/>
        </w:rPr>
      </w:pPr>
      <w:r>
        <w:rPr>
          <w:rFonts w:ascii="Calibri" w:hAnsi="Calibri" w:asciiTheme="minorHAnsi" w:hAnsiTheme="minorHAnsi"/>
          <w:sz w:val="22"/>
          <w:szCs w:val="22"/>
        </w:rPr>
        <w:t>odstraní vadu, která zapříčinila Vadu,</w:t>
      </w:r>
      <w:r>
        <w:rPr>
          <w:rFonts w:cs="Arial" w:ascii="Calibri" w:hAnsi="Calibri" w:asciiTheme="minorHAnsi" w:hAnsiTheme="minorHAnsi"/>
          <w:sz w:val="22"/>
          <w:szCs w:val="22"/>
        </w:rPr>
        <w:t xml:space="preserve"> </w:t>
      </w:r>
      <w:r>
        <w:rPr>
          <w:rFonts w:ascii="Calibri" w:hAnsi="Calibri" w:asciiTheme="minorHAnsi" w:hAnsiTheme="minorHAnsi"/>
          <w:sz w:val="22"/>
          <w:szCs w:val="22"/>
        </w:rPr>
        <w:t>nebo jinak zprovozní nefunkční Službu, pokud se jedná o Službu, za kterou odpovídá Poskytovatel, nebo</w:t>
      </w:r>
    </w:p>
    <w:p>
      <w:pPr>
        <w:pStyle w:val="Normal"/>
        <w:widowControl w:val="false"/>
        <w:numPr>
          <w:ilvl w:val="3"/>
          <w:numId w:val="9"/>
        </w:numPr>
        <w:tabs>
          <w:tab w:val="clear" w:pos="709"/>
        </w:tabs>
        <w:suppressAutoHyphens w:val="true"/>
        <w:spacing w:before="0" w:after="220"/>
        <w:ind w:left="1701" w:hanging="567"/>
        <w:rPr>
          <w:rFonts w:ascii="Calibri" w:hAnsi="Calibri" w:asciiTheme="minorHAnsi" w:hAnsiTheme="minorHAnsi"/>
          <w:sz w:val="22"/>
          <w:szCs w:val="22"/>
        </w:rPr>
      </w:pPr>
      <w:r>
        <w:rPr>
          <w:rFonts w:ascii="Calibri" w:hAnsi="Calibri" w:asciiTheme="minorHAnsi" w:hAnsiTheme="minorHAnsi"/>
          <w:sz w:val="22"/>
          <w:szCs w:val="22"/>
        </w:rPr>
        <w:t>lokalizuje a oznámí Objednateli příčinu Vady, jestliže jde o Službu, která není poskytována dle této Smlouvy Poskytovatelem, nebo</w:t>
      </w:r>
    </w:p>
    <w:p>
      <w:pPr>
        <w:pStyle w:val="Normal"/>
        <w:widowControl w:val="false"/>
        <w:numPr>
          <w:ilvl w:val="3"/>
          <w:numId w:val="9"/>
        </w:numPr>
        <w:tabs>
          <w:tab w:val="clear" w:pos="709"/>
        </w:tabs>
        <w:suppressAutoHyphens w:val="true"/>
        <w:spacing w:before="0" w:after="220"/>
        <w:ind w:left="1701" w:hanging="567"/>
        <w:rPr>
          <w:rFonts w:ascii="Calibri" w:hAnsi="Calibri" w:asciiTheme="minorHAnsi" w:hAnsiTheme="minorHAnsi"/>
          <w:sz w:val="22"/>
          <w:szCs w:val="22"/>
        </w:rPr>
      </w:pPr>
      <w:r>
        <w:rPr>
          <w:rFonts w:ascii="Calibri" w:hAnsi="Calibri" w:asciiTheme="minorHAnsi" w:hAnsiTheme="minorHAnsi"/>
          <w:sz w:val="22"/>
          <w:szCs w:val="22"/>
        </w:rPr>
        <w:t>prokáže Objednateli, že příčinou Vady</w:t>
      </w:r>
      <w:r>
        <w:rPr>
          <w:rFonts w:cs="Arial" w:ascii="Calibri" w:hAnsi="Calibri" w:asciiTheme="minorHAnsi" w:hAnsiTheme="minorHAnsi"/>
          <w:sz w:val="22"/>
          <w:szCs w:val="22"/>
        </w:rPr>
        <w:t xml:space="preserve"> </w:t>
      </w:r>
      <w:r>
        <w:rPr>
          <w:rFonts w:ascii="Calibri" w:hAnsi="Calibri" w:asciiTheme="minorHAnsi" w:hAnsiTheme="minorHAnsi"/>
          <w:sz w:val="22"/>
          <w:szCs w:val="22"/>
        </w:rPr>
        <w:t>není výpadek Služby dle přílohy č. 1, a to ani jiné služby, za kterou odpovídá Objednatel, a nabídne Objednateli další součinnost při lokalizaci příčiny Vady</w:t>
      </w:r>
      <w:r>
        <w:rPr>
          <w:rFonts w:cs="Arial" w:ascii="Calibri" w:hAnsi="Calibri" w:asciiTheme="minorHAnsi" w:hAnsiTheme="minorHAnsi"/>
          <w:sz w:val="22"/>
          <w:szCs w:val="22"/>
        </w:rPr>
        <w:t xml:space="preserve"> </w:t>
      </w:r>
      <w:r>
        <w:rPr>
          <w:rFonts w:ascii="Calibri" w:hAnsi="Calibri" w:asciiTheme="minorHAnsi" w:hAnsiTheme="minorHAnsi"/>
          <w:sz w:val="22"/>
          <w:szCs w:val="22"/>
        </w:rPr>
        <w:t>a jejího odstranění, nebo</w:t>
      </w:r>
    </w:p>
    <w:p>
      <w:pPr>
        <w:pStyle w:val="Normal"/>
        <w:widowControl w:val="false"/>
        <w:numPr>
          <w:ilvl w:val="3"/>
          <w:numId w:val="9"/>
        </w:numPr>
        <w:tabs>
          <w:tab w:val="clear" w:pos="709"/>
        </w:tabs>
        <w:suppressAutoHyphens w:val="true"/>
        <w:spacing w:before="0" w:after="220"/>
        <w:ind w:left="1701" w:hanging="567"/>
        <w:rPr>
          <w:rFonts w:ascii="Calibri" w:hAnsi="Calibri" w:asciiTheme="minorHAnsi" w:hAnsiTheme="minorHAnsi"/>
          <w:sz w:val="22"/>
          <w:szCs w:val="22"/>
        </w:rPr>
      </w:pPr>
      <w:r>
        <w:rPr>
          <w:rFonts w:ascii="Calibri" w:hAnsi="Calibri" w:asciiTheme="minorHAnsi" w:hAnsiTheme="minorHAnsi"/>
          <w:sz w:val="22"/>
          <w:szCs w:val="22"/>
        </w:rPr>
        <w:t>poskytne Objednateli do konečného vyřešení Vady</w:t>
      </w:r>
      <w:r>
        <w:rPr>
          <w:rFonts w:cs="Arial" w:ascii="Calibri" w:hAnsi="Calibri" w:asciiTheme="minorHAnsi" w:hAnsiTheme="minorHAnsi"/>
          <w:sz w:val="22"/>
          <w:szCs w:val="22"/>
        </w:rPr>
        <w:t xml:space="preserve"> </w:t>
      </w:r>
      <w:r>
        <w:rPr>
          <w:rFonts w:ascii="Calibri" w:hAnsi="Calibri" w:asciiTheme="minorHAnsi" w:hAnsiTheme="minorHAnsi"/>
          <w:sz w:val="22"/>
          <w:szCs w:val="22"/>
        </w:rPr>
        <w:t>návod, jak užívat Službu, tak, aby se Vada</w:t>
      </w:r>
      <w:r>
        <w:rPr>
          <w:rFonts w:cs="Arial" w:ascii="Calibri" w:hAnsi="Calibri" w:asciiTheme="minorHAnsi" w:hAnsiTheme="minorHAnsi"/>
          <w:sz w:val="22"/>
          <w:szCs w:val="22"/>
        </w:rPr>
        <w:t xml:space="preserve"> </w:t>
      </w:r>
      <w:r>
        <w:rPr>
          <w:rFonts w:ascii="Calibri" w:hAnsi="Calibri" w:asciiTheme="minorHAnsi" w:hAnsiTheme="minorHAnsi"/>
          <w:sz w:val="22"/>
          <w:szCs w:val="22"/>
        </w:rPr>
        <w:t>neprojevila, aniž by tím bylo omezeno plnohodnotné užívání Služby, a aniž by toto řešení představovalo pro Objednatele výrazné zvýšení nákladů, či zvýšení rizika vzniku dalších Vad.</w:t>
      </w:r>
    </w:p>
    <w:p>
      <w:pPr>
        <w:pStyle w:val="ABGNadpis1"/>
        <w:numPr>
          <w:ilvl w:val="0"/>
          <w:numId w:val="1"/>
        </w:numPr>
        <w:shd w:val="clear" w:fill="DDDDDD"/>
        <w:spacing w:before="0" w:after="0"/>
        <w:rPr/>
      </w:pPr>
      <w:r>
        <w:rPr/>
        <w:t>Komunikace a součinnost smluvních stran při poskytování Služeb</w:t>
      </w:r>
    </w:p>
    <w:p>
      <w:pPr>
        <w:pStyle w:val="ABGNadpis11"/>
        <w:numPr>
          <w:ilvl w:val="1"/>
          <w:numId w:val="1"/>
        </w:numPr>
        <w:shd w:val="clear" w:fill="FFFFFF"/>
        <w:spacing w:before="240" w:after="240"/>
        <w:jc w:val="both"/>
        <w:rPr/>
      </w:pPr>
      <w:r>
        <w:rPr/>
        <w:t>Veškeré kontaktní osoby dle této Smlouvy jsou uvedeny v příloze č. 4 této Smlouvy, a to včetně jejich kontaktních údajů (dále jen „</w:t>
      </w:r>
      <w:r>
        <w:rPr>
          <w:b/>
        </w:rPr>
        <w:t>Kontaktní osoby</w:t>
      </w:r>
      <w:r>
        <w:rPr/>
        <w:t xml:space="preserve">“). </w:t>
      </w:r>
    </w:p>
    <w:p>
      <w:pPr>
        <w:pStyle w:val="ABGNadpis11"/>
        <w:numPr>
          <w:ilvl w:val="1"/>
          <w:numId w:val="1"/>
        </w:numPr>
        <w:shd w:val="clear" w:fill="FFFFFF"/>
        <w:jc w:val="both"/>
        <w:rPr/>
      </w:pPr>
      <w:r>
        <w:rPr/>
        <w:t xml:space="preserve">Není-li v této Smlouvě nebo její příloze uvedeno výslovně jinak, mohou jakékoliv oznámení, výzvy a jiné úkony ve věcech této Smlouvy činit pouze statutární orgány Smluvních stran nebo jimi zmocněné osoby, a dále Kontaktní osoby v rozsahu svých pravomocí a způsobem uvedeným v příloze č. 4 této Smlouvy. </w:t>
      </w:r>
    </w:p>
    <w:p>
      <w:pPr>
        <w:pStyle w:val="ABGNadpis11"/>
        <w:numPr>
          <w:ilvl w:val="1"/>
          <w:numId w:val="1"/>
        </w:numPr>
        <w:shd w:val="clear" w:fill="FFFFFF"/>
        <w:jc w:val="both"/>
        <w:rPr/>
      </w:pPr>
      <w:r>
        <w:rPr/>
        <w:t>Obě Smluvní strany jsou povinny bez zbytečného odkladu písemně oznámit druhé Smluvní straně změny v Kontaktních osobách a veškerých kontaktních údajů uvedených v této Smlouvě nebo jakékoliv příloze Smlouvy. Smluvní strany akceptují oznámení Vad (včetně jejich následného řešení) e-mailovou komunikací Kontaktní osobou.</w:t>
      </w:r>
    </w:p>
    <w:p>
      <w:pPr>
        <w:pStyle w:val="ABGNadpis1"/>
        <w:numPr>
          <w:ilvl w:val="0"/>
          <w:numId w:val="1"/>
        </w:numPr>
        <w:shd w:val="clear" w:fill="DDDDDD"/>
        <w:spacing w:before="0" w:after="0"/>
        <w:rPr/>
      </w:pPr>
      <w:r>
        <w:rPr/>
        <w:t>Důvěrné informace a ochrana osobních údajů</w:t>
      </w:r>
    </w:p>
    <w:p>
      <w:pPr>
        <w:pStyle w:val="Normal"/>
        <w:rPr/>
      </w:pPr>
      <w:r>
        <w:rPr/>
      </w:r>
    </w:p>
    <w:p>
      <w:pPr>
        <w:pStyle w:val="ABGNadpis11"/>
        <w:numPr>
          <w:ilvl w:val="1"/>
          <w:numId w:val="1"/>
        </w:numPr>
        <w:shd w:val="clear" w:fill="FFFFFF"/>
        <w:rPr/>
      </w:pPr>
      <w:r>
        <w:rPr/>
        <w:t>Smluvní strany jsou povinny zachovávat mlčenlivost o všech podstatných skutečnostech získaných při své činnosti na základě nebo v souvislosti se Smlouvou, a to zejména o skutečnostech, které tvoří jejich obchodní tajemství a důvěrné informace.</w:t>
      </w:r>
    </w:p>
    <w:p>
      <w:pPr>
        <w:pStyle w:val="ABGNadpis11"/>
        <w:numPr>
          <w:ilvl w:val="1"/>
          <w:numId w:val="1"/>
        </w:numPr>
        <w:shd w:val="clear" w:fill="FFFFFF"/>
        <w:rPr/>
      </w:pPr>
      <w:r>
        <w:rPr/>
        <w:t xml:space="preserve">Za důvěrné informace jsou považovány ty skutečnosti provozní či obchodní povahy, které se kterákoli Smluvní strana dozví v souvislosti s činností dle Smlouvy, které nejsou veřejně dostupné a jsou jako důvěrné Smluvní stranou označeny. </w:t>
      </w:r>
    </w:p>
    <w:p>
      <w:pPr>
        <w:pStyle w:val="ABGNadpis11"/>
        <w:numPr>
          <w:ilvl w:val="1"/>
          <w:numId w:val="1"/>
        </w:numPr>
        <w:shd w:val="clear" w:fill="FFFFFF"/>
        <w:rPr/>
      </w:pPr>
      <w:r>
        <w:rPr/>
        <w:t>Pod pojem důvěrné informace se zahrnuje i obchodní tajemství, kterým se ve smyslu § 504 Občanského zákoníku rozumí konkurenčně významné, určitelné, ocenitelné a v příslušných obchodních kruzích běžně nedostupné skutečnosti, které souvisejí se závodem a jejichž vlastník zajišťuje ve svém zájmu odpovídajícím způsobem jejich utajení. Obchodním tajemstvím se rozumí i data Objednatele zpracovávaná Softwarem.</w:t>
      </w:r>
    </w:p>
    <w:p>
      <w:pPr>
        <w:pStyle w:val="ABGNadpis11"/>
        <w:numPr>
          <w:ilvl w:val="1"/>
          <w:numId w:val="1"/>
        </w:numPr>
        <w:shd w:val="clear" w:fill="FFFFFF"/>
        <w:rPr/>
      </w:pPr>
      <w:r>
        <w:rPr/>
        <w:t>Za porušení důvěrných informací je kvalifikováno jednání, jímž jedna ze Smluvních stran jiné osobě neoprávněně sdělí, zpřístupní, pro sebe nebo pro jiného využije důvěrné informace získané při své činnosti od druhé Smluvní strany, pokud je to v rozporu se zájmy druhé Smluvní strany, a učiní tak bez jejího souhlasu.</w:t>
      </w:r>
    </w:p>
    <w:p>
      <w:pPr>
        <w:pStyle w:val="ABGNadpis11"/>
        <w:numPr>
          <w:ilvl w:val="1"/>
          <w:numId w:val="1"/>
        </w:numPr>
        <w:shd w:val="clear" w:fill="FFFFFF"/>
        <w:rPr/>
      </w:pPr>
      <w:r>
        <w:rPr/>
        <w:t>Porušením povinnosti mlčenlivosti není:</w:t>
      </w:r>
    </w:p>
    <w:p>
      <w:pPr>
        <w:pStyle w:val="Rove3a"/>
        <w:numPr>
          <w:ilvl w:val="0"/>
          <w:numId w:val="40"/>
        </w:numPr>
        <w:spacing w:before="0" w:after="120"/>
        <w:ind w:left="1134" w:hanging="567"/>
        <w:rPr>
          <w:rFonts w:ascii="Calibri" w:hAnsi="Calibri" w:cs="Calibri"/>
          <w:sz w:val="22"/>
          <w:szCs w:val="22"/>
        </w:rPr>
      </w:pPr>
      <w:r>
        <w:rPr>
          <w:rFonts w:cs="Calibri" w:ascii="Calibri" w:hAnsi="Calibri"/>
          <w:sz w:val="22"/>
          <w:szCs w:val="22"/>
        </w:rPr>
        <w:t>poskytnutí důvěrných informací v nezbytném rozsahu orgánům nebo osobám majícím ze zákona právo na tyto informace a kontrolu činnosti Smluvních stran;</w:t>
      </w:r>
    </w:p>
    <w:p>
      <w:pPr>
        <w:pStyle w:val="Rove3a"/>
        <w:numPr>
          <w:ilvl w:val="0"/>
          <w:numId w:val="41"/>
        </w:numPr>
        <w:spacing w:before="0" w:after="120"/>
        <w:ind w:left="1134" w:hanging="567"/>
        <w:rPr>
          <w:rFonts w:ascii="Calibri" w:hAnsi="Calibri" w:cs="Calibri"/>
          <w:sz w:val="22"/>
          <w:szCs w:val="22"/>
        </w:rPr>
      </w:pPr>
      <w:r>
        <w:rPr>
          <w:rFonts w:cs="Calibri" w:ascii="Calibri" w:hAnsi="Calibri"/>
          <w:sz w:val="22"/>
          <w:szCs w:val="22"/>
        </w:rPr>
        <w:t>poskytnutí důvěrných informací osobám ze zákona vázaných povinností mlčenlivostí (např. notář, advokát, daňový poradce);</w:t>
      </w:r>
    </w:p>
    <w:p>
      <w:pPr>
        <w:pStyle w:val="Rove3a"/>
        <w:numPr>
          <w:ilvl w:val="0"/>
          <w:numId w:val="42"/>
        </w:numPr>
        <w:spacing w:before="0" w:after="120"/>
        <w:ind w:left="1134" w:hanging="567"/>
        <w:rPr>
          <w:rFonts w:ascii="Calibri" w:hAnsi="Calibri" w:cs="Calibri"/>
          <w:sz w:val="22"/>
          <w:szCs w:val="22"/>
        </w:rPr>
      </w:pPr>
      <w:r>
        <w:rPr>
          <w:rFonts w:cs="Calibri" w:ascii="Calibri" w:hAnsi="Calibri"/>
          <w:sz w:val="22"/>
          <w:szCs w:val="22"/>
        </w:rPr>
        <w:t>použití důvěrných informací v souladu se Smlouvou nebo smlouvami na ni navazujícími v souvislosti s plněním závazků ze Smlouvy;</w:t>
      </w:r>
    </w:p>
    <w:p>
      <w:pPr>
        <w:pStyle w:val="Rove3a"/>
        <w:numPr>
          <w:ilvl w:val="0"/>
          <w:numId w:val="43"/>
        </w:numPr>
        <w:spacing w:before="0" w:after="120"/>
        <w:ind w:left="1134" w:hanging="567"/>
        <w:rPr>
          <w:rFonts w:ascii="Calibri" w:hAnsi="Calibri" w:cs="Calibri"/>
          <w:sz w:val="22"/>
          <w:szCs w:val="22"/>
        </w:rPr>
      </w:pPr>
      <w:r>
        <w:rPr>
          <w:rFonts w:cs="Calibri" w:ascii="Calibri" w:hAnsi="Calibri"/>
          <w:sz w:val="22"/>
          <w:szCs w:val="22"/>
        </w:rPr>
        <w:t>poskytnutí dat Objednatele či umožnění přístupu k těmto datům třetím osobám za účelem vyřešení Vad;</w:t>
      </w:r>
    </w:p>
    <w:p>
      <w:pPr>
        <w:pStyle w:val="Rove3a"/>
        <w:numPr>
          <w:ilvl w:val="0"/>
          <w:numId w:val="44"/>
        </w:numPr>
        <w:spacing w:before="0" w:after="120"/>
        <w:ind w:left="1134" w:hanging="567"/>
        <w:rPr>
          <w:rFonts w:ascii="Calibri" w:hAnsi="Calibri" w:cs="Calibri"/>
          <w:sz w:val="22"/>
          <w:szCs w:val="22"/>
        </w:rPr>
      </w:pPr>
      <w:r>
        <w:rPr>
          <w:rFonts w:cs="Calibri" w:ascii="Calibri" w:hAnsi="Calibri"/>
          <w:sz w:val="22"/>
          <w:szCs w:val="22"/>
        </w:rPr>
        <w:t>jiné použití důvěrných informací s předchozím písemným souhlasem druhé Smluvní strany.</w:t>
      </w:r>
    </w:p>
    <w:p>
      <w:pPr>
        <w:pStyle w:val="ABGNadpis11"/>
        <w:numPr>
          <w:ilvl w:val="1"/>
          <w:numId w:val="1"/>
        </w:numPr>
        <w:shd w:val="clear" w:fill="FFFFFF"/>
        <w:rPr/>
      </w:pPr>
      <w:r>
        <w:rPr/>
        <w:t>Touto povinností mlčenlivosti jsou Smluvní strany vázány po dobu trvání skutečností zakládajících tuto povinnost mlčenlivosti, pokud nebudou mlčenlivosti zproštěny nebo se nestanou dané informace veřejně dostupnými.</w:t>
      </w:r>
    </w:p>
    <w:p>
      <w:pPr>
        <w:pStyle w:val="ABGNadpis11"/>
        <w:numPr>
          <w:ilvl w:val="1"/>
          <w:numId w:val="1"/>
        </w:numPr>
        <w:shd w:val="clear" w:fill="FFFFFF"/>
        <w:rPr/>
      </w:pPr>
      <w:r>
        <w:rPr/>
        <w:t>Smluvní strany jsou povinny zachovávat mlčenlivost ohledně veškerých důvěrných informací i po skončení Smlouvy.</w:t>
      </w:r>
    </w:p>
    <w:p>
      <w:pPr>
        <w:pStyle w:val="ABGNadpis11"/>
        <w:numPr>
          <w:ilvl w:val="1"/>
          <w:numId w:val="1"/>
        </w:numPr>
        <w:shd w:val="clear" w:fill="FFFFFF"/>
        <w:rPr/>
      </w:pPr>
      <w:r>
        <w:rPr/>
        <w:t>V případě porušení povinnosti mlčenlivosti podle tohoto článku 7 je Smluvní strana, která takovou povinnost porušila, povinna zaplatit druhé Smluvní straně smluvní pokutu ve výši 100.000,- Kč (jedno sto tisíc korun českých) za každý jednotlivý případ porušení. Smluvní pokuta je splatná na základě písemné výzvy oprávněné Smluvní strany, a to do 14 (čtrnácti) dnů od doručení příslušné výzvy.</w:t>
      </w:r>
    </w:p>
    <w:p>
      <w:pPr>
        <w:pStyle w:val="ABGNadpis11"/>
        <w:numPr>
          <w:ilvl w:val="1"/>
          <w:numId w:val="1"/>
        </w:numPr>
        <w:shd w:val="clear" w:fill="FFFFFF"/>
        <w:rPr/>
      </w:pPr>
      <w:r>
        <w:rPr/>
        <w:t xml:space="preserve">Poskytovatel jako správce osobních údajů ve smyslu nařízení Evropského parlamentu a Rady (EU) 2016/679 ze dne 27. dubna 2016 o ochraně fyzických osob v souvislosti se zpracováním osobních údajů a o volném pohybu těchto údajů a o zrušení směrnice 95/46/ES (dále jen „GDPR“) se zavazuje zpracovávat osobní údaje dle Smlouvy v souladu s pravidly stanovenými v GDPR a dalšími obecně závaznými právními předpisy na ochranu osobních údajů. </w:t>
      </w:r>
    </w:p>
    <w:p>
      <w:pPr>
        <w:pStyle w:val="ABGNadpis11"/>
        <w:numPr>
          <w:ilvl w:val="1"/>
          <w:numId w:val="1"/>
        </w:numPr>
        <w:shd w:val="clear" w:fill="FFFFFF"/>
        <w:rPr/>
      </w:pPr>
      <w:r>
        <w:rPr/>
        <w:t xml:space="preserve">Poskytovatel se zavazuje zpracovávat pouze ty osobní údaje zaměstnanců nebo členů statutárních orgánů Objednatele (dále jen společně „Zaměstnanci Objednatele“), které jsou nezbytně nutné v souvislosti s předmětem plnění Smlouvy. </w:t>
      </w:r>
    </w:p>
    <w:p>
      <w:pPr>
        <w:pStyle w:val="ABGNadpis11"/>
        <w:numPr>
          <w:ilvl w:val="1"/>
          <w:numId w:val="1"/>
        </w:numPr>
        <w:shd w:val="clear" w:fill="FFFFFF"/>
        <w:rPr/>
      </w:pPr>
      <w:r>
        <w:rPr/>
        <w:t>Předmětem zpracování osobních údajů Poskytovatelem jsou následující osobní údaje Zaměstnanců Objednatele:</w:t>
      </w:r>
    </w:p>
    <w:p>
      <w:pPr>
        <w:pStyle w:val="Rove3a"/>
        <w:numPr>
          <w:ilvl w:val="0"/>
          <w:numId w:val="45"/>
        </w:numPr>
        <w:spacing w:lineRule="auto" w:line="240" w:before="0" w:after="0"/>
        <w:ind w:left="1775" w:hanging="357"/>
        <w:rPr>
          <w:rFonts w:ascii="Calibri" w:hAnsi="Calibri" w:cs="Calibri"/>
          <w:sz w:val="22"/>
          <w:szCs w:val="22"/>
        </w:rPr>
      </w:pPr>
      <w:r>
        <w:rPr>
          <w:rFonts w:cs="Calibri" w:ascii="Calibri" w:hAnsi="Calibri"/>
          <w:sz w:val="22"/>
          <w:szCs w:val="22"/>
        </w:rPr>
        <w:t>jméno a příjmení;</w:t>
      </w:r>
    </w:p>
    <w:p>
      <w:pPr>
        <w:pStyle w:val="Rove3a"/>
        <w:numPr>
          <w:ilvl w:val="0"/>
          <w:numId w:val="46"/>
        </w:numPr>
        <w:spacing w:lineRule="auto" w:line="240" w:before="0" w:after="0"/>
        <w:ind w:left="1775" w:hanging="357"/>
        <w:rPr>
          <w:rFonts w:ascii="Calibri" w:hAnsi="Calibri" w:cs="Calibri"/>
          <w:sz w:val="22"/>
          <w:szCs w:val="22"/>
        </w:rPr>
      </w:pPr>
      <w:r>
        <w:rPr>
          <w:rFonts w:cs="Calibri" w:ascii="Calibri" w:hAnsi="Calibri"/>
          <w:sz w:val="22"/>
          <w:szCs w:val="22"/>
        </w:rPr>
        <w:t>e-mailová adresa;</w:t>
      </w:r>
    </w:p>
    <w:p>
      <w:pPr>
        <w:pStyle w:val="Rove3a"/>
        <w:numPr>
          <w:ilvl w:val="0"/>
          <w:numId w:val="47"/>
        </w:numPr>
        <w:spacing w:lineRule="auto" w:line="240" w:before="0" w:after="0"/>
        <w:ind w:left="1775" w:hanging="357"/>
        <w:rPr>
          <w:rFonts w:ascii="Calibri" w:hAnsi="Calibri" w:cs="Calibri"/>
          <w:sz w:val="22"/>
          <w:szCs w:val="22"/>
        </w:rPr>
      </w:pPr>
      <w:r>
        <w:rPr>
          <w:rFonts w:cs="Calibri" w:ascii="Calibri" w:hAnsi="Calibri"/>
          <w:sz w:val="22"/>
          <w:szCs w:val="22"/>
        </w:rPr>
        <w:t>telefonní číslo</w:t>
      </w:r>
    </w:p>
    <w:p>
      <w:pPr>
        <w:pStyle w:val="ABGNadpis11"/>
        <w:numPr>
          <w:ilvl w:val="1"/>
          <w:numId w:val="1"/>
        </w:numPr>
        <w:shd w:val="clear" w:fill="FFFFFF"/>
        <w:rPr/>
      </w:pPr>
      <w:r>
        <w:rPr/>
        <w:t xml:space="preserve">Účelem zpracování osobních údajů je plnění povinností Poskytovatele dle Smlouvy, a to konkrétně dodávky Zboží či Služeb dle Smlouvy. Osobní údaje Zaměstnanců Objednatele bude Poskytovatel zpracovávat pouze v rozsahu nezbytném pro plnění svých povinností dle Smlouvy, v souladu se Smlouvou, a to pouze po dobu trvání Smlouvy. </w:t>
      </w:r>
    </w:p>
    <w:p>
      <w:pPr>
        <w:pStyle w:val="ABGNadpis11"/>
        <w:numPr>
          <w:ilvl w:val="1"/>
          <w:numId w:val="1"/>
        </w:numPr>
        <w:shd w:val="clear" w:fill="FFFFFF"/>
        <w:rPr/>
      </w:pPr>
      <w:r>
        <w:rPr/>
        <w:t>Poskytovatel je povinen vést záznamy o zpracování osobních údajů v souladu s čl. 30 GDPR.</w:t>
      </w:r>
    </w:p>
    <w:p>
      <w:pPr>
        <w:pStyle w:val="ABGNadpis11"/>
        <w:numPr>
          <w:ilvl w:val="1"/>
          <w:numId w:val="1"/>
        </w:numPr>
        <w:shd w:val="clear" w:fill="FFFFFF"/>
        <w:rPr/>
      </w:pPr>
      <w:r>
        <w:rPr/>
        <w:t>V souvislosti se zpracováním osobních údajů dle Smlouvy Poskytovatel prohlašuje, že:</w:t>
      </w:r>
    </w:p>
    <w:p>
      <w:pPr>
        <w:pStyle w:val="Rove3a"/>
        <w:numPr>
          <w:ilvl w:val="0"/>
          <w:numId w:val="48"/>
        </w:numPr>
        <w:spacing w:before="0" w:after="120"/>
        <w:rPr>
          <w:rFonts w:ascii="Calibri" w:hAnsi="Calibri" w:cs="Calibri"/>
          <w:sz w:val="22"/>
          <w:szCs w:val="22"/>
        </w:rPr>
      </w:pPr>
      <w:r>
        <w:rPr>
          <w:rFonts w:cs="Calibri" w:ascii="Calibri" w:hAnsi="Calibri"/>
          <w:sz w:val="22"/>
          <w:szCs w:val="22"/>
        </w:rPr>
        <w:t>zpracovává osobní údaje v souladu s požadavky GDPR;</w:t>
      </w:r>
    </w:p>
    <w:p>
      <w:pPr>
        <w:pStyle w:val="Rove3a"/>
        <w:numPr>
          <w:ilvl w:val="0"/>
          <w:numId w:val="49"/>
        </w:numPr>
        <w:spacing w:before="0" w:after="120"/>
        <w:rPr>
          <w:rFonts w:ascii="Calibri" w:hAnsi="Calibri" w:cs="Calibri"/>
          <w:sz w:val="22"/>
          <w:szCs w:val="22"/>
        </w:rPr>
      </w:pPr>
      <w:r>
        <w:rPr>
          <w:rFonts w:cs="Calibri" w:ascii="Calibri" w:hAnsi="Calibri"/>
          <w:sz w:val="22"/>
          <w:szCs w:val="22"/>
        </w:rPr>
        <w:t>zpracovává osobní údaje pouze za účelem a v rozsahu nezbytném pro splnění Smlouvy;</w:t>
      </w:r>
    </w:p>
    <w:p>
      <w:pPr>
        <w:pStyle w:val="Rove3a"/>
        <w:numPr>
          <w:ilvl w:val="0"/>
          <w:numId w:val="50"/>
        </w:numPr>
        <w:spacing w:before="0" w:after="120"/>
        <w:rPr>
          <w:rFonts w:ascii="Calibri" w:hAnsi="Calibri" w:cs="Calibri"/>
          <w:sz w:val="22"/>
          <w:szCs w:val="22"/>
        </w:rPr>
      </w:pPr>
      <w:r>
        <w:rPr>
          <w:rFonts w:cs="Calibri" w:ascii="Calibri" w:hAnsi="Calibri"/>
          <w:sz w:val="22"/>
          <w:szCs w:val="22"/>
        </w:rPr>
        <w:t>zajistil, aby se osoby oprávněné zpracovávat osobní údaje zavázaly k mlčenlivosti nebo aby se na ně vztahovala zákonná povinnost mlčenlivosti;</w:t>
      </w:r>
    </w:p>
    <w:p>
      <w:pPr>
        <w:pStyle w:val="Rove3a"/>
        <w:numPr>
          <w:ilvl w:val="0"/>
          <w:numId w:val="51"/>
        </w:numPr>
        <w:spacing w:before="0" w:after="120"/>
        <w:rPr>
          <w:rFonts w:ascii="Calibri" w:hAnsi="Calibri" w:cs="Calibri"/>
          <w:sz w:val="22"/>
          <w:szCs w:val="22"/>
        </w:rPr>
      </w:pPr>
      <w:r>
        <w:rPr>
          <w:rFonts w:cs="Calibri" w:ascii="Calibri" w:hAnsi="Calibri"/>
          <w:sz w:val="22"/>
          <w:szCs w:val="22"/>
        </w:rPr>
        <w:t>přijal vhodná technická a organizační opatření, aby zajistil úroveň zabezpečení odpovídající požadavkům čl. 32 GDPR;</w:t>
      </w:r>
    </w:p>
    <w:p>
      <w:pPr>
        <w:pStyle w:val="Rove3a"/>
        <w:numPr>
          <w:ilvl w:val="0"/>
          <w:numId w:val="52"/>
        </w:numPr>
        <w:spacing w:before="0" w:after="120"/>
        <w:rPr>
          <w:rFonts w:ascii="Calibri" w:hAnsi="Calibri" w:cs="Calibri"/>
          <w:sz w:val="22"/>
          <w:szCs w:val="22"/>
        </w:rPr>
      </w:pPr>
      <w:r>
        <w:rPr>
          <w:rFonts w:cs="Calibri" w:ascii="Calibri" w:hAnsi="Calibri"/>
          <w:sz w:val="22"/>
          <w:szCs w:val="22"/>
        </w:rPr>
        <w:t>v případě porušení zabezpečení osobních údajů s rizikem pro práva a svobody fyzických osob informuje dozorový orgán, příp. subjekty údajů;</w:t>
      </w:r>
    </w:p>
    <w:p>
      <w:pPr>
        <w:pStyle w:val="Rove3a"/>
        <w:numPr>
          <w:ilvl w:val="0"/>
          <w:numId w:val="53"/>
        </w:numPr>
        <w:spacing w:before="0" w:after="120"/>
        <w:rPr>
          <w:rFonts w:ascii="Calibri" w:hAnsi="Calibri" w:cs="Calibri"/>
          <w:sz w:val="22"/>
          <w:szCs w:val="22"/>
        </w:rPr>
      </w:pPr>
      <w:r>
        <w:rPr>
          <w:rFonts w:cs="Calibri" w:ascii="Calibri" w:hAnsi="Calibri"/>
          <w:sz w:val="22"/>
          <w:szCs w:val="22"/>
        </w:rPr>
        <w:t>po ukončení Smlouvy všechny osobní údaje vymaže.</w:t>
      </w:r>
    </w:p>
    <w:p>
      <w:pPr>
        <w:pStyle w:val="ABGNadpis11"/>
        <w:numPr>
          <w:ilvl w:val="1"/>
          <w:numId w:val="1"/>
        </w:numPr>
        <w:shd w:val="clear" w:fill="FFFFFF"/>
        <w:rPr/>
      </w:pPr>
      <w:r>
        <w:rPr/>
        <w:t>Objednatel souhlasí s uveřejněním referencí, tj. obecných údajů o Objednateli, Poskytovatelem pro marketingové účely.</w:t>
      </w:r>
    </w:p>
    <w:p>
      <w:pPr>
        <w:pStyle w:val="ABGNadpis1"/>
        <w:numPr>
          <w:ilvl w:val="0"/>
          <w:numId w:val="1"/>
        </w:numPr>
        <w:shd w:val="clear" w:fill="DDDDDD"/>
        <w:spacing w:before="0" w:after="0"/>
        <w:rPr/>
      </w:pPr>
      <w:r>
        <w:rPr/>
        <w:t>Odpovědnost za VADY, NÁHRADA újmy</w:t>
      </w:r>
    </w:p>
    <w:p>
      <w:pPr>
        <w:pStyle w:val="ABGNadpis11"/>
        <w:numPr>
          <w:ilvl w:val="1"/>
          <w:numId w:val="1"/>
        </w:numPr>
        <w:shd w:val="clear" w:fill="FFFFFF"/>
        <w:spacing w:before="240" w:after="240"/>
        <w:rPr>
          <w:b/>
          <w:b/>
        </w:rPr>
      </w:pPr>
      <w:r>
        <w:rPr/>
        <w:tab/>
      </w:r>
      <w:r>
        <w:rPr>
          <w:b/>
        </w:rPr>
        <w:t>Vady</w:t>
      </w:r>
    </w:p>
    <w:p>
      <w:pPr>
        <w:pStyle w:val="ABGNadpis111"/>
        <w:numPr>
          <w:ilvl w:val="2"/>
          <w:numId w:val="1"/>
        </w:numPr>
        <w:rPr>
          <w:rFonts w:ascii="Calibri" w:hAnsi="Calibri" w:asciiTheme="minorHAnsi" w:hAnsiTheme="minorHAnsi"/>
          <w:b/>
          <w:b/>
          <w:szCs w:val="22"/>
          <w:u w:val="single"/>
        </w:rPr>
      </w:pPr>
      <w:r>
        <w:rPr/>
        <w:t xml:space="preserve">Poskytovatel odpovídá za Vady, pokud Služby, které jsou předmětem Smlouvy, neposkytuje Objednateli řádně a včas. </w:t>
      </w:r>
    </w:p>
    <w:p>
      <w:pPr>
        <w:pStyle w:val="ABGNadpis111"/>
        <w:numPr>
          <w:ilvl w:val="2"/>
          <w:numId w:val="1"/>
        </w:numPr>
        <w:rPr>
          <w:rFonts w:ascii="Calibri" w:hAnsi="Calibri" w:cs="Times New Roman" w:asciiTheme="minorHAnsi" w:hAnsiTheme="minorHAnsi"/>
          <w:b/>
          <w:b/>
          <w:szCs w:val="22"/>
          <w:u w:val="single"/>
        </w:rPr>
      </w:pPr>
      <w:r>
        <w:rPr/>
        <w:t xml:space="preserve">Poskytovatel neodpovídá za Vady, pokud byly zapříčiněny Objednatelem, třetími osobami, softwarem třetích osob nebo jinými okolnostmi vzniklými nezávisle na vůli Poskytovatele, a to například: </w:t>
      </w:r>
    </w:p>
    <w:p>
      <w:pPr>
        <w:pStyle w:val="Normal"/>
        <w:keepNext w:val="true"/>
        <w:widowControl w:val="false"/>
        <w:numPr>
          <w:ilvl w:val="0"/>
          <w:numId w:val="16"/>
        </w:numPr>
        <w:shd w:val="clear" w:color="auto" w:fill="FFFFFF"/>
        <w:spacing w:before="0" w:after="200"/>
        <w:ind w:left="1701" w:hanging="567"/>
        <w:outlineLvl w:val="1"/>
        <w:rPr>
          <w:rFonts w:ascii="Calibri" w:hAnsi="Calibri" w:cs="Arial" w:asciiTheme="minorHAnsi" w:hAnsiTheme="minorHAnsi"/>
          <w:sz w:val="22"/>
          <w:szCs w:val="22"/>
        </w:rPr>
      </w:pPr>
      <w:r>
        <w:rPr>
          <w:rFonts w:cs="Arial" w:ascii="Calibri" w:hAnsi="Calibri" w:asciiTheme="minorHAnsi" w:hAnsiTheme="minorHAnsi"/>
          <w:sz w:val="22"/>
          <w:szCs w:val="22"/>
        </w:rPr>
        <w:t>průnikem virů do informačního systému Objednatele, popř. jiným obdobným útokem, jenž nebyl zaviněn Poskytovatelem;</w:t>
      </w:r>
    </w:p>
    <w:p>
      <w:pPr>
        <w:pStyle w:val="Normal"/>
        <w:keepNext w:val="true"/>
        <w:widowControl w:val="false"/>
        <w:numPr>
          <w:ilvl w:val="0"/>
          <w:numId w:val="16"/>
        </w:numPr>
        <w:shd w:val="clear" w:color="auto" w:fill="FFFFFF"/>
        <w:spacing w:before="0" w:after="200"/>
        <w:ind w:left="1701" w:hanging="567"/>
        <w:outlineLvl w:val="1"/>
        <w:rPr>
          <w:rFonts w:ascii="Calibri" w:hAnsi="Calibri" w:cs="Arial" w:asciiTheme="minorHAnsi" w:hAnsiTheme="minorHAnsi"/>
          <w:sz w:val="22"/>
          <w:szCs w:val="22"/>
        </w:rPr>
      </w:pPr>
      <w:r>
        <w:rPr>
          <w:rFonts w:cs="Arial" w:ascii="Calibri" w:hAnsi="Calibri" w:asciiTheme="minorHAnsi" w:hAnsiTheme="minorHAnsi"/>
          <w:sz w:val="22"/>
          <w:szCs w:val="22"/>
        </w:rPr>
        <w:t>překážkami způsobenými v důsledku stávky zaměstnanců Objednatele, tj. v důsledku částečného nebo úplného přerušení práce zaměstnanci;</w:t>
      </w:r>
    </w:p>
    <w:p>
      <w:pPr>
        <w:pStyle w:val="Normal"/>
        <w:keepNext w:val="true"/>
        <w:widowControl w:val="false"/>
        <w:numPr>
          <w:ilvl w:val="0"/>
          <w:numId w:val="16"/>
        </w:numPr>
        <w:shd w:val="clear" w:color="auto" w:fill="FFFFFF"/>
        <w:spacing w:before="0" w:after="200"/>
        <w:ind w:left="1701" w:hanging="567"/>
        <w:outlineLvl w:val="1"/>
        <w:rPr>
          <w:rFonts w:ascii="Calibri" w:hAnsi="Calibri" w:cs="Arial" w:asciiTheme="minorHAnsi" w:hAnsiTheme="minorHAnsi"/>
          <w:sz w:val="22"/>
          <w:szCs w:val="22"/>
        </w:rPr>
      </w:pPr>
      <w:r>
        <w:rPr>
          <w:rFonts w:cs="Arial" w:ascii="Calibri" w:hAnsi="Calibri" w:asciiTheme="minorHAnsi" w:hAnsiTheme="minorHAnsi"/>
          <w:sz w:val="22"/>
          <w:szCs w:val="22"/>
        </w:rPr>
        <w:t>živelnou katastrofou; nebo</w:t>
      </w:r>
    </w:p>
    <w:p>
      <w:pPr>
        <w:pStyle w:val="Normal"/>
        <w:widowControl w:val="false"/>
        <w:suppressAutoHyphens w:val="true"/>
        <w:spacing w:before="0" w:after="200"/>
        <w:ind w:left="425" w:firstLine="709"/>
        <w:rPr>
          <w:rFonts w:ascii="Calibri" w:hAnsi="Calibri" w:cs="Arial" w:asciiTheme="minorHAnsi" w:hAnsiTheme="minorHAnsi"/>
          <w:sz w:val="22"/>
          <w:szCs w:val="22"/>
        </w:rPr>
      </w:pPr>
      <w:r>
        <w:rPr>
          <w:rFonts w:cs="Arial" w:ascii="Calibri" w:hAnsi="Calibri" w:asciiTheme="minorHAnsi" w:hAnsiTheme="minorHAnsi"/>
          <w:sz w:val="22"/>
          <w:szCs w:val="22"/>
        </w:rPr>
        <w:t xml:space="preserve">V těchto případech neodpovídá Poskytovatel ani za škodu v důsledku toho vzniklou. </w:t>
      </w:r>
    </w:p>
    <w:p>
      <w:pPr>
        <w:pStyle w:val="ABGNadpis11"/>
        <w:numPr>
          <w:ilvl w:val="1"/>
          <w:numId w:val="1"/>
        </w:numPr>
        <w:shd w:val="clear" w:fill="FFFFFF"/>
        <w:rPr>
          <w:b/>
          <w:b/>
        </w:rPr>
      </w:pPr>
      <w:r>
        <w:rPr>
          <w:b/>
        </w:rPr>
        <w:t>Právní vady</w:t>
      </w:r>
    </w:p>
    <w:p>
      <w:pPr>
        <w:pStyle w:val="ABGNadpis111"/>
        <w:numPr>
          <w:ilvl w:val="2"/>
          <w:numId w:val="1"/>
        </w:numPr>
        <w:rPr/>
      </w:pPr>
      <w:r>
        <w:rPr/>
        <w:t>Poskytovatel je povinen zajistit, aby nebyl Objednatel odpovědným či spoluodpovědným za případné právní vady softwaru, které Objednatel užívá na základě této Smlouvy, ani z neoprávněného zásahu do autorských a jiných práv třetích osob.</w:t>
      </w:r>
    </w:p>
    <w:p>
      <w:pPr>
        <w:pStyle w:val="ABGNadpis111"/>
        <w:numPr>
          <w:ilvl w:val="2"/>
          <w:numId w:val="1"/>
        </w:numPr>
        <w:rPr/>
      </w:pPr>
      <w:bookmarkStart w:id="1" w:name="_Ref204065286"/>
      <w:r>
        <w:rPr/>
        <w:t>V případě, že výkon práv Objednatele dle Smlouvy bude znemožněn či ztěžován uplatněním práv třetí osoby k Systému nebo se Objednatel dozví, že třetí osoba jakkoli uplatňuje své právo nebo třetí osoba užívání Služeb Objednatelem považuje za porušení svých práv,</w:t>
      </w:r>
      <w:bookmarkEnd w:id="1"/>
      <w:r>
        <w:rPr/>
        <w:t xml:space="preserve"> je Objednatel povinen:</w:t>
      </w:r>
    </w:p>
    <w:p>
      <w:pPr>
        <w:pStyle w:val="ABGNadpis11"/>
        <w:numPr>
          <w:ilvl w:val="0"/>
          <w:numId w:val="12"/>
        </w:numPr>
        <w:shd w:val="clear" w:fill="FFFFFF"/>
        <w:spacing w:before="0" w:after="220"/>
        <w:ind w:left="1701" w:hanging="567"/>
        <w:jc w:val="both"/>
        <w:rPr>
          <w:rFonts w:ascii="Calibri" w:hAnsi="Calibri" w:asciiTheme="minorHAnsi" w:hAnsiTheme="minorHAnsi"/>
          <w:szCs w:val="22"/>
        </w:rPr>
      </w:pPr>
      <w:r>
        <w:rPr>
          <w:rFonts w:asciiTheme="minorHAnsi" w:hAnsiTheme="minorHAnsi"/>
          <w:szCs w:val="22"/>
        </w:rPr>
        <w:t>bezodkladně informovat Poskytovatele o této skutečnosti;</w:t>
      </w:r>
    </w:p>
    <w:p>
      <w:pPr>
        <w:pStyle w:val="ABGNadpis11"/>
        <w:numPr>
          <w:ilvl w:val="0"/>
          <w:numId w:val="12"/>
        </w:numPr>
        <w:shd w:val="clear" w:fill="FFFFFF"/>
        <w:spacing w:before="0" w:after="220"/>
        <w:ind w:left="1701" w:hanging="567"/>
        <w:jc w:val="both"/>
        <w:rPr>
          <w:rFonts w:ascii="Calibri" w:hAnsi="Calibri" w:asciiTheme="minorHAnsi" w:hAnsiTheme="minorHAnsi"/>
          <w:szCs w:val="22"/>
        </w:rPr>
      </w:pPr>
      <w:r>
        <w:rPr>
          <w:rFonts w:asciiTheme="minorHAnsi" w:hAnsiTheme="minorHAnsi"/>
          <w:szCs w:val="22"/>
        </w:rPr>
        <w:t>umožnit Poskytovateli učinit veškeré kroky směřující k urovnání celé záležitosti;</w:t>
      </w:r>
    </w:p>
    <w:p>
      <w:pPr>
        <w:pStyle w:val="ABGNadpis11"/>
        <w:numPr>
          <w:ilvl w:val="0"/>
          <w:numId w:val="12"/>
        </w:numPr>
        <w:shd w:val="clear" w:fill="FFFFFF"/>
        <w:spacing w:before="0" w:after="220"/>
        <w:ind w:left="1701" w:hanging="567"/>
        <w:jc w:val="both"/>
        <w:rPr>
          <w:rFonts w:ascii="Calibri" w:hAnsi="Calibri" w:asciiTheme="minorHAnsi" w:hAnsiTheme="minorHAnsi"/>
          <w:szCs w:val="22"/>
        </w:rPr>
      </w:pPr>
      <w:r>
        <w:rPr>
          <w:rFonts w:asciiTheme="minorHAnsi" w:hAnsiTheme="minorHAnsi"/>
          <w:szCs w:val="22"/>
        </w:rPr>
        <w:t>spolupracovat s Poskytovatelem a poskytovat mu svou součinnost za účelem co nejrychlejšího dosažení dohody s třetí osobou a k ochraně práv Poskytovatele a Objednatele;</w:t>
      </w:r>
    </w:p>
    <w:p>
      <w:pPr>
        <w:pStyle w:val="ABGNadpis11"/>
        <w:numPr>
          <w:ilvl w:val="0"/>
          <w:numId w:val="12"/>
        </w:numPr>
        <w:shd w:val="clear" w:fill="FFFFFF"/>
        <w:spacing w:before="0" w:after="220"/>
        <w:ind w:left="1701" w:hanging="567"/>
        <w:jc w:val="both"/>
        <w:rPr>
          <w:rFonts w:ascii="Calibri" w:hAnsi="Calibri" w:asciiTheme="minorHAnsi" w:hAnsiTheme="minorHAnsi"/>
          <w:szCs w:val="22"/>
        </w:rPr>
      </w:pPr>
      <w:r>
        <w:rPr>
          <w:rFonts w:asciiTheme="minorHAnsi" w:hAnsiTheme="minorHAnsi"/>
          <w:szCs w:val="22"/>
        </w:rPr>
        <w:t>řídit se pokyny Poskytovatele, vydanými mu v zájmu ochrany práv Objednatele a/nebo Poskytovatele.</w:t>
      </w:r>
    </w:p>
    <w:p>
      <w:pPr>
        <w:pStyle w:val="ABGNadpis111"/>
        <w:numPr>
          <w:ilvl w:val="2"/>
          <w:numId w:val="1"/>
        </w:numPr>
        <w:rPr/>
      </w:pPr>
      <w:r>
        <w:rPr/>
        <w:t>Objednatel není oprávněn bez výslovného souhlasu Poskytovatele uzavírat smír, dohodu o narovnání nebo obdobnou dohodu související s nároky třetích osob z titulu právní vady ani činit jakékoliv úkony, kterými by takové nároky třetích osob uznával. Poskytovatel se zavazuje poskytnout nutnou součinnost v průběhu sjednávání případných dohod nebo smírů.</w:t>
      </w:r>
    </w:p>
    <w:p>
      <w:pPr>
        <w:pStyle w:val="ABGNadpis11"/>
        <w:numPr>
          <w:ilvl w:val="1"/>
          <w:numId w:val="1"/>
        </w:numPr>
        <w:shd w:val="clear" w:fill="FFFFFF"/>
        <w:rPr>
          <w:b/>
          <w:b/>
        </w:rPr>
      </w:pPr>
      <w:r>
        <w:rPr>
          <w:b/>
        </w:rPr>
        <w:t>Odpovědnost za škodu</w:t>
      </w:r>
    </w:p>
    <w:p>
      <w:pPr>
        <w:pStyle w:val="ABGNadpis111"/>
        <w:numPr>
          <w:ilvl w:val="2"/>
          <w:numId w:val="1"/>
        </w:numPr>
        <w:rPr/>
      </w:pPr>
      <w:r>
        <w:rPr/>
        <w:t xml:space="preserve">Poskytovatel odpovídá za škodu způsobenou Objednateli porušením povinností Poskytovatele vyplývajících ze Smlouvy (včetně těchto VOP) a ze zákona, jestliže Objednatel prokáže, že škoda byla způsobena porušením povinnosti Poskytovatele a tato skutečnost bude potvrzena nezávislým znalcem. </w:t>
      </w:r>
    </w:p>
    <w:p>
      <w:pPr>
        <w:pStyle w:val="ABGNadpis111"/>
        <w:numPr>
          <w:ilvl w:val="2"/>
          <w:numId w:val="1"/>
        </w:numPr>
        <w:rPr/>
      </w:pPr>
      <w:r>
        <w:rPr/>
        <w:t>Poskytovatel je povinen nahradit skutečnou škodu (nikoli ušlý zisk), a to do výše 35 % ceny (bez DPH) uhrazené Objednatelem za poslední tři měsíce před vznikem škody. Toto omezení platí i pro náhradu nemajetkové újmy, kterou by byl Zhotovitel podle zákona případně povinen hradit, a pro náhradu škody ve zvláštních případech dle § 2920 a násl. Občanského zákoníku. Omezení výše náhrady újmy dle tohoto odstavce se nevztahuje na újmu způsobenou člověku na jeho přirozených právech, nebo újmu způsobenou úmyslně nebo z hrubé nedbalosti.</w:t>
      </w:r>
    </w:p>
    <w:p>
      <w:pPr>
        <w:pStyle w:val="ABGNadpis111"/>
        <w:numPr>
          <w:ilvl w:val="2"/>
          <w:numId w:val="1"/>
        </w:numPr>
        <w:rPr/>
      </w:pPr>
      <w:r>
        <w:rPr/>
        <w:t xml:space="preserve">Poskytovatel se zprostí odpovědnosti k náhradě škody a nebude povinen škodu nahradit, pokud prokáže, že škoda vznikla v důsledku (a) mimořádné nepředvídatelné a nepřekonatelné překážky nezávislé na vůli Poskytovatele (vyšší moc), nebo (b) jednání Objednatele nebo jiné třetí osoby mimo kontrolu Poskytovatele, či (c) v důsledku nedostatečné součinnosti, ke které byl Objednatel povinen. Poskytovatel není dále povinen hradit Objednateli, ani žádné třetí osobě škodu, pokud došlo k jakékoli ze skutečností uvedených v článku 8.1.2 této Smlouvy. </w:t>
      </w:r>
    </w:p>
    <w:p>
      <w:pPr>
        <w:pStyle w:val="ABGNadpis111"/>
        <w:numPr>
          <w:ilvl w:val="2"/>
          <w:numId w:val="1"/>
        </w:numPr>
        <w:rPr/>
      </w:pPr>
      <w:r>
        <w:rPr/>
        <w:t xml:space="preserve">Poskytovatel a Objednatel dále potvrzují, že povinnosti ze Smlouvy slouží pouze jejich zájmu a žádná ze stran není povinna k náhradě škody vzniklé jakékoli třetí straně v důsledku porušení povinností vyplývajících ze Smlouvy. </w:t>
      </w:r>
    </w:p>
    <w:p>
      <w:pPr>
        <w:pStyle w:val="ABGNadpis111"/>
        <w:numPr>
          <w:ilvl w:val="2"/>
          <w:numId w:val="1"/>
        </w:numPr>
        <w:rPr/>
      </w:pPr>
      <w:r>
        <w:rPr/>
        <w:t>Poskytovatel nemá vůči Objednateli ani žádné třetí osobě odpovědnost za jakékoliv nepřímé, vedlejší, náhodné nebo následné škody, jako např. ztrátu smluvních vztahů nebo obchodních příležitostí, ušlý zisk, ztrátu dat nebo za jakýkoliv jiný nárok, vznesený třetí osobou vůči Objednateli.</w:t>
      </w:r>
    </w:p>
    <w:p>
      <w:pPr>
        <w:pStyle w:val="ABGNadpis111"/>
        <w:numPr>
          <w:ilvl w:val="2"/>
          <w:numId w:val="1"/>
        </w:numPr>
        <w:rPr/>
      </w:pPr>
      <w:r>
        <w:rPr/>
        <w:t xml:space="preserve">Smluvní strany jsou povinny se o překážce vyšší moci (článek 8.3.3 této Smlouvy) písemně nebo e-mailem bez zbytečného odkladu navzájem vyrozumět. Po dobu trvání této překážky se neplnění smluvních povinností smluvní strany, které brání vyšší moc ve splnění povinnosti, nepovažuje za porušení Smlouvy. Pominou-li důvody vyšší moci, pro které bylo plnění Smlouvy přerušeno, zavazují se smluvní strany o této skutečnosti neprodleně vzájemně vyrozumět a společně projednat další postup. </w:t>
      </w:r>
    </w:p>
    <w:p>
      <w:pPr>
        <w:pStyle w:val="ABGNadpis1"/>
        <w:numPr>
          <w:ilvl w:val="0"/>
          <w:numId w:val="1"/>
        </w:numPr>
        <w:shd w:val="clear" w:fill="DDDDDD"/>
        <w:spacing w:before="0" w:after="0"/>
        <w:rPr/>
      </w:pPr>
      <w:r>
        <w:rPr/>
        <w:t>další práva a povinnosti smluvních stran</w:t>
      </w:r>
    </w:p>
    <w:p>
      <w:pPr>
        <w:pStyle w:val="ABGNadpis11"/>
        <w:numPr>
          <w:ilvl w:val="1"/>
          <w:numId w:val="1"/>
        </w:numPr>
        <w:shd w:val="clear" w:fill="FFFFFF"/>
        <w:spacing w:before="240" w:after="240"/>
        <w:jc w:val="both"/>
        <w:rPr/>
      </w:pPr>
      <w:r>
        <w:rPr/>
        <w:t xml:space="preserve">Každá ze Smluvních stran se zavazuje poskytnout druhé Smluvní straně potřebnou součinnost k řádnému a včasnému plnění povinností vyplývajících z této Smlouvy, a dále pak poskytnout informace a podklady nezbytné pro řádné plnění předmětu Smlouvy ve vzájemně dohodnutých termínech. </w:t>
      </w:r>
    </w:p>
    <w:p>
      <w:pPr>
        <w:pStyle w:val="ABGNadpis11"/>
        <w:numPr>
          <w:ilvl w:val="1"/>
          <w:numId w:val="1"/>
        </w:numPr>
        <w:shd w:val="clear" w:fill="FFFFFF"/>
        <w:jc w:val="both"/>
        <w:rPr/>
      </w:pPr>
      <w:r>
        <w:rPr/>
        <w:t>Plnění podle této Smlouvy je Poskytovatel oprávněn poskytovat též prostřednictvím vzdáleného přístupu.</w:t>
      </w:r>
    </w:p>
    <w:p>
      <w:pPr>
        <w:pStyle w:val="ABGNadpis11"/>
        <w:numPr>
          <w:ilvl w:val="1"/>
          <w:numId w:val="1"/>
        </w:numPr>
        <w:shd w:val="clear" w:fill="FFFFFF"/>
        <w:jc w:val="both"/>
        <w:rPr/>
      </w:pPr>
      <w:r>
        <w:rPr/>
        <w:t>Poskytovatel, se zavazuje v rámci poskytování Služeb dle této Smlouvy vyvinout maximální úsilí k tomu:</w:t>
      </w:r>
    </w:p>
    <w:p>
      <w:pPr>
        <w:pStyle w:val="ABGNadpis11"/>
        <w:numPr>
          <w:ilvl w:val="0"/>
          <w:numId w:val="7"/>
        </w:numPr>
        <w:shd w:val="clear" w:fill="FFFFFF"/>
        <w:spacing w:before="120" w:after="240"/>
        <w:ind w:left="1134" w:hanging="567"/>
        <w:jc w:val="both"/>
        <w:rPr>
          <w:rFonts w:ascii="Calibri" w:hAnsi="Calibri" w:asciiTheme="minorHAnsi" w:hAnsiTheme="minorHAnsi"/>
          <w:szCs w:val="22"/>
        </w:rPr>
      </w:pPr>
      <w:r>
        <w:rPr>
          <w:rFonts w:asciiTheme="minorHAnsi" w:hAnsiTheme="minorHAnsi"/>
          <w:szCs w:val="22"/>
        </w:rPr>
        <w:t>aby nedošlo ke ztrátě dat; za tímto účelem se Poskytovatel zavazuje pravidelně zálohovat data Objednatele takovým způsobem, aby mohla být data neprodleně znovuobnovena beze změny jejich obsahu,</w:t>
      </w:r>
    </w:p>
    <w:p>
      <w:pPr>
        <w:pStyle w:val="ABGNadpis11"/>
        <w:numPr>
          <w:ilvl w:val="0"/>
          <w:numId w:val="7"/>
        </w:numPr>
        <w:shd w:val="clear" w:fill="FFFFFF"/>
        <w:spacing w:before="120" w:after="240"/>
        <w:ind w:left="1134" w:hanging="567"/>
        <w:jc w:val="both"/>
        <w:rPr>
          <w:rFonts w:ascii="Calibri" w:hAnsi="Calibri" w:asciiTheme="minorHAnsi" w:hAnsiTheme="minorHAnsi"/>
          <w:szCs w:val="22"/>
        </w:rPr>
      </w:pPr>
      <w:r>
        <w:rPr>
          <w:rFonts w:asciiTheme="minorHAnsi" w:hAnsiTheme="minorHAnsi"/>
          <w:szCs w:val="22"/>
        </w:rPr>
        <w:t>aby nedošlo ke zneužití dat, zejména k porušení obchodního tajemství,</w:t>
      </w:r>
    </w:p>
    <w:p>
      <w:pPr>
        <w:pStyle w:val="ABGNadpis11"/>
        <w:numPr>
          <w:ilvl w:val="0"/>
          <w:numId w:val="7"/>
        </w:numPr>
        <w:shd w:val="clear" w:fill="FFFFFF"/>
        <w:spacing w:before="120" w:after="240"/>
        <w:ind w:left="1134" w:hanging="567"/>
        <w:jc w:val="both"/>
        <w:rPr>
          <w:rFonts w:ascii="Calibri" w:hAnsi="Calibri" w:asciiTheme="minorHAnsi" w:hAnsiTheme="minorHAnsi"/>
          <w:szCs w:val="22"/>
        </w:rPr>
      </w:pPr>
      <w:r>
        <w:rPr>
          <w:rFonts w:asciiTheme="minorHAnsi" w:hAnsiTheme="minorHAnsi"/>
          <w:szCs w:val="22"/>
        </w:rPr>
        <w:t>aby nedošlo k jakémukoli neoprávněnému přístupu k datům,</w:t>
      </w:r>
    </w:p>
    <w:p>
      <w:pPr>
        <w:pStyle w:val="ABGNadpis11"/>
        <w:numPr>
          <w:ilvl w:val="0"/>
          <w:numId w:val="7"/>
        </w:numPr>
        <w:shd w:val="clear" w:fill="FFFFFF"/>
        <w:spacing w:before="120" w:after="240"/>
        <w:ind w:left="1134" w:hanging="567"/>
        <w:jc w:val="both"/>
        <w:rPr>
          <w:rFonts w:ascii="Calibri" w:hAnsi="Calibri" w:asciiTheme="minorHAnsi" w:hAnsiTheme="minorHAnsi"/>
          <w:szCs w:val="22"/>
        </w:rPr>
      </w:pPr>
      <w:r>
        <w:rPr>
          <w:rFonts w:asciiTheme="minorHAnsi" w:hAnsiTheme="minorHAnsi"/>
          <w:szCs w:val="22"/>
        </w:rPr>
        <w:t xml:space="preserve">provedení veškerých dalších opatření k zajištění bezpečnosti dat. </w:t>
      </w:r>
    </w:p>
    <w:p>
      <w:pPr>
        <w:pStyle w:val="ABGNadpis11"/>
        <w:numPr>
          <w:ilvl w:val="1"/>
          <w:numId w:val="1"/>
        </w:numPr>
        <w:shd w:val="clear" w:fill="FFFFFF"/>
        <w:jc w:val="both"/>
        <w:rPr/>
      </w:pPr>
      <w:r>
        <w:rPr/>
        <w:t>Poskytovatel se zavazuje v rámci poskytování Infrastrukturních služeb dle této Smlouvy dále zajistit, aby nedošlo k jakémukoli neoprávněnému použití, pozměnění, přizpůsobení, uložení, reprodukování, distribuování a zobrazení dat Objednatele.</w:t>
      </w:r>
    </w:p>
    <w:p>
      <w:pPr>
        <w:pStyle w:val="ABGNadpis11"/>
        <w:numPr>
          <w:ilvl w:val="1"/>
          <w:numId w:val="1"/>
        </w:numPr>
        <w:shd w:val="clear" w:fill="FFFFFF"/>
        <w:jc w:val="both"/>
        <w:rPr/>
      </w:pPr>
      <w:r>
        <w:rPr/>
        <w:t>V případě skončení Smlouvy je Poskytovatel povinen ke dni skončení Smlouvy předat Objednateli veškerá záložní média obsahující data Objednatele, nedohodnou-li se Smluvní strany jinak.</w:t>
      </w:r>
    </w:p>
    <w:p>
      <w:pPr>
        <w:pStyle w:val="ABGNadpis11"/>
        <w:numPr>
          <w:ilvl w:val="1"/>
          <w:numId w:val="1"/>
        </w:numPr>
        <w:shd w:val="clear" w:fill="FFFFFF"/>
        <w:rPr/>
      </w:pPr>
      <w:r>
        <w:rPr/>
        <w:t>Objednatel nesmí žádným způsobem:</w:t>
      </w:r>
    </w:p>
    <w:p>
      <w:pPr>
        <w:pStyle w:val="ListParagraph"/>
        <w:numPr>
          <w:ilvl w:val="0"/>
          <w:numId w:val="11"/>
        </w:numPr>
        <w:spacing w:before="0" w:after="220"/>
        <w:ind w:left="1134" w:hanging="567"/>
        <w:contextualSpacing/>
        <w:jc w:val="both"/>
        <w:rPr>
          <w:rFonts w:ascii="Calibri" w:hAnsi="Calibri" w:cs="Arial" w:asciiTheme="minorHAnsi" w:hAnsiTheme="minorHAnsi"/>
          <w:sz w:val="22"/>
          <w:szCs w:val="22"/>
        </w:rPr>
      </w:pPr>
      <w:r>
        <w:rPr>
          <w:rFonts w:cs="Arial" w:ascii="Calibri" w:hAnsi="Calibri" w:asciiTheme="minorHAnsi" w:hAnsiTheme="minorHAnsi"/>
          <w:sz w:val="22"/>
          <w:szCs w:val="22"/>
        </w:rPr>
        <w:t>manipulovat se systémem a daty Poskytovatele, ani vykonávat činnosti, které by měnily nastavení nebo funkci IaaS Objednatele;</w:t>
      </w:r>
    </w:p>
    <w:p>
      <w:pPr>
        <w:pStyle w:val="ListParagraph"/>
        <w:numPr>
          <w:ilvl w:val="0"/>
          <w:numId w:val="11"/>
        </w:numPr>
        <w:spacing w:before="0" w:after="220"/>
        <w:ind w:left="1134" w:hanging="567"/>
        <w:contextualSpacing/>
        <w:jc w:val="both"/>
        <w:rPr>
          <w:rFonts w:ascii="Calibri" w:hAnsi="Calibri" w:cs="Arial" w:asciiTheme="minorHAnsi" w:hAnsiTheme="minorHAnsi"/>
          <w:sz w:val="22"/>
          <w:szCs w:val="22"/>
        </w:rPr>
      </w:pPr>
      <w:r>
        <w:rPr>
          <w:rFonts w:cs="Arial" w:ascii="Calibri" w:hAnsi="Calibri" w:asciiTheme="minorHAnsi" w:hAnsiTheme="minorHAnsi"/>
          <w:sz w:val="22"/>
          <w:szCs w:val="22"/>
        </w:rPr>
        <w:t>využívat IaaS Poskytovatele k ukládání nebo přenosu dat, jejichž obsah je v rozporu s platným právním řádem České republiky nebo s mezinárodními smlouvami, jimiž je Česká republika vázána;</w:t>
      </w:r>
    </w:p>
    <w:p>
      <w:pPr>
        <w:pStyle w:val="ListParagraph"/>
        <w:numPr>
          <w:ilvl w:val="0"/>
          <w:numId w:val="11"/>
        </w:numPr>
        <w:spacing w:before="0" w:after="220"/>
        <w:ind w:left="1134" w:hanging="567"/>
        <w:contextualSpacing/>
        <w:jc w:val="both"/>
        <w:rPr>
          <w:rFonts w:ascii="Calibri" w:hAnsi="Calibri" w:cs="Arial" w:asciiTheme="minorHAnsi" w:hAnsiTheme="minorHAnsi"/>
          <w:sz w:val="22"/>
          <w:szCs w:val="22"/>
        </w:rPr>
      </w:pPr>
      <w:r>
        <w:rPr>
          <w:rFonts w:cs="Arial" w:ascii="Calibri" w:hAnsi="Calibri" w:asciiTheme="minorHAnsi" w:hAnsiTheme="minorHAnsi"/>
          <w:sz w:val="22"/>
          <w:szCs w:val="22"/>
        </w:rPr>
        <w:t>využívat služeb IaaS Poskytovatele pro činnost rozesílání nevyžádaných e-mailových zpráv (</w:t>
      </w:r>
      <w:r>
        <w:rPr>
          <w:rFonts w:cs="Arial" w:ascii="Calibri" w:hAnsi="Calibri" w:asciiTheme="minorHAnsi" w:hAnsiTheme="minorHAnsi"/>
          <w:i/>
          <w:sz w:val="22"/>
          <w:szCs w:val="22"/>
        </w:rPr>
        <w:t>spam</w:t>
      </w:r>
      <w:r>
        <w:rPr>
          <w:rFonts w:cs="Arial" w:ascii="Calibri" w:hAnsi="Calibri" w:asciiTheme="minorHAnsi" w:hAnsiTheme="minorHAnsi"/>
          <w:sz w:val="22"/>
          <w:szCs w:val="22"/>
        </w:rPr>
        <w:t>);</w:t>
      </w:r>
    </w:p>
    <w:p>
      <w:pPr>
        <w:pStyle w:val="ListParagraph"/>
        <w:numPr>
          <w:ilvl w:val="0"/>
          <w:numId w:val="11"/>
        </w:numPr>
        <w:spacing w:before="0" w:after="220"/>
        <w:ind w:left="1134" w:hanging="567"/>
        <w:contextualSpacing/>
        <w:jc w:val="both"/>
        <w:rPr>
          <w:rFonts w:ascii="Calibri" w:hAnsi="Calibri" w:cs="Arial" w:asciiTheme="minorHAnsi" w:hAnsiTheme="minorHAnsi"/>
          <w:sz w:val="22"/>
          <w:szCs w:val="22"/>
        </w:rPr>
      </w:pPr>
      <w:r>
        <w:rPr>
          <w:rFonts w:cs="Arial" w:ascii="Calibri" w:hAnsi="Calibri" w:asciiTheme="minorHAnsi" w:hAnsiTheme="minorHAnsi"/>
          <w:sz w:val="22"/>
          <w:szCs w:val="22"/>
        </w:rPr>
        <w:t>v rámci IaaS ukládat informace, jež nápadně připomínají služby nebo aplikace třetích osob, za účelem zmatení či uvedení v omyl uživatelů internetu (</w:t>
      </w:r>
      <w:r>
        <w:rPr>
          <w:rFonts w:cs="Arial" w:ascii="Calibri" w:hAnsi="Calibri" w:asciiTheme="minorHAnsi" w:hAnsiTheme="minorHAnsi"/>
          <w:i/>
          <w:sz w:val="22"/>
          <w:szCs w:val="22"/>
        </w:rPr>
        <w:t>phishing</w:t>
      </w:r>
      <w:r>
        <w:rPr>
          <w:rFonts w:cs="Arial" w:ascii="Calibri" w:hAnsi="Calibri" w:asciiTheme="minorHAnsi" w:hAnsiTheme="minorHAnsi"/>
          <w:sz w:val="22"/>
          <w:szCs w:val="22"/>
        </w:rPr>
        <w:t xml:space="preserve">); </w:t>
      </w:r>
    </w:p>
    <w:p>
      <w:pPr>
        <w:pStyle w:val="ListParagraph"/>
        <w:numPr>
          <w:ilvl w:val="0"/>
          <w:numId w:val="11"/>
        </w:numPr>
        <w:spacing w:before="0" w:after="220"/>
        <w:ind w:left="1134" w:hanging="567"/>
        <w:contextualSpacing/>
        <w:jc w:val="both"/>
        <w:rPr>
          <w:rFonts w:ascii="Calibri" w:hAnsi="Calibri" w:cs="Arial" w:asciiTheme="minorHAnsi" w:hAnsiTheme="minorHAnsi"/>
          <w:sz w:val="22"/>
          <w:szCs w:val="22"/>
        </w:rPr>
      </w:pPr>
      <w:r>
        <w:rPr>
          <w:rFonts w:cs="Arial" w:ascii="Calibri" w:hAnsi="Calibri" w:asciiTheme="minorHAnsi" w:hAnsiTheme="minorHAnsi"/>
          <w:sz w:val="22"/>
          <w:szCs w:val="22"/>
        </w:rPr>
        <w:t>nesmí v rámci IaaS šířit počítačové viry;</w:t>
      </w:r>
    </w:p>
    <w:p>
      <w:pPr>
        <w:pStyle w:val="ListParagraph"/>
        <w:numPr>
          <w:ilvl w:val="0"/>
          <w:numId w:val="11"/>
        </w:numPr>
        <w:spacing w:before="0" w:after="220"/>
        <w:ind w:left="1134" w:hanging="567"/>
        <w:contextualSpacing/>
        <w:jc w:val="both"/>
        <w:rPr>
          <w:rFonts w:ascii="Calibri" w:hAnsi="Calibri" w:cs="Arial" w:asciiTheme="minorHAnsi" w:hAnsiTheme="minorHAnsi"/>
          <w:sz w:val="22"/>
          <w:szCs w:val="22"/>
        </w:rPr>
      </w:pPr>
      <w:r>
        <w:rPr>
          <w:rFonts w:cs="Arial" w:ascii="Calibri" w:hAnsi="Calibri" w:asciiTheme="minorHAnsi" w:hAnsiTheme="minorHAnsi"/>
          <w:sz w:val="22"/>
          <w:szCs w:val="22"/>
        </w:rPr>
        <w:t>vyvíjet činnost, která by vedla k neúměrnému zatížení sítě Poskytovatele nebo jiné části systému Poskytovatele zahrnutého v IaaS.</w:t>
      </w:r>
    </w:p>
    <w:p>
      <w:pPr>
        <w:pStyle w:val="ABGNadpis11"/>
        <w:numPr>
          <w:ilvl w:val="1"/>
          <w:numId w:val="1"/>
        </w:numPr>
        <w:shd w:val="clear" w:fill="FFFFFF"/>
        <w:jc w:val="both"/>
        <w:rPr/>
      </w:pPr>
      <w:r>
        <w:rPr/>
        <w:t>Poskytovatel</w:t>
      </w:r>
      <w:r>
        <w:rPr>
          <w:rFonts w:eastAsia="Calibri" w:eastAsiaTheme="minorHAnsi"/>
        </w:rPr>
        <w:t xml:space="preserve"> je oprávněn zamezit šíření dat, které Objednatel šíří v rozporu s touto Smlouvou.</w:t>
      </w:r>
    </w:p>
    <w:p>
      <w:pPr>
        <w:pStyle w:val="ABGNadpis11"/>
        <w:numPr>
          <w:ilvl w:val="1"/>
          <w:numId w:val="1"/>
        </w:numPr>
        <w:shd w:val="clear" w:fill="FFFFFF"/>
        <w:jc w:val="both"/>
        <w:rPr/>
      </w:pPr>
      <w:r>
        <w:rPr/>
        <w:t>Poskytovatel</w:t>
      </w:r>
      <w:r>
        <w:rPr>
          <w:rFonts w:eastAsia="Calibri" w:eastAsiaTheme="minorHAnsi"/>
        </w:rPr>
        <w:t xml:space="preserve"> si vyhrazuje právo na okamžité pozastavení poskytování služeb IaaS v případě porušení Smlouvy ze strany Objednatele, a to v případě, že Objednatel takový závadný stav nenapraví ani na základě předchozí písemné výzvy Poskytovatele, a to ve lhůtě 24 hodin od doručení této výzvy. </w:t>
      </w:r>
    </w:p>
    <w:p>
      <w:pPr>
        <w:pStyle w:val="ABGNadpis11"/>
        <w:numPr>
          <w:ilvl w:val="1"/>
          <w:numId w:val="1"/>
        </w:numPr>
        <w:shd w:val="clear" w:fill="FFFFFF"/>
        <w:jc w:val="both"/>
        <w:rPr/>
      </w:pPr>
      <w:r>
        <w:rPr/>
        <w:t>V případě zjištění technického nebo aplikačního problému na IaaS (např. napadení aplikace nebo systému Objednatele), který by jakýmkoliv způsobem mohl ohrozit funkčnost a stabilitu datového centra v užívání Poskytovatele, je Objednatel povinen neprodleně po zjištění nebo upozornění od Objednatele zahájit odstranění problému. V případě, že problém není neprodleně odstraněn a ohrožuje funkčnost datového centra, může Poskytovatel podniknout kroky k okamžitému zastavení IaaS pro Objednatele bez upozornění. Následně je však Poskytovatel povinen bezodkladně informovat Objednatele.</w:t>
      </w:r>
    </w:p>
    <w:p>
      <w:pPr>
        <w:pStyle w:val="ABGNadpis11"/>
        <w:numPr>
          <w:ilvl w:val="1"/>
          <w:numId w:val="1"/>
        </w:numPr>
        <w:shd w:val="clear" w:fill="FFFFFF"/>
        <w:rPr/>
      </w:pPr>
      <w:r>
        <w:rPr/>
        <w:t>Další povinnosti Uživatele při užívání IaaS</w:t>
      </w:r>
    </w:p>
    <w:p>
      <w:pPr>
        <w:pStyle w:val="ABGNadpis111"/>
        <w:numPr>
          <w:ilvl w:val="2"/>
          <w:numId w:val="1"/>
        </w:numPr>
        <w:rPr/>
      </w:pPr>
      <w:r>
        <w:rPr/>
        <w:t>Uživatel nesmí při využívání IaaS zasahovat do systému Poskytovatele jiným než dohodnutým způsobem.</w:t>
      </w:r>
    </w:p>
    <w:p>
      <w:pPr>
        <w:pStyle w:val="ABGNadpis111"/>
        <w:numPr>
          <w:ilvl w:val="2"/>
          <w:numId w:val="1"/>
        </w:numPr>
        <w:rPr/>
      </w:pPr>
      <w:r>
        <w:rPr/>
        <w:t>Přístup k IaaS službě je zabezpečen uživatelským jménem a heslem. Uživatel je povinen zachovávat mlčenlivost ohledně informací nezbytných k přístupu do jeho uživatelského účtu a bere na vědomí, že Poskytovatel nenese odpovědnost za porušení této povinnosti ze strany uživatele. Poskytovatel nebere zodpovědnost ani za zapomenutí těchto údajů.</w:t>
      </w:r>
    </w:p>
    <w:p>
      <w:pPr>
        <w:pStyle w:val="ABGNadpis11"/>
        <w:numPr>
          <w:ilvl w:val="1"/>
          <w:numId w:val="1"/>
        </w:numPr>
        <w:shd w:val="clear" w:fill="FFFFFF"/>
        <w:rPr>
          <w:b/>
          <w:b/>
        </w:rPr>
      </w:pPr>
      <w:r>
        <w:rPr>
          <w:b/>
        </w:rPr>
        <w:t>Odpovědnost za obsah</w:t>
      </w:r>
    </w:p>
    <w:p>
      <w:pPr>
        <w:pStyle w:val="ABGNadpis111"/>
        <w:numPr>
          <w:ilvl w:val="2"/>
          <w:numId w:val="1"/>
        </w:numPr>
        <w:rPr/>
      </w:pPr>
      <w:r>
        <w:rPr/>
        <w:t>Poskytovatel se žádným způsobem nepodílí na tvorbě obsahu provozovaného Objednatelem v rámci IaaS a není povinen dohlížet na obsah informací ukládaných na jeho serverech Objednatelem a není rovněž povinen vyhledávat skutečnosti a okolnosti poukazující na protiprávní obsah takových informací.</w:t>
      </w:r>
    </w:p>
    <w:p>
      <w:pPr>
        <w:pStyle w:val="ABGNadpis111"/>
        <w:numPr>
          <w:ilvl w:val="2"/>
          <w:numId w:val="1"/>
        </w:numPr>
        <w:rPr/>
      </w:pPr>
      <w:bookmarkStart w:id="2" w:name="_Ref223286668"/>
      <w:r>
        <w:rPr/>
        <w:t>Objednatel je povinen zajistit nezávadnost obsahu provozovaného v rámci IaaS. Protiprávním obsahem se pro účely těchto Podmínek rozumí zejména obsah,</w:t>
      </w:r>
      <w:bookmarkEnd w:id="2"/>
    </w:p>
    <w:p>
      <w:pPr>
        <w:pStyle w:val="CM18"/>
        <w:numPr>
          <w:ilvl w:val="3"/>
          <w:numId w:val="14"/>
        </w:numPr>
        <w:spacing w:before="0" w:after="220"/>
        <w:ind w:left="1701" w:hanging="567"/>
        <w:jc w:val="both"/>
        <w:rPr>
          <w:rFonts w:ascii="Calibri" w:hAnsi="Calibri" w:cs="Tahoma" w:asciiTheme="minorHAnsi" w:hAnsiTheme="minorHAnsi"/>
          <w:sz w:val="22"/>
          <w:szCs w:val="22"/>
        </w:rPr>
      </w:pPr>
      <w:r>
        <w:rPr>
          <w:rFonts w:cs="Tahoma" w:ascii="Calibri" w:hAnsi="Calibri" w:asciiTheme="minorHAnsi" w:hAnsiTheme="minorHAnsi"/>
          <w:sz w:val="22"/>
          <w:szCs w:val="22"/>
        </w:rPr>
        <w:t>kterým dochází k šíření pornografie, zejména pak sexuálních praktik, které naplňují skutkovou podstatu trestného činu šíření pornografie (např. dětská pornografie, zoofilie);</w:t>
      </w:r>
    </w:p>
    <w:p>
      <w:pPr>
        <w:pStyle w:val="CM18"/>
        <w:numPr>
          <w:ilvl w:val="3"/>
          <w:numId w:val="14"/>
        </w:numPr>
        <w:spacing w:before="0" w:after="220"/>
        <w:ind w:left="1701" w:hanging="567"/>
        <w:jc w:val="both"/>
        <w:rPr>
          <w:rFonts w:ascii="Calibri" w:hAnsi="Calibri" w:cs="Tahoma" w:asciiTheme="minorHAnsi" w:hAnsiTheme="minorHAnsi"/>
          <w:sz w:val="22"/>
          <w:szCs w:val="22"/>
        </w:rPr>
      </w:pPr>
      <w:r>
        <w:rPr>
          <w:rFonts w:cs="Tahoma" w:ascii="Calibri" w:hAnsi="Calibri" w:asciiTheme="minorHAnsi" w:hAnsiTheme="minorHAnsi"/>
          <w:sz w:val="22"/>
          <w:szCs w:val="22"/>
        </w:rPr>
        <w:t>kterým by byla naplněna skutková podstata trestného činu nebo kterým by došlo k porušení autorských práv (např. provozování download serverů, warez, gamez, crack servery, zpřístupnění či rozšiřování nelegálních MP3, zpřístupnění či rozšiřování fotografií a jiných děl užitých bez souhlasu autora) či průmyslových práv (např. ochranná známka) nebo který by k takovému porušení nabádal či napomáhal;</w:t>
      </w:r>
    </w:p>
    <w:p>
      <w:pPr>
        <w:pStyle w:val="CM18"/>
        <w:numPr>
          <w:ilvl w:val="3"/>
          <w:numId w:val="14"/>
        </w:numPr>
        <w:spacing w:before="0" w:after="220"/>
        <w:ind w:left="1701" w:hanging="567"/>
        <w:jc w:val="both"/>
        <w:rPr>
          <w:rFonts w:ascii="Calibri" w:hAnsi="Calibri" w:cs="Tahoma" w:asciiTheme="minorHAnsi" w:hAnsiTheme="minorHAnsi"/>
          <w:sz w:val="22"/>
          <w:szCs w:val="22"/>
        </w:rPr>
      </w:pPr>
      <w:r>
        <w:rPr>
          <w:rFonts w:cs="Tahoma" w:ascii="Calibri" w:hAnsi="Calibri" w:asciiTheme="minorHAnsi" w:hAnsiTheme="minorHAnsi"/>
          <w:sz w:val="22"/>
          <w:szCs w:val="22"/>
        </w:rPr>
        <w:t>který napomáhá nebo nabádá k obcházení technických prostředků ochrany autorských práv;</w:t>
      </w:r>
    </w:p>
    <w:p>
      <w:pPr>
        <w:pStyle w:val="CM18"/>
        <w:numPr>
          <w:ilvl w:val="3"/>
          <w:numId w:val="14"/>
        </w:numPr>
        <w:spacing w:before="0" w:after="220"/>
        <w:ind w:left="1701" w:hanging="567"/>
        <w:jc w:val="both"/>
        <w:rPr>
          <w:rFonts w:ascii="Calibri" w:hAnsi="Calibri" w:cs="Tahoma" w:asciiTheme="minorHAnsi" w:hAnsiTheme="minorHAnsi"/>
          <w:sz w:val="22"/>
          <w:szCs w:val="22"/>
        </w:rPr>
      </w:pPr>
      <w:r>
        <w:rPr>
          <w:rFonts w:cs="Tahoma" w:ascii="Calibri" w:hAnsi="Calibri" w:asciiTheme="minorHAnsi" w:hAnsiTheme="minorHAnsi"/>
          <w:sz w:val="22"/>
          <w:szCs w:val="22"/>
        </w:rPr>
        <w:t>kterým se dopouští podněcování či schvalování trestné činnosti, hanobení národa, etnické skupiny, rasy a přesvědčení nebo propagace hnutí směřujících k potlačení práv a svobod člověka, zejména formou šíření názorů extrémní pravice či extrémní levice;</w:t>
      </w:r>
    </w:p>
    <w:p>
      <w:pPr>
        <w:pStyle w:val="CM18"/>
        <w:numPr>
          <w:ilvl w:val="3"/>
          <w:numId w:val="14"/>
        </w:numPr>
        <w:spacing w:before="0" w:after="220"/>
        <w:ind w:left="1701" w:hanging="567"/>
        <w:jc w:val="both"/>
        <w:rPr>
          <w:rFonts w:ascii="Calibri" w:hAnsi="Calibri" w:cs="Tahoma" w:asciiTheme="minorHAnsi" w:hAnsiTheme="minorHAnsi"/>
          <w:sz w:val="22"/>
          <w:szCs w:val="22"/>
        </w:rPr>
      </w:pPr>
      <w:r>
        <w:rPr>
          <w:rFonts w:cs="Tahoma" w:ascii="Calibri" w:hAnsi="Calibri" w:asciiTheme="minorHAnsi" w:hAnsiTheme="minorHAnsi"/>
          <w:sz w:val="22"/>
          <w:szCs w:val="22"/>
        </w:rPr>
        <w:t>kterým je protiprávně zasahováno do osobnostních práv třetích fyzických osob či do dobré pověsti právnické osoby;</w:t>
      </w:r>
    </w:p>
    <w:p>
      <w:pPr>
        <w:pStyle w:val="CM18"/>
        <w:numPr>
          <w:ilvl w:val="3"/>
          <w:numId w:val="14"/>
        </w:numPr>
        <w:spacing w:before="0" w:after="220"/>
        <w:ind w:left="1701" w:hanging="567"/>
        <w:jc w:val="both"/>
        <w:rPr>
          <w:rFonts w:ascii="Calibri" w:hAnsi="Calibri" w:cs="Tahoma" w:asciiTheme="minorHAnsi" w:hAnsiTheme="minorHAnsi"/>
          <w:sz w:val="22"/>
          <w:szCs w:val="22"/>
        </w:rPr>
      </w:pPr>
      <w:r>
        <w:rPr>
          <w:rFonts w:cs="Tahoma" w:ascii="Calibri" w:hAnsi="Calibri" w:asciiTheme="minorHAnsi" w:hAnsiTheme="minorHAnsi"/>
          <w:sz w:val="22"/>
          <w:szCs w:val="22"/>
        </w:rPr>
        <w:t>prostřednictvím kterého se Uživatel dopouští nekalosoutěžního jednání;</w:t>
      </w:r>
    </w:p>
    <w:p>
      <w:pPr>
        <w:pStyle w:val="CM18"/>
        <w:numPr>
          <w:ilvl w:val="3"/>
          <w:numId w:val="14"/>
        </w:numPr>
        <w:spacing w:before="0" w:after="220"/>
        <w:ind w:left="1701" w:hanging="567"/>
        <w:jc w:val="both"/>
        <w:rPr>
          <w:rFonts w:ascii="Calibri" w:hAnsi="Calibri" w:cs="Tahoma" w:asciiTheme="minorHAnsi" w:hAnsiTheme="minorHAnsi"/>
          <w:sz w:val="22"/>
          <w:szCs w:val="22"/>
        </w:rPr>
      </w:pPr>
      <w:r>
        <w:rPr>
          <w:rFonts w:cs="Tahoma" w:ascii="Calibri" w:hAnsi="Calibri" w:asciiTheme="minorHAnsi" w:hAnsiTheme="minorHAnsi"/>
          <w:sz w:val="22"/>
          <w:szCs w:val="22"/>
        </w:rPr>
        <w:t>kterým dochází k šíření či propagaci jakýchkoliv dalších nezákonných či trestněprávních aktivit.</w:t>
      </w:r>
    </w:p>
    <w:p>
      <w:pPr>
        <w:pStyle w:val="Normal"/>
        <w:widowControl w:val="false"/>
        <w:numPr>
          <w:ilvl w:val="2"/>
          <w:numId w:val="18"/>
        </w:numPr>
        <w:suppressAutoHyphens w:val="true"/>
        <w:spacing w:before="0" w:after="220"/>
        <w:ind w:left="1701" w:hanging="567"/>
        <w:rPr>
          <w:rFonts w:ascii="Calibri" w:hAnsi="Calibri" w:asciiTheme="minorHAnsi" w:hAnsiTheme="minorHAnsi"/>
          <w:sz w:val="22"/>
          <w:szCs w:val="22"/>
        </w:rPr>
      </w:pPr>
      <w:r>
        <w:rPr>
          <w:rFonts w:ascii="Calibri" w:hAnsi="Calibri" w:asciiTheme="minorHAnsi" w:hAnsiTheme="minorHAnsi"/>
          <w:sz w:val="22"/>
          <w:szCs w:val="22"/>
        </w:rPr>
        <w:t xml:space="preserve">Objednatel bere na vědomí, že Poskytovatel nenese odpovědnost za obsah informací ukládaných Uživatelem v rámci IaaS. Objednatel bere dále na vědomí, že Poskytovatel neodpovídá za protiprávní úkony Objednatele učiněné v rámci IaaS. </w:t>
      </w:r>
    </w:p>
    <w:p>
      <w:pPr>
        <w:pStyle w:val="ABGNadpis11"/>
        <w:numPr>
          <w:ilvl w:val="1"/>
          <w:numId w:val="1"/>
        </w:numPr>
        <w:shd w:val="clear" w:fill="FFFFFF"/>
        <w:rPr>
          <w:b/>
          <w:b/>
        </w:rPr>
      </w:pPr>
      <w:r>
        <w:rPr>
          <w:b/>
        </w:rPr>
        <w:t>Právo Poskytovatele pozastavit poskytování IaaS</w:t>
      </w:r>
    </w:p>
    <w:p>
      <w:pPr>
        <w:pStyle w:val="ABGNadpis111"/>
        <w:numPr>
          <w:ilvl w:val="2"/>
          <w:numId w:val="1"/>
        </w:numPr>
        <w:rPr/>
      </w:pPr>
      <w:r>
        <w:rPr/>
        <w:t>Poskytovatel je dále oprávněn pozastavit poskytování IaaS, jakmile se dozví o protiprávním obsahu, který je Uživatelem uložen či provozován v rámci IaaS. Poskytovatel je následně povinen svůj postup Uživateli odůvodnit.</w:t>
      </w:r>
    </w:p>
    <w:p>
      <w:pPr>
        <w:pStyle w:val="ABGNadpis111"/>
        <w:numPr>
          <w:ilvl w:val="2"/>
          <w:numId w:val="1"/>
        </w:numPr>
        <w:rPr/>
      </w:pPr>
      <w:r>
        <w:rPr/>
        <w:t>Pozastavení IaaS Poskytovatelem v souladu s touto Smlouvou není poruchou či Vadou IaaS, ani se nepovažuje za odstávku; doba pozastavení IaaS není započítávána do výpočtu doby Dostupnosti IaaS.</w:t>
      </w:r>
    </w:p>
    <w:p>
      <w:pPr>
        <w:pStyle w:val="ABGNadpis111"/>
        <w:numPr>
          <w:ilvl w:val="2"/>
          <w:numId w:val="1"/>
        </w:numPr>
        <w:rPr/>
      </w:pPr>
      <w:r>
        <w:rPr/>
        <w:t xml:space="preserve">Poskytovatel neodpovídá za škodu způsobenou pozastavením IaaS (a znepřístupněním přístupu Uživatele k datům uloženým prostřednictvím IaaS) z důvodu uvedeného shora, a to ani v případě, kdy Uživatel prokáže, že obsah uložený či provozovaný v rámci IaaS nebyl protiprávní (předložením rozhodnutí soudu či jiného státního orgánu nebo dohody s osobou, která původně tvrdila, že je obsah závadný). </w:t>
      </w:r>
    </w:p>
    <w:p>
      <w:pPr>
        <w:pStyle w:val="ABGNadpis1"/>
        <w:numPr>
          <w:ilvl w:val="0"/>
          <w:numId w:val="1"/>
        </w:numPr>
        <w:shd w:val="clear" w:fill="DDDDDD"/>
        <w:spacing w:before="0" w:after="0"/>
        <w:rPr/>
      </w:pPr>
      <w:r>
        <w:rPr/>
        <w:t>Trvání a ukončení smlouvy</w:t>
      </w:r>
    </w:p>
    <w:p>
      <w:pPr>
        <w:pStyle w:val="ABGNadpis11"/>
        <w:numPr>
          <w:ilvl w:val="1"/>
          <w:numId w:val="1"/>
        </w:numPr>
        <w:shd w:val="clear" w:fill="FFFFFF"/>
        <w:spacing w:before="240" w:after="240"/>
        <w:jc w:val="both"/>
        <w:rPr/>
      </w:pPr>
      <w:r>
        <w:rPr/>
        <w:t xml:space="preserve">Smlouvu uzavřenou na dobu </w:t>
      </w:r>
      <w:r>
        <w:rPr>
          <w:b/>
        </w:rPr>
        <w:t>určitou</w:t>
      </w:r>
      <w:r>
        <w:rPr/>
        <w:t xml:space="preserve"> o délce 36 měsíců lze vypovědět i před koncem sjednané doby, a to písemnou výpovědí kterékoli ze Smluvních stran, rovněž i bez udání důvodu. U výpovědi ze Strany Objednatele činí v takovém případě výpovědní doba jeden měsíc, u výpovědi ze strany Poskytovatele činí tři měsíce. Výpovědní doba počíná běžet prvního dne kalendářního měsíce následujícího po doručení výpovědi druhé Smluvní straně. V případě předčasného ukončení Smlouvy na dobu určitou výpovědí ze strany Objednatele anebo v důsledku odstoupení od Smlouvy z důvodů porušení Smlouvy na straně Objednatele, budou Poskytovatelem Objednateli vyfakturovány Služby za zbylé měsíce do původně sjednaného termínu skončení platnosti této Smlouvy. </w:t>
      </w:r>
    </w:p>
    <w:p>
      <w:pPr>
        <w:pStyle w:val="ABGNadpis11"/>
        <w:numPr>
          <w:ilvl w:val="1"/>
          <w:numId w:val="1"/>
        </w:numPr>
        <w:shd w:val="clear" w:fill="FFFFFF"/>
        <w:jc w:val="both"/>
        <w:rPr/>
      </w:pPr>
      <w:r>
        <w:rPr/>
        <w:t>Smluvní strana je oprávněna vypovědět i jednotlivá dílčí plnění Smlouvy, a to za stejných podmínek jako v předchozím odstavci.</w:t>
      </w:r>
    </w:p>
    <w:p>
      <w:pPr>
        <w:pStyle w:val="ABGNadpis11"/>
        <w:numPr>
          <w:ilvl w:val="1"/>
          <w:numId w:val="1"/>
        </w:numPr>
        <w:shd w:val="clear" w:fill="FFFFFF"/>
        <w:jc w:val="both"/>
        <w:rPr/>
      </w:pPr>
      <w:r>
        <w:rPr/>
        <w:t xml:space="preserve">Kterákoli ze Smluvních stran je oprávněna odstoupit od Smlouvy v případě </w:t>
      </w:r>
      <w:r>
        <w:rPr>
          <w:b/>
        </w:rPr>
        <w:t>podstatného porušení</w:t>
      </w:r>
      <w:r>
        <w:rPr/>
        <w:t xml:space="preserve"> smluvních podmínek druhou Smluvní stranou za dále uvedených podmínek. Za podstatné porušení Smlouvy se považuje:</w:t>
      </w:r>
    </w:p>
    <w:p>
      <w:pPr>
        <w:pStyle w:val="ABGNadpis11"/>
        <w:numPr>
          <w:ilvl w:val="0"/>
          <w:numId w:val="19"/>
        </w:numPr>
        <w:shd w:val="clear" w:fill="FFFFFF"/>
        <w:spacing w:before="0" w:after="200"/>
        <w:ind w:left="1134" w:hanging="567"/>
        <w:jc w:val="both"/>
        <w:rPr/>
      </w:pPr>
      <w:r>
        <w:rPr/>
        <w:t>prodlení Poskytovatele s poskytováním Služeb delší než 60 (šedesát) dnů,</w:t>
      </w:r>
    </w:p>
    <w:p>
      <w:pPr>
        <w:pStyle w:val="ABGNadpis11"/>
        <w:numPr>
          <w:ilvl w:val="0"/>
          <w:numId w:val="19"/>
        </w:numPr>
        <w:shd w:val="clear" w:fill="FFFFFF"/>
        <w:spacing w:before="0" w:after="200"/>
        <w:ind w:left="1134" w:hanging="567"/>
        <w:jc w:val="both"/>
        <w:rPr/>
      </w:pPr>
      <w:r>
        <w:rPr/>
        <w:t xml:space="preserve">výskyt Vad, které znemožňují řádné využívání IaaS a které nebyly Poskytovatelem napraveny v dohodnuté lhůtě,  </w:t>
      </w:r>
    </w:p>
    <w:p>
      <w:pPr>
        <w:pStyle w:val="ABGNadpis11"/>
        <w:numPr>
          <w:ilvl w:val="0"/>
          <w:numId w:val="19"/>
        </w:numPr>
        <w:shd w:val="clear" w:color="auto" w:fill="auto"/>
        <w:spacing w:before="0" w:after="200"/>
        <w:ind w:left="1134" w:hanging="567"/>
        <w:jc w:val="both"/>
        <w:rPr/>
      </w:pPr>
      <w:r>
        <w:rPr/>
        <w:t>prodlení Objednatele s úhradou jakékoli faktury Poskytovatele v délce trvání delší než 30 (třicet) dnů</w:t>
      </w:r>
    </w:p>
    <w:p>
      <w:pPr>
        <w:pStyle w:val="ABGNadpis11"/>
        <w:numPr>
          <w:ilvl w:val="0"/>
          <w:numId w:val="19"/>
        </w:numPr>
        <w:shd w:val="clear" w:fill="FFFFFF"/>
        <w:spacing w:before="0" w:after="200"/>
        <w:ind w:left="1134" w:hanging="567"/>
        <w:jc w:val="both"/>
        <w:rPr/>
      </w:pPr>
      <w:r>
        <w:rPr/>
        <w:t>neposkytnutí potřebné součinnosti,</w:t>
      </w:r>
    </w:p>
    <w:p>
      <w:pPr>
        <w:pStyle w:val="ABGNadpis11"/>
        <w:numPr>
          <w:ilvl w:val="0"/>
          <w:numId w:val="19"/>
        </w:numPr>
        <w:shd w:val="clear" w:fill="FFFFFF"/>
        <w:spacing w:before="0" w:after="200"/>
        <w:ind w:left="1134" w:hanging="567"/>
        <w:jc w:val="both"/>
        <w:rPr/>
      </w:pPr>
      <w:r>
        <w:rPr/>
        <w:t>zásadní porušení povinnosti mlčenlivosti.</w:t>
      </w:r>
    </w:p>
    <w:p>
      <w:pPr>
        <w:pStyle w:val="ListParagraph"/>
        <w:keepNext w:val="true"/>
        <w:keepLines/>
        <w:suppressAutoHyphens w:val="true"/>
        <w:spacing w:before="0" w:after="200"/>
        <w:ind w:left="567" w:hanging="0"/>
        <w:contextualSpacing/>
        <w:jc w:val="both"/>
        <w:rPr>
          <w:rFonts w:ascii="Calibri" w:hAnsi="Calibri" w:cs="Arial"/>
          <w:sz w:val="22"/>
          <w:szCs w:val="22"/>
        </w:rPr>
      </w:pPr>
      <w:r>
        <w:rPr>
          <w:rFonts w:cs="Arial" w:ascii="Calibri" w:hAnsi="Calibri"/>
          <w:sz w:val="22"/>
          <w:szCs w:val="22"/>
        </w:rPr>
        <w:t>Před odstoupením pro podstatné porušení Smlouvy je Smluvní strana, která má v úmyslu od Smlouvy odstoupit, povinna nejdříve vyzvat písemně druhou Smluvní stranu k nápravě a poskytnout jí k tomu dodatečnou lhůtu, která nebude kratší než pět (5) pracovních dní od doručení výzvy. Pokud nebude porušení Smlouvy napraveno ani v takto dodatečně stanovené lhůtě, je Smluvní strana oprávněna od Smlouvy odstoupit písemným odstoupením, které nabývá účinnosti okamžikem doručení druhé Smluvní straně.</w:t>
      </w:r>
    </w:p>
    <w:p>
      <w:pPr>
        <w:pStyle w:val="ABGNadpis11"/>
        <w:numPr>
          <w:ilvl w:val="1"/>
          <w:numId w:val="1"/>
        </w:numPr>
        <w:shd w:val="clear" w:fill="FFFFFF"/>
        <w:jc w:val="both"/>
        <w:rPr/>
      </w:pPr>
      <w:r>
        <w:rPr/>
        <w:t xml:space="preserve">Jestliže kterákoli Smluvní strana poruší Smlouvu </w:t>
      </w:r>
      <w:r>
        <w:rPr>
          <w:b/>
        </w:rPr>
        <w:t>nepodstatným způsobem</w:t>
      </w:r>
      <w:r>
        <w:rPr/>
        <w:t>, přičemž za nepodstatné porušení se považují všechna ostatní porušení Smlouvy vyjma těch, která jsou uvedená v odstavci 10.5 této Smlouvy, je druhá Smluvní strana oprávněna písemně vyzvat porušující Smluvní stranu ke splnění jejích závazků ze Smlouvy. Pokud do 15 (patnácti) dnů]od doručení této výzvy Smluvní strana, která porušila Smlouvu, neučiní uspokojivé kroky k nápravě a neodstraní porušení závazků ze Smlouvy, může druhá Smluvní strana od Smlouvy odstoupit, aniž by se tím zbavovala výkonu jakýchkoli jiných práv nebo prostředků k dosažení nápravy. Odstoupení od Smlouvy nabývá účinnosti okamžikem doručení píse</w:t>
      </w:r>
      <w:bookmarkStart w:id="3" w:name="_Ref373336458"/>
      <w:r>
        <w:rPr/>
        <w:t>mného oznámení o odstoupení druhé Smluvní straně.</w:t>
      </w:r>
      <w:bookmarkEnd w:id="3"/>
    </w:p>
    <w:p>
      <w:pPr>
        <w:pStyle w:val="ABGNadpis11"/>
        <w:numPr>
          <w:ilvl w:val="1"/>
          <w:numId w:val="1"/>
        </w:numPr>
        <w:shd w:val="clear" w:fill="FFFFFF"/>
        <w:jc w:val="both"/>
        <w:rPr/>
      </w:pPr>
      <w:r>
        <w:rPr/>
        <w:t xml:space="preserve">Pokud bude smluvní strana v úpadku, resp. pokud bude ohledně Smluvní strany zahájeno insolvenční řízení ve smyslu zákona č. 182/2006 Sb., o úpadku a způsobech jeho řešení (insolvenční zákon), ve znění pozdějších předpisů, v likvidaci nebo pod nucenou správou, či pokud nebude schopna dostát svým finančním závazkům, může druhá Smluvní strana odstoupit od Smlouvy okamžitě s účinností ke dni doručení písemného oznámení o odstoupení druhé Smluvní straně. </w:t>
      </w:r>
    </w:p>
    <w:p>
      <w:pPr>
        <w:pStyle w:val="ABGNadpis11"/>
        <w:numPr>
          <w:ilvl w:val="1"/>
          <w:numId w:val="1"/>
        </w:numPr>
        <w:shd w:val="clear" w:fill="FFFFFF"/>
        <w:jc w:val="both"/>
        <w:rPr/>
      </w:pPr>
      <w:r>
        <w:rPr/>
        <w:t>Poskytovatel při ukončení Smlouvy může poskytnout součinnost k migraci dat k Objednateli či třetí osobě a případně i jinou součinnost související s přechodem na nové IaaS. Platba za poskytnutí této součinnosti však není součástí jakékoli jiné platby Poskytovateli podle této Smlouvy a bude mezi Smluvními stranami dohodnuta v souladu s článkem 10.9 této Smlouvy níže.</w:t>
      </w:r>
    </w:p>
    <w:p>
      <w:pPr>
        <w:pStyle w:val="ABGNadpis11"/>
        <w:numPr>
          <w:ilvl w:val="1"/>
          <w:numId w:val="1"/>
        </w:numPr>
        <w:shd w:val="clear" w:fill="FFFFFF"/>
        <w:jc w:val="both"/>
        <w:rPr/>
      </w:pPr>
      <w:r>
        <w:rPr/>
        <w:t>Pokud má Objednatel zájem získat data uložena v rámci IaaS, musí si tuto migraci dat u Poskytovatele objednat objednávkou nejpozději do 15 dnů ode dne ukončení Smlouvy, a to na základě nabídky Poskytovatele zaslané Objednateli do 5 dnů ode dne ukončení Smlouvy.  Cena za člověkoden za migraci je uvedena v příloze č. 2 této Smlouvy. Pokud Objednatel neobjedná migraci dat do uvedeného termínu 15 dnů, má se za to, že Objednatel migraci dat neobjednává.</w:t>
      </w:r>
    </w:p>
    <w:p>
      <w:pPr>
        <w:pStyle w:val="ABGNadpis11"/>
        <w:numPr>
          <w:ilvl w:val="1"/>
          <w:numId w:val="1"/>
        </w:numPr>
        <w:shd w:val="clear" w:fill="FFFFFF"/>
        <w:jc w:val="both"/>
        <w:rPr>
          <w:rFonts w:ascii="Calibri" w:hAnsi="Calibri" w:asciiTheme="minorHAnsi" w:hAnsiTheme="minorHAnsi"/>
          <w:szCs w:val="22"/>
        </w:rPr>
      </w:pPr>
      <w:r>
        <w:rPr/>
        <w:t>Smluvní strany si sjednaly, že Poskytovatel po uplynutí lhůty 60 dnů od ukončení této Smlouvy smaže (odstraní) veškerá data Objednatele</w:t>
      </w:r>
      <w:r>
        <w:rPr>
          <w:rFonts w:asciiTheme="minorHAnsi" w:hAnsiTheme="minorHAnsi"/>
          <w:szCs w:val="22"/>
        </w:rPr>
        <w:t xml:space="preserve">, které jsou ke dni ukončení Smlouvy uloženy na serverech v užívání Poskytovatele (též v hostingových centrech) nebo jiných nosičích dat. Objednatel bere toto na vědomí a bere na vědomí, že takto odstraněná data již nebude možné obnovit a Poskytovatel neodpovídá za žádnou škodu případně z toho plynoucí. </w:t>
      </w:r>
    </w:p>
    <w:p>
      <w:pPr>
        <w:pStyle w:val="ABGNadpis1"/>
        <w:numPr>
          <w:ilvl w:val="0"/>
          <w:numId w:val="1"/>
        </w:numPr>
        <w:shd w:val="clear" w:fill="DDDDDD"/>
        <w:spacing w:before="0" w:after="0"/>
        <w:rPr/>
      </w:pPr>
      <w:r>
        <w:rPr/>
        <w:t>ŘEŠENÍ SPORŮ</w:t>
      </w:r>
    </w:p>
    <w:p>
      <w:pPr>
        <w:pStyle w:val="ABGNadpis11"/>
        <w:numPr>
          <w:ilvl w:val="1"/>
          <w:numId w:val="1"/>
        </w:numPr>
        <w:shd w:val="clear" w:fill="FFFFFF"/>
        <w:spacing w:before="240" w:after="240"/>
        <w:jc w:val="both"/>
        <w:rPr/>
      </w:pPr>
      <w:r>
        <w:rPr/>
        <w:t>Smluvní strany se zavazují vyvinout maximální úsilí k odstranění vzájemných sporů vzniklých na základě této Smlouvy nebo v souvislosti s touto Smlouvou a k jejich vyřešení zejména prostřednictvím jednání pověřených zástupců.</w:t>
      </w:r>
    </w:p>
    <w:p>
      <w:pPr>
        <w:pStyle w:val="ABGNadpis11"/>
        <w:numPr>
          <w:ilvl w:val="1"/>
          <w:numId w:val="1"/>
        </w:numPr>
        <w:shd w:val="clear" w:fill="FFFFFF"/>
        <w:jc w:val="both"/>
        <w:rPr/>
      </w:pPr>
      <w:r>
        <w:rPr/>
        <w:t>Všechny spory vznikající z této Smlouvy a v souvislosti s ní, které se nepodaří stranám vyřešit podle odstavce 11.1. budou rozhodovány věcně příslušným soudem v České republice. Smluvní strany se dohodly na místní příslušnosti obecného soudu Poskytovatele jako soudu prvního stupně, ledaže zákon stanoví místní příslušnost výlučnou.</w:t>
      </w:r>
    </w:p>
    <w:p>
      <w:pPr>
        <w:pStyle w:val="ABGNadpis11"/>
        <w:numPr>
          <w:ilvl w:val="0"/>
          <w:numId w:val="0"/>
        </w:numPr>
        <w:shd w:val="clear" w:fill="FFFFFF"/>
        <w:ind w:left="567" w:hanging="0"/>
        <w:jc w:val="both"/>
        <w:rPr/>
      </w:pPr>
      <w:r>
        <w:rPr/>
      </w:r>
    </w:p>
    <w:p>
      <w:pPr>
        <w:pStyle w:val="ABGNadpis1"/>
        <w:numPr>
          <w:ilvl w:val="0"/>
          <w:numId w:val="1"/>
        </w:numPr>
        <w:shd w:val="clear" w:fill="DDDDDD"/>
        <w:rPr/>
      </w:pPr>
      <w:r>
        <w:rPr/>
        <w:t>Závěrečná ustanovení</w:t>
      </w:r>
    </w:p>
    <w:p>
      <w:pPr>
        <w:pStyle w:val="ABGNadpis11"/>
        <w:numPr>
          <w:ilvl w:val="1"/>
          <w:numId w:val="1"/>
        </w:numPr>
        <w:shd w:val="clear" w:fill="FFFFFF"/>
        <w:jc w:val="both"/>
        <w:rPr/>
      </w:pPr>
      <w:r>
        <w:rPr/>
        <w:t>Touto Smlouvou se současně ruší veškerá případná předchozí ujednání Smluvních stran spojená s poskytováním Infrastrukturních služeb Poskytovatelem.</w:t>
      </w:r>
    </w:p>
    <w:p>
      <w:pPr>
        <w:pStyle w:val="ABGNadpis11"/>
        <w:numPr>
          <w:ilvl w:val="1"/>
          <w:numId w:val="1"/>
        </w:numPr>
        <w:shd w:val="clear" w:fill="FFFFFF"/>
        <w:jc w:val="both"/>
        <w:rPr/>
      </w:pPr>
      <w:r>
        <w:rPr/>
        <w:t>Smluvní vztah vzniklý z této Smlouvy se řídí českým právem. Pokud nebylo v této Smlouvě uvedeno jinak, platí v ostatním ustanovení Občanského zákoníku a Autorského zákona.</w:t>
      </w:r>
    </w:p>
    <w:p>
      <w:pPr>
        <w:pStyle w:val="ABGNadpis11"/>
        <w:numPr>
          <w:ilvl w:val="1"/>
          <w:numId w:val="1"/>
        </w:numPr>
        <w:shd w:val="clear" w:fill="FFFFFF"/>
        <w:jc w:val="both"/>
        <w:rPr/>
      </w:pPr>
      <w:r>
        <w:rPr/>
        <w:t>Smlouva je vyhotovena ve dvou stejnopisech, z nichž obdrží každá Smluvní strana po jednom. Smlouva nabývá platnosti a účinnosti dnem podpisu obou Smluvních stran. Tato Smlouva může být měněna a doplňována pouze po dohodě Smluvních stran formou číslovaných písemných dodatků.</w:t>
      </w:r>
    </w:p>
    <w:p>
      <w:pPr>
        <w:pStyle w:val="ABGNadpis11"/>
        <w:numPr>
          <w:ilvl w:val="1"/>
          <w:numId w:val="1"/>
        </w:numPr>
        <w:shd w:val="clear" w:fill="FFFFFF"/>
        <w:rPr/>
      </w:pPr>
      <w:r>
        <w:rPr/>
        <w:t>Nedílnou součástí této Smlouvy jsou následující přílohy:</w:t>
        <w:tab/>
      </w:r>
    </w:p>
    <w:p>
      <w:pPr>
        <w:pStyle w:val="Normal"/>
        <w:ind w:left="1992" w:hanging="1425"/>
        <w:rPr>
          <w:rFonts w:ascii="Calibri" w:hAnsi="Calibri" w:cs="Arial" w:asciiTheme="minorHAnsi" w:hAnsiTheme="minorHAnsi"/>
          <w:sz w:val="22"/>
          <w:szCs w:val="22"/>
        </w:rPr>
      </w:pPr>
      <w:r>
        <w:rPr>
          <w:rFonts w:cs="Arial" w:ascii="Calibri" w:hAnsi="Calibri" w:asciiTheme="minorHAnsi" w:hAnsiTheme="minorHAnsi"/>
          <w:sz w:val="22"/>
          <w:szCs w:val="22"/>
        </w:rPr>
        <w:t>Příloha č. 1 – Popis Služeb a Cena</w:t>
      </w:r>
    </w:p>
    <w:p>
      <w:pPr>
        <w:pStyle w:val="Normal"/>
        <w:ind w:left="1992" w:hanging="1425"/>
        <w:rPr>
          <w:rFonts w:ascii="Calibri" w:hAnsi="Calibri" w:cs="Arial" w:asciiTheme="minorHAnsi" w:hAnsiTheme="minorHAnsi"/>
          <w:sz w:val="22"/>
          <w:szCs w:val="22"/>
        </w:rPr>
      </w:pPr>
      <w:r>
        <w:rPr>
          <w:rFonts w:cs="Arial" w:ascii="Calibri" w:hAnsi="Calibri" w:asciiTheme="minorHAnsi" w:hAnsiTheme="minorHAnsi"/>
          <w:sz w:val="22"/>
          <w:szCs w:val="22"/>
        </w:rPr>
        <w:t>Příloha č. 2 – SLA</w:t>
      </w:r>
    </w:p>
    <w:p>
      <w:pPr>
        <w:pStyle w:val="Normal"/>
        <w:ind w:left="1992" w:hanging="1425"/>
        <w:rPr>
          <w:rFonts w:ascii="Calibri" w:hAnsi="Calibri" w:cs="Arial" w:asciiTheme="minorHAnsi" w:hAnsiTheme="minorHAnsi"/>
          <w:sz w:val="22"/>
          <w:szCs w:val="22"/>
        </w:rPr>
      </w:pPr>
      <w:r>
        <w:rPr>
          <w:rFonts w:cs="Arial" w:ascii="Calibri" w:hAnsi="Calibri" w:asciiTheme="minorHAnsi" w:hAnsiTheme="minorHAnsi"/>
          <w:sz w:val="22"/>
          <w:szCs w:val="22"/>
        </w:rPr>
        <w:t xml:space="preserve">Příloha č. 3 – Eskalační proces a kontaktní údaje </w:t>
      </w:r>
    </w:p>
    <w:p>
      <w:pPr>
        <w:pStyle w:val="ABGNadpis11"/>
        <w:numPr>
          <w:ilvl w:val="1"/>
          <w:numId w:val="1"/>
        </w:numPr>
        <w:shd w:val="clear" w:fill="FFFFFF"/>
        <w:jc w:val="both"/>
        <w:rPr/>
      </w:pPr>
      <w:r>
        <w:rPr/>
        <w:t>V případě, že by některé ustanovení této Smlouvy bylo nebo se v budoucnu stalo z jakýchkoliv důvodů neplatným, nezpůsobuje neplatnost ostatních ustanovení této Smlouvy. Smluvní stany se zavazují bezodkladně nahradit po vzájemné dohodě toto ustanovení jiným, odpovídajícím svým obsahem účelu neplatného ustanovení.</w:t>
      </w:r>
    </w:p>
    <w:p>
      <w:pPr>
        <w:pStyle w:val="ABGNadpis11"/>
        <w:numPr>
          <w:ilvl w:val="1"/>
          <w:numId w:val="1"/>
        </w:numPr>
        <w:shd w:val="clear" w:fill="FFFFFF"/>
        <w:jc w:val="both"/>
        <w:rPr/>
      </w:pPr>
      <w:r>
        <w:rPr/>
        <w:t>Smluvní strany prohlašují, že Smlouvě porozuměly a na důkaz svého souhlasu s jejími ustanoveními připojují níže své podpisy.</w:t>
      </w:r>
    </w:p>
    <w:p>
      <w:pPr>
        <w:pStyle w:val="ABGNadpis11"/>
        <w:numPr>
          <w:ilvl w:val="1"/>
          <w:numId w:val="1"/>
        </w:numPr>
        <w:shd w:val="clear" w:fill="FFFFFF"/>
        <w:jc w:val="both"/>
        <w:rPr>
          <w:highlight w:val="none"/>
          <w:shd w:fill="auto" w:val="clear"/>
        </w:rPr>
      </w:pPr>
      <w:r>
        <w:rPr>
          <w:shd w:fill="auto" w:val="clear"/>
        </w:rPr>
        <w:t>Tato smlouva nabývá platnosti podpisem a účinnosti dnem jejího zveřejnění v registru smluv.  Strany této smlouvy berou na vědomí, že Psychiatrická nemocnice Havlíčkův Brod je státní příspěvkovou organizací. Může tak mít povinnost zveřejnit tuto smlouvu nebo její části či jakékoliv jiné dokumenty nebo informace vytvořené v rámci tohoto smluvního vztahu, a to     např. na profilu zadavatele dle zákona č. 134/2016 Sb., o zadávání veřejných zakázek, v      registru smluv dle zákona č. 340/2015 Sb., o registru smluv nebo postupy podle zákona č.      106/1999 Sb., o svobodném přístupu k informacím nebo v rámci projektu státu otevřená      data. Strany této smlouvy s tímto zveřejňováním informací souhlasí.</w:t>
      </w:r>
    </w:p>
    <w:p>
      <w:pPr>
        <w:pStyle w:val="Normal"/>
        <w:ind w:firstLine="567"/>
        <w:rPr>
          <w:rFonts w:ascii="Calibri" w:hAnsi="Calibri" w:cs="Arial" w:asciiTheme="minorHAnsi" w:hAnsiTheme="minorHAnsi"/>
          <w:sz w:val="22"/>
          <w:szCs w:val="22"/>
        </w:rPr>
      </w:pPr>
      <w:r>
        <w:rPr>
          <w:rFonts w:cs="Arial" w:ascii="Calibri" w:hAnsi="Calibri"/>
          <w:sz w:val="22"/>
          <w:szCs w:val="22"/>
        </w:rPr>
      </w:r>
    </w:p>
    <w:tbl>
      <w:tblPr>
        <w:tblStyle w:val="Mkatabulky"/>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4591"/>
        <w:gridCol w:w="4592"/>
      </w:tblGrid>
      <w:tr>
        <w:trPr/>
        <w:tc>
          <w:tcPr>
            <w:tcW w:w="4591" w:type="dxa"/>
            <w:tcBorders>
              <w:top w:val="nil"/>
              <w:left w:val="nil"/>
              <w:bottom w:val="nil"/>
              <w:right w:val="nil"/>
            </w:tcBorders>
          </w:tcPr>
          <w:p>
            <w:pPr>
              <w:pStyle w:val="Normal"/>
              <w:widowControl w:val="false"/>
              <w:suppressAutoHyphens w:val="true"/>
              <w:spacing w:before="0" w:after="0"/>
              <w:jc w:val="left"/>
              <w:rPr>
                <w:rFonts w:ascii="Calibri" w:hAnsi="Calibri" w:cs="Arial" w:asciiTheme="minorHAnsi" w:hAnsiTheme="minorHAnsi"/>
                <w:sz w:val="22"/>
                <w:szCs w:val="22"/>
              </w:rPr>
            </w:pPr>
            <w:r>
              <w:rPr>
                <w:rFonts w:cs="Arial" w:ascii="Calibri" w:hAnsi="Calibri" w:asciiTheme="minorHAnsi" w:hAnsiTheme="minorHAnsi"/>
                <w:kern w:val="0"/>
                <w:sz w:val="22"/>
                <w:szCs w:val="22"/>
                <w:lang w:val="cs-CZ" w:bidi="ar-SA"/>
              </w:rPr>
              <w:t xml:space="preserve">V Praze dne </w:t>
            </w:r>
            <w:r>
              <w:rPr>
                <w:rFonts w:cs="Arial" w:ascii="Calibri" w:hAnsi="Calibri" w:asciiTheme="minorHAnsi" w:hAnsiTheme="minorHAnsi"/>
                <w:kern w:val="0"/>
                <w:sz w:val="22"/>
                <w:szCs w:val="22"/>
                <w:lang w:val="cs-CZ" w:bidi="ar-SA"/>
              </w:rPr>
              <w:t>14.9.2021</w:t>
            </w:r>
          </w:p>
        </w:tc>
        <w:tc>
          <w:tcPr>
            <w:tcW w:w="4592" w:type="dxa"/>
            <w:tcBorders>
              <w:top w:val="nil"/>
              <w:left w:val="nil"/>
              <w:bottom w:val="nil"/>
              <w:right w:val="nil"/>
            </w:tcBorders>
          </w:tcPr>
          <w:p>
            <w:pPr>
              <w:pStyle w:val="Normal"/>
              <w:widowControl w:val="false"/>
              <w:suppressAutoHyphens w:val="true"/>
              <w:spacing w:before="0" w:after="0"/>
              <w:jc w:val="left"/>
              <w:rPr>
                <w:rFonts w:ascii="Calibri" w:hAnsi="Calibri" w:cs="Arial" w:asciiTheme="minorHAnsi" w:hAnsiTheme="minorHAnsi"/>
                <w:sz w:val="22"/>
                <w:szCs w:val="22"/>
              </w:rPr>
            </w:pPr>
            <w:r>
              <w:rPr>
                <w:rFonts w:cs="Arial" w:ascii="Calibri" w:hAnsi="Calibri" w:asciiTheme="minorHAnsi" w:hAnsiTheme="minorHAnsi"/>
                <w:kern w:val="0"/>
                <w:sz w:val="22"/>
                <w:szCs w:val="22"/>
                <w:lang w:val="cs-CZ" w:bidi="ar-SA"/>
              </w:rPr>
              <w:t>V Praze dne 22.9.2021</w:t>
            </w:r>
          </w:p>
        </w:tc>
      </w:tr>
      <w:tr>
        <w:trPr/>
        <w:tc>
          <w:tcPr>
            <w:tcW w:w="4591" w:type="dxa"/>
            <w:tcBorders>
              <w:top w:val="nil"/>
              <w:left w:val="nil"/>
              <w:bottom w:val="nil"/>
              <w:right w:val="nil"/>
            </w:tcBorders>
          </w:tcPr>
          <w:p>
            <w:pPr>
              <w:pStyle w:val="Normal"/>
              <w:widowControl w:val="false"/>
              <w:suppressAutoHyphens w:val="true"/>
              <w:spacing w:before="0" w:after="0"/>
              <w:jc w:val="left"/>
              <w:rPr>
                <w:rFonts w:ascii="Calibri" w:hAnsi="Calibri" w:cs="Arial" w:asciiTheme="minorHAnsi" w:hAnsiTheme="minorHAnsi"/>
                <w:sz w:val="22"/>
                <w:szCs w:val="22"/>
              </w:rPr>
            </w:pPr>
            <w:r>
              <w:rPr>
                <w:rFonts w:cs="Arial" w:ascii="Calibri" w:hAnsi="Calibri" w:asciiTheme="minorHAnsi" w:hAnsiTheme="minorHAnsi"/>
                <w:b/>
                <w:caps/>
                <w:color w:val="182B49"/>
                <w:kern w:val="2"/>
                <w:sz w:val="22"/>
                <w:szCs w:val="22"/>
                <w:lang w:val="cs-CZ" w:bidi="ar-SA"/>
              </w:rPr>
              <w:t>POskytovatel</w:t>
            </w:r>
          </w:p>
        </w:tc>
        <w:tc>
          <w:tcPr>
            <w:tcW w:w="4592" w:type="dxa"/>
            <w:tcBorders>
              <w:top w:val="nil"/>
              <w:left w:val="nil"/>
              <w:bottom w:val="nil"/>
              <w:right w:val="nil"/>
            </w:tcBorders>
          </w:tcPr>
          <w:p>
            <w:pPr>
              <w:pStyle w:val="Normal"/>
              <w:widowControl w:val="false"/>
              <w:suppressAutoHyphens w:val="true"/>
              <w:spacing w:before="0" w:after="0"/>
              <w:jc w:val="left"/>
              <w:rPr>
                <w:rFonts w:ascii="Calibri" w:hAnsi="Calibri" w:cs="Arial" w:asciiTheme="minorHAnsi" w:hAnsiTheme="minorHAnsi"/>
                <w:sz w:val="22"/>
                <w:szCs w:val="22"/>
              </w:rPr>
            </w:pPr>
            <w:r>
              <w:rPr>
                <w:rFonts w:cs="Arial" w:ascii="Calibri" w:hAnsi="Calibri" w:asciiTheme="minorHAnsi" w:hAnsiTheme="minorHAnsi"/>
                <w:b/>
                <w:caps/>
                <w:color w:val="182B49"/>
                <w:kern w:val="2"/>
                <w:sz w:val="22"/>
                <w:szCs w:val="22"/>
                <w:lang w:val="cs-CZ" w:bidi="ar-SA"/>
              </w:rPr>
              <w:t>Objednatel</w:t>
            </w:r>
          </w:p>
        </w:tc>
      </w:tr>
      <w:tr>
        <w:trPr/>
        <w:tc>
          <w:tcPr>
            <w:tcW w:w="4591" w:type="dxa"/>
            <w:tcBorders>
              <w:top w:val="nil"/>
              <w:left w:val="nil"/>
              <w:bottom w:val="nil"/>
              <w:right w:val="nil"/>
            </w:tcBorders>
          </w:tcPr>
          <w:p>
            <w:pPr>
              <w:pStyle w:val="Normal"/>
              <w:widowControl w:val="false"/>
              <w:suppressAutoHyphens w:val="true"/>
              <w:spacing w:before="0" w:after="0"/>
              <w:jc w:val="left"/>
              <w:rPr>
                <w:rFonts w:ascii="Calibri" w:hAnsi="Calibri" w:cs="Arial" w:asciiTheme="minorHAnsi" w:hAnsiTheme="minorHAnsi"/>
                <w:sz w:val="22"/>
                <w:szCs w:val="22"/>
              </w:rPr>
            </w:pPr>
            <w:r>
              <w:rPr>
                <w:rFonts w:cs="Arial" w:ascii="Calibri" w:hAnsi="Calibri"/>
                <w:sz w:val="22"/>
                <w:szCs w:val="22"/>
              </w:rPr>
            </w:r>
          </w:p>
          <w:p>
            <w:pPr>
              <w:pStyle w:val="Normal"/>
              <w:widowControl w:val="false"/>
              <w:suppressAutoHyphens w:val="true"/>
              <w:spacing w:before="0" w:after="0"/>
              <w:jc w:val="left"/>
              <w:rPr>
                <w:rFonts w:ascii="Calibri" w:hAnsi="Calibri" w:cs="Arial" w:asciiTheme="minorHAnsi" w:hAnsiTheme="minorHAnsi"/>
                <w:sz w:val="22"/>
                <w:szCs w:val="22"/>
              </w:rPr>
            </w:pPr>
            <w:r>
              <w:rPr>
                <w:rFonts w:cs="Arial" w:ascii="Calibri" w:hAnsi="Calibri" w:asciiTheme="minorHAnsi" w:hAnsiTheme="minorHAnsi"/>
                <w:kern w:val="0"/>
                <w:sz w:val="22"/>
                <w:szCs w:val="22"/>
                <w:lang w:val="cs-CZ" w:bidi="ar-SA"/>
              </w:rPr>
              <w:t>___________________</w:t>
            </w:r>
          </w:p>
          <w:p>
            <w:pPr>
              <w:pStyle w:val="Normal"/>
              <w:widowControl w:val="false"/>
              <w:suppressAutoHyphens w:val="true"/>
              <w:spacing w:before="0" w:after="0"/>
              <w:jc w:val="left"/>
              <w:rPr>
                <w:rFonts w:ascii="Calibri" w:hAnsi="Calibri" w:cs="Arial" w:asciiTheme="minorHAnsi" w:hAnsiTheme="minorHAnsi"/>
                <w:b/>
                <w:b/>
                <w:sz w:val="22"/>
                <w:szCs w:val="22"/>
              </w:rPr>
            </w:pPr>
            <w:r>
              <w:rPr>
                <w:rFonts w:cs="Arial" w:ascii="Calibri" w:hAnsi="Calibri" w:asciiTheme="minorHAnsi" w:hAnsiTheme="minorHAnsi"/>
                <w:b/>
                <w:kern w:val="0"/>
                <w:sz w:val="22"/>
                <w:szCs w:val="22"/>
                <w:lang w:val="cs-CZ" w:bidi="ar-SA"/>
              </w:rPr>
              <w:t>Algotech, a.s.</w:t>
            </w:r>
          </w:p>
          <w:p>
            <w:pPr>
              <w:pStyle w:val="Normal"/>
              <w:widowControl w:val="false"/>
              <w:suppressAutoHyphens w:val="true"/>
              <w:spacing w:before="0" w:after="0"/>
              <w:jc w:val="left"/>
              <w:rPr>
                <w:rFonts w:ascii="Calibri" w:hAnsi="Calibri" w:cs="Arial" w:asciiTheme="minorHAnsi" w:hAnsiTheme="minorHAnsi"/>
                <w:sz w:val="22"/>
                <w:szCs w:val="22"/>
              </w:rPr>
            </w:pPr>
            <w:r>
              <w:rPr>
                <w:rFonts w:cs="Arial" w:ascii="Calibri" w:hAnsi="Calibri" w:asciiTheme="minorHAnsi" w:hAnsiTheme="minorHAnsi"/>
                <w:kern w:val="0"/>
                <w:sz w:val="22"/>
                <w:szCs w:val="22"/>
                <w:lang w:val="cs-CZ" w:bidi="ar-SA"/>
              </w:rPr>
              <w:t>SKM Invest, s.r.o., předseda představenstva</w:t>
            </w:r>
          </w:p>
          <w:p>
            <w:pPr>
              <w:pStyle w:val="Normal"/>
              <w:widowControl w:val="false"/>
              <w:suppressAutoHyphens w:val="true"/>
              <w:spacing w:before="0" w:after="0"/>
              <w:jc w:val="left"/>
              <w:rPr>
                <w:rFonts w:ascii="Calibri" w:hAnsi="Calibri" w:cs="Arial" w:asciiTheme="minorHAnsi" w:hAnsiTheme="minorHAnsi"/>
                <w:sz w:val="22"/>
                <w:szCs w:val="22"/>
              </w:rPr>
            </w:pPr>
            <w:r>
              <w:rPr>
                <w:rFonts w:cs="Arial" w:ascii="Calibri" w:hAnsi="Calibri" w:asciiTheme="minorHAnsi" w:hAnsiTheme="minorHAnsi"/>
                <w:kern w:val="0"/>
                <w:sz w:val="22"/>
                <w:szCs w:val="22"/>
                <w:lang w:val="cs-CZ" w:bidi="ar-SA"/>
              </w:rPr>
              <w:t>při výkonu funkce zastupuje František Zeman</w:t>
            </w:r>
          </w:p>
          <w:p>
            <w:pPr>
              <w:pStyle w:val="Normal"/>
              <w:widowControl w:val="false"/>
              <w:suppressAutoHyphens w:val="true"/>
              <w:spacing w:before="0" w:after="0"/>
              <w:jc w:val="left"/>
              <w:rPr>
                <w:rFonts w:ascii="Calibri" w:hAnsi="Calibri" w:cs="Arial" w:asciiTheme="minorHAnsi" w:hAnsiTheme="minorHAnsi"/>
                <w:sz w:val="22"/>
                <w:szCs w:val="22"/>
              </w:rPr>
            </w:pPr>
            <w:r>
              <w:rPr>
                <w:rFonts w:cs="Arial" w:ascii="Calibri" w:hAnsi="Calibri"/>
                <w:sz w:val="22"/>
                <w:szCs w:val="22"/>
              </w:rPr>
            </w:r>
          </w:p>
        </w:tc>
        <w:tc>
          <w:tcPr>
            <w:tcW w:w="4592" w:type="dxa"/>
            <w:tcBorders>
              <w:top w:val="nil"/>
              <w:left w:val="nil"/>
              <w:bottom w:val="nil"/>
              <w:right w:val="nil"/>
            </w:tcBorders>
          </w:tcPr>
          <w:p>
            <w:pPr>
              <w:pStyle w:val="Normal"/>
              <w:widowControl w:val="false"/>
              <w:suppressAutoHyphens w:val="true"/>
              <w:spacing w:before="0" w:after="0"/>
              <w:jc w:val="left"/>
              <w:rPr>
                <w:rFonts w:ascii="Calibri" w:hAnsi="Calibri" w:cs="Arial" w:asciiTheme="minorHAnsi" w:hAnsiTheme="minorHAnsi"/>
                <w:sz w:val="22"/>
                <w:szCs w:val="22"/>
              </w:rPr>
            </w:pPr>
            <w:r>
              <w:rPr>
                <w:rFonts w:cs="Arial" w:ascii="Calibri" w:hAnsi="Calibri"/>
                <w:sz w:val="22"/>
                <w:szCs w:val="22"/>
              </w:rPr>
            </w:r>
          </w:p>
          <w:p>
            <w:pPr>
              <w:pStyle w:val="Normal"/>
              <w:widowControl w:val="false"/>
              <w:suppressAutoHyphens w:val="true"/>
              <w:spacing w:before="0" w:after="0"/>
              <w:jc w:val="left"/>
              <w:rPr>
                <w:rFonts w:ascii="Calibri" w:hAnsi="Calibri" w:cs="Arial" w:asciiTheme="minorHAnsi" w:hAnsiTheme="minorHAnsi"/>
                <w:sz w:val="22"/>
                <w:szCs w:val="22"/>
              </w:rPr>
            </w:pPr>
            <w:r>
              <w:rPr>
                <w:rFonts w:cs="Arial" w:ascii="Calibri" w:hAnsi="Calibri" w:asciiTheme="minorHAnsi" w:hAnsiTheme="minorHAnsi"/>
                <w:kern w:val="0"/>
                <w:sz w:val="22"/>
                <w:szCs w:val="22"/>
                <w:lang w:val="cs-CZ" w:bidi="ar-SA"/>
              </w:rPr>
              <w:t>.............................................</w:t>
            </w:r>
          </w:p>
          <w:p>
            <w:pPr>
              <w:pStyle w:val="Normal"/>
              <w:widowControl w:val="false"/>
              <w:suppressAutoHyphens w:val="true"/>
              <w:spacing w:before="0" w:after="240"/>
              <w:jc w:val="left"/>
              <w:rPr>
                <w:rFonts w:ascii="Calibri" w:hAnsi="Calibri" w:asciiTheme="minorHAnsi" w:hAnsiTheme="minorHAnsi"/>
                <w:b/>
                <w:b/>
                <w:bCs/>
                <w:color w:val="000000" w:themeColor="text1"/>
                <w:sz w:val="22"/>
                <w:szCs w:val="22"/>
              </w:rPr>
            </w:pPr>
            <w:r>
              <w:rPr>
                <w:rFonts w:ascii="Calibri" w:hAnsi="Calibri" w:asciiTheme="minorHAnsi" w:hAnsiTheme="minorHAnsi"/>
                <w:b/>
                <w:bCs/>
                <w:color w:val="000000" w:themeColor="text1"/>
                <w:kern w:val="0"/>
                <w:sz w:val="22"/>
                <w:szCs w:val="22"/>
                <w:lang w:val="cs-CZ" w:bidi="ar-SA"/>
              </w:rPr>
              <w:t>Psychiatrická nemocnice Havlíčkův Brod</w:t>
            </w:r>
            <w:r>
              <w:rPr>
                <w:rFonts w:ascii="Calibri" w:hAnsi="Calibri" w:asciiTheme="minorHAnsi" w:hAnsiTheme="minorHAnsi"/>
                <w:b/>
                <w:color w:val="000000" w:themeColor="text1"/>
                <w:kern w:val="0"/>
                <w:sz w:val="22"/>
                <w:szCs w:val="22"/>
                <w:lang w:val="cs-CZ" w:bidi="ar-SA"/>
              </w:rPr>
              <w:br/>
            </w:r>
            <w:r>
              <w:rPr>
                <w:rFonts w:ascii="Calibri" w:hAnsi="Calibri" w:asciiTheme="minorHAnsi" w:hAnsiTheme="minorHAnsi"/>
                <w:kern w:val="0"/>
                <w:sz w:val="22"/>
                <w:szCs w:val="22"/>
                <w:lang w:val="cs-CZ" w:bidi="ar-SA"/>
              </w:rPr>
              <w:t>Mgr. Markéta Holubová, ředitelka</w:t>
            </w:r>
          </w:p>
          <w:p>
            <w:pPr>
              <w:pStyle w:val="Normal"/>
              <w:widowControl w:val="false"/>
              <w:suppressAutoHyphens w:val="true"/>
              <w:spacing w:before="0" w:after="240"/>
              <w:jc w:val="left"/>
              <w:rPr>
                <w:rFonts w:ascii="Calibri" w:hAnsi="Calibri" w:asciiTheme="minorHAnsi" w:hAnsiTheme="minorHAnsi"/>
                <w:b/>
                <w:b/>
                <w:color w:val="000000" w:themeColor="text1"/>
                <w:sz w:val="22"/>
                <w:szCs w:val="22"/>
              </w:rPr>
            </w:pPr>
            <w:r>
              <w:rPr>
                <w:rFonts w:ascii="Calibri" w:hAnsi="Calibri" w:asciiTheme="minorHAnsi" w:hAnsiTheme="minorHAnsi"/>
                <w:kern w:val="0"/>
                <w:sz w:val="22"/>
                <w:szCs w:val="22"/>
                <w:lang w:val="cs-CZ" w:bidi="ar-SA"/>
              </w:rPr>
              <w:br/>
            </w:r>
          </w:p>
        </w:tc>
      </w:tr>
    </w:tbl>
    <w:p>
      <w:pPr>
        <w:pStyle w:val="Normal"/>
        <w:rPr>
          <w:rFonts w:ascii="Calibri" w:hAnsi="Calibri" w:cs="Arial" w:asciiTheme="minorHAnsi" w:hAnsiTheme="minorHAnsi"/>
          <w:sz w:val="22"/>
          <w:szCs w:val="22"/>
        </w:rPr>
      </w:pPr>
      <w:r>
        <w:rPr>
          <w:rFonts w:cs="Arial" w:ascii="Calibri" w:hAnsi="Calibri"/>
          <w:sz w:val="22"/>
          <w:szCs w:val="22"/>
        </w:rPr>
      </w:r>
    </w:p>
    <w:p>
      <w:pPr>
        <w:pStyle w:val="Normal"/>
        <w:spacing w:before="0" w:after="200"/>
        <w:rPr>
          <w:rFonts w:ascii="Calibri" w:hAnsi="Calibri" w:cs="Arial" w:asciiTheme="minorHAnsi" w:hAnsiTheme="minorHAnsi"/>
          <w:b/>
          <w:b/>
          <w:caps/>
          <w:color w:val="182B49"/>
          <w:kern w:val="2"/>
          <w:sz w:val="36"/>
          <w:szCs w:val="36"/>
        </w:rPr>
      </w:pPr>
      <w:r>
        <w:rPr>
          <w:rFonts w:cs="Arial" w:ascii="Calibri" w:hAnsi="Calibri"/>
          <w:b/>
          <w:caps/>
          <w:color w:val="182B49"/>
          <w:kern w:val="2"/>
          <w:sz w:val="36"/>
          <w:szCs w:val="36"/>
        </w:rPr>
      </w:r>
      <w:r>
        <w:br w:type="page"/>
      </w:r>
    </w:p>
    <w:p>
      <w:pPr>
        <w:pStyle w:val="Normal"/>
        <w:spacing w:before="0" w:after="200"/>
        <w:rPr>
          <w:rFonts w:ascii="Calibri" w:hAnsi="Calibri" w:cs="Arial" w:asciiTheme="minorHAnsi" w:hAnsiTheme="minorHAnsi"/>
          <w:b/>
          <w:b/>
          <w:caps/>
          <w:color w:val="182B49"/>
          <w:kern w:val="2"/>
          <w:sz w:val="36"/>
          <w:szCs w:val="36"/>
        </w:rPr>
      </w:pPr>
      <w:r>
        <w:rPr>
          <w:rFonts w:cs="Arial" w:ascii="Calibri" w:hAnsi="Calibri"/>
          <w:b/>
          <w:caps/>
          <w:color w:val="182B49"/>
          <w:kern w:val="2"/>
          <w:sz w:val="36"/>
          <w:szCs w:val="36"/>
        </w:rPr>
      </w:r>
    </w:p>
    <w:p>
      <w:pPr>
        <w:pStyle w:val="Normal"/>
        <w:spacing w:before="0" w:after="200"/>
        <w:rPr>
          <w:rFonts w:ascii="Calibri" w:hAnsi="Calibri" w:cs="Arial" w:asciiTheme="minorHAnsi" w:hAnsiTheme="minorHAnsi"/>
          <w:b/>
          <w:b/>
          <w:caps/>
          <w:color w:val="182B49"/>
          <w:kern w:val="2"/>
          <w:sz w:val="36"/>
          <w:szCs w:val="36"/>
        </w:rPr>
      </w:pPr>
      <w:r>
        <w:rPr>
          <w:rFonts w:cs="Arial" w:ascii="Calibri" w:hAnsi="Calibri" w:asciiTheme="minorHAnsi" w:hAnsiTheme="minorHAnsi"/>
          <w:b/>
          <w:caps/>
          <w:color w:val="182B49"/>
          <w:kern w:val="2"/>
          <w:sz w:val="36"/>
          <w:szCs w:val="36"/>
        </w:rPr>
        <w:t>Příloha Č. 1 - Popis Služby a cena</w:t>
      </w:r>
    </w:p>
    <w:p>
      <w:pPr>
        <w:pStyle w:val="Normal"/>
        <w:jc w:val="center"/>
        <w:rPr>
          <w:rFonts w:ascii="Calibri" w:hAnsi="Calibri" w:cs="Calibri" w:asciiTheme="minorHAnsi" w:cstheme="minorHAnsi" w:hAnsiTheme="minorHAnsi"/>
          <w:b/>
          <w:b/>
          <w:bCs/>
          <w:sz w:val="22"/>
          <w:szCs w:val="22"/>
        </w:rPr>
      </w:pPr>
      <w:r>
        <w:rPr>
          <w:rFonts w:cs="Calibri" w:cstheme="minorHAnsi" w:ascii="Calibri" w:hAnsi="Calibri"/>
          <w:b/>
          <w:bCs/>
          <w:sz w:val="22"/>
          <w:szCs w:val="22"/>
        </w:rPr>
      </w:r>
    </w:p>
    <w:p>
      <w:pPr>
        <w:pStyle w:val="Normal"/>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Zálohování dat do datového centra AlgoCloud pomocí nástroje Veeam Cloud Connect Backup.</w:t>
      </w:r>
    </w:p>
    <w:p>
      <w:pPr>
        <w:pStyle w:val="Normal"/>
        <w:rPr>
          <w:rFonts w:ascii="Calibri" w:hAnsi="Calibri" w:cs="Calibri" w:asciiTheme="minorHAnsi" w:cstheme="minorHAnsi" w:hAnsiTheme="minorHAnsi"/>
          <w:color w:val="000000"/>
          <w:sz w:val="22"/>
          <w:szCs w:val="22"/>
        </w:rPr>
      </w:pPr>
      <w:r>
        <w:rPr>
          <w:rFonts w:cs="Calibri" w:cstheme="minorHAnsi" w:ascii="Calibri" w:hAnsi="Calibri"/>
          <w:color w:val="000000"/>
          <w:sz w:val="22"/>
          <w:szCs w:val="22"/>
        </w:rPr>
      </w:r>
    </w:p>
    <w:p>
      <w:pPr>
        <w:pStyle w:val="ListParagraph"/>
        <w:numPr>
          <w:ilvl w:val="0"/>
          <w:numId w:val="20"/>
        </w:numPr>
        <w:spacing w:before="0" w:after="220"/>
        <w:ind w:left="567" w:hanging="567"/>
        <w:contextualSpacing/>
        <w:rPr>
          <w:rFonts w:ascii="Calibri" w:hAnsi="Calibri" w:cs="Calibri" w:asciiTheme="minorHAnsi" w:cstheme="minorHAnsi" w:hAnsiTheme="minorHAnsi"/>
          <w:b/>
          <w:b/>
          <w:caps/>
          <w:sz w:val="22"/>
          <w:szCs w:val="22"/>
        </w:rPr>
      </w:pPr>
      <w:r>
        <w:rPr>
          <w:rFonts w:cs="Calibri" w:ascii="Calibri" w:hAnsi="Calibri" w:asciiTheme="minorHAnsi" w:cstheme="minorHAnsi" w:hAnsiTheme="minorHAnsi"/>
          <w:b/>
          <w:caps/>
          <w:sz w:val="22"/>
          <w:szCs w:val="22"/>
        </w:rPr>
        <w:t>CENA ZA poskytované služby </w:t>
      </w:r>
    </w:p>
    <w:tbl>
      <w:tblPr>
        <w:tblW w:w="8781" w:type="dxa"/>
        <w:jc w:val="left"/>
        <w:tblInd w:w="60" w:type="dxa"/>
        <w:tblLayout w:type="fixed"/>
        <w:tblCellMar>
          <w:top w:w="0" w:type="dxa"/>
          <w:left w:w="70" w:type="dxa"/>
          <w:bottom w:w="0" w:type="dxa"/>
          <w:right w:w="70" w:type="dxa"/>
        </w:tblCellMar>
        <w:tblLook w:firstRow="1" w:noVBand="1" w:lastRow="0" w:firstColumn="1" w:lastColumn="0" w:noHBand="0" w:val="04a0"/>
      </w:tblPr>
      <w:tblGrid>
        <w:gridCol w:w="3860"/>
        <w:gridCol w:w="692"/>
        <w:gridCol w:w="1252"/>
        <w:gridCol w:w="1418"/>
        <w:gridCol w:w="1559"/>
      </w:tblGrid>
      <w:tr>
        <w:trPr>
          <w:trHeight w:val="680" w:hRule="atLeast"/>
        </w:trPr>
        <w:tc>
          <w:tcPr>
            <w:tcW w:w="3860" w:type="dxa"/>
            <w:tcBorders>
              <w:top w:val="single" w:sz="8" w:space="0" w:color="000000"/>
              <w:left w:val="single" w:sz="8" w:space="0" w:color="000000"/>
              <w:bottom w:val="single" w:sz="8" w:space="0" w:color="000000"/>
              <w:right w:val="single" w:sz="8" w:space="0" w:color="000000"/>
            </w:tcBorders>
            <w:shd w:color="auto" w:fill="C6EFCE" w:val="clear"/>
            <w:vAlign w:val="bottom"/>
          </w:tcPr>
          <w:p>
            <w:pPr>
              <w:pStyle w:val="Normal"/>
              <w:widowControl w:val="false"/>
              <w:jc w:val="center"/>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6100"/>
                <w:sz w:val="22"/>
                <w:szCs w:val="22"/>
              </w:rPr>
              <w:t>položka</w:t>
            </w:r>
          </w:p>
        </w:tc>
        <w:tc>
          <w:tcPr>
            <w:tcW w:w="692" w:type="dxa"/>
            <w:tcBorders>
              <w:top w:val="single" w:sz="8" w:space="0" w:color="000000"/>
              <w:bottom w:val="single" w:sz="8" w:space="0" w:color="000000"/>
              <w:right w:val="single" w:sz="8" w:space="0" w:color="000000"/>
            </w:tcBorders>
            <w:shd w:color="auto" w:fill="C6EFCE" w:val="clear"/>
            <w:vAlign w:val="center"/>
          </w:tcPr>
          <w:p>
            <w:pPr>
              <w:pStyle w:val="Normal"/>
              <w:widowControl w:val="false"/>
              <w:jc w:val="center"/>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6100"/>
                <w:sz w:val="22"/>
                <w:szCs w:val="22"/>
              </w:rPr>
              <w:t>počet</w:t>
            </w:r>
          </w:p>
        </w:tc>
        <w:tc>
          <w:tcPr>
            <w:tcW w:w="1252" w:type="dxa"/>
            <w:tcBorders>
              <w:top w:val="single" w:sz="8" w:space="0" w:color="000000"/>
              <w:bottom w:val="single" w:sz="8" w:space="0" w:color="000000"/>
              <w:right w:val="single" w:sz="8" w:space="0" w:color="000000"/>
            </w:tcBorders>
            <w:shd w:color="auto" w:fill="C6EFCE" w:val="clear"/>
            <w:vAlign w:val="center"/>
          </w:tcPr>
          <w:p>
            <w:pPr>
              <w:pStyle w:val="Normal"/>
              <w:widowControl w:val="false"/>
              <w:jc w:val="center"/>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6100"/>
                <w:sz w:val="22"/>
                <w:szCs w:val="22"/>
              </w:rPr>
              <w:t>jedn. cena</w:t>
            </w:r>
          </w:p>
        </w:tc>
        <w:tc>
          <w:tcPr>
            <w:tcW w:w="1418" w:type="dxa"/>
            <w:tcBorders>
              <w:top w:val="single" w:sz="8" w:space="0" w:color="000000"/>
              <w:bottom w:val="single" w:sz="8" w:space="0" w:color="000000"/>
              <w:right w:val="single" w:sz="8" w:space="0" w:color="000000"/>
            </w:tcBorders>
            <w:shd w:color="auto" w:fill="C6EFCE" w:val="clear"/>
            <w:vAlign w:val="center"/>
          </w:tcPr>
          <w:p>
            <w:pPr>
              <w:pStyle w:val="Normal"/>
              <w:widowControl w:val="false"/>
              <w:jc w:val="center"/>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6100"/>
                <w:sz w:val="22"/>
                <w:szCs w:val="22"/>
              </w:rPr>
              <w:t> </w:t>
            </w:r>
            <w:r>
              <w:rPr>
                <w:rFonts w:cs="Calibri" w:ascii="Calibri" w:hAnsi="Calibri" w:asciiTheme="minorHAnsi" w:cstheme="minorHAnsi" w:hAnsiTheme="minorHAnsi"/>
                <w:color w:val="006100"/>
                <w:sz w:val="22"/>
                <w:szCs w:val="22"/>
              </w:rPr>
              <w:t>měsíčně bez DPH</w:t>
            </w:r>
          </w:p>
        </w:tc>
        <w:tc>
          <w:tcPr>
            <w:tcW w:w="1559" w:type="dxa"/>
            <w:tcBorders>
              <w:top w:val="single" w:sz="8" w:space="0" w:color="000000"/>
              <w:bottom w:val="single" w:sz="8" w:space="0" w:color="000000"/>
              <w:right w:val="single" w:sz="8" w:space="0" w:color="000000"/>
            </w:tcBorders>
            <w:shd w:color="auto" w:fill="C6EFCE" w:val="clear"/>
            <w:vAlign w:val="center"/>
          </w:tcPr>
          <w:p>
            <w:pPr>
              <w:pStyle w:val="Normal"/>
              <w:widowControl w:val="false"/>
              <w:jc w:val="center"/>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6100"/>
                <w:sz w:val="22"/>
                <w:szCs w:val="22"/>
              </w:rPr>
              <w:t> </w:t>
            </w:r>
            <w:r>
              <w:rPr>
                <w:rFonts w:cs="Calibri" w:ascii="Calibri" w:hAnsi="Calibri" w:asciiTheme="minorHAnsi" w:cstheme="minorHAnsi" w:hAnsiTheme="minorHAnsi"/>
                <w:color w:val="006100"/>
                <w:sz w:val="22"/>
                <w:szCs w:val="22"/>
              </w:rPr>
              <w:t>ročně bez DPH</w:t>
            </w:r>
          </w:p>
        </w:tc>
      </w:tr>
      <w:tr>
        <w:trPr>
          <w:trHeight w:val="320" w:hRule="atLeast"/>
        </w:trPr>
        <w:tc>
          <w:tcPr>
            <w:tcW w:w="3860" w:type="dxa"/>
            <w:tcBorders>
              <w:left w:val="single" w:sz="8" w:space="0" w:color="000000"/>
              <w:bottom w:val="single" w:sz="8" w:space="0" w:color="000000"/>
              <w:right w:val="single" w:sz="8" w:space="0" w:color="000000"/>
            </w:tcBorders>
            <w:shd w:fill="FFFF00" w:val="clear"/>
            <w:vAlign w:val="bottom"/>
          </w:tcPr>
          <w:p>
            <w:pPr>
              <w:pStyle w:val="Normal"/>
              <w:widowControl w:val="false"/>
              <w:rPr>
                <w:rFonts w:ascii="Calibri" w:hAnsi="Calibri" w:cs="Calibri"/>
                <w:sz w:val="22"/>
                <w:szCs w:val="22"/>
                <w:highlight w:val="none"/>
                <w:shd w:fill="auto" w:val="clear"/>
              </w:rPr>
            </w:pPr>
            <w:r>
              <w:rPr>
                <w:rFonts w:cs="Calibri" w:ascii="Calibri" w:hAnsi="Calibri" w:asciiTheme="minorHAnsi" w:cstheme="minorHAnsi" w:hAnsiTheme="minorHAnsi"/>
                <w:color w:val="000000"/>
                <w:sz w:val="22"/>
                <w:szCs w:val="22"/>
                <w:shd w:fill="auto" w:val="clear"/>
              </w:rPr>
              <w:t>cena za TeraByte</w:t>
            </w:r>
          </w:p>
        </w:tc>
        <w:tc>
          <w:tcPr>
            <w:tcW w:w="692" w:type="dxa"/>
            <w:tcBorders>
              <w:bottom w:val="single" w:sz="8" w:space="0" w:color="000000"/>
              <w:right w:val="single" w:sz="8" w:space="0" w:color="000000"/>
            </w:tcBorders>
            <w:shd w:fill="FFFF00" w:val="clear"/>
            <w:vAlign w:val="bottom"/>
          </w:tcPr>
          <w:p>
            <w:pPr>
              <w:pStyle w:val="Normal"/>
              <w:widowControl w:val="false"/>
              <w:jc w:val="center"/>
              <w:rPr>
                <w:rFonts w:cstheme="minorHAnsi"/>
                <w:color w:val="000000"/>
              </w:rPr>
            </w:pPr>
            <w:r>
              <w:rPr>
                <w:rFonts w:cs="Calibri" w:ascii="Calibri" w:hAnsi="Calibri"/>
                <w:sz w:val="22"/>
                <w:szCs w:val="22"/>
                <w:shd w:fill="auto" w:val="clear"/>
              </w:rPr>
            </w:r>
          </w:p>
        </w:tc>
        <w:tc>
          <w:tcPr>
            <w:tcW w:w="1252" w:type="dxa"/>
            <w:tcBorders>
              <w:bottom w:val="single" w:sz="8" w:space="0" w:color="000000"/>
              <w:right w:val="single" w:sz="8" w:space="0" w:color="000000"/>
            </w:tcBorders>
            <w:vAlign w:val="bottom"/>
          </w:tcPr>
          <w:p>
            <w:pPr>
              <w:pStyle w:val="Normal"/>
              <w:widowControl w:val="false"/>
              <w:jc w:val="right"/>
              <w:rPr>
                <w:rFonts w:cstheme="minorHAnsi"/>
                <w:color w:val="000000"/>
              </w:rPr>
            </w:pPr>
            <w:r>
              <w:rPr>
                <w:rFonts w:cs="Calibri" w:ascii="Calibri" w:hAnsi="Calibri"/>
                <w:sz w:val="22"/>
                <w:szCs w:val="22"/>
                <w:shd w:fill="auto" w:val="clear"/>
              </w:rPr>
            </w:r>
          </w:p>
        </w:tc>
        <w:tc>
          <w:tcPr>
            <w:tcW w:w="1418" w:type="dxa"/>
            <w:tcBorders>
              <w:bottom w:val="single" w:sz="8" w:space="0" w:color="000000"/>
              <w:right w:val="single" w:sz="8" w:space="0" w:color="000000"/>
            </w:tcBorders>
            <w:vAlign w:val="center"/>
          </w:tcPr>
          <w:p>
            <w:pPr>
              <w:pStyle w:val="Normal"/>
              <w:widowControl w:val="false"/>
              <w:jc w:val="right"/>
              <w:rPr>
                <w:rFonts w:ascii="Calibri" w:hAnsi="Calibri"/>
                <w:color w:val="000000"/>
                <w:sz w:val="22"/>
                <w:szCs w:val="22"/>
              </w:rPr>
            </w:pPr>
            <w:r>
              <w:rPr>
                <w:rFonts w:cs="Calibri"/>
                <w:shd w:fill="auto" w:val="clear"/>
              </w:rPr>
            </w:r>
          </w:p>
        </w:tc>
        <w:tc>
          <w:tcPr>
            <w:tcW w:w="1559" w:type="dxa"/>
            <w:tcBorders>
              <w:bottom w:val="single" w:sz="8" w:space="0" w:color="000000"/>
              <w:right w:val="single" w:sz="8" w:space="0" w:color="000000"/>
            </w:tcBorders>
            <w:vAlign w:val="center"/>
          </w:tcPr>
          <w:p>
            <w:pPr>
              <w:pStyle w:val="Normal"/>
              <w:widowControl w:val="false"/>
              <w:jc w:val="right"/>
              <w:rPr>
                <w:rFonts w:cstheme="minorHAnsi"/>
                <w:color w:val="000000"/>
              </w:rPr>
            </w:pPr>
            <w:r>
              <w:rPr>
                <w:rFonts w:cs="Calibri" w:ascii="Calibri" w:hAnsi="Calibri"/>
                <w:sz w:val="22"/>
                <w:szCs w:val="22"/>
                <w:shd w:fill="auto" w:val="clear"/>
              </w:rPr>
            </w:r>
          </w:p>
        </w:tc>
      </w:tr>
      <w:tr>
        <w:trPr>
          <w:trHeight w:val="320" w:hRule="atLeast"/>
        </w:trPr>
        <w:tc>
          <w:tcPr>
            <w:tcW w:w="3860" w:type="dxa"/>
            <w:tcBorders>
              <w:left w:val="single" w:sz="8" w:space="0" w:color="000000"/>
              <w:bottom w:val="single" w:sz="8" w:space="0" w:color="000000"/>
              <w:right w:val="single" w:sz="8" w:space="0" w:color="000000"/>
            </w:tcBorders>
            <w:vAlign w:val="bottom"/>
          </w:tcPr>
          <w:p>
            <w:pPr>
              <w:pStyle w:val="Normal"/>
              <w:widowControl w:val="false"/>
              <w:rPr>
                <w:rFonts w:ascii="Calibri" w:hAnsi="Calibri" w:cs="Calibri"/>
                <w:sz w:val="22"/>
                <w:szCs w:val="22"/>
                <w:highlight w:val="none"/>
                <w:shd w:fill="auto" w:val="clear"/>
              </w:rPr>
            </w:pPr>
            <w:r>
              <w:rPr>
                <w:rFonts w:cs="Calibri" w:ascii="Calibri" w:hAnsi="Calibri" w:cstheme="minorHAnsi"/>
                <w:color w:val="000000"/>
                <w:sz w:val="22"/>
                <w:szCs w:val="22"/>
                <w:shd w:fill="auto" w:val="clear"/>
              </w:rPr>
              <w:t>licence Veeam Cloud Connect Backup (virtuální server)</w:t>
            </w:r>
          </w:p>
        </w:tc>
        <w:tc>
          <w:tcPr>
            <w:tcW w:w="692" w:type="dxa"/>
            <w:tcBorders>
              <w:bottom w:val="single" w:sz="8" w:space="0" w:color="000000"/>
              <w:right w:val="single" w:sz="8" w:space="0" w:color="000000"/>
            </w:tcBorders>
            <w:vAlign w:val="bottom"/>
          </w:tcPr>
          <w:p>
            <w:pPr>
              <w:pStyle w:val="Normal"/>
              <w:widowControl w:val="false"/>
              <w:jc w:val="center"/>
              <w:rPr>
                <w:rFonts w:cstheme="minorHAnsi"/>
                <w:color w:val="000000"/>
              </w:rPr>
            </w:pPr>
            <w:r>
              <w:rPr>
                <w:rFonts w:cs="Calibri" w:ascii="Calibri" w:hAnsi="Calibri"/>
                <w:sz w:val="22"/>
                <w:szCs w:val="22"/>
                <w:shd w:fill="auto" w:val="clear"/>
              </w:rPr>
            </w:r>
          </w:p>
        </w:tc>
        <w:tc>
          <w:tcPr>
            <w:tcW w:w="1252" w:type="dxa"/>
            <w:tcBorders>
              <w:bottom w:val="single" w:sz="8" w:space="0" w:color="000000"/>
              <w:right w:val="single" w:sz="8" w:space="0" w:color="000000"/>
            </w:tcBorders>
            <w:vAlign w:val="bottom"/>
          </w:tcPr>
          <w:p>
            <w:pPr>
              <w:pStyle w:val="Normal"/>
              <w:widowControl w:val="false"/>
              <w:jc w:val="right"/>
              <w:rPr>
                <w:rFonts w:cstheme="minorHAnsi"/>
                <w:color w:val="000000"/>
              </w:rPr>
            </w:pPr>
            <w:r>
              <w:rPr>
                <w:rFonts w:cs="Calibri" w:ascii="Calibri" w:hAnsi="Calibri"/>
                <w:sz w:val="22"/>
                <w:szCs w:val="22"/>
                <w:shd w:fill="auto" w:val="clear"/>
              </w:rPr>
            </w:r>
          </w:p>
        </w:tc>
        <w:tc>
          <w:tcPr>
            <w:tcW w:w="1418" w:type="dxa"/>
            <w:tcBorders>
              <w:bottom w:val="single" w:sz="8" w:space="0" w:color="000000"/>
              <w:right w:val="single" w:sz="8" w:space="0" w:color="000000"/>
            </w:tcBorders>
            <w:vAlign w:val="center"/>
          </w:tcPr>
          <w:p>
            <w:pPr>
              <w:pStyle w:val="Normal"/>
              <w:widowControl w:val="false"/>
              <w:jc w:val="right"/>
              <w:rPr>
                <w:rFonts w:cstheme="minorHAnsi"/>
                <w:color w:val="000000"/>
              </w:rPr>
            </w:pPr>
            <w:r>
              <w:rPr>
                <w:rFonts w:cs="Calibri" w:ascii="Calibri" w:hAnsi="Calibri"/>
                <w:sz w:val="22"/>
                <w:szCs w:val="22"/>
                <w:shd w:fill="auto" w:val="clear"/>
              </w:rPr>
            </w:r>
          </w:p>
        </w:tc>
        <w:tc>
          <w:tcPr>
            <w:tcW w:w="1559" w:type="dxa"/>
            <w:tcBorders>
              <w:bottom w:val="single" w:sz="8" w:space="0" w:color="000000"/>
              <w:right w:val="single" w:sz="8" w:space="0" w:color="000000"/>
            </w:tcBorders>
            <w:vAlign w:val="center"/>
          </w:tcPr>
          <w:p>
            <w:pPr>
              <w:pStyle w:val="Normal"/>
              <w:widowControl w:val="false"/>
              <w:jc w:val="right"/>
              <w:rPr>
                <w:rFonts w:cstheme="minorHAnsi"/>
                <w:color w:val="000000"/>
              </w:rPr>
            </w:pPr>
            <w:r>
              <w:rPr>
                <w:rFonts w:cs="Calibri" w:ascii="Calibri" w:hAnsi="Calibri"/>
                <w:sz w:val="22"/>
                <w:szCs w:val="22"/>
                <w:shd w:fill="auto" w:val="clear"/>
              </w:rPr>
            </w:r>
          </w:p>
        </w:tc>
      </w:tr>
      <w:tr>
        <w:trPr>
          <w:trHeight w:val="320" w:hRule="atLeast"/>
        </w:trPr>
        <w:tc>
          <w:tcPr>
            <w:tcW w:w="3860" w:type="dxa"/>
            <w:tcBorders>
              <w:left w:val="single" w:sz="8" w:space="0" w:color="000000"/>
              <w:bottom w:val="single" w:sz="8" w:space="0" w:color="000000"/>
              <w:right w:val="single" w:sz="8" w:space="0" w:color="000000"/>
            </w:tcBorders>
            <w:vAlign w:val="bottom"/>
          </w:tcPr>
          <w:p>
            <w:pPr>
              <w:pStyle w:val="Normal"/>
              <w:widowControl w:val="false"/>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dohled</w:t>
            </w:r>
          </w:p>
        </w:tc>
        <w:tc>
          <w:tcPr>
            <w:tcW w:w="692" w:type="dxa"/>
            <w:tcBorders>
              <w:bottom w:val="single" w:sz="8" w:space="0" w:color="000000"/>
              <w:right w:val="single" w:sz="8" w:space="0" w:color="000000"/>
            </w:tcBorders>
            <w:vAlign w:val="bottom"/>
          </w:tcPr>
          <w:p>
            <w:pPr>
              <w:pStyle w:val="Normal"/>
              <w:widowControl w:val="false"/>
              <w:jc w:val="center"/>
              <w:rPr>
                <w:rFonts w:ascii="Calibri" w:hAnsi="Calibri" w:cs="Calibri" w:asciiTheme="minorHAnsi" w:cstheme="minorHAnsi" w:hAnsiTheme="minorHAnsi"/>
                <w:color w:val="000000"/>
                <w:sz w:val="22"/>
                <w:szCs w:val="22"/>
              </w:rPr>
            </w:pPr>
            <w:r>
              <w:rPr>
                <w:rFonts w:cs="Calibri" w:ascii="Calibri" w:hAnsi="Calibri"/>
                <w:color w:val="000000"/>
                <w:sz w:val="22"/>
                <w:szCs w:val="22"/>
              </w:rPr>
            </w:r>
          </w:p>
        </w:tc>
        <w:tc>
          <w:tcPr>
            <w:tcW w:w="1252" w:type="dxa"/>
            <w:tcBorders>
              <w:bottom w:val="single" w:sz="8" w:space="0" w:color="000000"/>
              <w:right w:val="single" w:sz="8" w:space="0" w:color="000000"/>
            </w:tcBorders>
            <w:vAlign w:val="bottom"/>
          </w:tcPr>
          <w:p>
            <w:pPr>
              <w:pStyle w:val="Normal"/>
              <w:widowControl w:val="false"/>
              <w:jc w:val="right"/>
              <w:rPr>
                <w:rFonts w:ascii="Calibri" w:hAnsi="Calibri" w:cs="Calibri" w:asciiTheme="minorHAnsi" w:cstheme="minorHAnsi" w:hAnsiTheme="minorHAnsi"/>
                <w:color w:val="000000"/>
                <w:sz w:val="22"/>
                <w:szCs w:val="22"/>
              </w:rPr>
            </w:pPr>
            <w:r>
              <w:rPr>
                <w:rFonts w:cs="Calibri" w:ascii="Calibri" w:hAnsi="Calibri"/>
                <w:color w:val="000000"/>
                <w:sz w:val="22"/>
                <w:szCs w:val="22"/>
              </w:rPr>
            </w:r>
          </w:p>
        </w:tc>
        <w:tc>
          <w:tcPr>
            <w:tcW w:w="1418" w:type="dxa"/>
            <w:tcBorders>
              <w:bottom w:val="single" w:sz="8" w:space="0" w:color="000000"/>
              <w:right w:val="single" w:sz="8" w:space="0" w:color="000000"/>
            </w:tcBorders>
            <w:vAlign w:val="center"/>
          </w:tcPr>
          <w:p>
            <w:pPr>
              <w:pStyle w:val="Normal"/>
              <w:widowControl w:val="false"/>
              <w:jc w:val="right"/>
              <w:rPr>
                <w:rFonts w:ascii="Calibri" w:hAnsi="Calibri" w:cs="Calibri" w:asciiTheme="minorHAnsi" w:cstheme="minorHAnsi" w:hAnsiTheme="minorHAnsi"/>
                <w:color w:val="000000"/>
                <w:sz w:val="22"/>
                <w:szCs w:val="22"/>
              </w:rPr>
            </w:pPr>
            <w:r>
              <w:rPr>
                <w:rFonts w:cs="Calibri" w:ascii="Calibri" w:hAnsi="Calibri"/>
                <w:color w:val="000000"/>
                <w:sz w:val="22"/>
                <w:szCs w:val="22"/>
              </w:rPr>
            </w:r>
          </w:p>
        </w:tc>
        <w:tc>
          <w:tcPr>
            <w:tcW w:w="1559" w:type="dxa"/>
            <w:tcBorders>
              <w:bottom w:val="single" w:sz="8" w:space="0" w:color="000000"/>
              <w:right w:val="single" w:sz="8" w:space="0" w:color="000000"/>
            </w:tcBorders>
            <w:vAlign w:val="center"/>
          </w:tcPr>
          <w:p>
            <w:pPr>
              <w:pStyle w:val="Normal"/>
              <w:widowControl w:val="false"/>
              <w:jc w:val="right"/>
              <w:rPr>
                <w:rFonts w:ascii="Calibri" w:hAnsi="Calibri" w:cs="Calibri" w:asciiTheme="minorHAnsi" w:cstheme="minorHAnsi" w:hAnsiTheme="minorHAnsi"/>
                <w:color w:val="000000"/>
                <w:sz w:val="22"/>
                <w:szCs w:val="22"/>
              </w:rPr>
            </w:pPr>
            <w:r>
              <w:rPr>
                <w:rFonts w:cs="Calibri" w:ascii="Calibri" w:hAnsi="Calibri"/>
                <w:color w:val="000000"/>
                <w:sz w:val="22"/>
                <w:szCs w:val="22"/>
              </w:rPr>
            </w:r>
          </w:p>
        </w:tc>
      </w:tr>
      <w:tr>
        <w:trPr>
          <w:trHeight w:val="320" w:hRule="atLeast"/>
        </w:trPr>
        <w:tc>
          <w:tcPr>
            <w:tcW w:w="3860" w:type="dxa"/>
            <w:tcBorders>
              <w:left w:val="single" w:sz="8" w:space="0" w:color="000000"/>
              <w:bottom w:val="single" w:sz="8" w:space="0" w:color="000000"/>
              <w:right w:val="single" w:sz="8" w:space="0" w:color="000000"/>
            </w:tcBorders>
            <w:shd w:color="auto" w:fill="C6EFCE" w:val="clear"/>
            <w:vAlign w:val="bottom"/>
          </w:tcPr>
          <w:p>
            <w:pPr>
              <w:pStyle w:val="Normal"/>
              <w:widowControl w:val="false"/>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6100"/>
                <w:sz w:val="22"/>
                <w:szCs w:val="22"/>
              </w:rPr>
              <w:t>zálohování celkem</w:t>
            </w:r>
          </w:p>
        </w:tc>
        <w:tc>
          <w:tcPr>
            <w:tcW w:w="692" w:type="dxa"/>
            <w:tcBorders>
              <w:bottom w:val="single" w:sz="8" w:space="0" w:color="000000"/>
              <w:right w:val="single" w:sz="8" w:space="0" w:color="000000"/>
            </w:tcBorders>
            <w:shd w:color="auto" w:fill="C6EFCE" w:val="clear"/>
            <w:vAlign w:val="bottom"/>
          </w:tcPr>
          <w:p>
            <w:pPr>
              <w:pStyle w:val="Normal"/>
              <w:widowControl w:val="false"/>
              <w:jc w:val="center"/>
              <w:rPr>
                <w:rFonts w:ascii="Calibri" w:hAnsi="Calibri" w:cs="Calibri" w:asciiTheme="minorHAnsi" w:cstheme="minorHAnsi" w:hAnsiTheme="minorHAnsi"/>
                <w:sz w:val="22"/>
                <w:szCs w:val="22"/>
              </w:rPr>
            </w:pPr>
            <w:r>
              <w:rPr>
                <w:rFonts w:cs="Calibri" w:cstheme="minorHAnsi" w:ascii="Calibri" w:hAnsi="Calibri"/>
                <w:sz w:val="22"/>
                <w:szCs w:val="22"/>
              </w:rPr>
            </w:r>
          </w:p>
        </w:tc>
        <w:tc>
          <w:tcPr>
            <w:tcW w:w="1252" w:type="dxa"/>
            <w:tcBorders>
              <w:bottom w:val="single" w:sz="8" w:space="0" w:color="000000"/>
              <w:right w:val="single" w:sz="8" w:space="0" w:color="000000"/>
            </w:tcBorders>
            <w:shd w:color="auto" w:fill="C6EFCE" w:val="clear"/>
            <w:vAlign w:val="bottom"/>
          </w:tcPr>
          <w:p>
            <w:pPr>
              <w:pStyle w:val="Normal"/>
              <w:widowControl w:val="false"/>
              <w:jc w:val="right"/>
              <w:rPr>
                <w:rFonts w:ascii="Calibri" w:hAnsi="Calibri" w:cs="Calibri" w:asciiTheme="minorHAnsi" w:cstheme="minorHAnsi" w:hAnsiTheme="minorHAnsi"/>
                <w:sz w:val="22"/>
                <w:szCs w:val="22"/>
              </w:rPr>
            </w:pPr>
            <w:r>
              <w:rPr>
                <w:rFonts w:cs="Calibri" w:cstheme="minorHAnsi" w:ascii="Calibri" w:hAnsi="Calibri"/>
                <w:sz w:val="22"/>
                <w:szCs w:val="22"/>
              </w:rPr>
            </w:r>
          </w:p>
        </w:tc>
        <w:tc>
          <w:tcPr>
            <w:tcW w:w="1418" w:type="dxa"/>
            <w:tcBorders>
              <w:bottom w:val="single" w:sz="8" w:space="0" w:color="000000"/>
              <w:right w:val="single" w:sz="8" w:space="0" w:color="000000"/>
            </w:tcBorders>
            <w:shd w:color="auto" w:fill="C6EFCE" w:val="clear"/>
            <w:vAlign w:val="center"/>
          </w:tcPr>
          <w:p>
            <w:pPr>
              <w:pStyle w:val="Normal"/>
              <w:widowControl w:val="false"/>
              <w:jc w:val="right"/>
              <w:rPr>
                <w:rFonts w:ascii="Calibri" w:hAnsi="Calibri" w:cs="Calibri" w:cstheme="minorHAnsi"/>
                <w:sz w:val="22"/>
                <w:szCs w:val="22"/>
                <w:highlight w:val="none"/>
                <w:shd w:fill="auto" w:val="clear"/>
              </w:rPr>
            </w:pPr>
            <w:r>
              <w:rPr>
                <w:rFonts w:cs="Calibri" w:cstheme="minorHAnsi" w:ascii="Calibri" w:hAnsi="Calibri"/>
                <w:color w:val="006100"/>
                <w:sz w:val="22"/>
                <w:szCs w:val="22"/>
                <w:shd w:fill="auto" w:val="clear"/>
              </w:rPr>
              <w:t xml:space="preserve">       </w:t>
            </w:r>
            <w:r>
              <w:rPr>
                <w:rFonts w:cs="Calibri" w:cstheme="minorHAnsi" w:ascii="Calibri" w:hAnsi="Calibri"/>
                <w:color w:val="006100"/>
                <w:sz w:val="22"/>
                <w:szCs w:val="22"/>
                <w:shd w:fill="auto" w:val="clear"/>
              </w:rPr>
              <w:t>4 125 Kč</w:t>
            </w:r>
          </w:p>
        </w:tc>
        <w:tc>
          <w:tcPr>
            <w:tcW w:w="1559" w:type="dxa"/>
            <w:tcBorders>
              <w:bottom w:val="single" w:sz="8" w:space="0" w:color="000000"/>
              <w:right w:val="single" w:sz="8" w:space="0" w:color="000000"/>
            </w:tcBorders>
            <w:shd w:color="auto" w:fill="C6EFCE" w:val="clear"/>
            <w:vAlign w:val="center"/>
          </w:tcPr>
          <w:p>
            <w:pPr>
              <w:pStyle w:val="Normal"/>
              <w:widowControl w:val="false"/>
              <w:jc w:val="right"/>
              <w:rPr>
                <w:rFonts w:ascii="Calibri" w:hAnsi="Calibri" w:cs="Calibri" w:cstheme="minorHAnsi"/>
                <w:sz w:val="22"/>
                <w:szCs w:val="22"/>
                <w:highlight w:val="none"/>
                <w:shd w:fill="auto" w:val="clear"/>
              </w:rPr>
            </w:pPr>
            <w:r>
              <w:rPr>
                <w:rFonts w:cs="Calibri" w:cstheme="minorHAnsi" w:ascii="Calibri" w:hAnsi="Calibri"/>
                <w:color w:val="006100"/>
                <w:sz w:val="22"/>
                <w:szCs w:val="22"/>
                <w:shd w:fill="auto" w:val="clear"/>
              </w:rPr>
              <w:t xml:space="preserve">       </w:t>
            </w:r>
            <w:r>
              <w:rPr>
                <w:rFonts w:cs="Calibri" w:cstheme="minorHAnsi" w:ascii="Calibri" w:hAnsi="Calibri"/>
                <w:color w:val="006100"/>
                <w:sz w:val="22"/>
                <w:szCs w:val="22"/>
                <w:shd w:fill="auto" w:val="clear"/>
              </w:rPr>
              <w:t>49 500 Kč</w:t>
            </w:r>
          </w:p>
        </w:tc>
      </w:tr>
    </w:tbl>
    <w:p>
      <w:pPr>
        <w:pStyle w:val="Normal"/>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p>
      <w:pPr>
        <w:pStyle w:val="Normal"/>
        <w:rPr>
          <w:rFonts w:ascii="Calibri" w:hAnsi="Calibri" w:cs="Calibri" w:asciiTheme="minorHAnsi" w:cstheme="minorHAnsi" w:hAnsiTheme="minorHAnsi"/>
          <w:b/>
          <w:b/>
          <w:sz w:val="22"/>
          <w:szCs w:val="22"/>
        </w:rPr>
      </w:pPr>
      <w:r>
        <w:rPr>
          <w:rFonts w:cs="Calibri" w:ascii="Calibri" w:hAnsi="Calibri" w:asciiTheme="minorHAnsi" w:cstheme="minorHAnsi" w:hAnsiTheme="minorHAnsi"/>
          <w:color w:val="000000"/>
          <w:sz w:val="22"/>
          <w:szCs w:val="22"/>
        </w:rPr>
        <w:t> </w:t>
      </w:r>
    </w:p>
    <w:p>
      <w:pPr>
        <w:pStyle w:val="ListParagraph"/>
        <w:numPr>
          <w:ilvl w:val="0"/>
          <w:numId w:val="20"/>
        </w:numPr>
        <w:spacing w:before="0" w:after="220"/>
        <w:ind w:left="567" w:hanging="567"/>
        <w:contextualSpacing/>
        <w:rPr>
          <w:rFonts w:ascii="Calibri" w:hAnsi="Calibri" w:cs="Calibri" w:asciiTheme="minorHAnsi" w:cstheme="minorHAnsi" w:hAnsiTheme="minorHAnsi"/>
          <w:b/>
          <w:b/>
          <w:sz w:val="22"/>
          <w:szCs w:val="22"/>
        </w:rPr>
      </w:pPr>
      <w:r>
        <w:rPr>
          <w:rFonts w:cs="Calibri" w:ascii="Calibri" w:hAnsi="Calibri" w:asciiTheme="minorHAnsi" w:cstheme="minorHAnsi" w:hAnsiTheme="minorHAnsi"/>
          <w:b/>
          <w:sz w:val="22"/>
          <w:szCs w:val="22"/>
        </w:rPr>
        <w:t>CENA ZA SLUŽBY V REŽIMU ČLOVĚKODEN</w:t>
      </w:r>
    </w:p>
    <w:tbl>
      <w:tblPr>
        <w:tblW w:w="5000" w:type="pct"/>
        <w:jc w:val="left"/>
        <w:tblInd w:w="0" w:type="dxa"/>
        <w:tblLayout w:type="fixed"/>
        <w:tblCellMar>
          <w:top w:w="15" w:type="dxa"/>
          <w:left w:w="70" w:type="dxa"/>
          <w:bottom w:w="15" w:type="dxa"/>
          <w:right w:w="70" w:type="dxa"/>
        </w:tblCellMar>
        <w:tblLook w:firstRow="1" w:noVBand="1" w:lastRow="0" w:firstColumn="1" w:lastColumn="0" w:noHBand="0" w:val="04a0"/>
      </w:tblPr>
      <w:tblGrid>
        <w:gridCol w:w="4591"/>
        <w:gridCol w:w="4592"/>
      </w:tblGrid>
      <w:tr>
        <w:trPr>
          <w:trHeight w:val="530" w:hRule="atLeast"/>
        </w:trPr>
        <w:tc>
          <w:tcPr>
            <w:tcW w:w="4591" w:type="dxa"/>
            <w:tcBorders>
              <w:top w:val="single" w:sz="4" w:space="0" w:color="000000"/>
              <w:left w:val="single" w:sz="4" w:space="0" w:color="000000"/>
              <w:bottom w:val="single" w:sz="4" w:space="0" w:color="000000"/>
              <w:right w:val="single" w:sz="4" w:space="0" w:color="000000"/>
            </w:tcBorders>
            <w:shd w:color="auto" w:fill="C6EFCF" w:val="clear"/>
            <w:vAlign w:val="center"/>
          </w:tcPr>
          <w:p>
            <w:pPr>
              <w:pStyle w:val="Normal"/>
              <w:widowControl w:val="false"/>
              <w:jc w:val="center"/>
              <w:rPr>
                <w:rFonts w:ascii="Calibri" w:hAnsi="Calibri" w:cs="Calibri" w:asciiTheme="minorHAnsi" w:cstheme="minorHAnsi" w:hAnsiTheme="minorHAnsi"/>
                <w:color w:val="006100"/>
                <w:sz w:val="22"/>
                <w:szCs w:val="22"/>
              </w:rPr>
            </w:pPr>
            <w:r>
              <w:rPr>
                <w:rFonts w:cs="Calibri" w:ascii="Calibri" w:hAnsi="Calibri" w:asciiTheme="minorHAnsi" w:cstheme="minorHAnsi" w:hAnsiTheme="minorHAnsi"/>
                <w:color w:val="006100"/>
                <w:sz w:val="22"/>
                <w:szCs w:val="22"/>
              </w:rPr>
              <w:t>Role</w:t>
            </w:r>
          </w:p>
        </w:tc>
        <w:tc>
          <w:tcPr>
            <w:tcW w:w="4592" w:type="dxa"/>
            <w:tcBorders>
              <w:top w:val="single" w:sz="4" w:space="0" w:color="000000"/>
              <w:left w:val="single" w:sz="4" w:space="0" w:color="000000"/>
              <w:bottom w:val="single" w:sz="4" w:space="0" w:color="000000"/>
              <w:right w:val="single" w:sz="4" w:space="0" w:color="000000"/>
            </w:tcBorders>
            <w:shd w:color="auto" w:fill="C6EFCF" w:val="clear"/>
            <w:vAlign w:val="center"/>
          </w:tcPr>
          <w:p>
            <w:pPr>
              <w:pStyle w:val="Normal"/>
              <w:widowControl w:val="false"/>
              <w:jc w:val="center"/>
              <w:rPr>
                <w:rFonts w:ascii="Calibri" w:hAnsi="Calibri" w:cs="Calibri" w:asciiTheme="minorHAnsi" w:cstheme="minorHAnsi" w:hAnsiTheme="minorHAnsi"/>
                <w:color w:val="006100"/>
                <w:sz w:val="22"/>
                <w:szCs w:val="22"/>
              </w:rPr>
            </w:pPr>
            <w:r>
              <w:rPr>
                <w:rFonts w:cs="Calibri" w:ascii="Calibri" w:hAnsi="Calibri" w:asciiTheme="minorHAnsi" w:cstheme="minorHAnsi" w:hAnsiTheme="minorHAnsi"/>
                <w:color w:val="006100"/>
                <w:sz w:val="22"/>
                <w:szCs w:val="22"/>
              </w:rPr>
              <w:t>Cena za 1 člověkoden</w:t>
            </w:r>
          </w:p>
        </w:tc>
      </w:tr>
      <w:tr>
        <w:trPr>
          <w:trHeight w:val="530" w:hRule="atLeast"/>
        </w:trPr>
        <w:tc>
          <w:tcPr>
            <w:tcW w:w="45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 </w:t>
            </w:r>
            <w:r>
              <w:rPr>
                <w:rFonts w:cs="Calibri" w:ascii="Calibri" w:hAnsi="Calibri" w:asciiTheme="minorHAnsi" w:cstheme="minorHAnsi" w:hAnsiTheme="minorHAnsi"/>
                <w:sz w:val="22"/>
                <w:szCs w:val="22"/>
              </w:rPr>
              <w:t>System Administrator</w:t>
            </w:r>
          </w:p>
        </w:tc>
        <w:tc>
          <w:tcPr>
            <w:tcW w:w="45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12 800  Kč</w:t>
            </w:r>
          </w:p>
        </w:tc>
      </w:tr>
    </w:tbl>
    <w:p>
      <w:pPr>
        <w:pStyle w:val="Normal"/>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ceny bez DPH</w:t>
      </w:r>
    </w:p>
    <w:p>
      <w:pPr>
        <w:pStyle w:val="Normal"/>
        <w:spacing w:before="0" w:after="200"/>
        <w:rPr>
          <w:rFonts w:ascii="Calibri" w:hAnsi="Calibri" w:cs="Arial" w:asciiTheme="minorHAnsi" w:hAnsiTheme="minorHAnsi"/>
          <w:b/>
          <w:b/>
          <w:caps/>
          <w:color w:val="182B49"/>
          <w:kern w:val="2"/>
          <w:sz w:val="36"/>
          <w:szCs w:val="36"/>
        </w:rPr>
      </w:pPr>
      <w:r>
        <w:rPr>
          <w:rFonts w:cs="Arial" w:ascii="Calibri" w:hAnsi="Calibri"/>
          <w:b/>
          <w:caps/>
          <w:color w:val="182B49"/>
          <w:kern w:val="2"/>
          <w:sz w:val="36"/>
          <w:szCs w:val="36"/>
        </w:rPr>
      </w:r>
    </w:p>
    <w:p>
      <w:pPr>
        <w:pStyle w:val="Normal"/>
        <w:spacing w:lineRule="auto" w:line="276" w:before="0" w:after="200"/>
        <w:rPr>
          <w:rFonts w:ascii="Calibri" w:hAnsi="Calibri" w:cs="Arial" w:asciiTheme="minorHAnsi" w:hAnsiTheme="minorHAnsi"/>
          <w:b/>
          <w:b/>
          <w:caps/>
          <w:color w:val="182B49"/>
          <w:kern w:val="2"/>
          <w:sz w:val="36"/>
          <w:szCs w:val="36"/>
        </w:rPr>
      </w:pPr>
      <w:r>
        <w:rPr>
          <w:rFonts w:cs="Arial" w:ascii="Calibri" w:hAnsi="Calibri"/>
          <w:b/>
          <w:caps/>
          <w:color w:val="182B49"/>
          <w:kern w:val="2"/>
          <w:sz w:val="36"/>
          <w:szCs w:val="36"/>
        </w:rPr>
      </w:r>
      <w:r>
        <w:br w:type="page"/>
      </w:r>
    </w:p>
    <w:p>
      <w:pPr>
        <w:pStyle w:val="Normal"/>
        <w:spacing w:lineRule="auto" w:line="276" w:before="0" w:after="200"/>
        <w:rPr>
          <w:rFonts w:ascii="Calibri" w:hAnsi="Calibri" w:cs="Arial" w:asciiTheme="minorHAnsi" w:hAnsiTheme="minorHAnsi"/>
          <w:b/>
          <w:b/>
          <w:caps/>
          <w:color w:val="182B49"/>
          <w:kern w:val="2"/>
          <w:sz w:val="36"/>
          <w:szCs w:val="36"/>
        </w:rPr>
      </w:pPr>
      <w:r>
        <w:rPr>
          <w:rFonts w:cs="Arial" w:ascii="Calibri" w:hAnsi="Calibri" w:asciiTheme="minorHAnsi" w:hAnsiTheme="minorHAnsi"/>
          <w:b/>
          <w:caps/>
          <w:color w:val="182B49"/>
          <w:kern w:val="2"/>
          <w:sz w:val="36"/>
          <w:szCs w:val="36"/>
        </w:rPr>
        <w:t>Příloha Č. 2 – SLA</w:t>
      </w:r>
    </w:p>
    <w:p>
      <w:pPr>
        <w:pStyle w:val="ListParagraph"/>
        <w:numPr>
          <w:ilvl w:val="0"/>
          <w:numId w:val="21"/>
        </w:numPr>
        <w:spacing w:before="0" w:after="220"/>
        <w:ind w:left="567" w:hanging="567"/>
        <w:contextualSpacing/>
        <w:rPr>
          <w:rFonts w:ascii="Calibri" w:hAnsi="Calibri" w:cs="Arial"/>
          <w:b/>
          <w:b/>
          <w:sz w:val="22"/>
          <w:szCs w:val="22"/>
        </w:rPr>
      </w:pPr>
      <w:r>
        <w:rPr>
          <w:rFonts w:cs="Arial" w:ascii="Calibri" w:hAnsi="Calibri"/>
          <w:b/>
          <w:sz w:val="22"/>
          <w:szCs w:val="22"/>
        </w:rPr>
        <w:t>Garantovaná úroveň Dostupnosti IaaS a její měření, včetně reportů</w:t>
      </w:r>
    </w:p>
    <w:p>
      <w:pPr>
        <w:pStyle w:val="Normal"/>
        <w:rPr>
          <w:rFonts w:ascii="Calibri" w:hAnsi="Calibri" w:cs="Arial" w:asciiTheme="minorHAnsi" w:hAnsiTheme="minorHAnsi"/>
          <w:sz w:val="22"/>
          <w:szCs w:val="22"/>
        </w:rPr>
      </w:pPr>
      <w:r>
        <w:rPr>
          <w:rFonts w:cs="Arial" w:ascii="Calibri" w:hAnsi="Calibri" w:asciiTheme="minorHAnsi" w:hAnsiTheme="minorHAnsi"/>
          <w:sz w:val="22"/>
          <w:szCs w:val="22"/>
        </w:rPr>
        <w:t xml:space="preserve">Garantovaná úroveň Dostupnosti IaaS je 99,95 %. </w:t>
      </w:r>
    </w:p>
    <w:p>
      <w:pPr>
        <w:pStyle w:val="Normal"/>
        <w:rPr>
          <w:rFonts w:ascii="Calibri" w:hAnsi="Calibri" w:cs="Arial" w:asciiTheme="minorHAnsi" w:hAnsiTheme="minorHAnsi"/>
          <w:sz w:val="22"/>
          <w:szCs w:val="22"/>
        </w:rPr>
      </w:pPr>
      <w:r>
        <w:rPr>
          <w:rFonts w:cs="Arial" w:ascii="Calibri" w:hAnsi="Calibri" w:asciiTheme="minorHAnsi" w:hAnsiTheme="minorHAnsi"/>
          <w:sz w:val="22"/>
          <w:szCs w:val="22"/>
        </w:rPr>
        <w:t xml:space="preserve">Garantovaná úroveň Dostupnosti je měřena na měsíční bázi. Měření probíhá prostřednictvím online proaktivního monitorovacího systému Poskytovatele. </w:t>
      </w:r>
    </w:p>
    <w:p>
      <w:pPr>
        <w:pStyle w:val="Normal"/>
        <w:rPr>
          <w:rFonts w:ascii="Calibri" w:hAnsi="Calibri" w:cs="Arial" w:asciiTheme="minorHAnsi" w:hAnsiTheme="minorHAnsi"/>
          <w:sz w:val="22"/>
          <w:szCs w:val="22"/>
        </w:rPr>
      </w:pPr>
      <w:r>
        <w:rPr>
          <w:rFonts w:cs="Arial" w:ascii="Calibri" w:hAnsi="Calibri" w:asciiTheme="minorHAnsi" w:hAnsiTheme="minorHAnsi"/>
          <w:sz w:val="22"/>
          <w:szCs w:val="22"/>
        </w:rPr>
        <w:t xml:space="preserve">Služba online monitoring je spravována z dispečerského pracoviště </w:t>
      </w:r>
      <w:r>
        <w:rPr>
          <w:rFonts w:cs="Arial" w:ascii="Calibri" w:hAnsi="Calibri" w:asciiTheme="minorHAnsi" w:hAnsiTheme="minorHAnsi"/>
          <w:sz w:val="22"/>
          <w:szCs w:val="22"/>
          <w:lang w:bidi="en-US"/>
        </w:rPr>
        <w:t>Centra Sdílených Služeb Poskytovatele</w:t>
      </w:r>
      <w:r>
        <w:rPr>
          <w:rFonts w:cs="Arial" w:ascii="Calibri" w:hAnsi="Calibri" w:asciiTheme="minorHAnsi" w:hAnsiTheme="minorHAnsi"/>
          <w:sz w:val="22"/>
          <w:szCs w:val="22"/>
        </w:rPr>
        <w:t xml:space="preserve"> v režimu </w:t>
      </w:r>
      <w:r>
        <w:rPr>
          <w:rFonts w:cs="Arial" w:ascii="Calibri" w:hAnsi="Calibri" w:asciiTheme="minorHAnsi" w:hAnsiTheme="minorHAnsi"/>
          <w:b/>
          <w:sz w:val="22"/>
          <w:szCs w:val="22"/>
        </w:rPr>
        <w:t>24x7x365</w:t>
      </w:r>
      <w:r>
        <w:rPr>
          <w:rFonts w:cs="Arial" w:ascii="Calibri" w:hAnsi="Calibri" w:asciiTheme="minorHAnsi" w:hAnsiTheme="minorHAnsi"/>
          <w:sz w:val="22"/>
          <w:szCs w:val="22"/>
        </w:rPr>
        <w:t>, za použití vlastních vizualizačních a notifikačních nástrojů. V této souvislosti Poskytovatel zajišťuje následující proaktivní online monitoring:</w:t>
      </w:r>
    </w:p>
    <w:p>
      <w:pPr>
        <w:pStyle w:val="ALGOdrky"/>
        <w:numPr>
          <w:ilvl w:val="0"/>
          <w:numId w:val="2"/>
        </w:numPr>
        <w:ind w:left="567" w:hanging="567"/>
        <w:rPr>
          <w:rFonts w:ascii="Calibri" w:hAnsi="Calibri" w:asciiTheme="minorHAnsi" w:hAnsiTheme="minorHAnsi"/>
          <w:color w:val="auto"/>
          <w:sz w:val="22"/>
        </w:rPr>
      </w:pPr>
      <w:r>
        <w:rPr>
          <w:rFonts w:ascii="Calibri" w:hAnsi="Calibri" w:asciiTheme="minorHAnsi" w:hAnsiTheme="minorHAnsi"/>
          <w:color w:val="auto"/>
          <w:sz w:val="22"/>
        </w:rPr>
        <w:t>Monitoring běžících procesů a služeb</w:t>
      </w:r>
    </w:p>
    <w:p>
      <w:pPr>
        <w:pStyle w:val="ALGOdrky"/>
        <w:numPr>
          <w:ilvl w:val="0"/>
          <w:numId w:val="2"/>
        </w:numPr>
        <w:ind w:left="567" w:hanging="567"/>
        <w:rPr>
          <w:rFonts w:ascii="Calibri" w:hAnsi="Calibri" w:asciiTheme="minorHAnsi" w:hAnsiTheme="minorHAnsi"/>
          <w:color w:val="auto"/>
          <w:sz w:val="22"/>
        </w:rPr>
      </w:pPr>
      <w:r>
        <w:rPr>
          <w:rFonts w:ascii="Calibri" w:hAnsi="Calibri" w:asciiTheme="minorHAnsi" w:hAnsiTheme="minorHAnsi"/>
          <w:color w:val="auto"/>
          <w:sz w:val="22"/>
        </w:rPr>
        <w:t>Monitoring výkonnosti serveru (CPU, RAM, atd.)</w:t>
      </w:r>
    </w:p>
    <w:p>
      <w:pPr>
        <w:pStyle w:val="ALGOdrky"/>
        <w:numPr>
          <w:ilvl w:val="0"/>
          <w:numId w:val="2"/>
        </w:numPr>
        <w:spacing w:before="120" w:after="220"/>
        <w:ind w:left="567" w:hanging="567"/>
        <w:rPr>
          <w:rFonts w:ascii="Calibri" w:hAnsi="Calibri" w:asciiTheme="minorHAnsi" w:hAnsiTheme="minorHAnsi"/>
          <w:color w:val="auto"/>
          <w:sz w:val="22"/>
        </w:rPr>
      </w:pPr>
      <w:r>
        <w:rPr>
          <w:rFonts w:ascii="Calibri" w:hAnsi="Calibri" w:asciiTheme="minorHAnsi" w:hAnsiTheme="minorHAnsi"/>
          <w:color w:val="auto"/>
          <w:sz w:val="22"/>
        </w:rPr>
        <w:t>Monitoring databázových serverů</w:t>
      </w:r>
    </w:p>
    <w:p>
      <w:pPr>
        <w:pStyle w:val="ListParagraph"/>
        <w:numPr>
          <w:ilvl w:val="0"/>
          <w:numId w:val="21"/>
        </w:numPr>
        <w:spacing w:before="0" w:after="220"/>
        <w:ind w:left="567" w:hanging="567"/>
        <w:contextualSpacing/>
        <w:rPr>
          <w:rFonts w:ascii="Calibri" w:hAnsi="Calibri" w:cs="Arial"/>
          <w:b/>
          <w:b/>
          <w:sz w:val="22"/>
          <w:szCs w:val="22"/>
        </w:rPr>
      </w:pPr>
      <w:r>
        <w:rPr>
          <w:rFonts w:cs="Arial" w:ascii="Calibri" w:hAnsi="Calibri"/>
          <w:b/>
          <w:sz w:val="22"/>
          <w:szCs w:val="22"/>
        </w:rPr>
        <w:t>Garantovaná úroveň Servisních služeb</w:t>
      </w:r>
    </w:p>
    <w:p>
      <w:pPr>
        <w:pStyle w:val="Normal"/>
        <w:rPr>
          <w:rFonts w:ascii="Calibri" w:hAnsi="Calibri" w:cs="Arial" w:asciiTheme="minorHAnsi" w:hAnsiTheme="minorHAnsi"/>
          <w:sz w:val="22"/>
          <w:szCs w:val="22"/>
        </w:rPr>
      </w:pPr>
      <w:r>
        <w:rPr>
          <w:rFonts w:cs="Arial" w:ascii="Calibri" w:hAnsi="Calibri" w:asciiTheme="minorHAnsi" w:hAnsiTheme="minorHAnsi"/>
          <w:sz w:val="22"/>
          <w:szCs w:val="22"/>
        </w:rPr>
        <w:t>Cena za měsíc zahrnuje následující garantovanou úroveň podpory:</w:t>
      </w:r>
    </w:p>
    <w:p>
      <w:pPr>
        <w:pStyle w:val="Normal"/>
        <w:rPr>
          <w:rFonts w:ascii="Calibri" w:hAnsi="Calibri" w:cs="Arial" w:asciiTheme="minorHAnsi" w:hAnsiTheme="minorHAnsi"/>
          <w:b/>
          <w:b/>
          <w:bCs/>
          <w:sz w:val="22"/>
          <w:szCs w:val="22"/>
          <w:u w:val="single"/>
        </w:rPr>
      </w:pPr>
      <w:r>
        <w:rPr>
          <w:rFonts w:cs="Arial" w:ascii="Calibri" w:hAnsi="Calibri"/>
          <w:b/>
          <w:bCs/>
          <w:sz w:val="22"/>
          <w:szCs w:val="22"/>
          <w:u w:val="single"/>
        </w:rPr>
      </w:r>
    </w:p>
    <w:p>
      <w:pPr>
        <w:pStyle w:val="Normal"/>
        <w:rPr>
          <w:rFonts w:ascii="Calibri" w:hAnsi="Calibri" w:cs="Arial" w:asciiTheme="minorHAnsi" w:hAnsiTheme="minorHAnsi"/>
          <w:b/>
          <w:b/>
          <w:bCs/>
          <w:sz w:val="22"/>
          <w:szCs w:val="22"/>
          <w:u w:val="single"/>
        </w:rPr>
      </w:pPr>
      <w:r>
        <w:rPr>
          <w:rFonts w:cs="Arial" w:ascii="Calibri" w:hAnsi="Calibri" w:asciiTheme="minorHAnsi" w:hAnsiTheme="minorHAnsi"/>
          <w:b/>
          <w:bCs/>
          <w:sz w:val="22"/>
          <w:szCs w:val="22"/>
          <w:u w:val="single"/>
        </w:rPr>
        <w:t>Základní definice úrovní Servisních služeb:</w:t>
      </w:r>
    </w:p>
    <w:p>
      <w:pPr>
        <w:pStyle w:val="Normal"/>
        <w:rPr>
          <w:rFonts w:ascii="Calibri" w:hAnsi="Calibri" w:cs="Arial" w:asciiTheme="minorHAnsi" w:hAnsiTheme="minorHAnsi"/>
          <w:b/>
          <w:b/>
          <w:bCs/>
          <w:sz w:val="22"/>
          <w:szCs w:val="22"/>
          <w:u w:val="single"/>
        </w:rPr>
      </w:pPr>
      <w:r>
        <w:rPr>
          <w:rFonts w:cs="Arial" w:ascii="Calibri" w:hAnsi="Calibri"/>
          <w:b/>
          <w:bCs/>
          <w:sz w:val="22"/>
          <w:szCs w:val="22"/>
          <w:u w:val="single"/>
        </w:rPr>
      </w:r>
    </w:p>
    <w:p>
      <w:pPr>
        <w:pStyle w:val="Normal"/>
        <w:rPr>
          <w:rFonts w:ascii="Calibri" w:hAnsi="Calibri" w:cs="Arial" w:asciiTheme="minorHAnsi" w:hAnsiTheme="minorHAnsi"/>
          <w:sz w:val="22"/>
          <w:szCs w:val="22"/>
        </w:rPr>
      </w:pPr>
      <w:r>
        <w:rPr>
          <w:rFonts w:cs="Arial" w:ascii="Calibri" w:hAnsi="Calibri" w:asciiTheme="minorHAnsi" w:hAnsiTheme="minorHAnsi"/>
          <w:sz w:val="22"/>
          <w:szCs w:val="22"/>
        </w:rPr>
        <w:t>Klasifikace Vad:</w:t>
      </w:r>
    </w:p>
    <w:tbl>
      <w:tblPr>
        <w:tblW w:w="5000" w:type="pct"/>
        <w:jc w:val="left"/>
        <w:tblInd w:w="65" w:type="dxa"/>
        <w:tblLayout w:type="fixed"/>
        <w:tblCellMar>
          <w:top w:w="0" w:type="dxa"/>
          <w:left w:w="70" w:type="dxa"/>
          <w:bottom w:w="0" w:type="dxa"/>
          <w:right w:w="70" w:type="dxa"/>
        </w:tblCellMar>
        <w:tblLook w:firstRow="1" w:noVBand="1" w:lastRow="0" w:firstColumn="1" w:lastColumn="0" w:noHBand="0" w:val="04a0"/>
      </w:tblPr>
      <w:tblGrid>
        <w:gridCol w:w="962"/>
        <w:gridCol w:w="685"/>
        <w:gridCol w:w="1789"/>
        <w:gridCol w:w="5747"/>
      </w:tblGrid>
      <w:tr>
        <w:trPr>
          <w:trHeight w:val="239" w:hRule="atLeast"/>
        </w:trPr>
        <w:tc>
          <w:tcPr>
            <w:tcW w:w="3436" w:type="dxa"/>
            <w:gridSpan w:val="3"/>
            <w:tcBorders>
              <w:top w:val="single" w:sz="4" w:space="0" w:color="000000"/>
              <w:left w:val="single" w:sz="4" w:space="0" w:color="000000"/>
              <w:bottom w:val="single" w:sz="6" w:space="0" w:color="000000"/>
              <w:right w:val="single" w:sz="6" w:space="0" w:color="000000"/>
            </w:tcBorders>
            <w:shd w:color="auto" w:fill="0F243E" w:themeFill="text2" w:themeFillShade="80" w:val="clear"/>
            <w:vAlign w:val="center"/>
          </w:tcPr>
          <w:p>
            <w:pPr>
              <w:pStyle w:val="Normal"/>
              <w:widowControl w:val="false"/>
              <w:ind w:left="57" w:hanging="0"/>
              <w:jc w:val="center"/>
              <w:rPr>
                <w:rFonts w:ascii="Calibri" w:hAnsi="Calibri" w:eastAsia="Calibri" w:cs="Arial" w:asciiTheme="minorHAnsi" w:eastAsiaTheme="minorHAnsi" w:hAnsiTheme="minorHAnsi"/>
                <w:b/>
                <w:b/>
                <w:bCs/>
                <w:color w:val="FFFFFF" w:themeColor="background1"/>
                <w:sz w:val="22"/>
                <w:szCs w:val="22"/>
                <w:lang w:val="en-US" w:eastAsia="en-US"/>
              </w:rPr>
            </w:pPr>
            <w:r>
              <w:rPr>
                <w:rFonts w:cs="Arial" w:ascii="Calibri" w:hAnsi="Calibri" w:asciiTheme="minorHAnsi" w:hAnsiTheme="minorHAnsi"/>
                <w:b/>
                <w:bCs/>
                <w:color w:val="FFFFFF" w:themeColor="background1"/>
                <w:sz w:val="22"/>
                <w:szCs w:val="22"/>
              </w:rPr>
              <w:t>Úroveň hlášení</w:t>
            </w:r>
          </w:p>
        </w:tc>
        <w:tc>
          <w:tcPr>
            <w:tcW w:w="5747" w:type="dxa"/>
            <w:tcBorders>
              <w:top w:val="single" w:sz="4" w:space="0" w:color="000000"/>
              <w:left w:val="single" w:sz="6" w:space="0" w:color="000000"/>
              <w:bottom w:val="single" w:sz="6" w:space="0" w:color="000000"/>
              <w:right w:val="single" w:sz="4" w:space="0" w:color="000000"/>
            </w:tcBorders>
            <w:shd w:color="auto" w:fill="0F243E" w:themeFill="text2" w:themeFillShade="80" w:val="clear"/>
            <w:vAlign w:val="center"/>
          </w:tcPr>
          <w:p>
            <w:pPr>
              <w:pStyle w:val="Normal"/>
              <w:widowControl w:val="false"/>
              <w:ind w:left="57" w:hanging="0"/>
              <w:jc w:val="center"/>
              <w:rPr>
                <w:rFonts w:ascii="Calibri" w:hAnsi="Calibri" w:eastAsia="Calibri" w:cs="Arial" w:asciiTheme="minorHAnsi" w:eastAsiaTheme="minorHAnsi" w:hAnsiTheme="minorHAnsi"/>
                <w:b/>
                <w:b/>
                <w:bCs/>
                <w:color w:val="FFFFFF" w:themeColor="background1"/>
                <w:sz w:val="22"/>
                <w:szCs w:val="22"/>
                <w:lang w:val="en-US" w:eastAsia="en-US"/>
              </w:rPr>
            </w:pPr>
            <w:r>
              <w:rPr>
                <w:rFonts w:cs="Arial" w:ascii="Calibri" w:hAnsi="Calibri" w:asciiTheme="minorHAnsi" w:hAnsiTheme="minorHAnsi"/>
                <w:b/>
                <w:bCs/>
                <w:color w:val="FFFFFF" w:themeColor="background1"/>
                <w:sz w:val="22"/>
                <w:szCs w:val="22"/>
              </w:rPr>
              <w:t>Popis</w:t>
            </w:r>
          </w:p>
        </w:tc>
      </w:tr>
      <w:tr>
        <w:trPr>
          <w:trHeight w:val="410" w:hRule="atLeast"/>
        </w:trPr>
        <w:tc>
          <w:tcPr>
            <w:tcW w:w="962" w:type="dxa"/>
            <w:tcBorders>
              <w:top w:val="single" w:sz="6" w:space="0" w:color="000000"/>
              <w:left w:val="single" w:sz="4" w:space="0" w:color="000000"/>
              <w:bottom w:val="single" w:sz="8" w:space="0" w:color="000000"/>
              <w:right w:val="single" w:sz="8" w:space="0" w:color="000000"/>
            </w:tcBorders>
            <w:shd w:color="auto" w:fill="auto" w:val="clear"/>
            <w:vAlign w:val="center"/>
          </w:tcPr>
          <w:p>
            <w:pPr>
              <w:pStyle w:val="Normal"/>
              <w:widowControl w:val="false"/>
              <w:ind w:left="57" w:hanging="0"/>
              <w:jc w:val="center"/>
              <w:rPr>
                <w:rFonts w:ascii="Calibri" w:hAnsi="Calibri" w:eastAsia="Calibri" w:cs="Arial" w:asciiTheme="minorHAnsi" w:eastAsiaTheme="minorHAnsi" w:hAnsiTheme="minorHAnsi"/>
                <w:sz w:val="22"/>
                <w:szCs w:val="22"/>
                <w:lang w:val="en-US" w:eastAsia="en-US"/>
              </w:rPr>
            </w:pPr>
            <w:r>
              <w:rPr>
                <w:rFonts w:cs="Arial" w:ascii="Calibri" w:hAnsi="Calibri" w:asciiTheme="minorHAnsi" w:hAnsiTheme="minorHAnsi"/>
                <w:sz w:val="22"/>
                <w:szCs w:val="22"/>
              </w:rPr>
              <w:t>vysoká</w:t>
            </w:r>
          </w:p>
        </w:tc>
        <w:tc>
          <w:tcPr>
            <w:tcW w:w="685" w:type="dxa"/>
            <w:tcBorders>
              <w:top w:val="single" w:sz="6" w:space="0" w:color="000000"/>
              <w:bottom w:val="single" w:sz="8" w:space="0" w:color="000000"/>
              <w:right w:val="single" w:sz="8" w:space="0" w:color="000000"/>
            </w:tcBorders>
            <w:shd w:color="auto" w:fill="auto" w:val="clear"/>
            <w:vAlign w:val="center"/>
          </w:tcPr>
          <w:p>
            <w:pPr>
              <w:pStyle w:val="Normal"/>
              <w:widowControl w:val="false"/>
              <w:ind w:left="57" w:hanging="0"/>
              <w:jc w:val="center"/>
              <w:rPr>
                <w:rFonts w:ascii="Calibri" w:hAnsi="Calibri" w:eastAsia="Calibri" w:cs="Arial" w:asciiTheme="minorHAnsi" w:eastAsiaTheme="minorHAnsi" w:hAnsiTheme="minorHAnsi"/>
                <w:sz w:val="22"/>
                <w:szCs w:val="22"/>
                <w:lang w:val="en-US" w:eastAsia="en-US"/>
              </w:rPr>
            </w:pPr>
            <w:r>
              <w:rPr>
                <w:rFonts w:cs="Arial" w:ascii="Calibri" w:hAnsi="Calibri" w:asciiTheme="minorHAnsi" w:hAnsiTheme="minorHAnsi"/>
                <w:sz w:val="22"/>
                <w:szCs w:val="22"/>
              </w:rPr>
              <w:t>V1</w:t>
            </w:r>
          </w:p>
        </w:tc>
        <w:tc>
          <w:tcPr>
            <w:tcW w:w="1789" w:type="dxa"/>
            <w:tcBorders>
              <w:top w:val="single" w:sz="6" w:space="0" w:color="000000"/>
              <w:bottom w:val="single" w:sz="8" w:space="0" w:color="000000"/>
              <w:right w:val="single" w:sz="8" w:space="0" w:color="000000"/>
            </w:tcBorders>
            <w:shd w:color="auto" w:fill="auto" w:val="clear"/>
            <w:vAlign w:val="center"/>
          </w:tcPr>
          <w:p>
            <w:pPr>
              <w:pStyle w:val="Normal"/>
              <w:widowControl w:val="false"/>
              <w:ind w:left="57" w:hanging="0"/>
              <w:jc w:val="center"/>
              <w:rPr>
                <w:rFonts w:ascii="Calibri" w:hAnsi="Calibri" w:eastAsia="Calibri" w:cs="Arial" w:asciiTheme="minorHAnsi" w:eastAsiaTheme="minorHAnsi" w:hAnsiTheme="minorHAnsi"/>
                <w:sz w:val="22"/>
                <w:szCs w:val="22"/>
                <w:lang w:val="en-US" w:eastAsia="en-US"/>
              </w:rPr>
            </w:pPr>
            <w:r>
              <w:rPr>
                <w:rFonts w:cs="Arial" w:ascii="Calibri" w:hAnsi="Calibri" w:asciiTheme="minorHAnsi" w:hAnsiTheme="minorHAnsi"/>
                <w:sz w:val="22"/>
                <w:szCs w:val="22"/>
              </w:rPr>
              <w:t>„</w:t>
            </w:r>
            <w:r>
              <w:rPr>
                <w:rFonts w:cs="Arial" w:ascii="Calibri" w:hAnsi="Calibri" w:asciiTheme="minorHAnsi" w:hAnsiTheme="minorHAnsi"/>
                <w:sz w:val="22"/>
                <w:szCs w:val="22"/>
              </w:rPr>
              <w:t>Kritická vada“</w:t>
            </w:r>
          </w:p>
        </w:tc>
        <w:tc>
          <w:tcPr>
            <w:tcW w:w="5747" w:type="dxa"/>
            <w:tcBorders>
              <w:top w:val="single" w:sz="6" w:space="0" w:color="000000"/>
              <w:bottom w:val="single" w:sz="8" w:space="0" w:color="000000"/>
              <w:right w:val="single" w:sz="4" w:space="0" w:color="000000"/>
            </w:tcBorders>
            <w:shd w:color="auto" w:fill="auto" w:val="clear"/>
            <w:vAlign w:val="center"/>
          </w:tcPr>
          <w:p>
            <w:pPr>
              <w:pStyle w:val="Normal"/>
              <w:widowControl w:val="false"/>
              <w:ind w:left="57" w:hanging="0"/>
              <w:rPr>
                <w:rFonts w:ascii="Calibri" w:hAnsi="Calibri" w:eastAsia="Calibri" w:cs="Arial" w:asciiTheme="minorHAnsi" w:eastAsiaTheme="minorHAnsi" w:hAnsiTheme="minorHAnsi"/>
                <w:sz w:val="22"/>
                <w:szCs w:val="22"/>
                <w:lang w:val="en-US" w:eastAsia="en-US"/>
              </w:rPr>
            </w:pPr>
            <w:r>
              <w:rPr>
                <w:rFonts w:cs="Arial" w:ascii="Calibri" w:hAnsi="Calibri" w:asciiTheme="minorHAnsi" w:hAnsiTheme="minorHAnsi"/>
                <w:sz w:val="22"/>
                <w:szCs w:val="22"/>
              </w:rPr>
              <w:t>HW a SW vybavení nelze z důvodu závady vůbec provozovat nebo má závada produktu kritický vliv na provozovanou aplikaci nebo HW, kritický stav podporovaného systému – totální výpadek, systém vyžaduje okamžité řešení vč. Nefunkčnosti HW vybavení</w:t>
            </w:r>
          </w:p>
        </w:tc>
      </w:tr>
      <w:tr>
        <w:trPr/>
        <w:tc>
          <w:tcPr>
            <w:tcW w:w="962" w:type="dxa"/>
            <w:tcBorders>
              <w:top w:val="single" w:sz="8" w:space="0" w:color="000000"/>
              <w:left w:val="single" w:sz="4" w:space="0" w:color="000000"/>
              <w:bottom w:val="single" w:sz="8" w:space="0" w:color="000000"/>
              <w:right w:val="single" w:sz="8" w:space="0" w:color="000000"/>
            </w:tcBorders>
            <w:shd w:color="auto" w:fill="auto" w:val="clear"/>
            <w:vAlign w:val="center"/>
          </w:tcPr>
          <w:p>
            <w:pPr>
              <w:pStyle w:val="Normal"/>
              <w:widowControl w:val="false"/>
              <w:ind w:left="57" w:hanging="0"/>
              <w:jc w:val="center"/>
              <w:rPr>
                <w:rFonts w:ascii="Calibri" w:hAnsi="Calibri" w:eastAsia="Calibri" w:cs="Arial" w:asciiTheme="minorHAnsi" w:eastAsiaTheme="minorHAnsi" w:hAnsiTheme="minorHAnsi"/>
                <w:sz w:val="22"/>
                <w:szCs w:val="22"/>
                <w:lang w:val="en-US" w:eastAsia="en-US"/>
              </w:rPr>
            </w:pPr>
            <w:r>
              <w:rPr>
                <w:rFonts w:cs="Arial" w:ascii="Calibri" w:hAnsi="Calibri" w:asciiTheme="minorHAnsi" w:hAnsiTheme="minorHAnsi"/>
                <w:sz w:val="22"/>
                <w:szCs w:val="22"/>
              </w:rPr>
              <w:t>střední</w:t>
            </w:r>
          </w:p>
        </w:tc>
        <w:tc>
          <w:tcPr>
            <w:tcW w:w="685" w:type="dxa"/>
            <w:tcBorders>
              <w:top w:val="single" w:sz="8" w:space="0" w:color="000000"/>
              <w:bottom w:val="single" w:sz="8" w:space="0" w:color="000000"/>
              <w:right w:val="single" w:sz="8" w:space="0" w:color="000000"/>
            </w:tcBorders>
            <w:shd w:color="auto" w:fill="auto" w:val="clear"/>
            <w:vAlign w:val="center"/>
          </w:tcPr>
          <w:p>
            <w:pPr>
              <w:pStyle w:val="Normal"/>
              <w:widowControl w:val="false"/>
              <w:ind w:left="57" w:hanging="0"/>
              <w:jc w:val="center"/>
              <w:rPr>
                <w:rFonts w:ascii="Calibri" w:hAnsi="Calibri" w:eastAsia="Calibri" w:cs="Arial" w:asciiTheme="minorHAnsi" w:eastAsiaTheme="minorHAnsi" w:hAnsiTheme="minorHAnsi"/>
                <w:sz w:val="22"/>
                <w:szCs w:val="22"/>
                <w:lang w:val="en-US" w:eastAsia="en-US"/>
              </w:rPr>
            </w:pPr>
            <w:r>
              <w:rPr>
                <w:rFonts w:cs="Arial" w:ascii="Calibri" w:hAnsi="Calibri" w:asciiTheme="minorHAnsi" w:hAnsiTheme="minorHAnsi"/>
                <w:sz w:val="22"/>
                <w:szCs w:val="22"/>
              </w:rPr>
              <w:t>V2</w:t>
            </w:r>
          </w:p>
        </w:tc>
        <w:tc>
          <w:tcPr>
            <w:tcW w:w="1789" w:type="dxa"/>
            <w:tcBorders>
              <w:top w:val="single" w:sz="8" w:space="0" w:color="000000"/>
              <w:bottom w:val="single" w:sz="8" w:space="0" w:color="000000"/>
              <w:right w:val="single" w:sz="8" w:space="0" w:color="000000"/>
            </w:tcBorders>
            <w:shd w:color="auto" w:fill="auto" w:val="clear"/>
            <w:vAlign w:val="center"/>
          </w:tcPr>
          <w:p>
            <w:pPr>
              <w:pStyle w:val="Normal"/>
              <w:widowControl w:val="false"/>
              <w:ind w:left="57" w:hanging="0"/>
              <w:jc w:val="center"/>
              <w:rPr>
                <w:rFonts w:ascii="Calibri" w:hAnsi="Calibri" w:eastAsia="Calibri" w:cs="Arial" w:asciiTheme="minorHAnsi" w:eastAsiaTheme="minorHAnsi" w:hAnsiTheme="minorHAnsi"/>
                <w:sz w:val="22"/>
                <w:szCs w:val="22"/>
                <w:lang w:val="en-US" w:eastAsia="en-US"/>
              </w:rPr>
            </w:pPr>
            <w:r>
              <w:rPr>
                <w:rFonts w:cs="Arial" w:ascii="Calibri" w:hAnsi="Calibri" w:asciiTheme="minorHAnsi" w:hAnsiTheme="minorHAnsi"/>
                <w:sz w:val="22"/>
                <w:szCs w:val="22"/>
              </w:rPr>
              <w:t>„</w:t>
            </w:r>
            <w:r>
              <w:rPr>
                <w:rFonts w:cs="Arial" w:ascii="Calibri" w:hAnsi="Calibri" w:asciiTheme="minorHAnsi" w:hAnsiTheme="minorHAnsi"/>
                <w:sz w:val="22"/>
                <w:szCs w:val="22"/>
              </w:rPr>
              <w:t>Urgentní vada“</w:t>
            </w:r>
          </w:p>
        </w:tc>
        <w:tc>
          <w:tcPr>
            <w:tcW w:w="5747" w:type="dxa"/>
            <w:tcBorders>
              <w:top w:val="single" w:sz="8" w:space="0" w:color="000000"/>
              <w:bottom w:val="single" w:sz="8" w:space="0" w:color="000000"/>
              <w:right w:val="single" w:sz="4" w:space="0" w:color="000000"/>
            </w:tcBorders>
            <w:shd w:color="auto" w:fill="auto" w:val="clear"/>
            <w:vAlign w:val="center"/>
          </w:tcPr>
          <w:p>
            <w:pPr>
              <w:pStyle w:val="Normal"/>
              <w:widowControl w:val="false"/>
              <w:ind w:left="57" w:hanging="0"/>
              <w:rPr>
                <w:rFonts w:ascii="Calibri" w:hAnsi="Calibri" w:eastAsia="Calibri" w:cs="Arial" w:asciiTheme="minorHAnsi" w:eastAsiaTheme="minorHAnsi" w:hAnsiTheme="minorHAnsi"/>
                <w:sz w:val="22"/>
                <w:szCs w:val="22"/>
                <w:lang w:val="en-US" w:eastAsia="en-US"/>
              </w:rPr>
            </w:pPr>
            <w:r>
              <w:rPr>
                <w:rFonts w:cs="Arial" w:ascii="Calibri" w:hAnsi="Calibri" w:asciiTheme="minorHAnsi" w:hAnsiTheme="minorHAnsi"/>
                <w:sz w:val="22"/>
                <w:szCs w:val="22"/>
              </w:rPr>
              <w:t>Závada HW a SW vybavení výrazně omezuje správnou funkcionalitu SW a HW, avšak produkt nebo aplikaci je možné s omezením provozovat.</w:t>
            </w:r>
          </w:p>
        </w:tc>
      </w:tr>
      <w:tr>
        <w:trPr/>
        <w:tc>
          <w:tcPr>
            <w:tcW w:w="962" w:type="dxa"/>
            <w:tcBorders>
              <w:top w:val="single" w:sz="8" w:space="0" w:color="000000"/>
              <w:left w:val="single" w:sz="4" w:space="0" w:color="000000"/>
              <w:bottom w:val="single" w:sz="4" w:space="0" w:color="000000"/>
              <w:right w:val="single" w:sz="8" w:space="0" w:color="000000"/>
            </w:tcBorders>
            <w:shd w:color="auto" w:fill="auto" w:val="clear"/>
            <w:vAlign w:val="center"/>
          </w:tcPr>
          <w:p>
            <w:pPr>
              <w:pStyle w:val="Normal"/>
              <w:widowControl w:val="false"/>
              <w:ind w:left="57" w:hanging="0"/>
              <w:jc w:val="center"/>
              <w:rPr>
                <w:rFonts w:ascii="Calibri" w:hAnsi="Calibri" w:eastAsia="Calibri" w:cs="Arial" w:asciiTheme="minorHAnsi" w:eastAsiaTheme="minorHAnsi" w:hAnsiTheme="minorHAnsi"/>
                <w:sz w:val="22"/>
                <w:szCs w:val="22"/>
                <w:lang w:val="en-US" w:eastAsia="en-US"/>
              </w:rPr>
            </w:pPr>
            <w:r>
              <w:rPr>
                <w:rFonts w:cs="Arial" w:ascii="Calibri" w:hAnsi="Calibri" w:asciiTheme="minorHAnsi" w:hAnsiTheme="minorHAnsi"/>
                <w:sz w:val="22"/>
                <w:szCs w:val="22"/>
              </w:rPr>
              <w:t>nízká</w:t>
            </w:r>
          </w:p>
        </w:tc>
        <w:tc>
          <w:tcPr>
            <w:tcW w:w="685" w:type="dxa"/>
            <w:tcBorders>
              <w:top w:val="single" w:sz="8" w:space="0" w:color="000000"/>
              <w:bottom w:val="single" w:sz="4" w:space="0" w:color="000000"/>
              <w:right w:val="single" w:sz="8" w:space="0" w:color="000000"/>
            </w:tcBorders>
            <w:shd w:color="auto" w:fill="auto" w:val="clear"/>
            <w:vAlign w:val="center"/>
          </w:tcPr>
          <w:p>
            <w:pPr>
              <w:pStyle w:val="Normal"/>
              <w:widowControl w:val="false"/>
              <w:ind w:left="57" w:hanging="0"/>
              <w:jc w:val="center"/>
              <w:rPr>
                <w:rFonts w:ascii="Calibri" w:hAnsi="Calibri" w:eastAsia="Calibri" w:cs="Arial" w:asciiTheme="minorHAnsi" w:eastAsiaTheme="minorHAnsi" w:hAnsiTheme="minorHAnsi"/>
                <w:sz w:val="22"/>
                <w:szCs w:val="22"/>
                <w:lang w:val="en-US" w:eastAsia="en-US"/>
              </w:rPr>
            </w:pPr>
            <w:r>
              <w:rPr>
                <w:rFonts w:cs="Arial" w:ascii="Calibri" w:hAnsi="Calibri" w:asciiTheme="minorHAnsi" w:hAnsiTheme="minorHAnsi"/>
                <w:sz w:val="22"/>
                <w:szCs w:val="22"/>
              </w:rPr>
              <w:t>V3</w:t>
            </w:r>
          </w:p>
        </w:tc>
        <w:tc>
          <w:tcPr>
            <w:tcW w:w="1789" w:type="dxa"/>
            <w:tcBorders>
              <w:top w:val="single" w:sz="8" w:space="0" w:color="000000"/>
              <w:bottom w:val="single" w:sz="4" w:space="0" w:color="000000"/>
              <w:right w:val="single" w:sz="8" w:space="0" w:color="000000"/>
            </w:tcBorders>
            <w:shd w:color="auto" w:fill="auto" w:val="clear"/>
            <w:vAlign w:val="center"/>
          </w:tcPr>
          <w:p>
            <w:pPr>
              <w:pStyle w:val="Normal"/>
              <w:widowControl w:val="false"/>
              <w:ind w:left="57" w:hanging="0"/>
              <w:jc w:val="center"/>
              <w:rPr>
                <w:rFonts w:ascii="Calibri" w:hAnsi="Calibri" w:eastAsia="Calibri" w:cs="Arial" w:asciiTheme="minorHAnsi" w:eastAsiaTheme="minorHAnsi" w:hAnsiTheme="minorHAnsi"/>
                <w:sz w:val="22"/>
                <w:szCs w:val="22"/>
                <w:lang w:val="en-US" w:eastAsia="en-US"/>
              </w:rPr>
            </w:pPr>
            <w:r>
              <w:rPr>
                <w:rFonts w:cs="Arial" w:ascii="Calibri" w:hAnsi="Calibri" w:asciiTheme="minorHAnsi" w:hAnsiTheme="minorHAnsi"/>
                <w:sz w:val="22"/>
                <w:szCs w:val="22"/>
              </w:rPr>
              <w:t>„</w:t>
            </w:r>
            <w:r>
              <w:rPr>
                <w:rFonts w:cs="Arial" w:ascii="Calibri" w:hAnsi="Calibri" w:asciiTheme="minorHAnsi" w:hAnsiTheme="minorHAnsi"/>
                <w:sz w:val="22"/>
                <w:szCs w:val="22"/>
              </w:rPr>
              <w:t>Vada“</w:t>
            </w:r>
          </w:p>
        </w:tc>
        <w:tc>
          <w:tcPr>
            <w:tcW w:w="5747" w:type="dxa"/>
            <w:tcBorders>
              <w:top w:val="single" w:sz="8" w:space="0" w:color="000000"/>
              <w:bottom w:val="single" w:sz="4" w:space="0" w:color="000000"/>
              <w:right w:val="single" w:sz="4" w:space="0" w:color="000000"/>
            </w:tcBorders>
            <w:shd w:color="auto" w:fill="auto" w:val="clear"/>
            <w:vAlign w:val="center"/>
          </w:tcPr>
          <w:p>
            <w:pPr>
              <w:pStyle w:val="Normal"/>
              <w:widowControl w:val="false"/>
              <w:ind w:left="57" w:hanging="0"/>
              <w:rPr>
                <w:rFonts w:ascii="Calibri" w:hAnsi="Calibri" w:eastAsia="Calibri" w:cs="Arial" w:asciiTheme="minorHAnsi" w:eastAsiaTheme="minorHAnsi" w:hAnsiTheme="minorHAnsi"/>
                <w:sz w:val="22"/>
                <w:szCs w:val="22"/>
                <w:lang w:val="en-US" w:eastAsia="en-US"/>
              </w:rPr>
            </w:pPr>
            <w:r>
              <w:rPr>
                <w:rFonts w:cs="Arial" w:ascii="Calibri" w:hAnsi="Calibri" w:asciiTheme="minorHAnsi" w:hAnsiTheme="minorHAnsi"/>
                <w:sz w:val="22"/>
                <w:szCs w:val="22"/>
              </w:rPr>
              <w:t>Nekritická závada HW a SW vybavení, která nemá na provoz aplikace a produktu výrazný vliv, aplikaci a produkt lze provozovat bez výrazného omezení.</w:t>
            </w:r>
          </w:p>
        </w:tc>
      </w:tr>
    </w:tbl>
    <w:p>
      <w:pPr>
        <w:pStyle w:val="Normal"/>
        <w:rPr>
          <w:rFonts w:ascii="Calibri" w:hAnsi="Calibri" w:cs="Arial" w:asciiTheme="minorHAnsi" w:hAnsiTheme="minorHAnsi"/>
          <w:b/>
          <w:b/>
          <w:bCs/>
          <w:szCs w:val="20"/>
          <w:u w:val="single"/>
        </w:rPr>
      </w:pPr>
      <w:r>
        <w:rPr>
          <w:rFonts w:cs="Arial" w:ascii="Calibri" w:hAnsi="Calibri"/>
          <w:b/>
          <w:bCs/>
          <w:szCs w:val="20"/>
          <w:u w:val="single"/>
        </w:rPr>
      </w:r>
    </w:p>
    <w:p>
      <w:pPr>
        <w:pStyle w:val="Normal"/>
        <w:spacing w:before="0" w:after="220"/>
        <w:rPr>
          <w:rFonts w:ascii="Calibri" w:hAnsi="Calibri" w:cs="Arial" w:asciiTheme="minorHAnsi" w:hAnsiTheme="minorHAnsi"/>
          <w:b/>
          <w:b/>
          <w:bCs/>
          <w:sz w:val="22"/>
          <w:szCs w:val="22"/>
          <w:u w:val="single"/>
        </w:rPr>
      </w:pPr>
      <w:r>
        <w:rPr>
          <w:rFonts w:cs="Arial" w:ascii="Calibri" w:hAnsi="Calibri" w:asciiTheme="minorHAnsi" w:hAnsiTheme="minorHAnsi"/>
          <w:b/>
          <w:bCs/>
          <w:sz w:val="22"/>
          <w:szCs w:val="22"/>
          <w:u w:val="single"/>
        </w:rPr>
        <w:t>Garantována úroveň Servisních služeb:</w:t>
      </w:r>
    </w:p>
    <w:tbl>
      <w:tblPr>
        <w:tblW w:w="5000" w:type="pct"/>
        <w:jc w:val="left"/>
        <w:tblInd w:w="65" w:type="dxa"/>
        <w:tblLayout w:type="fixed"/>
        <w:tblCellMar>
          <w:top w:w="0" w:type="dxa"/>
          <w:left w:w="70" w:type="dxa"/>
          <w:bottom w:w="0" w:type="dxa"/>
          <w:right w:w="70" w:type="dxa"/>
        </w:tblCellMar>
        <w:tblLook w:firstRow="1" w:noVBand="1" w:lastRow="0" w:firstColumn="1" w:lastColumn="0" w:noHBand="0" w:val="04a0"/>
      </w:tblPr>
      <w:tblGrid>
        <w:gridCol w:w="1462"/>
        <w:gridCol w:w="995"/>
        <w:gridCol w:w="2179"/>
        <w:gridCol w:w="1834"/>
        <w:gridCol w:w="2714"/>
      </w:tblGrid>
      <w:tr>
        <w:trPr>
          <w:trHeight w:val="239" w:hRule="atLeast"/>
        </w:trPr>
        <w:tc>
          <w:tcPr>
            <w:tcW w:w="4636" w:type="dxa"/>
            <w:gridSpan w:val="3"/>
            <w:tcBorders>
              <w:top w:val="single" w:sz="4" w:space="0" w:color="000000"/>
              <w:left w:val="single" w:sz="4" w:space="0" w:color="000000"/>
              <w:bottom w:val="single" w:sz="6" w:space="0" w:color="000000"/>
              <w:right w:val="single" w:sz="6" w:space="0" w:color="000000"/>
            </w:tcBorders>
            <w:shd w:color="auto" w:fill="0F243E" w:themeFill="text2" w:themeFillShade="80" w:val="clear"/>
            <w:vAlign w:val="center"/>
          </w:tcPr>
          <w:p>
            <w:pPr>
              <w:pStyle w:val="Normal"/>
              <w:widowControl w:val="false"/>
              <w:jc w:val="center"/>
              <w:rPr>
                <w:rFonts w:ascii="Calibri" w:hAnsi="Calibri" w:eastAsia="Calibri" w:cs="Arial" w:asciiTheme="minorHAnsi" w:eastAsiaTheme="minorHAnsi" w:hAnsiTheme="minorHAnsi"/>
                <w:b/>
                <w:b/>
                <w:bCs/>
                <w:color w:val="FFFFFF" w:themeColor="background1"/>
                <w:sz w:val="22"/>
                <w:szCs w:val="22"/>
                <w:lang w:val="en-US" w:eastAsia="en-US"/>
              </w:rPr>
            </w:pPr>
            <w:r>
              <w:rPr>
                <w:rFonts w:cs="Arial" w:ascii="Calibri" w:hAnsi="Calibri" w:asciiTheme="minorHAnsi" w:hAnsiTheme="minorHAnsi"/>
                <w:b/>
                <w:bCs/>
                <w:color w:val="FFFFFF" w:themeColor="background1"/>
                <w:sz w:val="22"/>
                <w:szCs w:val="22"/>
              </w:rPr>
              <w:t>Úroveň hlášení</w:t>
            </w:r>
          </w:p>
        </w:tc>
        <w:tc>
          <w:tcPr>
            <w:tcW w:w="1834" w:type="dxa"/>
            <w:tcBorders>
              <w:top w:val="single" w:sz="4" w:space="0" w:color="000000"/>
              <w:left w:val="single" w:sz="6" w:space="0" w:color="000000"/>
              <w:bottom w:val="single" w:sz="6" w:space="0" w:color="000000"/>
              <w:right w:val="single" w:sz="6" w:space="0" w:color="000000"/>
            </w:tcBorders>
            <w:shd w:color="auto" w:fill="0F243E" w:themeFill="text2" w:themeFillShade="80" w:val="clear"/>
            <w:vAlign w:val="center"/>
          </w:tcPr>
          <w:p>
            <w:pPr>
              <w:pStyle w:val="Normal"/>
              <w:widowControl w:val="false"/>
              <w:jc w:val="center"/>
              <w:rPr>
                <w:rFonts w:ascii="Calibri" w:hAnsi="Calibri" w:eastAsia="Calibri" w:cs="Arial" w:asciiTheme="minorHAnsi" w:eastAsiaTheme="minorHAnsi" w:hAnsiTheme="minorHAnsi"/>
                <w:b/>
                <w:b/>
                <w:bCs/>
                <w:color w:val="FFFFFF" w:themeColor="background1"/>
                <w:sz w:val="22"/>
                <w:szCs w:val="22"/>
                <w:lang w:val="en-US" w:eastAsia="en-US"/>
              </w:rPr>
            </w:pPr>
            <w:r>
              <w:rPr>
                <w:rFonts w:cs="Arial" w:ascii="Calibri" w:hAnsi="Calibri" w:asciiTheme="minorHAnsi" w:hAnsiTheme="minorHAnsi"/>
                <w:b/>
                <w:bCs/>
                <w:color w:val="FFFFFF" w:themeColor="background1"/>
                <w:sz w:val="22"/>
                <w:szCs w:val="22"/>
              </w:rPr>
              <w:t>Odezva (garantovaná reakční doba)</w:t>
            </w:r>
          </w:p>
        </w:tc>
        <w:tc>
          <w:tcPr>
            <w:tcW w:w="2714" w:type="dxa"/>
            <w:tcBorders>
              <w:top w:val="single" w:sz="4" w:space="0" w:color="000000"/>
              <w:left w:val="single" w:sz="6" w:space="0" w:color="000000"/>
              <w:bottom w:val="single" w:sz="6" w:space="0" w:color="000000"/>
              <w:right w:val="single" w:sz="4" w:space="0" w:color="000000"/>
            </w:tcBorders>
            <w:shd w:color="auto" w:fill="0F243E" w:themeFill="text2" w:themeFillShade="80" w:val="clear"/>
            <w:vAlign w:val="center"/>
          </w:tcPr>
          <w:p>
            <w:pPr>
              <w:pStyle w:val="Normal"/>
              <w:widowControl w:val="false"/>
              <w:jc w:val="center"/>
              <w:rPr>
                <w:rFonts w:ascii="Calibri" w:hAnsi="Calibri" w:eastAsia="Calibri" w:cs="Arial" w:asciiTheme="minorHAnsi" w:eastAsiaTheme="minorHAnsi" w:hAnsiTheme="minorHAnsi"/>
                <w:b/>
                <w:b/>
                <w:bCs/>
                <w:color w:val="FFFFFF" w:themeColor="background1"/>
                <w:sz w:val="22"/>
                <w:szCs w:val="22"/>
                <w:lang w:val="en-US" w:eastAsia="en-US"/>
              </w:rPr>
            </w:pPr>
            <w:r>
              <w:rPr>
                <w:rFonts w:cs="Arial" w:ascii="Calibri" w:hAnsi="Calibri" w:asciiTheme="minorHAnsi" w:hAnsiTheme="minorHAnsi"/>
                <w:b/>
                <w:bCs/>
                <w:color w:val="FFFFFF" w:themeColor="background1"/>
                <w:sz w:val="22"/>
                <w:szCs w:val="22"/>
              </w:rPr>
              <w:t>Doba pro úplné vyřešení požadavku</w:t>
            </w:r>
          </w:p>
        </w:tc>
      </w:tr>
      <w:tr>
        <w:trPr>
          <w:trHeight w:val="410" w:hRule="atLeast"/>
        </w:trPr>
        <w:tc>
          <w:tcPr>
            <w:tcW w:w="1462" w:type="dxa"/>
            <w:tcBorders>
              <w:top w:val="single" w:sz="6" w:space="0" w:color="000000"/>
              <w:left w:val="single" w:sz="4" w:space="0" w:color="000000"/>
              <w:bottom w:val="single" w:sz="8" w:space="0" w:color="000000"/>
              <w:right w:val="single" w:sz="8" w:space="0" w:color="000000"/>
            </w:tcBorders>
            <w:shd w:color="auto" w:fill="auto" w:val="clear"/>
            <w:vAlign w:val="center"/>
          </w:tcPr>
          <w:p>
            <w:pPr>
              <w:pStyle w:val="Normal"/>
              <w:widowControl w:val="false"/>
              <w:jc w:val="center"/>
              <w:rPr>
                <w:rFonts w:ascii="Calibri" w:hAnsi="Calibri" w:eastAsia="Calibri" w:cs="Arial" w:asciiTheme="minorHAnsi" w:eastAsiaTheme="minorHAnsi" w:hAnsiTheme="minorHAnsi"/>
                <w:sz w:val="22"/>
                <w:szCs w:val="22"/>
                <w:lang w:val="en-US" w:eastAsia="en-US"/>
              </w:rPr>
            </w:pPr>
            <w:r>
              <w:rPr>
                <w:rFonts w:cs="Arial" w:ascii="Calibri" w:hAnsi="Calibri" w:asciiTheme="minorHAnsi" w:hAnsiTheme="minorHAnsi"/>
                <w:sz w:val="22"/>
                <w:szCs w:val="22"/>
              </w:rPr>
              <w:t>vysoká</w:t>
            </w:r>
          </w:p>
        </w:tc>
        <w:tc>
          <w:tcPr>
            <w:tcW w:w="995" w:type="dxa"/>
            <w:tcBorders>
              <w:top w:val="single" w:sz="6" w:space="0" w:color="000000"/>
              <w:bottom w:val="single" w:sz="8" w:space="0" w:color="000000"/>
              <w:right w:val="single" w:sz="8" w:space="0" w:color="000000"/>
            </w:tcBorders>
            <w:shd w:color="auto" w:fill="auto" w:val="clear"/>
            <w:vAlign w:val="center"/>
          </w:tcPr>
          <w:p>
            <w:pPr>
              <w:pStyle w:val="Normal"/>
              <w:widowControl w:val="false"/>
              <w:jc w:val="center"/>
              <w:rPr>
                <w:rFonts w:ascii="Calibri" w:hAnsi="Calibri" w:eastAsia="Calibri" w:cs="Arial" w:asciiTheme="minorHAnsi" w:eastAsiaTheme="minorHAnsi" w:hAnsiTheme="minorHAnsi"/>
                <w:sz w:val="22"/>
                <w:szCs w:val="22"/>
                <w:lang w:val="en-US" w:eastAsia="en-US"/>
              </w:rPr>
            </w:pPr>
            <w:r>
              <w:rPr>
                <w:rFonts w:cs="Arial" w:ascii="Calibri" w:hAnsi="Calibri" w:asciiTheme="minorHAnsi" w:hAnsiTheme="minorHAnsi"/>
                <w:sz w:val="22"/>
                <w:szCs w:val="22"/>
              </w:rPr>
              <w:t>V1</w:t>
            </w:r>
          </w:p>
        </w:tc>
        <w:tc>
          <w:tcPr>
            <w:tcW w:w="2179" w:type="dxa"/>
            <w:tcBorders>
              <w:top w:val="single" w:sz="6" w:space="0" w:color="000000"/>
              <w:bottom w:val="single" w:sz="8" w:space="0" w:color="000000"/>
              <w:right w:val="single" w:sz="8" w:space="0" w:color="000000"/>
            </w:tcBorders>
            <w:shd w:color="auto" w:fill="auto" w:val="clear"/>
            <w:vAlign w:val="center"/>
          </w:tcPr>
          <w:p>
            <w:pPr>
              <w:pStyle w:val="Normal"/>
              <w:widowControl w:val="false"/>
              <w:jc w:val="center"/>
              <w:rPr>
                <w:rFonts w:ascii="Calibri" w:hAnsi="Calibri" w:eastAsia="Calibri" w:cs="Arial" w:asciiTheme="minorHAnsi" w:eastAsiaTheme="minorHAnsi" w:hAnsiTheme="minorHAnsi"/>
                <w:sz w:val="22"/>
                <w:szCs w:val="22"/>
                <w:lang w:val="en-US" w:eastAsia="en-US"/>
              </w:rPr>
            </w:pPr>
            <w:r>
              <w:rPr>
                <w:rFonts w:cs="Arial" w:ascii="Calibri" w:hAnsi="Calibri" w:asciiTheme="minorHAnsi" w:hAnsiTheme="minorHAnsi"/>
                <w:sz w:val="22"/>
                <w:szCs w:val="22"/>
              </w:rPr>
              <w:t>„</w:t>
            </w:r>
            <w:r>
              <w:rPr>
                <w:rFonts w:cs="Arial" w:ascii="Calibri" w:hAnsi="Calibri" w:asciiTheme="minorHAnsi" w:hAnsiTheme="minorHAnsi"/>
                <w:sz w:val="22"/>
                <w:szCs w:val="22"/>
              </w:rPr>
              <w:t>Kritická vada“</w:t>
            </w:r>
          </w:p>
        </w:tc>
        <w:tc>
          <w:tcPr>
            <w:tcW w:w="1834" w:type="dxa"/>
            <w:tcBorders>
              <w:top w:val="single" w:sz="6" w:space="0" w:color="000000"/>
              <w:bottom w:val="single" w:sz="8" w:space="0" w:color="000000"/>
              <w:right w:val="single" w:sz="8" w:space="0" w:color="000000"/>
            </w:tcBorders>
            <w:shd w:color="auto" w:fill="auto" w:val="clear"/>
            <w:vAlign w:val="center"/>
          </w:tcPr>
          <w:p>
            <w:pPr>
              <w:pStyle w:val="Normal"/>
              <w:widowControl w:val="false"/>
              <w:jc w:val="center"/>
              <w:rPr>
                <w:rFonts w:ascii="Calibri" w:hAnsi="Calibri" w:eastAsia="Calibri" w:cs="Arial" w:asciiTheme="minorHAnsi" w:eastAsiaTheme="minorHAnsi" w:hAnsiTheme="minorHAnsi"/>
                <w:sz w:val="22"/>
                <w:szCs w:val="22"/>
                <w:lang w:val="en-US" w:eastAsia="en-US"/>
              </w:rPr>
            </w:pPr>
            <w:r>
              <w:rPr>
                <w:rFonts w:cs="Arial" w:ascii="Calibri" w:hAnsi="Calibri" w:asciiTheme="minorHAnsi" w:hAnsiTheme="minorHAnsi"/>
                <w:sz w:val="22"/>
                <w:szCs w:val="22"/>
              </w:rPr>
              <w:t>1h</w:t>
            </w:r>
          </w:p>
        </w:tc>
        <w:tc>
          <w:tcPr>
            <w:tcW w:w="2714" w:type="dxa"/>
            <w:tcBorders>
              <w:top w:val="single" w:sz="6" w:space="0" w:color="000000"/>
              <w:bottom w:val="single" w:sz="8" w:space="0" w:color="000000"/>
              <w:right w:val="single" w:sz="4" w:space="0" w:color="000000"/>
            </w:tcBorders>
            <w:shd w:color="auto" w:fill="auto" w:val="clear"/>
            <w:vAlign w:val="center"/>
          </w:tcPr>
          <w:p>
            <w:pPr>
              <w:pStyle w:val="Normal"/>
              <w:widowControl w:val="false"/>
              <w:jc w:val="center"/>
              <w:rPr>
                <w:rFonts w:ascii="Calibri" w:hAnsi="Calibri" w:eastAsia="Calibri" w:cs="Arial" w:asciiTheme="minorHAnsi" w:eastAsiaTheme="minorHAnsi" w:hAnsiTheme="minorHAnsi"/>
                <w:sz w:val="22"/>
                <w:szCs w:val="22"/>
                <w:lang w:val="en-US" w:eastAsia="en-US"/>
              </w:rPr>
            </w:pPr>
            <w:r>
              <w:rPr>
                <w:rFonts w:eastAsia="Calibri" w:cs="Arial" w:ascii="Calibri" w:hAnsi="Calibri" w:asciiTheme="minorHAnsi" w:eastAsiaTheme="minorHAnsi" w:hAnsiTheme="minorHAnsi"/>
                <w:sz w:val="22"/>
                <w:szCs w:val="22"/>
                <w:lang w:val="en-US" w:eastAsia="en-US"/>
              </w:rPr>
              <w:t>4h</w:t>
            </w:r>
          </w:p>
        </w:tc>
      </w:tr>
      <w:tr>
        <w:trPr/>
        <w:tc>
          <w:tcPr>
            <w:tcW w:w="1462" w:type="dxa"/>
            <w:tcBorders>
              <w:top w:val="single" w:sz="8" w:space="0" w:color="000000"/>
              <w:left w:val="single" w:sz="4" w:space="0" w:color="000000"/>
              <w:bottom w:val="single" w:sz="8" w:space="0" w:color="000000"/>
              <w:right w:val="single" w:sz="8" w:space="0" w:color="000000"/>
            </w:tcBorders>
            <w:shd w:color="auto" w:fill="auto" w:val="clear"/>
            <w:vAlign w:val="center"/>
          </w:tcPr>
          <w:p>
            <w:pPr>
              <w:pStyle w:val="Normal"/>
              <w:widowControl w:val="false"/>
              <w:jc w:val="center"/>
              <w:rPr>
                <w:rFonts w:ascii="Calibri" w:hAnsi="Calibri" w:eastAsia="Calibri" w:cs="Arial" w:asciiTheme="minorHAnsi" w:eastAsiaTheme="minorHAnsi" w:hAnsiTheme="minorHAnsi"/>
                <w:sz w:val="22"/>
                <w:szCs w:val="22"/>
                <w:lang w:val="en-US" w:eastAsia="en-US"/>
              </w:rPr>
            </w:pPr>
            <w:r>
              <w:rPr>
                <w:rFonts w:cs="Arial" w:ascii="Calibri" w:hAnsi="Calibri" w:asciiTheme="minorHAnsi" w:hAnsiTheme="minorHAnsi"/>
                <w:sz w:val="22"/>
                <w:szCs w:val="22"/>
              </w:rPr>
              <w:t>střední</w:t>
            </w:r>
          </w:p>
        </w:tc>
        <w:tc>
          <w:tcPr>
            <w:tcW w:w="995" w:type="dxa"/>
            <w:tcBorders>
              <w:top w:val="single" w:sz="8" w:space="0" w:color="000000"/>
              <w:bottom w:val="single" w:sz="8" w:space="0" w:color="000000"/>
              <w:right w:val="single" w:sz="8" w:space="0" w:color="000000"/>
            </w:tcBorders>
            <w:shd w:color="auto" w:fill="auto" w:val="clear"/>
            <w:vAlign w:val="center"/>
          </w:tcPr>
          <w:p>
            <w:pPr>
              <w:pStyle w:val="Normal"/>
              <w:widowControl w:val="false"/>
              <w:jc w:val="center"/>
              <w:rPr>
                <w:rFonts w:ascii="Calibri" w:hAnsi="Calibri" w:eastAsia="Calibri" w:cs="Arial" w:asciiTheme="minorHAnsi" w:eastAsiaTheme="minorHAnsi" w:hAnsiTheme="minorHAnsi"/>
                <w:sz w:val="22"/>
                <w:szCs w:val="22"/>
                <w:lang w:val="en-US" w:eastAsia="en-US"/>
              </w:rPr>
            </w:pPr>
            <w:r>
              <w:rPr>
                <w:rFonts w:cs="Arial" w:ascii="Calibri" w:hAnsi="Calibri" w:asciiTheme="minorHAnsi" w:hAnsiTheme="minorHAnsi"/>
                <w:sz w:val="22"/>
                <w:szCs w:val="22"/>
              </w:rPr>
              <w:t>V2</w:t>
            </w:r>
          </w:p>
        </w:tc>
        <w:tc>
          <w:tcPr>
            <w:tcW w:w="2179" w:type="dxa"/>
            <w:tcBorders>
              <w:top w:val="single" w:sz="8" w:space="0" w:color="000000"/>
              <w:bottom w:val="single" w:sz="8" w:space="0" w:color="000000"/>
              <w:right w:val="single" w:sz="8" w:space="0" w:color="000000"/>
            </w:tcBorders>
            <w:shd w:color="auto" w:fill="auto" w:val="clear"/>
            <w:vAlign w:val="center"/>
          </w:tcPr>
          <w:p>
            <w:pPr>
              <w:pStyle w:val="Normal"/>
              <w:widowControl w:val="false"/>
              <w:jc w:val="center"/>
              <w:rPr>
                <w:rFonts w:ascii="Calibri" w:hAnsi="Calibri" w:eastAsia="Calibri" w:cs="Arial" w:asciiTheme="minorHAnsi" w:eastAsiaTheme="minorHAnsi" w:hAnsiTheme="minorHAnsi"/>
                <w:sz w:val="22"/>
                <w:szCs w:val="22"/>
                <w:lang w:val="en-US" w:eastAsia="en-US"/>
              </w:rPr>
            </w:pPr>
            <w:r>
              <w:rPr>
                <w:rFonts w:cs="Arial" w:ascii="Calibri" w:hAnsi="Calibri" w:asciiTheme="minorHAnsi" w:hAnsiTheme="minorHAnsi"/>
                <w:sz w:val="22"/>
                <w:szCs w:val="22"/>
              </w:rPr>
              <w:t>„</w:t>
            </w:r>
            <w:r>
              <w:rPr>
                <w:rFonts w:cs="Arial" w:ascii="Calibri" w:hAnsi="Calibri" w:asciiTheme="minorHAnsi" w:hAnsiTheme="minorHAnsi"/>
                <w:sz w:val="22"/>
                <w:szCs w:val="22"/>
              </w:rPr>
              <w:t>Urgentní vada“</w:t>
            </w:r>
          </w:p>
        </w:tc>
        <w:tc>
          <w:tcPr>
            <w:tcW w:w="1834" w:type="dxa"/>
            <w:tcBorders>
              <w:top w:val="single" w:sz="8" w:space="0" w:color="000000"/>
              <w:bottom w:val="single" w:sz="8" w:space="0" w:color="000000"/>
              <w:right w:val="single" w:sz="8" w:space="0" w:color="000000"/>
            </w:tcBorders>
            <w:shd w:color="auto" w:fill="auto" w:val="clear"/>
            <w:vAlign w:val="center"/>
          </w:tcPr>
          <w:p>
            <w:pPr>
              <w:pStyle w:val="Normal"/>
              <w:widowControl w:val="false"/>
              <w:jc w:val="center"/>
              <w:rPr>
                <w:rFonts w:ascii="Calibri" w:hAnsi="Calibri" w:eastAsia="Calibri" w:cs="Arial" w:asciiTheme="minorHAnsi" w:eastAsiaTheme="minorHAnsi" w:hAnsiTheme="minorHAnsi"/>
                <w:sz w:val="22"/>
                <w:szCs w:val="22"/>
                <w:lang w:val="en-US" w:eastAsia="en-US"/>
              </w:rPr>
            </w:pPr>
            <w:r>
              <w:rPr>
                <w:rFonts w:cs="Arial" w:ascii="Calibri" w:hAnsi="Calibri" w:asciiTheme="minorHAnsi" w:hAnsiTheme="minorHAnsi"/>
                <w:sz w:val="22"/>
                <w:szCs w:val="22"/>
                <w:lang w:val="en-US"/>
              </w:rPr>
              <w:t>2h</w:t>
            </w:r>
          </w:p>
        </w:tc>
        <w:tc>
          <w:tcPr>
            <w:tcW w:w="2714" w:type="dxa"/>
            <w:tcBorders>
              <w:top w:val="single" w:sz="8" w:space="0" w:color="000000"/>
              <w:bottom w:val="single" w:sz="8" w:space="0" w:color="000000"/>
              <w:right w:val="single" w:sz="4" w:space="0" w:color="000000"/>
            </w:tcBorders>
            <w:shd w:color="auto" w:fill="auto" w:val="clear"/>
            <w:vAlign w:val="center"/>
          </w:tcPr>
          <w:p>
            <w:pPr>
              <w:pStyle w:val="Normal"/>
              <w:widowControl w:val="false"/>
              <w:jc w:val="center"/>
              <w:rPr>
                <w:rFonts w:ascii="Calibri" w:hAnsi="Calibri" w:eastAsia="Calibri" w:cs="Arial" w:asciiTheme="minorHAnsi" w:eastAsiaTheme="minorHAnsi" w:hAnsiTheme="minorHAnsi"/>
                <w:sz w:val="22"/>
                <w:szCs w:val="22"/>
                <w:lang w:val="en-US" w:eastAsia="en-US"/>
              </w:rPr>
            </w:pPr>
            <w:r>
              <w:rPr>
                <w:rFonts w:cs="Arial" w:ascii="Calibri" w:hAnsi="Calibri" w:asciiTheme="minorHAnsi" w:hAnsiTheme="minorHAnsi"/>
                <w:sz w:val="22"/>
                <w:szCs w:val="22"/>
                <w:lang w:val="en-US"/>
              </w:rPr>
              <w:t>8h</w:t>
            </w:r>
          </w:p>
        </w:tc>
      </w:tr>
      <w:tr>
        <w:trPr/>
        <w:tc>
          <w:tcPr>
            <w:tcW w:w="1462" w:type="dxa"/>
            <w:tcBorders>
              <w:top w:val="single" w:sz="8" w:space="0" w:color="000000"/>
              <w:left w:val="single" w:sz="4" w:space="0" w:color="000000"/>
              <w:bottom w:val="single" w:sz="8" w:space="0" w:color="000000"/>
              <w:right w:val="single" w:sz="8" w:space="0" w:color="000000"/>
            </w:tcBorders>
            <w:shd w:color="auto" w:fill="auto" w:val="clear"/>
            <w:vAlign w:val="center"/>
          </w:tcPr>
          <w:p>
            <w:pPr>
              <w:pStyle w:val="Normal"/>
              <w:widowControl w:val="false"/>
              <w:jc w:val="center"/>
              <w:rPr>
                <w:rFonts w:ascii="Calibri" w:hAnsi="Calibri" w:eastAsia="Calibri" w:cs="Arial" w:asciiTheme="minorHAnsi" w:eastAsiaTheme="minorHAnsi" w:hAnsiTheme="minorHAnsi"/>
                <w:sz w:val="22"/>
                <w:szCs w:val="22"/>
                <w:lang w:val="en-US" w:eastAsia="en-US"/>
              </w:rPr>
            </w:pPr>
            <w:r>
              <w:rPr>
                <w:rFonts w:cs="Arial" w:ascii="Calibri" w:hAnsi="Calibri" w:asciiTheme="minorHAnsi" w:hAnsiTheme="minorHAnsi"/>
                <w:sz w:val="22"/>
                <w:szCs w:val="22"/>
              </w:rPr>
              <w:t>nízká</w:t>
            </w:r>
          </w:p>
        </w:tc>
        <w:tc>
          <w:tcPr>
            <w:tcW w:w="995" w:type="dxa"/>
            <w:tcBorders>
              <w:top w:val="single" w:sz="8" w:space="0" w:color="000000"/>
              <w:bottom w:val="single" w:sz="8" w:space="0" w:color="000000"/>
              <w:right w:val="single" w:sz="8" w:space="0" w:color="000000"/>
            </w:tcBorders>
            <w:shd w:color="auto" w:fill="auto" w:val="clear"/>
            <w:vAlign w:val="center"/>
          </w:tcPr>
          <w:p>
            <w:pPr>
              <w:pStyle w:val="Normal"/>
              <w:widowControl w:val="false"/>
              <w:jc w:val="center"/>
              <w:rPr>
                <w:rFonts w:ascii="Calibri" w:hAnsi="Calibri" w:eastAsia="Calibri" w:cs="Arial" w:asciiTheme="minorHAnsi" w:eastAsiaTheme="minorHAnsi" w:hAnsiTheme="minorHAnsi"/>
                <w:sz w:val="22"/>
                <w:szCs w:val="22"/>
                <w:lang w:val="en-US" w:eastAsia="en-US"/>
              </w:rPr>
            </w:pPr>
            <w:r>
              <w:rPr>
                <w:rFonts w:cs="Arial" w:ascii="Calibri" w:hAnsi="Calibri" w:asciiTheme="minorHAnsi" w:hAnsiTheme="minorHAnsi"/>
                <w:sz w:val="22"/>
                <w:szCs w:val="22"/>
              </w:rPr>
              <w:t>V3</w:t>
            </w:r>
          </w:p>
        </w:tc>
        <w:tc>
          <w:tcPr>
            <w:tcW w:w="2179" w:type="dxa"/>
            <w:tcBorders>
              <w:top w:val="single" w:sz="8" w:space="0" w:color="000000"/>
              <w:bottom w:val="single" w:sz="8" w:space="0" w:color="000000"/>
              <w:right w:val="single" w:sz="8" w:space="0" w:color="000000"/>
            </w:tcBorders>
            <w:shd w:color="auto" w:fill="auto" w:val="clear"/>
            <w:vAlign w:val="center"/>
          </w:tcPr>
          <w:p>
            <w:pPr>
              <w:pStyle w:val="Normal"/>
              <w:widowControl w:val="false"/>
              <w:jc w:val="center"/>
              <w:rPr>
                <w:rFonts w:ascii="Calibri" w:hAnsi="Calibri" w:eastAsia="Calibri" w:cs="Arial" w:asciiTheme="minorHAnsi" w:eastAsiaTheme="minorHAnsi" w:hAnsiTheme="minorHAnsi"/>
                <w:sz w:val="22"/>
                <w:szCs w:val="22"/>
                <w:lang w:val="en-US" w:eastAsia="en-US"/>
              </w:rPr>
            </w:pPr>
            <w:r>
              <w:rPr>
                <w:rFonts w:cs="Arial" w:ascii="Calibri" w:hAnsi="Calibri" w:asciiTheme="minorHAnsi" w:hAnsiTheme="minorHAnsi"/>
                <w:sz w:val="22"/>
                <w:szCs w:val="22"/>
              </w:rPr>
              <w:t>„</w:t>
            </w:r>
            <w:r>
              <w:rPr>
                <w:rFonts w:cs="Arial" w:ascii="Calibri" w:hAnsi="Calibri" w:asciiTheme="minorHAnsi" w:hAnsiTheme="minorHAnsi"/>
                <w:sz w:val="22"/>
                <w:szCs w:val="22"/>
              </w:rPr>
              <w:t>Vada“</w:t>
            </w:r>
          </w:p>
        </w:tc>
        <w:tc>
          <w:tcPr>
            <w:tcW w:w="1834" w:type="dxa"/>
            <w:tcBorders>
              <w:top w:val="single" w:sz="8" w:space="0" w:color="000000"/>
              <w:bottom w:val="single" w:sz="8" w:space="0" w:color="000000"/>
              <w:right w:val="single" w:sz="8" w:space="0" w:color="000000"/>
            </w:tcBorders>
            <w:shd w:color="auto" w:fill="auto" w:val="clear"/>
            <w:vAlign w:val="center"/>
          </w:tcPr>
          <w:p>
            <w:pPr>
              <w:pStyle w:val="Normal"/>
              <w:widowControl w:val="false"/>
              <w:jc w:val="center"/>
              <w:rPr>
                <w:rFonts w:ascii="Calibri" w:hAnsi="Calibri" w:eastAsia="Calibri" w:cs="Arial" w:asciiTheme="minorHAnsi" w:eastAsiaTheme="minorHAnsi" w:hAnsiTheme="minorHAnsi"/>
                <w:sz w:val="22"/>
                <w:szCs w:val="22"/>
                <w:lang w:val="en-US" w:eastAsia="en-US"/>
              </w:rPr>
            </w:pPr>
            <w:r>
              <w:rPr>
                <w:rFonts w:cs="Arial" w:ascii="Calibri" w:hAnsi="Calibri" w:asciiTheme="minorHAnsi" w:hAnsiTheme="minorHAnsi"/>
                <w:sz w:val="22"/>
                <w:szCs w:val="22"/>
                <w:lang w:val="en-US"/>
              </w:rPr>
              <w:t>4h</w:t>
            </w:r>
          </w:p>
        </w:tc>
        <w:tc>
          <w:tcPr>
            <w:tcW w:w="2714" w:type="dxa"/>
            <w:tcBorders>
              <w:top w:val="single" w:sz="8" w:space="0" w:color="000000"/>
              <w:bottom w:val="single" w:sz="8" w:space="0" w:color="000000"/>
              <w:right w:val="single" w:sz="4" w:space="0" w:color="000000"/>
            </w:tcBorders>
            <w:shd w:color="auto" w:fill="auto" w:val="clear"/>
            <w:vAlign w:val="center"/>
          </w:tcPr>
          <w:p>
            <w:pPr>
              <w:pStyle w:val="Normal"/>
              <w:widowControl w:val="false"/>
              <w:jc w:val="center"/>
              <w:rPr>
                <w:rFonts w:ascii="Calibri" w:hAnsi="Calibri" w:eastAsia="Calibri" w:cs="Arial" w:asciiTheme="minorHAnsi" w:eastAsiaTheme="minorHAnsi" w:hAnsiTheme="minorHAnsi"/>
                <w:sz w:val="22"/>
                <w:szCs w:val="22"/>
                <w:lang w:val="en-US" w:eastAsia="en-US"/>
              </w:rPr>
            </w:pPr>
            <w:r>
              <w:rPr>
                <w:rFonts w:cs="Arial" w:ascii="Calibri" w:hAnsi="Calibri" w:asciiTheme="minorHAnsi" w:hAnsiTheme="minorHAnsi"/>
                <w:sz w:val="22"/>
                <w:szCs w:val="22"/>
                <w:lang w:val="en-US"/>
              </w:rPr>
              <w:t>24h</w:t>
            </w:r>
          </w:p>
        </w:tc>
      </w:tr>
    </w:tbl>
    <w:p>
      <w:pPr>
        <w:pStyle w:val="ListParagraph"/>
        <w:ind w:left="426" w:hanging="0"/>
        <w:rPr>
          <w:rFonts w:cs="Arial"/>
          <w:b/>
          <w:b/>
          <w:color w:val="182B49"/>
        </w:rPr>
      </w:pPr>
      <w:r>
        <w:rPr>
          <w:rFonts w:cs="Arial"/>
          <w:b/>
          <w:color w:val="182B49"/>
        </w:rPr>
      </w:r>
    </w:p>
    <w:p>
      <w:pPr>
        <w:pStyle w:val="Normal"/>
        <w:spacing w:lineRule="auto" w:line="276" w:before="0" w:after="200"/>
        <w:rPr>
          <w:rFonts w:ascii="Calibri" w:hAnsi="Calibri" w:cs="Arial" w:asciiTheme="minorHAnsi" w:hAnsiTheme="minorHAnsi"/>
          <w:b/>
          <w:b/>
          <w:caps/>
          <w:color w:val="182B49"/>
          <w:kern w:val="2"/>
          <w:sz w:val="36"/>
          <w:szCs w:val="36"/>
        </w:rPr>
      </w:pPr>
      <w:r>
        <w:rPr>
          <w:rFonts w:cs="Arial" w:ascii="Calibri" w:hAnsi="Calibri"/>
          <w:b/>
          <w:caps/>
          <w:color w:val="182B49"/>
          <w:kern w:val="2"/>
          <w:sz w:val="36"/>
          <w:szCs w:val="36"/>
        </w:rPr>
      </w:r>
      <w:r>
        <w:br w:type="page"/>
      </w:r>
    </w:p>
    <w:p>
      <w:pPr>
        <w:pStyle w:val="Normal"/>
        <w:spacing w:before="0" w:after="200"/>
        <w:rPr>
          <w:rFonts w:ascii="Calibri" w:hAnsi="Calibri" w:cs="Arial" w:asciiTheme="minorHAnsi" w:hAnsiTheme="minorHAnsi"/>
          <w:szCs w:val="20"/>
        </w:rPr>
      </w:pPr>
      <w:r>
        <w:rPr>
          <w:rFonts w:cs="Arial" w:ascii="Calibri" w:hAnsi="Calibri" w:asciiTheme="minorHAnsi" w:hAnsiTheme="minorHAnsi"/>
          <w:b/>
          <w:caps/>
          <w:color w:val="182B49"/>
          <w:kern w:val="2"/>
          <w:sz w:val="36"/>
          <w:szCs w:val="36"/>
        </w:rPr>
        <w:t>Příloha Č. 3 – ESKALAČNÍ PROCES A kontaktní údaje</w:t>
      </w:r>
    </w:p>
    <w:p>
      <w:pPr>
        <w:pStyle w:val="ListParagraph"/>
        <w:numPr>
          <w:ilvl w:val="0"/>
          <w:numId w:val="22"/>
        </w:numPr>
        <w:spacing w:before="0" w:after="220"/>
        <w:ind w:left="567" w:hanging="567"/>
        <w:contextualSpacing/>
        <w:rPr>
          <w:rFonts w:ascii="Calibri" w:hAnsi="Calibri" w:cs="Arial"/>
          <w:b/>
          <w:b/>
          <w:sz w:val="22"/>
          <w:szCs w:val="22"/>
        </w:rPr>
      </w:pPr>
      <w:r>
        <w:rPr>
          <w:rFonts w:cs="Arial" w:ascii="Calibri" w:hAnsi="Calibri"/>
          <w:b/>
          <w:sz w:val="22"/>
          <w:szCs w:val="22"/>
        </w:rPr>
        <w:t>Eskalační proces:</w:t>
      </w:r>
    </w:p>
    <w:p>
      <w:pPr>
        <w:pStyle w:val="ALGOdrky"/>
        <w:ind w:left="0" w:hanging="0"/>
        <w:rPr>
          <w:rFonts w:ascii="Calibri" w:hAnsi="Calibri" w:asciiTheme="minorHAnsi" w:hAnsiTheme="minorHAnsi"/>
          <w:color w:val="auto"/>
          <w:sz w:val="22"/>
        </w:rPr>
      </w:pPr>
      <w:r>
        <w:rPr>
          <w:rFonts w:ascii="Calibri" w:hAnsi="Calibri" w:asciiTheme="minorHAnsi" w:hAnsiTheme="minorHAnsi"/>
          <w:color w:val="auto"/>
          <w:sz w:val="22"/>
        </w:rPr>
        <w:t>V případě Vady dojde k vytvoření alertu (události) v monitorovacím systému Poskytovatele. Následně je odeslána notifikace Vady do informačního systému ServiceDesk Poskytovatele a zaevidována nová Vada.</w:t>
      </w:r>
    </w:p>
    <w:p>
      <w:pPr>
        <w:pStyle w:val="ALGOdrky"/>
        <w:spacing w:before="0" w:after="220"/>
        <w:ind w:left="0" w:hanging="0"/>
        <w:rPr>
          <w:rFonts w:ascii="Calibri" w:hAnsi="Calibri" w:asciiTheme="minorHAnsi" w:hAnsiTheme="minorHAnsi"/>
          <w:color w:val="auto"/>
          <w:sz w:val="22"/>
        </w:rPr>
      </w:pPr>
      <w:r>
        <w:rPr>
          <w:rFonts w:ascii="Calibri" w:hAnsi="Calibri" w:asciiTheme="minorHAnsi" w:hAnsiTheme="minorHAnsi"/>
          <w:color w:val="auto"/>
          <w:sz w:val="22"/>
        </w:rPr>
        <w:t>Pro každou nově zaevidovanou Vadu je odeslána notifikace řešitelské skupině Poskytovatele první úrovně L1. Řešitelská skupina Poskytovatele L1 přebírá a řeší vzniklý incident. V případě Kritické nebo Urgentní Vady předává na další úroveň podpory L2 k řešení. Projektový manager nebo dohodnutá kontaktní osoba na straně Objednatele je informována o zaevidování Urgentní či Kritické Vady, která brání v provozu a následně také informován o vyřešení.</w:t>
      </w:r>
    </w:p>
    <w:p>
      <w:pPr>
        <w:pStyle w:val="ListParagraph"/>
        <w:numPr>
          <w:ilvl w:val="0"/>
          <w:numId w:val="22"/>
        </w:numPr>
        <w:spacing w:before="0" w:after="220"/>
        <w:ind w:left="567" w:hanging="567"/>
        <w:contextualSpacing/>
        <w:rPr>
          <w:rFonts w:ascii="Calibri" w:hAnsi="Calibri" w:cs="Arial"/>
          <w:b/>
          <w:b/>
          <w:sz w:val="22"/>
          <w:szCs w:val="22"/>
        </w:rPr>
      </w:pPr>
      <w:r>
        <w:rPr>
          <w:rFonts w:cs="Arial" w:ascii="Calibri" w:hAnsi="Calibri"/>
          <w:b/>
          <w:sz w:val="22"/>
          <w:szCs w:val="22"/>
        </w:rPr>
        <w:t>Způsob oznamování Vad:</w:t>
      </w:r>
    </w:p>
    <w:p>
      <w:pPr>
        <w:pStyle w:val="ALGOdrky"/>
        <w:ind w:left="0" w:hanging="0"/>
        <w:rPr>
          <w:rFonts w:ascii="Calibri" w:hAnsi="Calibri"/>
          <w:color w:val="auto"/>
          <w:sz w:val="22"/>
        </w:rPr>
      </w:pPr>
      <w:r>
        <w:rPr>
          <w:rFonts w:ascii="Calibri" w:hAnsi="Calibri"/>
          <w:color w:val="auto"/>
          <w:sz w:val="22"/>
        </w:rPr>
        <w:t xml:space="preserve">Oznámení Vady či jiný servisní Požadavek je možné zadat prostřednictvím portálu Poskytovatele (https://           ), lze jej nahlásit na telefonním čísle +         s následným zadáním na portálu https:// nebo jej lze zaslat na e-mailovou adresu                              .  </w:t>
      </w:r>
    </w:p>
    <w:p>
      <w:pPr>
        <w:pStyle w:val="ALGOdrky"/>
        <w:ind w:left="0" w:hanging="0"/>
        <w:rPr>
          <w:rFonts w:ascii="Calibri" w:hAnsi="Calibri"/>
          <w:color w:val="auto"/>
          <w:sz w:val="22"/>
        </w:rPr>
      </w:pPr>
      <w:r>
        <w:rPr>
          <w:rFonts w:ascii="Calibri" w:hAnsi="Calibri"/>
          <w:color w:val="auto"/>
          <w:sz w:val="22"/>
        </w:rPr>
        <w:t xml:space="preserve">Pro počátek doby odezvy nebo odstranění Vady je rozhodující okamžik zadání na portálu </w:t>
      </w:r>
      <w:hyperlink r:id="rId2">
        <w:r>
          <w:rPr>
            <w:rStyle w:val="Internetovodkaz"/>
            <w:rFonts w:ascii="Calibri" w:hAnsi="Calibri"/>
            <w:color w:val="auto"/>
            <w:sz w:val="22"/>
          </w:rPr>
          <w:t>https://</w:t>
        </w:r>
      </w:hyperlink>
      <w:r>
        <w:rPr>
          <w:rFonts w:ascii="Calibri" w:hAnsi="Calibri"/>
          <w:color w:val="auto"/>
          <w:sz w:val="22"/>
        </w:rPr>
        <w:t xml:space="preserve"> nebo okamžik doručení emailu.</w:t>
      </w:r>
    </w:p>
    <w:p>
      <w:pPr>
        <w:pStyle w:val="ALGOdrky"/>
        <w:ind w:left="0" w:hanging="0"/>
        <w:rPr>
          <w:rFonts w:ascii="Calibri" w:hAnsi="Calibri" w:asciiTheme="minorHAnsi" w:hAnsiTheme="minorHAnsi"/>
          <w:color w:val="auto"/>
        </w:rPr>
      </w:pPr>
      <w:r>
        <w:rPr>
          <w:rFonts w:asciiTheme="minorHAnsi" w:hAnsiTheme="minorHAnsi" w:ascii="Calibri" w:hAnsi="Calibri"/>
          <w:color w:val="auto"/>
        </w:rPr>
      </w:r>
    </w:p>
    <w:tbl>
      <w:tblPr>
        <w:tblW w:w="5000" w:type="pct"/>
        <w:jc w:val="left"/>
        <w:tblInd w:w="0" w:type="dxa"/>
        <w:tblLayout w:type="fixed"/>
        <w:tblCellMar>
          <w:top w:w="0" w:type="dxa"/>
          <w:left w:w="108" w:type="dxa"/>
          <w:bottom w:w="0" w:type="dxa"/>
          <w:right w:w="108" w:type="dxa"/>
        </w:tblCellMar>
        <w:tblLook w:firstRow="1" w:noVBand="0" w:lastRow="0" w:firstColumn="1" w:lastColumn="0" w:noHBand="0" w:val="00a0"/>
      </w:tblPr>
      <w:tblGrid>
        <w:gridCol w:w="1271"/>
        <w:gridCol w:w="7912"/>
      </w:tblGrid>
      <w:tr>
        <w:trPr>
          <w:trHeight w:val="398" w:hRule="atLeast"/>
        </w:trPr>
        <w:tc>
          <w:tcPr>
            <w:tcW w:w="1271" w:type="dxa"/>
            <w:tcBorders>
              <w:top w:val="single" w:sz="4" w:space="0" w:color="000000"/>
              <w:left w:val="single" w:sz="4" w:space="0" w:color="000000"/>
              <w:bottom w:val="single" w:sz="6" w:space="0" w:color="000000"/>
              <w:right w:val="single" w:sz="6" w:space="0" w:color="000000"/>
            </w:tcBorders>
            <w:shd w:color="auto" w:fill="0F243E" w:themeFill="text2" w:themeFillShade="80" w:val="clear"/>
          </w:tcPr>
          <w:p>
            <w:pPr>
              <w:pStyle w:val="Titul"/>
              <w:widowControl w:val="false"/>
              <w:rPr>
                <w:rFonts w:ascii="Calibri" w:hAnsi="Calibri" w:cs="Arial" w:asciiTheme="minorHAnsi" w:hAnsiTheme="minorHAnsi"/>
                <w:b/>
                <w:b/>
                <w:color w:val="FFFFFF" w:themeColor="background1"/>
                <w:sz w:val="22"/>
                <w:szCs w:val="22"/>
              </w:rPr>
            </w:pPr>
            <w:r>
              <w:rPr>
                <w:rFonts w:cs="Arial" w:ascii="Calibri" w:hAnsi="Calibri" w:asciiTheme="minorHAnsi" w:hAnsiTheme="minorHAnsi"/>
                <w:b/>
                <w:color w:val="FFFFFF" w:themeColor="background1"/>
                <w:sz w:val="22"/>
                <w:szCs w:val="22"/>
              </w:rPr>
              <w:t>Forma</w:t>
            </w:r>
          </w:p>
        </w:tc>
        <w:tc>
          <w:tcPr>
            <w:tcW w:w="7912" w:type="dxa"/>
            <w:tcBorders>
              <w:top w:val="single" w:sz="4" w:space="0" w:color="000000"/>
              <w:left w:val="single" w:sz="6" w:space="0" w:color="000000"/>
              <w:bottom w:val="single" w:sz="6" w:space="0" w:color="000000"/>
              <w:right w:val="single" w:sz="4" w:space="0" w:color="000000"/>
            </w:tcBorders>
            <w:shd w:color="auto" w:fill="0F243E" w:themeFill="text2" w:themeFillShade="80" w:val="clear"/>
          </w:tcPr>
          <w:p>
            <w:pPr>
              <w:pStyle w:val="Titul"/>
              <w:widowControl w:val="false"/>
              <w:rPr>
                <w:rFonts w:ascii="Calibri" w:hAnsi="Calibri" w:cs="Arial" w:asciiTheme="minorHAnsi" w:hAnsiTheme="minorHAnsi"/>
                <w:b/>
                <w:b/>
                <w:color w:val="FFFFFF" w:themeColor="background1"/>
                <w:sz w:val="22"/>
                <w:szCs w:val="22"/>
              </w:rPr>
            </w:pPr>
            <w:r>
              <w:rPr>
                <w:rFonts w:cs="Arial" w:ascii="Calibri" w:hAnsi="Calibri" w:asciiTheme="minorHAnsi" w:hAnsiTheme="minorHAnsi"/>
                <w:b/>
                <w:color w:val="FFFFFF" w:themeColor="background1"/>
                <w:sz w:val="22"/>
                <w:szCs w:val="22"/>
              </w:rPr>
              <w:t>Detaily</w:t>
            </w:r>
          </w:p>
        </w:tc>
      </w:tr>
      <w:tr>
        <w:trPr/>
        <w:tc>
          <w:tcPr>
            <w:tcW w:w="1271" w:type="dxa"/>
            <w:tcBorders>
              <w:top w:val="single" w:sz="6" w:space="0" w:color="000000"/>
              <w:left w:val="single" w:sz="4" w:space="0" w:color="000000"/>
              <w:bottom w:val="single" w:sz="6" w:space="0" w:color="000000"/>
              <w:right w:val="single" w:sz="6" w:space="0" w:color="000000"/>
            </w:tcBorders>
            <w:shd w:color="auto" w:fill="auto" w:val="clear"/>
          </w:tcPr>
          <w:p>
            <w:pPr>
              <w:pStyle w:val="Titul"/>
              <w:widowControl w:val="false"/>
              <w:rPr>
                <w:rFonts w:ascii="Calibri" w:hAnsi="Calibri" w:cs="Arial" w:asciiTheme="minorHAnsi" w:hAnsiTheme="minorHAnsi"/>
                <w:b/>
                <w:b/>
                <w:color w:val="auto"/>
                <w:sz w:val="22"/>
                <w:szCs w:val="22"/>
              </w:rPr>
            </w:pPr>
            <w:r>
              <w:rPr>
                <w:rFonts w:cs="Arial" w:ascii="Calibri" w:hAnsi="Calibri" w:asciiTheme="minorHAnsi" w:hAnsiTheme="minorHAnsi"/>
                <w:b/>
                <w:color w:val="auto"/>
                <w:sz w:val="22"/>
                <w:szCs w:val="22"/>
              </w:rPr>
              <w:t>E-mail</w:t>
            </w:r>
          </w:p>
        </w:tc>
        <w:tc>
          <w:tcPr>
            <w:tcW w:w="7912" w:type="dxa"/>
            <w:tcBorders>
              <w:top w:val="single" w:sz="6" w:space="0" w:color="000000"/>
              <w:left w:val="single" w:sz="6" w:space="0" w:color="000000"/>
              <w:bottom w:val="single" w:sz="6" w:space="0" w:color="000000"/>
              <w:right w:val="single" w:sz="4" w:space="0" w:color="000000"/>
            </w:tcBorders>
            <w:shd w:color="auto" w:fill="auto" w:val="clear"/>
          </w:tcPr>
          <w:p>
            <w:pPr>
              <w:pStyle w:val="Titul"/>
              <w:widowControl w:val="false"/>
              <w:rPr>
                <w:rFonts w:ascii="Calibri" w:hAnsi="Calibri" w:cs="Arial" w:asciiTheme="minorHAnsi" w:hAnsiTheme="minorHAnsi"/>
                <w:color w:val="auto"/>
                <w:sz w:val="22"/>
                <w:szCs w:val="22"/>
              </w:rPr>
            </w:pPr>
            <w:r>
              <w:rPr>
                <w:rFonts w:cs="Arial" w:ascii="Calibri" w:hAnsi="Calibri" w:asciiTheme="minorHAnsi" w:hAnsiTheme="minorHAnsi"/>
                <w:color w:val="auto"/>
                <w:sz w:val="22"/>
                <w:szCs w:val="22"/>
              </w:rPr>
              <w:t>Zákazník bude využívat vyhrazenou emailovou adresu</w:t>
            </w:r>
            <w:r>
              <w:rPr>
                <w:rFonts w:eastAsia="ＭＳ 明朝" w:cs="Arial" w:ascii="Calibri" w:hAnsi="Calibri" w:asciiTheme="minorHAnsi" w:eastAsiaTheme="minorEastAsia" w:hAnsiTheme="minorHAnsi"/>
                <w:color w:val="auto"/>
                <w:sz w:val="22"/>
                <w:szCs w:val="22"/>
                <w:lang w:eastAsia="zh-CN"/>
              </w:rPr>
              <w:t xml:space="preserve">: </w:t>
            </w:r>
            <w:r>
              <w:rPr>
                <w:rFonts w:eastAsia="ＭＳ 明朝" w:cs="Arial" w:ascii="Calibri" w:hAnsi="Calibri" w:asciiTheme="minorHAnsi" w:hAnsiTheme="minorHAnsi"/>
                <w:b/>
                <w:color w:val="auto"/>
                <w:sz w:val="22"/>
                <w:szCs w:val="22"/>
                <w:lang w:eastAsia="zh-CN"/>
              </w:rPr>
              <w:t xml:space="preserve">            </w:t>
            </w:r>
            <w:r>
              <w:rPr>
                <w:rFonts w:cs="Arial" w:ascii="Calibri" w:hAnsi="Calibri" w:asciiTheme="minorHAnsi" w:hAnsiTheme="minorHAnsi"/>
                <w:color w:val="auto"/>
                <w:sz w:val="22"/>
                <w:szCs w:val="22"/>
              </w:rPr>
              <w:t xml:space="preserve"> (e-mailovou schránku) pro hlášení Vad či Požadavků</w:t>
            </w:r>
          </w:p>
          <w:p>
            <w:pPr>
              <w:pStyle w:val="Titul"/>
              <w:widowControl w:val="false"/>
              <w:rPr>
                <w:rFonts w:ascii="Calibri" w:hAnsi="Calibri" w:cs="Arial" w:asciiTheme="minorHAnsi" w:hAnsiTheme="minorHAnsi"/>
                <w:color w:val="auto"/>
                <w:sz w:val="22"/>
                <w:szCs w:val="22"/>
              </w:rPr>
            </w:pPr>
            <w:r>
              <w:rPr>
                <w:rFonts w:cs="Arial" w:ascii="Calibri" w:hAnsi="Calibri"/>
                <w:color w:val="auto"/>
                <w:sz w:val="22"/>
                <w:szCs w:val="22"/>
              </w:rPr>
            </w:r>
          </w:p>
        </w:tc>
      </w:tr>
      <w:tr>
        <w:trPr/>
        <w:tc>
          <w:tcPr>
            <w:tcW w:w="1271" w:type="dxa"/>
            <w:tcBorders>
              <w:top w:val="single" w:sz="6" w:space="0" w:color="000000"/>
              <w:left w:val="single" w:sz="4" w:space="0" w:color="000000"/>
              <w:bottom w:val="single" w:sz="6" w:space="0" w:color="000000"/>
              <w:right w:val="single" w:sz="6" w:space="0" w:color="000000"/>
            </w:tcBorders>
            <w:shd w:color="auto" w:fill="auto" w:val="clear"/>
          </w:tcPr>
          <w:p>
            <w:pPr>
              <w:pStyle w:val="Titul"/>
              <w:widowControl w:val="false"/>
              <w:rPr>
                <w:rFonts w:ascii="Calibri" w:hAnsi="Calibri" w:cs="Arial" w:asciiTheme="minorHAnsi" w:hAnsiTheme="minorHAnsi"/>
                <w:b/>
                <w:b/>
                <w:color w:val="auto"/>
                <w:sz w:val="22"/>
                <w:szCs w:val="22"/>
              </w:rPr>
            </w:pPr>
            <w:r>
              <w:rPr>
                <w:rFonts w:cs="Arial" w:ascii="Calibri" w:hAnsi="Calibri" w:asciiTheme="minorHAnsi" w:hAnsiTheme="minorHAnsi"/>
                <w:b/>
                <w:color w:val="auto"/>
                <w:sz w:val="22"/>
                <w:szCs w:val="22"/>
              </w:rPr>
              <w:t>Internet</w:t>
            </w:r>
          </w:p>
        </w:tc>
        <w:tc>
          <w:tcPr>
            <w:tcW w:w="7912" w:type="dxa"/>
            <w:tcBorders>
              <w:top w:val="single" w:sz="6" w:space="0" w:color="000000"/>
              <w:left w:val="single" w:sz="6" w:space="0" w:color="000000"/>
              <w:bottom w:val="single" w:sz="6" w:space="0" w:color="000000"/>
              <w:right w:val="single" w:sz="4" w:space="0" w:color="000000"/>
            </w:tcBorders>
            <w:shd w:color="auto" w:fill="auto" w:val="clear"/>
          </w:tcPr>
          <w:p>
            <w:pPr>
              <w:pStyle w:val="Titul"/>
              <w:widowControl w:val="false"/>
              <w:rPr>
                <w:rFonts w:ascii="Calibri" w:hAnsi="Calibri" w:cs="Arial" w:asciiTheme="minorHAnsi" w:hAnsiTheme="minorHAnsi"/>
                <w:color w:val="auto"/>
                <w:sz w:val="22"/>
                <w:szCs w:val="22"/>
              </w:rPr>
            </w:pPr>
            <w:r>
              <w:rPr>
                <w:rFonts w:cs="Arial" w:ascii="Calibri" w:hAnsi="Calibri" w:asciiTheme="minorHAnsi" w:hAnsiTheme="minorHAnsi"/>
                <w:color w:val="auto"/>
                <w:sz w:val="22"/>
                <w:szCs w:val="22"/>
              </w:rPr>
              <w:t xml:space="preserve">Zákazník bude mít přístup k webovému portálu Algotech (Helpdesk – </w:t>
            </w:r>
            <w:r>
              <w:rPr>
                <w:rFonts w:cs="Arial" w:ascii="Calibri" w:hAnsi="Calibri" w:asciiTheme="minorHAnsi" w:hAnsiTheme="minorHAnsi"/>
                <w:b/>
                <w:color w:val="auto"/>
                <w:sz w:val="22"/>
                <w:szCs w:val="22"/>
              </w:rPr>
              <w:t xml:space="preserve">https://   </w:t>
            </w:r>
            <w:r>
              <w:rPr>
                <w:rFonts w:cs="Arial" w:ascii="Calibri" w:hAnsi="Calibri" w:asciiTheme="minorHAnsi" w:hAnsiTheme="minorHAnsi"/>
                <w:b/>
                <w:color w:val="auto"/>
                <w:sz w:val="22"/>
                <w:szCs w:val="22"/>
              </w:rPr>
              <w:t xml:space="preserve">          </w:t>
            </w:r>
            <w:r>
              <w:rPr>
                <w:rFonts w:cs="Arial" w:ascii="Calibri" w:hAnsi="Calibri" w:asciiTheme="minorHAnsi" w:hAnsiTheme="minorHAnsi"/>
                <w:color w:val="auto"/>
                <w:sz w:val="22"/>
                <w:szCs w:val="22"/>
              </w:rPr>
              <w:t>) za účelem sledování aktivity na jednotlivých hlášených Vadách a pro hlášení Vad či Požadavků</w:t>
            </w:r>
          </w:p>
          <w:p>
            <w:pPr>
              <w:pStyle w:val="Titul"/>
              <w:widowControl w:val="false"/>
              <w:rPr>
                <w:rFonts w:ascii="Calibri" w:hAnsi="Calibri" w:cs="Arial" w:asciiTheme="minorHAnsi" w:hAnsiTheme="minorHAnsi"/>
                <w:color w:val="auto"/>
                <w:sz w:val="22"/>
                <w:szCs w:val="22"/>
              </w:rPr>
            </w:pPr>
            <w:r>
              <w:rPr>
                <w:rFonts w:cs="Arial" w:ascii="Calibri" w:hAnsi="Calibri"/>
                <w:color w:val="auto"/>
                <w:sz w:val="22"/>
                <w:szCs w:val="22"/>
              </w:rPr>
            </w:r>
          </w:p>
        </w:tc>
      </w:tr>
      <w:tr>
        <w:trPr>
          <w:trHeight w:val="280" w:hRule="atLeast"/>
        </w:trPr>
        <w:tc>
          <w:tcPr>
            <w:tcW w:w="1271" w:type="dxa"/>
            <w:tcBorders>
              <w:top w:val="single" w:sz="6" w:space="0" w:color="000000"/>
              <w:left w:val="single" w:sz="4" w:space="0" w:color="000000"/>
              <w:bottom w:val="single" w:sz="4" w:space="0" w:color="000000"/>
              <w:right w:val="single" w:sz="6" w:space="0" w:color="000000"/>
            </w:tcBorders>
            <w:shd w:color="auto" w:fill="auto" w:val="clear"/>
          </w:tcPr>
          <w:p>
            <w:pPr>
              <w:pStyle w:val="Titul"/>
              <w:widowControl w:val="false"/>
              <w:rPr>
                <w:rFonts w:ascii="Calibri" w:hAnsi="Calibri" w:cs="Arial" w:asciiTheme="minorHAnsi" w:hAnsiTheme="minorHAnsi"/>
                <w:b/>
                <w:b/>
                <w:color w:val="auto"/>
                <w:sz w:val="22"/>
                <w:szCs w:val="22"/>
              </w:rPr>
            </w:pPr>
            <w:r>
              <w:rPr>
                <w:rFonts w:cs="Arial" w:ascii="Calibri" w:hAnsi="Calibri" w:asciiTheme="minorHAnsi" w:hAnsiTheme="minorHAnsi"/>
                <w:b/>
                <w:color w:val="auto"/>
                <w:sz w:val="22"/>
                <w:szCs w:val="22"/>
              </w:rPr>
              <w:t>Telefon</w:t>
            </w:r>
          </w:p>
        </w:tc>
        <w:tc>
          <w:tcPr>
            <w:tcW w:w="7912" w:type="dxa"/>
            <w:tcBorders>
              <w:top w:val="single" w:sz="6" w:space="0" w:color="000000"/>
              <w:left w:val="single" w:sz="6" w:space="0" w:color="000000"/>
              <w:bottom w:val="single" w:sz="4" w:space="0" w:color="000000"/>
              <w:right w:val="single" w:sz="4" w:space="0" w:color="000000"/>
            </w:tcBorders>
            <w:shd w:color="auto" w:fill="auto" w:val="clear"/>
          </w:tcPr>
          <w:p>
            <w:pPr>
              <w:pStyle w:val="Titul"/>
              <w:widowControl w:val="false"/>
              <w:rPr>
                <w:rFonts w:ascii="Calibri" w:hAnsi="Calibri" w:cs="Arial" w:asciiTheme="minorHAnsi" w:hAnsiTheme="minorHAnsi"/>
                <w:color w:val="auto"/>
                <w:sz w:val="22"/>
                <w:szCs w:val="22"/>
              </w:rPr>
            </w:pPr>
            <w:r>
              <w:rPr>
                <w:rFonts w:cs="Arial" w:ascii="Calibri" w:hAnsi="Calibri" w:asciiTheme="minorHAnsi" w:hAnsiTheme="minorHAnsi"/>
                <w:color w:val="auto"/>
                <w:sz w:val="22"/>
                <w:szCs w:val="22"/>
              </w:rPr>
              <w:t>Zákazník bude mít k dispozici telefonní číslo pro hlášení Vad či Požadavků</w:t>
            </w:r>
          </w:p>
          <w:p>
            <w:pPr>
              <w:pStyle w:val="Titul"/>
              <w:widowControl w:val="false"/>
              <w:rPr>
                <w:rFonts w:ascii="Calibri" w:hAnsi="Calibri" w:cs="Arial" w:asciiTheme="minorHAnsi" w:hAnsiTheme="minorHAnsi"/>
                <w:b/>
                <w:b/>
                <w:color w:val="auto"/>
                <w:sz w:val="22"/>
                <w:szCs w:val="22"/>
              </w:rPr>
            </w:pPr>
            <w:r>
              <w:rPr>
                <w:rFonts w:cs="Arial" w:ascii="Calibri" w:hAnsi="Calibri" w:asciiTheme="minorHAnsi" w:hAnsiTheme="minorHAnsi"/>
                <w:b/>
                <w:color w:val="auto"/>
                <w:sz w:val="22"/>
                <w:szCs w:val="22"/>
              </w:rPr>
              <w:t>+</w:t>
            </w:r>
          </w:p>
          <w:p>
            <w:pPr>
              <w:pStyle w:val="Titul"/>
              <w:widowControl w:val="false"/>
              <w:rPr>
                <w:rFonts w:ascii="Calibri" w:hAnsi="Calibri" w:cs="Arial" w:asciiTheme="minorHAnsi" w:hAnsiTheme="minorHAnsi"/>
                <w:color w:val="auto"/>
                <w:sz w:val="22"/>
                <w:szCs w:val="22"/>
              </w:rPr>
            </w:pPr>
            <w:r>
              <w:rPr>
                <w:rFonts w:cs="Arial" w:ascii="Calibri" w:hAnsi="Calibri"/>
                <w:color w:val="auto"/>
                <w:sz w:val="22"/>
                <w:szCs w:val="22"/>
              </w:rPr>
            </w:r>
          </w:p>
        </w:tc>
      </w:tr>
    </w:tbl>
    <w:p>
      <w:pPr>
        <w:pStyle w:val="Normal"/>
        <w:rPr>
          <w:rFonts w:cs="Arial"/>
          <w:b/>
          <w:b/>
          <w:color w:val="FF0000"/>
        </w:rPr>
      </w:pPr>
      <w:r>
        <w:rPr>
          <w:rFonts w:cs="Arial"/>
          <w:b/>
          <w:color w:val="FF0000"/>
        </w:rPr>
      </w:r>
    </w:p>
    <w:p>
      <w:pPr>
        <w:pStyle w:val="ListParagraph"/>
        <w:numPr>
          <w:ilvl w:val="0"/>
          <w:numId w:val="22"/>
        </w:numPr>
        <w:spacing w:before="0" w:after="220"/>
        <w:ind w:left="567" w:hanging="567"/>
        <w:contextualSpacing/>
        <w:rPr>
          <w:rFonts w:ascii="Calibri" w:hAnsi="Calibri" w:cs="Arial"/>
          <w:b/>
          <w:b/>
          <w:sz w:val="22"/>
          <w:szCs w:val="22"/>
        </w:rPr>
      </w:pPr>
      <w:r>
        <w:rPr>
          <w:rFonts w:cs="Arial" w:ascii="Calibri" w:hAnsi="Calibri"/>
          <w:b/>
          <w:sz w:val="22"/>
          <w:szCs w:val="22"/>
        </w:rPr>
        <w:t>Kontaktní osoby:</w:t>
      </w:r>
    </w:p>
    <w:p>
      <w:pPr>
        <w:pStyle w:val="Normal"/>
        <w:rPr>
          <w:rFonts w:ascii="Calibri" w:hAnsi="Calibri" w:asciiTheme="minorHAnsi" w:hAnsiTheme="minorHAnsi"/>
          <w:b/>
          <w:b/>
          <w:bCs/>
          <w:color w:val="000000"/>
          <w:sz w:val="22"/>
          <w:szCs w:val="22"/>
        </w:rPr>
      </w:pPr>
      <w:r>
        <w:rPr>
          <w:rFonts w:ascii="Calibri" w:hAnsi="Calibri" w:asciiTheme="minorHAnsi" w:hAnsiTheme="minorHAnsi"/>
          <w:b/>
          <w:bCs/>
          <w:color w:val="000000"/>
          <w:sz w:val="22"/>
          <w:szCs w:val="22"/>
        </w:rPr>
        <w:t>Objednatel:</w:t>
      </w:r>
    </w:p>
    <w:tbl>
      <w:tblPr>
        <w:tblStyle w:val="Mkatabulky"/>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2008"/>
        <w:gridCol w:w="3022"/>
        <w:gridCol w:w="2517"/>
        <w:gridCol w:w="1636"/>
      </w:tblGrid>
      <w:tr>
        <w:trPr/>
        <w:tc>
          <w:tcPr>
            <w:tcW w:w="2008" w:type="dxa"/>
            <w:tcBorders/>
            <w:shd w:color="auto" w:fill="548DD4" w:themeFill="text2" w:themeFillTint="99" w:val="clear"/>
          </w:tcPr>
          <w:p>
            <w:pPr>
              <w:pStyle w:val="Normal"/>
              <w:widowControl w:val="false"/>
              <w:suppressAutoHyphens w:val="true"/>
              <w:spacing w:before="0" w:after="0"/>
              <w:jc w:val="left"/>
              <w:rPr>
                <w:rFonts w:ascii="Calibri" w:hAnsi="Calibri" w:asciiTheme="minorHAnsi" w:hAnsiTheme="minorHAnsi"/>
                <w:b/>
                <w:b/>
                <w:sz w:val="22"/>
                <w:szCs w:val="22"/>
              </w:rPr>
            </w:pPr>
            <w:r>
              <w:rPr>
                <w:rFonts w:ascii="Calibri" w:hAnsi="Calibri" w:asciiTheme="minorHAnsi" w:hAnsiTheme="minorHAnsi"/>
                <w:b/>
                <w:kern w:val="0"/>
                <w:sz w:val="22"/>
                <w:szCs w:val="22"/>
                <w:lang w:val="cs-CZ" w:bidi="ar-SA"/>
              </w:rPr>
              <w:t>Jméno a funkce</w:t>
            </w:r>
          </w:p>
        </w:tc>
        <w:tc>
          <w:tcPr>
            <w:tcW w:w="3022" w:type="dxa"/>
            <w:tcBorders/>
            <w:shd w:color="auto" w:fill="548DD4" w:themeFill="text2" w:themeFillTint="99" w:val="clear"/>
          </w:tcPr>
          <w:p>
            <w:pPr>
              <w:pStyle w:val="Normal"/>
              <w:widowControl w:val="false"/>
              <w:suppressAutoHyphens w:val="true"/>
              <w:spacing w:before="0" w:after="0"/>
              <w:jc w:val="left"/>
              <w:rPr>
                <w:rFonts w:ascii="Calibri" w:hAnsi="Calibri" w:asciiTheme="minorHAnsi" w:hAnsiTheme="minorHAnsi"/>
                <w:b/>
                <w:b/>
                <w:sz w:val="22"/>
                <w:szCs w:val="22"/>
              </w:rPr>
            </w:pPr>
            <w:r>
              <w:rPr>
                <w:rFonts w:ascii="Calibri" w:hAnsi="Calibri" w:asciiTheme="minorHAnsi" w:hAnsiTheme="minorHAnsi"/>
                <w:b/>
                <w:kern w:val="0"/>
                <w:sz w:val="22"/>
                <w:szCs w:val="22"/>
                <w:lang w:val="cs-CZ" w:bidi="ar-SA"/>
              </w:rPr>
              <w:t>Agenda</w:t>
            </w:r>
          </w:p>
        </w:tc>
        <w:tc>
          <w:tcPr>
            <w:tcW w:w="2517" w:type="dxa"/>
            <w:tcBorders/>
            <w:shd w:color="auto" w:fill="548DD4" w:themeFill="text2" w:themeFillTint="99" w:val="clear"/>
          </w:tcPr>
          <w:p>
            <w:pPr>
              <w:pStyle w:val="Normal"/>
              <w:widowControl w:val="false"/>
              <w:suppressAutoHyphens w:val="true"/>
              <w:spacing w:before="0" w:after="0"/>
              <w:jc w:val="left"/>
              <w:rPr>
                <w:rFonts w:ascii="Calibri" w:hAnsi="Calibri" w:asciiTheme="minorHAnsi" w:hAnsiTheme="minorHAnsi"/>
                <w:b/>
                <w:b/>
                <w:sz w:val="22"/>
                <w:szCs w:val="22"/>
              </w:rPr>
            </w:pPr>
            <w:r>
              <w:rPr>
                <w:rFonts w:ascii="Calibri" w:hAnsi="Calibri" w:asciiTheme="minorHAnsi" w:hAnsiTheme="minorHAnsi"/>
                <w:b/>
                <w:kern w:val="0"/>
                <w:sz w:val="22"/>
                <w:szCs w:val="22"/>
                <w:lang w:val="cs-CZ" w:bidi="ar-SA"/>
              </w:rPr>
              <w:t>E-mail</w:t>
            </w:r>
          </w:p>
        </w:tc>
        <w:tc>
          <w:tcPr>
            <w:tcW w:w="1636" w:type="dxa"/>
            <w:tcBorders/>
            <w:shd w:color="auto" w:fill="548DD4" w:themeFill="text2" w:themeFillTint="99" w:val="clear"/>
          </w:tcPr>
          <w:p>
            <w:pPr>
              <w:pStyle w:val="Normal"/>
              <w:widowControl w:val="false"/>
              <w:suppressAutoHyphens w:val="true"/>
              <w:spacing w:before="0" w:after="0"/>
              <w:jc w:val="left"/>
              <w:rPr>
                <w:rFonts w:ascii="Calibri" w:hAnsi="Calibri" w:asciiTheme="minorHAnsi" w:hAnsiTheme="minorHAnsi"/>
                <w:b/>
                <w:b/>
                <w:sz w:val="22"/>
                <w:szCs w:val="22"/>
              </w:rPr>
            </w:pPr>
            <w:r>
              <w:rPr>
                <w:rFonts w:ascii="Calibri" w:hAnsi="Calibri" w:asciiTheme="minorHAnsi" w:hAnsiTheme="minorHAnsi"/>
                <w:b/>
                <w:kern w:val="0"/>
                <w:sz w:val="22"/>
                <w:szCs w:val="22"/>
                <w:lang w:val="cs-CZ" w:bidi="ar-SA"/>
              </w:rPr>
              <w:t>Telefon</w:t>
            </w:r>
          </w:p>
        </w:tc>
      </w:tr>
      <w:tr>
        <w:trPr/>
        <w:tc>
          <w:tcPr>
            <w:tcW w:w="2008" w:type="dxa"/>
            <w:tcBorders/>
          </w:tcPr>
          <w:p>
            <w:pPr>
              <w:pStyle w:val="Normal"/>
              <w:keepNext w:val="true"/>
              <w:keepLines/>
              <w:widowControl w:val="false"/>
              <w:numPr>
                <w:ilvl w:val="0"/>
                <w:numId w:val="0"/>
              </w:numPr>
              <w:suppressAutoHyphens w:val="true"/>
              <w:spacing w:before="0" w:after="0"/>
              <w:ind w:left="0" w:hanging="0"/>
              <w:jc w:val="left"/>
              <w:outlineLvl w:val="3"/>
              <w:rPr>
                <w:rFonts w:ascii="Calibri" w:hAnsi="Calibri" w:asciiTheme="minorHAnsi" w:hAnsiTheme="minorHAnsi"/>
                <w:sz w:val="22"/>
                <w:szCs w:val="22"/>
              </w:rPr>
            </w:pPr>
            <w:r>
              <w:rPr>
                <w:rFonts w:ascii="Calibri" w:hAnsi="Calibri"/>
                <w:sz w:val="22"/>
                <w:szCs w:val="22"/>
              </w:rPr>
            </w:r>
          </w:p>
        </w:tc>
        <w:tc>
          <w:tcPr>
            <w:tcW w:w="3022" w:type="dxa"/>
            <w:tcBorders/>
          </w:tcPr>
          <w:p>
            <w:pPr>
              <w:pStyle w:val="Normal"/>
              <w:widowControl w:val="false"/>
              <w:suppressAutoHyphens w:val="true"/>
              <w:spacing w:before="0" w:after="0"/>
              <w:jc w:val="left"/>
              <w:rPr>
                <w:rFonts w:ascii="Calibri" w:hAnsi="Calibri" w:asciiTheme="minorHAnsi" w:hAnsiTheme="minorHAnsi"/>
                <w:sz w:val="22"/>
                <w:szCs w:val="22"/>
              </w:rPr>
            </w:pPr>
            <w:r>
              <w:rPr>
                <w:rFonts w:ascii="Calibri" w:hAnsi="Calibri" w:asciiTheme="minorHAnsi" w:hAnsiTheme="minorHAnsi"/>
                <w:kern w:val="0"/>
                <w:sz w:val="22"/>
                <w:szCs w:val="22"/>
                <w:lang w:val="cs-CZ" w:bidi="ar-SA"/>
              </w:rPr>
              <w:t>IT</w:t>
            </w:r>
          </w:p>
        </w:tc>
        <w:tc>
          <w:tcPr>
            <w:tcW w:w="2517" w:type="dxa"/>
            <w:tcBorders/>
          </w:tcPr>
          <w:p>
            <w:pPr>
              <w:pStyle w:val="Normal"/>
              <w:keepNext w:val="true"/>
              <w:keepLines/>
              <w:widowControl w:val="false"/>
              <w:numPr>
                <w:ilvl w:val="0"/>
                <w:numId w:val="0"/>
              </w:numPr>
              <w:suppressAutoHyphens w:val="true"/>
              <w:spacing w:before="0" w:after="0"/>
              <w:ind w:left="0" w:hanging="0"/>
              <w:jc w:val="left"/>
              <w:outlineLvl w:val="3"/>
              <w:rPr>
                <w:rFonts w:ascii="Calibri" w:hAnsi="Calibri" w:asciiTheme="minorHAnsi" w:hAnsiTheme="minorHAnsi"/>
                <w:sz w:val="22"/>
                <w:szCs w:val="22"/>
              </w:rPr>
            </w:pPr>
            <w:r>
              <w:rPr/>
            </w:r>
          </w:p>
        </w:tc>
        <w:tc>
          <w:tcPr>
            <w:tcW w:w="1636" w:type="dxa"/>
            <w:tcBorders/>
          </w:tcPr>
          <w:p>
            <w:pPr>
              <w:pStyle w:val="Normal"/>
              <w:keepNext w:val="true"/>
              <w:keepLines/>
              <w:widowControl w:val="false"/>
              <w:numPr>
                <w:ilvl w:val="0"/>
                <w:numId w:val="0"/>
              </w:numPr>
              <w:suppressAutoHyphens w:val="true"/>
              <w:spacing w:before="0" w:after="0"/>
              <w:ind w:left="0" w:hanging="0"/>
              <w:jc w:val="left"/>
              <w:outlineLvl w:val="3"/>
              <w:rPr>
                <w:rFonts w:ascii="Calibri" w:hAnsi="Calibri" w:asciiTheme="minorHAnsi" w:hAnsiTheme="minorHAnsi"/>
                <w:sz w:val="22"/>
                <w:szCs w:val="22"/>
              </w:rPr>
            </w:pPr>
            <w:r>
              <w:rPr>
                <w:rFonts w:ascii="Calibri" w:hAnsi="Calibri"/>
                <w:sz w:val="22"/>
                <w:szCs w:val="22"/>
              </w:rPr>
            </w:r>
          </w:p>
        </w:tc>
      </w:tr>
      <w:tr>
        <w:trPr/>
        <w:tc>
          <w:tcPr>
            <w:tcW w:w="2008" w:type="dxa"/>
            <w:tcBorders/>
          </w:tcPr>
          <w:p>
            <w:pPr>
              <w:pStyle w:val="Normal"/>
              <w:keepNext w:val="true"/>
              <w:keepLines/>
              <w:widowControl w:val="false"/>
              <w:numPr>
                <w:ilvl w:val="0"/>
                <w:numId w:val="0"/>
              </w:numPr>
              <w:suppressAutoHyphens w:val="true"/>
              <w:spacing w:before="0" w:after="0"/>
              <w:ind w:left="0" w:hanging="0"/>
              <w:jc w:val="left"/>
              <w:outlineLvl w:val="3"/>
              <w:rPr>
                <w:rFonts w:ascii="Calibri" w:hAnsi="Calibri" w:asciiTheme="minorHAnsi" w:hAnsiTheme="minorHAnsi"/>
                <w:sz w:val="22"/>
                <w:szCs w:val="22"/>
              </w:rPr>
            </w:pPr>
            <w:r>
              <w:rPr>
                <w:rFonts w:ascii="Calibri" w:hAnsi="Calibri"/>
                <w:sz w:val="22"/>
                <w:szCs w:val="22"/>
              </w:rPr>
            </w:r>
          </w:p>
        </w:tc>
        <w:tc>
          <w:tcPr>
            <w:tcW w:w="3022" w:type="dxa"/>
            <w:tcBorders/>
          </w:tcPr>
          <w:p>
            <w:pPr>
              <w:pStyle w:val="Normal"/>
              <w:keepNext w:val="true"/>
              <w:keepLines/>
              <w:widowControl w:val="false"/>
              <w:numPr>
                <w:ilvl w:val="0"/>
                <w:numId w:val="0"/>
              </w:numPr>
              <w:suppressAutoHyphens w:val="true"/>
              <w:spacing w:before="0" w:after="0"/>
              <w:ind w:left="0" w:hanging="0"/>
              <w:jc w:val="left"/>
              <w:outlineLvl w:val="3"/>
              <w:rPr>
                <w:rFonts w:ascii="Calibri" w:hAnsi="Calibri" w:asciiTheme="minorHAnsi" w:hAnsiTheme="minorHAnsi"/>
                <w:sz w:val="22"/>
                <w:szCs w:val="22"/>
              </w:rPr>
            </w:pPr>
            <w:r>
              <w:rPr>
                <w:rFonts w:ascii="Calibri" w:hAnsi="Calibri" w:asciiTheme="minorHAnsi" w:hAnsiTheme="minorHAnsi"/>
                <w:kern w:val="0"/>
                <w:sz w:val="22"/>
                <w:szCs w:val="22"/>
                <w:lang w:val="cs-CZ" w:bidi="ar-SA"/>
              </w:rPr>
              <w:t>IT</w:t>
            </w:r>
          </w:p>
        </w:tc>
        <w:tc>
          <w:tcPr>
            <w:tcW w:w="2517" w:type="dxa"/>
            <w:tcBorders/>
          </w:tcPr>
          <w:p>
            <w:pPr>
              <w:pStyle w:val="Normal"/>
              <w:keepNext w:val="true"/>
              <w:keepLines/>
              <w:widowControl w:val="false"/>
              <w:numPr>
                <w:ilvl w:val="0"/>
                <w:numId w:val="0"/>
              </w:numPr>
              <w:suppressAutoHyphens w:val="true"/>
              <w:spacing w:before="0" w:after="0"/>
              <w:ind w:left="0" w:hanging="0"/>
              <w:jc w:val="left"/>
              <w:outlineLvl w:val="3"/>
              <w:rPr>
                <w:rFonts w:ascii="Calibri" w:hAnsi="Calibri" w:asciiTheme="minorHAnsi" w:hAnsiTheme="minorHAnsi"/>
                <w:sz w:val="22"/>
                <w:szCs w:val="22"/>
              </w:rPr>
            </w:pPr>
            <w:r>
              <w:rPr>
                <w:rFonts w:ascii="Calibri" w:hAnsi="Calibri"/>
                <w:sz w:val="22"/>
                <w:szCs w:val="22"/>
              </w:rPr>
            </w:r>
          </w:p>
        </w:tc>
        <w:tc>
          <w:tcPr>
            <w:tcW w:w="1636" w:type="dxa"/>
            <w:tcBorders/>
          </w:tcPr>
          <w:p>
            <w:pPr>
              <w:pStyle w:val="Normal"/>
              <w:keepNext w:val="true"/>
              <w:keepLines/>
              <w:widowControl w:val="false"/>
              <w:numPr>
                <w:ilvl w:val="0"/>
                <w:numId w:val="0"/>
              </w:numPr>
              <w:suppressAutoHyphens w:val="true"/>
              <w:spacing w:before="0" w:after="0"/>
              <w:ind w:left="0" w:hanging="0"/>
              <w:jc w:val="left"/>
              <w:outlineLvl w:val="3"/>
              <w:rPr>
                <w:rFonts w:ascii="Calibri" w:hAnsi="Calibri" w:asciiTheme="minorHAnsi" w:hAnsiTheme="minorHAnsi"/>
                <w:sz w:val="22"/>
                <w:szCs w:val="22"/>
              </w:rPr>
            </w:pPr>
            <w:r>
              <w:rPr>
                <w:rFonts w:ascii="Calibri" w:hAnsi="Calibri"/>
                <w:sz w:val="22"/>
                <w:szCs w:val="22"/>
              </w:rPr>
            </w:r>
          </w:p>
        </w:tc>
      </w:tr>
      <w:tr>
        <w:trPr/>
        <w:tc>
          <w:tcPr>
            <w:tcW w:w="2008" w:type="dxa"/>
            <w:tcBorders/>
          </w:tcPr>
          <w:p>
            <w:pPr>
              <w:pStyle w:val="Normal"/>
              <w:keepNext w:val="true"/>
              <w:keepLines/>
              <w:widowControl w:val="false"/>
              <w:numPr>
                <w:ilvl w:val="0"/>
                <w:numId w:val="0"/>
              </w:numPr>
              <w:suppressAutoHyphens w:val="true"/>
              <w:spacing w:before="0" w:after="0"/>
              <w:ind w:left="0" w:hanging="0"/>
              <w:jc w:val="left"/>
              <w:outlineLvl w:val="3"/>
              <w:rPr>
                <w:rFonts w:ascii="Calibri" w:hAnsi="Calibri" w:asciiTheme="minorHAnsi" w:hAnsiTheme="minorHAnsi"/>
                <w:sz w:val="22"/>
                <w:szCs w:val="22"/>
              </w:rPr>
            </w:pPr>
            <w:r>
              <w:rPr>
                <w:rFonts w:ascii="Calibri" w:hAnsi="Calibri"/>
                <w:sz w:val="22"/>
                <w:szCs w:val="22"/>
              </w:rPr>
            </w:r>
          </w:p>
        </w:tc>
        <w:tc>
          <w:tcPr>
            <w:tcW w:w="3022" w:type="dxa"/>
            <w:tcBorders/>
          </w:tcPr>
          <w:p>
            <w:pPr>
              <w:pStyle w:val="Normal"/>
              <w:keepNext w:val="true"/>
              <w:keepLines/>
              <w:widowControl w:val="false"/>
              <w:numPr>
                <w:ilvl w:val="0"/>
                <w:numId w:val="0"/>
              </w:numPr>
              <w:suppressAutoHyphens w:val="true"/>
              <w:spacing w:before="0" w:after="0"/>
              <w:ind w:left="0" w:hanging="0"/>
              <w:jc w:val="left"/>
              <w:outlineLvl w:val="3"/>
              <w:rPr>
                <w:rFonts w:ascii="Calibri" w:hAnsi="Calibri" w:asciiTheme="minorHAnsi" w:hAnsiTheme="minorHAnsi"/>
                <w:sz w:val="22"/>
                <w:szCs w:val="22"/>
              </w:rPr>
            </w:pPr>
            <w:r>
              <w:rPr>
                <w:rFonts w:ascii="Calibri" w:hAnsi="Calibri" w:asciiTheme="minorHAnsi" w:hAnsiTheme="minorHAnsi"/>
                <w:kern w:val="0"/>
                <w:sz w:val="22"/>
                <w:szCs w:val="22"/>
                <w:lang w:val="cs-CZ" w:bidi="ar-SA"/>
              </w:rPr>
              <w:t>IT</w:t>
            </w:r>
          </w:p>
        </w:tc>
        <w:tc>
          <w:tcPr>
            <w:tcW w:w="2517" w:type="dxa"/>
            <w:tcBorders/>
          </w:tcPr>
          <w:p>
            <w:pPr>
              <w:pStyle w:val="Normal"/>
              <w:keepNext w:val="true"/>
              <w:keepLines/>
              <w:widowControl w:val="false"/>
              <w:numPr>
                <w:ilvl w:val="0"/>
                <w:numId w:val="0"/>
              </w:numPr>
              <w:suppressAutoHyphens w:val="true"/>
              <w:spacing w:before="0" w:after="0"/>
              <w:ind w:left="0" w:hanging="0"/>
              <w:jc w:val="left"/>
              <w:outlineLvl w:val="3"/>
              <w:rPr>
                <w:rFonts w:ascii="Calibri" w:hAnsi="Calibri" w:asciiTheme="minorHAnsi" w:hAnsiTheme="minorHAnsi"/>
                <w:sz w:val="22"/>
                <w:szCs w:val="22"/>
              </w:rPr>
            </w:pPr>
            <w:r>
              <w:rPr>
                <w:rFonts w:ascii="Calibri" w:hAnsi="Calibri"/>
                <w:sz w:val="22"/>
                <w:szCs w:val="22"/>
              </w:rPr>
            </w:r>
          </w:p>
        </w:tc>
        <w:tc>
          <w:tcPr>
            <w:tcW w:w="1636" w:type="dxa"/>
            <w:tcBorders/>
          </w:tcPr>
          <w:p>
            <w:pPr>
              <w:pStyle w:val="Normal"/>
              <w:keepNext w:val="true"/>
              <w:keepLines/>
              <w:widowControl w:val="false"/>
              <w:numPr>
                <w:ilvl w:val="0"/>
                <w:numId w:val="0"/>
              </w:numPr>
              <w:suppressAutoHyphens w:val="true"/>
              <w:spacing w:before="0" w:after="0"/>
              <w:ind w:left="0" w:hanging="0"/>
              <w:jc w:val="left"/>
              <w:outlineLvl w:val="3"/>
              <w:rPr>
                <w:rFonts w:ascii="Calibri" w:hAnsi="Calibri" w:asciiTheme="minorHAnsi" w:hAnsiTheme="minorHAnsi"/>
                <w:sz w:val="22"/>
                <w:szCs w:val="22"/>
              </w:rPr>
            </w:pPr>
            <w:r>
              <w:rPr>
                <w:rFonts w:ascii="Calibri" w:hAnsi="Calibri"/>
                <w:sz w:val="22"/>
                <w:szCs w:val="22"/>
              </w:rPr>
            </w:r>
          </w:p>
        </w:tc>
      </w:tr>
      <w:tr>
        <w:trPr/>
        <w:tc>
          <w:tcPr>
            <w:tcW w:w="2008" w:type="dxa"/>
            <w:tcBorders/>
          </w:tcPr>
          <w:p>
            <w:pPr>
              <w:pStyle w:val="Normal"/>
              <w:keepNext w:val="true"/>
              <w:keepLines/>
              <w:widowControl w:val="false"/>
              <w:numPr>
                <w:ilvl w:val="0"/>
                <w:numId w:val="0"/>
              </w:numPr>
              <w:suppressAutoHyphens w:val="true"/>
              <w:spacing w:before="0" w:after="0"/>
              <w:ind w:left="0" w:hanging="0"/>
              <w:jc w:val="left"/>
              <w:outlineLvl w:val="3"/>
              <w:rPr>
                <w:rFonts w:ascii="Calibri" w:hAnsi="Calibri" w:asciiTheme="minorHAnsi" w:hAnsiTheme="minorHAnsi"/>
                <w:sz w:val="22"/>
                <w:szCs w:val="22"/>
              </w:rPr>
            </w:pPr>
            <w:r>
              <w:rPr>
                <w:rFonts w:asciiTheme="minorHAnsi" w:hAnsiTheme="minorHAnsi" w:ascii="Calibri" w:hAnsi="Calibri"/>
                <w:sz w:val="22"/>
                <w:szCs w:val="22"/>
              </w:rPr>
            </w:r>
          </w:p>
        </w:tc>
        <w:tc>
          <w:tcPr>
            <w:tcW w:w="3022" w:type="dxa"/>
            <w:tcBorders/>
          </w:tcPr>
          <w:p>
            <w:pPr>
              <w:pStyle w:val="Normal"/>
              <w:keepNext w:val="true"/>
              <w:keepLines/>
              <w:widowControl w:val="false"/>
              <w:numPr>
                <w:ilvl w:val="0"/>
                <w:numId w:val="0"/>
              </w:numPr>
              <w:suppressAutoHyphens w:val="true"/>
              <w:spacing w:before="0" w:after="0"/>
              <w:ind w:left="0" w:hanging="0"/>
              <w:jc w:val="left"/>
              <w:outlineLvl w:val="3"/>
              <w:rPr>
                <w:rFonts w:ascii="Calibri" w:hAnsi="Calibri" w:asciiTheme="minorHAnsi" w:hAnsiTheme="minorHAnsi"/>
                <w:sz w:val="22"/>
                <w:szCs w:val="22"/>
              </w:rPr>
            </w:pPr>
            <w:r>
              <w:rPr>
                <w:rFonts w:asciiTheme="minorHAnsi" w:hAnsiTheme="minorHAnsi" w:ascii="Calibri" w:hAnsi="Calibri"/>
                <w:sz w:val="22"/>
                <w:szCs w:val="22"/>
              </w:rPr>
            </w:r>
          </w:p>
        </w:tc>
        <w:tc>
          <w:tcPr>
            <w:tcW w:w="2517" w:type="dxa"/>
            <w:tcBorders/>
          </w:tcPr>
          <w:p>
            <w:pPr>
              <w:pStyle w:val="Normal"/>
              <w:widowControl w:val="false"/>
              <w:suppressAutoHyphens w:val="true"/>
              <w:spacing w:before="0" w:after="0"/>
              <w:jc w:val="left"/>
              <w:rPr>
                <w:rFonts w:ascii="Calibri" w:hAnsi="Calibri" w:asciiTheme="minorHAnsi" w:hAnsiTheme="minorHAnsi"/>
                <w:sz w:val="22"/>
                <w:szCs w:val="22"/>
              </w:rPr>
            </w:pPr>
            <w:r>
              <w:rPr>
                <w:rFonts w:asciiTheme="minorHAnsi" w:hAnsiTheme="minorHAnsi" w:ascii="Calibri" w:hAnsi="Calibri"/>
                <w:sz w:val="22"/>
                <w:szCs w:val="22"/>
              </w:rPr>
            </w:r>
          </w:p>
        </w:tc>
        <w:tc>
          <w:tcPr>
            <w:tcW w:w="1636" w:type="dxa"/>
            <w:tcBorders/>
          </w:tcPr>
          <w:p>
            <w:pPr>
              <w:pStyle w:val="Normal"/>
              <w:widowControl w:val="false"/>
              <w:suppressAutoHyphens w:val="true"/>
              <w:spacing w:before="0" w:after="0"/>
              <w:jc w:val="left"/>
              <w:rPr>
                <w:rFonts w:ascii="Calibri" w:hAnsi="Calibri" w:asciiTheme="minorHAnsi" w:hAnsiTheme="minorHAnsi"/>
                <w:sz w:val="22"/>
                <w:szCs w:val="22"/>
              </w:rPr>
            </w:pPr>
            <w:r>
              <w:rPr>
                <w:rFonts w:asciiTheme="minorHAnsi" w:hAnsiTheme="minorHAnsi" w:ascii="Calibri" w:hAnsi="Calibri"/>
                <w:sz w:val="22"/>
                <w:szCs w:val="22"/>
              </w:rPr>
            </w:r>
          </w:p>
        </w:tc>
      </w:tr>
      <w:tr>
        <w:trPr/>
        <w:tc>
          <w:tcPr>
            <w:tcW w:w="2008" w:type="dxa"/>
            <w:tcBorders/>
          </w:tcPr>
          <w:p>
            <w:pPr>
              <w:pStyle w:val="Normal"/>
              <w:widowControl w:val="false"/>
              <w:suppressAutoHyphens w:val="true"/>
              <w:spacing w:before="0" w:after="0"/>
              <w:jc w:val="left"/>
              <w:rPr>
                <w:rFonts w:ascii="Calibri" w:hAnsi="Calibri" w:asciiTheme="minorHAnsi" w:hAnsiTheme="minorHAnsi"/>
                <w:sz w:val="22"/>
                <w:szCs w:val="22"/>
              </w:rPr>
            </w:pPr>
            <w:r>
              <w:rPr>
                <w:rFonts w:asciiTheme="minorHAnsi" w:hAnsiTheme="minorHAnsi" w:ascii="Calibri" w:hAnsi="Calibri"/>
                <w:sz w:val="22"/>
                <w:szCs w:val="22"/>
              </w:rPr>
            </w:r>
          </w:p>
        </w:tc>
        <w:tc>
          <w:tcPr>
            <w:tcW w:w="3022" w:type="dxa"/>
            <w:tcBorders/>
          </w:tcPr>
          <w:p>
            <w:pPr>
              <w:pStyle w:val="Normal"/>
              <w:widowControl w:val="false"/>
              <w:suppressAutoHyphens w:val="true"/>
              <w:spacing w:before="0" w:after="0"/>
              <w:jc w:val="left"/>
              <w:rPr>
                <w:rFonts w:ascii="Calibri" w:hAnsi="Calibri" w:asciiTheme="minorHAnsi" w:hAnsiTheme="minorHAnsi"/>
                <w:sz w:val="22"/>
                <w:szCs w:val="22"/>
              </w:rPr>
            </w:pPr>
            <w:r>
              <w:rPr>
                <w:rFonts w:asciiTheme="minorHAnsi" w:hAnsiTheme="minorHAnsi" w:ascii="Calibri" w:hAnsi="Calibri"/>
                <w:sz w:val="22"/>
                <w:szCs w:val="22"/>
              </w:rPr>
            </w:r>
          </w:p>
        </w:tc>
        <w:tc>
          <w:tcPr>
            <w:tcW w:w="2517" w:type="dxa"/>
            <w:tcBorders/>
          </w:tcPr>
          <w:p>
            <w:pPr>
              <w:pStyle w:val="Normal"/>
              <w:widowControl w:val="false"/>
              <w:suppressAutoHyphens w:val="true"/>
              <w:spacing w:before="0" w:after="0"/>
              <w:jc w:val="left"/>
              <w:rPr>
                <w:rFonts w:ascii="Calibri" w:hAnsi="Calibri" w:asciiTheme="minorHAnsi" w:hAnsiTheme="minorHAnsi"/>
                <w:sz w:val="22"/>
                <w:szCs w:val="22"/>
              </w:rPr>
            </w:pPr>
            <w:r>
              <w:rPr>
                <w:rFonts w:asciiTheme="minorHAnsi" w:hAnsiTheme="minorHAnsi" w:ascii="Calibri" w:hAnsi="Calibri"/>
                <w:sz w:val="22"/>
                <w:szCs w:val="22"/>
              </w:rPr>
            </w:r>
          </w:p>
        </w:tc>
        <w:tc>
          <w:tcPr>
            <w:tcW w:w="1636" w:type="dxa"/>
            <w:tcBorders/>
          </w:tcPr>
          <w:p>
            <w:pPr>
              <w:pStyle w:val="Normal"/>
              <w:widowControl w:val="false"/>
              <w:suppressAutoHyphens w:val="true"/>
              <w:spacing w:before="0" w:after="0"/>
              <w:jc w:val="left"/>
              <w:rPr>
                <w:rFonts w:ascii="Calibri" w:hAnsi="Calibri" w:asciiTheme="minorHAnsi" w:hAnsiTheme="minorHAnsi"/>
                <w:sz w:val="22"/>
                <w:szCs w:val="22"/>
              </w:rPr>
            </w:pPr>
            <w:r>
              <w:rPr>
                <w:rFonts w:asciiTheme="minorHAnsi" w:hAnsiTheme="minorHAnsi" w:ascii="Calibri" w:hAnsi="Calibri"/>
                <w:sz w:val="22"/>
                <w:szCs w:val="22"/>
              </w:rPr>
            </w:r>
          </w:p>
        </w:tc>
      </w:tr>
    </w:tbl>
    <w:p>
      <w:pPr>
        <w:pStyle w:val="Normal"/>
        <w:rPr>
          <w:rFonts w:ascii="Calibri" w:hAnsi="Calibri" w:cs="Arial" w:asciiTheme="minorHAnsi" w:hAnsiTheme="minorHAnsi"/>
          <w:sz w:val="22"/>
          <w:szCs w:val="22"/>
        </w:rPr>
      </w:pPr>
      <w:r>
        <w:rPr/>
      </w:r>
    </w:p>
    <w:sectPr>
      <w:headerReference w:type="default" r:id="rId3"/>
      <w:footerReference w:type="default" r:id="rId4"/>
      <w:type w:val="nextPage"/>
      <w:pgSz w:w="11906" w:h="16838"/>
      <w:pgMar w:left="1361" w:right="1361" w:gutter="0" w:header="709" w:top="1985" w:footer="1565" w:bottom="212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Tahoma">
    <w:charset w:val="ee"/>
    <w:family w:val="roman"/>
    <w:pitch w:val="variable"/>
  </w:font>
  <w:font w:name="Arial">
    <w:charset w:val="ee"/>
    <w:family w:val="roman"/>
    <w:pitch w:val="variable"/>
  </w:font>
  <w:font w:name="Liberation Sans">
    <w:altName w:val="Arial"/>
    <w:charset w:val="ee"/>
    <w:family w:val="roman"/>
    <w:pitch w:val="variable"/>
  </w:font>
  <w:font w:name="Garamond">
    <w:charset w:val="ee"/>
    <w:family w:val="roman"/>
    <w:pitch w:val="variable"/>
  </w:font>
  <w:font w:name="Verdana">
    <w:charset w:val="ee"/>
    <w:family w:val="roman"/>
    <w:pitch w:val="variable"/>
  </w:font>
  <w:font w:name="Courier New">
    <w:charset w:val="01"/>
    <w:family w:val="modern"/>
    <w:pitch w:val="fixed"/>
  </w:font>
  <w:font w:name="Wingdings">
    <w:charset w:val="02"/>
    <w:family w:val="auto"/>
    <w:pitch w:val="variable"/>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tabs>
        <w:tab w:val="clear" w:pos="4536"/>
        <w:tab w:val="left" w:pos="0" w:leader="none"/>
        <w:tab w:val="right" w:pos="9072" w:leader="none"/>
      </w:tabs>
      <w:jc w:val="center"/>
      <w:rPr>
        <w:rFonts w:ascii="Calibri" w:hAnsi="Calibri" w:asciiTheme="minorHAnsi" w:hAnsiTheme="minorHAnsi"/>
      </w:rPr>
    </w:pPr>
    <w:r>
      <w:rPr>
        <w:rFonts w:ascii="Calibri" w:hAnsi="Calibri"/>
        <w:color w:val="002060"/>
        <w:sz w:val="20"/>
        <w:szCs w:val="18"/>
      </w:rPr>
      <w:fldChar w:fldCharType="begin"/>
    </w:r>
    <w:r>
      <w:rPr>
        <w:sz w:val="20"/>
        <w:szCs w:val="18"/>
        <w:rFonts w:ascii="Calibri" w:hAnsi="Calibri"/>
        <w:color w:val="002060"/>
      </w:rPr>
      <w:instrText> PAGE </w:instrText>
    </w:r>
    <w:r>
      <w:rPr>
        <w:sz w:val="20"/>
        <w:szCs w:val="18"/>
        <w:rFonts w:ascii="Calibri" w:hAnsi="Calibri"/>
        <w:color w:val="002060"/>
      </w:rPr>
      <w:fldChar w:fldCharType="separate"/>
    </w:r>
    <w:r>
      <w:rPr>
        <w:sz w:val="20"/>
        <w:szCs w:val="18"/>
        <w:rFonts w:ascii="Calibri" w:hAnsi="Calibri"/>
        <w:color w:val="002060"/>
      </w:rPr>
      <w:t>17</w:t>
    </w:r>
    <w:r>
      <w:rPr>
        <w:sz w:val="20"/>
        <w:szCs w:val="18"/>
        <w:rFonts w:ascii="Calibri" w:hAnsi="Calibri"/>
        <w:color w:val="002060"/>
      </w:rPr>
      <w:fldChar w:fldCharType="end"/>
    </w:r>
    <w:r>
      <w:rPr>
        <w:rFonts w:ascii="Calibri" w:hAnsi="Calibri" w:asciiTheme="minorHAnsi" w:hAnsiTheme="minorHAnsi"/>
        <w:color w:val="002060"/>
        <w:sz w:val="20"/>
        <w:szCs w:val="18"/>
      </w:rPr>
      <w:t xml:space="preserve"> </w:t>
    </w:r>
    <w:r>
      <w:rPr>
        <w:rFonts w:ascii="Calibri" w:hAnsi="Calibri" w:asciiTheme="minorHAnsi" w:hAnsiTheme="minorHAnsi"/>
      </w:rPr>
      <w:t>/</w:t>
    </w:r>
    <w:r>
      <w:rPr>
        <w:rFonts w:ascii="Calibri" w:hAnsi="Calibri" w:asciiTheme="minorHAnsi" w:hAnsiTheme="minorHAnsi"/>
        <w:color w:val="002060"/>
        <w:sz w:val="20"/>
        <w:szCs w:val="18"/>
      </w:rPr>
      <w:t xml:space="preserve"> </w:t>
    </w:r>
    <w:r>
      <w:rPr>
        <w:rFonts w:ascii="Calibri" w:hAnsi="Calibri"/>
        <w:color w:val="002060"/>
        <w:sz w:val="20"/>
        <w:szCs w:val="18"/>
      </w:rPr>
      <w:fldChar w:fldCharType="begin"/>
    </w:r>
    <w:r>
      <w:rPr>
        <w:sz w:val="20"/>
        <w:szCs w:val="18"/>
        <w:rFonts w:ascii="Calibri" w:hAnsi="Calibri"/>
        <w:color w:val="002060"/>
      </w:rPr>
      <w:instrText> NUMPAGES </w:instrText>
    </w:r>
    <w:r>
      <w:rPr>
        <w:sz w:val="20"/>
        <w:szCs w:val="18"/>
        <w:rFonts w:ascii="Calibri" w:hAnsi="Calibri"/>
        <w:color w:val="002060"/>
      </w:rPr>
      <w:fldChar w:fldCharType="separate"/>
    </w:r>
    <w:r>
      <w:rPr>
        <w:sz w:val="20"/>
        <w:szCs w:val="18"/>
        <w:rFonts w:ascii="Calibri" w:hAnsi="Calibri"/>
        <w:color w:val="002060"/>
      </w:rPr>
      <w:t>19</w:t>
    </w:r>
    <w:r>
      <w:rPr>
        <w:sz w:val="20"/>
        <w:szCs w:val="18"/>
        <w:rFonts w:ascii="Calibri" w:hAnsi="Calibri"/>
        <w:color w:val="002060"/>
      </w:rPr>
      <w:fldChar w:fldCharType="end"/>
    </w:r>
  </w:p>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09"/>
        <w:tab w:val="right" w:pos="9639" w:leader="none"/>
      </w:tabs>
      <w:spacing w:before="600" w:after="0"/>
      <w:rPr>
        <w:sz w:val="18"/>
        <w:szCs w:val="18"/>
      </w:rPr>
    </w:pPr>
    <w:r>
      <w:rPr>
        <w:sz w:val="18"/>
        <w:szCs w:val="18"/>
      </w:rPr>
      <w:drawing>
        <wp:anchor behindDoc="1" distT="0" distB="0" distL="0" distR="0" simplePos="0" locked="0" layoutInCell="0" allowOverlap="1" relativeHeight="20">
          <wp:simplePos x="0" y="0"/>
          <wp:positionH relativeFrom="column">
            <wp:posOffset>-215265</wp:posOffset>
          </wp:positionH>
          <wp:positionV relativeFrom="paragraph">
            <wp:posOffset>-88900</wp:posOffset>
          </wp:positionV>
          <wp:extent cx="2571750" cy="1066800"/>
          <wp:effectExtent l="0" t="0" r="0" b="0"/>
          <wp:wrapNone/>
          <wp:docPr id="1" name="Obrázek 11" descr="Logo_Algotech_zahlavi_titulni_DR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1" descr="Logo_Algotech_zahlavi_titulni_DRV.jpg"/>
                  <pic:cNvPicPr>
                    <a:picLocks noChangeAspect="1" noChangeArrowheads="1"/>
                  </pic:cNvPicPr>
                </pic:nvPicPr>
                <pic:blipFill>
                  <a:blip r:embed="rId1"/>
                  <a:stretch>
                    <a:fillRect/>
                  </a:stretch>
                </pic:blipFill>
                <pic:spPr bwMode="auto">
                  <a:xfrm>
                    <a:off x="0" y="0"/>
                    <a:ext cx="2571750" cy="1066800"/>
                  </a:xfrm>
                  <a:prstGeom prst="rect">
                    <a:avLst/>
                  </a:prstGeom>
                </pic:spPr>
              </pic:pic>
            </a:graphicData>
          </a:graphic>
        </wp:anchor>
      </w:drawing>
    </w:r>
  </w:p>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67" w:hanging="567"/>
      </w:pPr>
      <w:rPr>
        <w:sz w:val="26"/>
        <w:i w:val="false"/>
        <w:b/>
        <w:szCs w:val="26"/>
        <w:rFonts w:ascii="Calibri" w:hAnsi="Calibri"/>
      </w:rPr>
    </w:lvl>
    <w:lvl w:ilvl="1">
      <w:start w:val="1"/>
      <w:numFmt w:val="decimal"/>
      <w:lvlText w:val="%1.%2."/>
      <w:lvlJc w:val="left"/>
      <w:pPr>
        <w:tabs>
          <w:tab w:val="num" w:pos="0"/>
        </w:tabs>
        <w:ind w:left="567" w:hanging="567"/>
      </w:pPr>
      <w:rPr>
        <w:smallCaps w:val="false"/>
        <w:caps w:val="false"/>
        <w:outline w:val="false"/>
        <w:dstrike w:val="false"/>
        <w:strike w:val="false"/>
        <w:vertAlign w:val="baseline"/>
        <w:position w:val="0"/>
        <w:sz w:val="26"/>
        <w:sz w:val="26"/>
        <w:spacing w:val="0"/>
        <w:i w:val="false"/>
        <w:shadow w:val="false"/>
        <w:u w:val="none"/>
        <w:b/>
        <w:kern w:val="0"/>
        <w:effect w:val="none"/>
        <w:szCs w:val="22"/>
        <w:iCs w:val="false"/>
        <w:bCs w:val="false"/>
        <w:em w:val="none"/>
        <w:emboss w:val="false"/>
        <w:imprint w:val="false"/>
        <w:vanish w:val="false"/>
      </w:rPr>
    </w:lvl>
    <w:lvl w:ilvl="2">
      <w:start w:val="1"/>
      <w:numFmt w:val="decimal"/>
      <w:lvlText w:val="%1.%2.%3."/>
      <w:lvlJc w:val="left"/>
      <w:pPr>
        <w:tabs>
          <w:tab w:val="num" w:pos="0"/>
        </w:tabs>
        <w:ind w:left="1134" w:hanging="567"/>
      </w:pPr>
      <w:rPr>
        <w:caps/>
        <w:dstrike w:val="false"/>
        <w:strike w:val="false"/>
        <w:vertAlign w:val="baseline"/>
        <w:position w:val="0"/>
        <w:sz w:val="22"/>
        <w:sz w:val="22"/>
        <w:i w:val="false"/>
        <w:b/>
        <w:vanish w:val="false"/>
        <w:rFonts w:ascii="Calibri" w:hAnsi="Calibri" w:cs="Times New Roman"/>
      </w:rPr>
    </w:lvl>
    <w:lvl w:ilvl="3">
      <w:start w:val="1"/>
      <w:numFmt w:val="decimal"/>
      <w:suff w:val="space"/>
      <w:lvlText w:val="%1.%2.%3.%4."/>
      <w:lvlJc w:val="left"/>
      <w:pPr>
        <w:tabs>
          <w:tab w:val="num" w:pos="0"/>
        </w:tabs>
        <w:ind w:left="1021" w:hanging="1021"/>
      </w:pPr>
      <w:rPr>
        <w:sz w:val="22"/>
        <w:i w:val="false"/>
        <w:b/>
        <w:rFonts w:ascii="Arial" w:hAnsi="Arial" w:cs="Times New Roman"/>
      </w:rPr>
    </w:lvl>
    <w:lvl w:ilvl="4">
      <w:start w:val="1"/>
      <w:numFmt w:val="decimal"/>
      <w:suff w:val="space"/>
      <w:lvlText w:val="%1.%2.%3.%4.%5"/>
      <w:lvlJc w:val="left"/>
      <w:pPr>
        <w:tabs>
          <w:tab w:val="num" w:pos="0"/>
        </w:tabs>
        <w:ind w:left="1134" w:hanging="1134"/>
      </w:pPr>
      <w:rPr>
        <w:sz w:val="20"/>
        <w:i w:val="false"/>
        <w:b/>
        <w:rFonts w:ascii="Arial" w:hAnsi="Arial" w:cs="Times New Roman"/>
      </w:rPr>
    </w:lvl>
    <w:lvl w:ilvl="5">
      <w:start w:val="1"/>
      <w:numFmt w:val="decimal"/>
      <w:suff w:val="space"/>
      <w:lvlText w:val="%5.%4.%3.%2.%1.%6"/>
      <w:lvlJc w:val="left"/>
      <w:pPr>
        <w:tabs>
          <w:tab w:val="num" w:pos="0"/>
        </w:tabs>
        <w:ind w:left="1418" w:hanging="1418"/>
      </w:pPr>
      <w:rPr>
        <w:sz w:val="22"/>
        <w:i/>
        <w:b/>
        <w:rFonts w:ascii="Arial" w:hAnsi="Arial" w:cs="Times New Roman"/>
      </w:rPr>
    </w:lvl>
    <w:lvl w:ilvl="6">
      <w:start w:val="1"/>
      <w:numFmt w:val="upperLetter"/>
      <w:suff w:val="space"/>
      <w:lvlText w:val="%7 - "/>
      <w:lvlJc w:val="left"/>
      <w:pPr>
        <w:tabs>
          <w:tab w:val="num" w:pos="0"/>
        </w:tabs>
        <w:ind w:left="397" w:hanging="397"/>
      </w:pPr>
      <w:rPr>
        <w:caps/>
        <w:dstrike w:val="false"/>
        <w:strike w:val="false"/>
        <w:vertAlign w:val="baseline"/>
        <w:position w:val="0"/>
        <w:sz w:val="32"/>
        <w:sz w:val="32"/>
        <w:i w:val="false"/>
        <w:b/>
        <w:vanish w:val="false"/>
        <w:rFonts w:ascii="Arial" w:hAnsi="Arial" w:cs="Times New Roman"/>
      </w:rPr>
    </w:lvl>
    <w:lvl w:ilvl="7">
      <w:start w:val="1"/>
      <w:numFmt w:val="decimal"/>
      <w:suff w:val="space"/>
      <w:lvlText w:val="%7.%8"/>
      <w:lvlJc w:val="left"/>
      <w:pPr>
        <w:tabs>
          <w:tab w:val="num" w:pos="0"/>
        </w:tabs>
        <w:ind w:left="567" w:hanging="567"/>
      </w:pPr>
      <w:rPr>
        <w:caps/>
        <w:dstrike w:val="false"/>
        <w:strike w:val="false"/>
        <w:vertAlign w:val="baseline"/>
        <w:position w:val="0"/>
        <w:sz w:val="28"/>
        <w:sz w:val="28"/>
        <w:i w:val="false"/>
        <w:b/>
        <w:vanish w:val="false"/>
        <w:rFonts w:ascii="Arial" w:hAnsi="Arial" w:cs="Times New Roman"/>
      </w:rPr>
    </w:lvl>
    <w:lvl w:ilvl="8">
      <w:start w:val="1"/>
      <w:numFmt w:val="decimal"/>
      <w:suff w:val="space"/>
      <w:lvlText w:val="%7.%8.%9"/>
      <w:lvlJc w:val="left"/>
      <w:pPr>
        <w:tabs>
          <w:tab w:val="num" w:pos="0"/>
        </w:tabs>
        <w:ind w:left="737" w:hanging="737"/>
      </w:pPr>
      <w:rPr>
        <w:caps/>
        <w:dstrike w:val="false"/>
        <w:strike w:val="false"/>
        <w:vertAlign w:val="baseline"/>
        <w:position w:val="0"/>
        <w:sz w:val="26"/>
        <w:sz w:val="26"/>
        <w:i w:val="false"/>
        <w:b/>
        <w:vanish w:val="false"/>
        <w:rFonts w:ascii="Arial" w:hAnsi="Arial" w:cs="Times New Roman"/>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1"/>
      <w:numFmt w:val="upperRoman"/>
      <w:lvlText w:val="%1."/>
      <w:lvlJc w:val="left"/>
      <w:pPr>
        <w:tabs>
          <w:tab w:val="num" w:pos="1080"/>
        </w:tabs>
        <w:ind w:left="567" w:hanging="207"/>
      </w:pPr>
      <w:rPr>
        <w:sz w:val="20"/>
        <w:i w:val="false"/>
        <w:b/>
        <w:rFonts w:ascii="Arial" w:hAnsi="Arial"/>
      </w:rPr>
    </w:lvl>
    <w:lvl w:ilvl="1">
      <w:start w:val="1"/>
      <w:numFmt w:val="decimal"/>
      <w:lvlText w:val="%1.%2."/>
      <w:lvlJc w:val="left"/>
      <w:pPr>
        <w:tabs>
          <w:tab w:val="num" w:pos="737"/>
        </w:tabs>
        <w:ind w:left="737" w:hanging="737"/>
      </w:pPr>
      <w:rPr>
        <w:sz w:val="20"/>
        <w:i w:val="false"/>
        <w:b/>
        <w:rFonts w:ascii="Arial" w:hAnsi="Arial"/>
      </w:rPr>
    </w:lvl>
    <w:lvl w:ilvl="2">
      <w:start w:val="1"/>
      <w:numFmt w:val="decimal"/>
      <w:lvlText w:val="%1.%2.%3."/>
      <w:lvlJc w:val="left"/>
      <w:pPr>
        <w:tabs>
          <w:tab w:val="num" w:pos="1474"/>
        </w:tabs>
        <w:ind w:left="1474" w:hanging="737"/>
      </w:pPr>
      <w:rPr>
        <w:sz w:val="20"/>
        <w:i w:val="false"/>
        <w:b/>
        <w:rFonts w:ascii="Arial" w:hAnsi="Arial"/>
      </w:rPr>
    </w:lvl>
    <w:lvl w:ilvl="3">
      <w:start w:val="1"/>
      <w:numFmt w:val="lowerLetter"/>
      <w:lvlText w:val="%4)"/>
      <w:lvlJc w:val="left"/>
      <w:pPr>
        <w:tabs>
          <w:tab w:val="num" w:pos="2061"/>
        </w:tabs>
        <w:ind w:left="2061" w:hanging="397"/>
      </w:pPr>
    </w:lvl>
    <w:lvl w:ilvl="4">
      <w:start w:val="1"/>
      <w:numFmt w:val="decimal"/>
      <w:lvlText w:val="%1.%2.%3.%4.%5."/>
      <w:lvlJc w:val="left"/>
      <w:pPr>
        <w:tabs>
          <w:tab w:val="num" w:pos="2592"/>
        </w:tabs>
        <w:ind w:left="2592" w:hanging="792"/>
      </w:pPr>
    </w:lvl>
    <w:lvl w:ilvl="5">
      <w:start w:val="1"/>
      <w:numFmt w:val="decimal"/>
      <w:lvlText w:val="%1.%2.%3.%4.%5.%6."/>
      <w:lvlJc w:val="left"/>
      <w:pPr>
        <w:tabs>
          <w:tab w:val="num" w:pos="3096"/>
        </w:tabs>
        <w:ind w:left="3096" w:hanging="936"/>
      </w:pPr>
    </w:lvl>
    <w:lvl w:ilvl="6">
      <w:start w:val="1"/>
      <w:numFmt w:val="decimal"/>
      <w:lvlText w:val="%1.%2.%3.%4.%5.%6.%7."/>
      <w:lvlJc w:val="left"/>
      <w:pPr>
        <w:tabs>
          <w:tab w:val="num" w:pos="3600"/>
        </w:tabs>
        <w:ind w:left="3600" w:hanging="1080"/>
      </w:pPr>
    </w:lvl>
    <w:lvl w:ilvl="7">
      <w:start w:val="1"/>
      <w:numFmt w:val="decimal"/>
      <w:lvlText w:val="%1.%2.%3.%4.%5.%6.%7.%8."/>
      <w:lvlJc w:val="left"/>
      <w:pPr>
        <w:tabs>
          <w:tab w:val="num" w:pos="4104"/>
        </w:tabs>
        <w:ind w:left="4104" w:hanging="1224"/>
      </w:pPr>
    </w:lvl>
    <w:lvl w:ilvl="8">
      <w:start w:val="1"/>
      <w:numFmt w:val="decimal"/>
      <w:lvlText w:val="%1.%2.%3.%4.%5.%6.%7.%8.%9."/>
      <w:lvlJc w:val="left"/>
      <w:pPr>
        <w:tabs>
          <w:tab w:val="num" w:pos="4680"/>
        </w:tabs>
        <w:ind w:left="4680" w:hanging="1440"/>
      </w:pPr>
    </w:lvl>
  </w:abstractNum>
  <w:abstractNum w:abstractNumId="6">
    <w:lvl w:ilvl="0">
      <w:start w:val="1"/>
      <w:numFmt w:val="decimal"/>
      <w:lvlText w:val="%1"/>
      <w:lvlJc w:val="left"/>
      <w:pPr>
        <w:tabs>
          <w:tab w:val="num" w:pos="432"/>
        </w:tabs>
        <w:ind w:left="432" w:hanging="432"/>
      </w:pPr>
    </w:lvl>
    <w:lvl w:ilvl="1">
      <w:start w:val="1"/>
      <w:numFmt w:val="decimal"/>
      <w:lvlText w:val="%1.%2"/>
      <w:lvlJc w:val="left"/>
      <w:pPr>
        <w:tabs>
          <w:tab w:val="num" w:pos="860"/>
        </w:tabs>
        <w:ind w:left="860" w:hanging="576"/>
      </w:pPr>
      <w:rPr>
        <w:b w:val="false"/>
        <w:rFonts w:ascii="Arial" w:hAnsi="Arial" w:cs="Arial"/>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lvl w:ilvl="0">
      <w:start w:val="1"/>
      <w:numFmt w:val="lowerLetter"/>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8">
    <w:lvl w:ilvl="0">
      <w:start w:val="1"/>
      <w:numFmt w:val="decimal"/>
      <w:lvlText w:val="%1."/>
      <w:lvlJc w:val="left"/>
      <w:pPr>
        <w:tabs>
          <w:tab w:val="num" w:pos="680"/>
        </w:tabs>
        <w:ind w:left="680" w:hanging="680"/>
      </w:pPr>
      <w:rPr>
        <w:rFonts w:cs="Times New Roman"/>
      </w:rPr>
    </w:lvl>
    <w:lvl w:ilvl="1">
      <w:start w:val="1"/>
      <w:numFmt w:val="decimal"/>
      <w:lvlText w:val="%1.%2."/>
      <w:lvlJc w:val="left"/>
      <w:pPr>
        <w:tabs>
          <w:tab w:val="num" w:pos="680"/>
        </w:tabs>
        <w:ind w:left="680" w:hanging="680"/>
      </w:pPr>
      <w:rPr>
        <w:rFonts w:cs="Times New Roman"/>
      </w:rPr>
    </w:lvl>
    <w:lvl w:ilvl="2">
      <w:start w:val="1"/>
      <w:numFmt w:val="decimal"/>
      <w:lvlText w:val="%1.%2.%3. "/>
      <w:lvlJc w:val="left"/>
      <w:pPr>
        <w:tabs>
          <w:tab w:val="num" w:pos="680"/>
        </w:tabs>
        <w:ind w:left="680" w:hanging="680"/>
      </w:pPr>
      <w:rPr>
        <w:sz w:val="22"/>
        <w:i w:val="false"/>
        <w:b w:val="false"/>
        <w:rFonts w:ascii="Times New Roman" w:hAnsi="Times New Roman" w:cs="Times New Roman"/>
      </w:rPr>
    </w:lvl>
    <w:lvl w:ilvl="3">
      <w:start w:val="1"/>
      <w:numFmt w:val="lowerLetter"/>
      <w:lvlText w:val="%4)"/>
      <w:lvlJc w:val="left"/>
      <w:pPr>
        <w:tabs>
          <w:tab w:val="num" w:pos="1012"/>
        </w:tabs>
        <w:ind w:left="1012" w:hanging="360"/>
      </w:pPr>
      <w:rPr>
        <w:rFonts w:cs="Times New Roman"/>
      </w:rPr>
    </w:lvl>
    <w:lvl w:ilvl="4">
      <w:start w:val="1"/>
      <w:numFmt w:val="none"/>
      <w:suff w:val="nothing"/>
      <w:lvlText w:val=""/>
      <w:lvlJc w:val="left"/>
      <w:pPr>
        <w:tabs>
          <w:tab w:val="num" w:pos="0"/>
        </w:tabs>
        <w:ind w:left="1418" w:hanging="284"/>
      </w:pPr>
      <w:rPr>
        <w:rFonts w:cs="Times New Roman"/>
      </w:rPr>
    </w:lvl>
    <w:lvl w:ilvl="5">
      <w:start w:val="1"/>
      <w:numFmt w:val="decimal"/>
      <w:lvlText w:val=" %1.%2.%3.%4.%5.%6 "/>
      <w:lvlJc w:val="left"/>
      <w:pPr>
        <w:tabs>
          <w:tab w:val="num" w:pos="1701"/>
        </w:tabs>
        <w:ind w:left="1701" w:hanging="283"/>
      </w:pPr>
      <w:rPr>
        <w:rFonts w:cs="Times New Roman"/>
      </w:rPr>
    </w:lvl>
    <w:lvl w:ilvl="6">
      <w:start w:val="1"/>
      <w:numFmt w:val="decimal"/>
      <w:lvlText w:val=" %1.%2.%3.%4.%5.%6.%7 "/>
      <w:lvlJc w:val="left"/>
      <w:pPr>
        <w:tabs>
          <w:tab w:val="num" w:pos="1984"/>
        </w:tabs>
        <w:ind w:left="1984" w:hanging="283"/>
      </w:pPr>
      <w:rPr>
        <w:rFonts w:cs="Times New Roman"/>
      </w:rPr>
    </w:lvl>
    <w:lvl w:ilvl="7">
      <w:start w:val="1"/>
      <w:numFmt w:val="decimal"/>
      <w:lvlText w:val=" %1.%2.%3.%4.%5.%6.%7.%8 "/>
      <w:lvlJc w:val="left"/>
      <w:pPr>
        <w:tabs>
          <w:tab w:val="num" w:pos="2268"/>
        </w:tabs>
        <w:ind w:left="2268" w:hanging="283"/>
      </w:pPr>
      <w:rPr>
        <w:rFonts w:cs="Times New Roman"/>
      </w:rPr>
    </w:lvl>
    <w:lvl w:ilvl="8">
      <w:start w:val="1"/>
      <w:numFmt w:val="decimal"/>
      <w:lvlText w:val=" %1.%2.%3.%4.%5.%6.%7.%8.%9 "/>
      <w:lvlJc w:val="left"/>
      <w:pPr>
        <w:tabs>
          <w:tab w:val="num" w:pos="2551"/>
        </w:tabs>
        <w:ind w:left="2551" w:hanging="283"/>
      </w:pPr>
      <w:rPr>
        <w:rFonts w:cs="Times New Roman"/>
      </w:rPr>
    </w:lvl>
  </w:abstractNum>
  <w:abstractNum w:abstractNumId="9">
    <w:lvl w:ilvl="0">
      <w:start w:val="1"/>
      <w:numFmt w:val="decimal"/>
      <w:lvlText w:val="%1."/>
      <w:lvlJc w:val="left"/>
      <w:pPr>
        <w:tabs>
          <w:tab w:val="num" w:pos="680"/>
        </w:tabs>
        <w:ind w:left="680" w:hanging="680"/>
      </w:pPr>
      <w:rPr>
        <w:rFonts w:cs="Times New Roman"/>
      </w:rPr>
    </w:lvl>
    <w:lvl w:ilvl="1">
      <w:start w:val="1"/>
      <w:numFmt w:val="decimal"/>
      <w:lvlText w:val="%1.%2."/>
      <w:lvlJc w:val="left"/>
      <w:pPr>
        <w:tabs>
          <w:tab w:val="num" w:pos="680"/>
        </w:tabs>
        <w:ind w:left="680" w:hanging="680"/>
      </w:pPr>
      <w:rPr>
        <w:rFonts w:cs="Times New Roman"/>
      </w:rPr>
    </w:lvl>
    <w:lvl w:ilvl="2">
      <w:start w:val="1"/>
      <w:numFmt w:val="decimal"/>
      <w:lvlText w:val="%1.%2.%3. "/>
      <w:lvlJc w:val="left"/>
      <w:pPr>
        <w:tabs>
          <w:tab w:val="num" w:pos="680"/>
        </w:tabs>
        <w:ind w:left="680" w:hanging="680"/>
      </w:pPr>
      <w:rPr>
        <w:sz w:val="22"/>
        <w:i w:val="false"/>
        <w:b w:val="false"/>
        <w:rFonts w:ascii="Times New Roman" w:hAnsi="Times New Roman" w:cs="Times New Roman"/>
      </w:rPr>
    </w:lvl>
    <w:lvl w:ilvl="3">
      <w:start w:val="1"/>
      <w:numFmt w:val="lowerLetter"/>
      <w:lvlText w:val="%4)"/>
      <w:lvlJc w:val="left"/>
      <w:pPr>
        <w:tabs>
          <w:tab w:val="num" w:pos="1012"/>
        </w:tabs>
        <w:ind w:left="1012" w:hanging="360"/>
      </w:pPr>
      <w:rPr>
        <w:rFonts w:cs="Times New Roman"/>
      </w:rPr>
    </w:lvl>
    <w:lvl w:ilvl="4">
      <w:start w:val="1"/>
      <w:numFmt w:val="none"/>
      <w:suff w:val="nothing"/>
      <w:lvlText w:val=""/>
      <w:lvlJc w:val="left"/>
      <w:pPr>
        <w:tabs>
          <w:tab w:val="num" w:pos="0"/>
        </w:tabs>
        <w:ind w:left="1418" w:hanging="284"/>
      </w:pPr>
      <w:rPr>
        <w:rFonts w:cs="Times New Roman"/>
      </w:rPr>
    </w:lvl>
    <w:lvl w:ilvl="5">
      <w:start w:val="1"/>
      <w:numFmt w:val="decimal"/>
      <w:lvlText w:val=" %1.%2.%3.%4.%5.%6 "/>
      <w:lvlJc w:val="left"/>
      <w:pPr>
        <w:tabs>
          <w:tab w:val="num" w:pos="1701"/>
        </w:tabs>
        <w:ind w:left="1701" w:hanging="283"/>
      </w:pPr>
      <w:rPr>
        <w:rFonts w:cs="Times New Roman"/>
      </w:rPr>
    </w:lvl>
    <w:lvl w:ilvl="6">
      <w:start w:val="1"/>
      <w:numFmt w:val="decimal"/>
      <w:lvlText w:val=" %1.%2.%3.%4.%5.%6.%7 "/>
      <w:lvlJc w:val="left"/>
      <w:pPr>
        <w:tabs>
          <w:tab w:val="num" w:pos="1984"/>
        </w:tabs>
        <w:ind w:left="1984" w:hanging="283"/>
      </w:pPr>
      <w:rPr>
        <w:rFonts w:cs="Times New Roman"/>
      </w:rPr>
    </w:lvl>
    <w:lvl w:ilvl="7">
      <w:start w:val="1"/>
      <w:numFmt w:val="decimal"/>
      <w:lvlText w:val=" %1.%2.%3.%4.%5.%6.%7.%8 "/>
      <w:lvlJc w:val="left"/>
      <w:pPr>
        <w:tabs>
          <w:tab w:val="num" w:pos="2268"/>
        </w:tabs>
        <w:ind w:left="2268" w:hanging="283"/>
      </w:pPr>
      <w:rPr>
        <w:rFonts w:cs="Times New Roman"/>
      </w:rPr>
    </w:lvl>
    <w:lvl w:ilvl="8">
      <w:start w:val="1"/>
      <w:numFmt w:val="decimal"/>
      <w:lvlText w:val=" %1.%2.%3.%4.%5.%6.%7.%8.%9 "/>
      <w:lvlJc w:val="left"/>
      <w:pPr>
        <w:tabs>
          <w:tab w:val="num" w:pos="2551"/>
        </w:tabs>
        <w:ind w:left="2551" w:hanging="283"/>
      </w:pPr>
      <w:rPr>
        <w:rFonts w:cs="Times New Roman"/>
      </w:rPr>
    </w:lvl>
  </w:abstractNum>
  <w:abstractNum w:abstractNumId="10">
    <w:lvl w:ilvl="0">
      <w:start w:val="1"/>
      <w:numFmt w:val="decimal"/>
      <w:lvlText w:val="%1."/>
      <w:lvlJc w:val="left"/>
      <w:pPr>
        <w:tabs>
          <w:tab w:val="num" w:pos="0"/>
        </w:tabs>
        <w:ind w:left="360" w:hanging="360"/>
      </w:pPr>
    </w:lvl>
    <w:lvl w:ilvl="1">
      <w:start w:val="1"/>
      <w:numFmt w:val="lowerLetter"/>
      <w:lvlText w:val="%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1">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lowerLetter"/>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13">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lvl w:ilvl="0">
      <w:start w:val="1"/>
      <w:numFmt w:val="upperRoman"/>
      <w:lvlText w:val="%1."/>
      <w:lvlJc w:val="left"/>
      <w:pPr>
        <w:tabs>
          <w:tab w:val="num" w:pos="0"/>
        </w:tabs>
        <w:ind w:left="360" w:hanging="360"/>
      </w:pPr>
      <w:rPr>
        <w:b/>
        <w:rFonts w:ascii="Calibri" w:hAnsi="Calibri" w:cs="Times New Roman"/>
      </w:rPr>
    </w:lvl>
    <w:lvl w:ilvl="1">
      <w:start w:val="1"/>
      <w:numFmt w:val="decimal"/>
      <w:lvlText w:val="%1.%2."/>
      <w:lvlJc w:val="left"/>
      <w:pPr>
        <w:tabs>
          <w:tab w:val="num" w:pos="0"/>
        </w:tabs>
        <w:ind w:left="972" w:hanging="432"/>
      </w:pPr>
      <w:rPr>
        <w:b/>
        <w:rFonts w:ascii="Calibri" w:hAnsi="Calibri" w:cs="Times New Roman"/>
      </w:rPr>
    </w:lvl>
    <w:lvl w:ilvl="2">
      <w:start w:val="1"/>
      <w:numFmt w:val="lowerLetter"/>
      <w:lvlText w:val="%3)"/>
      <w:lvlJc w:val="left"/>
      <w:pPr>
        <w:tabs>
          <w:tab w:val="num" w:pos="840"/>
        </w:tabs>
        <w:ind w:left="2064" w:hanging="504"/>
      </w:pPr>
      <w:rPr>
        <w:rFonts w:ascii="Calibri" w:hAnsi="Calibri" w:eastAsia="Calibri" w:cs="Times New Roman"/>
      </w:rPr>
    </w:lvl>
    <w:lvl w:ilvl="3">
      <w:start w:val="1"/>
      <w:numFmt w:val="lowerLetter"/>
      <w:lvlText w:val="%4)"/>
      <w:lvlJc w:val="left"/>
      <w:pPr>
        <w:tabs>
          <w:tab w:val="num" w:pos="0"/>
        </w:tabs>
        <w:ind w:left="2448" w:hanging="648"/>
      </w:pPr>
      <w:rPr>
        <w:rFonts w:ascii="Calibri" w:hAnsi="Calibri" w:eastAsia="Calibri" w:cs="Times New Roman"/>
      </w:rPr>
    </w:lvl>
    <w:lvl w:ilvl="4">
      <w:start w:val="1"/>
      <w:numFmt w:val="decimal"/>
      <w:lvlText w:val="%1.%2.%3.%4.%5."/>
      <w:lvlJc w:val="left"/>
      <w:pPr>
        <w:tabs>
          <w:tab w:val="num" w:pos="0"/>
        </w:tabs>
        <w:ind w:left="2232" w:hanging="792"/>
      </w:pPr>
      <w:rPr>
        <w:rFonts w:ascii="Times New Roman" w:hAnsi="Times New Roman" w:cs="Times New Roman"/>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lvl w:ilvl="0">
      <w:start w:val="1"/>
      <w:numFmt w:val="decimal"/>
      <w:lvlText w:val="(%1)"/>
      <w:lvlJc w:val="left"/>
      <w:pPr>
        <w:tabs>
          <w:tab w:val="num" w:pos="851"/>
        </w:tabs>
        <w:ind w:left="851" w:hanging="851"/>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false"/>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9">
    <w:lvl w:ilvl="0">
      <w:start w:val="1"/>
      <w:numFmt w:val="lowerLetter"/>
      <w:lvlText w:val="%1)"/>
      <w:lvlJc w:val="left"/>
      <w:pPr>
        <w:tabs>
          <w:tab w:val="num" w:pos="0"/>
        </w:tabs>
        <w:ind w:left="1440" w:hanging="360"/>
      </w:pPr>
    </w:lvl>
    <w:lvl w:ilvl="1">
      <w:start w:val="0"/>
      <w:numFmt w:val="bullet"/>
      <w:lvlText w:val="•"/>
      <w:lvlJc w:val="left"/>
      <w:pPr>
        <w:tabs>
          <w:tab w:val="num" w:pos="0"/>
        </w:tabs>
        <w:ind w:left="1440" w:hanging="36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lvl w:ilvl="0">
      <w:start w:val="1"/>
      <w:numFmt w:val="upperLetter"/>
      <w:lvlText w:val="%1)"/>
      <w:lvlJc w:val="left"/>
      <w:pPr>
        <w:tabs>
          <w:tab w:val="num" w:pos="0"/>
        </w:tabs>
        <w:ind w:left="720" w:hanging="360"/>
      </w:pPr>
      <w:rPr>
        <w:sz w:val="22"/>
        <w:szCs w:val="22"/>
        <w:rFonts w:ascii="Calibri" w:hAnsi="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lvl w:ilvl="0">
      <w:start w:val="1"/>
      <w:numFmt w:val="upperLetter"/>
      <w:lvlText w:val="%1)"/>
      <w:lvlJc w:val="left"/>
      <w:pPr>
        <w:tabs>
          <w:tab w:val="num" w:pos="0"/>
        </w:tabs>
        <w:ind w:left="720" w:hanging="360"/>
      </w:pPr>
      <w:rPr>
        <w:sz w:val="22"/>
        <w:szCs w:val="22"/>
        <w:rFonts w:ascii="Calibri" w:hAnsi="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lvl w:ilvl="0">
      <w:start w:val="1"/>
      <w:numFmt w:val="upperLetter"/>
      <w:lvlText w:val="%1)"/>
      <w:lvlJc w:val="left"/>
      <w:pPr>
        <w:tabs>
          <w:tab w:val="num" w:pos="0"/>
        </w:tabs>
        <w:ind w:left="720" w:hanging="360"/>
      </w:pPr>
      <w:rPr>
        <w:sz w:val="22"/>
        <w:szCs w:val="22"/>
        <w:rFonts w:ascii="Calibri" w:hAnsi="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lvl w:ilvl="0">
      <w:start w:val="1"/>
      <w:numFmt w:val="decimal"/>
      <w:lvlText w:val="%1."/>
      <w:lvlJc w:val="left"/>
      <w:pPr>
        <w:tabs>
          <w:tab w:val="num" w:pos="567"/>
        </w:tabs>
        <w:ind w:left="567" w:hanging="567"/>
      </w:pPr>
      <w:rPr>
        <w:i w:val="false"/>
        <w:b/>
      </w:rPr>
    </w:lvl>
    <w:lvl w:ilvl="1">
      <w:start w:val="1"/>
      <w:numFmt w:val="decimal"/>
      <w:lvlText w:val="%1.%2"/>
      <w:lvlJc w:val="left"/>
      <w:pPr>
        <w:tabs>
          <w:tab w:val="num" w:pos="567"/>
        </w:tabs>
        <w:ind w:left="567" w:hanging="567"/>
      </w:pPr>
      <w:rPr>
        <w:i w:val="false"/>
        <w:b w:val="false"/>
      </w:rPr>
    </w:lvl>
    <w:lvl w:ilvl="2">
      <w:start w:val="1"/>
      <w:numFmt w:val="decimal"/>
      <w:lvlText w:val="%1.%2.%3"/>
      <w:lvlJc w:val="left"/>
      <w:pPr>
        <w:tabs>
          <w:tab w:val="num" w:pos="567"/>
        </w:tabs>
        <w:ind w:left="567" w:hanging="567"/>
      </w:pPr>
      <w:rPr>
        <w:i w:val="false"/>
        <w:b w:val="false"/>
      </w:rPr>
    </w:lvl>
    <w:lvl w:ilvl="3">
      <w:start w:val="1"/>
      <w:numFmt w:val="lowerLetter"/>
      <w:lvlText w:val="(%4)"/>
      <w:lvlJc w:val="left"/>
      <w:pPr>
        <w:tabs>
          <w:tab w:val="num" w:pos="1134"/>
        </w:tabs>
        <w:ind w:left="1134" w:hanging="567"/>
      </w:pPr>
      <w:rPr>
        <w:i w:val="false"/>
        <w:b w:val="false"/>
      </w:rPr>
    </w:lvl>
    <w:lvl w:ilvl="4">
      <w:start w:val="1"/>
      <w:numFmt w:val="lowerRoman"/>
      <w:lvlText w:val="(%5)"/>
      <w:lvlJc w:val="left"/>
      <w:pPr>
        <w:tabs>
          <w:tab w:val="num" w:pos="1701"/>
        </w:tabs>
        <w:ind w:left="1701" w:hanging="567"/>
      </w:pPr>
      <w:rPr>
        <w:i w:val="false"/>
        <w:b w:val="false"/>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4">
    <w:lvl w:ilvl="0">
      <w:start w:val="1"/>
      <w:numFmt w:val="lowerLetter"/>
      <w:lvlText w:val="(%1)"/>
      <w:lvlJc w:val="left"/>
      <w:pPr>
        <w:tabs>
          <w:tab w:val="num" w:pos="0"/>
        </w:tabs>
        <w:ind w:left="1778" w:hanging="360"/>
      </w:pPr>
      <w:rPr>
        <w:sz w:val="22"/>
        <w:b w:val="false"/>
        <w:rFonts w:ascii="Calibri" w:hAnsi="Calibri"/>
      </w:rPr>
    </w:lvl>
    <w:lvl w:ilvl="1">
      <w:start w:val="1"/>
      <w:numFmt w:val="lowerLetter"/>
      <w:lvlText w:val="%2."/>
      <w:lvlJc w:val="left"/>
      <w:pPr>
        <w:tabs>
          <w:tab w:val="num" w:pos="0"/>
        </w:tabs>
        <w:ind w:left="2498" w:hanging="360"/>
      </w:pPr>
    </w:lvl>
    <w:lvl w:ilvl="2">
      <w:start w:val="1"/>
      <w:numFmt w:val="lowerRoman"/>
      <w:lvlText w:val="%3."/>
      <w:lvlJc w:val="right"/>
      <w:pPr>
        <w:tabs>
          <w:tab w:val="num" w:pos="0"/>
        </w:tabs>
        <w:ind w:left="3218" w:hanging="180"/>
      </w:pPr>
    </w:lvl>
    <w:lvl w:ilvl="3">
      <w:start w:val="1"/>
      <w:numFmt w:val="decimal"/>
      <w:lvlText w:val="%4."/>
      <w:lvlJc w:val="left"/>
      <w:pPr>
        <w:tabs>
          <w:tab w:val="num" w:pos="0"/>
        </w:tabs>
        <w:ind w:left="3938" w:hanging="360"/>
      </w:pPr>
    </w:lvl>
    <w:lvl w:ilvl="4">
      <w:start w:val="1"/>
      <w:numFmt w:val="lowerLetter"/>
      <w:lvlText w:val="%5."/>
      <w:lvlJc w:val="left"/>
      <w:pPr>
        <w:tabs>
          <w:tab w:val="num" w:pos="0"/>
        </w:tabs>
        <w:ind w:left="4658" w:hanging="360"/>
      </w:pPr>
    </w:lvl>
    <w:lvl w:ilvl="5">
      <w:start w:val="1"/>
      <w:numFmt w:val="lowerRoman"/>
      <w:lvlText w:val="%6."/>
      <w:lvlJc w:val="right"/>
      <w:pPr>
        <w:tabs>
          <w:tab w:val="num" w:pos="0"/>
        </w:tabs>
        <w:ind w:left="5378" w:hanging="180"/>
      </w:pPr>
    </w:lvl>
    <w:lvl w:ilvl="6">
      <w:start w:val="1"/>
      <w:numFmt w:val="decimal"/>
      <w:lvlText w:val="%7."/>
      <w:lvlJc w:val="left"/>
      <w:pPr>
        <w:tabs>
          <w:tab w:val="num" w:pos="0"/>
        </w:tabs>
        <w:ind w:left="6098" w:hanging="360"/>
      </w:pPr>
    </w:lvl>
    <w:lvl w:ilvl="7">
      <w:start w:val="1"/>
      <w:numFmt w:val="lowerLetter"/>
      <w:lvlText w:val="%8."/>
      <w:lvlJc w:val="left"/>
      <w:pPr>
        <w:tabs>
          <w:tab w:val="num" w:pos="0"/>
        </w:tabs>
        <w:ind w:left="6818" w:hanging="360"/>
      </w:pPr>
    </w:lvl>
    <w:lvl w:ilvl="8">
      <w:start w:val="1"/>
      <w:numFmt w:val="lowerRoman"/>
      <w:lvlText w:val="%9."/>
      <w:lvlJc w:val="right"/>
      <w:pPr>
        <w:tabs>
          <w:tab w:val="num" w:pos="0"/>
        </w:tabs>
        <w:ind w:left="7538" w:hanging="180"/>
      </w:pPr>
    </w:lvl>
  </w:abstractNum>
  <w:abstractNum w:abstractNumId="25">
    <w:lvl w:ilvl="0">
      <w:start w:val="1"/>
      <w:numFmt w:val="lowerLetter"/>
      <w:lvlText w:val="(%1)"/>
      <w:lvlJc w:val="left"/>
      <w:pPr>
        <w:tabs>
          <w:tab w:val="num" w:pos="0"/>
        </w:tabs>
        <w:ind w:left="1778" w:hanging="360"/>
      </w:pPr>
      <w:rPr>
        <w:b w:val="false"/>
      </w:rPr>
    </w:lvl>
    <w:lvl w:ilvl="1">
      <w:start w:val="1"/>
      <w:numFmt w:val="lowerLetter"/>
      <w:lvlText w:val="%2."/>
      <w:lvlJc w:val="left"/>
      <w:pPr>
        <w:tabs>
          <w:tab w:val="num" w:pos="0"/>
        </w:tabs>
        <w:ind w:left="2498" w:hanging="360"/>
      </w:pPr>
    </w:lvl>
    <w:lvl w:ilvl="2">
      <w:start w:val="1"/>
      <w:numFmt w:val="lowerRoman"/>
      <w:lvlText w:val="%3."/>
      <w:lvlJc w:val="right"/>
      <w:pPr>
        <w:tabs>
          <w:tab w:val="num" w:pos="0"/>
        </w:tabs>
        <w:ind w:left="3218" w:hanging="180"/>
      </w:pPr>
    </w:lvl>
    <w:lvl w:ilvl="3">
      <w:start w:val="1"/>
      <w:numFmt w:val="decimal"/>
      <w:lvlText w:val="%4."/>
      <w:lvlJc w:val="left"/>
      <w:pPr>
        <w:tabs>
          <w:tab w:val="num" w:pos="0"/>
        </w:tabs>
        <w:ind w:left="3938" w:hanging="360"/>
      </w:pPr>
    </w:lvl>
    <w:lvl w:ilvl="4">
      <w:start w:val="1"/>
      <w:numFmt w:val="lowerLetter"/>
      <w:lvlText w:val="%5."/>
      <w:lvlJc w:val="left"/>
      <w:pPr>
        <w:tabs>
          <w:tab w:val="num" w:pos="0"/>
        </w:tabs>
        <w:ind w:left="4658" w:hanging="360"/>
      </w:pPr>
    </w:lvl>
    <w:lvl w:ilvl="5">
      <w:start w:val="1"/>
      <w:numFmt w:val="lowerRoman"/>
      <w:lvlText w:val="%6."/>
      <w:lvlJc w:val="right"/>
      <w:pPr>
        <w:tabs>
          <w:tab w:val="num" w:pos="0"/>
        </w:tabs>
        <w:ind w:left="5378" w:hanging="180"/>
      </w:pPr>
    </w:lvl>
    <w:lvl w:ilvl="6">
      <w:start w:val="1"/>
      <w:numFmt w:val="decimal"/>
      <w:lvlText w:val="%7."/>
      <w:lvlJc w:val="left"/>
      <w:pPr>
        <w:tabs>
          <w:tab w:val="num" w:pos="0"/>
        </w:tabs>
        <w:ind w:left="6098" w:hanging="360"/>
      </w:pPr>
    </w:lvl>
    <w:lvl w:ilvl="7">
      <w:start w:val="1"/>
      <w:numFmt w:val="lowerLetter"/>
      <w:lvlText w:val="%8."/>
      <w:lvlJc w:val="left"/>
      <w:pPr>
        <w:tabs>
          <w:tab w:val="num" w:pos="0"/>
        </w:tabs>
        <w:ind w:left="6818" w:hanging="360"/>
      </w:pPr>
    </w:lvl>
    <w:lvl w:ilvl="8">
      <w:start w:val="1"/>
      <w:numFmt w:val="lowerRoman"/>
      <w:lvlText w:val="%9."/>
      <w:lvlJc w:val="right"/>
      <w:pPr>
        <w:tabs>
          <w:tab w:val="num" w:pos="0"/>
        </w:tabs>
        <w:ind w:left="7538" w:hanging="180"/>
      </w:pPr>
    </w:lvl>
  </w:abstractNum>
  <w:abstractNum w:abstractNumId="26">
    <w:lvl w:ilvl="0">
      <w:start w:val="1"/>
      <w:numFmt w:val="lowerLetter"/>
      <w:lvlText w:val="(%1)"/>
      <w:lvlJc w:val="left"/>
      <w:pPr>
        <w:tabs>
          <w:tab w:val="num" w:pos="0"/>
        </w:tabs>
        <w:ind w:left="1778" w:hanging="360"/>
      </w:pPr>
      <w:rPr>
        <w:b w:val="false"/>
      </w:rPr>
    </w:lvl>
    <w:lvl w:ilvl="1">
      <w:start w:val="1"/>
      <w:numFmt w:val="lowerLetter"/>
      <w:lvlText w:val="%2."/>
      <w:lvlJc w:val="left"/>
      <w:pPr>
        <w:tabs>
          <w:tab w:val="num" w:pos="0"/>
        </w:tabs>
        <w:ind w:left="2498" w:hanging="360"/>
      </w:pPr>
    </w:lvl>
    <w:lvl w:ilvl="2">
      <w:start w:val="1"/>
      <w:numFmt w:val="lowerRoman"/>
      <w:lvlText w:val="%3."/>
      <w:lvlJc w:val="right"/>
      <w:pPr>
        <w:tabs>
          <w:tab w:val="num" w:pos="0"/>
        </w:tabs>
        <w:ind w:left="3218" w:hanging="180"/>
      </w:pPr>
    </w:lvl>
    <w:lvl w:ilvl="3">
      <w:start w:val="1"/>
      <w:numFmt w:val="decimal"/>
      <w:lvlText w:val="%4."/>
      <w:lvlJc w:val="left"/>
      <w:pPr>
        <w:tabs>
          <w:tab w:val="num" w:pos="0"/>
        </w:tabs>
        <w:ind w:left="3938" w:hanging="360"/>
      </w:pPr>
    </w:lvl>
    <w:lvl w:ilvl="4">
      <w:start w:val="1"/>
      <w:numFmt w:val="lowerLetter"/>
      <w:lvlText w:val="%5."/>
      <w:lvlJc w:val="left"/>
      <w:pPr>
        <w:tabs>
          <w:tab w:val="num" w:pos="0"/>
        </w:tabs>
        <w:ind w:left="4658" w:hanging="360"/>
      </w:pPr>
    </w:lvl>
    <w:lvl w:ilvl="5">
      <w:start w:val="1"/>
      <w:numFmt w:val="lowerRoman"/>
      <w:lvlText w:val="%6."/>
      <w:lvlJc w:val="right"/>
      <w:pPr>
        <w:tabs>
          <w:tab w:val="num" w:pos="0"/>
        </w:tabs>
        <w:ind w:left="5378" w:hanging="180"/>
      </w:pPr>
    </w:lvl>
    <w:lvl w:ilvl="6">
      <w:start w:val="1"/>
      <w:numFmt w:val="decimal"/>
      <w:lvlText w:val="%7."/>
      <w:lvlJc w:val="left"/>
      <w:pPr>
        <w:tabs>
          <w:tab w:val="num" w:pos="0"/>
        </w:tabs>
        <w:ind w:left="6098" w:hanging="360"/>
      </w:pPr>
    </w:lvl>
    <w:lvl w:ilvl="7">
      <w:start w:val="1"/>
      <w:numFmt w:val="lowerLetter"/>
      <w:lvlText w:val="%8."/>
      <w:lvlJc w:val="left"/>
      <w:pPr>
        <w:tabs>
          <w:tab w:val="num" w:pos="0"/>
        </w:tabs>
        <w:ind w:left="6818" w:hanging="360"/>
      </w:pPr>
    </w:lvl>
    <w:lvl w:ilvl="8">
      <w:start w:val="1"/>
      <w:numFmt w:val="lowerRoman"/>
      <w:lvlText w:val="%9."/>
      <w:lvlJc w:val="right"/>
      <w:pPr>
        <w:tabs>
          <w:tab w:val="num" w:pos="0"/>
        </w:tabs>
        <w:ind w:left="7538" w:hanging="180"/>
      </w:pPr>
    </w:lvl>
  </w:abstractNum>
  <w:abstractNum w:abstractNumId="27">
    <w:lvl w:ilvl="0">
      <w:start w:val="1"/>
      <w:numFmt w:val="lowerLetter"/>
      <w:lvlText w:val="(%1)"/>
      <w:lvlJc w:val="left"/>
      <w:pPr>
        <w:tabs>
          <w:tab w:val="num" w:pos="0"/>
        </w:tabs>
        <w:ind w:left="1778" w:hanging="360"/>
      </w:pPr>
      <w:rPr>
        <w:b w:val="false"/>
      </w:rPr>
    </w:lvl>
    <w:lvl w:ilvl="1">
      <w:start w:val="1"/>
      <w:numFmt w:val="lowerLetter"/>
      <w:lvlText w:val="%2."/>
      <w:lvlJc w:val="left"/>
      <w:pPr>
        <w:tabs>
          <w:tab w:val="num" w:pos="0"/>
        </w:tabs>
        <w:ind w:left="2498" w:hanging="360"/>
      </w:pPr>
    </w:lvl>
    <w:lvl w:ilvl="2">
      <w:start w:val="1"/>
      <w:numFmt w:val="lowerRoman"/>
      <w:lvlText w:val="%3."/>
      <w:lvlJc w:val="right"/>
      <w:pPr>
        <w:tabs>
          <w:tab w:val="num" w:pos="0"/>
        </w:tabs>
        <w:ind w:left="3218" w:hanging="180"/>
      </w:pPr>
    </w:lvl>
    <w:lvl w:ilvl="3">
      <w:start w:val="1"/>
      <w:numFmt w:val="decimal"/>
      <w:lvlText w:val="%4."/>
      <w:lvlJc w:val="left"/>
      <w:pPr>
        <w:tabs>
          <w:tab w:val="num" w:pos="0"/>
        </w:tabs>
        <w:ind w:left="3938" w:hanging="360"/>
      </w:pPr>
    </w:lvl>
    <w:lvl w:ilvl="4">
      <w:start w:val="1"/>
      <w:numFmt w:val="lowerLetter"/>
      <w:lvlText w:val="%5."/>
      <w:lvlJc w:val="left"/>
      <w:pPr>
        <w:tabs>
          <w:tab w:val="num" w:pos="0"/>
        </w:tabs>
        <w:ind w:left="4658" w:hanging="360"/>
      </w:pPr>
    </w:lvl>
    <w:lvl w:ilvl="5">
      <w:start w:val="1"/>
      <w:numFmt w:val="lowerRoman"/>
      <w:lvlText w:val="%6."/>
      <w:lvlJc w:val="right"/>
      <w:pPr>
        <w:tabs>
          <w:tab w:val="num" w:pos="0"/>
        </w:tabs>
        <w:ind w:left="5378" w:hanging="180"/>
      </w:pPr>
    </w:lvl>
    <w:lvl w:ilvl="6">
      <w:start w:val="1"/>
      <w:numFmt w:val="decimal"/>
      <w:lvlText w:val="%7."/>
      <w:lvlJc w:val="left"/>
      <w:pPr>
        <w:tabs>
          <w:tab w:val="num" w:pos="0"/>
        </w:tabs>
        <w:ind w:left="6098" w:hanging="360"/>
      </w:pPr>
    </w:lvl>
    <w:lvl w:ilvl="7">
      <w:start w:val="1"/>
      <w:numFmt w:val="lowerLetter"/>
      <w:lvlText w:val="%8."/>
      <w:lvlJc w:val="left"/>
      <w:pPr>
        <w:tabs>
          <w:tab w:val="num" w:pos="0"/>
        </w:tabs>
        <w:ind w:left="6818" w:hanging="360"/>
      </w:pPr>
    </w:lvl>
    <w:lvl w:ilvl="8">
      <w:start w:val="1"/>
      <w:numFmt w:val="lowerRoman"/>
      <w:lvlText w:val="%9."/>
      <w:lvlJc w:val="right"/>
      <w:pPr>
        <w:tabs>
          <w:tab w:val="num" w:pos="0"/>
        </w:tabs>
        <w:ind w:left="7538" w:hanging="180"/>
      </w:pPr>
    </w:lvl>
  </w:abstractNum>
  <w:abstractNum w:abstractNumId="28">
    <w:lvl w:ilvl="0">
      <w:start w:val="1"/>
      <w:numFmt w:val="lowerLetter"/>
      <w:lvlText w:val="(%1)"/>
      <w:lvlJc w:val="left"/>
      <w:pPr>
        <w:tabs>
          <w:tab w:val="num" w:pos="0"/>
        </w:tabs>
        <w:ind w:left="1778" w:hanging="360"/>
      </w:pPr>
      <w:rPr>
        <w:b w:val="false"/>
      </w:rPr>
    </w:lvl>
    <w:lvl w:ilvl="1">
      <w:start w:val="1"/>
      <w:numFmt w:val="lowerLetter"/>
      <w:lvlText w:val="%2."/>
      <w:lvlJc w:val="left"/>
      <w:pPr>
        <w:tabs>
          <w:tab w:val="num" w:pos="0"/>
        </w:tabs>
        <w:ind w:left="2498" w:hanging="360"/>
      </w:pPr>
    </w:lvl>
    <w:lvl w:ilvl="2">
      <w:start w:val="1"/>
      <w:numFmt w:val="lowerRoman"/>
      <w:lvlText w:val="%3."/>
      <w:lvlJc w:val="right"/>
      <w:pPr>
        <w:tabs>
          <w:tab w:val="num" w:pos="0"/>
        </w:tabs>
        <w:ind w:left="3218" w:hanging="180"/>
      </w:pPr>
    </w:lvl>
    <w:lvl w:ilvl="3">
      <w:start w:val="1"/>
      <w:numFmt w:val="decimal"/>
      <w:lvlText w:val="%4."/>
      <w:lvlJc w:val="left"/>
      <w:pPr>
        <w:tabs>
          <w:tab w:val="num" w:pos="0"/>
        </w:tabs>
        <w:ind w:left="3938" w:hanging="360"/>
      </w:pPr>
    </w:lvl>
    <w:lvl w:ilvl="4">
      <w:start w:val="1"/>
      <w:numFmt w:val="lowerLetter"/>
      <w:lvlText w:val="%5."/>
      <w:lvlJc w:val="left"/>
      <w:pPr>
        <w:tabs>
          <w:tab w:val="num" w:pos="0"/>
        </w:tabs>
        <w:ind w:left="4658" w:hanging="360"/>
      </w:pPr>
    </w:lvl>
    <w:lvl w:ilvl="5">
      <w:start w:val="1"/>
      <w:numFmt w:val="lowerRoman"/>
      <w:lvlText w:val="%6."/>
      <w:lvlJc w:val="right"/>
      <w:pPr>
        <w:tabs>
          <w:tab w:val="num" w:pos="0"/>
        </w:tabs>
        <w:ind w:left="5378" w:hanging="180"/>
      </w:pPr>
    </w:lvl>
    <w:lvl w:ilvl="6">
      <w:start w:val="1"/>
      <w:numFmt w:val="decimal"/>
      <w:lvlText w:val="%7."/>
      <w:lvlJc w:val="left"/>
      <w:pPr>
        <w:tabs>
          <w:tab w:val="num" w:pos="0"/>
        </w:tabs>
        <w:ind w:left="6098" w:hanging="360"/>
      </w:pPr>
    </w:lvl>
    <w:lvl w:ilvl="7">
      <w:start w:val="1"/>
      <w:numFmt w:val="lowerLetter"/>
      <w:lvlText w:val="%8."/>
      <w:lvlJc w:val="left"/>
      <w:pPr>
        <w:tabs>
          <w:tab w:val="num" w:pos="0"/>
        </w:tabs>
        <w:ind w:left="6818" w:hanging="360"/>
      </w:pPr>
    </w:lvl>
    <w:lvl w:ilvl="8">
      <w:start w:val="1"/>
      <w:numFmt w:val="lowerRoman"/>
      <w:lvlText w:val="%9."/>
      <w:lvlJc w:val="right"/>
      <w:pPr>
        <w:tabs>
          <w:tab w:val="num" w:pos="0"/>
        </w:tabs>
        <w:ind w:left="7538" w:hanging="180"/>
      </w:pPr>
    </w:lvl>
  </w:abstractNum>
  <w:abstractNum w:abstractNumId="29">
    <w:lvl w:ilvl="0">
      <w:start w:val="1"/>
      <w:numFmt w:val="lowerLetter"/>
      <w:lvlText w:val="(%1)"/>
      <w:lvlJc w:val="left"/>
      <w:pPr>
        <w:tabs>
          <w:tab w:val="num" w:pos="0"/>
        </w:tabs>
        <w:ind w:left="1778" w:hanging="360"/>
      </w:pPr>
      <w:rPr>
        <w:b w:val="false"/>
      </w:rPr>
    </w:lvl>
    <w:lvl w:ilvl="1">
      <w:start w:val="1"/>
      <w:numFmt w:val="lowerLetter"/>
      <w:lvlText w:val="%2."/>
      <w:lvlJc w:val="left"/>
      <w:pPr>
        <w:tabs>
          <w:tab w:val="num" w:pos="0"/>
        </w:tabs>
        <w:ind w:left="2498" w:hanging="360"/>
      </w:pPr>
    </w:lvl>
    <w:lvl w:ilvl="2">
      <w:start w:val="1"/>
      <w:numFmt w:val="lowerRoman"/>
      <w:lvlText w:val="%3."/>
      <w:lvlJc w:val="right"/>
      <w:pPr>
        <w:tabs>
          <w:tab w:val="num" w:pos="0"/>
        </w:tabs>
        <w:ind w:left="3218" w:hanging="180"/>
      </w:pPr>
    </w:lvl>
    <w:lvl w:ilvl="3">
      <w:start w:val="1"/>
      <w:numFmt w:val="decimal"/>
      <w:lvlText w:val="%4."/>
      <w:lvlJc w:val="left"/>
      <w:pPr>
        <w:tabs>
          <w:tab w:val="num" w:pos="0"/>
        </w:tabs>
        <w:ind w:left="3938" w:hanging="360"/>
      </w:pPr>
    </w:lvl>
    <w:lvl w:ilvl="4">
      <w:start w:val="1"/>
      <w:numFmt w:val="lowerLetter"/>
      <w:lvlText w:val="%5."/>
      <w:lvlJc w:val="left"/>
      <w:pPr>
        <w:tabs>
          <w:tab w:val="num" w:pos="0"/>
        </w:tabs>
        <w:ind w:left="4658" w:hanging="360"/>
      </w:pPr>
    </w:lvl>
    <w:lvl w:ilvl="5">
      <w:start w:val="1"/>
      <w:numFmt w:val="lowerRoman"/>
      <w:lvlText w:val="%6."/>
      <w:lvlJc w:val="right"/>
      <w:pPr>
        <w:tabs>
          <w:tab w:val="num" w:pos="0"/>
        </w:tabs>
        <w:ind w:left="5378" w:hanging="180"/>
      </w:pPr>
    </w:lvl>
    <w:lvl w:ilvl="6">
      <w:start w:val="1"/>
      <w:numFmt w:val="decimal"/>
      <w:lvlText w:val="%7."/>
      <w:lvlJc w:val="left"/>
      <w:pPr>
        <w:tabs>
          <w:tab w:val="num" w:pos="0"/>
        </w:tabs>
        <w:ind w:left="6098" w:hanging="360"/>
      </w:pPr>
    </w:lvl>
    <w:lvl w:ilvl="7">
      <w:start w:val="1"/>
      <w:numFmt w:val="lowerLetter"/>
      <w:lvlText w:val="%8."/>
      <w:lvlJc w:val="left"/>
      <w:pPr>
        <w:tabs>
          <w:tab w:val="num" w:pos="0"/>
        </w:tabs>
        <w:ind w:left="6818" w:hanging="360"/>
      </w:pPr>
    </w:lvl>
    <w:lvl w:ilvl="8">
      <w:start w:val="1"/>
      <w:numFmt w:val="lowerRoman"/>
      <w:lvlText w:val="%9."/>
      <w:lvlJc w:val="right"/>
      <w:pPr>
        <w:tabs>
          <w:tab w:val="num" w:pos="0"/>
        </w:tabs>
        <w:ind w:left="7538" w:hanging="180"/>
      </w:pPr>
    </w:lvl>
  </w:abstractNum>
  <w:abstractNum w:abstractNumId="30">
    <w:lvl w:ilvl="0">
      <w:start w:val="1"/>
      <w:numFmt w:val="lowerLetter"/>
      <w:lvlText w:val="(%1)"/>
      <w:lvlJc w:val="left"/>
      <w:pPr>
        <w:tabs>
          <w:tab w:val="num" w:pos="0"/>
        </w:tabs>
        <w:ind w:left="1778" w:hanging="360"/>
      </w:pPr>
      <w:rPr>
        <w:b w:val="false"/>
      </w:rPr>
    </w:lvl>
    <w:lvl w:ilvl="1">
      <w:start w:val="1"/>
      <w:numFmt w:val="lowerLetter"/>
      <w:lvlText w:val="%2."/>
      <w:lvlJc w:val="left"/>
      <w:pPr>
        <w:tabs>
          <w:tab w:val="num" w:pos="0"/>
        </w:tabs>
        <w:ind w:left="2498" w:hanging="360"/>
      </w:pPr>
    </w:lvl>
    <w:lvl w:ilvl="2">
      <w:start w:val="1"/>
      <w:numFmt w:val="lowerRoman"/>
      <w:lvlText w:val="%3."/>
      <w:lvlJc w:val="right"/>
      <w:pPr>
        <w:tabs>
          <w:tab w:val="num" w:pos="0"/>
        </w:tabs>
        <w:ind w:left="3218" w:hanging="180"/>
      </w:pPr>
    </w:lvl>
    <w:lvl w:ilvl="3">
      <w:start w:val="1"/>
      <w:numFmt w:val="decimal"/>
      <w:lvlText w:val="%4."/>
      <w:lvlJc w:val="left"/>
      <w:pPr>
        <w:tabs>
          <w:tab w:val="num" w:pos="0"/>
        </w:tabs>
        <w:ind w:left="3938" w:hanging="360"/>
      </w:pPr>
    </w:lvl>
    <w:lvl w:ilvl="4">
      <w:start w:val="1"/>
      <w:numFmt w:val="lowerLetter"/>
      <w:lvlText w:val="%5."/>
      <w:lvlJc w:val="left"/>
      <w:pPr>
        <w:tabs>
          <w:tab w:val="num" w:pos="0"/>
        </w:tabs>
        <w:ind w:left="4658" w:hanging="360"/>
      </w:pPr>
    </w:lvl>
    <w:lvl w:ilvl="5">
      <w:start w:val="1"/>
      <w:numFmt w:val="lowerRoman"/>
      <w:lvlText w:val="%6."/>
      <w:lvlJc w:val="right"/>
      <w:pPr>
        <w:tabs>
          <w:tab w:val="num" w:pos="0"/>
        </w:tabs>
        <w:ind w:left="5378" w:hanging="180"/>
      </w:pPr>
    </w:lvl>
    <w:lvl w:ilvl="6">
      <w:start w:val="1"/>
      <w:numFmt w:val="decimal"/>
      <w:lvlText w:val="%7."/>
      <w:lvlJc w:val="left"/>
      <w:pPr>
        <w:tabs>
          <w:tab w:val="num" w:pos="0"/>
        </w:tabs>
        <w:ind w:left="6098" w:hanging="360"/>
      </w:pPr>
    </w:lvl>
    <w:lvl w:ilvl="7">
      <w:start w:val="1"/>
      <w:numFmt w:val="lowerLetter"/>
      <w:lvlText w:val="%8."/>
      <w:lvlJc w:val="left"/>
      <w:pPr>
        <w:tabs>
          <w:tab w:val="num" w:pos="0"/>
        </w:tabs>
        <w:ind w:left="6818" w:hanging="360"/>
      </w:pPr>
    </w:lvl>
    <w:lvl w:ilvl="8">
      <w:start w:val="1"/>
      <w:numFmt w:val="lowerRoman"/>
      <w:lvlText w:val="%9."/>
      <w:lvlJc w:val="right"/>
      <w:pPr>
        <w:tabs>
          <w:tab w:val="num" w:pos="0"/>
        </w:tabs>
        <w:ind w:left="7538" w:hanging="180"/>
      </w:pPr>
    </w:lvl>
  </w:abstractNum>
  <w:abstractNum w:abstractNumId="31">
    <w:lvl w:ilvl="0">
      <w:start w:val="1"/>
      <w:numFmt w:val="lowerLetter"/>
      <w:lvlText w:val="(%1)"/>
      <w:lvlJc w:val="left"/>
      <w:pPr>
        <w:tabs>
          <w:tab w:val="num" w:pos="0"/>
        </w:tabs>
        <w:ind w:left="1778" w:hanging="360"/>
      </w:pPr>
      <w:rPr>
        <w:b w:val="false"/>
      </w:rPr>
    </w:lvl>
    <w:lvl w:ilvl="1">
      <w:start w:val="1"/>
      <w:numFmt w:val="lowerLetter"/>
      <w:lvlText w:val="%2."/>
      <w:lvlJc w:val="left"/>
      <w:pPr>
        <w:tabs>
          <w:tab w:val="num" w:pos="0"/>
        </w:tabs>
        <w:ind w:left="2498" w:hanging="360"/>
      </w:pPr>
    </w:lvl>
    <w:lvl w:ilvl="2">
      <w:start w:val="1"/>
      <w:numFmt w:val="lowerRoman"/>
      <w:lvlText w:val="%3."/>
      <w:lvlJc w:val="right"/>
      <w:pPr>
        <w:tabs>
          <w:tab w:val="num" w:pos="0"/>
        </w:tabs>
        <w:ind w:left="3218" w:hanging="180"/>
      </w:pPr>
    </w:lvl>
    <w:lvl w:ilvl="3">
      <w:start w:val="1"/>
      <w:numFmt w:val="decimal"/>
      <w:lvlText w:val="%4."/>
      <w:lvlJc w:val="left"/>
      <w:pPr>
        <w:tabs>
          <w:tab w:val="num" w:pos="0"/>
        </w:tabs>
        <w:ind w:left="3938" w:hanging="360"/>
      </w:pPr>
    </w:lvl>
    <w:lvl w:ilvl="4">
      <w:start w:val="1"/>
      <w:numFmt w:val="lowerLetter"/>
      <w:lvlText w:val="%5."/>
      <w:lvlJc w:val="left"/>
      <w:pPr>
        <w:tabs>
          <w:tab w:val="num" w:pos="0"/>
        </w:tabs>
        <w:ind w:left="4658" w:hanging="360"/>
      </w:pPr>
    </w:lvl>
    <w:lvl w:ilvl="5">
      <w:start w:val="1"/>
      <w:numFmt w:val="lowerRoman"/>
      <w:lvlText w:val="%6."/>
      <w:lvlJc w:val="right"/>
      <w:pPr>
        <w:tabs>
          <w:tab w:val="num" w:pos="0"/>
        </w:tabs>
        <w:ind w:left="5378" w:hanging="180"/>
      </w:pPr>
    </w:lvl>
    <w:lvl w:ilvl="6">
      <w:start w:val="1"/>
      <w:numFmt w:val="decimal"/>
      <w:lvlText w:val="%7."/>
      <w:lvlJc w:val="left"/>
      <w:pPr>
        <w:tabs>
          <w:tab w:val="num" w:pos="0"/>
        </w:tabs>
        <w:ind w:left="6098" w:hanging="360"/>
      </w:pPr>
    </w:lvl>
    <w:lvl w:ilvl="7">
      <w:start w:val="1"/>
      <w:numFmt w:val="lowerLetter"/>
      <w:lvlText w:val="%8."/>
      <w:lvlJc w:val="left"/>
      <w:pPr>
        <w:tabs>
          <w:tab w:val="num" w:pos="0"/>
        </w:tabs>
        <w:ind w:left="6818" w:hanging="360"/>
      </w:pPr>
    </w:lvl>
    <w:lvl w:ilvl="8">
      <w:start w:val="1"/>
      <w:numFmt w:val="lowerRoman"/>
      <w:lvlText w:val="%9."/>
      <w:lvlJc w:val="right"/>
      <w:pPr>
        <w:tabs>
          <w:tab w:val="num" w:pos="0"/>
        </w:tabs>
        <w:ind w:left="7538" w:hanging="180"/>
      </w:pPr>
    </w:lvl>
  </w:abstractNum>
  <w:abstractNum w:abstractNumId="32">
    <w:lvl w:ilvl="0">
      <w:start w:val="1"/>
      <w:numFmt w:val="lowerLetter"/>
      <w:lvlText w:val="(%1)"/>
      <w:lvlJc w:val="left"/>
      <w:pPr>
        <w:tabs>
          <w:tab w:val="num" w:pos="0"/>
        </w:tabs>
        <w:ind w:left="1778" w:hanging="360"/>
      </w:pPr>
      <w:rPr>
        <w:b w:val="false"/>
      </w:rPr>
    </w:lvl>
    <w:lvl w:ilvl="1">
      <w:start w:val="1"/>
      <w:numFmt w:val="lowerLetter"/>
      <w:lvlText w:val="%2."/>
      <w:lvlJc w:val="left"/>
      <w:pPr>
        <w:tabs>
          <w:tab w:val="num" w:pos="0"/>
        </w:tabs>
        <w:ind w:left="2498" w:hanging="360"/>
      </w:pPr>
    </w:lvl>
    <w:lvl w:ilvl="2">
      <w:start w:val="1"/>
      <w:numFmt w:val="lowerRoman"/>
      <w:lvlText w:val="%3."/>
      <w:lvlJc w:val="right"/>
      <w:pPr>
        <w:tabs>
          <w:tab w:val="num" w:pos="0"/>
        </w:tabs>
        <w:ind w:left="3218" w:hanging="180"/>
      </w:pPr>
    </w:lvl>
    <w:lvl w:ilvl="3">
      <w:start w:val="1"/>
      <w:numFmt w:val="decimal"/>
      <w:lvlText w:val="%4."/>
      <w:lvlJc w:val="left"/>
      <w:pPr>
        <w:tabs>
          <w:tab w:val="num" w:pos="0"/>
        </w:tabs>
        <w:ind w:left="3938" w:hanging="360"/>
      </w:pPr>
    </w:lvl>
    <w:lvl w:ilvl="4">
      <w:start w:val="1"/>
      <w:numFmt w:val="lowerLetter"/>
      <w:lvlText w:val="%5."/>
      <w:lvlJc w:val="left"/>
      <w:pPr>
        <w:tabs>
          <w:tab w:val="num" w:pos="0"/>
        </w:tabs>
        <w:ind w:left="4658" w:hanging="360"/>
      </w:pPr>
    </w:lvl>
    <w:lvl w:ilvl="5">
      <w:start w:val="1"/>
      <w:numFmt w:val="lowerRoman"/>
      <w:lvlText w:val="%6."/>
      <w:lvlJc w:val="right"/>
      <w:pPr>
        <w:tabs>
          <w:tab w:val="num" w:pos="0"/>
        </w:tabs>
        <w:ind w:left="5378" w:hanging="180"/>
      </w:pPr>
    </w:lvl>
    <w:lvl w:ilvl="6">
      <w:start w:val="1"/>
      <w:numFmt w:val="decimal"/>
      <w:lvlText w:val="%7."/>
      <w:lvlJc w:val="left"/>
      <w:pPr>
        <w:tabs>
          <w:tab w:val="num" w:pos="0"/>
        </w:tabs>
        <w:ind w:left="6098" w:hanging="360"/>
      </w:pPr>
    </w:lvl>
    <w:lvl w:ilvl="7">
      <w:start w:val="1"/>
      <w:numFmt w:val="lowerLetter"/>
      <w:lvlText w:val="%8."/>
      <w:lvlJc w:val="left"/>
      <w:pPr>
        <w:tabs>
          <w:tab w:val="num" w:pos="0"/>
        </w:tabs>
        <w:ind w:left="6818" w:hanging="360"/>
      </w:pPr>
    </w:lvl>
    <w:lvl w:ilvl="8">
      <w:start w:val="1"/>
      <w:numFmt w:val="lowerRoman"/>
      <w:lvlText w:val="%9."/>
      <w:lvlJc w:val="right"/>
      <w:pPr>
        <w:tabs>
          <w:tab w:val="num" w:pos="0"/>
        </w:tabs>
        <w:ind w:left="7538" w:hanging="180"/>
      </w:pPr>
    </w:lvl>
  </w:abstractNum>
  <w:abstractNum w:abstractNumId="33">
    <w:lvl w:ilvl="0">
      <w:start w:val="1"/>
      <w:numFmt w:val="lowerLetter"/>
      <w:lvlText w:val="(%1)"/>
      <w:lvlJc w:val="left"/>
      <w:pPr>
        <w:tabs>
          <w:tab w:val="num" w:pos="0"/>
        </w:tabs>
        <w:ind w:left="1778" w:hanging="360"/>
      </w:pPr>
      <w:rPr>
        <w:b w:val="false"/>
      </w:rPr>
    </w:lvl>
    <w:lvl w:ilvl="1">
      <w:start w:val="1"/>
      <w:numFmt w:val="lowerLetter"/>
      <w:lvlText w:val="%2."/>
      <w:lvlJc w:val="left"/>
      <w:pPr>
        <w:tabs>
          <w:tab w:val="num" w:pos="0"/>
        </w:tabs>
        <w:ind w:left="2498" w:hanging="360"/>
      </w:pPr>
    </w:lvl>
    <w:lvl w:ilvl="2">
      <w:start w:val="1"/>
      <w:numFmt w:val="lowerRoman"/>
      <w:lvlText w:val="%3."/>
      <w:lvlJc w:val="right"/>
      <w:pPr>
        <w:tabs>
          <w:tab w:val="num" w:pos="0"/>
        </w:tabs>
        <w:ind w:left="3218" w:hanging="180"/>
      </w:pPr>
    </w:lvl>
    <w:lvl w:ilvl="3">
      <w:start w:val="1"/>
      <w:numFmt w:val="decimal"/>
      <w:lvlText w:val="%4."/>
      <w:lvlJc w:val="left"/>
      <w:pPr>
        <w:tabs>
          <w:tab w:val="num" w:pos="0"/>
        </w:tabs>
        <w:ind w:left="3938" w:hanging="360"/>
      </w:pPr>
    </w:lvl>
    <w:lvl w:ilvl="4">
      <w:start w:val="1"/>
      <w:numFmt w:val="lowerLetter"/>
      <w:lvlText w:val="%5."/>
      <w:lvlJc w:val="left"/>
      <w:pPr>
        <w:tabs>
          <w:tab w:val="num" w:pos="0"/>
        </w:tabs>
        <w:ind w:left="4658" w:hanging="360"/>
      </w:pPr>
    </w:lvl>
    <w:lvl w:ilvl="5">
      <w:start w:val="1"/>
      <w:numFmt w:val="lowerRoman"/>
      <w:lvlText w:val="%6."/>
      <w:lvlJc w:val="right"/>
      <w:pPr>
        <w:tabs>
          <w:tab w:val="num" w:pos="0"/>
        </w:tabs>
        <w:ind w:left="5378" w:hanging="180"/>
      </w:pPr>
    </w:lvl>
    <w:lvl w:ilvl="6">
      <w:start w:val="1"/>
      <w:numFmt w:val="decimal"/>
      <w:lvlText w:val="%7."/>
      <w:lvlJc w:val="left"/>
      <w:pPr>
        <w:tabs>
          <w:tab w:val="num" w:pos="0"/>
        </w:tabs>
        <w:ind w:left="6098" w:hanging="360"/>
      </w:pPr>
    </w:lvl>
    <w:lvl w:ilvl="7">
      <w:start w:val="1"/>
      <w:numFmt w:val="lowerLetter"/>
      <w:lvlText w:val="%8."/>
      <w:lvlJc w:val="left"/>
      <w:pPr>
        <w:tabs>
          <w:tab w:val="num" w:pos="0"/>
        </w:tabs>
        <w:ind w:left="6818" w:hanging="360"/>
      </w:pPr>
    </w:lvl>
    <w:lvl w:ilvl="8">
      <w:start w:val="1"/>
      <w:numFmt w:val="lowerRoman"/>
      <w:lvlText w:val="%9."/>
      <w:lvlJc w:val="right"/>
      <w:pPr>
        <w:tabs>
          <w:tab w:val="num" w:pos="0"/>
        </w:tabs>
        <w:ind w:left="7538" w:hanging="180"/>
      </w:pPr>
    </w:lvl>
  </w:abstractNum>
  <w:abstractNum w:abstractNumId="34">
    <w:lvl w:ilvl="0">
      <w:start w:val="1"/>
      <w:numFmt w:val="lowerLetter"/>
      <w:lvlText w:val="(%1)"/>
      <w:lvlJc w:val="left"/>
      <w:pPr>
        <w:tabs>
          <w:tab w:val="num" w:pos="0"/>
        </w:tabs>
        <w:ind w:left="1778" w:hanging="360"/>
      </w:pPr>
      <w:rPr>
        <w:b w:val="false"/>
      </w:rPr>
    </w:lvl>
    <w:lvl w:ilvl="1">
      <w:start w:val="1"/>
      <w:numFmt w:val="lowerLetter"/>
      <w:lvlText w:val="%2."/>
      <w:lvlJc w:val="left"/>
      <w:pPr>
        <w:tabs>
          <w:tab w:val="num" w:pos="0"/>
        </w:tabs>
        <w:ind w:left="2498" w:hanging="360"/>
      </w:pPr>
    </w:lvl>
    <w:lvl w:ilvl="2">
      <w:start w:val="1"/>
      <w:numFmt w:val="lowerRoman"/>
      <w:lvlText w:val="%3."/>
      <w:lvlJc w:val="right"/>
      <w:pPr>
        <w:tabs>
          <w:tab w:val="num" w:pos="0"/>
        </w:tabs>
        <w:ind w:left="3218" w:hanging="180"/>
      </w:pPr>
    </w:lvl>
    <w:lvl w:ilvl="3">
      <w:start w:val="1"/>
      <w:numFmt w:val="decimal"/>
      <w:lvlText w:val="%4."/>
      <w:lvlJc w:val="left"/>
      <w:pPr>
        <w:tabs>
          <w:tab w:val="num" w:pos="0"/>
        </w:tabs>
        <w:ind w:left="3938" w:hanging="360"/>
      </w:pPr>
    </w:lvl>
    <w:lvl w:ilvl="4">
      <w:start w:val="1"/>
      <w:numFmt w:val="lowerLetter"/>
      <w:lvlText w:val="%5."/>
      <w:lvlJc w:val="left"/>
      <w:pPr>
        <w:tabs>
          <w:tab w:val="num" w:pos="0"/>
        </w:tabs>
        <w:ind w:left="4658" w:hanging="360"/>
      </w:pPr>
    </w:lvl>
    <w:lvl w:ilvl="5">
      <w:start w:val="1"/>
      <w:numFmt w:val="lowerRoman"/>
      <w:lvlText w:val="%6."/>
      <w:lvlJc w:val="right"/>
      <w:pPr>
        <w:tabs>
          <w:tab w:val="num" w:pos="0"/>
        </w:tabs>
        <w:ind w:left="5378" w:hanging="180"/>
      </w:pPr>
    </w:lvl>
    <w:lvl w:ilvl="6">
      <w:start w:val="1"/>
      <w:numFmt w:val="decimal"/>
      <w:lvlText w:val="%7."/>
      <w:lvlJc w:val="left"/>
      <w:pPr>
        <w:tabs>
          <w:tab w:val="num" w:pos="0"/>
        </w:tabs>
        <w:ind w:left="6098" w:hanging="360"/>
      </w:pPr>
    </w:lvl>
    <w:lvl w:ilvl="7">
      <w:start w:val="1"/>
      <w:numFmt w:val="lowerLetter"/>
      <w:lvlText w:val="%8."/>
      <w:lvlJc w:val="left"/>
      <w:pPr>
        <w:tabs>
          <w:tab w:val="num" w:pos="0"/>
        </w:tabs>
        <w:ind w:left="6818" w:hanging="360"/>
      </w:pPr>
    </w:lvl>
    <w:lvl w:ilvl="8">
      <w:start w:val="1"/>
      <w:numFmt w:val="lowerRoman"/>
      <w:lvlText w:val="%9."/>
      <w:lvlJc w:val="right"/>
      <w:pPr>
        <w:tabs>
          <w:tab w:val="num" w:pos="0"/>
        </w:tabs>
        <w:ind w:left="7538" w:hanging="180"/>
      </w:pPr>
    </w:lvl>
  </w:abstractNum>
  <w:abstractNum w:abstractNumId="35">
    <w:lvl w:ilvl="0">
      <w:start w:val="1"/>
      <w:numFmt w:val="lowerLetter"/>
      <w:lvlText w:val="(%1)"/>
      <w:lvlJc w:val="left"/>
      <w:pPr>
        <w:tabs>
          <w:tab w:val="num" w:pos="0"/>
        </w:tabs>
        <w:ind w:left="1778" w:hanging="360"/>
      </w:pPr>
      <w:rPr>
        <w:b w:val="false"/>
      </w:rPr>
    </w:lvl>
    <w:lvl w:ilvl="1">
      <w:start w:val="1"/>
      <w:numFmt w:val="lowerLetter"/>
      <w:lvlText w:val="%2."/>
      <w:lvlJc w:val="left"/>
      <w:pPr>
        <w:tabs>
          <w:tab w:val="num" w:pos="0"/>
        </w:tabs>
        <w:ind w:left="2498" w:hanging="360"/>
      </w:pPr>
    </w:lvl>
    <w:lvl w:ilvl="2">
      <w:start w:val="1"/>
      <w:numFmt w:val="lowerRoman"/>
      <w:lvlText w:val="%3."/>
      <w:lvlJc w:val="right"/>
      <w:pPr>
        <w:tabs>
          <w:tab w:val="num" w:pos="0"/>
        </w:tabs>
        <w:ind w:left="3218" w:hanging="180"/>
      </w:pPr>
    </w:lvl>
    <w:lvl w:ilvl="3">
      <w:start w:val="1"/>
      <w:numFmt w:val="decimal"/>
      <w:lvlText w:val="%4."/>
      <w:lvlJc w:val="left"/>
      <w:pPr>
        <w:tabs>
          <w:tab w:val="num" w:pos="0"/>
        </w:tabs>
        <w:ind w:left="3938" w:hanging="360"/>
      </w:pPr>
    </w:lvl>
    <w:lvl w:ilvl="4">
      <w:start w:val="1"/>
      <w:numFmt w:val="lowerLetter"/>
      <w:lvlText w:val="%5."/>
      <w:lvlJc w:val="left"/>
      <w:pPr>
        <w:tabs>
          <w:tab w:val="num" w:pos="0"/>
        </w:tabs>
        <w:ind w:left="4658" w:hanging="360"/>
      </w:pPr>
    </w:lvl>
    <w:lvl w:ilvl="5">
      <w:start w:val="1"/>
      <w:numFmt w:val="lowerRoman"/>
      <w:lvlText w:val="%6."/>
      <w:lvlJc w:val="right"/>
      <w:pPr>
        <w:tabs>
          <w:tab w:val="num" w:pos="0"/>
        </w:tabs>
        <w:ind w:left="5378" w:hanging="180"/>
      </w:pPr>
    </w:lvl>
    <w:lvl w:ilvl="6">
      <w:start w:val="1"/>
      <w:numFmt w:val="decimal"/>
      <w:lvlText w:val="%7."/>
      <w:lvlJc w:val="left"/>
      <w:pPr>
        <w:tabs>
          <w:tab w:val="num" w:pos="0"/>
        </w:tabs>
        <w:ind w:left="6098" w:hanging="360"/>
      </w:pPr>
    </w:lvl>
    <w:lvl w:ilvl="7">
      <w:start w:val="1"/>
      <w:numFmt w:val="lowerLetter"/>
      <w:lvlText w:val="%8."/>
      <w:lvlJc w:val="left"/>
      <w:pPr>
        <w:tabs>
          <w:tab w:val="num" w:pos="0"/>
        </w:tabs>
        <w:ind w:left="6818" w:hanging="360"/>
      </w:pPr>
    </w:lvl>
    <w:lvl w:ilvl="8">
      <w:start w:val="1"/>
      <w:numFmt w:val="lowerRoman"/>
      <w:lvlText w:val="%9."/>
      <w:lvlJc w:val="right"/>
      <w:pPr>
        <w:tabs>
          <w:tab w:val="num" w:pos="0"/>
        </w:tabs>
        <w:ind w:left="7538" w:hanging="180"/>
      </w:pPr>
    </w:lvl>
  </w:abstractNum>
  <w:abstractNum w:abstractNumId="36">
    <w:lvl w:ilvl="0">
      <w:start w:val="1"/>
      <w:numFmt w:val="lowerLetter"/>
      <w:lvlText w:val="(%1)"/>
      <w:lvlJc w:val="left"/>
      <w:pPr>
        <w:tabs>
          <w:tab w:val="num" w:pos="0"/>
        </w:tabs>
        <w:ind w:left="1778" w:hanging="360"/>
      </w:pPr>
      <w:rPr>
        <w:b w:val="false"/>
      </w:rPr>
    </w:lvl>
    <w:lvl w:ilvl="1">
      <w:start w:val="1"/>
      <w:numFmt w:val="lowerLetter"/>
      <w:lvlText w:val="%2."/>
      <w:lvlJc w:val="left"/>
      <w:pPr>
        <w:tabs>
          <w:tab w:val="num" w:pos="0"/>
        </w:tabs>
        <w:ind w:left="2498" w:hanging="360"/>
      </w:pPr>
    </w:lvl>
    <w:lvl w:ilvl="2">
      <w:start w:val="1"/>
      <w:numFmt w:val="lowerRoman"/>
      <w:lvlText w:val="%3."/>
      <w:lvlJc w:val="right"/>
      <w:pPr>
        <w:tabs>
          <w:tab w:val="num" w:pos="0"/>
        </w:tabs>
        <w:ind w:left="3218" w:hanging="180"/>
      </w:pPr>
    </w:lvl>
    <w:lvl w:ilvl="3">
      <w:start w:val="1"/>
      <w:numFmt w:val="decimal"/>
      <w:lvlText w:val="%4."/>
      <w:lvlJc w:val="left"/>
      <w:pPr>
        <w:tabs>
          <w:tab w:val="num" w:pos="0"/>
        </w:tabs>
        <w:ind w:left="3938" w:hanging="360"/>
      </w:pPr>
    </w:lvl>
    <w:lvl w:ilvl="4">
      <w:start w:val="1"/>
      <w:numFmt w:val="lowerLetter"/>
      <w:lvlText w:val="%5."/>
      <w:lvlJc w:val="left"/>
      <w:pPr>
        <w:tabs>
          <w:tab w:val="num" w:pos="0"/>
        </w:tabs>
        <w:ind w:left="4658" w:hanging="360"/>
      </w:pPr>
    </w:lvl>
    <w:lvl w:ilvl="5">
      <w:start w:val="1"/>
      <w:numFmt w:val="lowerRoman"/>
      <w:lvlText w:val="%6."/>
      <w:lvlJc w:val="right"/>
      <w:pPr>
        <w:tabs>
          <w:tab w:val="num" w:pos="0"/>
        </w:tabs>
        <w:ind w:left="5378" w:hanging="180"/>
      </w:pPr>
    </w:lvl>
    <w:lvl w:ilvl="6">
      <w:start w:val="1"/>
      <w:numFmt w:val="decimal"/>
      <w:lvlText w:val="%7."/>
      <w:lvlJc w:val="left"/>
      <w:pPr>
        <w:tabs>
          <w:tab w:val="num" w:pos="0"/>
        </w:tabs>
        <w:ind w:left="6098" w:hanging="360"/>
      </w:pPr>
    </w:lvl>
    <w:lvl w:ilvl="7">
      <w:start w:val="1"/>
      <w:numFmt w:val="lowerLetter"/>
      <w:lvlText w:val="%8."/>
      <w:lvlJc w:val="left"/>
      <w:pPr>
        <w:tabs>
          <w:tab w:val="num" w:pos="0"/>
        </w:tabs>
        <w:ind w:left="6818" w:hanging="360"/>
      </w:pPr>
    </w:lvl>
    <w:lvl w:ilvl="8">
      <w:start w:val="1"/>
      <w:numFmt w:val="lowerRoman"/>
      <w:lvlText w:val="%9."/>
      <w:lvlJc w:val="right"/>
      <w:pPr>
        <w:tabs>
          <w:tab w:val="num" w:pos="0"/>
        </w:tabs>
        <w:ind w:left="7538" w:hanging="180"/>
      </w:pPr>
    </w:lvl>
  </w:abstractNum>
  <w:abstractNum w:abstractNumId="37">
    <w:lvl w:ilvl="0">
      <w:start w:val="1"/>
      <w:numFmt w:val="lowerLetter"/>
      <w:lvlText w:val="(%1)"/>
      <w:lvlJc w:val="left"/>
      <w:pPr>
        <w:tabs>
          <w:tab w:val="num" w:pos="0"/>
        </w:tabs>
        <w:ind w:left="1778" w:hanging="360"/>
      </w:pPr>
      <w:rPr>
        <w:b w:val="false"/>
      </w:rPr>
    </w:lvl>
    <w:lvl w:ilvl="1">
      <w:start w:val="1"/>
      <w:numFmt w:val="lowerLetter"/>
      <w:lvlText w:val="%2."/>
      <w:lvlJc w:val="left"/>
      <w:pPr>
        <w:tabs>
          <w:tab w:val="num" w:pos="0"/>
        </w:tabs>
        <w:ind w:left="2498" w:hanging="360"/>
      </w:pPr>
    </w:lvl>
    <w:lvl w:ilvl="2">
      <w:start w:val="1"/>
      <w:numFmt w:val="lowerRoman"/>
      <w:lvlText w:val="%3."/>
      <w:lvlJc w:val="right"/>
      <w:pPr>
        <w:tabs>
          <w:tab w:val="num" w:pos="0"/>
        </w:tabs>
        <w:ind w:left="3218" w:hanging="180"/>
      </w:pPr>
    </w:lvl>
    <w:lvl w:ilvl="3">
      <w:start w:val="1"/>
      <w:numFmt w:val="decimal"/>
      <w:lvlText w:val="%4."/>
      <w:lvlJc w:val="left"/>
      <w:pPr>
        <w:tabs>
          <w:tab w:val="num" w:pos="0"/>
        </w:tabs>
        <w:ind w:left="3938" w:hanging="360"/>
      </w:pPr>
    </w:lvl>
    <w:lvl w:ilvl="4">
      <w:start w:val="1"/>
      <w:numFmt w:val="lowerLetter"/>
      <w:lvlText w:val="%5."/>
      <w:lvlJc w:val="left"/>
      <w:pPr>
        <w:tabs>
          <w:tab w:val="num" w:pos="0"/>
        </w:tabs>
        <w:ind w:left="4658" w:hanging="360"/>
      </w:pPr>
    </w:lvl>
    <w:lvl w:ilvl="5">
      <w:start w:val="1"/>
      <w:numFmt w:val="lowerRoman"/>
      <w:lvlText w:val="%6."/>
      <w:lvlJc w:val="right"/>
      <w:pPr>
        <w:tabs>
          <w:tab w:val="num" w:pos="0"/>
        </w:tabs>
        <w:ind w:left="5378" w:hanging="180"/>
      </w:pPr>
    </w:lvl>
    <w:lvl w:ilvl="6">
      <w:start w:val="1"/>
      <w:numFmt w:val="decimal"/>
      <w:lvlText w:val="%7."/>
      <w:lvlJc w:val="left"/>
      <w:pPr>
        <w:tabs>
          <w:tab w:val="num" w:pos="0"/>
        </w:tabs>
        <w:ind w:left="6098" w:hanging="360"/>
      </w:pPr>
    </w:lvl>
    <w:lvl w:ilvl="7">
      <w:start w:val="1"/>
      <w:numFmt w:val="lowerLetter"/>
      <w:lvlText w:val="%8."/>
      <w:lvlJc w:val="left"/>
      <w:pPr>
        <w:tabs>
          <w:tab w:val="num" w:pos="0"/>
        </w:tabs>
        <w:ind w:left="6818" w:hanging="360"/>
      </w:pPr>
    </w:lvl>
    <w:lvl w:ilvl="8">
      <w:start w:val="1"/>
      <w:numFmt w:val="lowerRoman"/>
      <w:lvlText w:val="%9."/>
      <w:lvlJc w:val="right"/>
      <w:pPr>
        <w:tabs>
          <w:tab w:val="num" w:pos="0"/>
        </w:tabs>
        <w:ind w:left="7538" w:hanging="180"/>
      </w:pPr>
    </w:lvl>
  </w:abstractNum>
  <w:abstractNum w:abstractNumId="38">
    <w:lvl w:ilvl="0">
      <w:start w:val="1"/>
      <w:numFmt w:val="lowerLetter"/>
      <w:lvlText w:val="(%1)"/>
      <w:lvlJc w:val="left"/>
      <w:pPr>
        <w:tabs>
          <w:tab w:val="num" w:pos="0"/>
        </w:tabs>
        <w:ind w:left="1778" w:hanging="360"/>
      </w:pPr>
      <w:rPr>
        <w:b w:val="false"/>
      </w:rPr>
    </w:lvl>
    <w:lvl w:ilvl="1">
      <w:start w:val="1"/>
      <w:numFmt w:val="lowerLetter"/>
      <w:lvlText w:val="%2."/>
      <w:lvlJc w:val="left"/>
      <w:pPr>
        <w:tabs>
          <w:tab w:val="num" w:pos="0"/>
        </w:tabs>
        <w:ind w:left="2498" w:hanging="360"/>
      </w:pPr>
    </w:lvl>
    <w:lvl w:ilvl="2">
      <w:start w:val="1"/>
      <w:numFmt w:val="lowerRoman"/>
      <w:lvlText w:val="%3."/>
      <w:lvlJc w:val="right"/>
      <w:pPr>
        <w:tabs>
          <w:tab w:val="num" w:pos="0"/>
        </w:tabs>
        <w:ind w:left="3218" w:hanging="180"/>
      </w:pPr>
    </w:lvl>
    <w:lvl w:ilvl="3">
      <w:start w:val="1"/>
      <w:numFmt w:val="decimal"/>
      <w:lvlText w:val="%4."/>
      <w:lvlJc w:val="left"/>
      <w:pPr>
        <w:tabs>
          <w:tab w:val="num" w:pos="0"/>
        </w:tabs>
        <w:ind w:left="3938" w:hanging="360"/>
      </w:pPr>
    </w:lvl>
    <w:lvl w:ilvl="4">
      <w:start w:val="1"/>
      <w:numFmt w:val="lowerLetter"/>
      <w:lvlText w:val="%5."/>
      <w:lvlJc w:val="left"/>
      <w:pPr>
        <w:tabs>
          <w:tab w:val="num" w:pos="0"/>
        </w:tabs>
        <w:ind w:left="4658" w:hanging="360"/>
      </w:pPr>
    </w:lvl>
    <w:lvl w:ilvl="5">
      <w:start w:val="1"/>
      <w:numFmt w:val="lowerRoman"/>
      <w:lvlText w:val="%6."/>
      <w:lvlJc w:val="right"/>
      <w:pPr>
        <w:tabs>
          <w:tab w:val="num" w:pos="0"/>
        </w:tabs>
        <w:ind w:left="5378" w:hanging="180"/>
      </w:pPr>
    </w:lvl>
    <w:lvl w:ilvl="6">
      <w:start w:val="1"/>
      <w:numFmt w:val="decimal"/>
      <w:lvlText w:val="%7."/>
      <w:lvlJc w:val="left"/>
      <w:pPr>
        <w:tabs>
          <w:tab w:val="num" w:pos="0"/>
        </w:tabs>
        <w:ind w:left="6098" w:hanging="360"/>
      </w:pPr>
    </w:lvl>
    <w:lvl w:ilvl="7">
      <w:start w:val="1"/>
      <w:numFmt w:val="lowerLetter"/>
      <w:lvlText w:val="%8."/>
      <w:lvlJc w:val="left"/>
      <w:pPr>
        <w:tabs>
          <w:tab w:val="num" w:pos="0"/>
        </w:tabs>
        <w:ind w:left="6818" w:hanging="360"/>
      </w:pPr>
    </w:lvl>
    <w:lvl w:ilvl="8">
      <w:start w:val="1"/>
      <w:numFmt w:val="lowerRoman"/>
      <w:lvlText w:val="%9."/>
      <w:lvlJc w:val="right"/>
      <w:pPr>
        <w:tabs>
          <w:tab w:val="num" w:pos="0"/>
        </w:tabs>
        <w:ind w:left="7538" w:hanging="180"/>
      </w:pPr>
    </w:lvl>
  </w:abstractNum>
  <w:abstractNum w:abstractNumId="3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25"/>
    <w:lvlOverride w:ilvl="0">
      <w:startOverride w:val="1"/>
    </w:lvlOverride>
  </w:num>
  <w:num w:numId="41">
    <w:abstractNumId w:val="25"/>
  </w:num>
  <w:num w:numId="42">
    <w:abstractNumId w:val="25"/>
  </w:num>
  <w:num w:numId="43">
    <w:abstractNumId w:val="25"/>
  </w:num>
  <w:num w:numId="44">
    <w:abstractNumId w:val="25"/>
  </w:num>
  <w:num w:numId="45">
    <w:abstractNumId w:val="25"/>
    <w:lvlOverride w:ilvl="0">
      <w:startOverride w:val="1"/>
    </w:lvlOverride>
  </w:num>
  <w:num w:numId="46">
    <w:abstractNumId w:val="25"/>
  </w:num>
  <w:num w:numId="47">
    <w:abstractNumId w:val="25"/>
  </w:num>
  <w:num w:numId="48">
    <w:abstractNumId w:val="25"/>
    <w:lvlOverride w:ilvl="0">
      <w:startOverride w:val="1"/>
    </w:lvlOverride>
  </w:num>
  <w:num w:numId="49">
    <w:abstractNumId w:val="25"/>
  </w:num>
  <w:num w:numId="50">
    <w:abstractNumId w:val="25"/>
  </w:num>
  <w:num w:numId="51">
    <w:abstractNumId w:val="25"/>
  </w:num>
  <w:num w:numId="52">
    <w:abstractNumId w:val="25"/>
  </w:num>
  <w:num w:numId="53">
    <w:abstractNumId w:val="25"/>
  </w:num>
</w:numbering>
</file>

<file path=word/settings.xml><?xml version="1.0" encoding="utf-8"?>
<w:settings xmlns:w="http://schemas.openxmlformats.org/wordprocessingml/2006/main">
  <w:zoom w:percent="132"/>
  <w:defaultTabStop w:val="709"/>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cs-CZ"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8" w:uiPriority="0"/>
    <w:lsdException w:name="Table Grid"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f4957"/>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cs-CZ" w:eastAsia="cs-CZ" w:bidi="ar-SA"/>
    </w:rPr>
  </w:style>
  <w:style w:type="paragraph" w:styleId="Nadpis1">
    <w:name w:val="Heading 1"/>
    <w:basedOn w:val="Normal"/>
    <w:next w:val="Normal"/>
    <w:link w:val="Nadpis1Char"/>
    <w:uiPriority w:val="9"/>
    <w:qFormat/>
    <w:rsid w:val="00f76db1"/>
    <w:pPr>
      <w:keepNext w:val="true"/>
      <w:tabs>
        <w:tab w:val="clear" w:pos="709"/>
        <w:tab w:val="left" w:pos="432" w:leader="none"/>
      </w:tabs>
      <w:spacing w:before="240" w:after="240"/>
      <w:ind w:left="432" w:hanging="432"/>
      <w:outlineLvl w:val="0"/>
    </w:pPr>
    <w:rPr>
      <w:rFonts w:ascii="Tahoma" w:hAnsi="Tahoma" w:cs="Arial"/>
      <w:b/>
      <w:bCs/>
      <w:caps/>
      <w:color w:val="1A0968"/>
      <w:kern w:val="2"/>
      <w:sz w:val="28"/>
      <w:szCs w:val="28"/>
    </w:rPr>
  </w:style>
  <w:style w:type="paragraph" w:styleId="Nadpis2">
    <w:name w:val="Heading 2"/>
    <w:basedOn w:val="Normal"/>
    <w:next w:val="Normal"/>
    <w:link w:val="Nadpis2Char"/>
    <w:uiPriority w:val="9"/>
    <w:qFormat/>
    <w:rsid w:val="00b125c6"/>
    <w:pPr>
      <w:keepNext w:val="true"/>
      <w:widowControl w:val="false"/>
      <w:pBdr>
        <w:top w:val="single" w:sz="2" w:space="1" w:color="A2A4A3"/>
        <w:left w:val="single" w:sz="2" w:space="13" w:color="A2A4A3"/>
        <w:bottom w:val="single" w:sz="2" w:space="1" w:color="A2A4A3"/>
        <w:right w:val="single" w:sz="2" w:space="16" w:color="A2A4A3"/>
      </w:pBdr>
      <w:shd w:val="clear" w:color="auto" w:fill="FFFFFF"/>
      <w:spacing w:before="480" w:after="360"/>
      <w:jc w:val="both"/>
      <w:outlineLvl w:val="1"/>
    </w:pPr>
    <w:rPr>
      <w:rFonts w:ascii="Arial" w:hAnsi="Arial" w:cs="Arial"/>
      <w:b/>
      <w:caps/>
      <w:sz w:val="28"/>
      <w:szCs w:val="20"/>
    </w:rPr>
  </w:style>
  <w:style w:type="paragraph" w:styleId="Nadpis3">
    <w:name w:val="Heading 3"/>
    <w:basedOn w:val="Normal"/>
    <w:next w:val="Normal"/>
    <w:link w:val="Nadpis3Char"/>
    <w:qFormat/>
    <w:rsid w:val="00b125c6"/>
    <w:pPr>
      <w:widowControl w:val="false"/>
      <w:spacing w:before="360" w:after="80"/>
      <w:jc w:val="both"/>
      <w:outlineLvl w:val="2"/>
    </w:pPr>
    <w:rPr>
      <w:rFonts w:ascii="Arial" w:hAnsi="Arial" w:cs="Arial"/>
      <w:b/>
      <w:caps/>
      <w:sz w:val="26"/>
      <w:szCs w:val="20"/>
    </w:rPr>
  </w:style>
  <w:style w:type="paragraph" w:styleId="Nadpis4">
    <w:name w:val="Heading 4"/>
    <w:basedOn w:val="Normal"/>
    <w:next w:val="Normal"/>
    <w:link w:val="Nadpis4Char"/>
    <w:uiPriority w:val="9"/>
    <w:qFormat/>
    <w:rsid w:val="00f76db1"/>
    <w:pPr>
      <w:keepNext w:val="true"/>
      <w:tabs>
        <w:tab w:val="clear" w:pos="709"/>
        <w:tab w:val="left" w:pos="864" w:leader="none"/>
      </w:tabs>
      <w:spacing w:before="240" w:after="60"/>
      <w:ind w:left="864" w:hanging="864"/>
      <w:outlineLvl w:val="3"/>
    </w:pPr>
    <w:rPr>
      <w:rFonts w:ascii="Tahoma" w:hAnsi="Tahoma"/>
      <w:bCs/>
      <w:color w:val="1A0968"/>
      <w:sz w:val="26"/>
      <w:szCs w:val="28"/>
    </w:rPr>
  </w:style>
  <w:style w:type="paragraph" w:styleId="Nadpis5">
    <w:name w:val="Heading 5"/>
    <w:basedOn w:val="Normal"/>
    <w:next w:val="Normal"/>
    <w:link w:val="Nadpis5Char"/>
    <w:uiPriority w:val="9"/>
    <w:qFormat/>
    <w:rsid w:val="00f76db1"/>
    <w:pPr>
      <w:tabs>
        <w:tab w:val="clear" w:pos="709"/>
        <w:tab w:val="left" w:pos="1008" w:leader="none"/>
      </w:tabs>
      <w:spacing w:before="240" w:after="60"/>
      <w:ind w:left="1008" w:hanging="1008"/>
      <w:outlineLvl w:val="4"/>
    </w:pPr>
    <w:rPr>
      <w:rFonts w:ascii="Tahoma" w:hAnsi="Tahoma"/>
      <w:b/>
      <w:bCs/>
      <w:i/>
      <w:iCs/>
      <w:szCs w:val="26"/>
    </w:rPr>
  </w:style>
  <w:style w:type="paragraph" w:styleId="Nadpis6">
    <w:name w:val="Heading 6"/>
    <w:basedOn w:val="Normal"/>
    <w:next w:val="Normal"/>
    <w:link w:val="Nadpis6Char"/>
    <w:uiPriority w:val="9"/>
    <w:qFormat/>
    <w:rsid w:val="00f76db1"/>
    <w:pPr>
      <w:tabs>
        <w:tab w:val="clear" w:pos="709"/>
        <w:tab w:val="left" w:pos="1152" w:leader="none"/>
      </w:tabs>
      <w:spacing w:before="240" w:after="60"/>
      <w:ind w:left="1152" w:hanging="1152"/>
      <w:outlineLvl w:val="5"/>
    </w:pPr>
    <w:rPr>
      <w:rFonts w:ascii="Tahoma" w:hAnsi="Tahoma"/>
      <w:b/>
      <w:bCs/>
      <w:sz w:val="22"/>
      <w:szCs w:val="22"/>
    </w:rPr>
  </w:style>
  <w:style w:type="paragraph" w:styleId="Nadpis7">
    <w:name w:val="Heading 7"/>
    <w:basedOn w:val="Normal"/>
    <w:next w:val="Normal"/>
    <w:link w:val="Nadpis7Char"/>
    <w:uiPriority w:val="9"/>
    <w:qFormat/>
    <w:rsid w:val="00f76db1"/>
    <w:pPr>
      <w:tabs>
        <w:tab w:val="clear" w:pos="709"/>
        <w:tab w:val="left" w:pos="1296" w:leader="none"/>
      </w:tabs>
      <w:spacing w:before="240" w:after="60"/>
      <w:ind w:left="1296" w:hanging="1296"/>
      <w:outlineLvl w:val="6"/>
    </w:pPr>
    <w:rPr>
      <w:rFonts w:ascii="Tahoma" w:hAnsi="Tahoma"/>
    </w:rPr>
  </w:style>
  <w:style w:type="paragraph" w:styleId="Nadpis8">
    <w:name w:val="Heading 8"/>
    <w:basedOn w:val="Normal"/>
    <w:next w:val="Normal"/>
    <w:link w:val="Nadpis8Char"/>
    <w:uiPriority w:val="9"/>
    <w:qFormat/>
    <w:rsid w:val="00f76db1"/>
    <w:pPr>
      <w:tabs>
        <w:tab w:val="clear" w:pos="709"/>
        <w:tab w:val="left" w:pos="1440" w:leader="none"/>
      </w:tabs>
      <w:spacing w:before="240" w:after="60"/>
      <w:ind w:left="1440" w:hanging="1440"/>
      <w:outlineLvl w:val="7"/>
    </w:pPr>
    <w:rPr>
      <w:rFonts w:ascii="Tahoma" w:hAnsi="Tahoma"/>
      <w:i/>
      <w:iCs/>
      <w:sz w:val="22"/>
    </w:rPr>
  </w:style>
  <w:style w:type="paragraph" w:styleId="Nadpis9">
    <w:name w:val="Heading 9"/>
    <w:basedOn w:val="Normal"/>
    <w:next w:val="Normal"/>
    <w:link w:val="Nadpis9Char"/>
    <w:uiPriority w:val="9"/>
    <w:qFormat/>
    <w:rsid w:val="00f76db1"/>
    <w:pPr>
      <w:tabs>
        <w:tab w:val="clear" w:pos="709"/>
        <w:tab w:val="left" w:pos="1584" w:leader="none"/>
      </w:tabs>
      <w:spacing w:before="240" w:after="60"/>
      <w:ind w:left="1584" w:hanging="1584"/>
      <w:outlineLvl w:val="8"/>
    </w:pPr>
    <w:rPr>
      <w:rFonts w:ascii="Tahoma" w:hAnsi="Tahoma" w:cs="Arial"/>
      <w:sz w:val="22"/>
      <w:szCs w:val="22"/>
    </w:rPr>
  </w:style>
  <w:style w:type="character" w:styleId="DefaultParagraphFont" w:default="1">
    <w:name w:val="Default Paragraph Font"/>
    <w:uiPriority w:val="1"/>
    <w:semiHidden/>
    <w:unhideWhenUsed/>
    <w:qFormat/>
    <w:rPr/>
  </w:style>
  <w:style w:type="character" w:styleId="Nadpis2Char" w:customStyle="1">
    <w:name w:val="Nadpis 2 Char"/>
    <w:basedOn w:val="DefaultParagraphFont"/>
    <w:link w:val="Nadpis2"/>
    <w:uiPriority w:val="9"/>
    <w:qFormat/>
    <w:rsid w:val="00b125c6"/>
    <w:rPr>
      <w:rFonts w:ascii="Arial" w:hAnsi="Arial" w:eastAsia="Times New Roman" w:cs="Arial"/>
      <w:b/>
      <w:caps/>
      <w:sz w:val="28"/>
      <w:szCs w:val="20"/>
      <w:shd w:fill="FFFFFF" w:val="clear"/>
      <w:lang w:eastAsia="cs-CZ"/>
    </w:rPr>
  </w:style>
  <w:style w:type="character" w:styleId="Nadpis3Char" w:customStyle="1">
    <w:name w:val="Nadpis 3 Char"/>
    <w:basedOn w:val="DefaultParagraphFont"/>
    <w:link w:val="Nadpis3"/>
    <w:uiPriority w:val="9"/>
    <w:qFormat/>
    <w:rsid w:val="00b125c6"/>
    <w:rPr>
      <w:rFonts w:ascii="Arial" w:hAnsi="Arial" w:eastAsia="Times New Roman" w:cs="Arial"/>
      <w:b/>
      <w:caps/>
      <w:sz w:val="26"/>
      <w:szCs w:val="20"/>
      <w:lang w:eastAsia="cs-CZ"/>
    </w:rPr>
  </w:style>
  <w:style w:type="character" w:styleId="ZpatChar" w:customStyle="1">
    <w:name w:val="Zápatí Char"/>
    <w:basedOn w:val="DefaultParagraphFont"/>
    <w:link w:val="Zpat"/>
    <w:uiPriority w:val="99"/>
    <w:qFormat/>
    <w:rsid w:val="00b125c6"/>
    <w:rPr>
      <w:rFonts w:ascii="Arial" w:hAnsi="Arial"/>
    </w:rPr>
  </w:style>
  <w:style w:type="character" w:styleId="Internetovodkaz">
    <w:name w:val="Internetový odkaz"/>
    <w:basedOn w:val="DefaultParagraphFont"/>
    <w:uiPriority w:val="99"/>
    <w:rsid w:val="00b125c6"/>
    <w:rPr>
      <w:color w:val="0000FF" w:themeColor="hyperlink"/>
      <w:u w:val="single"/>
    </w:rPr>
  </w:style>
  <w:style w:type="character" w:styleId="TextbublinyChar" w:customStyle="1">
    <w:name w:val="Text bubliny Char"/>
    <w:basedOn w:val="DefaultParagraphFont"/>
    <w:link w:val="Textbubliny"/>
    <w:uiPriority w:val="99"/>
    <w:semiHidden/>
    <w:qFormat/>
    <w:rsid w:val="00b125c6"/>
    <w:rPr>
      <w:rFonts w:ascii="Tahoma" w:hAnsi="Tahoma" w:eastAsia="Times New Roman" w:cs="Tahoma"/>
      <w:color w:val="182B49"/>
      <w:sz w:val="16"/>
      <w:szCs w:val="16"/>
      <w:lang w:eastAsia="cs-CZ"/>
    </w:rPr>
  </w:style>
  <w:style w:type="character" w:styleId="Nadpis1Char" w:customStyle="1">
    <w:name w:val="Nadpis 1 Char"/>
    <w:basedOn w:val="DefaultParagraphFont"/>
    <w:link w:val="Nadpis1"/>
    <w:qFormat/>
    <w:rsid w:val="00f76db1"/>
    <w:rPr>
      <w:rFonts w:ascii="Tahoma" w:hAnsi="Tahoma" w:eastAsia="Times New Roman" w:cs="Arial"/>
      <w:b/>
      <w:bCs/>
      <w:caps/>
      <w:color w:val="1A0968"/>
      <w:kern w:val="2"/>
      <w:sz w:val="28"/>
      <w:szCs w:val="28"/>
      <w:lang w:eastAsia="cs-CZ"/>
    </w:rPr>
  </w:style>
  <w:style w:type="character" w:styleId="Nadpis4Char" w:customStyle="1">
    <w:name w:val="Nadpis 4 Char"/>
    <w:basedOn w:val="DefaultParagraphFont"/>
    <w:link w:val="Nadpis4"/>
    <w:qFormat/>
    <w:rsid w:val="00f76db1"/>
    <w:rPr>
      <w:rFonts w:ascii="Tahoma" w:hAnsi="Tahoma" w:eastAsia="Times New Roman" w:cs="Times New Roman"/>
      <w:bCs/>
      <w:color w:val="1A0968"/>
      <w:sz w:val="26"/>
      <w:szCs w:val="28"/>
      <w:lang w:eastAsia="cs-CZ"/>
    </w:rPr>
  </w:style>
  <w:style w:type="character" w:styleId="Nadpis5Char" w:customStyle="1">
    <w:name w:val="Nadpis 5 Char"/>
    <w:basedOn w:val="DefaultParagraphFont"/>
    <w:link w:val="Nadpis5"/>
    <w:qFormat/>
    <w:rsid w:val="00f76db1"/>
    <w:rPr>
      <w:rFonts w:ascii="Tahoma" w:hAnsi="Tahoma" w:eastAsia="Times New Roman" w:cs="Times New Roman"/>
      <w:b/>
      <w:bCs/>
      <w:i/>
      <w:iCs/>
      <w:sz w:val="24"/>
      <w:szCs w:val="26"/>
      <w:lang w:eastAsia="cs-CZ"/>
    </w:rPr>
  </w:style>
  <w:style w:type="character" w:styleId="Nadpis6Char" w:customStyle="1">
    <w:name w:val="Nadpis 6 Char"/>
    <w:basedOn w:val="DefaultParagraphFont"/>
    <w:link w:val="Nadpis6"/>
    <w:qFormat/>
    <w:rsid w:val="00f76db1"/>
    <w:rPr>
      <w:rFonts w:ascii="Tahoma" w:hAnsi="Tahoma" w:eastAsia="Times New Roman" w:cs="Times New Roman"/>
      <w:b/>
      <w:bCs/>
      <w:lang w:eastAsia="cs-CZ"/>
    </w:rPr>
  </w:style>
  <w:style w:type="character" w:styleId="Nadpis7Char" w:customStyle="1">
    <w:name w:val="Nadpis 7 Char"/>
    <w:basedOn w:val="DefaultParagraphFont"/>
    <w:link w:val="Nadpis7"/>
    <w:qFormat/>
    <w:rsid w:val="00f76db1"/>
    <w:rPr>
      <w:rFonts w:ascii="Tahoma" w:hAnsi="Tahoma" w:eastAsia="Times New Roman" w:cs="Times New Roman"/>
      <w:sz w:val="24"/>
      <w:szCs w:val="24"/>
      <w:lang w:eastAsia="cs-CZ"/>
    </w:rPr>
  </w:style>
  <w:style w:type="character" w:styleId="Nadpis8Char" w:customStyle="1">
    <w:name w:val="Nadpis 8 Char"/>
    <w:basedOn w:val="DefaultParagraphFont"/>
    <w:link w:val="Nadpis8"/>
    <w:qFormat/>
    <w:rsid w:val="00f76db1"/>
    <w:rPr>
      <w:rFonts w:ascii="Tahoma" w:hAnsi="Tahoma" w:eastAsia="Times New Roman" w:cs="Times New Roman"/>
      <w:i/>
      <w:iCs/>
      <w:szCs w:val="24"/>
      <w:lang w:eastAsia="cs-CZ"/>
    </w:rPr>
  </w:style>
  <w:style w:type="character" w:styleId="Nadpis9Char" w:customStyle="1">
    <w:name w:val="Nadpis 9 Char"/>
    <w:basedOn w:val="DefaultParagraphFont"/>
    <w:link w:val="Nadpis9"/>
    <w:qFormat/>
    <w:rsid w:val="00f76db1"/>
    <w:rPr>
      <w:rFonts w:ascii="Tahoma" w:hAnsi="Tahoma" w:eastAsia="Times New Roman" w:cs="Arial"/>
      <w:lang w:eastAsia="cs-CZ"/>
    </w:rPr>
  </w:style>
  <w:style w:type="character" w:styleId="NormalslovnsmlouvaChar" w:customStyle="1">
    <w:name w:val="Normal - číslování smlouva Char"/>
    <w:basedOn w:val="DefaultParagraphFont"/>
    <w:link w:val="Normal-slovnsmlouva"/>
    <w:qFormat/>
    <w:rsid w:val="00ad305c"/>
    <w:rPr>
      <w:rFonts w:ascii="Arial" w:hAnsi="Arial" w:eastAsia="Times New Roman" w:cs="Calibri"/>
      <w:sz w:val="20"/>
      <w:szCs w:val="24"/>
      <w:lang w:eastAsia="cs-CZ"/>
    </w:rPr>
  </w:style>
  <w:style w:type="character" w:styleId="ZhlavChar" w:customStyle="1">
    <w:name w:val="Záhlaví Char"/>
    <w:basedOn w:val="DefaultParagraphFont"/>
    <w:link w:val="Zhlav"/>
    <w:uiPriority w:val="99"/>
    <w:qFormat/>
    <w:rsid w:val="00c17302"/>
    <w:rPr>
      <w:rFonts w:ascii="Arial" w:hAnsi="Arial" w:eastAsia="Times New Roman" w:cs="Calibri"/>
      <w:sz w:val="20"/>
      <w:szCs w:val="24"/>
      <w:lang w:eastAsia="cs-CZ"/>
    </w:rPr>
  </w:style>
  <w:style w:type="character" w:styleId="Strong">
    <w:name w:val="Strong"/>
    <w:basedOn w:val="DefaultParagraphFont"/>
    <w:uiPriority w:val="22"/>
    <w:qFormat/>
    <w:rsid w:val="00ee2a34"/>
    <w:rPr>
      <w:b/>
      <w:bCs/>
    </w:rPr>
  </w:style>
  <w:style w:type="character" w:styleId="Spiszn" w:customStyle="1">
    <w:name w:val="spiszn"/>
    <w:basedOn w:val="DefaultParagraphFont"/>
    <w:qFormat/>
    <w:rsid w:val="00ee2a34"/>
    <w:rPr/>
  </w:style>
  <w:style w:type="character" w:styleId="Annotationreference">
    <w:name w:val="annotation reference"/>
    <w:basedOn w:val="DefaultParagraphFont"/>
    <w:uiPriority w:val="99"/>
    <w:semiHidden/>
    <w:unhideWhenUsed/>
    <w:qFormat/>
    <w:rsid w:val="00742923"/>
    <w:rPr>
      <w:sz w:val="16"/>
      <w:szCs w:val="16"/>
    </w:rPr>
  </w:style>
  <w:style w:type="character" w:styleId="TextkomenteChar" w:customStyle="1">
    <w:name w:val="Text komentáře Char"/>
    <w:basedOn w:val="DefaultParagraphFont"/>
    <w:link w:val="Textkomente"/>
    <w:uiPriority w:val="99"/>
    <w:semiHidden/>
    <w:qFormat/>
    <w:rsid w:val="00742923"/>
    <w:rPr>
      <w:rFonts w:ascii="Arial" w:hAnsi="Arial" w:eastAsia="Times New Roman" w:cs="Calibri"/>
      <w:sz w:val="20"/>
      <w:szCs w:val="20"/>
      <w:lang w:eastAsia="cs-CZ"/>
    </w:rPr>
  </w:style>
  <w:style w:type="character" w:styleId="PedmtkomenteChar" w:customStyle="1">
    <w:name w:val="Předmět komentáře Char"/>
    <w:basedOn w:val="TextkomenteChar"/>
    <w:link w:val="Pedmtkomente"/>
    <w:uiPriority w:val="99"/>
    <w:semiHidden/>
    <w:qFormat/>
    <w:rsid w:val="00742923"/>
    <w:rPr>
      <w:rFonts w:ascii="Arial" w:hAnsi="Arial" w:eastAsia="Times New Roman" w:cs="Calibri"/>
      <w:b/>
      <w:bCs/>
      <w:sz w:val="20"/>
      <w:szCs w:val="20"/>
      <w:lang w:eastAsia="cs-CZ"/>
    </w:rPr>
  </w:style>
  <w:style w:type="character" w:styleId="Nadpis11" w:customStyle="1">
    <w:name w:val="nadpis1"/>
    <w:basedOn w:val="DefaultParagraphFont"/>
    <w:qFormat/>
    <w:rsid w:val="009478c0"/>
    <w:rPr/>
  </w:style>
  <w:style w:type="character" w:styleId="ZkladntextChar" w:customStyle="1">
    <w:name w:val="Základní text Char"/>
    <w:basedOn w:val="DefaultParagraphFont"/>
    <w:link w:val="Zkladntext"/>
    <w:uiPriority w:val="99"/>
    <w:qFormat/>
    <w:rsid w:val="008a4e64"/>
    <w:rPr>
      <w:rFonts w:ascii="Times New Roman" w:hAnsi="Times New Roman" w:cs="Times New Roman"/>
      <w:sz w:val="24"/>
      <w:szCs w:val="24"/>
      <w:lang w:eastAsia="cs-CZ"/>
    </w:rPr>
  </w:style>
  <w:style w:type="character" w:styleId="KOMENTAR" w:customStyle="1">
    <w:name w:val="_KOMENTAR"/>
    <w:uiPriority w:val="1"/>
    <w:qFormat/>
    <w:rsid w:val="0046419b"/>
    <w:rPr>
      <w:rFonts w:ascii="Times New Roman" w:hAnsi="Times New Roman"/>
      <w:color w:val="002060"/>
      <w:shd w:fill="B8E08C" w:val="clear"/>
    </w:rPr>
  </w:style>
  <w:style w:type="character" w:styleId="Pagenumber">
    <w:name w:val="page number"/>
    <w:basedOn w:val="DefaultParagraphFont"/>
    <w:qFormat/>
    <w:rsid w:val="00045afa"/>
    <w:rPr/>
  </w:style>
  <w:style w:type="character" w:styleId="ProsttextChar" w:customStyle="1">
    <w:name w:val="Prostý text Char"/>
    <w:basedOn w:val="DefaultParagraphFont"/>
    <w:link w:val="Prosttext"/>
    <w:uiPriority w:val="99"/>
    <w:semiHidden/>
    <w:qFormat/>
    <w:rsid w:val="00215602"/>
    <w:rPr>
      <w:rFonts w:ascii="Calibri" w:hAnsi="Calibri" w:eastAsia="ＭＳ 明朝" w:eastAsiaTheme="minorEastAsia"/>
      <w:szCs w:val="21"/>
      <w:lang w:eastAsia="zh-CN"/>
    </w:rPr>
  </w:style>
  <w:style w:type="character" w:styleId="Platne1" w:customStyle="1">
    <w:name w:val="platne1"/>
    <w:basedOn w:val="DefaultParagraphFont"/>
    <w:uiPriority w:val="99"/>
    <w:qFormat/>
    <w:rsid w:val="00f671a0"/>
    <w:rPr/>
  </w:style>
  <w:style w:type="character" w:styleId="OdstavecseseznamemChar" w:customStyle="1">
    <w:name w:val="Odstavec se seznamem Char"/>
    <w:basedOn w:val="DefaultParagraphFont"/>
    <w:link w:val="Odstavecseseznamem"/>
    <w:uiPriority w:val="72"/>
    <w:qFormat/>
    <w:rsid w:val="00f10f2b"/>
    <w:rPr>
      <w:rFonts w:ascii="Arial" w:hAnsi="Arial" w:eastAsia="Times New Roman" w:cs="Times New Roman"/>
      <w:sz w:val="20"/>
      <w:szCs w:val="24"/>
      <w:lang w:eastAsia="cs-CZ"/>
    </w:rPr>
  </w:style>
  <w:style w:type="character" w:styleId="ALGOdrkyChar" w:customStyle="1">
    <w:name w:val="ALG-Odrážky Char"/>
    <w:basedOn w:val="DefaultParagraphFont"/>
    <w:link w:val="ALG-Odrky"/>
    <w:uiPriority w:val="99"/>
    <w:qFormat/>
    <w:rsid w:val="00b24996"/>
    <w:rPr>
      <w:rFonts w:ascii="Arial" w:hAnsi="Arial" w:eastAsia="Times New Roman" w:cs="Arial"/>
      <w:color w:val="182B49"/>
      <w:sz w:val="20"/>
      <w:lang w:eastAsia="cs-CZ"/>
    </w:rPr>
  </w:style>
  <w:style w:type="character" w:styleId="Font371" w:customStyle="1">
    <w:name w:val="font371"/>
    <w:basedOn w:val="DefaultParagraphFont"/>
    <w:qFormat/>
    <w:rsid w:val="007c3dd7"/>
    <w:rPr>
      <w:rFonts w:ascii="Arial" w:hAnsi="Arial" w:cs="Arial"/>
      <w:b/>
      <w:bCs/>
      <w:i w:val="false"/>
      <w:iCs w:val="false"/>
      <w:strike w:val="false"/>
      <w:dstrike w:val="false"/>
      <w:color w:val="auto"/>
      <w:sz w:val="16"/>
      <w:szCs w:val="16"/>
      <w:u w:val="none"/>
      <w:effect w:val="none"/>
    </w:rPr>
  </w:style>
  <w:style w:type="character" w:styleId="Font361" w:customStyle="1">
    <w:name w:val="font361"/>
    <w:basedOn w:val="DefaultParagraphFont"/>
    <w:qFormat/>
    <w:rsid w:val="007c3dd7"/>
    <w:rPr>
      <w:rFonts w:ascii="Arial" w:hAnsi="Arial" w:cs="Arial"/>
      <w:b/>
      <w:bCs/>
      <w:i w:val="false"/>
      <w:iCs w:val="false"/>
      <w:strike w:val="false"/>
      <w:dstrike w:val="false"/>
      <w:color w:val="auto"/>
      <w:sz w:val="20"/>
      <w:szCs w:val="20"/>
      <w:u w:val="none"/>
      <w:effect w:val="none"/>
    </w:rPr>
  </w:style>
  <w:style w:type="character" w:styleId="Font401" w:customStyle="1">
    <w:name w:val="font401"/>
    <w:basedOn w:val="DefaultParagraphFont"/>
    <w:qFormat/>
    <w:rsid w:val="007c3dd7"/>
    <w:rPr>
      <w:rFonts w:ascii="Times New Roman" w:hAnsi="Times New Roman" w:cs="Times New Roman"/>
      <w:b w:val="false"/>
      <w:bCs w:val="false"/>
      <w:i w:val="false"/>
      <w:iCs w:val="false"/>
      <w:strike w:val="false"/>
      <w:dstrike w:val="false"/>
      <w:color w:val="auto"/>
      <w:sz w:val="14"/>
      <w:szCs w:val="14"/>
      <w:u w:val="none"/>
      <w:effect w:val="none"/>
    </w:rPr>
  </w:style>
  <w:style w:type="character" w:styleId="Rove2slovantextChar" w:customStyle="1">
    <w:name w:val="Úroveň 2 - číslovaný text Char"/>
    <w:link w:val="rove2-slovantext"/>
    <w:qFormat/>
    <w:rsid w:val="004c4ec7"/>
    <w:rPr>
      <w:rFonts w:ascii="Arial" w:hAnsi="Arial" w:eastAsia="Times New Roman" w:cs="Times New Roman"/>
      <w:sz w:val="21"/>
      <w:szCs w:val="24"/>
      <w:lang w:eastAsia="cs-CZ"/>
    </w:rPr>
  </w:style>
  <w:style w:type="character" w:styleId="Appleconvertedspace" w:customStyle="1">
    <w:name w:val="apple-converted-space"/>
    <w:basedOn w:val="DefaultParagraphFont"/>
    <w:qFormat/>
    <w:rsid w:val="006f4957"/>
    <w:rPr/>
  </w:style>
  <w:style w:type="paragraph" w:styleId="Nadpis">
    <w:name w:val="Nadpis"/>
    <w:basedOn w:val="Normal"/>
    <w:next w:val="Tlotextu"/>
    <w:qFormat/>
    <w:pPr>
      <w:keepNext w:val="true"/>
      <w:spacing w:before="240" w:after="120"/>
    </w:pPr>
    <w:rPr>
      <w:rFonts w:ascii="Liberation Sans" w:hAnsi="Liberation Sans" w:eastAsia="Microsoft YaHei" w:cs="Mangal"/>
      <w:sz w:val="28"/>
      <w:szCs w:val="28"/>
    </w:rPr>
  </w:style>
  <w:style w:type="paragraph" w:styleId="Tlotextu">
    <w:name w:val="Body Text"/>
    <w:basedOn w:val="Normal"/>
    <w:link w:val="ZkladntextChar"/>
    <w:uiPriority w:val="99"/>
    <w:unhideWhenUsed/>
    <w:rsid w:val="008a4e64"/>
    <w:pPr>
      <w:spacing w:before="0" w:after="120"/>
    </w:pPr>
    <w:rPr>
      <w:rFonts w:eastAsia="Calibri" w:eastAsiaTheme="minorHAnsi"/>
    </w:rPr>
  </w:style>
  <w:style w:type="paragraph" w:styleId="Seznam">
    <w:name w:val="List"/>
    <w:basedOn w:val="Tlotextu"/>
    <w:pPr/>
    <w:rPr>
      <w:rFonts w:cs="Mangal"/>
    </w:rPr>
  </w:style>
  <w:style w:type="paragraph" w:styleId="Popisek">
    <w:name w:val="Caption"/>
    <w:basedOn w:val="Normal"/>
    <w:qFormat/>
    <w:pPr>
      <w:suppressLineNumbers/>
      <w:spacing w:before="120" w:after="120"/>
    </w:pPr>
    <w:rPr>
      <w:rFonts w:cs="Mangal"/>
      <w:i/>
      <w:iCs/>
      <w:sz w:val="24"/>
      <w:szCs w:val="24"/>
    </w:rPr>
  </w:style>
  <w:style w:type="paragraph" w:styleId="Rejstk">
    <w:name w:val="Rejstřík"/>
    <w:basedOn w:val="Normal"/>
    <w:qFormat/>
    <w:pPr>
      <w:suppressLineNumbers/>
    </w:pPr>
    <w:rPr>
      <w:rFonts w:cs="Mangal"/>
    </w:rPr>
  </w:style>
  <w:style w:type="paragraph" w:styleId="Obsah1">
    <w:name w:val="TOC 1"/>
    <w:basedOn w:val="Normal"/>
    <w:next w:val="Normal"/>
    <w:uiPriority w:val="39"/>
    <w:unhideWhenUsed/>
    <w:rsid w:val="00b125c6"/>
    <w:pPr>
      <w:tabs>
        <w:tab w:val="clear" w:pos="709"/>
        <w:tab w:val="left" w:pos="567" w:leader="none"/>
        <w:tab w:val="right" w:pos="9062" w:leader="dot"/>
      </w:tabs>
      <w:spacing w:before="240" w:after="360"/>
      <w:jc w:val="both"/>
    </w:pPr>
    <w:rPr>
      <w:rFonts w:ascii="Arial" w:hAnsi="Arial" w:cs="Calibri"/>
      <w:b/>
      <w:caps/>
    </w:rPr>
  </w:style>
  <w:style w:type="paragraph" w:styleId="Obsah2">
    <w:name w:val="TOC 2"/>
    <w:basedOn w:val="Normal"/>
    <w:next w:val="Normal"/>
    <w:uiPriority w:val="39"/>
    <w:unhideWhenUsed/>
    <w:rsid w:val="00b125c6"/>
    <w:pPr>
      <w:tabs>
        <w:tab w:val="clear" w:pos="709"/>
        <w:tab w:val="left" w:pos="567" w:leader="none"/>
        <w:tab w:val="right" w:pos="9062" w:leader="dot"/>
      </w:tabs>
      <w:spacing w:before="240" w:after="120"/>
      <w:ind w:left="198" w:hanging="0"/>
      <w:jc w:val="both"/>
    </w:pPr>
    <w:rPr>
      <w:rFonts w:ascii="Arial" w:hAnsi="Arial" w:cs="Calibri"/>
      <w:b/>
      <w:sz w:val="22"/>
    </w:rPr>
  </w:style>
  <w:style w:type="paragraph" w:styleId="Zhlavazpat">
    <w:name w:val="Záhlaví a zápatí"/>
    <w:basedOn w:val="Normal"/>
    <w:qFormat/>
    <w:pPr/>
    <w:rPr/>
  </w:style>
  <w:style w:type="paragraph" w:styleId="Zpat">
    <w:name w:val="Footer"/>
    <w:link w:val="ZpatChar"/>
    <w:uiPriority w:val="99"/>
    <w:rsid w:val="00b125c6"/>
    <w:pPr>
      <w:widowControl/>
      <w:tabs>
        <w:tab w:val="clear" w:pos="709"/>
        <w:tab w:val="center" w:pos="4536" w:leader="none"/>
        <w:tab w:val="right" w:pos="9072" w:leader="none"/>
      </w:tabs>
      <w:suppressAutoHyphens w:val="true"/>
      <w:bidi w:val="0"/>
      <w:spacing w:lineRule="auto" w:line="240" w:before="0" w:after="0"/>
      <w:jc w:val="left"/>
    </w:pPr>
    <w:rPr>
      <w:rFonts w:ascii="Arial" w:hAnsi="Arial" w:eastAsia="Calibri" w:cs="" w:cstheme="minorBidi" w:eastAsiaTheme="minorHAnsi"/>
      <w:color w:val="auto"/>
      <w:kern w:val="0"/>
      <w:sz w:val="22"/>
      <w:szCs w:val="22"/>
      <w:lang w:val="cs-CZ" w:eastAsia="en-US" w:bidi="ar-SA"/>
    </w:rPr>
  </w:style>
  <w:style w:type="paragraph" w:styleId="Obsah3">
    <w:name w:val="TOC 3"/>
    <w:basedOn w:val="Normal"/>
    <w:next w:val="Normal"/>
    <w:uiPriority w:val="39"/>
    <w:unhideWhenUsed/>
    <w:rsid w:val="00b125c6"/>
    <w:pPr>
      <w:tabs>
        <w:tab w:val="clear" w:pos="709"/>
        <w:tab w:val="left" w:pos="567" w:leader="none"/>
        <w:tab w:val="right" w:pos="9062" w:leader="dot"/>
      </w:tabs>
      <w:spacing w:before="120" w:after="0"/>
      <w:ind w:left="567" w:hanging="0"/>
      <w:contextualSpacing/>
      <w:jc w:val="both"/>
    </w:pPr>
    <w:rPr>
      <w:rFonts w:ascii="Arial" w:hAnsi="Arial" w:cs="Calibri"/>
      <w:b/>
      <w:sz w:val="20"/>
    </w:rPr>
  </w:style>
  <w:style w:type="paragraph" w:styleId="ABGDruhnabdky" w:customStyle="1">
    <w:name w:val="ABG-Druh nabídky"/>
    <w:qFormat/>
    <w:rsid w:val="00b125c6"/>
    <w:pPr>
      <w:widowControl/>
      <w:suppressAutoHyphens w:val="true"/>
      <w:bidi w:val="0"/>
      <w:spacing w:lineRule="auto" w:line="276" w:before="7000" w:after="200"/>
      <w:jc w:val="left"/>
    </w:pPr>
    <w:rPr>
      <w:rFonts w:ascii="Arial" w:hAnsi="Arial" w:eastAsia="Times New Roman" w:cs="Arial"/>
      <w:b/>
      <w:caps/>
      <w:color w:val="182B49"/>
      <w:kern w:val="2"/>
      <w:sz w:val="36"/>
      <w:szCs w:val="36"/>
      <w:lang w:val="cs-CZ" w:eastAsia="cs-CZ" w:bidi="ar-SA"/>
    </w:rPr>
  </w:style>
  <w:style w:type="paragraph" w:styleId="ABGNzevnabdky" w:customStyle="1">
    <w:name w:val="ABG-Název nabídky"/>
    <w:qFormat/>
    <w:rsid w:val="00b125c6"/>
    <w:pPr>
      <w:widowControl/>
      <w:suppressAutoHyphens w:val="true"/>
      <w:bidi w:val="0"/>
      <w:spacing w:lineRule="auto" w:line="360" w:before="480" w:after="200"/>
      <w:contextualSpacing/>
      <w:jc w:val="left"/>
    </w:pPr>
    <w:rPr>
      <w:rFonts w:ascii="Arial" w:hAnsi="Arial" w:eastAsia="Times New Roman" w:cs="Arial"/>
      <w:b/>
      <w:color w:val="182B49"/>
      <w:kern w:val="2"/>
      <w:sz w:val="23"/>
      <w:szCs w:val="23"/>
      <w:lang w:val="cs-CZ" w:eastAsia="cs-CZ" w:bidi="ar-SA"/>
    </w:rPr>
  </w:style>
  <w:style w:type="paragraph" w:styleId="ABGOdrky" w:customStyle="1">
    <w:name w:val="ABG-Odrážky"/>
    <w:basedOn w:val="Normal"/>
    <w:qFormat/>
    <w:rsid w:val="00b125c6"/>
    <w:pPr>
      <w:numPr>
        <w:ilvl w:val="0"/>
        <w:numId w:val="2"/>
      </w:numPr>
      <w:spacing w:before="120" w:after="120"/>
      <w:ind w:left="681" w:hanging="284"/>
      <w:jc w:val="both"/>
    </w:pPr>
    <w:rPr>
      <w:rFonts w:ascii="Arial" w:hAnsi="Arial" w:cs="Calibri"/>
      <w:sz w:val="20"/>
    </w:rPr>
  </w:style>
  <w:style w:type="paragraph" w:styleId="ABGNadpis11" w:customStyle="1">
    <w:name w:val="ABG-Nadpis 1.1"/>
    <w:basedOn w:val="Nadpis2"/>
    <w:qFormat/>
    <w:rsid w:val="00540abb"/>
    <w:pPr>
      <w:numPr>
        <w:ilvl w:val="0"/>
        <w:numId w:val="1"/>
      </w:numPr>
      <w:pBdr>
        <w:top w:val="nil"/>
        <w:left w:val="nil"/>
        <w:bottom w:val="nil"/>
        <w:right w:val="nil"/>
      </w:pBdr>
      <w:shd w:val="clear" w:fill="FFFFFF"/>
      <w:spacing w:before="0" w:after="240"/>
      <w:jc w:val="left"/>
      <w:outlineLvl w:val="9"/>
    </w:pPr>
    <w:rPr>
      <w:rFonts w:ascii="Calibri" w:hAnsi="Calibri"/>
      <w:b w:val="false"/>
      <w:caps w:val="false"/>
      <w:smallCaps w:val="false"/>
      <w:sz w:val="22"/>
    </w:rPr>
  </w:style>
  <w:style w:type="paragraph" w:styleId="ABGNadpis1" w:customStyle="1">
    <w:name w:val="ABG-Nadpis 1"/>
    <w:qFormat/>
    <w:rsid w:val="00540abb"/>
    <w:pPr>
      <w:keepNext w:val="true"/>
      <w:keepLines/>
      <w:widowControl/>
      <w:numPr>
        <w:ilvl w:val="0"/>
        <w:numId w:val="1"/>
      </w:numPr>
      <w:shd w:val="clear" w:color="auto" w:fill="DDDDDD"/>
      <w:suppressAutoHyphens w:val="true"/>
      <w:bidi w:val="0"/>
      <w:spacing w:lineRule="auto" w:line="240" w:before="0" w:after="240"/>
      <w:jc w:val="left"/>
    </w:pPr>
    <w:rPr>
      <w:rFonts w:ascii="Calibri" w:hAnsi="Calibri" w:eastAsia="Times New Roman" w:cs="Calibri"/>
      <w:b/>
      <w:caps/>
      <w:color w:val="182B49"/>
      <w:kern w:val="2"/>
      <w:sz w:val="26"/>
      <w:szCs w:val="20"/>
      <w:lang w:val="cs-CZ" w:eastAsia="cs-CZ" w:bidi="ar-SA"/>
    </w:rPr>
  </w:style>
  <w:style w:type="paragraph" w:styleId="ABGNadpis111" w:customStyle="1">
    <w:name w:val="ABG-Nadpis 1.1.1"/>
    <w:basedOn w:val="Nadpis3"/>
    <w:qFormat/>
    <w:rsid w:val="00540abb"/>
    <w:pPr>
      <w:numPr>
        <w:ilvl w:val="0"/>
        <w:numId w:val="1"/>
      </w:numPr>
      <w:spacing w:before="0" w:after="220"/>
      <w:outlineLvl w:val="9"/>
    </w:pPr>
    <w:rPr>
      <w:rFonts w:ascii="Calibri" w:hAnsi="Calibri"/>
      <w:b w:val="false"/>
      <w:caps w:val="false"/>
      <w:smallCaps w:val="false"/>
      <w:sz w:val="22"/>
    </w:rPr>
  </w:style>
  <w:style w:type="paragraph" w:styleId="ABGNadpis1111" w:customStyle="1">
    <w:name w:val="ABG-Nadpis 1.1.1.1"/>
    <w:basedOn w:val="ABGNadpis111"/>
    <w:qFormat/>
    <w:rsid w:val="00b125c6"/>
    <w:pPr/>
    <w:rPr/>
  </w:style>
  <w:style w:type="paragraph" w:styleId="ABGNadpis11111" w:customStyle="1">
    <w:name w:val="ABG-Nadpis 1.1.1.1.1"/>
    <w:basedOn w:val="ABGNadpis1111"/>
    <w:qFormat/>
    <w:rsid w:val="00b125c6"/>
    <w:pPr/>
    <w:rPr>
      <w:sz w:val="20"/>
    </w:rPr>
  </w:style>
  <w:style w:type="paragraph" w:styleId="Obsah4">
    <w:name w:val="TOC 4"/>
    <w:basedOn w:val="Normal"/>
    <w:next w:val="Normal"/>
    <w:autoRedefine/>
    <w:uiPriority w:val="39"/>
    <w:unhideWhenUsed/>
    <w:rsid w:val="00b125c6"/>
    <w:pPr>
      <w:spacing w:before="120" w:after="100"/>
      <w:ind w:left="600" w:hanging="0"/>
      <w:jc w:val="both"/>
    </w:pPr>
    <w:rPr>
      <w:rFonts w:ascii="Arial" w:hAnsi="Arial" w:cs="Calibri"/>
      <w:sz w:val="20"/>
    </w:rPr>
  </w:style>
  <w:style w:type="paragraph" w:styleId="Obsah5">
    <w:name w:val="TOC 5"/>
    <w:basedOn w:val="Normal"/>
    <w:next w:val="Normal"/>
    <w:autoRedefine/>
    <w:uiPriority w:val="39"/>
    <w:unhideWhenUsed/>
    <w:rsid w:val="00b125c6"/>
    <w:pPr>
      <w:spacing w:before="120" w:after="100"/>
      <w:ind w:left="800" w:hanging="0"/>
      <w:jc w:val="both"/>
    </w:pPr>
    <w:rPr>
      <w:rFonts w:ascii="Arial" w:hAnsi="Arial" w:cs="Calibri"/>
      <w:sz w:val="20"/>
    </w:rPr>
  </w:style>
  <w:style w:type="paragraph" w:styleId="ABGObrzek" w:customStyle="1">
    <w:name w:val="ABG-Obrázek"/>
    <w:next w:val="Normal"/>
    <w:qFormat/>
    <w:rsid w:val="00b125c6"/>
    <w:pPr>
      <w:widowControl/>
      <w:suppressAutoHyphens w:val="true"/>
      <w:bidi w:val="0"/>
      <w:spacing w:lineRule="auto" w:line="240" w:before="240" w:after="240"/>
      <w:jc w:val="center"/>
    </w:pPr>
    <w:rPr>
      <w:rFonts w:ascii="Arial" w:hAnsi="Arial" w:eastAsia="Times New Roman" w:cs="Calibri"/>
      <w:color w:val="182B49"/>
      <w:kern w:val="0"/>
      <w:sz w:val="20"/>
      <w:szCs w:val="24"/>
      <w:lang w:val="cs-CZ" w:eastAsia="cs-CZ" w:bidi="ar-SA"/>
    </w:rPr>
  </w:style>
  <w:style w:type="paragraph" w:styleId="BalloonText">
    <w:name w:val="Balloon Text"/>
    <w:basedOn w:val="Normal"/>
    <w:link w:val="TextbublinyChar"/>
    <w:uiPriority w:val="99"/>
    <w:semiHidden/>
    <w:unhideWhenUsed/>
    <w:qFormat/>
    <w:rsid w:val="00b125c6"/>
    <w:pPr>
      <w:jc w:val="both"/>
    </w:pPr>
    <w:rPr>
      <w:rFonts w:ascii="Tahoma" w:hAnsi="Tahoma" w:cs="Tahoma"/>
      <w:sz w:val="16"/>
      <w:szCs w:val="16"/>
    </w:rPr>
  </w:style>
  <w:style w:type="paragraph" w:styleId="Titul" w:customStyle="1">
    <w:name w:val="Titul"/>
    <w:basedOn w:val="Normal"/>
    <w:uiPriority w:val="99"/>
    <w:qFormat/>
    <w:rsid w:val="00f76db1"/>
    <w:pPr/>
    <w:rPr>
      <w:rFonts w:ascii="Tahoma" w:hAnsi="Tahoma"/>
      <w:color w:val="808080"/>
      <w:sz w:val="40"/>
    </w:rPr>
  </w:style>
  <w:style w:type="paragraph" w:styleId="Odrky1" w:customStyle="1">
    <w:name w:val="Odrážky 1"/>
    <w:basedOn w:val="Normal"/>
    <w:qFormat/>
    <w:rsid w:val="00f76db1"/>
    <w:pPr>
      <w:numPr>
        <w:ilvl w:val="0"/>
        <w:numId w:val="3"/>
      </w:numPr>
    </w:pPr>
    <w:rPr>
      <w:rFonts w:ascii="Tahoma" w:hAnsi="Tahoma"/>
      <w:sz w:val="20"/>
    </w:rPr>
  </w:style>
  <w:style w:type="paragraph" w:styleId="ListParagraph">
    <w:name w:val="List Paragraph"/>
    <w:basedOn w:val="Normal"/>
    <w:link w:val="OdstavecseseznamemChar"/>
    <w:uiPriority w:val="34"/>
    <w:qFormat/>
    <w:rsid w:val="00100afc"/>
    <w:pPr>
      <w:spacing w:before="0" w:after="0"/>
      <w:ind w:left="720" w:hanging="0"/>
      <w:contextualSpacing/>
    </w:pPr>
    <w:rPr>
      <w:rFonts w:ascii="Arial" w:hAnsi="Arial"/>
      <w:sz w:val="20"/>
    </w:rPr>
  </w:style>
  <w:style w:type="paragraph" w:styleId="Normalslovnsmlouva" w:customStyle="1">
    <w:name w:val="Normal - číslování smlouva"/>
    <w:basedOn w:val="Normal"/>
    <w:link w:val="Normal-slovnsmlouvaChar"/>
    <w:qFormat/>
    <w:rsid w:val="00ad305c"/>
    <w:pPr>
      <w:numPr>
        <w:ilvl w:val="0"/>
        <w:numId w:val="4"/>
      </w:numPr>
      <w:spacing w:before="120" w:after="120"/>
      <w:jc w:val="both"/>
    </w:pPr>
    <w:rPr>
      <w:rFonts w:ascii="Arial" w:hAnsi="Arial" w:cs="Calibri"/>
      <w:sz w:val="20"/>
    </w:rPr>
  </w:style>
  <w:style w:type="paragraph" w:styleId="Zhlav">
    <w:name w:val="Header"/>
    <w:basedOn w:val="Normal"/>
    <w:link w:val="ZhlavChar"/>
    <w:uiPriority w:val="99"/>
    <w:unhideWhenUsed/>
    <w:rsid w:val="00c17302"/>
    <w:pPr>
      <w:tabs>
        <w:tab w:val="clear" w:pos="709"/>
        <w:tab w:val="center" w:pos="4536" w:leader="none"/>
        <w:tab w:val="right" w:pos="9072" w:leader="none"/>
      </w:tabs>
      <w:jc w:val="both"/>
    </w:pPr>
    <w:rPr>
      <w:rFonts w:ascii="Arial" w:hAnsi="Arial" w:cs="Calibri"/>
      <w:sz w:val="20"/>
    </w:rPr>
  </w:style>
  <w:style w:type="paragraph" w:styleId="Annotationtext">
    <w:name w:val="annotation text"/>
    <w:basedOn w:val="Normal"/>
    <w:link w:val="TextkomenteChar"/>
    <w:uiPriority w:val="99"/>
    <w:semiHidden/>
    <w:unhideWhenUsed/>
    <w:qFormat/>
    <w:rsid w:val="00742923"/>
    <w:pPr>
      <w:spacing w:before="120" w:after="120"/>
      <w:jc w:val="both"/>
    </w:pPr>
    <w:rPr>
      <w:rFonts w:ascii="Arial" w:hAnsi="Arial" w:cs="Calibri"/>
      <w:sz w:val="20"/>
      <w:szCs w:val="20"/>
    </w:rPr>
  </w:style>
  <w:style w:type="paragraph" w:styleId="Annotationsubject">
    <w:name w:val="annotation subject"/>
    <w:basedOn w:val="Annotationtext"/>
    <w:next w:val="Annotationtext"/>
    <w:link w:val="PedmtkomenteChar"/>
    <w:uiPriority w:val="99"/>
    <w:semiHidden/>
    <w:unhideWhenUsed/>
    <w:qFormat/>
    <w:rsid w:val="00742923"/>
    <w:pPr/>
    <w:rPr>
      <w:b/>
      <w:bCs/>
    </w:rPr>
  </w:style>
  <w:style w:type="paragraph" w:styleId="NormalWeb">
    <w:name w:val="Normal (Web)"/>
    <w:basedOn w:val="Normal"/>
    <w:uiPriority w:val="99"/>
    <w:semiHidden/>
    <w:unhideWhenUsed/>
    <w:qFormat/>
    <w:rsid w:val="00b711db"/>
    <w:pPr>
      <w:spacing w:beforeAutospacing="1" w:afterAutospacing="1"/>
    </w:pPr>
    <w:rPr>
      <w:rFonts w:eastAsia="ＭＳ 明朝" w:eastAsiaTheme="minorEastAsia"/>
    </w:rPr>
  </w:style>
  <w:style w:type="paragraph" w:styleId="Obsahtabulky">
    <w:name w:val="Obsah tabulky"/>
    <w:basedOn w:val="Normal"/>
    <w:qFormat/>
    <w:pPr/>
    <w:rPr/>
  </w:style>
  <w:style w:type="paragraph" w:styleId="Nadpistabulky" w:customStyle="1">
    <w:name w:val="Nadpis tabulky"/>
    <w:basedOn w:val="Normal"/>
    <w:uiPriority w:val="99"/>
    <w:qFormat/>
    <w:rsid w:val="00ea1f51"/>
    <w:pPr>
      <w:keepLines/>
      <w:suppressAutoHyphens w:val="true"/>
      <w:spacing w:before="40" w:after="40"/>
      <w:ind w:left="57" w:right="57" w:hanging="0"/>
      <w:jc w:val="center"/>
    </w:pPr>
    <w:rPr>
      <w:rFonts w:eastAsia="SimSun"/>
      <w:b/>
      <w:bCs/>
      <w:lang w:val="en-GB" w:eastAsia="he-IL" w:bidi="he-IL"/>
    </w:rPr>
  </w:style>
  <w:style w:type="paragraph" w:styleId="PlainText">
    <w:name w:val="Plain Text"/>
    <w:basedOn w:val="Normal"/>
    <w:link w:val="ProsttextChar"/>
    <w:uiPriority w:val="99"/>
    <w:semiHidden/>
    <w:unhideWhenUsed/>
    <w:qFormat/>
    <w:rsid w:val="00215602"/>
    <w:pPr/>
    <w:rPr>
      <w:rFonts w:ascii="Calibri" w:hAnsi="Calibri" w:eastAsia="ＭＳ 明朝" w:cs="" w:cstheme="minorBidi" w:eastAsiaTheme="minorEastAsia"/>
      <w:sz w:val="22"/>
      <w:szCs w:val="21"/>
      <w:lang w:eastAsia="zh-CN"/>
    </w:rPr>
  </w:style>
  <w:style w:type="paragraph" w:styleId="ABGOdrky2" w:customStyle="1">
    <w:name w:val="ABG-Odrážky2"/>
    <w:basedOn w:val="ABGOdrky"/>
    <w:qFormat/>
    <w:rsid w:val="007f4ec9"/>
    <w:pPr>
      <w:numPr>
        <w:ilvl w:val="0"/>
        <w:numId w:val="0"/>
      </w:numPr>
      <w:ind w:left="1134" w:hanging="425"/>
    </w:pPr>
    <w:rPr/>
  </w:style>
  <w:style w:type="paragraph" w:styleId="Smlouvaodstavec2" w:customStyle="1">
    <w:name w:val="Smlouva odstavec 2"/>
    <w:basedOn w:val="Smlouvaodstavec"/>
    <w:qFormat/>
    <w:rsid w:val="007f4ec9"/>
    <w:pPr/>
    <w:rPr/>
  </w:style>
  <w:style w:type="paragraph" w:styleId="Smlouvaodstavec" w:customStyle="1">
    <w:name w:val="Smlouva odstavec"/>
    <w:basedOn w:val="Normal"/>
    <w:qFormat/>
    <w:rsid w:val="007f4ec9"/>
    <w:pPr>
      <w:numPr>
        <w:ilvl w:val="0"/>
        <w:numId w:val="5"/>
      </w:numPr>
      <w:spacing w:before="200" w:after="0"/>
    </w:pPr>
    <w:rPr>
      <w:rFonts w:ascii="Arial" w:hAnsi="Arial" w:cs="Arial"/>
      <w:sz w:val="20"/>
    </w:rPr>
  </w:style>
  <w:style w:type="paragraph" w:styleId="Smlouvanapis1" w:customStyle="1">
    <w:name w:val="Smlouva napis 1"/>
    <w:basedOn w:val="Normal"/>
    <w:next w:val="Normal"/>
    <w:qFormat/>
    <w:rsid w:val="007f4ec9"/>
    <w:pPr>
      <w:numPr>
        <w:ilvl w:val="0"/>
        <w:numId w:val="5"/>
      </w:numPr>
      <w:spacing w:before="800" w:after="0"/>
      <w:jc w:val="center"/>
    </w:pPr>
    <w:rPr>
      <w:rFonts w:ascii="Arial" w:hAnsi="Arial"/>
      <w:b/>
      <w:bCs/>
      <w:sz w:val="20"/>
    </w:rPr>
  </w:style>
  <w:style w:type="paragraph" w:styleId="Slovanodstavec2" w:customStyle="1">
    <w:name w:val="Číslovaný odstavec 2"/>
    <w:basedOn w:val="Normal"/>
    <w:next w:val="Normal"/>
    <w:qFormat/>
    <w:rsid w:val="007d1118"/>
    <w:pPr>
      <w:numPr>
        <w:ilvl w:val="0"/>
        <w:numId w:val="6"/>
      </w:numPr>
    </w:pPr>
    <w:rPr>
      <w:rFonts w:ascii="Tahoma" w:hAnsi="Tahoma"/>
      <w:sz w:val="20"/>
    </w:rPr>
  </w:style>
  <w:style w:type="paragraph" w:styleId="Slovanodstavec3" w:customStyle="1">
    <w:name w:val="Číslovaný odstavec 3"/>
    <w:basedOn w:val="Normal"/>
    <w:next w:val="Normal"/>
    <w:qFormat/>
    <w:rsid w:val="007d1118"/>
    <w:pPr>
      <w:numPr>
        <w:ilvl w:val="0"/>
        <w:numId w:val="6"/>
      </w:numPr>
    </w:pPr>
    <w:rPr>
      <w:rFonts w:ascii="Tahoma" w:hAnsi="Tahoma"/>
      <w:sz w:val="20"/>
    </w:rPr>
  </w:style>
  <w:style w:type="paragraph" w:styleId="Slovanodstavec1" w:customStyle="1">
    <w:name w:val="Číslovaný odstavec 1"/>
    <w:next w:val="Normal"/>
    <w:qFormat/>
    <w:rsid w:val="007d1118"/>
    <w:pPr>
      <w:widowControl/>
      <w:numPr>
        <w:ilvl w:val="0"/>
        <w:numId w:val="6"/>
      </w:numPr>
      <w:suppressAutoHyphens w:val="true"/>
      <w:bidi w:val="0"/>
      <w:spacing w:lineRule="auto" w:line="240" w:before="0" w:after="240"/>
      <w:jc w:val="left"/>
    </w:pPr>
    <w:rPr>
      <w:rFonts w:ascii="Tahoma" w:hAnsi="Tahoma" w:eastAsia="Times New Roman" w:cs="Times New Roman"/>
      <w:b/>
      <w:caps/>
      <w:color w:val="000080"/>
      <w:kern w:val="0"/>
      <w:sz w:val="28"/>
      <w:szCs w:val="28"/>
      <w:lang w:val="cs-CZ" w:eastAsia="cs-CZ" w:bidi="ar-SA"/>
    </w:rPr>
  </w:style>
  <w:style w:type="paragraph" w:styleId="ALGOdrky" w:customStyle="1">
    <w:name w:val="ALG-Odrážky"/>
    <w:basedOn w:val="Normal"/>
    <w:link w:val="ALG-OdrkyChar"/>
    <w:uiPriority w:val="99"/>
    <w:qFormat/>
    <w:rsid w:val="000d5fa0"/>
    <w:pPr>
      <w:spacing w:before="120" w:after="120"/>
      <w:ind w:left="720" w:hanging="360"/>
      <w:jc w:val="both"/>
    </w:pPr>
    <w:rPr>
      <w:rFonts w:ascii="Arial" w:hAnsi="Arial" w:cs="Arial"/>
      <w:color w:val="182B49"/>
      <w:sz w:val="20"/>
      <w:szCs w:val="22"/>
    </w:rPr>
  </w:style>
  <w:style w:type="paragraph" w:styleId="NoSpacing">
    <w:name w:val="No Spacing"/>
    <w:uiPriority w:val="1"/>
    <w:qFormat/>
    <w:rsid w:val="00114406"/>
    <w:pPr>
      <w:widowControl/>
      <w:suppressAutoHyphens w:val="true"/>
      <w:bidi w:val="0"/>
      <w:spacing w:lineRule="auto" w:line="240" w:before="0" w:after="0"/>
      <w:jc w:val="both"/>
    </w:pPr>
    <w:rPr>
      <w:rFonts w:ascii="Arial" w:hAnsi="Arial" w:eastAsia="Times New Roman" w:cs="Calibri"/>
      <w:color w:val="auto"/>
      <w:kern w:val="0"/>
      <w:sz w:val="20"/>
      <w:szCs w:val="24"/>
      <w:lang w:val="cs-CZ" w:eastAsia="cs-CZ" w:bidi="ar-SA"/>
    </w:rPr>
  </w:style>
  <w:style w:type="paragraph" w:styleId="KomentMHaichel" w:customStyle="1">
    <w:name w:val="Komentář M. Haichel"/>
    <w:basedOn w:val="Normal"/>
    <w:qFormat/>
    <w:rsid w:val="00044e0e"/>
    <w:pPr>
      <w:widowControl w:val="false"/>
      <w:numPr>
        <w:ilvl w:val="0"/>
        <w:numId w:val="8"/>
      </w:numPr>
      <w:tabs>
        <w:tab w:val="left" w:pos="709" w:leader="none"/>
      </w:tabs>
      <w:suppressAutoHyphens w:val="true"/>
      <w:spacing w:before="120" w:after="0"/>
      <w:ind w:left="709" w:hanging="709"/>
      <w:jc w:val="both"/>
    </w:pPr>
    <w:rPr>
      <w:sz w:val="22"/>
      <w:szCs w:val="22"/>
      <w:lang w:eastAsia="ar-SA"/>
    </w:rPr>
  </w:style>
  <w:style w:type="paragraph" w:styleId="Default" w:customStyle="1">
    <w:name w:val="Default"/>
    <w:uiPriority w:val="99"/>
    <w:qFormat/>
    <w:rsid w:val="00a10b5e"/>
    <w:pPr>
      <w:widowControl w:val="false"/>
      <w:suppressAutoHyphens w:val="true"/>
      <w:bidi w:val="0"/>
      <w:spacing w:lineRule="auto" w:line="240" w:before="0" w:after="0"/>
      <w:jc w:val="left"/>
    </w:pPr>
    <w:rPr>
      <w:rFonts w:ascii="Garamond" w:hAnsi="Garamond" w:eastAsia="Times New Roman" w:cs="Garamond"/>
      <w:color w:val="000000"/>
      <w:kern w:val="0"/>
      <w:sz w:val="24"/>
      <w:szCs w:val="24"/>
      <w:lang w:val="cs-CZ" w:eastAsia="cs-CZ" w:bidi="ar-SA"/>
    </w:rPr>
  </w:style>
  <w:style w:type="paragraph" w:styleId="CM18" w:customStyle="1">
    <w:name w:val="CM18"/>
    <w:basedOn w:val="Default"/>
    <w:next w:val="Default"/>
    <w:uiPriority w:val="99"/>
    <w:qFormat/>
    <w:rsid w:val="00a10b5e"/>
    <w:pPr/>
    <w:rPr>
      <w:rFonts w:cs="Times New Roman"/>
      <w:color w:val="auto"/>
    </w:rPr>
  </w:style>
  <w:style w:type="paragraph" w:styleId="ListNumber">
    <w:name w:val="List Number"/>
    <w:basedOn w:val="Normal"/>
    <w:uiPriority w:val="99"/>
    <w:qFormat/>
    <w:rsid w:val="00a10b5e"/>
    <w:pPr>
      <w:numPr>
        <w:ilvl w:val="0"/>
        <w:numId w:val="13"/>
      </w:numPr>
    </w:pPr>
    <w:rPr>
      <w:rFonts w:ascii="Verdana" w:hAnsi="Verdana"/>
      <w:sz w:val="20"/>
      <w:szCs w:val="20"/>
    </w:rPr>
  </w:style>
  <w:style w:type="paragraph" w:styleId="Revision">
    <w:name w:val="Revision"/>
    <w:uiPriority w:val="99"/>
    <w:semiHidden/>
    <w:qFormat/>
    <w:rsid w:val="00954e6b"/>
    <w:pPr>
      <w:widowControl/>
      <w:suppressAutoHyphens w:val="true"/>
      <w:bidi w:val="0"/>
      <w:spacing w:lineRule="auto" w:line="240" w:before="0" w:after="0"/>
      <w:jc w:val="left"/>
    </w:pPr>
    <w:rPr>
      <w:rFonts w:ascii="Arial" w:hAnsi="Arial" w:eastAsia="Times New Roman" w:cs="Calibri"/>
      <w:color w:val="auto"/>
      <w:kern w:val="0"/>
      <w:sz w:val="20"/>
      <w:szCs w:val="24"/>
      <w:lang w:val="cs-CZ" w:eastAsia="cs-CZ" w:bidi="ar-SA"/>
    </w:rPr>
  </w:style>
  <w:style w:type="paragraph" w:styleId="ListNumber4">
    <w:name w:val="List Number 4"/>
    <w:basedOn w:val="Normal"/>
    <w:uiPriority w:val="99"/>
    <w:unhideWhenUsed/>
    <w:qFormat/>
    <w:rsid w:val="00493d20"/>
    <w:pPr>
      <w:numPr>
        <w:ilvl w:val="0"/>
        <w:numId w:val="15"/>
      </w:numPr>
      <w:spacing w:before="0" w:after="240"/>
      <w:jc w:val="both"/>
    </w:pPr>
    <w:rPr>
      <w:sz w:val="22"/>
      <w:lang w:val="en-GB" w:eastAsia="en-US"/>
    </w:rPr>
  </w:style>
  <w:style w:type="paragraph" w:styleId="Rove1slovannadpis" w:customStyle="1">
    <w:name w:val="Úroveň 1 - číslovaný nadpis"/>
    <w:basedOn w:val="Normal"/>
    <w:next w:val="Normal"/>
    <w:qFormat/>
    <w:rsid w:val="004c4ec7"/>
    <w:pPr>
      <w:keepNext w:val="true"/>
      <w:numPr>
        <w:ilvl w:val="0"/>
        <w:numId w:val="23"/>
      </w:numPr>
      <w:shd w:val="clear" w:color="auto" w:fill="D9D9D9" w:themeFill="background1" w:themeFillShade="d9"/>
      <w:spacing w:lineRule="auto" w:line="300" w:before="0" w:after="210"/>
      <w:jc w:val="both"/>
    </w:pPr>
    <w:rPr>
      <w:rFonts w:ascii="Arial" w:hAnsi="Arial"/>
      <w:b/>
      <w:caps/>
      <w:color w:val="000000" w:themeColor="text1"/>
      <w:sz w:val="21"/>
    </w:rPr>
  </w:style>
  <w:style w:type="paragraph" w:styleId="Rove2slovantext" w:customStyle="1">
    <w:name w:val="Úroveň 2 - číslovaný text"/>
    <w:basedOn w:val="Normal"/>
    <w:link w:val="rove2-slovantextChar"/>
    <w:qFormat/>
    <w:rsid w:val="004c4ec7"/>
    <w:pPr>
      <w:numPr>
        <w:ilvl w:val="0"/>
        <w:numId w:val="23"/>
      </w:numPr>
      <w:spacing w:lineRule="auto" w:line="300" w:before="0" w:after="210"/>
      <w:jc w:val="both"/>
    </w:pPr>
    <w:rPr>
      <w:rFonts w:ascii="Arial" w:hAnsi="Arial"/>
      <w:sz w:val="21"/>
    </w:rPr>
  </w:style>
  <w:style w:type="paragraph" w:styleId="Rove3slovantext" w:customStyle="1">
    <w:name w:val="Úroveň 3 - číslovaný text"/>
    <w:basedOn w:val="Normal"/>
    <w:qFormat/>
    <w:rsid w:val="004c4ec7"/>
    <w:pPr>
      <w:numPr>
        <w:ilvl w:val="0"/>
        <w:numId w:val="23"/>
      </w:numPr>
      <w:spacing w:lineRule="auto" w:line="300" w:before="0" w:after="210"/>
      <w:jc w:val="both"/>
    </w:pPr>
    <w:rPr>
      <w:rFonts w:ascii="Arial" w:hAnsi="Arial"/>
      <w:sz w:val="21"/>
    </w:rPr>
  </w:style>
  <w:style w:type="paragraph" w:styleId="Rove3a" w:customStyle="1">
    <w:name w:val="Úroveň 3 - (a)"/>
    <w:basedOn w:val="Normal"/>
    <w:qFormat/>
    <w:rsid w:val="004c4ec7"/>
    <w:pPr>
      <w:numPr>
        <w:ilvl w:val="0"/>
        <w:numId w:val="24"/>
      </w:numPr>
      <w:spacing w:lineRule="auto" w:line="300" w:before="0" w:after="210"/>
      <w:jc w:val="both"/>
    </w:pPr>
    <w:rPr>
      <w:rFonts w:ascii="Arial" w:hAnsi="Arial"/>
      <w:sz w:val="21"/>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 w:type="table" w:customStyle="1" w:styleId="ABG-Tabulka">
    <w:name w:val="ABG-Tabulka"/>
    <w:basedOn w:val="Mkatabulky"/>
    <w:uiPriority w:val="99"/>
    <w:qFormat/>
    <w:rsid w:val="00b125c6"/>
    <w:pPr>
      <w:jc w:val="center"/>
    </w:pPr>
    <w:rPr>
      <w:lang w:val="en-US" w:eastAsia="cs-CZ"/>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vAlign w:val="center"/>
    </w:tcPr>
    <w:tblStylePr w:type="firstRow">
      <w:pPr>
        <w:wordWrap/>
        <w:jc w:val="left"/>
      </w:pPr>
      <w:rPr>
        <w:b/>
        <w:sz w:val="20"/>
      </w:rPr>
      <w:tblPr/>
      <w:tcPr>
        <w:shd w:val="clear" w:color="auto" w:fill="E3E3E3"/>
        <w:vAlign w:val="top"/>
      </w:tcPr>
    </w:tblStylePr>
    <w:tblStylePr w:type="firstCol">
      <w:pPr>
        <w:jc w:val="left"/>
      </w:pPr>
      <w:rPr>
        <w:sz w:val="20"/>
      </w:rPr>
      <w:tblPr/>
    </w:tblStylePr>
  </w:style>
  <w:style w:type="table" w:styleId="Mkatabulky">
    <w:name w:val="Table Grid"/>
    <w:basedOn w:val="Normlntabulka"/>
    <w:rsid w:val="00b125c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Mkatabulky8">
    <w:name w:val="Table Grid 8"/>
    <w:basedOn w:val="Normlntabulka"/>
    <w:rsid w:val="00f76db1"/>
    <w:pPr>
      <w:spacing w:after="0" w:line="240" w:lineRule="auto"/>
    </w:pPr>
    <w:rPr>
      <w:lang w:val="en-US"/>
      <w:sz w:val="20"/>
      <w:szCs w:val="20"/>
    </w:rPr>
    <w:tblPr>
      <w:tblBorders>
        <w:top w:val="double" w:color="1A0968" w:sz="4" w:space="0"/>
        <w:left w:val="double" w:color="1A0968" w:sz="4" w:space="0"/>
        <w:bottom w:val="double" w:color="1A0968" w:sz="4" w:space="0"/>
        <w:right w:val="double" w:color="1A0968" w:sz="4" w:space="0"/>
        <w:insideH w:val="single" w:color="1A0968" w:sz="6" w:space="0"/>
        <w:insideV w:val="single" w:color="1A0968" w:sz="6" w:space="0"/>
      </w:tblBorders>
      <w:tblCellMar>
        <w:top w:w="0" w:type="dxa"/>
        <w:left w:w="108" w:type="dxa"/>
        <w:bottom w:w="0" w:type="dxa"/>
        <w:right w:w="108" w:type="dxa"/>
      </w:tblCellMar>
    </w:tblPr>
    <w:tcPr>
      <w:shd w:val="clear" w:color="auto" w:fill="auto"/>
      <w:vAlign w:val="center"/>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customStyle="1" w:styleId="LightList-Accent11">
    <w:name w:val="Light List - Accent 11"/>
    <w:basedOn w:val="Normlntabulka"/>
    <w:uiPriority w:val="61"/>
    <w:rsid w:val="00340dbb"/>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customStyle="1" w:styleId="LightList-Accent111">
    <w:name w:val="Light List - Accent 111"/>
    <w:basedOn w:val="Normlntabulka"/>
    <w:uiPriority w:val="61"/>
    <w:rsid w:val="00b44889"/>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customStyle="1" w:styleId="LightList-Accent12">
    <w:name w:val="Light List - Accent 12"/>
    <w:basedOn w:val="Normlntabulka"/>
    <w:uiPriority w:val="61"/>
    <w:rsid w:val="00aa4980"/>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customStyle="1" w:styleId="Mkatabulky1">
    <w:name w:val="Mřížka tabulky1"/>
    <w:basedOn w:val="Normlntabulka"/>
    <w:rsid w:val="00bf1e60"/>
    <w:pPr>
      <w:spacing w:after="0" w:line="240" w:lineRule="auto"/>
    </w:pPr>
    <w:rPr>
      <w:lang w:eastAsia="cs-CZ"/>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Mkatabulky11">
    <w:name w:val="Mřížka tabulky11"/>
    <w:basedOn w:val="Normlntabulka"/>
    <w:rsid w:val="007f4ec9"/>
    <w:pPr>
      <w:spacing w:after="0" w:line="240" w:lineRule="auto"/>
    </w:pPr>
    <w:rPr>
      <w:lang w:eastAsia="cs-CZ"/>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Mkatabulky111">
    <w:name w:val="Mřížka tabulky111"/>
    <w:basedOn w:val="Normlntabulka"/>
    <w:rsid w:val="008c27cc"/>
    <w:pPr>
      <w:spacing w:after="0" w:line="240" w:lineRule="auto"/>
    </w:pPr>
    <w:rPr>
      <w:lang w:eastAsia="cs-CZ"/>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LightList-Accent121">
    <w:name w:val="Light List - Accent 121"/>
    <w:basedOn w:val="Normlntabulka"/>
    <w:uiPriority w:val="61"/>
    <w:rsid w:val="00144281"/>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customStyle="1" w:styleId="ALG-Tabulka">
    <w:name w:val="ALG-Tabulka"/>
    <w:basedOn w:val="Mkatabulky"/>
    <w:uiPriority w:val="99"/>
    <w:rsid w:val="00686f7d"/>
    <w:pPr>
      <w:jc w:val="center"/>
    </w:pPr>
    <w:rPr>
      <w:lang w:eastAsia="cs-CZ"/>
      <w:color w:val="182B49"/>
      <w:sz w:val="20"/>
      <w:szCs w:val="20"/>
    </w:rPr>
    <w:tblPr>
      <w:tblBorders>
        <w:top w:val="single" w:color="182B49" w:sz="4" w:space="0"/>
        <w:left w:val="single" w:color="182B49" w:sz="4" w:space="0"/>
        <w:bottom w:val="single" w:color="182B49" w:sz="4" w:space="0"/>
        <w:right w:val="single" w:color="182B49" w:sz="4" w:space="0"/>
        <w:insideH w:val="single" w:color="182B49" w:sz="4" w:space="0"/>
        <w:insideV w:val="single" w:color="182B49" w:sz="4" w:space="0"/>
      </w:tblBorders>
      <w:tblCellMar>
        <w:top w:w="0" w:type="dxa"/>
        <w:left w:w="108" w:type="dxa"/>
        <w:bottom w:w="0" w:type="dxa"/>
        <w:right w:w="108" w:type="dxa"/>
      </w:tblCellMar>
    </w:tblPr>
    <w:tblStylePr w:type="firstRow">
      <w:pPr>
        <w:jc w:val="left"/>
      </w:pPr>
      <w:rPr>
        <w:b/>
        <w:bCs/>
        <w:color w:val="182B49"/>
        <w:sz w:val="20"/>
        <w:szCs w:val="20"/>
      </w:rPr>
      <w:tblPr/>
      <w:tcPr>
        <w:tcBorders>
          <w:top w:val="single" w:color="182B49" w:sz="4" w:space="0"/>
          <w:left w:val="single" w:color="182B49" w:sz="4" w:space="0"/>
          <w:bottom w:val="single" w:color="182B49" w:sz="4" w:space="0"/>
          <w:right w:val="single" w:color="182B49" w:sz="4" w:space="0"/>
          <w:insideH w:val="single" w:color="182B49" w:sz="4" w:space="0"/>
          <w:insideV w:val="single" w:color="182B49" w:sz="4" w:space="0"/>
        </w:tcBorders>
        <w:shd w:val="clear" w:color="auto" w:fill="E3E3E3"/>
      </w:tcPr>
    </w:tblStylePr>
    <w:tblStylePr w:type="lastRow">
      <w:pPr>
        <w:jc w:val="left"/>
      </w:pPr>
      <w:rPr>
        <w:b/>
        <w:bCs/>
        <w:color w:val="182B49"/>
        <w:sz w:val="20"/>
        <w:szCs w:val="20"/>
      </w:rPr>
      <w:tblPr/>
      <w:tcPr>
        <w:tcBorders>
          <w:top w:val="single" w:color="182B49" w:sz="4" w:space="0"/>
          <w:left w:val="single" w:color="182B49" w:sz="4" w:space="0"/>
          <w:bottom w:val="single" w:color="182B49" w:sz="4" w:space="0"/>
          <w:right w:val="single" w:color="182B49" w:sz="4" w:space="0"/>
          <w:insideH w:val="single" w:color="182B49" w:sz="4" w:space="0"/>
          <w:insideV w:val="single" w:color="182B49" w:sz="4" w:space="0"/>
        </w:tcBorders>
        <w:shd w:val="clear" w:color="auto" w:fill="E3E3E3"/>
      </w:tcPr>
    </w:tblStylePr>
    <w:tblStylePr w:type="firstCol">
      <w:pPr>
        <w:jc w:val="left"/>
      </w:pPr>
      <w:rPr>
        <w:b/>
        <w:bCs/>
        <w:sz w:val="20"/>
        <w:szCs w:val="20"/>
      </w:rPr>
      <w:tblPr/>
      <w:tcPr>
        <w:tcBorders>
          <w:top w:val="single" w:color="182B49" w:sz="4" w:space="0"/>
          <w:left w:val="single" w:color="182B49" w:sz="4" w:space="0"/>
          <w:bottom w:val="single" w:color="182B49" w:sz="4" w:space="0"/>
          <w:right w:val="single" w:color="182B49" w:sz="4" w:space="0"/>
          <w:insideH w:val="single" w:color="182B49" w:sz="4" w:space="0"/>
          <w:insideV w:val="single" w:color="182B49" w:sz="4" w:space="0"/>
        </w:tcBorders>
        <w:shd w:val="clear" w:color="auto" w:fill="E3E3E3"/>
      </w:tcPr>
    </w:tblStylePr>
    <w:tblStylePr w:type="lastCol">
      <w:pPr>
        <w:jc w:val="left"/>
      </w:pPr>
      <w:rPr>
        <w:b/>
        <w:bCs/>
        <w:color w:val="182B49"/>
        <w:sz w:val="20"/>
        <w:szCs w:val="20"/>
      </w:rPr>
      <w:tblPr/>
      <w:tcPr>
        <w:tcBorders>
          <w:top w:val="single" w:color="182B49" w:sz="4" w:space="0"/>
          <w:left w:val="single" w:color="182B49" w:sz="4" w:space="0"/>
          <w:bottom w:val="single" w:color="182B49" w:sz="4" w:space="0"/>
          <w:right w:val="single" w:color="182B49" w:sz="4" w:space="0"/>
          <w:insideH w:val="single" w:color="182B49" w:sz="4" w:space="0"/>
          <w:insideV w:val="single" w:color="182B49" w:sz="4" w:space="0"/>
        </w:tcBorders>
        <w:shd w:val="clear" w:color="auto" w:fill="E3E3E3"/>
      </w:tcPr>
    </w:tblStylePr>
  </w:style>
  <w:style w:type="table" w:customStyle="1" w:styleId="LightList-Accent1211">
    <w:name w:val="Light List - Accent 1211"/>
    <w:basedOn w:val="Normlntabulka"/>
    <w:uiPriority w:val="61"/>
    <w:rsid w:val="00b6490c"/>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helpdesk.algotech.cz/"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Relationship Id="rId10" Type="http://schemas.openxmlformats.org/officeDocument/2006/relationships/customXml" Target="../customXml/item2.xml"/><Relationship Id="rId11" Type="http://schemas.openxmlformats.org/officeDocument/2006/relationships/customXml" Target="../customXml/item3.xml"/><Relationship Id="rId12" Type="http://schemas.openxmlformats.org/officeDocument/2006/relationships/customXml" Target="../customXml/item4.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EA60B8BC6D21848A7252C84DBE1A27D" ma:contentTypeVersion="2" ma:contentTypeDescription="Vytvoří nový dokument" ma:contentTypeScope="" ma:versionID="1c23e5bc5b265089e1469ce9f18dcf6d">
  <xsd:schema xmlns:xsd="http://www.w3.org/2001/XMLSchema" xmlns:xs="http://www.w3.org/2001/XMLSchema" xmlns:p="http://schemas.microsoft.com/office/2006/metadata/properties" targetNamespace="http://schemas.microsoft.com/office/2006/metadata/properties" ma:root="true" ma:fieldsID="0aae07dd3d5c1860c53b05c068405e9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C89E3-715D-434A-BB58-4609D5B2BAB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6C9992-AEA9-4DFF-B3A5-33E0DCD040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70DBF6D-620E-49E5-8DE3-E4812BB35164}">
  <ds:schemaRefs>
    <ds:schemaRef ds:uri="http://schemas.microsoft.com/sharepoint/v3/contenttype/forms"/>
  </ds:schemaRefs>
</ds:datastoreItem>
</file>

<file path=customXml/itemProps4.xml><?xml version="1.0" encoding="utf-8"?>
<ds:datastoreItem xmlns:ds="http://schemas.openxmlformats.org/officeDocument/2006/customXml" ds:itemID="{AADA765F-C7E9-4D99-80C8-7E2535366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Application>LibreOffice/7.2.0.4$Windows_X86_64 LibreOffice_project/9a9c6381e3f7a62afc1329bd359cc48accb6435b</Application>
  <AppVersion>15.0000</AppVersion>
  <Pages>19</Pages>
  <Words>5593</Words>
  <Characters>33845</Characters>
  <CharactersWithSpaces>39134</CharactersWithSpaces>
  <Paragraphs>313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2021-09-03T11:06:00Z</dcterms:created>
  <dc:creator/>
  <dc:description/>
  <dc:language>cs-CZ</dc:language>
  <cp:lastModifiedBy/>
  <dcterms:modified xsi:type="dcterms:W3CDTF">2021-09-27T12:04:15Z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0x010100BEA60B8BC6D21848A7252C84DBE1A27D</vt:lpwstr>
  </property>
</Properties>
</file>