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B7" w:rsidRDefault="00A82FB7" w:rsidP="00132AF0">
      <w:pPr>
        <w:tabs>
          <w:tab w:val="left" w:pos="2913"/>
          <w:tab w:val="center" w:pos="4535"/>
        </w:tabs>
        <w:autoSpaceDE w:val="0"/>
        <w:autoSpaceDN w:val="0"/>
        <w:adjustRightInd w:val="0"/>
        <w:spacing w:line="276" w:lineRule="auto"/>
        <w:jc w:val="center"/>
        <w:rPr>
          <w:b/>
          <w:bCs/>
          <w:sz w:val="24"/>
          <w:szCs w:val="24"/>
          <w:u w:val="single"/>
        </w:rPr>
      </w:pPr>
      <w:bookmarkStart w:id="0" w:name="_GoBack"/>
      <w:bookmarkEnd w:id="0"/>
    </w:p>
    <w:p w:rsidR="00A82FB7" w:rsidRDefault="00A82FB7" w:rsidP="00A82FB7">
      <w:pPr>
        <w:ind w:firstLine="709"/>
        <w:rPr>
          <w:sz w:val="18"/>
          <w:szCs w:val="18"/>
        </w:rPr>
      </w:pPr>
    </w:p>
    <w:p w:rsidR="00A82FB7" w:rsidRDefault="00A82FB7" w:rsidP="00A82FB7">
      <w:r>
        <w:t xml:space="preserve">Název a číslo projektu: </w:t>
      </w:r>
      <w:r>
        <w:rPr>
          <w:rStyle w:val="normaltextrun"/>
          <w:rFonts w:ascii="Calibri" w:eastAsia="Calibri" w:hAnsi="Calibri" w:cs="Calibri"/>
          <w:b/>
          <w:bCs/>
          <w:color w:val="000000"/>
          <w:shd w:val="clear" w:color="auto" w:fill="FFFFFF"/>
        </w:rPr>
        <w:t>„Vzdělávání 4.0 v Plzeňském kraji“ CZ.02.3.68/0.0/0.0/19_078/0019021</w:t>
      </w:r>
      <w:r>
        <w:rPr>
          <w:rStyle w:val="eop"/>
          <w:rFonts w:ascii="Calibri" w:eastAsia="Calibri" w:hAnsi="Calibri" w:cs="Calibri"/>
          <w:color w:val="000000"/>
          <w:shd w:val="clear" w:color="auto" w:fill="FFFFFF"/>
        </w:rPr>
        <w:t> </w:t>
      </w:r>
    </w:p>
    <w:p w:rsidR="00A82FB7" w:rsidRDefault="00A82FB7" w:rsidP="00132AF0">
      <w:pPr>
        <w:tabs>
          <w:tab w:val="left" w:pos="2913"/>
          <w:tab w:val="center" w:pos="4535"/>
        </w:tabs>
        <w:autoSpaceDE w:val="0"/>
        <w:autoSpaceDN w:val="0"/>
        <w:adjustRightInd w:val="0"/>
        <w:spacing w:line="276" w:lineRule="auto"/>
        <w:jc w:val="center"/>
        <w:rPr>
          <w:b/>
          <w:bCs/>
          <w:sz w:val="24"/>
          <w:szCs w:val="24"/>
          <w:u w:val="single"/>
        </w:rPr>
      </w:pPr>
    </w:p>
    <w:p w:rsidR="00A82FB7" w:rsidRDefault="00A82FB7" w:rsidP="00132AF0">
      <w:pPr>
        <w:tabs>
          <w:tab w:val="left" w:pos="2913"/>
          <w:tab w:val="center" w:pos="4535"/>
        </w:tabs>
        <w:autoSpaceDE w:val="0"/>
        <w:autoSpaceDN w:val="0"/>
        <w:adjustRightInd w:val="0"/>
        <w:spacing w:line="276" w:lineRule="auto"/>
        <w:jc w:val="center"/>
        <w:rPr>
          <w:b/>
          <w:bCs/>
          <w:sz w:val="24"/>
          <w:szCs w:val="24"/>
          <w:u w:val="single"/>
        </w:rPr>
      </w:pPr>
    </w:p>
    <w:p w:rsidR="00132AF0" w:rsidRPr="00506CB8" w:rsidRDefault="00132AF0" w:rsidP="00132AF0">
      <w:pPr>
        <w:tabs>
          <w:tab w:val="left" w:pos="2913"/>
          <w:tab w:val="center" w:pos="4535"/>
        </w:tabs>
        <w:autoSpaceDE w:val="0"/>
        <w:autoSpaceDN w:val="0"/>
        <w:adjustRightInd w:val="0"/>
        <w:spacing w:line="276" w:lineRule="auto"/>
        <w:jc w:val="center"/>
        <w:rPr>
          <w:b/>
          <w:bCs/>
          <w:sz w:val="24"/>
          <w:szCs w:val="24"/>
          <w:u w:val="single"/>
        </w:rPr>
      </w:pPr>
      <w:r w:rsidRPr="00506CB8">
        <w:rPr>
          <w:b/>
          <w:bCs/>
          <w:sz w:val="24"/>
          <w:szCs w:val="24"/>
          <w:u w:val="single"/>
        </w:rPr>
        <w:t>KUPNÍ SMLOUVA</w:t>
      </w:r>
    </w:p>
    <w:p w:rsidR="00132AF0" w:rsidRPr="00506CB8" w:rsidRDefault="00132AF0" w:rsidP="00132AF0">
      <w:pPr>
        <w:pStyle w:val="AAOdstavec"/>
        <w:spacing w:before="120" w:line="276" w:lineRule="auto"/>
        <w:jc w:val="center"/>
        <w:rPr>
          <w:lang w:eastAsia="cs-CZ"/>
        </w:rPr>
      </w:pPr>
      <w:r w:rsidRPr="00506CB8">
        <w:t xml:space="preserve">uzavřená podle právního řádu České republiky v souladu s ustanovením § 2079 a násl. ve spojení s ust. § 2085 zákona č. 89/2012 Sb., občanského zákoníku, v platném znění (dále též jako „Občanský zákoník“), mezi </w:t>
      </w:r>
      <w:r w:rsidRPr="00506CB8">
        <w:rPr>
          <w:lang w:eastAsia="cs-CZ"/>
        </w:rPr>
        <w:t>těmito smluvními stranami:</w:t>
      </w:r>
    </w:p>
    <w:p w:rsidR="00132AF0" w:rsidRPr="00506CB8" w:rsidRDefault="00132AF0" w:rsidP="00132AF0">
      <w:pPr>
        <w:autoSpaceDE w:val="0"/>
        <w:autoSpaceDN w:val="0"/>
        <w:adjustRightInd w:val="0"/>
        <w:spacing w:line="276" w:lineRule="auto"/>
        <w:rPr>
          <w:highlight w:val="yellow"/>
        </w:rPr>
      </w:pPr>
    </w:p>
    <w:p w:rsidR="00132AF0" w:rsidRPr="00506CB8" w:rsidRDefault="00132AF0" w:rsidP="00132AF0">
      <w:pPr>
        <w:autoSpaceDE w:val="0"/>
        <w:autoSpaceDN w:val="0"/>
        <w:adjustRightInd w:val="0"/>
        <w:spacing w:line="276" w:lineRule="auto"/>
      </w:pPr>
    </w:p>
    <w:p w:rsidR="00132AF0" w:rsidRPr="00506CB8" w:rsidRDefault="00132AF0" w:rsidP="00132AF0">
      <w:pPr>
        <w:spacing w:after="120" w:line="276" w:lineRule="auto"/>
        <w:jc w:val="center"/>
        <w:rPr>
          <w:b/>
        </w:rPr>
      </w:pPr>
      <w:r w:rsidRPr="00506CB8">
        <w:rPr>
          <w:b/>
        </w:rPr>
        <w:t>I. SMLUVNÍ STRANY</w:t>
      </w:r>
    </w:p>
    <w:p w:rsidR="00132AF0" w:rsidRPr="00506CB8" w:rsidRDefault="00132AF0" w:rsidP="00132AF0">
      <w:pPr>
        <w:numPr>
          <w:ilvl w:val="0"/>
          <w:numId w:val="14"/>
        </w:numPr>
        <w:spacing w:after="120" w:line="276" w:lineRule="auto"/>
        <w:ind w:left="357" w:hanging="357"/>
        <w:rPr>
          <w:bCs/>
        </w:rPr>
      </w:pPr>
      <w:r w:rsidRPr="00506CB8">
        <w:rPr>
          <w:bCs/>
        </w:rPr>
        <w:t xml:space="preserve">Kupující: </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132AF0" w:rsidRPr="00506CB8" w:rsidTr="00614141">
        <w:tc>
          <w:tcPr>
            <w:tcW w:w="2298" w:type="dxa"/>
            <w:vAlign w:val="center"/>
          </w:tcPr>
          <w:p w:rsidR="00132AF0" w:rsidRPr="00506CB8" w:rsidRDefault="00132AF0" w:rsidP="00614141">
            <w:pPr>
              <w:spacing w:line="276" w:lineRule="auto"/>
              <w:rPr>
                <w:i/>
              </w:rPr>
            </w:pPr>
            <w:r w:rsidRPr="00506CB8">
              <w:rPr>
                <w:i/>
              </w:rPr>
              <w:t>Název:</w:t>
            </w:r>
          </w:p>
        </w:tc>
        <w:tc>
          <w:tcPr>
            <w:tcW w:w="7624" w:type="dxa"/>
            <w:vAlign w:val="bottom"/>
          </w:tcPr>
          <w:p w:rsidR="00132AF0" w:rsidRPr="000C0B92" w:rsidRDefault="000C0B92" w:rsidP="000C0B92">
            <w:r w:rsidRPr="000C0B92">
              <w:t>Střední škola, Bor, Plzeňská 231</w:t>
            </w:r>
          </w:p>
        </w:tc>
      </w:tr>
      <w:tr w:rsidR="00132AF0" w:rsidRPr="00506CB8" w:rsidTr="00614141">
        <w:tc>
          <w:tcPr>
            <w:tcW w:w="2298" w:type="dxa"/>
            <w:vAlign w:val="center"/>
          </w:tcPr>
          <w:p w:rsidR="00132AF0" w:rsidRPr="00506CB8" w:rsidRDefault="00132AF0" w:rsidP="00614141">
            <w:pPr>
              <w:spacing w:line="276" w:lineRule="auto"/>
              <w:rPr>
                <w:i/>
                <w:iCs/>
                <w:color w:val="000000"/>
              </w:rPr>
            </w:pPr>
            <w:r w:rsidRPr="00506CB8">
              <w:rPr>
                <w:i/>
                <w:iCs/>
                <w:color w:val="000000"/>
              </w:rPr>
              <w:t>IČ</w:t>
            </w:r>
            <w:r>
              <w:rPr>
                <w:i/>
                <w:iCs/>
                <w:color w:val="000000"/>
              </w:rPr>
              <w:t>O:</w:t>
            </w:r>
          </w:p>
        </w:tc>
        <w:tc>
          <w:tcPr>
            <w:tcW w:w="7624" w:type="dxa"/>
            <w:vAlign w:val="bottom"/>
          </w:tcPr>
          <w:p w:rsidR="00132AF0" w:rsidRPr="000C0B92" w:rsidRDefault="000C0B92" w:rsidP="000C0B92">
            <w:r w:rsidRPr="000C0B92">
              <w:t>00077879</w:t>
            </w:r>
          </w:p>
        </w:tc>
      </w:tr>
      <w:tr w:rsidR="00132AF0" w:rsidRPr="00506CB8" w:rsidTr="00614141">
        <w:tc>
          <w:tcPr>
            <w:tcW w:w="2298" w:type="dxa"/>
            <w:vAlign w:val="center"/>
          </w:tcPr>
          <w:p w:rsidR="00132AF0" w:rsidRPr="00506CB8" w:rsidRDefault="00132AF0" w:rsidP="00614141">
            <w:pPr>
              <w:spacing w:line="276" w:lineRule="auto"/>
              <w:rPr>
                <w:i/>
                <w:iCs/>
                <w:color w:val="000000"/>
              </w:rPr>
            </w:pPr>
            <w:r w:rsidRPr="00506CB8">
              <w:rPr>
                <w:i/>
                <w:iCs/>
                <w:color w:val="000000"/>
              </w:rPr>
              <w:t>Sídlo:</w:t>
            </w:r>
          </w:p>
        </w:tc>
        <w:tc>
          <w:tcPr>
            <w:tcW w:w="7624" w:type="dxa"/>
            <w:vAlign w:val="bottom"/>
          </w:tcPr>
          <w:p w:rsidR="00132AF0" w:rsidRPr="000C0B92" w:rsidRDefault="000C0B92" w:rsidP="000C0B92">
            <w:r w:rsidRPr="000C0B92">
              <w:t>Plzeňská 231; 348 02 Bor</w:t>
            </w:r>
          </w:p>
        </w:tc>
      </w:tr>
      <w:tr w:rsidR="00132AF0" w:rsidRPr="00506CB8" w:rsidTr="00614141">
        <w:trPr>
          <w:trHeight w:val="57"/>
        </w:trPr>
        <w:tc>
          <w:tcPr>
            <w:tcW w:w="2298" w:type="dxa"/>
            <w:vAlign w:val="center"/>
          </w:tcPr>
          <w:p w:rsidR="00132AF0" w:rsidRPr="00506CB8" w:rsidRDefault="00132AF0" w:rsidP="00614141">
            <w:pPr>
              <w:spacing w:line="276" w:lineRule="auto"/>
              <w:rPr>
                <w:i/>
                <w:iCs/>
                <w:color w:val="000000"/>
              </w:rPr>
            </w:pPr>
            <w:r w:rsidRPr="00506CB8">
              <w:rPr>
                <w:i/>
                <w:iCs/>
                <w:color w:val="000000"/>
              </w:rPr>
              <w:t>Statutární zástupce:</w:t>
            </w:r>
          </w:p>
        </w:tc>
        <w:tc>
          <w:tcPr>
            <w:tcW w:w="7624" w:type="dxa"/>
            <w:vAlign w:val="bottom"/>
          </w:tcPr>
          <w:p w:rsidR="00132AF0" w:rsidRPr="000C0B92" w:rsidRDefault="000C0B92" w:rsidP="000C0B92">
            <w:r w:rsidRPr="000C0B92">
              <w:t>Mgr. Zdeňka Valečková - ředitelka</w:t>
            </w:r>
          </w:p>
        </w:tc>
      </w:tr>
      <w:tr w:rsidR="00132AF0" w:rsidRPr="00506CB8" w:rsidTr="00614141">
        <w:trPr>
          <w:trHeight w:val="57"/>
        </w:trPr>
        <w:tc>
          <w:tcPr>
            <w:tcW w:w="2298" w:type="dxa"/>
            <w:vAlign w:val="center"/>
          </w:tcPr>
          <w:p w:rsidR="00132AF0" w:rsidRPr="00506CB8" w:rsidRDefault="00132AF0" w:rsidP="00614141">
            <w:pPr>
              <w:spacing w:line="276" w:lineRule="auto"/>
              <w:rPr>
                <w:i/>
                <w:iCs/>
                <w:color w:val="000000"/>
              </w:rPr>
            </w:pPr>
            <w:r w:rsidRPr="00506CB8">
              <w:rPr>
                <w:i/>
                <w:iCs/>
                <w:color w:val="000000"/>
              </w:rPr>
              <w:t>Kontaktní osoba:</w:t>
            </w:r>
          </w:p>
        </w:tc>
        <w:tc>
          <w:tcPr>
            <w:tcW w:w="7624" w:type="dxa"/>
            <w:vAlign w:val="center"/>
          </w:tcPr>
          <w:p w:rsidR="00132AF0" w:rsidRPr="000C0B92" w:rsidRDefault="000C0B92" w:rsidP="000C0B92">
            <w:r w:rsidRPr="000C0B92">
              <w:t>Ing. Miroslava Bendová</w:t>
            </w:r>
          </w:p>
        </w:tc>
      </w:tr>
      <w:tr w:rsidR="00132AF0" w:rsidRPr="00506CB8" w:rsidTr="00614141">
        <w:trPr>
          <w:trHeight w:val="57"/>
        </w:trPr>
        <w:tc>
          <w:tcPr>
            <w:tcW w:w="2298" w:type="dxa"/>
            <w:vAlign w:val="center"/>
          </w:tcPr>
          <w:p w:rsidR="00132AF0" w:rsidRPr="00506CB8" w:rsidRDefault="00132AF0" w:rsidP="00614141">
            <w:pPr>
              <w:spacing w:line="276" w:lineRule="auto"/>
              <w:rPr>
                <w:i/>
                <w:iCs/>
                <w:color w:val="000000"/>
              </w:rPr>
            </w:pPr>
            <w:r w:rsidRPr="00506CB8">
              <w:rPr>
                <w:i/>
                <w:iCs/>
                <w:color w:val="000000"/>
              </w:rPr>
              <w:t>Tel. na kontaktní osobu:</w:t>
            </w:r>
          </w:p>
        </w:tc>
        <w:tc>
          <w:tcPr>
            <w:tcW w:w="7624" w:type="dxa"/>
            <w:vAlign w:val="center"/>
          </w:tcPr>
          <w:p w:rsidR="00132AF0" w:rsidRPr="000C0B92" w:rsidRDefault="0042441C" w:rsidP="000C0B92">
            <w:hyperlink r:id="rId7" w:history="1">
              <w:r w:rsidR="000C0B92" w:rsidRPr="000C0B92">
                <w:rPr>
                  <w:rStyle w:val="Hypertextovodkaz"/>
                  <w:rFonts w:eastAsia="Calibri"/>
                  <w:color w:val="auto"/>
                  <w:u w:val="none"/>
                </w:rPr>
                <w:t>739 701 004</w:t>
              </w:r>
            </w:hyperlink>
          </w:p>
        </w:tc>
      </w:tr>
      <w:tr w:rsidR="00132AF0" w:rsidRPr="00506CB8" w:rsidTr="00614141">
        <w:trPr>
          <w:trHeight w:val="57"/>
        </w:trPr>
        <w:tc>
          <w:tcPr>
            <w:tcW w:w="2298" w:type="dxa"/>
            <w:vAlign w:val="center"/>
          </w:tcPr>
          <w:p w:rsidR="00132AF0" w:rsidRPr="00506CB8" w:rsidRDefault="00132AF0" w:rsidP="00614141">
            <w:pPr>
              <w:spacing w:line="276" w:lineRule="auto"/>
              <w:rPr>
                <w:i/>
                <w:iCs/>
                <w:color w:val="000000"/>
              </w:rPr>
            </w:pPr>
            <w:r w:rsidRPr="00506CB8">
              <w:rPr>
                <w:i/>
                <w:iCs/>
                <w:color w:val="000000"/>
              </w:rPr>
              <w:t>E-mail kontaktní osoby:</w:t>
            </w:r>
          </w:p>
        </w:tc>
        <w:tc>
          <w:tcPr>
            <w:tcW w:w="7624" w:type="dxa"/>
            <w:vAlign w:val="center"/>
          </w:tcPr>
          <w:p w:rsidR="00132AF0" w:rsidRPr="000C0B92" w:rsidRDefault="0042441C" w:rsidP="000C0B92">
            <w:hyperlink r:id="rId8" w:history="1">
              <w:r w:rsidR="000C0B92" w:rsidRPr="000C0B92">
                <w:rPr>
                  <w:rStyle w:val="Hypertextovodkaz"/>
                  <w:rFonts w:eastAsia="Calibri"/>
                  <w:color w:val="auto"/>
                  <w:u w:val="none"/>
                </w:rPr>
                <w:t>ekonom@ssbor.cz</w:t>
              </w:r>
            </w:hyperlink>
          </w:p>
        </w:tc>
      </w:tr>
    </w:tbl>
    <w:p w:rsidR="00132AF0" w:rsidRPr="00506CB8" w:rsidRDefault="00132AF0" w:rsidP="00132AF0">
      <w:pPr>
        <w:pStyle w:val="Bezmezer"/>
        <w:spacing w:before="120" w:line="276" w:lineRule="auto"/>
        <w:rPr>
          <w:rFonts w:ascii="Arial" w:hAnsi="Arial" w:cs="Arial"/>
          <w:sz w:val="20"/>
          <w:szCs w:val="20"/>
        </w:rPr>
      </w:pPr>
      <w:r w:rsidRPr="00506CB8">
        <w:rPr>
          <w:rFonts w:ascii="Arial" w:hAnsi="Arial" w:cs="Arial"/>
          <w:sz w:val="20"/>
          <w:szCs w:val="20"/>
        </w:rPr>
        <w:t>(dále jen „</w:t>
      </w:r>
      <w:r w:rsidRPr="00506CB8">
        <w:rPr>
          <w:rFonts w:ascii="Arial" w:hAnsi="Arial" w:cs="Arial"/>
          <w:b/>
          <w:sz w:val="20"/>
          <w:szCs w:val="20"/>
        </w:rPr>
        <w:t>Kupující“</w:t>
      </w:r>
      <w:r w:rsidRPr="00506CB8">
        <w:rPr>
          <w:rFonts w:ascii="Arial" w:hAnsi="Arial" w:cs="Arial"/>
          <w:sz w:val="20"/>
          <w:szCs w:val="20"/>
        </w:rPr>
        <w:t>)</w:t>
      </w:r>
    </w:p>
    <w:p w:rsidR="00132AF0" w:rsidRPr="00506CB8" w:rsidRDefault="00132AF0" w:rsidP="00132AF0">
      <w:pPr>
        <w:numPr>
          <w:ilvl w:val="0"/>
          <w:numId w:val="14"/>
        </w:numPr>
        <w:spacing w:before="120" w:after="120" w:line="276" w:lineRule="auto"/>
        <w:ind w:left="357" w:hanging="357"/>
        <w:rPr>
          <w:bCs/>
        </w:rPr>
      </w:pPr>
      <w:r w:rsidRPr="00506CB8">
        <w:rPr>
          <w:bCs/>
        </w:rPr>
        <w:t>Prodávající:</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color w:val="000000"/>
              </w:rPr>
              <w:t>N</w:t>
            </w:r>
            <w:r w:rsidRPr="00506CB8">
              <w:rPr>
                <w:color w:val="000000"/>
                <w:spacing w:val="-7"/>
              </w:rPr>
              <w:t>á</w:t>
            </w:r>
            <w:r w:rsidRPr="00506CB8">
              <w:rPr>
                <w:color w:val="000000"/>
              </w:rPr>
              <w:t>zev:</w:t>
            </w:r>
          </w:p>
        </w:tc>
        <w:tc>
          <w:tcPr>
            <w:tcW w:w="7624" w:type="dxa"/>
          </w:tcPr>
          <w:p w:rsidR="00132AF0" w:rsidRPr="00506CB8" w:rsidRDefault="00132AF0" w:rsidP="00614141">
            <w:pPr>
              <w:spacing w:line="276" w:lineRule="auto"/>
            </w:pPr>
            <w:r>
              <w:t>AD TECHNIK s.r.o.</w:t>
            </w:r>
            <w:r w:rsidRPr="00506CB8">
              <w:t xml:space="preserve"> </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bCs/>
                <w:color w:val="000000"/>
              </w:rPr>
              <w:t>IČ</w:t>
            </w:r>
            <w:r>
              <w:rPr>
                <w:bCs/>
                <w:color w:val="000000"/>
              </w:rPr>
              <w:t>O</w:t>
            </w:r>
            <w:r w:rsidRPr="00506CB8">
              <w:rPr>
                <w:bCs/>
                <w:color w:val="000000"/>
              </w:rPr>
              <w:t>/DIČ:</w:t>
            </w:r>
          </w:p>
        </w:tc>
        <w:tc>
          <w:tcPr>
            <w:tcW w:w="7624" w:type="dxa"/>
          </w:tcPr>
          <w:p w:rsidR="00132AF0" w:rsidRPr="00F22137" w:rsidRDefault="00132AF0" w:rsidP="00614141">
            <w:pPr>
              <w:spacing w:line="276" w:lineRule="auto"/>
            </w:pPr>
            <w:r>
              <w:rPr>
                <w:rFonts w:ascii="Helvetica" w:hAnsi="Helvetica" w:cs="Helvetica"/>
                <w:color w:val="000000"/>
                <w:shd w:val="clear" w:color="auto" w:fill="FFFFFF"/>
              </w:rPr>
              <w:t>26409062/ CZ26409062</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bCs/>
                <w:color w:val="000000"/>
              </w:rPr>
              <w:t>Sídlo:</w:t>
            </w:r>
          </w:p>
        </w:tc>
        <w:tc>
          <w:tcPr>
            <w:tcW w:w="7624" w:type="dxa"/>
          </w:tcPr>
          <w:p w:rsidR="00132AF0" w:rsidRPr="00F22137" w:rsidRDefault="00132AF0" w:rsidP="00614141">
            <w:pPr>
              <w:spacing w:line="276" w:lineRule="auto"/>
            </w:pPr>
            <w:r>
              <w:rPr>
                <w:rFonts w:ascii="Helvetica" w:hAnsi="Helvetica" w:cs="Helvetica"/>
                <w:color w:val="000000"/>
                <w:shd w:val="clear" w:color="auto" w:fill="FFFFFF"/>
              </w:rPr>
              <w:t>Moskevská 1569/65b, 101 00 Praha 10</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Pr>
                <w:bCs/>
                <w:color w:val="000000"/>
              </w:rPr>
              <w:t>Plátce DPH:</w:t>
            </w:r>
          </w:p>
        </w:tc>
        <w:tc>
          <w:tcPr>
            <w:tcW w:w="7624" w:type="dxa"/>
          </w:tcPr>
          <w:p w:rsidR="00132AF0" w:rsidRPr="00F22137" w:rsidRDefault="00132AF0" w:rsidP="00614141">
            <w:pPr>
              <w:spacing w:line="276" w:lineRule="auto"/>
              <w:rPr>
                <w:bCs/>
                <w:color w:val="FF0000"/>
              </w:rPr>
            </w:pPr>
            <w:r w:rsidRPr="009D3F0F">
              <w:rPr>
                <w:bCs/>
              </w:rPr>
              <w:t>ano</w:t>
            </w:r>
          </w:p>
        </w:tc>
      </w:tr>
      <w:tr w:rsidR="00132AF0" w:rsidRPr="00506CB8" w:rsidTr="00614141">
        <w:tc>
          <w:tcPr>
            <w:tcW w:w="2298" w:type="dxa"/>
            <w:vAlign w:val="center"/>
          </w:tcPr>
          <w:p w:rsidR="00132AF0" w:rsidRPr="00506CB8" w:rsidRDefault="00132AF0" w:rsidP="00614141">
            <w:pPr>
              <w:widowControl w:val="0"/>
              <w:spacing w:line="276" w:lineRule="auto"/>
              <w:ind w:right="-2"/>
              <w:rPr>
                <w:bCs/>
              </w:rPr>
            </w:pPr>
            <w:r w:rsidRPr="00506CB8">
              <w:rPr>
                <w:bCs/>
              </w:rPr>
              <w:t>Adresa pro doručování:</w:t>
            </w:r>
          </w:p>
          <w:p w:rsidR="00132AF0" w:rsidRPr="00506CB8" w:rsidRDefault="00132AF0" w:rsidP="00614141">
            <w:pPr>
              <w:widowControl w:val="0"/>
              <w:spacing w:line="276" w:lineRule="auto"/>
              <w:ind w:right="-2"/>
              <w:rPr>
                <w:bCs/>
                <w:color w:val="000000"/>
              </w:rPr>
            </w:pPr>
            <w:r w:rsidRPr="00506CB8">
              <w:rPr>
                <w:bCs/>
              </w:rPr>
              <w:t xml:space="preserve">(pokud </w:t>
            </w:r>
            <w:r w:rsidRPr="00506CB8">
              <w:t>se liší od sídla)</w:t>
            </w:r>
          </w:p>
        </w:tc>
        <w:tc>
          <w:tcPr>
            <w:tcW w:w="7624" w:type="dxa"/>
          </w:tcPr>
          <w:p w:rsidR="00132AF0" w:rsidRPr="00F22137" w:rsidRDefault="00132AF0" w:rsidP="00614141">
            <w:pPr>
              <w:spacing w:line="276" w:lineRule="auto"/>
            </w:pPr>
            <w:r>
              <w:t>Stejná adresa</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color w:val="000000"/>
              </w:rPr>
              <w:t>Statutární zástupce</w:t>
            </w:r>
            <w:r w:rsidRPr="00506CB8">
              <w:rPr>
                <w:bCs/>
                <w:color w:val="000000"/>
              </w:rPr>
              <w:t>:</w:t>
            </w:r>
          </w:p>
        </w:tc>
        <w:tc>
          <w:tcPr>
            <w:tcW w:w="7624" w:type="dxa"/>
          </w:tcPr>
          <w:p w:rsidR="00132AF0" w:rsidRPr="00F22137" w:rsidRDefault="00132AF0" w:rsidP="00614141">
            <w:pPr>
              <w:spacing w:line="276" w:lineRule="auto"/>
            </w:pPr>
            <w:r>
              <w:t>Jan Svoboda - jednatel</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bCs/>
                <w:color w:val="000000"/>
              </w:rPr>
              <w:t>Kontaktní osoba:</w:t>
            </w:r>
          </w:p>
        </w:tc>
        <w:tc>
          <w:tcPr>
            <w:tcW w:w="7624" w:type="dxa"/>
          </w:tcPr>
          <w:p w:rsidR="00132AF0" w:rsidRPr="00F22137" w:rsidRDefault="00132AF0" w:rsidP="00614141">
            <w:pPr>
              <w:spacing w:line="276" w:lineRule="auto"/>
            </w:pPr>
            <w:r>
              <w:t>Josef Hruška</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bCs/>
                <w:color w:val="000000"/>
              </w:rPr>
              <w:t>Tel. na kontaktní osobu:</w:t>
            </w:r>
          </w:p>
        </w:tc>
        <w:tc>
          <w:tcPr>
            <w:tcW w:w="7624" w:type="dxa"/>
          </w:tcPr>
          <w:p w:rsidR="00132AF0" w:rsidRDefault="00132AF0" w:rsidP="00614141">
            <w:r>
              <w:t>724 853 189</w:t>
            </w:r>
          </w:p>
        </w:tc>
      </w:tr>
      <w:tr w:rsidR="00132AF0" w:rsidRPr="00506CB8" w:rsidTr="00614141">
        <w:tc>
          <w:tcPr>
            <w:tcW w:w="2298" w:type="dxa"/>
            <w:vAlign w:val="center"/>
          </w:tcPr>
          <w:p w:rsidR="00132AF0" w:rsidRPr="00506CB8" w:rsidRDefault="00132AF0" w:rsidP="00614141">
            <w:pPr>
              <w:widowControl w:val="0"/>
              <w:spacing w:line="276" w:lineRule="auto"/>
              <w:ind w:right="-2"/>
              <w:rPr>
                <w:bCs/>
                <w:color w:val="000000"/>
              </w:rPr>
            </w:pPr>
            <w:r w:rsidRPr="00506CB8">
              <w:rPr>
                <w:bCs/>
                <w:color w:val="000000"/>
              </w:rPr>
              <w:t>E-mail kontaktní osoby:</w:t>
            </w:r>
          </w:p>
        </w:tc>
        <w:tc>
          <w:tcPr>
            <w:tcW w:w="7624" w:type="dxa"/>
          </w:tcPr>
          <w:p w:rsidR="00132AF0" w:rsidRDefault="00132AF0" w:rsidP="00614141">
            <w:r>
              <w:t>josef.hruska@adtechnik.cz</w:t>
            </w:r>
          </w:p>
        </w:tc>
      </w:tr>
      <w:tr w:rsidR="00132AF0" w:rsidRPr="00506CB8" w:rsidTr="00614141">
        <w:tc>
          <w:tcPr>
            <w:tcW w:w="2298" w:type="dxa"/>
          </w:tcPr>
          <w:p w:rsidR="00132AF0" w:rsidRPr="00506CB8" w:rsidRDefault="00132AF0" w:rsidP="00614141">
            <w:pPr>
              <w:spacing w:line="276" w:lineRule="auto"/>
            </w:pPr>
            <w:r w:rsidRPr="00506CB8">
              <w:t>Banka:</w:t>
            </w:r>
          </w:p>
        </w:tc>
        <w:tc>
          <w:tcPr>
            <w:tcW w:w="7624" w:type="dxa"/>
          </w:tcPr>
          <w:p w:rsidR="00132AF0" w:rsidRPr="00F22137" w:rsidRDefault="00132AF0" w:rsidP="00614141">
            <w:pPr>
              <w:spacing w:line="276" w:lineRule="auto"/>
            </w:pPr>
            <w:r>
              <w:t>Sberbank CZ</w:t>
            </w:r>
          </w:p>
        </w:tc>
      </w:tr>
      <w:tr w:rsidR="00132AF0" w:rsidRPr="00506CB8" w:rsidTr="00614141">
        <w:tc>
          <w:tcPr>
            <w:tcW w:w="2298" w:type="dxa"/>
          </w:tcPr>
          <w:p w:rsidR="00132AF0" w:rsidRPr="00506CB8" w:rsidRDefault="00132AF0" w:rsidP="00614141">
            <w:pPr>
              <w:spacing w:line="276" w:lineRule="auto"/>
            </w:pPr>
            <w:r w:rsidRPr="00506CB8">
              <w:t>Číslo účtu:</w:t>
            </w:r>
          </w:p>
        </w:tc>
        <w:tc>
          <w:tcPr>
            <w:tcW w:w="7624" w:type="dxa"/>
          </w:tcPr>
          <w:p w:rsidR="00132AF0" w:rsidRPr="00F22137" w:rsidRDefault="00132AF0" w:rsidP="00614141">
            <w:pPr>
              <w:spacing w:line="276" w:lineRule="auto"/>
            </w:pPr>
            <w:r w:rsidRPr="00C37FE4">
              <w:t>4200078054/6800</w:t>
            </w:r>
          </w:p>
        </w:tc>
      </w:tr>
    </w:tbl>
    <w:p w:rsidR="00132AF0" w:rsidRPr="00506CB8" w:rsidRDefault="00132AF0" w:rsidP="00132AF0">
      <w:pPr>
        <w:pStyle w:val="Bezmezer"/>
        <w:spacing w:before="120" w:after="120" w:line="276" w:lineRule="auto"/>
        <w:rPr>
          <w:rFonts w:ascii="Arial" w:hAnsi="Arial" w:cs="Arial"/>
          <w:sz w:val="20"/>
          <w:szCs w:val="20"/>
        </w:rPr>
      </w:pPr>
      <w:r w:rsidRPr="00506CB8">
        <w:rPr>
          <w:rFonts w:ascii="Arial" w:hAnsi="Arial" w:cs="Arial"/>
          <w:sz w:val="20"/>
          <w:szCs w:val="20"/>
        </w:rPr>
        <w:t>(dále jen „</w:t>
      </w:r>
      <w:r w:rsidRPr="00506CB8">
        <w:rPr>
          <w:rFonts w:ascii="Arial" w:hAnsi="Arial" w:cs="Arial"/>
          <w:b/>
          <w:sz w:val="20"/>
          <w:szCs w:val="20"/>
        </w:rPr>
        <w:t>Prodávající</w:t>
      </w:r>
      <w:r w:rsidRPr="00506CB8">
        <w:rPr>
          <w:rFonts w:ascii="Arial" w:hAnsi="Arial" w:cs="Arial"/>
          <w:sz w:val="20"/>
          <w:szCs w:val="20"/>
        </w:rPr>
        <w:t>“)</w:t>
      </w:r>
    </w:p>
    <w:p w:rsidR="00132AF0" w:rsidRPr="00506CB8" w:rsidRDefault="00132AF0" w:rsidP="00132AF0">
      <w:pPr>
        <w:spacing w:line="276" w:lineRule="auto"/>
      </w:pPr>
      <w:r w:rsidRPr="00506CB8">
        <w:t>uzavřeli níže uvedeného dne, měsíce a roku tuto smlouvu:</w:t>
      </w:r>
    </w:p>
    <w:p w:rsidR="00132AF0" w:rsidRPr="00B57D35" w:rsidRDefault="00132AF0" w:rsidP="00132AF0">
      <w:pPr>
        <w:spacing w:line="276" w:lineRule="auto"/>
        <w:jc w:val="center"/>
        <w:rPr>
          <w:b/>
          <w:bCs/>
        </w:rPr>
      </w:pPr>
    </w:p>
    <w:p w:rsidR="00132AF0" w:rsidRPr="00B57D35" w:rsidRDefault="00132AF0" w:rsidP="00132AF0">
      <w:pPr>
        <w:spacing w:after="120" w:line="276" w:lineRule="auto"/>
        <w:jc w:val="center"/>
        <w:rPr>
          <w:b/>
          <w:bCs/>
        </w:rPr>
      </w:pPr>
      <w:r w:rsidRPr="00B57D35">
        <w:rPr>
          <w:b/>
          <w:bCs/>
        </w:rPr>
        <w:t>II. PŘEDMĚT SMLOUVY</w:t>
      </w:r>
    </w:p>
    <w:p w:rsidR="00132AF0" w:rsidRPr="00B57D35" w:rsidRDefault="00132AF0" w:rsidP="00132AF0">
      <w:pPr>
        <w:pStyle w:val="Odstavecseseznamem"/>
        <w:numPr>
          <w:ilvl w:val="0"/>
          <w:numId w:val="1"/>
        </w:numPr>
        <w:spacing w:after="0"/>
        <w:contextualSpacing w:val="0"/>
        <w:jc w:val="both"/>
        <w:rPr>
          <w:rFonts w:ascii="Arial" w:hAnsi="Arial" w:cs="Arial"/>
          <w:sz w:val="20"/>
          <w:szCs w:val="20"/>
        </w:rPr>
      </w:pPr>
      <w:r w:rsidRPr="00B57D35">
        <w:rPr>
          <w:rFonts w:ascii="Arial" w:hAnsi="Arial" w:cs="Arial"/>
          <w:sz w:val="20"/>
          <w:szCs w:val="20"/>
        </w:rPr>
        <w:t xml:space="preserve">Předmětem této Smlouvy </w:t>
      </w:r>
      <w:r w:rsidRPr="00B57D35">
        <w:rPr>
          <w:rFonts w:ascii="Arial" w:hAnsi="Arial" w:cs="Arial"/>
          <w:b/>
          <w:sz w:val="20"/>
          <w:szCs w:val="20"/>
        </w:rPr>
        <w:t>je</w:t>
      </w:r>
      <w:r w:rsidRPr="00B57D35">
        <w:rPr>
          <w:rFonts w:ascii="Arial" w:hAnsi="Arial" w:cs="Arial"/>
          <w:sz w:val="20"/>
          <w:szCs w:val="20"/>
        </w:rPr>
        <w:t xml:space="preserve"> </w:t>
      </w:r>
      <w:r w:rsidRPr="00B57D35">
        <w:rPr>
          <w:rFonts w:ascii="Arial" w:hAnsi="Arial" w:cs="Arial"/>
          <w:b/>
          <w:sz w:val="20"/>
          <w:szCs w:val="20"/>
        </w:rPr>
        <w:t>dodávka</w:t>
      </w:r>
      <w:r w:rsidR="000C0B92">
        <w:rPr>
          <w:rFonts w:ascii="Arial" w:hAnsi="Arial" w:cs="Arial"/>
          <w:b/>
          <w:sz w:val="20"/>
          <w:szCs w:val="20"/>
        </w:rPr>
        <w:t xml:space="preserve"> diagnostického zařízení</w:t>
      </w:r>
      <w:r w:rsidRPr="00B57D35">
        <w:rPr>
          <w:rFonts w:ascii="Arial" w:hAnsi="Arial" w:cs="Arial"/>
          <w:b/>
          <w:sz w:val="20"/>
          <w:szCs w:val="20"/>
        </w:rPr>
        <w:t>.</w:t>
      </w:r>
    </w:p>
    <w:p w:rsidR="00132AF0" w:rsidRPr="00B57D35" w:rsidRDefault="00132AF0" w:rsidP="00132AF0">
      <w:pPr>
        <w:pStyle w:val="Odstavecseseznamem"/>
        <w:numPr>
          <w:ilvl w:val="0"/>
          <w:numId w:val="1"/>
        </w:numPr>
        <w:spacing w:before="120" w:after="0"/>
        <w:ind w:left="357" w:hanging="357"/>
        <w:contextualSpacing w:val="0"/>
        <w:jc w:val="both"/>
        <w:rPr>
          <w:rFonts w:ascii="Arial" w:hAnsi="Arial" w:cs="Arial"/>
          <w:sz w:val="20"/>
          <w:szCs w:val="20"/>
        </w:rPr>
      </w:pPr>
      <w:r w:rsidRPr="00B57D35">
        <w:rPr>
          <w:rFonts w:ascii="Arial" w:hAnsi="Arial" w:cs="Arial"/>
          <w:sz w:val="20"/>
          <w:szCs w:val="20"/>
        </w:rPr>
        <w:t>Tato Smlouva byla uzavřena na základě výsledku poptávkového řízení na veřejnou zakázku s názvem</w:t>
      </w:r>
      <w:r w:rsidRPr="00B57D35">
        <w:rPr>
          <w:rFonts w:ascii="Arial" w:hAnsi="Arial" w:cs="Arial"/>
          <w:b/>
          <w:sz w:val="20"/>
          <w:szCs w:val="20"/>
        </w:rPr>
        <w:t xml:space="preserve"> „Nákup </w:t>
      </w:r>
      <w:r w:rsidR="000C0B92">
        <w:rPr>
          <w:rFonts w:ascii="Arial" w:hAnsi="Arial" w:cs="Arial"/>
          <w:b/>
          <w:sz w:val="20"/>
          <w:szCs w:val="20"/>
        </w:rPr>
        <w:t>diagnostických vybavení</w:t>
      </w:r>
      <w:r w:rsidRPr="00B57D35">
        <w:rPr>
          <w:rFonts w:ascii="Arial" w:hAnsi="Arial" w:cs="Arial"/>
          <w:b/>
          <w:sz w:val="20"/>
          <w:szCs w:val="20"/>
        </w:rPr>
        <w:t>“</w:t>
      </w:r>
      <w:r w:rsidRPr="00B57D35">
        <w:rPr>
          <w:rFonts w:ascii="Arial" w:hAnsi="Arial" w:cs="Arial"/>
          <w:sz w:val="20"/>
          <w:szCs w:val="20"/>
        </w:rPr>
        <w:t xml:space="preserve">, zadávanou Kupujícím jako zadavatelem </w:t>
      </w:r>
      <w:r w:rsidRPr="000C0B92">
        <w:rPr>
          <w:rFonts w:ascii="Arial" w:hAnsi="Arial" w:cs="Arial"/>
          <w:b/>
          <w:sz w:val="20"/>
          <w:szCs w:val="20"/>
        </w:rPr>
        <w:t>mimo</w:t>
      </w:r>
      <w:r w:rsidRPr="00B57D35">
        <w:rPr>
          <w:rFonts w:ascii="Arial" w:hAnsi="Arial" w:cs="Arial"/>
          <w:sz w:val="20"/>
          <w:szCs w:val="20"/>
        </w:rPr>
        <w:t xml:space="preserve"> režim </w:t>
      </w:r>
      <w:r w:rsidRPr="00B57D35">
        <w:rPr>
          <w:rFonts w:ascii="Arial" w:hAnsi="Arial" w:cs="Arial"/>
          <w:bCs/>
          <w:color w:val="010000"/>
          <w:sz w:val="20"/>
          <w:szCs w:val="20"/>
        </w:rPr>
        <w:t>zákona č. 134/2016 Sb., o zadávání veřejných zakázkách, ve znění pozdějších předpisů (dále jen „ZZVZ“)</w:t>
      </w:r>
      <w:r w:rsidRPr="00B57D35">
        <w:rPr>
          <w:rFonts w:ascii="Arial" w:hAnsi="Arial" w:cs="Arial"/>
          <w:sz w:val="20"/>
          <w:szCs w:val="20"/>
        </w:rPr>
        <w:t>, a to dle nabídky Prodávajícího podané na předmětnou veřejnou zakázku, v souladu se zadávacími podmínkami k této veřejné zakázce.</w:t>
      </w:r>
    </w:p>
    <w:p w:rsidR="00132AF0" w:rsidRPr="00B57D35" w:rsidRDefault="00132AF0" w:rsidP="00132AF0">
      <w:pPr>
        <w:pStyle w:val="Nadpis2"/>
        <w:numPr>
          <w:ilvl w:val="0"/>
          <w:numId w:val="1"/>
        </w:numPr>
        <w:spacing w:before="120" w:after="120" w:line="276" w:lineRule="auto"/>
        <w:ind w:left="357" w:hanging="357"/>
        <w:rPr>
          <w:sz w:val="20"/>
          <w:szCs w:val="20"/>
        </w:rPr>
      </w:pPr>
      <w:r w:rsidRPr="00B57D35">
        <w:rPr>
          <w:sz w:val="20"/>
          <w:szCs w:val="20"/>
        </w:rPr>
        <w:lastRenderedPageBreak/>
        <w:t>Specifikace Dodávaného zboží (dále jen „Zboží“) a podmínky této Smlouvy vycházejí ze zadávacích podmínek Kupujícího jako zadavatele výše uvedené veřejné zakázky a nabídky Prodávajícího jako vybraného dodavatele v tomto poptávkovém řízení. Zboží bude dodáno dle technické specifikace uvedené v Příloze č. 1 této Smlouvy.</w:t>
      </w:r>
    </w:p>
    <w:p w:rsidR="00132AF0" w:rsidRPr="00B57D35" w:rsidRDefault="00132AF0" w:rsidP="00132AF0">
      <w:pPr>
        <w:pStyle w:val="Odstavecseseznamem"/>
        <w:numPr>
          <w:ilvl w:val="0"/>
          <w:numId w:val="1"/>
        </w:numPr>
        <w:spacing w:after="120"/>
        <w:ind w:left="357" w:hanging="357"/>
        <w:contextualSpacing w:val="0"/>
        <w:jc w:val="both"/>
        <w:rPr>
          <w:rFonts w:ascii="Arial" w:hAnsi="Arial" w:cs="Arial"/>
          <w:sz w:val="20"/>
          <w:szCs w:val="20"/>
        </w:rPr>
      </w:pPr>
      <w:r w:rsidRPr="00B57D35">
        <w:rPr>
          <w:rFonts w:ascii="Arial" w:hAnsi="Arial" w:cs="Arial"/>
          <w:sz w:val="20"/>
          <w:szCs w:val="20"/>
        </w:rPr>
        <w:t>Zboží musí přesně odpovídat sjednané kvalitě a technickým požadavkům uvedeným v zadávacích podmínkách a v nabídce dodavatele, a příp. příslušným technickým normám. Bude nové a bude plně vyhovovat účelu, pro který je určeno.</w:t>
      </w:r>
    </w:p>
    <w:p w:rsidR="00132AF0" w:rsidRPr="00B57D35" w:rsidRDefault="00132AF0" w:rsidP="00132AF0">
      <w:pPr>
        <w:pStyle w:val="Odstavecseseznamem"/>
        <w:numPr>
          <w:ilvl w:val="0"/>
          <w:numId w:val="1"/>
        </w:numPr>
        <w:spacing w:after="120"/>
        <w:ind w:left="357" w:hanging="357"/>
        <w:contextualSpacing w:val="0"/>
        <w:jc w:val="both"/>
        <w:rPr>
          <w:rFonts w:ascii="Arial" w:hAnsi="Arial" w:cs="Arial"/>
          <w:sz w:val="20"/>
          <w:szCs w:val="20"/>
        </w:rPr>
      </w:pPr>
      <w:r w:rsidRPr="00B57D35">
        <w:rPr>
          <w:rFonts w:ascii="Arial" w:hAnsi="Arial" w:cs="Arial"/>
          <w:sz w:val="20"/>
          <w:szCs w:val="20"/>
        </w:rPr>
        <w:t>Kupující je oprávněn před podpisem této Smlouvy požadovat po Prodávajícím předložení dokladů prokazujících technické vlastnosti a parametry dodávaného Zboží, např. technické/produktové listy výrobců, katalogy, certifikáty a příslušná prohlášení o shodě atd.</w:t>
      </w:r>
    </w:p>
    <w:p w:rsidR="00132AF0" w:rsidRPr="00B57D35" w:rsidRDefault="00132AF0" w:rsidP="00132AF0">
      <w:pPr>
        <w:pStyle w:val="Odstavecseseznamem"/>
        <w:numPr>
          <w:ilvl w:val="0"/>
          <w:numId w:val="1"/>
        </w:numPr>
        <w:spacing w:after="120"/>
        <w:ind w:left="357" w:hanging="357"/>
        <w:contextualSpacing w:val="0"/>
        <w:jc w:val="both"/>
        <w:rPr>
          <w:rFonts w:ascii="Arial" w:hAnsi="Arial" w:cs="Arial"/>
          <w:sz w:val="20"/>
          <w:szCs w:val="20"/>
        </w:rPr>
      </w:pPr>
      <w:r w:rsidRPr="00B57D35">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B57D35">
        <w:rPr>
          <w:rFonts w:ascii="Arial" w:hAnsi="Arial" w:cs="Arial"/>
          <w:sz w:val="20"/>
          <w:szCs w:val="20"/>
        </w:rPr>
        <w:t xml:space="preserve">. </w:t>
      </w:r>
      <w:r w:rsidRPr="00B57D35">
        <w:rPr>
          <w:rFonts w:ascii="Arial" w:hAnsi="Arial" w:cs="Arial"/>
          <w:snapToGrid w:val="0"/>
          <w:sz w:val="20"/>
          <w:szCs w:val="20"/>
        </w:rPr>
        <w:t>Prodávající prohlašuje, že je odborně způsobilý k zajištění předmětu Smlouvy.</w:t>
      </w:r>
    </w:p>
    <w:p w:rsidR="00132AF0" w:rsidRPr="00B57D35" w:rsidRDefault="00132AF0" w:rsidP="00132AF0">
      <w:pPr>
        <w:pStyle w:val="Odstavecseseznamem"/>
        <w:numPr>
          <w:ilvl w:val="0"/>
          <w:numId w:val="1"/>
        </w:numPr>
        <w:spacing w:after="120"/>
        <w:ind w:left="357" w:hanging="357"/>
        <w:contextualSpacing w:val="0"/>
        <w:jc w:val="both"/>
        <w:rPr>
          <w:rFonts w:ascii="Arial" w:hAnsi="Arial" w:cs="Arial"/>
          <w:sz w:val="20"/>
          <w:szCs w:val="20"/>
        </w:rPr>
      </w:pPr>
      <w:r w:rsidRPr="00B57D35">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IV. této Smlouvy. </w:t>
      </w:r>
    </w:p>
    <w:p w:rsidR="00132AF0" w:rsidRPr="00B57D35" w:rsidRDefault="00132AF0" w:rsidP="00132AF0">
      <w:pPr>
        <w:pStyle w:val="Odstavecseseznamem"/>
        <w:numPr>
          <w:ilvl w:val="0"/>
          <w:numId w:val="1"/>
        </w:numPr>
        <w:spacing w:after="120"/>
        <w:ind w:left="357" w:hanging="357"/>
        <w:contextualSpacing w:val="0"/>
        <w:jc w:val="both"/>
        <w:rPr>
          <w:rFonts w:ascii="Arial" w:hAnsi="Arial" w:cs="Arial"/>
          <w:sz w:val="20"/>
          <w:szCs w:val="20"/>
        </w:rPr>
      </w:pPr>
      <w:r w:rsidRPr="00B57D35">
        <w:rPr>
          <w:rFonts w:ascii="Arial" w:hAnsi="Arial" w:cs="Arial"/>
          <w:sz w:val="20"/>
          <w:szCs w:val="20"/>
        </w:rPr>
        <w:t>Součástí závazku Prodávajícího dodat Zboží je rovněž doprava, vyložení Zboží do místa plnění určeného kupujícím, součinnost se zhotovitelem při montáži a další úkony uvedené v Příloze č.</w:t>
      </w:r>
      <w:r>
        <w:rPr>
          <w:rFonts w:ascii="Arial" w:hAnsi="Arial" w:cs="Arial"/>
          <w:sz w:val="20"/>
          <w:szCs w:val="20"/>
        </w:rPr>
        <w:t xml:space="preserve"> </w:t>
      </w:r>
      <w:r w:rsidRPr="00B57D35">
        <w:rPr>
          <w:rFonts w:ascii="Arial" w:hAnsi="Arial" w:cs="Arial"/>
          <w:sz w:val="20"/>
          <w:szCs w:val="20"/>
        </w:rPr>
        <w:t>1 této Smlouvy.</w:t>
      </w:r>
    </w:p>
    <w:p w:rsidR="00132AF0" w:rsidRPr="00B57D35" w:rsidRDefault="00132AF0" w:rsidP="00132AF0">
      <w:pPr>
        <w:pStyle w:val="Odstavecseseznamem"/>
        <w:numPr>
          <w:ilvl w:val="0"/>
          <w:numId w:val="1"/>
        </w:numPr>
        <w:spacing w:after="0"/>
        <w:ind w:left="357" w:hanging="357"/>
        <w:contextualSpacing w:val="0"/>
        <w:jc w:val="both"/>
        <w:rPr>
          <w:rFonts w:ascii="Arial" w:hAnsi="Arial" w:cs="Arial"/>
          <w:sz w:val="20"/>
          <w:szCs w:val="20"/>
        </w:rPr>
      </w:pPr>
      <w:r w:rsidRPr="00B57D35">
        <w:rPr>
          <w:rFonts w:ascii="Arial" w:hAnsi="Arial" w:cs="Arial"/>
          <w:sz w:val="20"/>
          <w:szCs w:val="20"/>
        </w:rPr>
        <w:t xml:space="preserve">Předání kompletního plnění bude protokolárně potvrzeno (viz čl. V.4 této Smlouvy). Předávací protokol bude sepsán poté, co bude Zboží řádně předáno a budou řádně splněny závazky uvedené v tomto článku. Předávací protokol bude podepsán oběma Smluvními stranami. </w:t>
      </w:r>
    </w:p>
    <w:p w:rsidR="00132AF0" w:rsidRPr="00B57D35" w:rsidRDefault="00132AF0" w:rsidP="00132AF0">
      <w:pPr>
        <w:pStyle w:val="Odstavecseseznamem"/>
        <w:spacing w:after="0"/>
        <w:ind w:left="357"/>
        <w:contextualSpacing w:val="0"/>
        <w:jc w:val="both"/>
        <w:rPr>
          <w:rFonts w:ascii="Arial" w:hAnsi="Arial" w:cs="Arial"/>
          <w:sz w:val="20"/>
          <w:szCs w:val="20"/>
          <w:highlight w:val="yellow"/>
        </w:rPr>
      </w:pPr>
    </w:p>
    <w:p w:rsidR="00132AF0" w:rsidRPr="00B57D35" w:rsidRDefault="00132AF0" w:rsidP="00132AF0">
      <w:pPr>
        <w:spacing w:after="120" w:line="276" w:lineRule="auto"/>
        <w:jc w:val="center"/>
        <w:rPr>
          <w:b/>
          <w:bCs/>
        </w:rPr>
      </w:pPr>
      <w:r w:rsidRPr="00B57D35">
        <w:rPr>
          <w:b/>
          <w:bCs/>
        </w:rPr>
        <w:t>III. DOBA, MÍSTO A ZPŮSOB PLNĚNÍ</w:t>
      </w:r>
    </w:p>
    <w:p w:rsidR="00132AF0" w:rsidRPr="00B57D35" w:rsidRDefault="00132AF0" w:rsidP="00132AF0">
      <w:pPr>
        <w:pStyle w:val="Odstavecseseznamem"/>
        <w:numPr>
          <w:ilvl w:val="0"/>
          <w:numId w:val="3"/>
        </w:numPr>
        <w:autoSpaceDE w:val="0"/>
        <w:autoSpaceDN w:val="0"/>
        <w:adjustRightInd w:val="0"/>
        <w:spacing w:after="0"/>
        <w:ind w:left="357" w:hanging="357"/>
        <w:contextualSpacing w:val="0"/>
        <w:jc w:val="both"/>
        <w:rPr>
          <w:rFonts w:ascii="Arial" w:hAnsi="Arial" w:cs="Arial"/>
          <w:b/>
          <w:sz w:val="20"/>
          <w:szCs w:val="20"/>
        </w:rPr>
      </w:pPr>
      <w:r w:rsidRPr="00B57D35">
        <w:rPr>
          <w:rFonts w:ascii="Arial" w:hAnsi="Arial" w:cs="Arial"/>
          <w:sz w:val="20"/>
          <w:szCs w:val="20"/>
        </w:rPr>
        <w:t>Termín dodání:</w:t>
      </w:r>
      <w:r w:rsidRPr="00B57D35">
        <w:rPr>
          <w:rFonts w:ascii="Arial" w:hAnsi="Arial" w:cs="Arial"/>
          <w:b/>
          <w:bCs/>
          <w:sz w:val="20"/>
          <w:szCs w:val="20"/>
        </w:rPr>
        <w:t xml:space="preserve"> </w:t>
      </w:r>
    </w:p>
    <w:p w:rsidR="00132AF0" w:rsidRPr="00B57D35" w:rsidRDefault="00132AF0" w:rsidP="00132AF0">
      <w:pPr>
        <w:pStyle w:val="Odstavecseseznamem"/>
        <w:numPr>
          <w:ilvl w:val="0"/>
          <w:numId w:val="16"/>
        </w:numPr>
        <w:spacing w:after="120" w:line="240" w:lineRule="auto"/>
        <w:jc w:val="both"/>
        <w:rPr>
          <w:rFonts w:ascii="Arial" w:hAnsi="Arial" w:cs="Arial"/>
          <w:sz w:val="20"/>
        </w:rPr>
      </w:pPr>
      <w:r w:rsidRPr="00B57D35">
        <w:rPr>
          <w:rFonts w:ascii="Arial" w:hAnsi="Arial" w:cs="Arial"/>
          <w:sz w:val="20"/>
        </w:rPr>
        <w:t xml:space="preserve">Zboží bude dodáno nejpozději </w:t>
      </w:r>
      <w:r w:rsidR="000C0B92">
        <w:rPr>
          <w:rFonts w:ascii="Arial" w:hAnsi="Arial" w:cs="Arial"/>
          <w:sz w:val="20"/>
        </w:rPr>
        <w:t>3</w:t>
      </w:r>
      <w:r w:rsidRPr="00B57D35">
        <w:rPr>
          <w:rFonts w:ascii="Arial" w:hAnsi="Arial" w:cs="Arial"/>
          <w:sz w:val="20"/>
        </w:rPr>
        <w:t>1. 7. 2021</w:t>
      </w:r>
    </w:p>
    <w:p w:rsidR="00132AF0" w:rsidRPr="00B57D35" w:rsidRDefault="00132AF0" w:rsidP="00132AF0">
      <w:pPr>
        <w:pStyle w:val="Odstavecseseznamem"/>
        <w:spacing w:after="120" w:line="240" w:lineRule="auto"/>
        <w:jc w:val="both"/>
        <w:rPr>
          <w:rFonts w:ascii="Arial" w:hAnsi="Arial" w:cs="Arial"/>
          <w:sz w:val="20"/>
        </w:rPr>
      </w:pPr>
    </w:p>
    <w:p w:rsidR="00132AF0" w:rsidRPr="00B57D35" w:rsidRDefault="00132AF0" w:rsidP="00132AF0">
      <w:pPr>
        <w:pStyle w:val="Odstavecseseznamem"/>
        <w:numPr>
          <w:ilvl w:val="0"/>
          <w:numId w:val="3"/>
        </w:numPr>
        <w:autoSpaceDE w:val="0"/>
        <w:autoSpaceDN w:val="0"/>
        <w:adjustRightInd w:val="0"/>
        <w:spacing w:after="120"/>
        <w:ind w:left="357" w:hanging="357"/>
        <w:contextualSpacing w:val="0"/>
        <w:jc w:val="both"/>
        <w:rPr>
          <w:rFonts w:ascii="Arial" w:hAnsi="Arial" w:cs="Arial"/>
          <w:b/>
          <w:sz w:val="20"/>
          <w:szCs w:val="20"/>
        </w:rPr>
      </w:pPr>
      <w:r w:rsidRPr="00B57D35">
        <w:rPr>
          <w:rFonts w:ascii="Arial" w:hAnsi="Arial" w:cs="Arial"/>
          <w:sz w:val="20"/>
          <w:szCs w:val="20"/>
        </w:rPr>
        <w:t>Prodávající vyrozumí Kupujícího nejméně 3 pracovní dny před plánovaným datem dodání, aby byl Kupující připraven poskytnout mu potřebnou součinnost a předmět koupě převzít.</w:t>
      </w:r>
    </w:p>
    <w:p w:rsidR="00132AF0" w:rsidRPr="00B57D35" w:rsidRDefault="00132AF0" w:rsidP="00132AF0">
      <w:pPr>
        <w:pStyle w:val="Odstavecseseznamem"/>
        <w:numPr>
          <w:ilvl w:val="0"/>
          <w:numId w:val="3"/>
        </w:numPr>
        <w:autoSpaceDE w:val="0"/>
        <w:autoSpaceDN w:val="0"/>
        <w:adjustRightInd w:val="0"/>
        <w:spacing w:after="0"/>
        <w:ind w:left="357" w:hanging="357"/>
        <w:contextualSpacing w:val="0"/>
        <w:jc w:val="both"/>
        <w:rPr>
          <w:rFonts w:ascii="Arial" w:hAnsi="Arial" w:cs="Arial"/>
          <w:b/>
          <w:sz w:val="20"/>
          <w:szCs w:val="20"/>
        </w:rPr>
      </w:pPr>
      <w:r w:rsidRPr="00B57D35">
        <w:rPr>
          <w:rFonts w:ascii="Arial" w:hAnsi="Arial" w:cs="Arial"/>
          <w:sz w:val="20"/>
          <w:szCs w:val="20"/>
        </w:rPr>
        <w:t xml:space="preserve">Místo plnění: </w:t>
      </w:r>
      <w:r w:rsidR="000C0B92" w:rsidRPr="000C0B92">
        <w:rPr>
          <w:b/>
        </w:rPr>
        <w:t>Střední škola, Bor, Plzeňská 231</w:t>
      </w:r>
    </w:p>
    <w:p w:rsidR="00132AF0" w:rsidRPr="00B57D35" w:rsidRDefault="00132AF0" w:rsidP="00132AF0">
      <w:pPr>
        <w:suppressAutoHyphens w:val="0"/>
        <w:jc w:val="left"/>
        <w:rPr>
          <w:b/>
          <w:bCs/>
          <w:highlight w:val="yellow"/>
        </w:rPr>
      </w:pPr>
    </w:p>
    <w:p w:rsidR="00132AF0" w:rsidRPr="00B57D35" w:rsidRDefault="00132AF0" w:rsidP="00132AF0">
      <w:pPr>
        <w:autoSpaceDE w:val="0"/>
        <w:autoSpaceDN w:val="0"/>
        <w:adjustRightInd w:val="0"/>
        <w:spacing w:after="120" w:line="276" w:lineRule="auto"/>
        <w:jc w:val="center"/>
        <w:rPr>
          <w:b/>
          <w:bCs/>
        </w:rPr>
      </w:pPr>
      <w:r w:rsidRPr="00B57D35">
        <w:rPr>
          <w:b/>
          <w:bCs/>
        </w:rPr>
        <w:t>IV. KUPNÍ CENA, SPLATNOST, PLATEBNÍ PODMÍNKY</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Kupní cena Zboží je stanovena dohodou Smluvních stran a vychází z cenové nabídky Prodávajícího, kalkulované v rámci poptávkového řízení na předmět plnění této Smlouvy.</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 xml:space="preserve">Kupující se zavazuje zaplatit Prodávajícímu za předmětnou dodávku </w:t>
      </w:r>
      <w:r w:rsidRPr="00B57D35">
        <w:rPr>
          <w:rFonts w:ascii="Arial" w:hAnsi="Arial" w:cs="Arial"/>
          <w:b/>
          <w:bCs/>
          <w:sz w:val="20"/>
          <w:szCs w:val="20"/>
        </w:rPr>
        <w:t>celkovou</w:t>
      </w:r>
      <w:r w:rsidRPr="00B57D35">
        <w:rPr>
          <w:rFonts w:ascii="Arial" w:hAnsi="Arial" w:cs="Arial"/>
          <w:sz w:val="20"/>
          <w:szCs w:val="20"/>
        </w:rPr>
        <w:t xml:space="preserve"> nejvýše přípustnou kupní cenu za celý předmět plnění ve výši:</w:t>
      </w:r>
    </w:p>
    <w:tbl>
      <w:tblPr>
        <w:tblW w:w="100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118"/>
        <w:gridCol w:w="2294"/>
        <w:gridCol w:w="2295"/>
        <w:gridCol w:w="2295"/>
      </w:tblGrid>
      <w:tr w:rsidR="00132AF0" w:rsidRPr="00B57D35" w:rsidTr="00614141">
        <w:tc>
          <w:tcPr>
            <w:tcW w:w="3118" w:type="dxa"/>
            <w:vAlign w:val="center"/>
          </w:tcPr>
          <w:p w:rsidR="00132AF0" w:rsidRPr="00B57D35" w:rsidRDefault="00132AF0" w:rsidP="00614141">
            <w:pPr>
              <w:pStyle w:val="slovn1"/>
              <w:keepNext/>
              <w:widowControl/>
              <w:numPr>
                <w:ilvl w:val="0"/>
                <w:numId w:val="0"/>
              </w:numPr>
              <w:spacing w:after="0" w:line="276" w:lineRule="auto"/>
              <w:jc w:val="center"/>
              <w:rPr>
                <w:b/>
                <w:bCs/>
                <w:iCs/>
                <w:sz w:val="20"/>
                <w:szCs w:val="20"/>
              </w:rPr>
            </w:pPr>
            <w:r w:rsidRPr="00B57D35">
              <w:rPr>
                <w:b/>
                <w:bCs/>
                <w:iCs/>
                <w:sz w:val="20"/>
                <w:szCs w:val="20"/>
              </w:rPr>
              <w:t>Položka</w:t>
            </w:r>
          </w:p>
        </w:tc>
        <w:tc>
          <w:tcPr>
            <w:tcW w:w="2294" w:type="dxa"/>
            <w:vAlign w:val="center"/>
          </w:tcPr>
          <w:p w:rsidR="00132AF0" w:rsidRPr="00B57D35" w:rsidRDefault="00132AF0" w:rsidP="00614141">
            <w:pPr>
              <w:pStyle w:val="slovn1"/>
              <w:keepNext/>
              <w:widowControl/>
              <w:numPr>
                <w:ilvl w:val="0"/>
                <w:numId w:val="0"/>
              </w:numPr>
              <w:spacing w:after="0" w:line="276" w:lineRule="auto"/>
              <w:jc w:val="center"/>
              <w:rPr>
                <w:b/>
                <w:bCs/>
                <w:iCs/>
                <w:sz w:val="20"/>
                <w:szCs w:val="20"/>
              </w:rPr>
            </w:pPr>
            <w:r w:rsidRPr="00B57D35">
              <w:rPr>
                <w:b/>
                <w:bCs/>
                <w:iCs/>
                <w:sz w:val="20"/>
                <w:szCs w:val="20"/>
              </w:rPr>
              <w:t>Cena v Kč bez DPH</w:t>
            </w:r>
          </w:p>
        </w:tc>
        <w:tc>
          <w:tcPr>
            <w:tcW w:w="2295" w:type="dxa"/>
            <w:vAlign w:val="center"/>
          </w:tcPr>
          <w:p w:rsidR="00132AF0" w:rsidRPr="00B57D35" w:rsidRDefault="00132AF0" w:rsidP="00614141">
            <w:pPr>
              <w:pStyle w:val="slovn1"/>
              <w:keepNext/>
              <w:widowControl/>
              <w:numPr>
                <w:ilvl w:val="0"/>
                <w:numId w:val="0"/>
              </w:numPr>
              <w:spacing w:after="0" w:line="276" w:lineRule="auto"/>
              <w:jc w:val="center"/>
              <w:rPr>
                <w:b/>
                <w:bCs/>
                <w:iCs/>
                <w:sz w:val="20"/>
                <w:szCs w:val="20"/>
              </w:rPr>
            </w:pPr>
            <w:r w:rsidRPr="00B57D35">
              <w:rPr>
                <w:b/>
                <w:bCs/>
                <w:iCs/>
                <w:sz w:val="20"/>
                <w:szCs w:val="20"/>
              </w:rPr>
              <w:t>DPH samostatně</w:t>
            </w:r>
          </w:p>
        </w:tc>
        <w:tc>
          <w:tcPr>
            <w:tcW w:w="2295" w:type="dxa"/>
            <w:vAlign w:val="center"/>
          </w:tcPr>
          <w:p w:rsidR="00132AF0" w:rsidRPr="00B57D35" w:rsidRDefault="00132AF0" w:rsidP="00614141">
            <w:pPr>
              <w:pStyle w:val="slovn1"/>
              <w:keepNext/>
              <w:widowControl/>
              <w:numPr>
                <w:ilvl w:val="0"/>
                <w:numId w:val="0"/>
              </w:numPr>
              <w:spacing w:after="0" w:line="276" w:lineRule="auto"/>
              <w:jc w:val="center"/>
              <w:rPr>
                <w:b/>
                <w:bCs/>
                <w:iCs/>
                <w:sz w:val="20"/>
                <w:szCs w:val="20"/>
              </w:rPr>
            </w:pPr>
            <w:r w:rsidRPr="00B57D35">
              <w:rPr>
                <w:b/>
                <w:bCs/>
                <w:iCs/>
                <w:sz w:val="20"/>
                <w:szCs w:val="20"/>
              </w:rPr>
              <w:t>Cena v Kč vč. DPH</w:t>
            </w:r>
          </w:p>
        </w:tc>
      </w:tr>
      <w:tr w:rsidR="00132AF0" w:rsidRPr="00B57D35" w:rsidTr="00614141">
        <w:trPr>
          <w:trHeight w:val="28"/>
        </w:trPr>
        <w:tc>
          <w:tcPr>
            <w:tcW w:w="3118" w:type="dxa"/>
            <w:vAlign w:val="center"/>
          </w:tcPr>
          <w:p w:rsidR="00132AF0" w:rsidRPr="00B57D35" w:rsidRDefault="00132AF0" w:rsidP="00614141">
            <w:pPr>
              <w:pStyle w:val="slovn1"/>
              <w:numPr>
                <w:ilvl w:val="0"/>
                <w:numId w:val="0"/>
              </w:numPr>
              <w:spacing w:before="20" w:after="20" w:line="276" w:lineRule="auto"/>
              <w:jc w:val="center"/>
              <w:rPr>
                <w:b/>
                <w:sz w:val="20"/>
                <w:szCs w:val="20"/>
              </w:rPr>
            </w:pPr>
            <w:r w:rsidRPr="00B57D35">
              <w:rPr>
                <w:b/>
                <w:sz w:val="20"/>
                <w:szCs w:val="20"/>
              </w:rPr>
              <w:t xml:space="preserve">Celková kupní cena </w:t>
            </w:r>
          </w:p>
        </w:tc>
        <w:tc>
          <w:tcPr>
            <w:tcW w:w="2294" w:type="dxa"/>
            <w:vAlign w:val="center"/>
          </w:tcPr>
          <w:p w:rsidR="00132AF0" w:rsidRPr="009D3F0F" w:rsidRDefault="000C0B92" w:rsidP="00614141">
            <w:pPr>
              <w:pStyle w:val="slovn1"/>
              <w:widowControl/>
              <w:numPr>
                <w:ilvl w:val="0"/>
                <w:numId w:val="0"/>
              </w:numPr>
              <w:spacing w:after="0" w:line="276" w:lineRule="auto"/>
              <w:jc w:val="center"/>
              <w:rPr>
                <w:b/>
                <w:i/>
                <w:sz w:val="20"/>
                <w:szCs w:val="20"/>
              </w:rPr>
            </w:pPr>
            <w:r w:rsidRPr="000C0B92">
              <w:rPr>
                <w:b/>
                <w:i/>
                <w:sz w:val="20"/>
                <w:szCs w:val="20"/>
              </w:rPr>
              <w:t>441 441,00</w:t>
            </w:r>
          </w:p>
        </w:tc>
        <w:tc>
          <w:tcPr>
            <w:tcW w:w="2295" w:type="dxa"/>
            <w:vAlign w:val="center"/>
          </w:tcPr>
          <w:p w:rsidR="00132AF0" w:rsidRPr="009D3F0F" w:rsidRDefault="000C0B92" w:rsidP="00614141">
            <w:pPr>
              <w:pStyle w:val="slovn1"/>
              <w:widowControl/>
              <w:numPr>
                <w:ilvl w:val="0"/>
                <w:numId w:val="0"/>
              </w:numPr>
              <w:spacing w:after="0" w:line="276" w:lineRule="auto"/>
              <w:jc w:val="center"/>
              <w:rPr>
                <w:b/>
                <w:i/>
                <w:sz w:val="20"/>
                <w:szCs w:val="20"/>
              </w:rPr>
            </w:pPr>
            <w:r w:rsidRPr="000C0B92">
              <w:rPr>
                <w:b/>
                <w:i/>
                <w:sz w:val="20"/>
                <w:szCs w:val="20"/>
              </w:rPr>
              <w:t>92 702,61</w:t>
            </w:r>
          </w:p>
        </w:tc>
        <w:tc>
          <w:tcPr>
            <w:tcW w:w="2295" w:type="dxa"/>
            <w:vAlign w:val="center"/>
          </w:tcPr>
          <w:p w:rsidR="00132AF0" w:rsidRPr="009D3F0F" w:rsidRDefault="000C0B92" w:rsidP="00614141">
            <w:pPr>
              <w:pStyle w:val="slovn1"/>
              <w:widowControl/>
              <w:numPr>
                <w:ilvl w:val="0"/>
                <w:numId w:val="0"/>
              </w:numPr>
              <w:spacing w:after="0" w:line="276" w:lineRule="auto"/>
              <w:jc w:val="center"/>
              <w:rPr>
                <w:b/>
                <w:i/>
                <w:sz w:val="20"/>
                <w:szCs w:val="20"/>
              </w:rPr>
            </w:pPr>
            <w:r w:rsidRPr="000C0B92">
              <w:rPr>
                <w:b/>
                <w:i/>
                <w:sz w:val="20"/>
                <w:szCs w:val="20"/>
              </w:rPr>
              <w:t>534 143,61</w:t>
            </w:r>
          </w:p>
        </w:tc>
      </w:tr>
    </w:tbl>
    <w:p w:rsidR="00132AF0" w:rsidRPr="00B57D35" w:rsidRDefault="00132AF0" w:rsidP="00132AF0">
      <w:pPr>
        <w:pStyle w:val="Odstavecseseznamem"/>
        <w:numPr>
          <w:ilvl w:val="0"/>
          <w:numId w:val="4"/>
        </w:numPr>
        <w:autoSpaceDE w:val="0"/>
        <w:autoSpaceDN w:val="0"/>
        <w:adjustRightInd w:val="0"/>
        <w:spacing w:before="120" w:after="120"/>
        <w:ind w:left="357" w:hanging="357"/>
        <w:contextualSpacing w:val="0"/>
        <w:jc w:val="both"/>
        <w:rPr>
          <w:rFonts w:ascii="Arial" w:hAnsi="Arial" w:cs="Arial"/>
          <w:sz w:val="20"/>
          <w:szCs w:val="20"/>
        </w:rPr>
      </w:pPr>
      <w:r w:rsidRPr="00B57D35">
        <w:rPr>
          <w:rFonts w:ascii="Arial" w:hAnsi="Arial" w:cs="Arial"/>
          <w:sz w:val="20"/>
          <w:szCs w:val="20"/>
        </w:rPr>
        <w:t>Platb</w:t>
      </w:r>
      <w:r w:rsidR="000C0B92">
        <w:rPr>
          <w:rFonts w:ascii="Arial" w:hAnsi="Arial" w:cs="Arial"/>
          <w:sz w:val="20"/>
          <w:szCs w:val="20"/>
        </w:rPr>
        <w:t>a</w:t>
      </w:r>
      <w:r w:rsidRPr="00B57D35">
        <w:rPr>
          <w:rFonts w:ascii="Arial" w:hAnsi="Arial" w:cs="Arial"/>
          <w:sz w:val="20"/>
          <w:szCs w:val="20"/>
        </w:rPr>
        <w:t xml:space="preserve"> budou probíhat výhradně v českých korunách. Rovněž veškeré cenové údaje a platební doklady budou uváděny v této měně. </w:t>
      </w:r>
    </w:p>
    <w:p w:rsidR="00132AF0" w:rsidRPr="00B57D35" w:rsidRDefault="00132AF0" w:rsidP="00132AF0">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B57D35">
        <w:rPr>
          <w:rFonts w:ascii="Arial" w:hAnsi="Arial" w:cs="Arial"/>
          <w:sz w:val="20"/>
          <w:szCs w:val="20"/>
        </w:rPr>
        <w:t>Kupní cena je úplná, konečná a neměnná a zahrnuje veškeré náklady a poplatky spojené s dodáním Zboží a se splněním povinností Prodávajícího dle Smlouvy včetně balení, přepravy a vykládky Zboží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 xml:space="preserve">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w:t>
      </w:r>
      <w:r w:rsidRPr="00B57D35">
        <w:rPr>
          <w:rFonts w:ascii="Arial" w:hAnsi="Arial" w:cs="Arial"/>
          <w:sz w:val="20"/>
          <w:szCs w:val="20"/>
        </w:rPr>
        <w:lastRenderedPageBreak/>
        <w:t>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 xml:space="preserve">Kupující neposkytne Prodávajícímu žádnou zálohu na plnění předmětu této Smlouvy. </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II.9 a V.4 této Smlouvy). </w:t>
      </w:r>
    </w:p>
    <w:p w:rsidR="00132AF0" w:rsidRPr="00B57D35" w:rsidRDefault="00132AF0" w:rsidP="00132AF0">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B57D35">
        <w:rPr>
          <w:rFonts w:ascii="Arial" w:hAnsi="Arial" w:cs="Arial"/>
          <w:sz w:val="20"/>
          <w:szCs w:val="20"/>
        </w:rPr>
        <w:t xml:space="preserve">Daňový doklad musí být vystaven </w:t>
      </w:r>
      <w:r w:rsidRPr="00B57D35">
        <w:rPr>
          <w:rFonts w:ascii="Arial" w:hAnsi="Arial" w:cs="Arial"/>
          <w:b/>
          <w:sz w:val="20"/>
          <w:szCs w:val="20"/>
        </w:rPr>
        <w:t>do 15 dnů</w:t>
      </w:r>
      <w:r w:rsidRPr="00B57D35">
        <w:rPr>
          <w:rFonts w:ascii="Arial" w:hAnsi="Arial" w:cs="Arial"/>
          <w:sz w:val="20"/>
          <w:szCs w:val="20"/>
        </w:rPr>
        <w:t xml:space="preserve"> ode dne, kdy došlo k protokolárnímu převzetí Zboží.</w:t>
      </w:r>
    </w:p>
    <w:p w:rsidR="00132AF0" w:rsidRPr="00B57D35" w:rsidRDefault="00132AF0" w:rsidP="00132AF0">
      <w:pPr>
        <w:pStyle w:val="Odstavecseseznamem"/>
        <w:numPr>
          <w:ilvl w:val="0"/>
          <w:numId w:val="4"/>
        </w:numPr>
        <w:spacing w:after="0"/>
        <w:ind w:left="357" w:hanging="357"/>
        <w:jc w:val="both"/>
        <w:rPr>
          <w:rFonts w:ascii="Arial" w:hAnsi="Arial" w:cs="Arial"/>
          <w:b/>
          <w:bCs/>
          <w:sz w:val="20"/>
          <w:szCs w:val="20"/>
        </w:rPr>
      </w:pPr>
      <w:r w:rsidRPr="00B57D35">
        <w:rPr>
          <w:rFonts w:ascii="Arial" w:hAnsi="Arial" w:cs="Arial"/>
          <w:b/>
          <w:bCs/>
          <w:sz w:val="20"/>
          <w:szCs w:val="20"/>
        </w:rPr>
        <w:t>Splatnost faktur je</w:t>
      </w:r>
      <w:r w:rsidR="00C82AE7">
        <w:rPr>
          <w:rFonts w:ascii="Arial" w:hAnsi="Arial" w:cs="Arial"/>
          <w:b/>
          <w:bCs/>
          <w:sz w:val="20"/>
          <w:szCs w:val="20"/>
        </w:rPr>
        <w:t xml:space="preserve"> 15</w:t>
      </w:r>
      <w:r w:rsidRPr="00B57D35">
        <w:rPr>
          <w:rFonts w:ascii="Arial" w:hAnsi="Arial" w:cs="Arial"/>
          <w:b/>
          <w:bCs/>
          <w:sz w:val="20"/>
          <w:szCs w:val="20"/>
        </w:rPr>
        <w:t xml:space="preserve"> dní. </w:t>
      </w:r>
    </w:p>
    <w:p w:rsidR="00132AF0" w:rsidRPr="00B57D35" w:rsidRDefault="00132AF0" w:rsidP="00132AF0">
      <w:pPr>
        <w:spacing w:line="276" w:lineRule="auto"/>
        <w:rPr>
          <w:b/>
          <w:bCs/>
        </w:rPr>
      </w:pPr>
    </w:p>
    <w:p w:rsidR="00132AF0" w:rsidRPr="00B57D35" w:rsidRDefault="00132AF0" w:rsidP="00132AF0">
      <w:pPr>
        <w:spacing w:after="120" w:line="276" w:lineRule="auto"/>
        <w:jc w:val="center"/>
        <w:rPr>
          <w:b/>
          <w:bCs/>
        </w:rPr>
      </w:pPr>
      <w:r w:rsidRPr="00B57D35">
        <w:rPr>
          <w:b/>
          <w:bCs/>
        </w:rPr>
        <w:t>V. PŘEDÁNÍ A PŘEVZETÍ ZBOŽÍ</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Prodávající je povinen spolu se Zbožím dodat Kupujícímu kompletní technickou a další dokumentaci nezbytnou k užívání Zboží (certifikáty, záruční listy, osvědčení atd.).</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 xml:space="preserve">O předání a převzetí Zboží Prodávající vyhotoví </w:t>
      </w:r>
      <w:r w:rsidRPr="00B57D35">
        <w:rPr>
          <w:rFonts w:ascii="Arial" w:hAnsi="Arial" w:cs="Arial"/>
          <w:b/>
          <w:bCs/>
          <w:sz w:val="20"/>
          <w:szCs w:val="20"/>
        </w:rPr>
        <w:t xml:space="preserve">Předávací protokol </w:t>
      </w:r>
      <w:r w:rsidRPr="00B57D35">
        <w:rPr>
          <w:rFonts w:ascii="Arial" w:hAnsi="Arial" w:cs="Arial"/>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Prodávající se zavazuje zajistit vlastním nákladem provedení všech zkoušek potřebných pro užívání Zboží, pokud je jejich provedení obecně závaznými právními předpisy nebo touto Smlouvou požadováno.</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132AF0" w:rsidRPr="00B57D35" w:rsidRDefault="00132AF0" w:rsidP="00132AF0">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B57D35">
        <w:rPr>
          <w:rFonts w:ascii="Arial" w:hAnsi="Arial" w:cs="Arial"/>
          <w:sz w:val="20"/>
          <w:szCs w:val="20"/>
        </w:rPr>
        <w:t>V případě zjištění vad Zboží může Kupující odmítnout převzetí Zboží, což musí Prodávajícímu řádně písemně odůvodnit.</w:t>
      </w:r>
    </w:p>
    <w:p w:rsidR="00132AF0" w:rsidRPr="00B57D35" w:rsidRDefault="00132AF0" w:rsidP="00132AF0">
      <w:pPr>
        <w:pStyle w:val="Odstavecseseznamem1"/>
        <w:numPr>
          <w:ilvl w:val="0"/>
          <w:numId w:val="11"/>
        </w:numPr>
        <w:suppressAutoHyphens w:val="0"/>
        <w:autoSpaceDE w:val="0"/>
        <w:autoSpaceDN w:val="0"/>
        <w:adjustRightInd w:val="0"/>
        <w:spacing w:after="0"/>
        <w:jc w:val="both"/>
        <w:rPr>
          <w:rFonts w:ascii="Arial" w:hAnsi="Arial" w:cs="Arial"/>
          <w:sz w:val="20"/>
          <w:szCs w:val="20"/>
        </w:rPr>
      </w:pPr>
      <w:r w:rsidRPr="00B57D35">
        <w:rPr>
          <w:rFonts w:ascii="Arial" w:hAnsi="Arial" w:cs="Arial"/>
          <w:sz w:val="20"/>
          <w:szCs w:val="20"/>
        </w:rPr>
        <w:t>Prodávající odpovídá Kupujícímu za škodu způsobenou porušením povinností podle této Smlouvy nebo povinnosti stanovené obecně závazným právním předpisem.</w:t>
      </w:r>
    </w:p>
    <w:p w:rsidR="00132AF0" w:rsidRPr="00B57D35" w:rsidRDefault="00132AF0" w:rsidP="00132AF0">
      <w:pPr>
        <w:spacing w:line="276" w:lineRule="auto"/>
        <w:rPr>
          <w:b/>
          <w:bCs/>
          <w:highlight w:val="yellow"/>
        </w:rPr>
      </w:pPr>
    </w:p>
    <w:p w:rsidR="00132AF0" w:rsidRPr="00B57D35" w:rsidRDefault="00132AF0" w:rsidP="00132AF0">
      <w:pPr>
        <w:autoSpaceDE w:val="0"/>
        <w:autoSpaceDN w:val="0"/>
        <w:adjustRightInd w:val="0"/>
        <w:spacing w:after="120" w:line="276" w:lineRule="auto"/>
        <w:jc w:val="center"/>
        <w:rPr>
          <w:b/>
          <w:bCs/>
        </w:rPr>
      </w:pPr>
      <w:r w:rsidRPr="00B57D35">
        <w:rPr>
          <w:b/>
          <w:bCs/>
        </w:rPr>
        <w:t>VI. ZÁRUKA, ZÁRUČNÍ PODMÍNKY, SERVISNÍ PODMÍNKY</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sz w:val="20"/>
          <w:szCs w:val="20"/>
        </w:rPr>
      </w:pPr>
      <w:r w:rsidRPr="00B57D35">
        <w:rPr>
          <w:rFonts w:ascii="Arial" w:hAnsi="Arial" w:cs="Arial"/>
          <w:b w:val="0"/>
          <w:bCs w:val="0"/>
          <w:sz w:val="20"/>
          <w:szCs w:val="20"/>
        </w:rPr>
        <w:t>Prodávající poskytuje Kupujícímu na dodávané Zboží záruku v délce trvání</w:t>
      </w:r>
      <w:r w:rsidR="00C82AE7">
        <w:rPr>
          <w:rFonts w:ascii="Arial" w:hAnsi="Arial" w:cs="Arial"/>
          <w:b w:val="0"/>
          <w:bCs w:val="0"/>
          <w:sz w:val="20"/>
          <w:szCs w:val="20"/>
        </w:rPr>
        <w:t xml:space="preserve"> 24</w:t>
      </w:r>
      <w:r w:rsidRPr="00C37FE4">
        <w:rPr>
          <w:rFonts w:ascii="Arial" w:hAnsi="Arial" w:cs="Arial"/>
          <w:bCs w:val="0"/>
        </w:rPr>
        <w:t xml:space="preserve"> </w:t>
      </w:r>
      <w:r>
        <w:rPr>
          <w:rFonts w:ascii="Arial" w:hAnsi="Arial" w:cs="Arial"/>
          <w:b w:val="0"/>
          <w:bCs w:val="0"/>
          <w:sz w:val="20"/>
          <w:szCs w:val="20"/>
        </w:rPr>
        <w:t>měsíců</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sz w:val="20"/>
          <w:szCs w:val="20"/>
        </w:rPr>
      </w:pPr>
      <w:r w:rsidRPr="00B57D35">
        <w:rPr>
          <w:rFonts w:ascii="Arial" w:hAnsi="Arial" w:cs="Arial"/>
          <w:b w:val="0"/>
          <w:sz w:val="20"/>
          <w:szCs w:val="20"/>
        </w:rPr>
        <w:t>Zboží má vady, jestliže neodpovídá výsledku určenému ve Smlouvě, tj. především není dodáno v množství, jakosti a provedení, jež je stanoveno v této Smlouvě.</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sz w:val="20"/>
          <w:szCs w:val="20"/>
        </w:rPr>
      </w:pPr>
      <w:r w:rsidRPr="00B57D35">
        <w:rPr>
          <w:rFonts w:ascii="Arial" w:hAnsi="Arial" w:cs="Arial"/>
          <w:b w:val="0"/>
          <w:sz w:val="20"/>
          <w:szCs w:val="20"/>
        </w:rPr>
        <w:t>Prodávající odpovídá za vady, jež má Zboží v době jeho předání.</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sz w:val="20"/>
          <w:szCs w:val="20"/>
        </w:rPr>
      </w:pPr>
      <w:r w:rsidRPr="00B57D35">
        <w:rPr>
          <w:rFonts w:ascii="Arial" w:hAnsi="Arial" w:cs="Arial"/>
          <w:b w:val="0"/>
          <w:sz w:val="20"/>
          <w:szCs w:val="20"/>
        </w:rPr>
        <w:t>Kupující je oprávněn zadržet kupní cenu nebo její část v případě, že Zboží při předání vykazuje vady, popřípadě lze důvodně předpokládat, že vady bude vykazovat.</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sz w:val="20"/>
          <w:szCs w:val="20"/>
        </w:rPr>
      </w:pPr>
      <w:r w:rsidRPr="00B57D35">
        <w:rPr>
          <w:rFonts w:ascii="Arial" w:hAnsi="Arial" w:cs="Arial"/>
          <w:b w:val="0"/>
          <w:sz w:val="20"/>
          <w:szCs w:val="20"/>
        </w:rPr>
        <w:t>Prodávající přejímá závazek (záruku za jakost), že Zboží bude po dobu záruční doby způsobilé pro použití k obvyklému</w:t>
      </w:r>
      <w:r w:rsidRPr="00B57D35" w:rsidDel="00914672">
        <w:rPr>
          <w:rFonts w:ascii="Arial" w:hAnsi="Arial" w:cs="Arial"/>
          <w:b w:val="0"/>
          <w:sz w:val="20"/>
          <w:szCs w:val="20"/>
        </w:rPr>
        <w:t xml:space="preserve"> </w:t>
      </w:r>
      <w:r w:rsidRPr="00B57D35">
        <w:rPr>
          <w:rFonts w:ascii="Arial" w:hAnsi="Arial" w:cs="Arial"/>
          <w:b w:val="0"/>
          <w:sz w:val="20"/>
          <w:szCs w:val="20"/>
        </w:rPr>
        <w:t>účelu.</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lastRenderedPageBreak/>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132AF0" w:rsidRPr="00B57D35" w:rsidRDefault="00132AF0" w:rsidP="00132AF0">
      <w:pPr>
        <w:pStyle w:val="Nadpis11doobsahu"/>
        <w:keepNext w:val="0"/>
        <w:numPr>
          <w:ilvl w:val="0"/>
          <w:numId w:val="7"/>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rsidR="00132AF0" w:rsidRPr="00B57D35" w:rsidRDefault="00132AF0" w:rsidP="00132AF0">
      <w:pPr>
        <w:autoSpaceDE w:val="0"/>
        <w:autoSpaceDN w:val="0"/>
        <w:adjustRightInd w:val="0"/>
        <w:spacing w:after="120" w:line="276" w:lineRule="auto"/>
        <w:jc w:val="center"/>
        <w:rPr>
          <w:b/>
          <w:bCs/>
        </w:rPr>
      </w:pPr>
      <w:r w:rsidRPr="00B57D35">
        <w:rPr>
          <w:b/>
          <w:bCs/>
        </w:rPr>
        <w:t>VII. ODPOVĚDNOST ZA VADY A ŠKODU</w:t>
      </w:r>
    </w:p>
    <w:p w:rsidR="00132AF0" w:rsidRPr="00B57D35" w:rsidRDefault="00132AF0" w:rsidP="00132AF0">
      <w:pPr>
        <w:numPr>
          <w:ilvl w:val="0"/>
          <w:numId w:val="8"/>
        </w:numPr>
        <w:suppressAutoHyphens w:val="0"/>
        <w:spacing w:before="120" w:line="276" w:lineRule="auto"/>
      </w:pPr>
      <w:r w:rsidRPr="00B57D35">
        <w:t>Práva z vadného plnění se řídí ustanovením § 2099 a násl. Občanského zákoníku.</w:t>
      </w:r>
    </w:p>
    <w:p w:rsidR="00132AF0" w:rsidRPr="00B57D35" w:rsidRDefault="00132AF0" w:rsidP="00132AF0">
      <w:pPr>
        <w:numPr>
          <w:ilvl w:val="0"/>
          <w:numId w:val="8"/>
        </w:numPr>
        <w:suppressAutoHyphens w:val="0"/>
        <w:spacing w:before="120" w:line="276" w:lineRule="auto"/>
      </w:pPr>
      <w:r w:rsidRPr="00B57D35">
        <w:t>Věc je vadná, nemá-li všechny smluvené náležitosti a vlastnosti. Za vadu se považuje také plnění jiné věci. Vadou je také vada v dokladech nutných pro užívání věci.</w:t>
      </w:r>
    </w:p>
    <w:p w:rsidR="00132AF0" w:rsidRPr="00B57D35" w:rsidRDefault="00132AF0" w:rsidP="00132AF0">
      <w:pPr>
        <w:numPr>
          <w:ilvl w:val="0"/>
          <w:numId w:val="8"/>
        </w:numPr>
        <w:suppressAutoHyphens w:val="0"/>
        <w:spacing w:before="120" w:line="276" w:lineRule="auto"/>
      </w:pPr>
      <w:r w:rsidRPr="00B57D35">
        <w:t xml:space="preserve">Prodávající dále odpovídá za veškeré vady, které mělo Zboží v okamžiku, kdy přechází nebezpečí škody na Zboží na Kupujícího, i když se vada stala zjevnou až po uplynutí záruční doby. </w:t>
      </w:r>
    </w:p>
    <w:p w:rsidR="00132AF0" w:rsidRPr="00B57D35" w:rsidRDefault="00132AF0" w:rsidP="00132AF0">
      <w:pPr>
        <w:numPr>
          <w:ilvl w:val="0"/>
          <w:numId w:val="8"/>
        </w:numPr>
        <w:suppressAutoHyphens w:val="0"/>
        <w:spacing w:before="120" w:line="276" w:lineRule="auto"/>
      </w:pPr>
      <w:r w:rsidRPr="00B57D35">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132AF0" w:rsidRPr="00B57D35" w:rsidRDefault="00132AF0" w:rsidP="00132AF0">
      <w:pPr>
        <w:numPr>
          <w:ilvl w:val="0"/>
          <w:numId w:val="8"/>
        </w:numPr>
        <w:suppressAutoHyphens w:val="0"/>
        <w:spacing w:before="120" w:line="276" w:lineRule="auto"/>
      </w:pPr>
      <w:r w:rsidRPr="00B57D35">
        <w:t>Jestliže dodatečně vyjde najevo vada nebo vady, na které Prodávající Kupujícího neupozornil, má Kupující právo na bezplatnou výměnu provedenou nejpozději do 10 dnů ode dne oznámení vady.</w:t>
      </w:r>
    </w:p>
    <w:p w:rsidR="00132AF0" w:rsidRPr="00B57D35" w:rsidRDefault="00132AF0" w:rsidP="00132AF0">
      <w:pPr>
        <w:numPr>
          <w:ilvl w:val="0"/>
          <w:numId w:val="8"/>
        </w:numPr>
        <w:suppressAutoHyphens w:val="0"/>
        <w:spacing w:before="120" w:line="276" w:lineRule="auto"/>
      </w:pPr>
      <w:r w:rsidRPr="00B57D35">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132AF0" w:rsidRPr="00B57D35" w:rsidRDefault="00132AF0" w:rsidP="00132AF0">
      <w:pPr>
        <w:numPr>
          <w:ilvl w:val="0"/>
          <w:numId w:val="8"/>
        </w:numPr>
        <w:suppressAutoHyphens w:val="0"/>
        <w:spacing w:before="120" w:line="276" w:lineRule="auto"/>
      </w:pPr>
      <w:r w:rsidRPr="00B57D35">
        <w:t>Kupující má právo na úhradu nutných nákladů, které mu vznikly v souvislosti s uplatněním práv z odpovědnosti za vady.</w:t>
      </w:r>
    </w:p>
    <w:p w:rsidR="00132AF0" w:rsidRPr="00B57D35" w:rsidRDefault="00132AF0" w:rsidP="00132AF0">
      <w:pPr>
        <w:numPr>
          <w:ilvl w:val="0"/>
          <w:numId w:val="8"/>
        </w:numPr>
        <w:suppressAutoHyphens w:val="0"/>
        <w:spacing w:before="120" w:line="276" w:lineRule="auto"/>
      </w:pPr>
      <w:r w:rsidRPr="00B57D35">
        <w:t>Vady musí Kupující uplatnit u Prodávajícího bez zbytečného odkladu poté, co se o nich dozví.</w:t>
      </w:r>
    </w:p>
    <w:p w:rsidR="00132AF0" w:rsidRPr="00B57D35" w:rsidRDefault="00132AF0" w:rsidP="00132AF0">
      <w:pPr>
        <w:numPr>
          <w:ilvl w:val="0"/>
          <w:numId w:val="8"/>
        </w:numPr>
        <w:suppressAutoHyphens w:val="0"/>
        <w:spacing w:before="120" w:line="276" w:lineRule="auto"/>
      </w:pPr>
      <w:r w:rsidRPr="00B57D35">
        <w:t>Uplatněním práv z odpovědnosti za vady není dotčeno právo na náhradu škody.</w:t>
      </w:r>
    </w:p>
    <w:p w:rsidR="00132AF0" w:rsidRPr="00B57D35" w:rsidRDefault="00132AF0" w:rsidP="00132AF0">
      <w:pPr>
        <w:autoSpaceDE w:val="0"/>
        <w:autoSpaceDN w:val="0"/>
        <w:adjustRightInd w:val="0"/>
        <w:spacing w:line="276" w:lineRule="auto"/>
        <w:jc w:val="center"/>
        <w:rPr>
          <w:b/>
          <w:bCs/>
        </w:rPr>
      </w:pPr>
    </w:p>
    <w:p w:rsidR="00132AF0" w:rsidRPr="00B57D35" w:rsidRDefault="00132AF0" w:rsidP="00132AF0">
      <w:pPr>
        <w:autoSpaceDE w:val="0"/>
        <w:autoSpaceDN w:val="0"/>
        <w:adjustRightInd w:val="0"/>
        <w:spacing w:after="120" w:line="276" w:lineRule="auto"/>
        <w:jc w:val="center"/>
        <w:rPr>
          <w:b/>
          <w:bCs/>
        </w:rPr>
      </w:pPr>
      <w:r w:rsidRPr="00B57D35">
        <w:rPr>
          <w:b/>
          <w:bCs/>
        </w:rPr>
        <w:t>VIII. SMLUVNÍ POKUTY</w:t>
      </w:r>
    </w:p>
    <w:p w:rsidR="00132AF0" w:rsidRPr="00B57D35" w:rsidRDefault="00132AF0" w:rsidP="00132AF0">
      <w:pPr>
        <w:pStyle w:val="Nadpis11doobsahu"/>
        <w:keepNext w:val="0"/>
        <w:numPr>
          <w:ilvl w:val="0"/>
          <w:numId w:val="9"/>
        </w:numPr>
        <w:spacing w:before="0" w:line="276" w:lineRule="auto"/>
        <w:ind w:left="357" w:hanging="357"/>
        <w:rPr>
          <w:rFonts w:ascii="Arial" w:hAnsi="Arial" w:cs="Arial"/>
          <w:b w:val="0"/>
          <w:bCs w:val="0"/>
          <w:sz w:val="20"/>
          <w:szCs w:val="20"/>
        </w:rPr>
      </w:pPr>
      <w:r w:rsidRPr="00B57D35">
        <w:rPr>
          <w:rFonts w:ascii="Arial" w:hAnsi="Arial" w:cs="Arial"/>
          <w:b w:val="0"/>
          <w:sz w:val="20"/>
          <w:szCs w:val="20"/>
        </w:rPr>
        <w:t xml:space="preserve">Dostane-li se Prodávající do prodlení se splněním dodací lhůty dle bodu III.1 této Smlouvy, je povinen zaplatit Kupujícímu smluvní pokutu ve výši </w:t>
      </w:r>
      <w:r w:rsidR="00C82AE7">
        <w:rPr>
          <w:rFonts w:ascii="Arial" w:hAnsi="Arial" w:cs="Arial"/>
          <w:b w:val="0"/>
          <w:sz w:val="20"/>
          <w:szCs w:val="20"/>
        </w:rPr>
        <w:t>1</w:t>
      </w:r>
      <w:r w:rsidRPr="00B57D35">
        <w:rPr>
          <w:rFonts w:ascii="Arial" w:hAnsi="Arial" w:cs="Arial"/>
          <w:b w:val="0"/>
          <w:sz w:val="20"/>
          <w:szCs w:val="20"/>
        </w:rPr>
        <w:t xml:space="preserve">00,- Kč bez DPH za každý i započatý den prodlení za každý takto včas nedodaný předmět této Smlouvy. </w:t>
      </w:r>
    </w:p>
    <w:p w:rsidR="00132AF0" w:rsidRPr="00B57D35" w:rsidRDefault="00132AF0" w:rsidP="00132AF0">
      <w:pPr>
        <w:pStyle w:val="Nadpis11doobsahu"/>
        <w:keepNext w:val="0"/>
        <w:numPr>
          <w:ilvl w:val="0"/>
          <w:numId w:val="9"/>
        </w:numPr>
        <w:spacing w:before="0" w:line="276" w:lineRule="auto"/>
        <w:ind w:left="357" w:hanging="357"/>
        <w:rPr>
          <w:rFonts w:ascii="Arial" w:hAnsi="Arial" w:cs="Arial"/>
          <w:b w:val="0"/>
          <w:bCs w:val="0"/>
          <w:sz w:val="20"/>
          <w:szCs w:val="20"/>
        </w:rPr>
      </w:pPr>
      <w:r w:rsidRPr="00B57D35">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Pr="00B57D35">
        <w:rPr>
          <w:rFonts w:ascii="Arial" w:eastAsia="HiddenHorzOCR" w:hAnsi="Arial" w:cs="Arial"/>
          <w:b w:val="0"/>
          <w:sz w:val="20"/>
          <w:szCs w:val="20"/>
        </w:rPr>
        <w:t xml:space="preserve"> dle čl. VI. 9 této Smlouvy</w:t>
      </w:r>
      <w:r w:rsidRPr="00B57D35">
        <w:rPr>
          <w:rFonts w:ascii="Arial" w:hAnsi="Arial" w:cs="Arial"/>
          <w:b w:val="0"/>
          <w:sz w:val="20"/>
          <w:szCs w:val="20"/>
        </w:rPr>
        <w:t>, bude Kupující uplatňovat vůči Prodávajícímu smluvní pokutu ve výši</w:t>
      </w:r>
      <w:r w:rsidR="00C82AE7">
        <w:rPr>
          <w:rFonts w:ascii="Arial" w:hAnsi="Arial" w:cs="Arial"/>
          <w:b w:val="0"/>
          <w:sz w:val="20"/>
          <w:szCs w:val="20"/>
        </w:rPr>
        <w:t xml:space="preserve"> 1</w:t>
      </w:r>
      <w:r w:rsidRPr="00B57D35">
        <w:rPr>
          <w:rFonts w:ascii="Arial" w:hAnsi="Arial" w:cs="Arial"/>
          <w:b w:val="0"/>
          <w:sz w:val="20"/>
          <w:szCs w:val="20"/>
        </w:rPr>
        <w:t xml:space="preserve">00,- Kč bez DPH za každý i započatý den prodlení Prodávajícího s odstraněním nahlášené závady, maximálně však do výše 100 % pořizovací ceny Zboží.  </w:t>
      </w:r>
    </w:p>
    <w:p w:rsidR="00132AF0" w:rsidRPr="00B57D35" w:rsidRDefault="00132AF0" w:rsidP="00132AF0">
      <w:pPr>
        <w:pStyle w:val="Nadpis11doobsahu"/>
        <w:keepNext w:val="0"/>
        <w:numPr>
          <w:ilvl w:val="0"/>
          <w:numId w:val="9"/>
        </w:numPr>
        <w:spacing w:before="0" w:line="276" w:lineRule="auto"/>
        <w:ind w:left="357" w:hanging="357"/>
        <w:rPr>
          <w:rFonts w:ascii="Arial" w:hAnsi="Arial" w:cs="Arial"/>
          <w:b w:val="0"/>
          <w:bCs w:val="0"/>
          <w:sz w:val="20"/>
          <w:szCs w:val="20"/>
        </w:rPr>
      </w:pPr>
      <w:r w:rsidRPr="00B57D35">
        <w:rPr>
          <w:rFonts w:ascii="Arial" w:hAnsi="Arial" w:cs="Arial"/>
          <w:b w:val="0"/>
          <w:sz w:val="20"/>
          <w:szCs w:val="20"/>
        </w:rPr>
        <w:t>Při prodlení Kupujícího se zaplacením kupní ceny se sjednává úrok z prodlení ve výši 0,05% z fakturované částky (bez DPH) za každý i započatý den prodlení.</w:t>
      </w:r>
    </w:p>
    <w:p w:rsidR="00132AF0" w:rsidRPr="00B57D35" w:rsidRDefault="00132AF0" w:rsidP="00132AF0">
      <w:pPr>
        <w:pStyle w:val="Nadpis11doobsahu"/>
        <w:keepNext w:val="0"/>
        <w:numPr>
          <w:ilvl w:val="0"/>
          <w:numId w:val="9"/>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132AF0" w:rsidRPr="00B57D35" w:rsidRDefault="00132AF0" w:rsidP="00132AF0">
      <w:pPr>
        <w:pStyle w:val="Nadpis11doobsahu"/>
        <w:keepNext w:val="0"/>
        <w:numPr>
          <w:ilvl w:val="0"/>
          <w:numId w:val="9"/>
        </w:numPr>
        <w:spacing w:before="0" w:line="276" w:lineRule="auto"/>
        <w:ind w:left="357" w:hanging="357"/>
        <w:rPr>
          <w:rFonts w:ascii="Arial" w:hAnsi="Arial" w:cs="Arial"/>
          <w:b w:val="0"/>
          <w:bCs w:val="0"/>
          <w:sz w:val="20"/>
          <w:szCs w:val="20"/>
        </w:rPr>
      </w:pPr>
      <w:r w:rsidRPr="00B57D35">
        <w:rPr>
          <w:rFonts w:ascii="Arial" w:hAnsi="Arial" w:cs="Arial"/>
          <w:b w:val="0"/>
          <w:bCs w:val="0"/>
          <w:sz w:val="20"/>
          <w:szCs w:val="20"/>
        </w:rPr>
        <w:lastRenderedPageBreak/>
        <w:t>Smluvní pokuta je splatná do 30 dní od data, kdy byla povinné straně doručena písemná výzva k jejímu zaplacení ze strany oprávněné strany, a to na účet oprávněné strany uvedený v záhlaví této Smlouvy.</w:t>
      </w:r>
    </w:p>
    <w:p w:rsidR="00132AF0" w:rsidRPr="00B57D35" w:rsidRDefault="00132AF0" w:rsidP="00132AF0">
      <w:pPr>
        <w:pStyle w:val="Odstavecseseznamem1"/>
        <w:tabs>
          <w:tab w:val="num" w:pos="709"/>
        </w:tabs>
        <w:spacing w:before="240" w:after="120"/>
        <w:ind w:left="0"/>
        <w:jc w:val="center"/>
        <w:rPr>
          <w:rFonts w:ascii="Arial" w:hAnsi="Arial" w:cs="Arial"/>
          <w:b/>
          <w:bCs/>
          <w:sz w:val="20"/>
          <w:szCs w:val="20"/>
        </w:rPr>
      </w:pPr>
      <w:r w:rsidRPr="00B57D35">
        <w:rPr>
          <w:rFonts w:ascii="Arial" w:hAnsi="Arial" w:cs="Arial"/>
          <w:b/>
          <w:bCs/>
          <w:sz w:val="20"/>
          <w:szCs w:val="20"/>
        </w:rPr>
        <w:t>IX. ODSTOUPENÍ OD SMLOUVY, ZÁNIK ZÁVAZKU</w:t>
      </w:r>
    </w:p>
    <w:p w:rsidR="00132AF0" w:rsidRPr="00B57D35" w:rsidRDefault="00132AF0" w:rsidP="00132AF0">
      <w:pPr>
        <w:pStyle w:val="Odstavecseseznamem1"/>
        <w:numPr>
          <w:ilvl w:val="1"/>
          <w:numId w:val="12"/>
        </w:numPr>
        <w:suppressAutoHyphens w:val="0"/>
        <w:spacing w:after="120"/>
        <w:ind w:left="426" w:hanging="426"/>
        <w:jc w:val="both"/>
        <w:rPr>
          <w:rFonts w:ascii="Arial" w:hAnsi="Arial" w:cs="Arial"/>
          <w:sz w:val="20"/>
          <w:szCs w:val="20"/>
        </w:rPr>
      </w:pPr>
      <w:r w:rsidRPr="00B57D35">
        <w:rPr>
          <w:rFonts w:ascii="Arial" w:hAnsi="Arial" w:cs="Arial"/>
          <w:sz w:val="20"/>
          <w:szCs w:val="20"/>
        </w:rPr>
        <w:t>Odstoupit od Smlouvy lze pouze z důvodů stanovených ve Smlouvě nebo zákonem.</w:t>
      </w:r>
    </w:p>
    <w:p w:rsidR="00132AF0" w:rsidRPr="00B57D35" w:rsidRDefault="00132AF0" w:rsidP="00132AF0">
      <w:pPr>
        <w:pStyle w:val="Odstavecseseznamem1"/>
        <w:numPr>
          <w:ilvl w:val="1"/>
          <w:numId w:val="12"/>
        </w:numPr>
        <w:suppressAutoHyphens w:val="0"/>
        <w:spacing w:after="120"/>
        <w:ind w:left="426" w:hanging="426"/>
        <w:jc w:val="both"/>
        <w:rPr>
          <w:rFonts w:ascii="Arial" w:hAnsi="Arial" w:cs="Arial"/>
          <w:sz w:val="20"/>
          <w:szCs w:val="20"/>
        </w:rPr>
      </w:pPr>
      <w:r w:rsidRPr="00B57D35">
        <w:rPr>
          <w:rFonts w:ascii="Arial" w:hAnsi="Arial" w:cs="Arial"/>
          <w:color w:val="000000"/>
          <w:sz w:val="20"/>
          <w:szCs w:val="20"/>
        </w:rPr>
        <w:t xml:space="preserve">Závazek z této Smlouvy zaniká </w:t>
      </w:r>
      <w:r w:rsidRPr="00B57D35">
        <w:rPr>
          <w:rFonts w:ascii="Arial" w:hAnsi="Arial" w:cs="Arial"/>
          <w:sz w:val="20"/>
          <w:szCs w:val="20"/>
          <w:lang w:eastAsia="en-US"/>
        </w:rPr>
        <w:t>písemnou dohodou Smluvních stran.</w:t>
      </w:r>
      <w:r w:rsidRPr="00B57D35">
        <w:rPr>
          <w:rFonts w:ascii="Arial" w:hAnsi="Arial" w:cs="Arial"/>
          <w:sz w:val="20"/>
          <w:szCs w:val="20"/>
        </w:rPr>
        <w:t xml:space="preserve"> </w:t>
      </w:r>
    </w:p>
    <w:p w:rsidR="00132AF0" w:rsidRPr="00B57D35" w:rsidRDefault="00132AF0" w:rsidP="00132AF0">
      <w:pPr>
        <w:pStyle w:val="Odstavecseseznamem1"/>
        <w:numPr>
          <w:ilvl w:val="1"/>
          <w:numId w:val="12"/>
        </w:numPr>
        <w:suppressAutoHyphens w:val="0"/>
        <w:spacing w:after="0"/>
        <w:ind w:left="426" w:hanging="426"/>
        <w:jc w:val="both"/>
        <w:rPr>
          <w:rFonts w:ascii="Arial" w:hAnsi="Arial" w:cs="Arial"/>
          <w:sz w:val="20"/>
          <w:szCs w:val="20"/>
        </w:rPr>
      </w:pPr>
      <w:r w:rsidRPr="00B57D35">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132AF0" w:rsidRPr="00B57D35" w:rsidRDefault="00132AF0" w:rsidP="00132AF0">
      <w:pPr>
        <w:numPr>
          <w:ilvl w:val="1"/>
          <w:numId w:val="13"/>
        </w:numPr>
        <w:suppressAutoHyphens w:val="0"/>
        <w:spacing w:line="276" w:lineRule="auto"/>
        <w:ind w:hanging="294"/>
      </w:pPr>
      <w:r w:rsidRPr="00B57D35">
        <w:t xml:space="preserve">na straně Kupujícího nezaplacení kupní ceny podle této Smlouvy ve lhůtě delší 60 dní po dni splatnosti příslušné faktury, </w:t>
      </w:r>
    </w:p>
    <w:p w:rsidR="00132AF0" w:rsidRPr="00B57D35" w:rsidRDefault="00132AF0" w:rsidP="00132AF0">
      <w:pPr>
        <w:numPr>
          <w:ilvl w:val="1"/>
          <w:numId w:val="13"/>
        </w:numPr>
        <w:suppressAutoHyphens w:val="0"/>
        <w:spacing w:line="276" w:lineRule="auto"/>
        <w:ind w:hanging="294"/>
      </w:pPr>
      <w:r w:rsidRPr="00B57D35">
        <w:t>na straně Prodávajícího, jestliže byť i část dodávky Zboží nebude řádně dodána v dohodnutém termínu,</w:t>
      </w:r>
    </w:p>
    <w:p w:rsidR="00132AF0" w:rsidRPr="00B57D35" w:rsidRDefault="00132AF0" w:rsidP="00132AF0">
      <w:pPr>
        <w:numPr>
          <w:ilvl w:val="1"/>
          <w:numId w:val="13"/>
        </w:numPr>
        <w:suppressAutoHyphens w:val="0"/>
        <w:spacing w:line="276" w:lineRule="auto"/>
        <w:ind w:hanging="294"/>
      </w:pPr>
      <w:r w:rsidRPr="00B57D35">
        <w:t>na straně Prodávajícího, jestliže Zboží nebude mít vlastnosti deklarované Prodávajícím v této Smlouvě,</w:t>
      </w:r>
    </w:p>
    <w:p w:rsidR="00132AF0" w:rsidRPr="00B57D35" w:rsidRDefault="00132AF0" w:rsidP="00132AF0">
      <w:pPr>
        <w:numPr>
          <w:ilvl w:val="1"/>
          <w:numId w:val="13"/>
        </w:numPr>
        <w:suppressAutoHyphens w:val="0"/>
        <w:spacing w:line="276" w:lineRule="auto"/>
        <w:ind w:hanging="294"/>
      </w:pPr>
      <w:r w:rsidRPr="00B57D35">
        <w:rPr>
          <w:lang w:eastAsia="en-US"/>
        </w:rPr>
        <w:t xml:space="preserve">pokud má </w:t>
      </w:r>
      <w:r w:rsidRPr="00B57D35">
        <w:t xml:space="preserve">Zboží </w:t>
      </w:r>
      <w:r w:rsidRPr="00B57D35">
        <w:rPr>
          <w:lang w:eastAsia="en-US"/>
        </w:rPr>
        <w:t xml:space="preserve">vady, které jej činí neupotřebitelným nebo nemá vlastnosti, které si Kupující vymínil nebo o kterých ho Prodávající ujistil, </w:t>
      </w:r>
    </w:p>
    <w:p w:rsidR="00132AF0" w:rsidRPr="00B57D35" w:rsidRDefault="00132AF0" w:rsidP="00132AF0">
      <w:pPr>
        <w:numPr>
          <w:ilvl w:val="1"/>
          <w:numId w:val="13"/>
        </w:numPr>
        <w:suppressAutoHyphens w:val="0"/>
        <w:spacing w:line="276" w:lineRule="auto"/>
        <w:ind w:hanging="294"/>
      </w:pPr>
      <w:r w:rsidRPr="00B57D35">
        <w:rPr>
          <w:lang w:eastAsia="en-US"/>
        </w:rPr>
        <w:t>nedodržení smluvních ujednání o záruce za jakost a nezajištění nápravy ani po výzvě Kupujícího,</w:t>
      </w:r>
    </w:p>
    <w:p w:rsidR="00132AF0" w:rsidRPr="00B57D35" w:rsidRDefault="00132AF0" w:rsidP="00132AF0">
      <w:pPr>
        <w:numPr>
          <w:ilvl w:val="1"/>
          <w:numId w:val="13"/>
        </w:numPr>
        <w:suppressAutoHyphens w:val="0"/>
        <w:spacing w:line="276" w:lineRule="auto"/>
        <w:ind w:hanging="294"/>
      </w:pPr>
      <w:r w:rsidRPr="00B57D35">
        <w:t>na straně Prodávajícího, jestliže Prodávající neodstraní vady ve lhůtě stanovené Smlouvou od písemného nahlášení vady Kupujícím nebo v případě opakující se závady,</w:t>
      </w:r>
    </w:p>
    <w:p w:rsidR="00132AF0" w:rsidRPr="00B57D35" w:rsidRDefault="00132AF0" w:rsidP="00132AF0">
      <w:pPr>
        <w:numPr>
          <w:ilvl w:val="1"/>
          <w:numId w:val="13"/>
        </w:numPr>
        <w:suppressAutoHyphens w:val="0"/>
        <w:spacing w:after="120" w:line="276" w:lineRule="auto"/>
        <w:ind w:hanging="294"/>
      </w:pPr>
      <w:r w:rsidRPr="00B57D35">
        <w:t>na straně Prodávajícího, jestliže ve své nabídce v rámci veřejné zakázky, která předcházela uzavření této Smlouvy, uvedl informace nebo doklady, které neodpovídají skutečnosti a měly nebo mohly mít vliv na výsledek poptávkového řízení.</w:t>
      </w:r>
    </w:p>
    <w:p w:rsidR="00132AF0" w:rsidRPr="00B57D35" w:rsidRDefault="00132AF0" w:rsidP="00132AF0">
      <w:pPr>
        <w:widowControl w:val="0"/>
        <w:numPr>
          <w:ilvl w:val="1"/>
          <w:numId w:val="12"/>
        </w:numPr>
        <w:suppressAutoHyphens w:val="0"/>
        <w:spacing w:after="120" w:line="276" w:lineRule="auto"/>
        <w:ind w:left="426" w:hanging="426"/>
        <w:rPr>
          <w:lang w:eastAsia="en-US"/>
        </w:rPr>
      </w:pPr>
      <w:r w:rsidRPr="00B57D35">
        <w:t>Předčasným ukončením závazku dle této Smlouvy nejsou dotčena ustanovení o odpovědnosti za škodu (škoda může spočívat i v nákladech vynaložených Kupujícím na realizaci nového poptávkového/zadávacího řízení), nároky na uplatnění smluvních pokut, o mlčenlivosti a ostatních práv a povinností založených touto Smlouvou.</w:t>
      </w:r>
    </w:p>
    <w:p w:rsidR="00132AF0" w:rsidRPr="00B57D35" w:rsidRDefault="00132AF0" w:rsidP="00132AF0">
      <w:pPr>
        <w:pStyle w:val="Odstavecseseznamem1"/>
        <w:numPr>
          <w:ilvl w:val="1"/>
          <w:numId w:val="12"/>
        </w:numPr>
        <w:suppressAutoHyphens w:val="0"/>
        <w:spacing w:after="0"/>
        <w:ind w:left="426" w:hanging="426"/>
        <w:jc w:val="both"/>
        <w:rPr>
          <w:rFonts w:ascii="Arial" w:hAnsi="Arial" w:cs="Arial"/>
          <w:sz w:val="20"/>
          <w:szCs w:val="20"/>
        </w:rPr>
      </w:pPr>
      <w:r w:rsidRPr="00B57D35">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132AF0" w:rsidRPr="002F5D76" w:rsidRDefault="00132AF0" w:rsidP="00132AF0">
      <w:pPr>
        <w:autoSpaceDE w:val="0"/>
        <w:autoSpaceDN w:val="0"/>
        <w:adjustRightInd w:val="0"/>
        <w:spacing w:line="276" w:lineRule="auto"/>
      </w:pPr>
    </w:p>
    <w:p w:rsidR="00132AF0" w:rsidRPr="002F5D76" w:rsidRDefault="00132AF0" w:rsidP="00132AF0">
      <w:pPr>
        <w:autoSpaceDE w:val="0"/>
        <w:autoSpaceDN w:val="0"/>
        <w:adjustRightInd w:val="0"/>
        <w:spacing w:after="120" w:line="276" w:lineRule="auto"/>
        <w:jc w:val="center"/>
        <w:rPr>
          <w:b/>
          <w:bCs/>
        </w:rPr>
      </w:pPr>
      <w:r w:rsidRPr="002F5D76">
        <w:rPr>
          <w:b/>
          <w:bCs/>
        </w:rPr>
        <w:t>X. ZÁVĚREČNÁ USTANOVENÍ</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Prodávající prohlašuje, že je schopen doložit legální původ dodaného Zboží.</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132AF0" w:rsidRPr="002F5D76" w:rsidRDefault="00132AF0" w:rsidP="00132AF0">
      <w:pPr>
        <w:pStyle w:val="Odstavecseseznamem"/>
        <w:numPr>
          <w:ilvl w:val="0"/>
          <w:numId w:val="10"/>
        </w:numPr>
        <w:spacing w:after="120"/>
        <w:contextualSpacing w:val="0"/>
        <w:jc w:val="both"/>
        <w:rPr>
          <w:rFonts w:ascii="Arial" w:hAnsi="Arial" w:cs="Arial"/>
          <w:sz w:val="20"/>
          <w:szCs w:val="20"/>
        </w:rPr>
      </w:pPr>
      <w:r w:rsidRPr="002F5D76">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132AF0" w:rsidRPr="002F5D76" w:rsidRDefault="00132AF0" w:rsidP="00132AF0">
      <w:pPr>
        <w:pStyle w:val="Odstavecseseznamem"/>
        <w:numPr>
          <w:ilvl w:val="0"/>
          <w:numId w:val="10"/>
        </w:numPr>
        <w:spacing w:after="120"/>
        <w:ind w:left="357" w:hanging="357"/>
        <w:contextualSpacing w:val="0"/>
        <w:jc w:val="both"/>
        <w:rPr>
          <w:rFonts w:ascii="Arial" w:hAnsi="Arial" w:cs="Arial"/>
          <w:sz w:val="20"/>
          <w:szCs w:val="20"/>
        </w:rPr>
      </w:pPr>
      <w:r w:rsidRPr="002F5D76">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132AF0" w:rsidRPr="002F5D76" w:rsidRDefault="00132AF0" w:rsidP="00132AF0">
      <w:pPr>
        <w:pStyle w:val="Odstavecseseznamem"/>
        <w:numPr>
          <w:ilvl w:val="0"/>
          <w:numId w:val="10"/>
        </w:numPr>
        <w:spacing w:after="120"/>
        <w:contextualSpacing w:val="0"/>
        <w:jc w:val="both"/>
        <w:rPr>
          <w:rFonts w:ascii="Arial" w:hAnsi="Arial" w:cs="Arial"/>
          <w:sz w:val="20"/>
          <w:szCs w:val="20"/>
        </w:rPr>
      </w:pPr>
      <w:r w:rsidRPr="002F5D76">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132AF0" w:rsidRPr="002F5D76" w:rsidRDefault="00132AF0" w:rsidP="00132AF0">
      <w:pPr>
        <w:pStyle w:val="Default"/>
        <w:numPr>
          <w:ilvl w:val="0"/>
          <w:numId w:val="10"/>
        </w:numPr>
        <w:spacing w:after="120" w:line="276" w:lineRule="auto"/>
        <w:jc w:val="both"/>
        <w:rPr>
          <w:sz w:val="20"/>
          <w:szCs w:val="20"/>
        </w:rPr>
      </w:pPr>
      <w:r w:rsidRPr="002F5D76">
        <w:rPr>
          <w:sz w:val="20"/>
          <w:szCs w:val="20"/>
        </w:rPr>
        <w:t xml:space="preserve">Tato smlouva je vyhotovena </w:t>
      </w:r>
      <w:r w:rsidR="00C82AE7">
        <w:rPr>
          <w:sz w:val="20"/>
          <w:szCs w:val="20"/>
        </w:rPr>
        <w:t xml:space="preserve">a podepsána </w:t>
      </w:r>
      <w:r w:rsidRPr="002F5D76">
        <w:rPr>
          <w:sz w:val="20"/>
          <w:szCs w:val="20"/>
        </w:rPr>
        <w:t>v</w:t>
      </w:r>
      <w:r>
        <w:rPr>
          <w:sz w:val="20"/>
          <w:szCs w:val="20"/>
        </w:rPr>
        <w:t> </w:t>
      </w:r>
      <w:r w:rsidRPr="002F5D76">
        <w:rPr>
          <w:color w:val="FF0000"/>
          <w:sz w:val="20"/>
          <w:szCs w:val="20"/>
        </w:rPr>
        <w:t>elektronické</w:t>
      </w:r>
      <w:r w:rsidRPr="002F5D76">
        <w:rPr>
          <w:sz w:val="20"/>
          <w:szCs w:val="20"/>
        </w:rPr>
        <w:t xml:space="preserve"> podobě. </w:t>
      </w:r>
    </w:p>
    <w:p w:rsidR="00132AF0" w:rsidRPr="002F5D76" w:rsidRDefault="00132AF0" w:rsidP="00132AF0">
      <w:pPr>
        <w:pStyle w:val="Default"/>
        <w:numPr>
          <w:ilvl w:val="0"/>
          <w:numId w:val="10"/>
        </w:numPr>
        <w:spacing w:after="120" w:line="276" w:lineRule="auto"/>
        <w:jc w:val="both"/>
        <w:rPr>
          <w:sz w:val="20"/>
          <w:szCs w:val="20"/>
        </w:rPr>
      </w:pPr>
      <w:r w:rsidRPr="002F5D76">
        <w:rPr>
          <w:sz w:val="20"/>
          <w:szCs w:val="20"/>
        </w:rPr>
        <w:t>Smlouva nabývá platnosti dnem podpisu obou smluvních stran. Smlouva nabývá účinnosti dnem uveřejnění v registru smluv vedeným Ministerstvem vnitra ČR.</w:t>
      </w:r>
    </w:p>
    <w:p w:rsidR="00132AF0" w:rsidRPr="002F5D76" w:rsidRDefault="00132AF0" w:rsidP="00132AF0">
      <w:pPr>
        <w:pStyle w:val="Default"/>
        <w:numPr>
          <w:ilvl w:val="0"/>
          <w:numId w:val="10"/>
        </w:numPr>
        <w:spacing w:after="120" w:line="276" w:lineRule="auto"/>
        <w:jc w:val="both"/>
        <w:rPr>
          <w:sz w:val="20"/>
          <w:szCs w:val="20"/>
        </w:rPr>
      </w:pPr>
      <w:r w:rsidRPr="002F5D76">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132AF0" w:rsidRPr="002F5D76" w:rsidRDefault="00132AF0" w:rsidP="00132AF0">
      <w:pPr>
        <w:pStyle w:val="Default"/>
        <w:numPr>
          <w:ilvl w:val="0"/>
          <w:numId w:val="10"/>
        </w:numPr>
        <w:spacing w:after="120" w:line="276" w:lineRule="auto"/>
        <w:jc w:val="both"/>
        <w:rPr>
          <w:sz w:val="20"/>
          <w:szCs w:val="20"/>
        </w:rPr>
      </w:pPr>
      <w:r w:rsidRPr="002F5D76">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rsidR="00132AF0" w:rsidRPr="002F5D76" w:rsidRDefault="00132AF0" w:rsidP="00132AF0">
      <w:pPr>
        <w:suppressAutoHyphens w:val="0"/>
        <w:jc w:val="left"/>
        <w:rPr>
          <w:color w:val="000000"/>
          <w:lang w:eastAsia="cs-CZ"/>
        </w:rPr>
      </w:pPr>
    </w:p>
    <w:p w:rsidR="00132AF0" w:rsidRPr="002F5D76" w:rsidRDefault="00132AF0" w:rsidP="00132AF0">
      <w:pPr>
        <w:pStyle w:val="Default"/>
        <w:spacing w:line="276" w:lineRule="auto"/>
        <w:jc w:val="center"/>
        <w:rPr>
          <w:b/>
          <w:bCs/>
          <w:sz w:val="20"/>
          <w:szCs w:val="20"/>
        </w:rPr>
      </w:pPr>
      <w:r w:rsidRPr="002F5D76">
        <w:rPr>
          <w:b/>
          <w:bCs/>
          <w:sz w:val="20"/>
          <w:szCs w:val="20"/>
        </w:rPr>
        <w:t>XI. PŘÍLOHY, KTERÉ TVOŘÍ NEDÍLNOU SOUČÁST SMLOUVY</w:t>
      </w:r>
    </w:p>
    <w:p w:rsidR="00132AF0" w:rsidRPr="00B57D35" w:rsidRDefault="00132AF0" w:rsidP="00132AF0">
      <w:pPr>
        <w:pStyle w:val="Default"/>
        <w:spacing w:line="276" w:lineRule="auto"/>
        <w:jc w:val="center"/>
        <w:rPr>
          <w:b/>
          <w:bCs/>
          <w:sz w:val="20"/>
          <w:szCs w:val="20"/>
          <w:highlight w:val="yellow"/>
        </w:rPr>
      </w:pPr>
    </w:p>
    <w:p w:rsidR="00132AF0" w:rsidRPr="002F5D76" w:rsidRDefault="00132AF0" w:rsidP="00132AF0">
      <w:pPr>
        <w:pStyle w:val="Default"/>
        <w:numPr>
          <w:ilvl w:val="0"/>
          <w:numId w:val="2"/>
        </w:numPr>
        <w:spacing w:line="276" w:lineRule="auto"/>
        <w:ind w:left="426" w:hanging="426"/>
        <w:jc w:val="both"/>
        <w:rPr>
          <w:sz w:val="20"/>
          <w:szCs w:val="20"/>
        </w:rPr>
      </w:pPr>
      <w:r w:rsidRPr="002F5D76">
        <w:rPr>
          <w:sz w:val="20"/>
          <w:szCs w:val="20"/>
        </w:rPr>
        <w:t>Technická specifikace a další součásti dodávky</w:t>
      </w:r>
    </w:p>
    <w:p w:rsidR="00132AF0" w:rsidRPr="002F5D76" w:rsidRDefault="00132AF0" w:rsidP="00132AF0">
      <w:pPr>
        <w:pStyle w:val="Default"/>
        <w:spacing w:line="276" w:lineRule="auto"/>
        <w:ind w:left="426"/>
        <w:jc w:val="both"/>
        <w:rPr>
          <w:i/>
          <w:iCs/>
          <w:color w:val="FF0000"/>
          <w:sz w:val="20"/>
          <w:szCs w:val="20"/>
        </w:rPr>
      </w:pPr>
      <w:r w:rsidRPr="002F5D76">
        <w:rPr>
          <w:i/>
          <w:iCs/>
          <w:color w:val="FF0000"/>
          <w:sz w:val="20"/>
          <w:szCs w:val="20"/>
        </w:rPr>
        <w:t>.</w:t>
      </w:r>
    </w:p>
    <w:p w:rsidR="00132AF0" w:rsidRPr="002F5D76" w:rsidRDefault="00132AF0" w:rsidP="00132AF0">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132AF0" w:rsidRPr="002F5D76" w:rsidTr="00614141">
        <w:trPr>
          <w:trHeight w:val="85"/>
        </w:trPr>
        <w:tc>
          <w:tcPr>
            <w:tcW w:w="4889" w:type="dxa"/>
            <w:vAlign w:val="bottom"/>
          </w:tcPr>
          <w:p w:rsidR="00132AF0" w:rsidRPr="002F5D76" w:rsidRDefault="00132AF0" w:rsidP="00C82AE7">
            <w:pPr>
              <w:tabs>
                <w:tab w:val="left" w:pos="6285"/>
                <w:tab w:val="right" w:pos="9638"/>
              </w:tabs>
              <w:spacing w:line="276" w:lineRule="auto"/>
            </w:pPr>
            <w:r w:rsidRPr="002F5D76">
              <w:t xml:space="preserve">V </w:t>
            </w:r>
            <w:r w:rsidR="00C82AE7">
              <w:t>Boru</w:t>
            </w:r>
            <w:r w:rsidRPr="002F5D76">
              <w:t xml:space="preserve"> </w:t>
            </w:r>
            <w:r w:rsidR="00A82FB7">
              <w:t>5.5.2021</w:t>
            </w:r>
          </w:p>
        </w:tc>
        <w:tc>
          <w:tcPr>
            <w:tcW w:w="4889" w:type="dxa"/>
            <w:vAlign w:val="bottom"/>
          </w:tcPr>
          <w:p w:rsidR="00132AF0" w:rsidRPr="002F5D76" w:rsidRDefault="00132AF0" w:rsidP="00C82AE7">
            <w:pPr>
              <w:tabs>
                <w:tab w:val="left" w:pos="6285"/>
                <w:tab w:val="right" w:pos="9638"/>
              </w:tabs>
              <w:spacing w:line="276" w:lineRule="auto"/>
              <w:ind w:firstLine="248"/>
            </w:pPr>
            <w:r>
              <w:t xml:space="preserve">               </w:t>
            </w:r>
            <w:r w:rsidRPr="002F5D76">
              <w:t xml:space="preserve">V </w:t>
            </w:r>
            <w:r>
              <w:t xml:space="preserve">Praze </w:t>
            </w:r>
            <w:r w:rsidR="00C82AE7">
              <w:t>5.5</w:t>
            </w:r>
            <w:r>
              <w:t>. 2021</w:t>
            </w:r>
          </w:p>
        </w:tc>
      </w:tr>
      <w:tr w:rsidR="00132AF0" w:rsidRPr="002F5D76" w:rsidTr="00614141">
        <w:trPr>
          <w:trHeight w:val="1425"/>
        </w:trPr>
        <w:tc>
          <w:tcPr>
            <w:tcW w:w="4889" w:type="dxa"/>
            <w:vAlign w:val="bottom"/>
          </w:tcPr>
          <w:p w:rsidR="00132AF0" w:rsidRPr="002F5D76" w:rsidRDefault="00132AF0" w:rsidP="00614141">
            <w:pPr>
              <w:tabs>
                <w:tab w:val="left" w:pos="6285"/>
                <w:tab w:val="right" w:pos="9638"/>
              </w:tabs>
              <w:spacing w:line="276" w:lineRule="auto"/>
              <w:jc w:val="center"/>
            </w:pPr>
            <w:r w:rsidRPr="002F5D76">
              <w:t>..............................................................................</w:t>
            </w:r>
          </w:p>
        </w:tc>
        <w:tc>
          <w:tcPr>
            <w:tcW w:w="4889" w:type="dxa"/>
            <w:vAlign w:val="bottom"/>
          </w:tcPr>
          <w:p w:rsidR="00132AF0" w:rsidRPr="002F5D76" w:rsidRDefault="00132AF0" w:rsidP="00614141">
            <w:pPr>
              <w:tabs>
                <w:tab w:val="left" w:pos="6285"/>
                <w:tab w:val="right" w:pos="9638"/>
              </w:tabs>
              <w:spacing w:line="276" w:lineRule="auto"/>
              <w:jc w:val="center"/>
            </w:pPr>
            <w:r w:rsidRPr="002F5D76">
              <w:t>..............................................................................</w:t>
            </w:r>
          </w:p>
        </w:tc>
      </w:tr>
      <w:tr w:rsidR="00132AF0" w:rsidRPr="002F5D76" w:rsidTr="00614141">
        <w:tc>
          <w:tcPr>
            <w:tcW w:w="4889" w:type="dxa"/>
            <w:vAlign w:val="center"/>
          </w:tcPr>
          <w:p w:rsidR="00132AF0" w:rsidRPr="002F5D76" w:rsidRDefault="00132AF0" w:rsidP="00614141">
            <w:pPr>
              <w:tabs>
                <w:tab w:val="left" w:pos="6285"/>
                <w:tab w:val="right" w:pos="9638"/>
              </w:tabs>
              <w:spacing w:line="276" w:lineRule="auto"/>
              <w:jc w:val="center"/>
            </w:pPr>
            <w:r w:rsidRPr="002F5D76">
              <w:t>Za Kupujícího</w:t>
            </w:r>
          </w:p>
        </w:tc>
        <w:tc>
          <w:tcPr>
            <w:tcW w:w="4889" w:type="dxa"/>
            <w:vAlign w:val="center"/>
          </w:tcPr>
          <w:p w:rsidR="00132AF0" w:rsidRPr="002F5D76" w:rsidRDefault="00132AF0" w:rsidP="00614141">
            <w:pPr>
              <w:tabs>
                <w:tab w:val="left" w:pos="6285"/>
                <w:tab w:val="right" w:pos="9638"/>
              </w:tabs>
              <w:spacing w:line="276" w:lineRule="auto"/>
              <w:jc w:val="center"/>
            </w:pPr>
            <w:r w:rsidRPr="002F5D76">
              <w:t>Za Prodávajícího</w:t>
            </w:r>
          </w:p>
        </w:tc>
      </w:tr>
      <w:tr w:rsidR="00132AF0" w:rsidRPr="002F5D76" w:rsidTr="00614141">
        <w:tc>
          <w:tcPr>
            <w:tcW w:w="4889" w:type="dxa"/>
            <w:vAlign w:val="center"/>
          </w:tcPr>
          <w:p w:rsidR="00132AF0" w:rsidRPr="002F5D76" w:rsidRDefault="00C82AE7" w:rsidP="00614141">
            <w:pPr>
              <w:tabs>
                <w:tab w:val="left" w:pos="6285"/>
                <w:tab w:val="right" w:pos="9638"/>
              </w:tabs>
              <w:spacing w:line="276" w:lineRule="auto"/>
              <w:jc w:val="center"/>
              <w:rPr>
                <w:b/>
              </w:rPr>
            </w:pPr>
            <w:r>
              <w:rPr>
                <w:b/>
              </w:rPr>
              <w:t>Mgr. Zdeňka Valečková</w:t>
            </w:r>
          </w:p>
        </w:tc>
        <w:tc>
          <w:tcPr>
            <w:tcW w:w="4889" w:type="dxa"/>
            <w:vAlign w:val="center"/>
          </w:tcPr>
          <w:p w:rsidR="00132AF0" w:rsidRPr="00C37FE4" w:rsidRDefault="00132AF0" w:rsidP="00614141">
            <w:pPr>
              <w:tabs>
                <w:tab w:val="left" w:pos="6285"/>
                <w:tab w:val="right" w:pos="9638"/>
              </w:tabs>
              <w:spacing w:line="276" w:lineRule="auto"/>
              <w:jc w:val="center"/>
              <w:rPr>
                <w:b/>
                <w:iCs/>
              </w:rPr>
            </w:pPr>
            <w:r w:rsidRPr="00C37FE4">
              <w:rPr>
                <w:b/>
                <w:iCs/>
              </w:rPr>
              <w:t>Jan Svoboda</w:t>
            </w:r>
          </w:p>
        </w:tc>
      </w:tr>
      <w:tr w:rsidR="00132AF0" w:rsidRPr="002F5D76" w:rsidTr="00614141">
        <w:trPr>
          <w:trHeight w:val="106"/>
        </w:trPr>
        <w:tc>
          <w:tcPr>
            <w:tcW w:w="4889" w:type="dxa"/>
            <w:vAlign w:val="center"/>
          </w:tcPr>
          <w:p w:rsidR="00132AF0" w:rsidRPr="002F5D76" w:rsidRDefault="00132AF0" w:rsidP="00614141">
            <w:pPr>
              <w:spacing w:line="276" w:lineRule="auto"/>
              <w:jc w:val="center"/>
            </w:pPr>
            <w:r w:rsidRPr="002F5D76">
              <w:t>Ředitel</w:t>
            </w:r>
          </w:p>
        </w:tc>
        <w:tc>
          <w:tcPr>
            <w:tcW w:w="4889" w:type="dxa"/>
            <w:vAlign w:val="center"/>
          </w:tcPr>
          <w:p w:rsidR="00132AF0" w:rsidRPr="00C37FE4" w:rsidRDefault="00132AF0" w:rsidP="00614141">
            <w:pPr>
              <w:tabs>
                <w:tab w:val="left" w:pos="6285"/>
                <w:tab w:val="right" w:pos="9638"/>
              </w:tabs>
              <w:spacing w:line="276" w:lineRule="auto"/>
              <w:jc w:val="center"/>
              <w:rPr>
                <w:iCs/>
              </w:rPr>
            </w:pPr>
            <w:r w:rsidRPr="00C37FE4">
              <w:rPr>
                <w:iCs/>
              </w:rPr>
              <w:t>jednatel</w:t>
            </w:r>
          </w:p>
        </w:tc>
      </w:tr>
      <w:tr w:rsidR="00132AF0" w:rsidRPr="003A56AC" w:rsidTr="00614141">
        <w:tc>
          <w:tcPr>
            <w:tcW w:w="4889" w:type="dxa"/>
            <w:vAlign w:val="center"/>
          </w:tcPr>
          <w:p w:rsidR="00132AF0" w:rsidRPr="002F5D76" w:rsidRDefault="00C82AE7" w:rsidP="00614141">
            <w:pPr>
              <w:tabs>
                <w:tab w:val="left" w:pos="6285"/>
                <w:tab w:val="right" w:pos="9638"/>
              </w:tabs>
              <w:spacing w:line="276" w:lineRule="auto"/>
              <w:jc w:val="center"/>
            </w:pPr>
            <w:r w:rsidRPr="000C0B92">
              <w:t>Střední škola, Bor, Plzeňská 231</w:t>
            </w:r>
          </w:p>
        </w:tc>
        <w:tc>
          <w:tcPr>
            <w:tcW w:w="4889" w:type="dxa"/>
            <w:vAlign w:val="center"/>
          </w:tcPr>
          <w:p w:rsidR="00132AF0" w:rsidRPr="00C37FE4" w:rsidRDefault="00132AF0" w:rsidP="00614141">
            <w:pPr>
              <w:spacing w:line="276" w:lineRule="auto"/>
              <w:jc w:val="center"/>
              <w:rPr>
                <w:iCs/>
              </w:rPr>
            </w:pPr>
            <w:r w:rsidRPr="00C37FE4">
              <w:rPr>
                <w:iCs/>
              </w:rPr>
              <w:t>AD TECHNIK s.r.o.</w:t>
            </w:r>
          </w:p>
        </w:tc>
      </w:tr>
    </w:tbl>
    <w:p w:rsidR="00132AF0" w:rsidRPr="003A56AC" w:rsidRDefault="00132AF0" w:rsidP="00132AF0">
      <w:pPr>
        <w:pStyle w:val="Default"/>
        <w:spacing w:line="276" w:lineRule="auto"/>
        <w:jc w:val="both"/>
        <w:rPr>
          <w:sz w:val="20"/>
          <w:szCs w:val="20"/>
        </w:rPr>
      </w:pPr>
    </w:p>
    <w:p w:rsidR="00CE72CD" w:rsidRDefault="00CE72CD"/>
    <w:sectPr w:rsidR="00CE72CD" w:rsidSect="002B42DF">
      <w:footerReference w:type="default" r:id="rId9"/>
      <w:headerReference w:type="first" r:id="rId10"/>
      <w:footerReference w:type="first" r:id="rId11"/>
      <w:pgSz w:w="11906" w:h="16838" w:code="9"/>
      <w:pgMar w:top="1396" w:right="720" w:bottom="720" w:left="720"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1C" w:rsidRDefault="0042441C">
      <w:r>
        <w:separator/>
      </w:r>
    </w:p>
  </w:endnote>
  <w:endnote w:type="continuationSeparator" w:id="0">
    <w:p w:rsidR="0042441C" w:rsidRDefault="0042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42441C"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A82FB7">
      <w:rPr>
        <w:i/>
        <w:iCs/>
        <w:noProof/>
        <w:color w:val="7F7F7F"/>
        <w:sz w:val="18"/>
        <w:szCs w:val="18"/>
      </w:rPr>
      <w:t>5</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A82FB7">
      <w:rPr>
        <w:i/>
        <w:iCs/>
        <w:noProof/>
        <w:color w:val="7F7F7F"/>
        <w:sz w:val="18"/>
        <w:szCs w:val="18"/>
      </w:rPr>
      <w:t>6</w:t>
    </w:r>
    <w:r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42441C" w:rsidP="00A52249">
    <w:pPr>
      <w:pStyle w:val="Zpat"/>
      <w:jc w:val="center"/>
      <w:rPr>
        <w:i/>
        <w:iCs/>
        <w:color w:val="7F7F7F"/>
        <w:sz w:val="18"/>
        <w:szCs w:val="18"/>
      </w:rPr>
    </w:pPr>
  </w:p>
  <w:p w:rsidR="00083B87" w:rsidRPr="00A52249" w:rsidRDefault="0042441C"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A82FB7">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A82FB7">
      <w:rPr>
        <w:i/>
        <w:iCs/>
        <w:noProof/>
        <w:color w:val="7F7F7F"/>
        <w:sz w:val="18"/>
        <w:szCs w:val="18"/>
      </w:rPr>
      <w:t>6</w:t>
    </w:r>
    <w:r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1C" w:rsidRDefault="0042441C">
      <w:r>
        <w:separator/>
      </w:r>
    </w:p>
  </w:footnote>
  <w:footnote w:type="continuationSeparator" w:id="0">
    <w:p w:rsidR="0042441C" w:rsidRDefault="0042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B7" w:rsidRDefault="00A82FB7">
    <w:pPr>
      <w:pStyle w:val="Zhlav"/>
    </w:pPr>
    <w:r>
      <w:rPr>
        <w:noProof/>
        <w:lang w:eastAsia="cs-CZ"/>
      </w:rPr>
      <w:drawing>
        <wp:inline distT="0" distB="0" distL="0" distR="0" wp14:anchorId="6E97F90F" wp14:editId="573AB88C">
          <wp:extent cx="4610100" cy="1028700"/>
          <wp:effectExtent l="19050" t="0" r="0" b="0"/>
          <wp:docPr id="3" name="obrázek 3" descr="C:\Users\krenkovae\Data\1.KAP\Publicita\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enkovae\Data\1.KAP\Publicita\logolink_MSMT_VVV_hor_cb_cz.jpg"/>
                  <pic:cNvPicPr>
                    <a:picLocks noChangeAspect="1" noChangeArrowheads="1"/>
                  </pic:cNvPicPr>
                </pic:nvPicPr>
                <pic:blipFill>
                  <a:blip r:embed="rId1" cstate="print"/>
                  <a:srcRect/>
                  <a:stretch>
                    <a:fillRect/>
                  </a:stretch>
                </pic:blipFill>
                <pic:spPr bwMode="auto">
                  <a:xfrm>
                    <a:off x="0" y="0"/>
                    <a:ext cx="4610100"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5B2398"/>
    <w:multiLevelType w:val="hybridMultilevel"/>
    <w:tmpl w:val="D18680C6"/>
    <w:lvl w:ilvl="0" w:tplc="4D38CD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9"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3"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
  </w:num>
  <w:num w:numId="9">
    <w:abstractNumId w:val="12"/>
  </w:num>
  <w:num w:numId="10">
    <w:abstractNumId w:val="15"/>
  </w:num>
  <w:num w:numId="11">
    <w:abstractNumId w:val="14"/>
  </w:num>
  <w:num w:numId="12">
    <w:abstractNumId w:val="8"/>
  </w:num>
  <w:num w:numId="13">
    <w:abstractNumId w:val="11"/>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F0"/>
    <w:rsid w:val="000C0B92"/>
    <w:rsid w:val="00132AF0"/>
    <w:rsid w:val="00157EF7"/>
    <w:rsid w:val="003E5550"/>
    <w:rsid w:val="0042441C"/>
    <w:rsid w:val="005C2C2F"/>
    <w:rsid w:val="006520D0"/>
    <w:rsid w:val="00680DBE"/>
    <w:rsid w:val="008700B4"/>
    <w:rsid w:val="00995844"/>
    <w:rsid w:val="00A82FB7"/>
    <w:rsid w:val="00C82AE7"/>
    <w:rsid w:val="00CE72CD"/>
    <w:rsid w:val="00D35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EEB46-79E2-457A-95AA-B8FC1CE5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AF0"/>
    <w:pPr>
      <w:suppressAutoHyphens/>
      <w:spacing w:after="0" w:line="240" w:lineRule="auto"/>
      <w:jc w:val="both"/>
    </w:pPr>
    <w:rPr>
      <w:rFonts w:ascii="Arial" w:eastAsia="Times New Roman" w:hAnsi="Arial" w:cs="Arial"/>
      <w:sz w:val="20"/>
      <w:szCs w:val="20"/>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132AF0"/>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132AF0"/>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132AF0"/>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132AF0"/>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132AF0"/>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132AF0"/>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132AF0"/>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132AF0"/>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132AF0"/>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132AF0"/>
    <w:rPr>
      <w:rFonts w:ascii="Arial" w:eastAsia="Calibri"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132AF0"/>
    <w:rPr>
      <w:rFonts w:ascii="Arial" w:eastAsia="Calibri"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132AF0"/>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132AF0"/>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132AF0"/>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132AF0"/>
    <w:rPr>
      <w:rFonts w:ascii="Arial" w:eastAsia="Calibri" w:hAnsi="Arial" w:cs="Times New Roman"/>
      <w:b/>
      <w:bCs/>
      <w:lang w:eastAsia="cs-CZ"/>
    </w:rPr>
  </w:style>
  <w:style w:type="character" w:customStyle="1" w:styleId="Nadpis7Char">
    <w:name w:val="Nadpis 7 Char"/>
    <w:basedOn w:val="Standardnpsmoodstavce"/>
    <w:link w:val="Nadpis7"/>
    <w:uiPriority w:val="99"/>
    <w:rsid w:val="00132AF0"/>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132AF0"/>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132AF0"/>
    <w:rPr>
      <w:rFonts w:ascii="Arial" w:eastAsia="Calibri" w:hAnsi="Arial" w:cs="Arial"/>
      <w:lang w:eastAsia="cs-CZ"/>
    </w:rPr>
  </w:style>
  <w:style w:type="paragraph" w:styleId="Zhlav">
    <w:name w:val="header"/>
    <w:basedOn w:val="Normln"/>
    <w:link w:val="ZhlavChar"/>
    <w:uiPriority w:val="99"/>
    <w:rsid w:val="00132AF0"/>
    <w:pPr>
      <w:tabs>
        <w:tab w:val="center" w:pos="4536"/>
        <w:tab w:val="right" w:pos="9072"/>
      </w:tabs>
    </w:pPr>
  </w:style>
  <w:style w:type="character" w:customStyle="1" w:styleId="ZhlavChar">
    <w:name w:val="Záhlaví Char"/>
    <w:basedOn w:val="Standardnpsmoodstavce"/>
    <w:link w:val="Zhlav"/>
    <w:uiPriority w:val="99"/>
    <w:rsid w:val="00132AF0"/>
    <w:rPr>
      <w:rFonts w:ascii="Arial" w:eastAsia="Times New Roman" w:hAnsi="Arial" w:cs="Arial"/>
      <w:sz w:val="20"/>
      <w:szCs w:val="20"/>
      <w:lang w:eastAsia="ar-SA"/>
    </w:rPr>
  </w:style>
  <w:style w:type="paragraph" w:styleId="Zpat">
    <w:name w:val="footer"/>
    <w:basedOn w:val="Normln"/>
    <w:link w:val="ZpatChar"/>
    <w:uiPriority w:val="99"/>
    <w:rsid w:val="00132AF0"/>
    <w:pPr>
      <w:tabs>
        <w:tab w:val="center" w:pos="4536"/>
        <w:tab w:val="right" w:pos="9072"/>
      </w:tabs>
    </w:pPr>
  </w:style>
  <w:style w:type="character" w:customStyle="1" w:styleId="ZpatChar">
    <w:name w:val="Zápatí Char"/>
    <w:basedOn w:val="Standardnpsmoodstavce"/>
    <w:link w:val="Zpat"/>
    <w:uiPriority w:val="99"/>
    <w:rsid w:val="00132AF0"/>
    <w:rPr>
      <w:rFonts w:ascii="Arial" w:eastAsia="Times New Roman" w:hAnsi="Arial" w:cs="Arial"/>
      <w:sz w:val="20"/>
      <w:szCs w:val="20"/>
      <w:lang w:eastAsia="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132AF0"/>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132AF0"/>
    <w:rPr>
      <w:rFonts w:ascii="Calibri" w:eastAsia="Calibri" w:hAnsi="Calibri" w:cs="Calibri"/>
    </w:rPr>
  </w:style>
  <w:style w:type="paragraph" w:styleId="Bezmezer">
    <w:name w:val="No Spacing"/>
    <w:uiPriority w:val="99"/>
    <w:qFormat/>
    <w:rsid w:val="00132AF0"/>
    <w:pPr>
      <w:spacing w:after="0" w:line="240" w:lineRule="auto"/>
    </w:pPr>
    <w:rPr>
      <w:rFonts w:ascii="Calibri" w:eastAsia="Calibri" w:hAnsi="Calibri" w:cs="Calibri"/>
    </w:rPr>
  </w:style>
  <w:style w:type="paragraph" w:customStyle="1" w:styleId="Default">
    <w:name w:val="Default"/>
    <w:uiPriority w:val="99"/>
    <w:rsid w:val="00132AF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NadpisVZ1">
    <w:name w:val="Nadpis VZ 1"/>
    <w:basedOn w:val="Odstavecseseznamem"/>
    <w:link w:val="NadpisVZ1Char"/>
    <w:uiPriority w:val="99"/>
    <w:rsid w:val="00132AF0"/>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132AF0"/>
    <w:pPr>
      <w:numPr>
        <w:ilvl w:val="1"/>
        <w:numId w:val="6"/>
      </w:numPr>
      <w:tabs>
        <w:tab w:val="num" w:pos="360"/>
      </w:tabs>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132AF0"/>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132AF0"/>
    <w:pPr>
      <w:numPr>
        <w:ilvl w:val="2"/>
      </w:numPr>
      <w:tabs>
        <w:tab w:val="num" w:pos="360"/>
      </w:tabs>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132AF0"/>
    <w:pPr>
      <w:suppressAutoHyphens w:val="0"/>
    </w:pPr>
    <w:rPr>
      <w:lang w:eastAsia="en-US"/>
    </w:rPr>
  </w:style>
  <w:style w:type="paragraph" w:customStyle="1" w:styleId="Nadpis11doobsahu">
    <w:name w:val="Nadpis 1.1 do obsahu"/>
    <w:basedOn w:val="Nadpis2"/>
    <w:uiPriority w:val="99"/>
    <w:rsid w:val="00132AF0"/>
    <w:pPr>
      <w:keepNext/>
      <w:tabs>
        <w:tab w:val="num" w:pos="1427"/>
      </w:tabs>
      <w:spacing w:before="120" w:after="120"/>
      <w:ind w:left="1427"/>
    </w:pPr>
    <w:rPr>
      <w:rFonts w:ascii="Calibri" w:eastAsia="Times New Roman" w:hAnsi="Calibri" w:cs="Calibri"/>
      <w:b/>
      <w:bCs/>
      <w:sz w:val="24"/>
      <w:szCs w:val="24"/>
    </w:rPr>
  </w:style>
  <w:style w:type="paragraph" w:customStyle="1" w:styleId="Odstavecseseznamem1">
    <w:name w:val="Odstavec se seznamem1"/>
    <w:basedOn w:val="Normln"/>
    <w:uiPriority w:val="99"/>
    <w:rsid w:val="00132AF0"/>
    <w:pPr>
      <w:spacing w:after="200" w:line="276" w:lineRule="auto"/>
      <w:ind w:left="720"/>
      <w:jc w:val="left"/>
    </w:pPr>
    <w:rPr>
      <w:rFonts w:ascii="Calibri" w:hAnsi="Calibri" w:cs="Calibri"/>
      <w:kern w:val="1"/>
      <w:sz w:val="22"/>
      <w:szCs w:val="22"/>
      <w:lang w:eastAsia="cs-CZ"/>
    </w:rPr>
  </w:style>
  <w:style w:type="paragraph" w:customStyle="1" w:styleId="slovn1">
    <w:name w:val="Číslování 1"/>
    <w:basedOn w:val="Normln"/>
    <w:uiPriority w:val="99"/>
    <w:rsid w:val="00132AF0"/>
    <w:pPr>
      <w:widowControl w:val="0"/>
      <w:numPr>
        <w:numId w:val="15"/>
      </w:numPr>
      <w:spacing w:after="170"/>
    </w:pPr>
    <w:rPr>
      <w:rFonts w:eastAsia="Calibri"/>
      <w:sz w:val="22"/>
      <w:szCs w:val="22"/>
      <w:lang w:eastAsia="cs-CZ"/>
    </w:rPr>
  </w:style>
  <w:style w:type="character" w:styleId="Hypertextovodkaz">
    <w:name w:val="Hyperlink"/>
    <w:basedOn w:val="Standardnpsmoodstavce"/>
    <w:uiPriority w:val="99"/>
    <w:unhideWhenUsed/>
    <w:rsid w:val="000C0B92"/>
    <w:rPr>
      <w:color w:val="0000FF"/>
      <w:u w:val="single"/>
    </w:rPr>
  </w:style>
  <w:style w:type="character" w:customStyle="1" w:styleId="normaltextrun">
    <w:name w:val="normaltextrun"/>
    <w:basedOn w:val="Standardnpsmoodstavce"/>
    <w:rsid w:val="00A82FB7"/>
  </w:style>
  <w:style w:type="character" w:customStyle="1" w:styleId="eop">
    <w:name w:val="eop"/>
    <w:basedOn w:val="Standardnpsmoodstavce"/>
    <w:rsid w:val="00A8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ssbo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7397010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15997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Hruška</dc:creator>
  <cp:keywords/>
  <dc:description/>
  <cp:lastModifiedBy>Miroslava Bendova</cp:lastModifiedBy>
  <cp:revision>2</cp:revision>
  <dcterms:created xsi:type="dcterms:W3CDTF">2021-09-27T07:34:00Z</dcterms:created>
  <dcterms:modified xsi:type="dcterms:W3CDTF">2021-09-27T07:34:00Z</dcterms:modified>
</cp:coreProperties>
</file>