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C957" w14:textId="77777777" w:rsidR="00EB7C7F" w:rsidRPr="00A3020E" w:rsidRDefault="00806CAD" w:rsidP="00EB7C7F">
      <w:pPr>
        <w:pStyle w:val="Zhlavdohody"/>
      </w:pPr>
      <w:r w:rsidRPr="00A3020E">
        <w:t>D</w:t>
      </w:r>
      <w:r w:rsidR="000C441B">
        <w:t xml:space="preserve"> O </w:t>
      </w:r>
      <w:r w:rsidR="002970C0">
        <w:t>D</w:t>
      </w:r>
      <w:r w:rsidR="000C441B">
        <w:t xml:space="preserve"> </w:t>
      </w:r>
      <w:r w:rsidR="002970C0">
        <w:t>A</w:t>
      </w:r>
      <w:r w:rsidR="000C441B">
        <w:t> </w:t>
      </w:r>
      <w:r w:rsidR="002970C0">
        <w:t>T</w:t>
      </w:r>
      <w:r w:rsidRPr="00A3020E">
        <w:t xml:space="preserve"> </w:t>
      </w:r>
      <w:r w:rsidR="002970C0">
        <w:t xml:space="preserve">E K č. </w:t>
      </w:r>
      <w:r w:rsidR="002326FA">
        <w:t>1</w:t>
      </w:r>
      <w:r w:rsidR="002970C0">
        <w:t xml:space="preserve"> </w:t>
      </w:r>
    </w:p>
    <w:p w14:paraId="7223F7BA" w14:textId="77777777" w:rsidR="00434B82" w:rsidRPr="00A3020E" w:rsidRDefault="002970C0" w:rsidP="0007059F">
      <w:pPr>
        <w:pStyle w:val="Nzevdohody"/>
      </w:pPr>
      <w:r>
        <w:t xml:space="preserve">k dohodě </w:t>
      </w:r>
      <w:r w:rsidR="00343FD2" w:rsidRPr="00343FD2">
        <w:t xml:space="preserve">o vytvoření pracovních příležitostí v rámci veřejně prospěšných prací </w:t>
      </w:r>
      <w:r w:rsidR="00343FD2" w:rsidRPr="00343FD2">
        <w:br/>
        <w:t xml:space="preserve">a poskytnutí příspěvku, spolufinancovaného ze státního rozpočtu </w:t>
      </w:r>
      <w:r w:rsidR="00FE158E">
        <w:br/>
      </w:r>
      <w:r w:rsidR="00343FD2" w:rsidRPr="00343FD2">
        <w:t>a Evropského sociálního fondu</w:t>
      </w:r>
    </w:p>
    <w:p w14:paraId="68E394B4" w14:textId="77777777" w:rsidR="00B320B8" w:rsidRPr="0069622A" w:rsidRDefault="00680B09" w:rsidP="00B320B8">
      <w:pPr>
        <w:pStyle w:val="Nzevdohody"/>
      </w:pPr>
      <w:r w:rsidRPr="00A3020E">
        <w:t xml:space="preserve">č. </w:t>
      </w:r>
      <w:r w:rsidR="002326FA">
        <w:t>OPA-VZ-6/2021</w:t>
      </w:r>
      <w:r w:rsidR="00246E43">
        <w:t xml:space="preserve"> ze dne </w:t>
      </w:r>
      <w:r w:rsidR="002326FA">
        <w:t>30.3.2021</w:t>
      </w:r>
    </w:p>
    <w:p w14:paraId="7DCC9A39" w14:textId="77777777" w:rsidR="00B320B8" w:rsidRPr="00A3020E" w:rsidRDefault="00B320B8" w:rsidP="00B320B8">
      <w:pPr>
        <w:rPr>
          <w:rFonts w:cs="Arial"/>
          <w:szCs w:val="20"/>
        </w:rPr>
      </w:pPr>
    </w:p>
    <w:p w14:paraId="2D457EEF" w14:textId="77777777"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w:t>
      </w:r>
      <w:r w:rsidR="006148BE">
        <w:rPr>
          <w:rFonts w:cs="Arial"/>
          <w:szCs w:val="20"/>
        </w:rPr>
        <w:t>ý</w:t>
      </w:r>
      <w:r w:rsidR="00FF77B1" w:rsidRPr="00A3020E">
        <w:rPr>
          <w:rFonts w:cs="Arial"/>
          <w:szCs w:val="20"/>
        </w:rPr>
        <w:t xml:space="preserve"> mezi</w:t>
      </w:r>
    </w:p>
    <w:p w14:paraId="5E2364F9" w14:textId="77777777" w:rsidR="00EA2E75" w:rsidRPr="00A3020E" w:rsidRDefault="00EA2E75">
      <w:pPr>
        <w:rPr>
          <w:rFonts w:cs="Arial"/>
          <w:szCs w:val="20"/>
        </w:rPr>
      </w:pPr>
    </w:p>
    <w:p w14:paraId="0EE58F9C" w14:textId="77777777" w:rsidR="00DB7B52" w:rsidRPr="00C50627" w:rsidRDefault="00DB7B52" w:rsidP="00DB7B52">
      <w:pPr>
        <w:tabs>
          <w:tab w:val="left" w:pos="2212"/>
        </w:tabs>
        <w:ind w:left="2211" w:hanging="2211"/>
        <w:rPr>
          <w:rFonts w:cs="Arial"/>
          <w:szCs w:val="20"/>
        </w:rPr>
      </w:pPr>
      <w:r w:rsidRPr="00C50627">
        <w:rPr>
          <w:rFonts w:cs="Arial"/>
          <w:szCs w:val="20"/>
        </w:rPr>
        <w:t>Úřadem práce České republiky</w:t>
      </w:r>
    </w:p>
    <w:p w14:paraId="17C2FD69" w14:textId="77777777" w:rsidR="00B72145" w:rsidRPr="00A3020E" w:rsidRDefault="00FF77B1" w:rsidP="004F1A9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326FA" w:rsidRPr="002326FA">
        <w:rPr>
          <w:rFonts w:cs="Arial"/>
          <w:szCs w:val="20"/>
        </w:rPr>
        <w:t xml:space="preserve">Mgr. </w:t>
      </w:r>
      <w:r w:rsidR="002326FA">
        <w:t>Petra Ballová</w:t>
      </w:r>
      <w:r w:rsidRPr="00A3020E">
        <w:rPr>
          <w:rFonts w:cs="Arial"/>
          <w:szCs w:val="20"/>
        </w:rPr>
        <w:t xml:space="preserve">, </w:t>
      </w:r>
      <w:r w:rsidR="002326FA" w:rsidRPr="002326FA">
        <w:rPr>
          <w:rFonts w:cs="Arial"/>
          <w:szCs w:val="20"/>
        </w:rPr>
        <w:t>ředitelka Kontaktního</w:t>
      </w:r>
      <w:r w:rsidR="002326FA">
        <w:t xml:space="preserve"> pracoviště ÚP ČR Opava</w:t>
      </w:r>
    </w:p>
    <w:p w14:paraId="2E805F4A"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2326FA" w:rsidRPr="002326FA">
        <w:rPr>
          <w:rFonts w:cs="Arial"/>
          <w:szCs w:val="20"/>
        </w:rPr>
        <w:t>Dobrovského 1278</w:t>
      </w:r>
      <w:r w:rsidR="002326FA">
        <w:t>/25, 170 00 Praha 7</w:t>
      </w:r>
    </w:p>
    <w:p w14:paraId="0DD471ED" w14:textId="77777777" w:rsidR="00B72145" w:rsidRDefault="00FF77B1" w:rsidP="004F1A9F">
      <w:pPr>
        <w:tabs>
          <w:tab w:val="left" w:pos="2212"/>
        </w:tabs>
        <w:ind w:left="2211" w:hanging="2211"/>
        <w:rPr>
          <w:rFonts w:cs="Arial"/>
          <w:szCs w:val="20"/>
        </w:rPr>
      </w:pPr>
      <w:r w:rsidRPr="00A3020E">
        <w:rPr>
          <w:rFonts w:cs="Arial"/>
          <w:szCs w:val="20"/>
        </w:rPr>
        <w:t>IČ</w:t>
      </w:r>
      <w:r w:rsidR="000C7593">
        <w:rPr>
          <w:rFonts w:cs="Arial"/>
          <w:szCs w:val="20"/>
        </w:rPr>
        <w:t>O</w:t>
      </w:r>
      <w:r w:rsidRPr="00A3020E">
        <w:rPr>
          <w:rFonts w:cs="Arial"/>
          <w:szCs w:val="20"/>
        </w:rPr>
        <w:t>:</w:t>
      </w:r>
      <w:r w:rsidRPr="00A3020E">
        <w:rPr>
          <w:rFonts w:cs="Arial"/>
          <w:szCs w:val="20"/>
        </w:rPr>
        <w:tab/>
      </w:r>
      <w:r w:rsidR="002326FA" w:rsidRPr="002326FA">
        <w:rPr>
          <w:rFonts w:cs="Arial"/>
          <w:szCs w:val="20"/>
        </w:rPr>
        <w:t>72496991</w:t>
      </w:r>
    </w:p>
    <w:p w14:paraId="2A2354FC" w14:textId="77777777" w:rsidR="00DB7B52" w:rsidRPr="00A3020E" w:rsidRDefault="00DB7B52"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2326FA" w:rsidRPr="002326FA">
        <w:rPr>
          <w:rFonts w:cs="Arial"/>
          <w:szCs w:val="20"/>
        </w:rPr>
        <w:t>Bochenkova č</w:t>
      </w:r>
      <w:r w:rsidR="002326FA">
        <w:t>.p. 2712/4, Předměstí, 746 01 Opava 1</w:t>
      </w:r>
    </w:p>
    <w:p w14:paraId="288010C1"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0C7593">
        <w:rPr>
          <w:rFonts w:cs="Arial"/>
          <w:szCs w:val="20"/>
        </w:rPr>
        <w:t>„Ú</w:t>
      </w:r>
      <w:r w:rsidRPr="00A3020E">
        <w:rPr>
          <w:rFonts w:cs="Arial"/>
          <w:szCs w:val="20"/>
        </w:rPr>
        <w:t>řad práce</w:t>
      </w:r>
      <w:r w:rsidR="000C7593">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540F8159" w14:textId="77777777" w:rsidR="00791358" w:rsidRPr="00A3020E" w:rsidRDefault="00791358" w:rsidP="00FF77B1">
      <w:pPr>
        <w:tabs>
          <w:tab w:val="left" w:pos="2520"/>
        </w:tabs>
        <w:rPr>
          <w:rFonts w:cs="Arial"/>
          <w:szCs w:val="20"/>
        </w:rPr>
      </w:pPr>
    </w:p>
    <w:p w14:paraId="71E206E0" w14:textId="77777777" w:rsidR="00791358" w:rsidRPr="00A3020E" w:rsidRDefault="00791358" w:rsidP="00FF77B1">
      <w:pPr>
        <w:tabs>
          <w:tab w:val="left" w:pos="2520"/>
        </w:tabs>
        <w:rPr>
          <w:rFonts w:cs="Arial"/>
          <w:szCs w:val="20"/>
        </w:rPr>
      </w:pPr>
      <w:r w:rsidRPr="00A3020E">
        <w:rPr>
          <w:rFonts w:cs="Arial"/>
          <w:szCs w:val="20"/>
        </w:rPr>
        <w:t>a</w:t>
      </w:r>
    </w:p>
    <w:p w14:paraId="072EAD86" w14:textId="77777777" w:rsidR="00791358" w:rsidRPr="00A3020E" w:rsidRDefault="00791358" w:rsidP="00FF77B1">
      <w:pPr>
        <w:tabs>
          <w:tab w:val="left" w:pos="2520"/>
        </w:tabs>
        <w:rPr>
          <w:rFonts w:cs="Arial"/>
          <w:szCs w:val="20"/>
        </w:rPr>
      </w:pPr>
    </w:p>
    <w:p w14:paraId="24C3A1C2" w14:textId="77777777" w:rsidR="002326FA" w:rsidRDefault="00791358" w:rsidP="00001E23">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2326FA" w:rsidRPr="002326FA">
        <w:rPr>
          <w:rFonts w:cs="Arial"/>
          <w:szCs w:val="20"/>
        </w:rPr>
        <w:t>Technické služby</w:t>
      </w:r>
      <w:r w:rsidR="002326FA">
        <w:t xml:space="preserve"> města Budišov nad Budišovkou, příspěvková organizace</w:t>
      </w:r>
      <w:r w:rsidR="002326FA" w:rsidRPr="002326FA">
        <w:rPr>
          <w:rFonts w:cs="Arial"/>
          <w:vanish/>
          <w:szCs w:val="20"/>
        </w:rPr>
        <w:t>0</w:t>
      </w:r>
    </w:p>
    <w:p w14:paraId="00214C2C" w14:textId="0EA962B1" w:rsidR="00B72145" w:rsidRPr="00A3020E" w:rsidRDefault="002326FA"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196001">
        <w:rPr>
          <w:rFonts w:cs="Arial"/>
          <w:noProof/>
          <w:szCs w:val="20"/>
        </w:rPr>
        <w:t>xxx</w:t>
      </w:r>
      <w:r>
        <w:rPr>
          <w:noProof/>
        </w:rPr>
        <w:t>, ředitel</w:t>
      </w:r>
    </w:p>
    <w:p w14:paraId="1873EC68" w14:textId="77777777" w:rsidR="00B72145" w:rsidRPr="00A3020E" w:rsidRDefault="002326FA"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2326FA">
        <w:rPr>
          <w:rFonts w:cs="Arial"/>
          <w:szCs w:val="20"/>
        </w:rPr>
        <w:t xml:space="preserve">9. </w:t>
      </w:r>
      <w:r>
        <w:t>května č.p. 480, 747 87 Budišov nad Budišovkou</w:t>
      </w:r>
    </w:p>
    <w:p w14:paraId="32412302"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0C7593">
        <w:rPr>
          <w:rFonts w:cs="Arial"/>
          <w:szCs w:val="20"/>
        </w:rPr>
        <w:t>O</w:t>
      </w:r>
      <w:r w:rsidRPr="00A3020E">
        <w:rPr>
          <w:rFonts w:cs="Arial"/>
          <w:szCs w:val="20"/>
        </w:rPr>
        <w:t>:</w:t>
      </w:r>
      <w:r w:rsidRPr="00A3020E">
        <w:rPr>
          <w:rFonts w:cs="Arial"/>
          <w:szCs w:val="20"/>
        </w:rPr>
        <w:tab/>
      </w:r>
      <w:r w:rsidR="002326FA" w:rsidRPr="002326FA">
        <w:rPr>
          <w:rFonts w:cs="Arial"/>
          <w:szCs w:val="20"/>
        </w:rPr>
        <w:t>00849901</w:t>
      </w:r>
    </w:p>
    <w:p w14:paraId="07E8C1AD"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0C7593">
        <w:rPr>
          <w:rFonts w:cs="Arial"/>
          <w:szCs w:val="20"/>
        </w:rPr>
        <w:t>„</w:t>
      </w:r>
      <w:r w:rsidRPr="00A3020E">
        <w:rPr>
          <w:rFonts w:cs="Arial"/>
          <w:szCs w:val="20"/>
        </w:rPr>
        <w:t>zaměstnavatel</w:t>
      </w:r>
      <w:r w:rsidR="000C7593">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075ACD83" w14:textId="77777777" w:rsidR="00467F52" w:rsidRPr="00A3020E" w:rsidRDefault="00467F52" w:rsidP="00B320B8">
      <w:pPr>
        <w:tabs>
          <w:tab w:val="left" w:pos="2520"/>
        </w:tabs>
        <w:spacing w:before="60"/>
        <w:rPr>
          <w:rFonts w:cs="Arial"/>
          <w:szCs w:val="20"/>
        </w:rPr>
      </w:pPr>
    </w:p>
    <w:p w14:paraId="418ACEE4" w14:textId="77777777" w:rsidR="00661871" w:rsidRDefault="00661871" w:rsidP="004124F1">
      <w:pPr>
        <w:pStyle w:val="lnek"/>
      </w:pPr>
      <w:r w:rsidRPr="00A3020E">
        <w:t>Článek I</w:t>
      </w:r>
    </w:p>
    <w:p w14:paraId="052FD26E" w14:textId="77777777" w:rsidR="00FB695A" w:rsidRPr="00FB780C" w:rsidRDefault="00FB695A" w:rsidP="00FB695A">
      <w:pPr>
        <w:pStyle w:val="lnek"/>
      </w:pPr>
      <w:r>
        <w:t>Účel dodatku</w:t>
      </w:r>
    </w:p>
    <w:p w14:paraId="16A87206" w14:textId="77777777" w:rsidR="00FB695A" w:rsidRPr="0089748F" w:rsidRDefault="00FB695A" w:rsidP="00FB695A">
      <w:pPr>
        <w:keepNext/>
        <w:tabs>
          <w:tab w:val="left" w:pos="2520"/>
        </w:tabs>
        <w:rPr>
          <w:rFonts w:cs="Arial"/>
          <w:szCs w:val="20"/>
        </w:rPr>
      </w:pPr>
      <w:r w:rsidRPr="0089748F">
        <w:rPr>
          <w:rFonts w:cs="Arial"/>
          <w:szCs w:val="20"/>
        </w:rPr>
        <w:t>Účelem tohoto dodatku je úprava výše uvedené dohody uzavřené mezi úřadem práce a </w:t>
      </w:r>
      <w:r>
        <w:rPr>
          <w:rFonts w:cs="Arial"/>
          <w:szCs w:val="20"/>
        </w:rPr>
        <w:t>zaměstnavatelem.</w:t>
      </w:r>
    </w:p>
    <w:p w14:paraId="572AFC29" w14:textId="77777777" w:rsidR="002326FA" w:rsidRDefault="002326FA" w:rsidP="002326FA">
      <w:pPr>
        <w:pStyle w:val="lnek"/>
      </w:pPr>
      <w:r>
        <w:t>Článek II</w:t>
      </w:r>
    </w:p>
    <w:p w14:paraId="2718A2A3" w14:textId="77777777" w:rsidR="002326FA" w:rsidRDefault="002326FA" w:rsidP="002326FA">
      <w:pPr>
        <w:pStyle w:val="lnek"/>
      </w:pPr>
      <w:r>
        <w:t>Předmět dodatku</w:t>
      </w:r>
    </w:p>
    <w:p w14:paraId="772416B6" w14:textId="77777777" w:rsidR="002326FA" w:rsidRDefault="002326FA" w:rsidP="002326FA">
      <w:pPr>
        <w:pStyle w:val="Bezmezer"/>
        <w:spacing w:after="120"/>
        <w:rPr>
          <w:noProof/>
        </w:rPr>
      </w:pPr>
    </w:p>
    <w:p w14:paraId="3E88399B" w14:textId="77777777" w:rsidR="002326FA" w:rsidRDefault="002326FA" w:rsidP="002326FA">
      <w:pPr>
        <w:pStyle w:val="Bezmezer"/>
        <w:spacing w:after="120"/>
      </w:pPr>
      <w:r>
        <w:rPr>
          <w:noProof/>
        </w:rPr>
        <w:t>Dosavadní text článku II.1. dohody se nahrazuje textem:</w:t>
      </w:r>
    </w:p>
    <w:p w14:paraId="0B16C1F5" w14:textId="77777777" w:rsidR="002326FA" w:rsidRDefault="002326FA" w:rsidP="002326FA">
      <w:pPr>
        <w:pStyle w:val="BoddohodyII"/>
        <w:numPr>
          <w:ilvl w:val="0"/>
          <w:numId w:val="0"/>
        </w:numPr>
        <w:tabs>
          <w:tab w:val="left" w:pos="708"/>
        </w:tabs>
        <w:rPr>
          <w:noProof/>
        </w:rPr>
      </w:pPr>
      <w:r>
        <w:rPr>
          <w:noProof/>
        </w:rPr>
        <w:t>II.1. Zaměstnavatel vytvoří níže uvedené pracovní příležitosti v rámci veřejně prospěšných prací (dále jen „pracovní místa“)</w:t>
      </w:r>
    </w:p>
    <w:p w14:paraId="031B94E5" w14:textId="77777777" w:rsidR="002326FA" w:rsidRDefault="002326FA" w:rsidP="002326FA">
      <w:pPr>
        <w:pStyle w:val="BoddohodyII"/>
        <w:numPr>
          <w:ilvl w:val="0"/>
          <w:numId w:val="0"/>
        </w:numPr>
        <w:tabs>
          <w:tab w:val="left" w:pos="708"/>
        </w:tabs>
        <w:rPr>
          <w:noProof/>
        </w:rPr>
      </w:pPr>
      <w:r>
        <w:rPr>
          <w:noProof/>
        </w:rPr>
        <w:t>II.1.1</w:t>
      </w:r>
      <w:r w:rsidR="008D15A1">
        <w:rPr>
          <w:noProof/>
        </w:rPr>
        <w:t>.</w:t>
      </w:r>
      <w:r>
        <w:rPr>
          <w:noProof/>
        </w:rPr>
        <w:t xml:space="preserve"> na dobu od 1.</w:t>
      </w:r>
      <w:r w:rsidR="006C3C6C">
        <w:rPr>
          <w:noProof/>
        </w:rPr>
        <w:t>4</w:t>
      </w:r>
      <w:r>
        <w:rPr>
          <w:noProof/>
        </w:rPr>
        <w:t>.2021 do 31.3.2022</w:t>
      </w:r>
    </w:p>
    <w:p w14:paraId="542BD435" w14:textId="77777777" w:rsidR="002326FA" w:rsidRDefault="002326FA" w:rsidP="002326FA">
      <w:pPr>
        <w:pStyle w:val="BoddohodyII"/>
        <w:numPr>
          <w:ilvl w:val="0"/>
          <w:numId w:val="0"/>
        </w:numPr>
        <w:tabs>
          <w:tab w:val="left" w:pos="708"/>
        </w:tabs>
        <w:rPr>
          <w:noProof/>
        </w:rPr>
      </w:pPr>
    </w:p>
    <w:tbl>
      <w:tblPr>
        <w:tblW w:w="9630" w:type="dxa"/>
        <w:tblInd w:w="-38" w:type="dxa"/>
        <w:tblBorders>
          <w:top w:val="single" w:sz="4" w:space="0" w:color="808080"/>
          <w:bottom w:val="single" w:sz="4" w:space="0" w:color="808080"/>
          <w:insideH w:val="single" w:sz="4" w:space="0" w:color="808080"/>
        </w:tblBorders>
        <w:tblLayout w:type="fixed"/>
        <w:tblCellMar>
          <w:left w:w="70" w:type="dxa"/>
          <w:right w:w="70" w:type="dxa"/>
        </w:tblCellMar>
        <w:tblLook w:val="04A0" w:firstRow="1" w:lastRow="0" w:firstColumn="1" w:lastColumn="0" w:noHBand="0" w:noVBand="1"/>
      </w:tblPr>
      <w:tblGrid>
        <w:gridCol w:w="5435"/>
        <w:gridCol w:w="1789"/>
        <w:gridCol w:w="2406"/>
      </w:tblGrid>
      <w:tr w:rsidR="002326FA" w14:paraId="4284BD28" w14:textId="77777777" w:rsidTr="002326FA">
        <w:trPr>
          <w:cantSplit/>
          <w:tblHeader/>
        </w:trPr>
        <w:tc>
          <w:tcPr>
            <w:tcW w:w="5169" w:type="dxa"/>
            <w:tcBorders>
              <w:top w:val="single" w:sz="4" w:space="0" w:color="808080"/>
              <w:left w:val="single" w:sz="4" w:space="0" w:color="auto"/>
              <w:bottom w:val="single" w:sz="4" w:space="0" w:color="808080"/>
              <w:right w:val="single" w:sz="4" w:space="0" w:color="auto"/>
            </w:tcBorders>
            <w:shd w:val="clear" w:color="auto" w:fill="E6E6E6"/>
            <w:vAlign w:val="center"/>
            <w:hideMark/>
          </w:tcPr>
          <w:p w14:paraId="3078C5E1" w14:textId="77777777" w:rsidR="002326FA" w:rsidRDefault="002326FA">
            <w:pPr>
              <w:keepNext/>
              <w:spacing w:before="20" w:after="20"/>
              <w:rPr>
                <w:rFonts w:cs="Arial"/>
                <w:szCs w:val="20"/>
              </w:rPr>
            </w:pPr>
            <w:r>
              <w:rPr>
                <w:rFonts w:cs="Arial"/>
                <w:szCs w:val="20"/>
              </w:rPr>
              <w:t>Druh práce</w:t>
            </w:r>
          </w:p>
        </w:tc>
        <w:tc>
          <w:tcPr>
            <w:tcW w:w="1701" w:type="dxa"/>
            <w:tcBorders>
              <w:top w:val="single" w:sz="4" w:space="0" w:color="808080"/>
              <w:left w:val="single" w:sz="4" w:space="0" w:color="auto"/>
              <w:bottom w:val="single" w:sz="4" w:space="0" w:color="808080"/>
              <w:right w:val="single" w:sz="4" w:space="0" w:color="auto"/>
            </w:tcBorders>
            <w:shd w:val="clear" w:color="auto" w:fill="E6E6E6"/>
            <w:vAlign w:val="center"/>
            <w:hideMark/>
          </w:tcPr>
          <w:p w14:paraId="244C244D" w14:textId="77777777" w:rsidR="002326FA" w:rsidRDefault="002326FA">
            <w:pPr>
              <w:keepNext/>
              <w:spacing w:before="20" w:after="20"/>
              <w:rPr>
                <w:rFonts w:cs="Arial"/>
                <w:szCs w:val="20"/>
              </w:rPr>
            </w:pPr>
            <w:r>
              <w:rPr>
                <w:rFonts w:cs="Arial"/>
                <w:szCs w:val="20"/>
              </w:rPr>
              <w:t xml:space="preserve">Počet </w:t>
            </w:r>
            <w:r>
              <w:rPr>
                <w:rFonts w:cs="Arial"/>
                <w:szCs w:val="20"/>
              </w:rPr>
              <w:br/>
              <w:t>pracovních míst</w:t>
            </w:r>
          </w:p>
        </w:tc>
        <w:tc>
          <w:tcPr>
            <w:tcW w:w="2288" w:type="dxa"/>
            <w:tcBorders>
              <w:top w:val="single" w:sz="4" w:space="0" w:color="808080"/>
              <w:left w:val="single" w:sz="4" w:space="0" w:color="auto"/>
              <w:bottom w:val="single" w:sz="4" w:space="0" w:color="808080"/>
              <w:right w:val="single" w:sz="4" w:space="0" w:color="auto"/>
            </w:tcBorders>
            <w:shd w:val="clear" w:color="auto" w:fill="E6E6E6"/>
            <w:hideMark/>
          </w:tcPr>
          <w:p w14:paraId="18197677" w14:textId="77777777" w:rsidR="002326FA" w:rsidRDefault="002326FA">
            <w:pPr>
              <w:keepNext/>
              <w:spacing w:before="20" w:after="20"/>
              <w:rPr>
                <w:rFonts w:cs="Arial"/>
              </w:rPr>
            </w:pPr>
            <w:r>
              <w:rPr>
                <w:rFonts w:cs="Arial"/>
              </w:rPr>
              <w:t>Týdenní pracovní doba</w:t>
            </w:r>
          </w:p>
          <w:p w14:paraId="23E27A90" w14:textId="77777777" w:rsidR="002326FA" w:rsidRDefault="002326FA">
            <w:pPr>
              <w:keepNext/>
              <w:spacing w:before="20" w:after="20"/>
              <w:rPr>
                <w:rFonts w:cs="Arial"/>
                <w:szCs w:val="20"/>
              </w:rPr>
            </w:pPr>
            <w:r>
              <w:rPr>
                <w:rFonts w:cs="Arial"/>
              </w:rPr>
              <w:t>v hod. (úvazek)</w:t>
            </w:r>
          </w:p>
        </w:tc>
      </w:tr>
      <w:tr w:rsidR="002326FA" w14:paraId="0F4618BA" w14:textId="77777777" w:rsidTr="002326FA">
        <w:trPr>
          <w:cantSplit/>
        </w:trPr>
        <w:tc>
          <w:tcPr>
            <w:tcW w:w="5169" w:type="dxa"/>
            <w:tcBorders>
              <w:top w:val="single" w:sz="4" w:space="0" w:color="808080"/>
              <w:left w:val="single" w:sz="4" w:space="0" w:color="auto"/>
              <w:bottom w:val="single" w:sz="4" w:space="0" w:color="808080"/>
              <w:right w:val="single" w:sz="4" w:space="0" w:color="auto"/>
            </w:tcBorders>
            <w:vAlign w:val="center"/>
            <w:hideMark/>
          </w:tcPr>
          <w:p w14:paraId="79596F02" w14:textId="77777777" w:rsidR="002326FA" w:rsidRDefault="002326FA">
            <w:pPr>
              <w:spacing w:before="20" w:after="20"/>
              <w:jc w:val="left"/>
              <w:rPr>
                <w:rFonts w:cs="Arial"/>
                <w:szCs w:val="20"/>
              </w:rPr>
            </w:pPr>
            <w:r>
              <w:rPr>
                <w:rFonts w:cs="Arial"/>
                <w:szCs w:val="20"/>
              </w:rPr>
              <w:t>Uklízeč veřejných prostranství</w:t>
            </w:r>
          </w:p>
        </w:tc>
        <w:tc>
          <w:tcPr>
            <w:tcW w:w="1701" w:type="dxa"/>
            <w:tcBorders>
              <w:top w:val="single" w:sz="4" w:space="0" w:color="808080"/>
              <w:left w:val="single" w:sz="4" w:space="0" w:color="auto"/>
              <w:bottom w:val="single" w:sz="4" w:space="0" w:color="808080"/>
              <w:right w:val="single" w:sz="4" w:space="0" w:color="auto"/>
            </w:tcBorders>
            <w:vAlign w:val="center"/>
            <w:hideMark/>
          </w:tcPr>
          <w:p w14:paraId="7704AADE" w14:textId="77777777" w:rsidR="002326FA" w:rsidRDefault="002326FA">
            <w:pPr>
              <w:spacing w:before="20" w:after="20"/>
              <w:jc w:val="right"/>
              <w:rPr>
                <w:rFonts w:cs="Arial"/>
                <w:szCs w:val="20"/>
              </w:rPr>
            </w:pPr>
            <w:r>
              <w:rPr>
                <w:rFonts w:cs="Arial"/>
                <w:szCs w:val="20"/>
              </w:rPr>
              <w:t>1</w:t>
            </w:r>
          </w:p>
        </w:tc>
        <w:tc>
          <w:tcPr>
            <w:tcW w:w="2288" w:type="dxa"/>
            <w:tcBorders>
              <w:top w:val="single" w:sz="4" w:space="0" w:color="808080"/>
              <w:left w:val="single" w:sz="4" w:space="0" w:color="auto"/>
              <w:bottom w:val="single" w:sz="4" w:space="0" w:color="808080"/>
              <w:right w:val="single" w:sz="4" w:space="0" w:color="auto"/>
            </w:tcBorders>
            <w:hideMark/>
          </w:tcPr>
          <w:p w14:paraId="091BEC54" w14:textId="77777777" w:rsidR="002326FA" w:rsidRDefault="002326FA">
            <w:pPr>
              <w:spacing w:before="20" w:after="20"/>
              <w:jc w:val="right"/>
              <w:rPr>
                <w:rFonts w:cs="Arial"/>
                <w:szCs w:val="20"/>
              </w:rPr>
            </w:pPr>
            <w:r>
              <w:rPr>
                <w:rFonts w:cs="Arial"/>
                <w:szCs w:val="20"/>
              </w:rPr>
              <w:t>40</w:t>
            </w:r>
          </w:p>
        </w:tc>
      </w:tr>
      <w:tr w:rsidR="002326FA" w14:paraId="4CBAB750" w14:textId="77777777" w:rsidTr="002326FA">
        <w:trPr>
          <w:cantSplit/>
        </w:trPr>
        <w:tc>
          <w:tcPr>
            <w:tcW w:w="5169" w:type="dxa"/>
            <w:tcBorders>
              <w:top w:val="single" w:sz="4" w:space="0" w:color="808080"/>
              <w:left w:val="single" w:sz="4" w:space="0" w:color="auto"/>
              <w:bottom w:val="single" w:sz="4" w:space="0" w:color="808080"/>
              <w:right w:val="single" w:sz="4" w:space="0" w:color="auto"/>
            </w:tcBorders>
            <w:shd w:val="clear" w:color="auto" w:fill="E6E6E6"/>
            <w:vAlign w:val="center"/>
            <w:hideMark/>
          </w:tcPr>
          <w:p w14:paraId="0F2F529E" w14:textId="77777777" w:rsidR="002326FA" w:rsidRDefault="002326FA">
            <w:pPr>
              <w:spacing w:before="20" w:after="20"/>
              <w:rPr>
                <w:rFonts w:cs="Arial"/>
                <w:szCs w:val="20"/>
              </w:rPr>
            </w:pPr>
            <w:r>
              <w:rPr>
                <w:rFonts w:cs="Arial"/>
                <w:szCs w:val="20"/>
              </w:rPr>
              <w:t>Celkem</w:t>
            </w:r>
          </w:p>
        </w:tc>
        <w:tc>
          <w:tcPr>
            <w:tcW w:w="1701" w:type="dxa"/>
            <w:tcBorders>
              <w:top w:val="single" w:sz="4" w:space="0" w:color="808080"/>
              <w:left w:val="single" w:sz="4" w:space="0" w:color="auto"/>
              <w:bottom w:val="single" w:sz="4" w:space="0" w:color="808080"/>
              <w:right w:val="single" w:sz="4" w:space="0" w:color="auto"/>
            </w:tcBorders>
            <w:shd w:val="clear" w:color="auto" w:fill="E6E6E6"/>
            <w:vAlign w:val="center"/>
            <w:hideMark/>
          </w:tcPr>
          <w:p w14:paraId="25812FF9" w14:textId="77777777" w:rsidR="002326FA" w:rsidRDefault="002326FA">
            <w:pPr>
              <w:spacing w:before="20" w:after="20"/>
              <w:jc w:val="right"/>
              <w:rPr>
                <w:rFonts w:cs="Arial"/>
                <w:szCs w:val="20"/>
              </w:rPr>
            </w:pPr>
            <w:r>
              <w:rPr>
                <w:rFonts w:cs="Arial"/>
                <w:szCs w:val="20"/>
              </w:rPr>
              <w:t>1</w:t>
            </w:r>
          </w:p>
        </w:tc>
        <w:tc>
          <w:tcPr>
            <w:tcW w:w="2288" w:type="dxa"/>
            <w:tcBorders>
              <w:top w:val="single" w:sz="4" w:space="0" w:color="808080"/>
              <w:left w:val="single" w:sz="4" w:space="0" w:color="auto"/>
              <w:bottom w:val="single" w:sz="4" w:space="0" w:color="808080"/>
              <w:right w:val="single" w:sz="4" w:space="0" w:color="auto"/>
            </w:tcBorders>
            <w:shd w:val="clear" w:color="auto" w:fill="E6E6E6"/>
            <w:hideMark/>
          </w:tcPr>
          <w:p w14:paraId="681A1C40" w14:textId="77777777" w:rsidR="002326FA" w:rsidRDefault="002326FA">
            <w:pPr>
              <w:spacing w:before="20" w:after="20"/>
              <w:jc w:val="right"/>
              <w:rPr>
                <w:rFonts w:cs="Arial"/>
                <w:szCs w:val="20"/>
              </w:rPr>
            </w:pPr>
            <w:r>
              <w:rPr>
                <w:rFonts w:cs="Arial"/>
                <w:szCs w:val="20"/>
              </w:rPr>
              <w:t>40</w:t>
            </w:r>
          </w:p>
        </w:tc>
      </w:tr>
    </w:tbl>
    <w:p w14:paraId="32175FC4" w14:textId="77777777" w:rsidR="002326FA" w:rsidRDefault="002326FA" w:rsidP="002326FA">
      <w:pPr>
        <w:pStyle w:val="Bezmezer"/>
        <w:spacing w:after="120"/>
        <w:jc w:val="right"/>
        <w:rPr>
          <w:noProof/>
        </w:rPr>
      </w:pPr>
    </w:p>
    <w:p w14:paraId="45C1A4AA" w14:textId="77777777" w:rsidR="002326FA" w:rsidRDefault="002326FA" w:rsidP="002326FA">
      <w:pPr>
        <w:pStyle w:val="Bezmezer"/>
        <w:spacing w:after="120"/>
        <w:jc w:val="right"/>
        <w:rPr>
          <w:noProof/>
        </w:rPr>
      </w:pPr>
    </w:p>
    <w:p w14:paraId="30D6EC05" w14:textId="77777777" w:rsidR="002326FA" w:rsidRDefault="002326FA" w:rsidP="002326FA">
      <w:pPr>
        <w:pStyle w:val="Bezmezer"/>
        <w:spacing w:after="120"/>
        <w:jc w:val="right"/>
        <w:rPr>
          <w:noProof/>
        </w:rPr>
      </w:pPr>
    </w:p>
    <w:p w14:paraId="402942A0" w14:textId="77777777" w:rsidR="002326FA" w:rsidRDefault="002326FA" w:rsidP="002326FA">
      <w:pPr>
        <w:pStyle w:val="Bezmezer"/>
        <w:spacing w:after="120"/>
        <w:jc w:val="right"/>
        <w:rPr>
          <w:noProof/>
        </w:rPr>
      </w:pPr>
    </w:p>
    <w:p w14:paraId="09EDC08E" w14:textId="77777777" w:rsidR="002326FA" w:rsidRDefault="002326FA" w:rsidP="002326FA">
      <w:pPr>
        <w:pStyle w:val="Bezmezer"/>
        <w:spacing w:after="120"/>
        <w:rPr>
          <w:noProof/>
        </w:rPr>
      </w:pPr>
    </w:p>
    <w:p w14:paraId="0100C58E" w14:textId="77777777" w:rsidR="002326FA" w:rsidRDefault="002326FA" w:rsidP="002326FA">
      <w:pPr>
        <w:pStyle w:val="Bezmezer"/>
        <w:spacing w:after="120"/>
        <w:rPr>
          <w:noProof/>
        </w:rPr>
      </w:pPr>
      <w:r>
        <w:rPr>
          <w:noProof/>
        </w:rPr>
        <w:t>Dosavadní text článku II.2</w:t>
      </w:r>
      <w:r w:rsidR="008D15A1">
        <w:rPr>
          <w:noProof/>
        </w:rPr>
        <w:t>.</w:t>
      </w:r>
      <w:r>
        <w:rPr>
          <w:noProof/>
        </w:rPr>
        <w:t xml:space="preserve"> dohody se nahrazuje textem:</w:t>
      </w:r>
    </w:p>
    <w:p w14:paraId="15A79462" w14:textId="77777777" w:rsidR="002326FA" w:rsidRDefault="002326FA" w:rsidP="002326FA">
      <w:pPr>
        <w:pStyle w:val="Boddohody"/>
        <w:numPr>
          <w:ilvl w:val="0"/>
          <w:numId w:val="0"/>
        </w:numPr>
        <w:tabs>
          <w:tab w:val="left" w:pos="364"/>
        </w:tabs>
        <w:ind w:left="360" w:hanging="360"/>
      </w:pPr>
      <w:r>
        <w:t>II.2 Zaměstnavatel bude pracovní místa obsazovat výhradně uchazeči o zaměstnání, jejichž umístění na    pracovní místa schválil Úřad práce (dále jen „zaměstnanec“). Pracovní smlouva se zaměstnanci musí být uzavřena na dobu určitou, nejdéle do 31.3.2022.</w:t>
      </w:r>
    </w:p>
    <w:p w14:paraId="58F42521" w14:textId="77777777" w:rsidR="002326FA" w:rsidRDefault="002326FA" w:rsidP="002326FA">
      <w:pPr>
        <w:keepNext/>
        <w:tabs>
          <w:tab w:val="left" w:pos="2520"/>
        </w:tabs>
        <w:rPr>
          <w:rFonts w:cs="Arial"/>
          <w:szCs w:val="20"/>
        </w:rPr>
      </w:pPr>
    </w:p>
    <w:p w14:paraId="29414ACE" w14:textId="77777777" w:rsidR="002326FA" w:rsidRDefault="002326FA" w:rsidP="002326FA">
      <w:pPr>
        <w:keepNext/>
        <w:tabs>
          <w:tab w:val="left" w:pos="2520"/>
        </w:tabs>
        <w:rPr>
          <w:rFonts w:cs="Arial"/>
          <w:szCs w:val="20"/>
        </w:rPr>
      </w:pPr>
    </w:p>
    <w:p w14:paraId="48DF7A88" w14:textId="77777777" w:rsidR="002326FA" w:rsidRDefault="002326FA" w:rsidP="002326FA">
      <w:pPr>
        <w:pStyle w:val="Bezmezer"/>
        <w:spacing w:after="120"/>
      </w:pPr>
      <w:r>
        <w:rPr>
          <w:noProof/>
        </w:rPr>
        <w:t>Dosavadní text článku III.1</w:t>
      </w:r>
      <w:r w:rsidR="008A1076">
        <w:rPr>
          <w:noProof/>
        </w:rPr>
        <w:t>.</w:t>
      </w:r>
      <w:r>
        <w:rPr>
          <w:noProof/>
        </w:rPr>
        <w:t xml:space="preserve"> dohody se nahrazuje textem:</w:t>
      </w:r>
    </w:p>
    <w:p w14:paraId="406C8800" w14:textId="77777777" w:rsidR="002326FA" w:rsidRDefault="002326FA" w:rsidP="002326FA">
      <w:pPr>
        <w:pStyle w:val="Boddohody"/>
        <w:numPr>
          <w:ilvl w:val="0"/>
          <w:numId w:val="0"/>
        </w:numPr>
        <w:tabs>
          <w:tab w:val="left" w:pos="708"/>
        </w:tabs>
        <w:ind w:left="360" w:hanging="360"/>
      </w:pPr>
      <w:r>
        <w:t>III.1 Úřad práce se zavazuje poskytnout zaměstnavateli příspěvek ve výši</w:t>
      </w:r>
      <w:r>
        <w:rPr>
          <w:b/>
          <w:bCs/>
        </w:rPr>
        <w:t xml:space="preserve"> </w:t>
      </w:r>
      <w:r>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 z toho 82,38 % je hrazeno z prostředků ESF a 17,62 % je hrazeno ze státního rozpočtu ČR.</w:t>
      </w:r>
    </w:p>
    <w:p w14:paraId="1EAA449D" w14:textId="77777777" w:rsidR="002326FA" w:rsidRDefault="002326FA" w:rsidP="002326FA">
      <w:pPr>
        <w:pStyle w:val="Daltextbodudohody"/>
      </w:pPr>
    </w:p>
    <w:p w14:paraId="051701FF" w14:textId="77777777" w:rsidR="002326FA" w:rsidRDefault="002326FA" w:rsidP="002326FA">
      <w:pPr>
        <w:pStyle w:val="BoddohodyII"/>
        <w:numPr>
          <w:ilvl w:val="0"/>
          <w:numId w:val="0"/>
        </w:numPr>
        <w:tabs>
          <w:tab w:val="left" w:pos="708"/>
        </w:tabs>
        <w:rPr>
          <w:noProof/>
        </w:rPr>
      </w:pPr>
      <w:r>
        <w:rPr>
          <w:noProof/>
        </w:rPr>
        <w:t xml:space="preserve">      Od 1.</w:t>
      </w:r>
      <w:r w:rsidR="006C3C6C">
        <w:rPr>
          <w:noProof/>
        </w:rPr>
        <w:t>4</w:t>
      </w:r>
      <w:r>
        <w:rPr>
          <w:noProof/>
        </w:rPr>
        <w:t>.2021 do 31.3.2022</w:t>
      </w:r>
    </w:p>
    <w:p w14:paraId="5EB447A3" w14:textId="77777777" w:rsidR="002326FA" w:rsidRDefault="002326FA" w:rsidP="002326FA">
      <w:pPr>
        <w:pStyle w:val="BoddohodyII"/>
        <w:numPr>
          <w:ilvl w:val="0"/>
          <w:numId w:val="0"/>
        </w:numPr>
        <w:tabs>
          <w:tab w:val="left" w:pos="708"/>
        </w:tabs>
        <w:rPr>
          <w:rFonts w:cs="Arial"/>
          <w:szCs w:val="20"/>
        </w:rPr>
      </w:pPr>
    </w:p>
    <w:p w14:paraId="452D144D" w14:textId="77777777" w:rsidR="002326FA" w:rsidRDefault="002326FA" w:rsidP="002326FA">
      <w:pPr>
        <w:keepNext/>
        <w:rPr>
          <w:rFonts w:cs="Arial"/>
          <w:vanish/>
          <w:szCs w:val="20"/>
        </w:rPr>
      </w:pPr>
      <w:r>
        <w:rPr>
          <w:rFonts w:cs="Arial"/>
          <w:vanish/>
          <w:szCs w:val="20"/>
        </w:rPr>
        <w:t>tabMístaPříspěvek</w:t>
      </w:r>
    </w:p>
    <w:tbl>
      <w:tblPr>
        <w:tblW w:w="9270"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4A0" w:firstRow="1" w:lastRow="0" w:firstColumn="1" w:lastColumn="0" w:noHBand="0" w:noVBand="1"/>
      </w:tblPr>
      <w:tblGrid>
        <w:gridCol w:w="4459"/>
        <w:gridCol w:w="1559"/>
        <w:gridCol w:w="61"/>
        <w:gridCol w:w="1474"/>
        <w:gridCol w:w="242"/>
        <w:gridCol w:w="1475"/>
      </w:tblGrid>
      <w:tr w:rsidR="002326FA" w14:paraId="06AC159F" w14:textId="77777777" w:rsidTr="002326FA">
        <w:trPr>
          <w:cantSplit/>
          <w:tblHeader/>
        </w:trPr>
        <w:tc>
          <w:tcPr>
            <w:tcW w:w="4459" w:type="dxa"/>
            <w:tcBorders>
              <w:top w:val="single" w:sz="4" w:space="0" w:color="808080"/>
              <w:left w:val="single" w:sz="4" w:space="0" w:color="auto"/>
              <w:bottom w:val="single" w:sz="4" w:space="0" w:color="808080"/>
              <w:right w:val="single" w:sz="4" w:space="0" w:color="auto"/>
            </w:tcBorders>
            <w:shd w:val="clear" w:color="auto" w:fill="E6E6E6"/>
            <w:vAlign w:val="center"/>
            <w:hideMark/>
          </w:tcPr>
          <w:p w14:paraId="6D70B0E0" w14:textId="77777777" w:rsidR="002326FA" w:rsidRDefault="002326FA">
            <w:pPr>
              <w:keepNext/>
              <w:spacing w:before="20" w:after="20"/>
              <w:rPr>
                <w:rFonts w:cs="Arial"/>
                <w:szCs w:val="20"/>
              </w:rPr>
            </w:pPr>
            <w:r>
              <w:rPr>
                <w:rFonts w:cs="Arial"/>
                <w:szCs w:val="20"/>
              </w:rPr>
              <w:t>Druh práce</w:t>
            </w:r>
          </w:p>
        </w:tc>
        <w:tc>
          <w:tcPr>
            <w:tcW w:w="1559" w:type="dxa"/>
            <w:tcBorders>
              <w:top w:val="single" w:sz="4" w:space="0" w:color="808080"/>
              <w:left w:val="single" w:sz="4" w:space="0" w:color="auto"/>
              <w:bottom w:val="single" w:sz="4" w:space="0" w:color="808080"/>
              <w:right w:val="single" w:sz="4" w:space="0" w:color="auto"/>
            </w:tcBorders>
            <w:shd w:val="clear" w:color="auto" w:fill="E6E6E6"/>
            <w:vAlign w:val="center"/>
            <w:hideMark/>
          </w:tcPr>
          <w:p w14:paraId="173E7897" w14:textId="77777777" w:rsidR="002326FA" w:rsidRDefault="002326FA">
            <w:pPr>
              <w:keepNext/>
              <w:spacing w:before="20" w:after="20"/>
              <w:rPr>
                <w:rFonts w:cs="Arial"/>
                <w:szCs w:val="20"/>
              </w:rPr>
            </w:pPr>
            <w:r>
              <w:rPr>
                <w:rFonts w:cs="Arial"/>
                <w:szCs w:val="20"/>
              </w:rPr>
              <w:t xml:space="preserve">Počet </w:t>
            </w:r>
            <w:r>
              <w:rPr>
                <w:rFonts w:cs="Arial"/>
                <w:szCs w:val="20"/>
              </w:rPr>
              <w:br/>
              <w:t>pracovních míst</w:t>
            </w:r>
          </w:p>
        </w:tc>
        <w:tc>
          <w:tcPr>
            <w:tcW w:w="1535" w:type="dxa"/>
            <w:gridSpan w:val="2"/>
            <w:tcBorders>
              <w:top w:val="single" w:sz="4" w:space="0" w:color="808080"/>
              <w:left w:val="single" w:sz="4" w:space="0" w:color="auto"/>
              <w:bottom w:val="single" w:sz="4" w:space="0" w:color="808080"/>
              <w:right w:val="single" w:sz="4" w:space="0" w:color="auto"/>
            </w:tcBorders>
            <w:shd w:val="clear" w:color="auto" w:fill="E6E6E6"/>
            <w:vAlign w:val="center"/>
            <w:hideMark/>
          </w:tcPr>
          <w:p w14:paraId="52A4EC08" w14:textId="77777777" w:rsidR="002326FA" w:rsidRDefault="002326FA">
            <w:pPr>
              <w:keepNext/>
              <w:spacing w:before="20" w:after="20"/>
              <w:jc w:val="left"/>
              <w:rPr>
                <w:rFonts w:cs="Arial"/>
                <w:szCs w:val="20"/>
              </w:rPr>
            </w:pPr>
            <w:r>
              <w:rPr>
                <w:rFonts w:cs="Arial"/>
                <w:szCs w:val="20"/>
              </w:rPr>
              <w:t>Týdenní pracovní doba</w:t>
            </w:r>
          </w:p>
          <w:p w14:paraId="1BFFCB12" w14:textId="77777777" w:rsidR="002326FA" w:rsidRDefault="002326FA">
            <w:pPr>
              <w:keepNext/>
              <w:spacing w:before="20" w:after="20"/>
              <w:jc w:val="left"/>
              <w:rPr>
                <w:rFonts w:cs="Arial"/>
                <w:szCs w:val="20"/>
              </w:rPr>
            </w:pPr>
            <w:r>
              <w:rPr>
                <w:rFonts w:cs="Arial"/>
                <w:szCs w:val="20"/>
              </w:rPr>
              <w:t>v hod. (úvazek)</w:t>
            </w:r>
          </w:p>
        </w:tc>
        <w:tc>
          <w:tcPr>
            <w:tcW w:w="1717" w:type="dxa"/>
            <w:gridSpan w:val="2"/>
            <w:tcBorders>
              <w:top w:val="single" w:sz="4" w:space="0" w:color="808080"/>
              <w:left w:val="single" w:sz="4" w:space="0" w:color="auto"/>
              <w:bottom w:val="single" w:sz="4" w:space="0" w:color="808080"/>
              <w:right w:val="single" w:sz="4" w:space="0" w:color="auto"/>
            </w:tcBorders>
            <w:shd w:val="clear" w:color="auto" w:fill="E6E6E6"/>
            <w:vAlign w:val="center"/>
            <w:hideMark/>
          </w:tcPr>
          <w:p w14:paraId="3F1E350D" w14:textId="77777777" w:rsidR="002326FA" w:rsidRDefault="002326FA">
            <w:pPr>
              <w:pStyle w:val="NormalBefore1pt"/>
            </w:pPr>
            <w:r>
              <w:t>Max. měsíční výše příspěvku</w:t>
            </w:r>
          </w:p>
          <w:p w14:paraId="04E60074" w14:textId="77777777" w:rsidR="002326FA" w:rsidRDefault="002326FA">
            <w:pPr>
              <w:pStyle w:val="NormalBefore1pt"/>
            </w:pPr>
            <w:r>
              <w:t>na 1 pracovní místo (Kč)</w:t>
            </w:r>
          </w:p>
        </w:tc>
      </w:tr>
      <w:tr w:rsidR="002326FA" w14:paraId="39F00047" w14:textId="77777777" w:rsidTr="002326FA">
        <w:trPr>
          <w:cantSplit/>
        </w:trPr>
        <w:tc>
          <w:tcPr>
            <w:tcW w:w="4459" w:type="dxa"/>
            <w:tcBorders>
              <w:top w:val="single" w:sz="4" w:space="0" w:color="808080"/>
              <w:left w:val="single" w:sz="4" w:space="0" w:color="auto"/>
              <w:bottom w:val="single" w:sz="4" w:space="0" w:color="808080"/>
              <w:right w:val="single" w:sz="4" w:space="0" w:color="auto"/>
            </w:tcBorders>
            <w:vAlign w:val="center"/>
            <w:hideMark/>
          </w:tcPr>
          <w:p w14:paraId="12C62013" w14:textId="77777777" w:rsidR="002326FA" w:rsidRDefault="002326FA">
            <w:pPr>
              <w:spacing w:before="20" w:after="20"/>
              <w:jc w:val="left"/>
              <w:rPr>
                <w:rFonts w:cs="Arial"/>
                <w:szCs w:val="20"/>
              </w:rPr>
            </w:pPr>
            <w:r>
              <w:rPr>
                <w:rFonts w:cs="Arial"/>
                <w:szCs w:val="20"/>
              </w:rPr>
              <w:t>Uklízeč veřejných prostranství</w:t>
            </w:r>
          </w:p>
        </w:tc>
        <w:tc>
          <w:tcPr>
            <w:tcW w:w="1559" w:type="dxa"/>
            <w:tcBorders>
              <w:top w:val="single" w:sz="4" w:space="0" w:color="808080"/>
              <w:left w:val="single" w:sz="4" w:space="0" w:color="auto"/>
              <w:bottom w:val="single" w:sz="4" w:space="0" w:color="808080"/>
              <w:right w:val="single" w:sz="4" w:space="0" w:color="auto"/>
            </w:tcBorders>
            <w:tcMar>
              <w:top w:w="0" w:type="dxa"/>
              <w:left w:w="70" w:type="dxa"/>
              <w:bottom w:w="0" w:type="dxa"/>
              <w:right w:w="454" w:type="dxa"/>
            </w:tcMar>
            <w:vAlign w:val="center"/>
            <w:hideMark/>
          </w:tcPr>
          <w:p w14:paraId="55C92BED" w14:textId="77777777" w:rsidR="002326FA" w:rsidRDefault="002326FA">
            <w:pPr>
              <w:spacing w:before="20" w:after="20"/>
              <w:jc w:val="right"/>
              <w:rPr>
                <w:rFonts w:cs="Arial"/>
                <w:szCs w:val="20"/>
              </w:rPr>
            </w:pPr>
            <w:r>
              <w:rPr>
                <w:rFonts w:cs="Arial"/>
                <w:szCs w:val="20"/>
              </w:rPr>
              <w:t>1</w:t>
            </w:r>
          </w:p>
        </w:tc>
        <w:tc>
          <w:tcPr>
            <w:tcW w:w="1535" w:type="dxa"/>
            <w:gridSpan w:val="2"/>
            <w:tcBorders>
              <w:top w:val="single" w:sz="4" w:space="0" w:color="808080"/>
              <w:left w:val="single" w:sz="4" w:space="0" w:color="auto"/>
              <w:bottom w:val="single" w:sz="4" w:space="0" w:color="808080"/>
              <w:right w:val="single" w:sz="4" w:space="0" w:color="auto"/>
            </w:tcBorders>
            <w:hideMark/>
          </w:tcPr>
          <w:p w14:paraId="21A717B0" w14:textId="77777777" w:rsidR="002326FA" w:rsidRDefault="002326FA">
            <w:pPr>
              <w:spacing w:before="20" w:after="20"/>
              <w:jc w:val="right"/>
              <w:rPr>
                <w:rFonts w:cs="Arial"/>
                <w:szCs w:val="20"/>
              </w:rPr>
            </w:pPr>
            <w:r>
              <w:rPr>
                <w:rFonts w:cs="Arial"/>
                <w:szCs w:val="20"/>
              </w:rPr>
              <w:t>40</w:t>
            </w:r>
          </w:p>
        </w:tc>
        <w:tc>
          <w:tcPr>
            <w:tcW w:w="1717" w:type="dxa"/>
            <w:gridSpan w:val="2"/>
            <w:tcBorders>
              <w:top w:val="single" w:sz="4" w:space="0" w:color="808080"/>
              <w:left w:val="single" w:sz="4" w:space="0" w:color="auto"/>
              <w:bottom w:val="single" w:sz="4" w:space="0" w:color="808080"/>
              <w:right w:val="single" w:sz="4" w:space="0" w:color="auto"/>
            </w:tcBorders>
            <w:tcMar>
              <w:top w:w="0" w:type="dxa"/>
              <w:left w:w="70" w:type="dxa"/>
              <w:bottom w:w="0" w:type="dxa"/>
              <w:right w:w="454" w:type="dxa"/>
            </w:tcMar>
            <w:vAlign w:val="center"/>
            <w:hideMark/>
          </w:tcPr>
          <w:p w14:paraId="224486B1" w14:textId="77777777" w:rsidR="002326FA" w:rsidRDefault="002326FA">
            <w:pPr>
              <w:spacing w:before="20" w:after="20"/>
              <w:jc w:val="right"/>
              <w:rPr>
                <w:rFonts w:cs="Arial"/>
                <w:szCs w:val="20"/>
              </w:rPr>
            </w:pPr>
            <w:r>
              <w:rPr>
                <w:rFonts w:cs="Arial"/>
                <w:szCs w:val="20"/>
              </w:rPr>
              <w:t>15000</w:t>
            </w:r>
          </w:p>
        </w:tc>
      </w:tr>
      <w:tr w:rsidR="002326FA" w14:paraId="6F44B2D2" w14:textId="77777777" w:rsidTr="002326FA">
        <w:trPr>
          <w:cantSplit/>
          <w:trHeight w:val="70"/>
        </w:trPr>
        <w:tc>
          <w:tcPr>
            <w:tcW w:w="6079" w:type="dxa"/>
            <w:gridSpan w:val="3"/>
            <w:tcBorders>
              <w:top w:val="single" w:sz="4" w:space="0" w:color="808080"/>
              <w:left w:val="single" w:sz="4" w:space="0" w:color="auto"/>
              <w:bottom w:val="single" w:sz="4" w:space="0" w:color="808080"/>
              <w:right w:val="nil"/>
            </w:tcBorders>
            <w:shd w:val="clear" w:color="auto" w:fill="E6E6E6"/>
            <w:vAlign w:val="center"/>
          </w:tcPr>
          <w:p w14:paraId="474784AD" w14:textId="77777777" w:rsidR="002326FA" w:rsidRDefault="002326FA">
            <w:pPr>
              <w:spacing w:before="20" w:after="20"/>
              <w:rPr>
                <w:rFonts w:cs="Arial"/>
                <w:sz w:val="4"/>
                <w:szCs w:val="4"/>
              </w:rPr>
            </w:pPr>
          </w:p>
        </w:tc>
        <w:tc>
          <w:tcPr>
            <w:tcW w:w="1716" w:type="dxa"/>
            <w:gridSpan w:val="2"/>
            <w:tcBorders>
              <w:top w:val="single" w:sz="4" w:space="0" w:color="808080"/>
              <w:left w:val="nil"/>
              <w:bottom w:val="single" w:sz="4" w:space="0" w:color="808080"/>
              <w:right w:val="nil"/>
            </w:tcBorders>
            <w:shd w:val="clear" w:color="auto" w:fill="E6E6E6"/>
          </w:tcPr>
          <w:p w14:paraId="1DB9B55F" w14:textId="77777777" w:rsidR="002326FA" w:rsidRDefault="002326FA">
            <w:pPr>
              <w:spacing w:before="20" w:after="20"/>
              <w:jc w:val="right"/>
              <w:rPr>
                <w:rFonts w:cs="Arial"/>
                <w:sz w:val="4"/>
                <w:szCs w:val="4"/>
              </w:rPr>
            </w:pPr>
          </w:p>
        </w:tc>
        <w:tc>
          <w:tcPr>
            <w:tcW w:w="1475" w:type="dxa"/>
            <w:tcBorders>
              <w:top w:val="single" w:sz="4" w:space="0" w:color="808080"/>
              <w:left w:val="nil"/>
              <w:bottom w:val="single" w:sz="4" w:space="0" w:color="808080"/>
              <w:right w:val="single" w:sz="4" w:space="0" w:color="auto"/>
            </w:tcBorders>
            <w:shd w:val="clear" w:color="auto" w:fill="E6E6E6"/>
            <w:tcMar>
              <w:top w:w="0" w:type="dxa"/>
              <w:left w:w="70" w:type="dxa"/>
              <w:bottom w:w="0" w:type="dxa"/>
              <w:right w:w="454" w:type="dxa"/>
            </w:tcMar>
            <w:vAlign w:val="center"/>
          </w:tcPr>
          <w:p w14:paraId="786FACCA" w14:textId="77777777" w:rsidR="002326FA" w:rsidRDefault="002326FA">
            <w:pPr>
              <w:spacing w:before="20" w:after="20"/>
              <w:jc w:val="right"/>
              <w:rPr>
                <w:rFonts w:cs="Arial"/>
                <w:sz w:val="4"/>
                <w:szCs w:val="4"/>
              </w:rPr>
            </w:pPr>
          </w:p>
        </w:tc>
      </w:tr>
    </w:tbl>
    <w:p w14:paraId="398D22CB" w14:textId="77777777" w:rsidR="002326FA" w:rsidRDefault="002326FA" w:rsidP="002326FA">
      <w:pPr>
        <w:pStyle w:val="Bezmezer"/>
        <w:spacing w:after="120"/>
        <w:jc w:val="left"/>
        <w:rPr>
          <w:noProof/>
        </w:rPr>
      </w:pPr>
      <w:r>
        <w:rPr>
          <w:noProof/>
        </w:rPr>
        <w:t xml:space="preserve">      </w:t>
      </w:r>
    </w:p>
    <w:p w14:paraId="767C8D00" w14:textId="77777777" w:rsidR="002326FA" w:rsidRDefault="002326FA" w:rsidP="002326FA">
      <w:pPr>
        <w:pStyle w:val="Daltextbodudohody"/>
      </w:pPr>
    </w:p>
    <w:p w14:paraId="233A2F3D" w14:textId="77777777" w:rsidR="002326FA" w:rsidRDefault="002326FA" w:rsidP="002326FA">
      <w:pPr>
        <w:pStyle w:val="Boddohody"/>
        <w:numPr>
          <w:ilvl w:val="0"/>
          <w:numId w:val="0"/>
        </w:numPr>
        <w:tabs>
          <w:tab w:val="left" w:pos="708"/>
        </w:tabs>
        <w:ind w:left="350"/>
        <w:rPr>
          <w:rStyle w:val="FontStyle21"/>
        </w:rPr>
      </w:pPr>
      <w:r>
        <w:t>Součet poskytnutých měsíčních příspěvků nepřekročí částku 180 000</w:t>
      </w:r>
      <w:r>
        <w:rPr>
          <w:sz w:val="18"/>
          <w:szCs w:val="18"/>
        </w:rPr>
        <w:t xml:space="preserve"> Kč. </w:t>
      </w:r>
    </w:p>
    <w:p w14:paraId="0A3302EB" w14:textId="77777777" w:rsidR="002326FA" w:rsidRDefault="002326FA" w:rsidP="002326FA">
      <w:pPr>
        <w:pStyle w:val="BoddohodyII"/>
        <w:numPr>
          <w:ilvl w:val="0"/>
          <w:numId w:val="0"/>
        </w:numPr>
        <w:tabs>
          <w:tab w:val="left" w:pos="708"/>
        </w:tabs>
      </w:pPr>
    </w:p>
    <w:p w14:paraId="620396FC" w14:textId="77777777" w:rsidR="002326FA" w:rsidRDefault="002326FA" w:rsidP="002326FA">
      <w:pPr>
        <w:keepNext/>
        <w:tabs>
          <w:tab w:val="left" w:pos="2520"/>
        </w:tabs>
        <w:rPr>
          <w:rFonts w:cs="Arial"/>
          <w:szCs w:val="20"/>
        </w:rPr>
      </w:pPr>
    </w:p>
    <w:p w14:paraId="3EC4226E" w14:textId="77777777" w:rsidR="002326FA" w:rsidRDefault="002326FA" w:rsidP="002326FA">
      <w:pPr>
        <w:keepNext/>
        <w:tabs>
          <w:tab w:val="left" w:pos="2520"/>
        </w:tabs>
        <w:rPr>
          <w:rFonts w:cs="Arial"/>
          <w:szCs w:val="20"/>
        </w:rPr>
      </w:pPr>
    </w:p>
    <w:p w14:paraId="0569AA7C" w14:textId="77777777" w:rsidR="002326FA" w:rsidRDefault="002326FA" w:rsidP="002326FA">
      <w:r>
        <w:t>Dodatek je sepsán ve dvou vyhotoveních, z nichž jedno obdrží úřad práce a jedno zaměstnavatel.</w:t>
      </w:r>
    </w:p>
    <w:p w14:paraId="41BE0654" w14:textId="77777777" w:rsidR="002326FA" w:rsidRDefault="002326FA" w:rsidP="002326FA"/>
    <w:p w14:paraId="32058F98" w14:textId="77777777" w:rsidR="002326FA" w:rsidRDefault="002326FA" w:rsidP="002326FA">
      <w:pPr>
        <w:pStyle w:val="Boddohody"/>
        <w:numPr>
          <w:ilvl w:val="0"/>
          <w:numId w:val="0"/>
        </w:numPr>
        <w:tabs>
          <w:tab w:val="left" w:pos="708"/>
        </w:tabs>
      </w:pPr>
      <w:r>
        <w:t>Dodatek nabývá platnosti dnem jeho podpisu oběma smluvními stranami.</w:t>
      </w:r>
    </w:p>
    <w:p w14:paraId="1A629436" w14:textId="77777777" w:rsidR="002326FA" w:rsidRDefault="002326FA" w:rsidP="002326FA">
      <w:pPr>
        <w:pStyle w:val="Boddohody"/>
        <w:numPr>
          <w:ilvl w:val="0"/>
          <w:numId w:val="0"/>
        </w:numPr>
        <w:tabs>
          <w:tab w:val="left" w:pos="708"/>
        </w:tabs>
      </w:pPr>
      <w:r>
        <w:t xml:space="preserve">Dodatek, na který se vztahuje povinnost uveřejnění prostřednictvím Registru smluv, nabývá účinnosti dnem uveřejnění. Dodatek, na který se nevztahuje povinnost uveřejnění prostřednictvím Registru smluv, nabývá účinnosti dnem jeho podpisu oběma smluvními stranami nebo dnem, který si smluvní strany v dohodě sjednají. </w:t>
      </w:r>
    </w:p>
    <w:p w14:paraId="52DC94DD" w14:textId="77777777" w:rsidR="00FB695A" w:rsidRDefault="00FB695A" w:rsidP="002F33B3">
      <w:pPr>
        <w:keepNext/>
        <w:tabs>
          <w:tab w:val="left" w:pos="2520"/>
        </w:tabs>
        <w:rPr>
          <w:rFonts w:cs="Arial"/>
          <w:szCs w:val="20"/>
        </w:rPr>
      </w:pPr>
    </w:p>
    <w:p w14:paraId="7347B36E" w14:textId="77777777" w:rsidR="00FB695A" w:rsidRDefault="00FB695A" w:rsidP="002F33B3">
      <w:pPr>
        <w:keepNext/>
        <w:tabs>
          <w:tab w:val="left" w:pos="2520"/>
        </w:tabs>
        <w:rPr>
          <w:rFonts w:cs="Arial"/>
          <w:szCs w:val="20"/>
        </w:rPr>
      </w:pPr>
    </w:p>
    <w:p w14:paraId="20BB784D" w14:textId="77777777" w:rsidR="002F33B3" w:rsidRDefault="002F33B3" w:rsidP="002F33B3">
      <w:pPr>
        <w:keepNext/>
        <w:keepLines/>
        <w:tabs>
          <w:tab w:val="left" w:pos="2520"/>
        </w:tabs>
        <w:rPr>
          <w:rFonts w:cs="Arial"/>
          <w:szCs w:val="20"/>
        </w:rPr>
      </w:pPr>
    </w:p>
    <w:p w14:paraId="5302E6D5" w14:textId="77777777" w:rsidR="002F33B3" w:rsidRPr="008F1A38" w:rsidRDefault="002F33B3" w:rsidP="002F33B3">
      <w:pPr>
        <w:keepNext/>
        <w:keepLines/>
        <w:tabs>
          <w:tab w:val="left" w:pos="2520"/>
        </w:tabs>
        <w:rPr>
          <w:rFonts w:cs="Arial"/>
          <w:szCs w:val="20"/>
        </w:rPr>
      </w:pPr>
    </w:p>
    <w:p w14:paraId="315E5072" w14:textId="7A23BAC6" w:rsidR="002F33B3" w:rsidRPr="008F1A38" w:rsidRDefault="002326FA" w:rsidP="002F33B3">
      <w:pPr>
        <w:keepNext/>
        <w:keepLines/>
        <w:tabs>
          <w:tab w:val="left" w:pos="2520"/>
        </w:tabs>
        <w:rPr>
          <w:rFonts w:cs="Arial"/>
          <w:szCs w:val="20"/>
        </w:rPr>
      </w:pPr>
      <w:r>
        <w:rPr>
          <w:noProof/>
        </w:rPr>
        <w:t>V Opavě</w:t>
      </w:r>
      <w:r w:rsidR="002F33B3" w:rsidRPr="008F1A38">
        <w:rPr>
          <w:rFonts w:cs="Arial"/>
          <w:szCs w:val="20"/>
        </w:rPr>
        <w:t xml:space="preserve"> dne </w:t>
      </w:r>
      <w:r w:rsidR="00196001">
        <w:rPr>
          <w:rFonts w:cs="Arial"/>
          <w:szCs w:val="20"/>
        </w:rPr>
        <w:t>27.09.2021</w:t>
      </w:r>
    </w:p>
    <w:p w14:paraId="0A4101CE" w14:textId="77777777" w:rsidR="002F33B3" w:rsidRPr="008F1A38" w:rsidRDefault="002F33B3" w:rsidP="002F33B3">
      <w:pPr>
        <w:keepNext/>
        <w:keepLines/>
        <w:tabs>
          <w:tab w:val="left" w:pos="2520"/>
        </w:tabs>
        <w:rPr>
          <w:rFonts w:cs="Arial"/>
          <w:szCs w:val="20"/>
        </w:rPr>
      </w:pPr>
    </w:p>
    <w:p w14:paraId="7AEEEDE3" w14:textId="77777777" w:rsidR="002F33B3" w:rsidRDefault="002F33B3" w:rsidP="002F33B3">
      <w:pPr>
        <w:keepNext/>
        <w:keepLines/>
        <w:tabs>
          <w:tab w:val="left" w:pos="2520"/>
        </w:tabs>
        <w:rPr>
          <w:rFonts w:cs="Arial"/>
          <w:szCs w:val="20"/>
        </w:rPr>
      </w:pPr>
    </w:p>
    <w:p w14:paraId="3B290431" w14:textId="77777777" w:rsidR="002F33B3" w:rsidRPr="008F1A38" w:rsidRDefault="002F33B3" w:rsidP="002F33B3">
      <w:pPr>
        <w:keepNext/>
        <w:keepLines/>
        <w:tabs>
          <w:tab w:val="left" w:pos="2520"/>
        </w:tabs>
        <w:rPr>
          <w:rFonts w:cs="Arial"/>
          <w:szCs w:val="20"/>
        </w:rPr>
      </w:pPr>
    </w:p>
    <w:p w14:paraId="2F92A6D7" w14:textId="77777777" w:rsidR="002F33B3" w:rsidRPr="008F1A38" w:rsidRDefault="002F33B3" w:rsidP="002F33B3">
      <w:pPr>
        <w:keepNext/>
        <w:keepLines/>
        <w:tabs>
          <w:tab w:val="left" w:pos="2520"/>
        </w:tabs>
        <w:rPr>
          <w:rFonts w:cs="Arial"/>
          <w:szCs w:val="20"/>
        </w:rPr>
      </w:pPr>
    </w:p>
    <w:p w14:paraId="2817542F" w14:textId="77777777" w:rsidR="002F33B3" w:rsidRPr="008F1A38" w:rsidRDefault="002F33B3" w:rsidP="002F33B3">
      <w:pPr>
        <w:keepNext/>
        <w:keepLines/>
        <w:tabs>
          <w:tab w:val="left" w:pos="2520"/>
        </w:tabs>
        <w:rPr>
          <w:rFonts w:cs="Arial"/>
          <w:szCs w:val="20"/>
        </w:rPr>
      </w:pPr>
    </w:p>
    <w:p w14:paraId="22054CE4" w14:textId="77777777" w:rsidR="002F33B3" w:rsidRPr="008F1A38" w:rsidRDefault="002F33B3" w:rsidP="002F33B3">
      <w:pPr>
        <w:keepNext/>
        <w:keepLines/>
        <w:tabs>
          <w:tab w:val="left" w:pos="2520"/>
        </w:tabs>
        <w:rPr>
          <w:rFonts w:cs="Arial"/>
          <w:szCs w:val="20"/>
        </w:rPr>
      </w:pPr>
    </w:p>
    <w:p w14:paraId="40639B0C" w14:textId="77777777" w:rsidR="002F33B3" w:rsidRPr="008F1A38" w:rsidRDefault="002F33B3" w:rsidP="002F33B3">
      <w:pPr>
        <w:keepNext/>
        <w:keepLines/>
        <w:tabs>
          <w:tab w:val="left" w:pos="2520"/>
        </w:tabs>
        <w:rPr>
          <w:rFonts w:cs="Arial"/>
          <w:szCs w:val="20"/>
        </w:rPr>
      </w:pPr>
    </w:p>
    <w:p w14:paraId="483FFB7E" w14:textId="77777777" w:rsidR="002F33B3" w:rsidRDefault="002F33B3" w:rsidP="002F33B3">
      <w:pPr>
        <w:keepNext/>
        <w:keepLines/>
        <w:tabs>
          <w:tab w:val="center" w:pos="2340"/>
        </w:tabs>
        <w:jc w:val="left"/>
        <w:rPr>
          <w:rFonts w:cs="Arial"/>
          <w:szCs w:val="20"/>
        </w:rPr>
        <w:sectPr w:rsidR="002F33B3" w:rsidSect="006C3C6C">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851" w:left="1191" w:header="709" w:footer="709" w:gutter="0"/>
          <w:cols w:space="720"/>
          <w:titlePg/>
          <w:docGrid w:linePitch="360"/>
        </w:sectPr>
      </w:pPr>
    </w:p>
    <w:p w14:paraId="599FEC56" w14:textId="77777777" w:rsidR="002F33B3" w:rsidRPr="008F1A38" w:rsidRDefault="002F33B3" w:rsidP="002F33B3">
      <w:pPr>
        <w:keepNext/>
        <w:keepLines/>
        <w:jc w:val="center"/>
        <w:rPr>
          <w:rFonts w:cs="Arial"/>
          <w:szCs w:val="20"/>
        </w:rPr>
      </w:pPr>
      <w:r w:rsidRPr="008F1A38">
        <w:rPr>
          <w:rFonts w:cs="Arial"/>
          <w:szCs w:val="20"/>
        </w:rPr>
        <w:t>..................................................................</w:t>
      </w:r>
    </w:p>
    <w:p w14:paraId="39AEC3F3" w14:textId="3B141CD9" w:rsidR="00196001" w:rsidRDefault="00196001" w:rsidP="002F33B3">
      <w:pPr>
        <w:keepNext/>
        <w:keepLines/>
        <w:jc w:val="center"/>
        <w:rPr>
          <w:rFonts w:cs="Arial"/>
          <w:szCs w:val="20"/>
        </w:rPr>
      </w:pPr>
      <w:r>
        <w:rPr>
          <w:rFonts w:cs="Arial"/>
          <w:szCs w:val="20"/>
        </w:rPr>
        <w:t>xxx</w:t>
      </w:r>
    </w:p>
    <w:p w14:paraId="673A77BB" w14:textId="1473CDE7" w:rsidR="002F33B3" w:rsidRPr="008F1A38" w:rsidRDefault="002326FA" w:rsidP="002F33B3">
      <w:pPr>
        <w:keepNext/>
        <w:keepLines/>
        <w:jc w:val="center"/>
        <w:rPr>
          <w:rFonts w:cs="Arial"/>
          <w:szCs w:val="20"/>
        </w:rPr>
      </w:pPr>
      <w:r>
        <w:t>ředitel</w:t>
      </w:r>
    </w:p>
    <w:p w14:paraId="49102EA1" w14:textId="77777777" w:rsidR="002F33B3" w:rsidRDefault="002F33B3" w:rsidP="002F33B3">
      <w:pPr>
        <w:keepNext/>
        <w:keepLines/>
        <w:jc w:val="center"/>
        <w:rPr>
          <w:rFonts w:cs="Arial"/>
          <w:szCs w:val="20"/>
        </w:rPr>
      </w:pPr>
    </w:p>
    <w:p w14:paraId="0CD9AD55" w14:textId="77777777" w:rsidR="00441F58" w:rsidRPr="008F1A38" w:rsidRDefault="00441F58" w:rsidP="002F33B3">
      <w:pPr>
        <w:keepNext/>
        <w:keepLines/>
        <w:jc w:val="center"/>
        <w:rPr>
          <w:rFonts w:cs="Arial"/>
          <w:szCs w:val="20"/>
        </w:rPr>
      </w:pPr>
      <w:r>
        <w:rPr>
          <w:rFonts w:cs="Arial"/>
          <w:szCs w:val="20"/>
        </w:rPr>
        <w:t>za zaměstnavatele</w:t>
      </w:r>
    </w:p>
    <w:p w14:paraId="15DB5D5D" w14:textId="77777777" w:rsidR="002F33B3" w:rsidRDefault="002F33B3" w:rsidP="002F33B3">
      <w:pPr>
        <w:keepNext/>
        <w:keepLines/>
        <w:jc w:val="center"/>
        <w:rPr>
          <w:rFonts w:cs="Arial"/>
          <w:szCs w:val="20"/>
        </w:rPr>
      </w:pPr>
      <w:r>
        <w:rPr>
          <w:rFonts w:cs="Arial"/>
          <w:szCs w:val="20"/>
        </w:rPr>
        <w:br w:type="column"/>
      </w:r>
      <w:r w:rsidRPr="008F1A38">
        <w:rPr>
          <w:rFonts w:cs="Arial"/>
          <w:szCs w:val="20"/>
        </w:rPr>
        <w:t>..................................................................</w:t>
      </w:r>
    </w:p>
    <w:p w14:paraId="1B997734" w14:textId="77777777" w:rsidR="002F33B3" w:rsidRDefault="002326FA" w:rsidP="002F33B3">
      <w:pPr>
        <w:keepNext/>
        <w:keepLines/>
        <w:jc w:val="center"/>
        <w:rPr>
          <w:rFonts w:cs="Arial"/>
          <w:szCs w:val="20"/>
        </w:rPr>
      </w:pPr>
      <w:r w:rsidRPr="002326FA">
        <w:rPr>
          <w:rFonts w:cs="Arial"/>
          <w:szCs w:val="20"/>
        </w:rPr>
        <w:t xml:space="preserve">Mgr. </w:t>
      </w:r>
      <w:r>
        <w:t>Petra Ballová</w:t>
      </w:r>
    </w:p>
    <w:p w14:paraId="697EC521" w14:textId="77777777" w:rsidR="005C2C44" w:rsidRDefault="002326FA" w:rsidP="005C2C44">
      <w:pPr>
        <w:keepNext/>
        <w:keepLines/>
        <w:jc w:val="center"/>
        <w:rPr>
          <w:rFonts w:cs="Arial"/>
          <w:szCs w:val="20"/>
        </w:rPr>
      </w:pPr>
      <w:r w:rsidRPr="002326FA">
        <w:rPr>
          <w:rFonts w:cs="Arial"/>
          <w:szCs w:val="20"/>
        </w:rPr>
        <w:t>ředitelka Kontaktního</w:t>
      </w:r>
      <w:r>
        <w:t xml:space="preserve"> pracoviště ÚP ČR Opava</w:t>
      </w:r>
    </w:p>
    <w:p w14:paraId="3F5D6884" w14:textId="77777777" w:rsidR="002F33B3" w:rsidRDefault="002F33B3" w:rsidP="005C2C44">
      <w:pPr>
        <w:keepNext/>
        <w:keepLines/>
        <w:jc w:val="center"/>
        <w:rPr>
          <w:rFonts w:cs="Arial"/>
          <w:szCs w:val="20"/>
        </w:rPr>
      </w:pPr>
    </w:p>
    <w:p w14:paraId="7D7F6E82" w14:textId="77777777" w:rsidR="00441F58" w:rsidRPr="008F1A38" w:rsidRDefault="00441F58" w:rsidP="005C2C44">
      <w:pPr>
        <w:keepNext/>
        <w:keepLines/>
        <w:jc w:val="center"/>
        <w:rPr>
          <w:rFonts w:cs="Arial"/>
          <w:szCs w:val="20"/>
        </w:rPr>
      </w:pPr>
      <w:r>
        <w:rPr>
          <w:rFonts w:cs="Arial"/>
          <w:szCs w:val="20"/>
        </w:rPr>
        <w:t>za Úřad</w:t>
      </w:r>
      <w:r w:rsidR="002326FA">
        <w:rPr>
          <w:rFonts w:cs="Arial"/>
          <w:szCs w:val="20"/>
        </w:rPr>
        <w:t xml:space="preserve"> </w:t>
      </w:r>
      <w:r>
        <w:rPr>
          <w:rFonts w:cs="Arial"/>
          <w:szCs w:val="20"/>
        </w:rPr>
        <w:t>práce ČR</w:t>
      </w:r>
    </w:p>
    <w:p w14:paraId="1CBF7A46" w14:textId="77777777" w:rsidR="002F33B3" w:rsidRDefault="002F33B3" w:rsidP="002F33B3">
      <w:pPr>
        <w:keepNext/>
        <w:keepLines/>
        <w:jc w:val="center"/>
        <w:rPr>
          <w:rFonts w:cs="Arial"/>
          <w:szCs w:val="20"/>
        </w:rPr>
        <w:sectPr w:rsidR="002F33B3" w:rsidSect="006C3C6C">
          <w:type w:val="continuous"/>
          <w:pgSz w:w="12072" w:h="16839"/>
          <w:pgMar w:top="1191" w:right="1191" w:bottom="1191" w:left="1191" w:header="709" w:footer="709" w:gutter="0"/>
          <w:cols w:num="2" w:space="454"/>
          <w:docGrid w:linePitch="360"/>
        </w:sectPr>
      </w:pPr>
    </w:p>
    <w:p w14:paraId="78C28B72" w14:textId="77777777" w:rsidR="002F33B3" w:rsidRPr="008F1A38" w:rsidRDefault="002F33B3" w:rsidP="002F33B3">
      <w:pPr>
        <w:keepNext/>
        <w:keepLines/>
        <w:jc w:val="center"/>
        <w:rPr>
          <w:rFonts w:cs="Arial"/>
          <w:szCs w:val="20"/>
        </w:rPr>
      </w:pPr>
    </w:p>
    <w:p w14:paraId="5A6C8135" w14:textId="77777777" w:rsidR="002F33B3" w:rsidRPr="008F1A38" w:rsidRDefault="002F33B3" w:rsidP="002F33B3">
      <w:pPr>
        <w:keepNext/>
        <w:keepLines/>
        <w:jc w:val="center"/>
        <w:rPr>
          <w:rFonts w:cs="Arial"/>
          <w:szCs w:val="20"/>
        </w:rPr>
      </w:pPr>
    </w:p>
    <w:p w14:paraId="0FA5C492" w14:textId="77777777" w:rsidR="002F33B3" w:rsidRPr="008F1A38" w:rsidRDefault="002F33B3" w:rsidP="002F33B3">
      <w:pPr>
        <w:keepNext/>
        <w:keepLines/>
        <w:rPr>
          <w:rFonts w:cs="Arial"/>
          <w:szCs w:val="20"/>
        </w:rPr>
      </w:pPr>
    </w:p>
    <w:p w14:paraId="6572C13F" w14:textId="77777777" w:rsidR="002F33B3" w:rsidRPr="008F1A38" w:rsidRDefault="002F33B3" w:rsidP="002F33B3">
      <w:pPr>
        <w:keepNext/>
        <w:keepLines/>
        <w:rPr>
          <w:rFonts w:cs="Arial"/>
          <w:szCs w:val="20"/>
        </w:rPr>
      </w:pPr>
    </w:p>
    <w:p w14:paraId="7E6C6E2B" w14:textId="607C44FD" w:rsidR="002F33B3" w:rsidRPr="008F1A38" w:rsidRDefault="002F33B3" w:rsidP="002F33B3">
      <w:pPr>
        <w:keepNext/>
        <w:keepLines/>
        <w:tabs>
          <w:tab w:val="left" w:pos="2160"/>
        </w:tabs>
        <w:rPr>
          <w:rFonts w:cs="Arial"/>
          <w:szCs w:val="20"/>
        </w:rPr>
      </w:pPr>
      <w:r w:rsidRPr="008F1A38">
        <w:rPr>
          <w:rFonts w:cs="Arial"/>
          <w:szCs w:val="20"/>
        </w:rPr>
        <w:t>Za úřad práce vyřizuje:</w:t>
      </w:r>
      <w:r w:rsidRPr="008F1A38">
        <w:rPr>
          <w:rFonts w:cs="Arial"/>
          <w:szCs w:val="20"/>
        </w:rPr>
        <w:tab/>
      </w:r>
      <w:r w:rsidR="00D507D7">
        <w:rPr>
          <w:rFonts w:cs="Arial"/>
          <w:szCs w:val="20"/>
        </w:rPr>
        <w:t>xxx</w:t>
      </w:r>
    </w:p>
    <w:p w14:paraId="20CB511F" w14:textId="5EFB353E" w:rsidR="002F33B3" w:rsidRDefault="002F33B3" w:rsidP="002F33B3">
      <w:pPr>
        <w:keepLines/>
        <w:tabs>
          <w:tab w:val="left" w:pos="2160"/>
        </w:tabs>
        <w:rPr>
          <w:rFonts w:cs="Arial"/>
          <w:szCs w:val="20"/>
        </w:rPr>
      </w:pPr>
      <w:r w:rsidRPr="008F1A38">
        <w:rPr>
          <w:rFonts w:cs="Arial"/>
          <w:szCs w:val="20"/>
        </w:rPr>
        <w:t>Telefon:</w:t>
      </w:r>
      <w:r w:rsidRPr="008F1A38">
        <w:rPr>
          <w:rFonts w:cs="Arial"/>
          <w:szCs w:val="20"/>
        </w:rPr>
        <w:tab/>
      </w:r>
      <w:r w:rsidR="00D507D7">
        <w:rPr>
          <w:rFonts w:cs="Arial"/>
          <w:szCs w:val="20"/>
        </w:rPr>
        <w:t>xxx</w:t>
      </w:r>
    </w:p>
    <w:sectPr w:rsidR="002F33B3" w:rsidSect="006C3C6C">
      <w:footerReference w:type="default" r:id="rId13"/>
      <w:headerReference w:type="first" r:id="rId14"/>
      <w:footerReference w:type="first" r:id="rId15"/>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D6B2" w14:textId="77777777" w:rsidR="00A61F78" w:rsidRDefault="00A61F78">
      <w:r>
        <w:separator/>
      </w:r>
    </w:p>
  </w:endnote>
  <w:endnote w:type="continuationSeparator" w:id="0">
    <w:p w14:paraId="2C9C2304" w14:textId="77777777" w:rsidR="00A61F78" w:rsidRDefault="00A6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83E13" w14:textId="77777777" w:rsidR="002326FA" w:rsidRDefault="002326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AC10" w14:textId="77777777" w:rsidR="002F33B3" w:rsidRDefault="002F33B3">
    <w:pPr>
      <w:pStyle w:val="Zpat"/>
    </w:pPr>
    <w:r>
      <w:tab/>
      <w:t xml:space="preserve">- </w:t>
    </w:r>
    <w:r>
      <w:fldChar w:fldCharType="begin"/>
    </w:r>
    <w:r>
      <w:instrText xml:space="preserve"> PAGE </w:instrText>
    </w:r>
    <w:r>
      <w:fldChar w:fldCharType="separate"/>
    </w:r>
    <w:r w:rsidR="00CF538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2532" w14:textId="77777777" w:rsidR="003B79D7" w:rsidRDefault="003B79D7" w:rsidP="003B79D7">
    <w:pPr>
      <w:pStyle w:val="Zpat"/>
      <w:rPr>
        <w:i/>
        <w:sz w:val="16"/>
        <w:szCs w:val="16"/>
      </w:rPr>
    </w:pPr>
  </w:p>
  <w:p w14:paraId="20EEEF72" w14:textId="77777777" w:rsidR="002F33B3" w:rsidRDefault="002F33B3">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CF5387">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4D91" w14:textId="77777777" w:rsidR="00386852" w:rsidRDefault="00386852">
    <w:pPr>
      <w:pStyle w:val="Zpat"/>
    </w:pPr>
    <w:r>
      <w:tab/>
      <w:t xml:space="preserve">- </w:t>
    </w:r>
    <w:r>
      <w:fldChar w:fldCharType="begin"/>
    </w:r>
    <w:r>
      <w:instrText xml:space="preserve"> PAGE </w:instrText>
    </w:r>
    <w:r>
      <w:fldChar w:fldCharType="separate"/>
    </w:r>
    <w:r w:rsidR="00CF5387">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514F5" w14:textId="77777777" w:rsidR="00386852" w:rsidRDefault="00386852">
    <w:pPr>
      <w:pStyle w:val="Zpat"/>
    </w:pPr>
    <w:r>
      <w:rPr>
        <w:i/>
        <w:sz w:val="16"/>
        <w:szCs w:val="16"/>
      </w:rPr>
      <w:t xml:space="preserve">MPSV </w:t>
    </w:r>
    <w:r w:rsidRPr="004E12BA">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2F33B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3E283" w14:textId="77777777" w:rsidR="00A61F78" w:rsidRDefault="00A61F78">
      <w:r>
        <w:separator/>
      </w:r>
    </w:p>
  </w:footnote>
  <w:footnote w:type="continuationSeparator" w:id="0">
    <w:p w14:paraId="72D92D48" w14:textId="77777777" w:rsidR="00A61F78" w:rsidRDefault="00A6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4AA7" w14:textId="77777777" w:rsidR="002326FA" w:rsidRDefault="002326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2E95" w14:textId="77777777" w:rsidR="002326FA" w:rsidRDefault="002326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7AAA" w14:textId="77777777" w:rsidR="002930D9" w:rsidRDefault="00A61F78" w:rsidP="00FD7529">
    <w:pPr>
      <w:pStyle w:val="Zhlav"/>
      <w:jc w:val="left"/>
    </w:pPr>
    <w:r>
      <w:rPr>
        <w:noProof/>
      </w:rPr>
      <w:drawing>
        <wp:inline distT="0" distB="0" distL="0" distR="0" wp14:anchorId="0FE4D807" wp14:editId="59404AAD">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462B748" w14:textId="77777777" w:rsidR="00455555" w:rsidRDefault="00455555" w:rsidP="00FD7529">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63E3" w14:textId="77777777" w:rsidR="00FC7974" w:rsidRDefault="00D507D7">
    <w:pPr>
      <w:pStyle w:val="Zhlav"/>
    </w:pPr>
    <w:r>
      <w:rPr>
        <w:noProof/>
      </w:rPr>
      <w:object w:dxaOrig="1440" w:dyaOrig="1440" w14:anchorId="127DA94A">
        <v:group id="_x0000_s2055" style="position:absolute;left:0;text-align:left;margin-left:20pt;margin-top:-2.9pt;width:449.3pt;height:36.45pt;z-index:251657728" coordorigin="1417,7357" coordsize="8986,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logo ÚP" style="position:absolute;left:9697;top:7357;width:706;height:720;visibility:visible;mso-wrap-edited:f" wrapcoords="-460 0 -460 21150 21600 21150 21600 0 -460 0" o:allowoverlap="f">
            <v:imagedata r:id="rId1" o:title=""/>
          </v:shape>
          <v:shape id="_x0000_s2057" type="#_x0000_t75" style="position:absolute;left:1417;top:7357;width:5400;height:729;visibility:visible;mso-wrap-edited:f">
            <v:imagedata r:id="rId2" o:title=""/>
          </v:shape>
        </v:group>
        <o:OLEObject Type="Embed" ProgID="Word.Picture.8" ShapeID="_x0000_s2056" DrawAspect="Content" ObjectID="_1694237808" r:id="rId3"/>
        <o:OLEObject Type="Embed" ProgID="Word.Picture.8" ShapeID="_x0000_s2057" DrawAspect="Content" ObjectID="_1694237809" r:id="rId4"/>
      </w:object>
    </w:r>
  </w:p>
  <w:p w14:paraId="2AA5B9CF" w14:textId="77777777" w:rsidR="00F230B3" w:rsidRDefault="00F230B3">
    <w:pPr>
      <w:pStyle w:val="Zhlav"/>
    </w:pPr>
  </w:p>
  <w:p w14:paraId="32D5F279" w14:textId="77777777" w:rsidR="00F230B3" w:rsidRDefault="00F230B3">
    <w:pPr>
      <w:pStyle w:val="Zhlav"/>
    </w:pPr>
  </w:p>
  <w:p w14:paraId="54C3CF3E" w14:textId="77777777" w:rsidR="00F230B3" w:rsidRDefault="00F230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6B546AE"/>
    <w:multiLevelType w:val="hybridMultilevel"/>
    <w:tmpl w:val="652A84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964513"/>
    <w:multiLevelType w:val="hybridMultilevel"/>
    <w:tmpl w:val="7A70A8AC"/>
    <w:lvl w:ilvl="0" w:tplc="EDE2A0EC">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3"/>
  </w:num>
  <w:num w:numId="3">
    <w:abstractNumId w:val="4"/>
  </w:num>
  <w:num w:numId="4">
    <w:abstractNumId w:val="3"/>
    <w:lvlOverride w:ilvl="0">
      <w:startOverride w:val="6"/>
    </w:lvlOverride>
  </w:num>
  <w:num w:numId="5">
    <w:abstractNumId w:val="3"/>
    <w:lvlOverride w:ilvl="0">
      <w:startOverride w:val="7"/>
    </w:lvlOverride>
  </w:num>
  <w:num w:numId="6">
    <w:abstractNumId w:val="3"/>
    <w:lvlOverride w:ilvl="0">
      <w:startOverride w:val="3"/>
    </w:lvlOverride>
  </w:num>
  <w:num w:numId="7">
    <w:abstractNumId w:val="3"/>
    <w:lvlOverride w:ilvl="0">
      <w:startOverride w:val="5"/>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1"/>
  </w:num>
  <w:num w:numId="13">
    <w:abstractNumId w:val="3"/>
    <w:lvlOverride w:ilvl="0">
      <w:startOverride w:val="1"/>
    </w:lvlOverride>
  </w:num>
  <w:num w:numId="14">
    <w:abstractNumId w:val="2"/>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78"/>
    <w:rsid w:val="00001E23"/>
    <w:rsid w:val="00020094"/>
    <w:rsid w:val="00025D30"/>
    <w:rsid w:val="00026239"/>
    <w:rsid w:val="00031B14"/>
    <w:rsid w:val="000343EF"/>
    <w:rsid w:val="000378AA"/>
    <w:rsid w:val="0005028D"/>
    <w:rsid w:val="00053F65"/>
    <w:rsid w:val="00054B41"/>
    <w:rsid w:val="00061D27"/>
    <w:rsid w:val="00061D5B"/>
    <w:rsid w:val="0007059F"/>
    <w:rsid w:val="0007184F"/>
    <w:rsid w:val="00077CC2"/>
    <w:rsid w:val="00083005"/>
    <w:rsid w:val="00093C0D"/>
    <w:rsid w:val="00094459"/>
    <w:rsid w:val="000946BA"/>
    <w:rsid w:val="000953F7"/>
    <w:rsid w:val="000A0B04"/>
    <w:rsid w:val="000B77C2"/>
    <w:rsid w:val="000B7D1B"/>
    <w:rsid w:val="000C441B"/>
    <w:rsid w:val="000C7593"/>
    <w:rsid w:val="000D576A"/>
    <w:rsid w:val="000E5202"/>
    <w:rsid w:val="000F0704"/>
    <w:rsid w:val="00113F89"/>
    <w:rsid w:val="00125D6E"/>
    <w:rsid w:val="0013298C"/>
    <w:rsid w:val="00134B72"/>
    <w:rsid w:val="001513CE"/>
    <w:rsid w:val="00152619"/>
    <w:rsid w:val="00153579"/>
    <w:rsid w:val="0016323A"/>
    <w:rsid w:val="00166A33"/>
    <w:rsid w:val="001671CD"/>
    <w:rsid w:val="00184270"/>
    <w:rsid w:val="00190DD0"/>
    <w:rsid w:val="00193944"/>
    <w:rsid w:val="00196001"/>
    <w:rsid w:val="001B16D1"/>
    <w:rsid w:val="001B6881"/>
    <w:rsid w:val="001C745C"/>
    <w:rsid w:val="001D121E"/>
    <w:rsid w:val="001D22FC"/>
    <w:rsid w:val="001D26D3"/>
    <w:rsid w:val="001E0873"/>
    <w:rsid w:val="001E45E4"/>
    <w:rsid w:val="001E62C8"/>
    <w:rsid w:val="0020384A"/>
    <w:rsid w:val="00213BE9"/>
    <w:rsid w:val="00220EA0"/>
    <w:rsid w:val="00224DC9"/>
    <w:rsid w:val="00227927"/>
    <w:rsid w:val="0023230B"/>
    <w:rsid w:val="002326FA"/>
    <w:rsid w:val="00236259"/>
    <w:rsid w:val="0024649F"/>
    <w:rsid w:val="00246E43"/>
    <w:rsid w:val="00247736"/>
    <w:rsid w:val="00251E6F"/>
    <w:rsid w:val="00264D89"/>
    <w:rsid w:val="002675EF"/>
    <w:rsid w:val="002851DF"/>
    <w:rsid w:val="00285EE4"/>
    <w:rsid w:val="002930D9"/>
    <w:rsid w:val="00294867"/>
    <w:rsid w:val="002964EA"/>
    <w:rsid w:val="002970C0"/>
    <w:rsid w:val="002A38B1"/>
    <w:rsid w:val="002B2F24"/>
    <w:rsid w:val="002C08D2"/>
    <w:rsid w:val="002C114B"/>
    <w:rsid w:val="002C19C4"/>
    <w:rsid w:val="002C247E"/>
    <w:rsid w:val="002C4B1F"/>
    <w:rsid w:val="002D4B33"/>
    <w:rsid w:val="002E27D0"/>
    <w:rsid w:val="002E3AFA"/>
    <w:rsid w:val="002E5F39"/>
    <w:rsid w:val="002F33B3"/>
    <w:rsid w:val="002F35C3"/>
    <w:rsid w:val="002F7027"/>
    <w:rsid w:val="0031420E"/>
    <w:rsid w:val="00315FD0"/>
    <w:rsid w:val="00316253"/>
    <w:rsid w:val="00316BFD"/>
    <w:rsid w:val="00322DB8"/>
    <w:rsid w:val="003307E5"/>
    <w:rsid w:val="003309DD"/>
    <w:rsid w:val="003363B2"/>
    <w:rsid w:val="003432DE"/>
    <w:rsid w:val="00343FD2"/>
    <w:rsid w:val="00345E73"/>
    <w:rsid w:val="00347FC3"/>
    <w:rsid w:val="00360E5E"/>
    <w:rsid w:val="0037036B"/>
    <w:rsid w:val="00374C32"/>
    <w:rsid w:val="00377147"/>
    <w:rsid w:val="00380730"/>
    <w:rsid w:val="00386784"/>
    <w:rsid w:val="00386852"/>
    <w:rsid w:val="003A548D"/>
    <w:rsid w:val="003B79D7"/>
    <w:rsid w:val="003C6435"/>
    <w:rsid w:val="003D0A3B"/>
    <w:rsid w:val="003D0F47"/>
    <w:rsid w:val="003D703F"/>
    <w:rsid w:val="003D72A2"/>
    <w:rsid w:val="003E3A8A"/>
    <w:rsid w:val="003E7E6F"/>
    <w:rsid w:val="003F3275"/>
    <w:rsid w:val="004124F1"/>
    <w:rsid w:val="00433B00"/>
    <w:rsid w:val="00434B82"/>
    <w:rsid w:val="00436286"/>
    <w:rsid w:val="004367FD"/>
    <w:rsid w:val="00441F58"/>
    <w:rsid w:val="004521DB"/>
    <w:rsid w:val="00455555"/>
    <w:rsid w:val="00455BE3"/>
    <w:rsid w:val="00457204"/>
    <w:rsid w:val="00463006"/>
    <w:rsid w:val="00465023"/>
    <w:rsid w:val="00465734"/>
    <w:rsid w:val="00467C58"/>
    <w:rsid w:val="00467F52"/>
    <w:rsid w:val="004734CD"/>
    <w:rsid w:val="00476CCA"/>
    <w:rsid w:val="0048005D"/>
    <w:rsid w:val="004834B5"/>
    <w:rsid w:val="00484C46"/>
    <w:rsid w:val="00484EFE"/>
    <w:rsid w:val="00485630"/>
    <w:rsid w:val="00486A80"/>
    <w:rsid w:val="0049019B"/>
    <w:rsid w:val="00491062"/>
    <w:rsid w:val="004951A2"/>
    <w:rsid w:val="004978D2"/>
    <w:rsid w:val="00497B3D"/>
    <w:rsid w:val="004A1179"/>
    <w:rsid w:val="004A5485"/>
    <w:rsid w:val="004A6D13"/>
    <w:rsid w:val="004B279E"/>
    <w:rsid w:val="004B56FF"/>
    <w:rsid w:val="004C75AA"/>
    <w:rsid w:val="004D00A9"/>
    <w:rsid w:val="004D42E3"/>
    <w:rsid w:val="004E12BA"/>
    <w:rsid w:val="004F1A9F"/>
    <w:rsid w:val="004F3016"/>
    <w:rsid w:val="004F64C9"/>
    <w:rsid w:val="00506E20"/>
    <w:rsid w:val="0050703A"/>
    <w:rsid w:val="005122FF"/>
    <w:rsid w:val="00513079"/>
    <w:rsid w:val="00513DAF"/>
    <w:rsid w:val="0051436F"/>
    <w:rsid w:val="0051782E"/>
    <w:rsid w:val="00521CEC"/>
    <w:rsid w:val="00523CED"/>
    <w:rsid w:val="0053757F"/>
    <w:rsid w:val="00552E37"/>
    <w:rsid w:val="00553D27"/>
    <w:rsid w:val="00557D34"/>
    <w:rsid w:val="00563E49"/>
    <w:rsid w:val="00566C77"/>
    <w:rsid w:val="00571395"/>
    <w:rsid w:val="0057418A"/>
    <w:rsid w:val="00576E60"/>
    <w:rsid w:val="00580342"/>
    <w:rsid w:val="00585958"/>
    <w:rsid w:val="00594EB4"/>
    <w:rsid w:val="005A6228"/>
    <w:rsid w:val="005B3162"/>
    <w:rsid w:val="005B3858"/>
    <w:rsid w:val="005C2C44"/>
    <w:rsid w:val="005C5F81"/>
    <w:rsid w:val="005E2573"/>
    <w:rsid w:val="005E4814"/>
    <w:rsid w:val="005E5691"/>
    <w:rsid w:val="005F008F"/>
    <w:rsid w:val="005F3358"/>
    <w:rsid w:val="005F3FD3"/>
    <w:rsid w:val="00613BB5"/>
    <w:rsid w:val="006148BE"/>
    <w:rsid w:val="006401AC"/>
    <w:rsid w:val="006421FE"/>
    <w:rsid w:val="006518A5"/>
    <w:rsid w:val="006532C4"/>
    <w:rsid w:val="00655332"/>
    <w:rsid w:val="00661871"/>
    <w:rsid w:val="00662069"/>
    <w:rsid w:val="0066368E"/>
    <w:rsid w:val="006665B4"/>
    <w:rsid w:val="006737B2"/>
    <w:rsid w:val="006804A4"/>
    <w:rsid w:val="00680B09"/>
    <w:rsid w:val="006843BE"/>
    <w:rsid w:val="00686B51"/>
    <w:rsid w:val="00691387"/>
    <w:rsid w:val="00692684"/>
    <w:rsid w:val="00693F2C"/>
    <w:rsid w:val="0069622A"/>
    <w:rsid w:val="006B392E"/>
    <w:rsid w:val="006C0A38"/>
    <w:rsid w:val="006C3C6C"/>
    <w:rsid w:val="006C6899"/>
    <w:rsid w:val="006C73A3"/>
    <w:rsid w:val="006D5987"/>
    <w:rsid w:val="006E0D6E"/>
    <w:rsid w:val="006E10C4"/>
    <w:rsid w:val="006E11F2"/>
    <w:rsid w:val="006E390F"/>
    <w:rsid w:val="006E4A1E"/>
    <w:rsid w:val="006E66C1"/>
    <w:rsid w:val="006F2E25"/>
    <w:rsid w:val="006F6ECD"/>
    <w:rsid w:val="007079A4"/>
    <w:rsid w:val="007079C5"/>
    <w:rsid w:val="00712039"/>
    <w:rsid w:val="00713DFC"/>
    <w:rsid w:val="00721A28"/>
    <w:rsid w:val="00721DC1"/>
    <w:rsid w:val="00721E87"/>
    <w:rsid w:val="00724A71"/>
    <w:rsid w:val="0073416F"/>
    <w:rsid w:val="00742DB1"/>
    <w:rsid w:val="00742F67"/>
    <w:rsid w:val="0074508E"/>
    <w:rsid w:val="00751318"/>
    <w:rsid w:val="00752175"/>
    <w:rsid w:val="00756A66"/>
    <w:rsid w:val="00756EE1"/>
    <w:rsid w:val="007622C9"/>
    <w:rsid w:val="00765D6D"/>
    <w:rsid w:val="007663FC"/>
    <w:rsid w:val="007668C5"/>
    <w:rsid w:val="00771329"/>
    <w:rsid w:val="00774106"/>
    <w:rsid w:val="007844C1"/>
    <w:rsid w:val="00785335"/>
    <w:rsid w:val="00785D88"/>
    <w:rsid w:val="00791358"/>
    <w:rsid w:val="00793FEA"/>
    <w:rsid w:val="00797842"/>
    <w:rsid w:val="007A0684"/>
    <w:rsid w:val="007A0E22"/>
    <w:rsid w:val="007A1067"/>
    <w:rsid w:val="007A7913"/>
    <w:rsid w:val="007B17F9"/>
    <w:rsid w:val="007B37EB"/>
    <w:rsid w:val="007C3846"/>
    <w:rsid w:val="007C60C7"/>
    <w:rsid w:val="007D2507"/>
    <w:rsid w:val="007D7250"/>
    <w:rsid w:val="007E12B4"/>
    <w:rsid w:val="007F3A45"/>
    <w:rsid w:val="007F4EED"/>
    <w:rsid w:val="00806CAD"/>
    <w:rsid w:val="0081118F"/>
    <w:rsid w:val="00816F2A"/>
    <w:rsid w:val="00820AFB"/>
    <w:rsid w:val="008424F1"/>
    <w:rsid w:val="008432EE"/>
    <w:rsid w:val="00853081"/>
    <w:rsid w:val="00855302"/>
    <w:rsid w:val="0085675B"/>
    <w:rsid w:val="00861A1F"/>
    <w:rsid w:val="00870A6A"/>
    <w:rsid w:val="00875506"/>
    <w:rsid w:val="00886837"/>
    <w:rsid w:val="00893480"/>
    <w:rsid w:val="008A1076"/>
    <w:rsid w:val="008A475B"/>
    <w:rsid w:val="008A4E7E"/>
    <w:rsid w:val="008A5325"/>
    <w:rsid w:val="008B28C9"/>
    <w:rsid w:val="008B398D"/>
    <w:rsid w:val="008C3559"/>
    <w:rsid w:val="008C406F"/>
    <w:rsid w:val="008D0C22"/>
    <w:rsid w:val="008D15A1"/>
    <w:rsid w:val="008D16A7"/>
    <w:rsid w:val="008D1EC3"/>
    <w:rsid w:val="008D5DF9"/>
    <w:rsid w:val="008D6743"/>
    <w:rsid w:val="008D7200"/>
    <w:rsid w:val="008D7FA2"/>
    <w:rsid w:val="008E502F"/>
    <w:rsid w:val="008E6494"/>
    <w:rsid w:val="008F1A38"/>
    <w:rsid w:val="008F1FF4"/>
    <w:rsid w:val="008F3259"/>
    <w:rsid w:val="008F35B5"/>
    <w:rsid w:val="00901F33"/>
    <w:rsid w:val="009049CF"/>
    <w:rsid w:val="009133EE"/>
    <w:rsid w:val="00914576"/>
    <w:rsid w:val="009214E1"/>
    <w:rsid w:val="009415AF"/>
    <w:rsid w:val="00953D32"/>
    <w:rsid w:val="0095428B"/>
    <w:rsid w:val="0095471B"/>
    <w:rsid w:val="00956788"/>
    <w:rsid w:val="00957163"/>
    <w:rsid w:val="00961FE1"/>
    <w:rsid w:val="009624C4"/>
    <w:rsid w:val="009666CC"/>
    <w:rsid w:val="00966887"/>
    <w:rsid w:val="00975E60"/>
    <w:rsid w:val="009810BF"/>
    <w:rsid w:val="00986475"/>
    <w:rsid w:val="00990A0B"/>
    <w:rsid w:val="009932BE"/>
    <w:rsid w:val="009A5B18"/>
    <w:rsid w:val="009B5F49"/>
    <w:rsid w:val="009B7503"/>
    <w:rsid w:val="009B751F"/>
    <w:rsid w:val="009B77D5"/>
    <w:rsid w:val="009D4E03"/>
    <w:rsid w:val="009D6AE4"/>
    <w:rsid w:val="009D6BC1"/>
    <w:rsid w:val="009E26DB"/>
    <w:rsid w:val="009F0A77"/>
    <w:rsid w:val="009F374B"/>
    <w:rsid w:val="009F3BE4"/>
    <w:rsid w:val="00A216CF"/>
    <w:rsid w:val="00A27B99"/>
    <w:rsid w:val="00A3020E"/>
    <w:rsid w:val="00A30D21"/>
    <w:rsid w:val="00A35758"/>
    <w:rsid w:val="00A43A2F"/>
    <w:rsid w:val="00A4510D"/>
    <w:rsid w:val="00A46F5F"/>
    <w:rsid w:val="00A514DD"/>
    <w:rsid w:val="00A517AA"/>
    <w:rsid w:val="00A51E39"/>
    <w:rsid w:val="00A520AB"/>
    <w:rsid w:val="00A52C01"/>
    <w:rsid w:val="00A562A7"/>
    <w:rsid w:val="00A57767"/>
    <w:rsid w:val="00A57D4A"/>
    <w:rsid w:val="00A61F78"/>
    <w:rsid w:val="00A63D59"/>
    <w:rsid w:val="00A64A57"/>
    <w:rsid w:val="00A67459"/>
    <w:rsid w:val="00A760B5"/>
    <w:rsid w:val="00A80D21"/>
    <w:rsid w:val="00A81ED7"/>
    <w:rsid w:val="00A84F9A"/>
    <w:rsid w:val="00A945C8"/>
    <w:rsid w:val="00AA6259"/>
    <w:rsid w:val="00AA787B"/>
    <w:rsid w:val="00AB1D8A"/>
    <w:rsid w:val="00AB4859"/>
    <w:rsid w:val="00AC7122"/>
    <w:rsid w:val="00AD31A8"/>
    <w:rsid w:val="00AD360F"/>
    <w:rsid w:val="00AF1101"/>
    <w:rsid w:val="00AF2D3E"/>
    <w:rsid w:val="00B03695"/>
    <w:rsid w:val="00B04538"/>
    <w:rsid w:val="00B12832"/>
    <w:rsid w:val="00B2466C"/>
    <w:rsid w:val="00B25697"/>
    <w:rsid w:val="00B2613A"/>
    <w:rsid w:val="00B26BC9"/>
    <w:rsid w:val="00B320B8"/>
    <w:rsid w:val="00B475BA"/>
    <w:rsid w:val="00B539CA"/>
    <w:rsid w:val="00B605BE"/>
    <w:rsid w:val="00B703C1"/>
    <w:rsid w:val="00B72145"/>
    <w:rsid w:val="00B73298"/>
    <w:rsid w:val="00B94D64"/>
    <w:rsid w:val="00BA44AC"/>
    <w:rsid w:val="00BA72D4"/>
    <w:rsid w:val="00BB466E"/>
    <w:rsid w:val="00BB6792"/>
    <w:rsid w:val="00BC67B6"/>
    <w:rsid w:val="00BC7850"/>
    <w:rsid w:val="00BC7B46"/>
    <w:rsid w:val="00BD2303"/>
    <w:rsid w:val="00BE19B8"/>
    <w:rsid w:val="00BF08B8"/>
    <w:rsid w:val="00BF3E04"/>
    <w:rsid w:val="00BF6F7B"/>
    <w:rsid w:val="00C05562"/>
    <w:rsid w:val="00C20589"/>
    <w:rsid w:val="00C20E7C"/>
    <w:rsid w:val="00C34CFA"/>
    <w:rsid w:val="00C41478"/>
    <w:rsid w:val="00C4379A"/>
    <w:rsid w:val="00C44AF1"/>
    <w:rsid w:val="00C474BF"/>
    <w:rsid w:val="00C47CCA"/>
    <w:rsid w:val="00C50627"/>
    <w:rsid w:val="00C5079F"/>
    <w:rsid w:val="00C5243D"/>
    <w:rsid w:val="00C54EC0"/>
    <w:rsid w:val="00C56AD3"/>
    <w:rsid w:val="00C8008A"/>
    <w:rsid w:val="00C80735"/>
    <w:rsid w:val="00C83B07"/>
    <w:rsid w:val="00C91302"/>
    <w:rsid w:val="00C927B7"/>
    <w:rsid w:val="00C97374"/>
    <w:rsid w:val="00CA2D13"/>
    <w:rsid w:val="00CA62AF"/>
    <w:rsid w:val="00CB5C00"/>
    <w:rsid w:val="00CC0D3E"/>
    <w:rsid w:val="00CD20D6"/>
    <w:rsid w:val="00CD6885"/>
    <w:rsid w:val="00CF5387"/>
    <w:rsid w:val="00CF5675"/>
    <w:rsid w:val="00D149D4"/>
    <w:rsid w:val="00D22F4E"/>
    <w:rsid w:val="00D2501C"/>
    <w:rsid w:val="00D3482F"/>
    <w:rsid w:val="00D35EA9"/>
    <w:rsid w:val="00D364AC"/>
    <w:rsid w:val="00D37094"/>
    <w:rsid w:val="00D427F3"/>
    <w:rsid w:val="00D507D7"/>
    <w:rsid w:val="00D56C05"/>
    <w:rsid w:val="00D62C88"/>
    <w:rsid w:val="00D635C8"/>
    <w:rsid w:val="00D704FE"/>
    <w:rsid w:val="00D80457"/>
    <w:rsid w:val="00D80F1F"/>
    <w:rsid w:val="00D8208D"/>
    <w:rsid w:val="00D913AD"/>
    <w:rsid w:val="00DA2862"/>
    <w:rsid w:val="00DA2BAB"/>
    <w:rsid w:val="00DA300E"/>
    <w:rsid w:val="00DB4151"/>
    <w:rsid w:val="00DB466B"/>
    <w:rsid w:val="00DB6CFD"/>
    <w:rsid w:val="00DB7B52"/>
    <w:rsid w:val="00DC4DCD"/>
    <w:rsid w:val="00DC4F07"/>
    <w:rsid w:val="00DC610C"/>
    <w:rsid w:val="00DD07E9"/>
    <w:rsid w:val="00DD5E79"/>
    <w:rsid w:val="00DE15AF"/>
    <w:rsid w:val="00DE5F15"/>
    <w:rsid w:val="00DE7B74"/>
    <w:rsid w:val="00DF005C"/>
    <w:rsid w:val="00DF659B"/>
    <w:rsid w:val="00E01866"/>
    <w:rsid w:val="00E0538A"/>
    <w:rsid w:val="00E05776"/>
    <w:rsid w:val="00E06ACE"/>
    <w:rsid w:val="00E14C7C"/>
    <w:rsid w:val="00E20443"/>
    <w:rsid w:val="00E22B0B"/>
    <w:rsid w:val="00E41862"/>
    <w:rsid w:val="00E505D3"/>
    <w:rsid w:val="00E70384"/>
    <w:rsid w:val="00E74709"/>
    <w:rsid w:val="00E76B0E"/>
    <w:rsid w:val="00E776B5"/>
    <w:rsid w:val="00E77F8A"/>
    <w:rsid w:val="00E8478D"/>
    <w:rsid w:val="00E861AE"/>
    <w:rsid w:val="00E945C6"/>
    <w:rsid w:val="00E957FA"/>
    <w:rsid w:val="00E97822"/>
    <w:rsid w:val="00EA2E75"/>
    <w:rsid w:val="00EA2E89"/>
    <w:rsid w:val="00EA3109"/>
    <w:rsid w:val="00EA38F9"/>
    <w:rsid w:val="00EA54AD"/>
    <w:rsid w:val="00EB4180"/>
    <w:rsid w:val="00EB7C7F"/>
    <w:rsid w:val="00EC4075"/>
    <w:rsid w:val="00EC6C50"/>
    <w:rsid w:val="00EC7642"/>
    <w:rsid w:val="00ED2DA5"/>
    <w:rsid w:val="00EE3618"/>
    <w:rsid w:val="00EE7825"/>
    <w:rsid w:val="00EE7E3E"/>
    <w:rsid w:val="00EF5E92"/>
    <w:rsid w:val="00F01B2A"/>
    <w:rsid w:val="00F04BBA"/>
    <w:rsid w:val="00F05BE0"/>
    <w:rsid w:val="00F07935"/>
    <w:rsid w:val="00F15B39"/>
    <w:rsid w:val="00F230B3"/>
    <w:rsid w:val="00F25FD8"/>
    <w:rsid w:val="00F3187B"/>
    <w:rsid w:val="00F31D56"/>
    <w:rsid w:val="00F33F31"/>
    <w:rsid w:val="00F352FC"/>
    <w:rsid w:val="00F353B3"/>
    <w:rsid w:val="00F40A9D"/>
    <w:rsid w:val="00F4113F"/>
    <w:rsid w:val="00F470ED"/>
    <w:rsid w:val="00F633A1"/>
    <w:rsid w:val="00F63902"/>
    <w:rsid w:val="00F65E7E"/>
    <w:rsid w:val="00F662CF"/>
    <w:rsid w:val="00F70E6C"/>
    <w:rsid w:val="00F73D03"/>
    <w:rsid w:val="00F75E37"/>
    <w:rsid w:val="00F76A0F"/>
    <w:rsid w:val="00F770A2"/>
    <w:rsid w:val="00F81D11"/>
    <w:rsid w:val="00F85225"/>
    <w:rsid w:val="00F86D44"/>
    <w:rsid w:val="00F873CF"/>
    <w:rsid w:val="00F96490"/>
    <w:rsid w:val="00FB1DB7"/>
    <w:rsid w:val="00FB2B31"/>
    <w:rsid w:val="00FB490E"/>
    <w:rsid w:val="00FB58C8"/>
    <w:rsid w:val="00FB695A"/>
    <w:rsid w:val="00FC58FF"/>
    <w:rsid w:val="00FC6690"/>
    <w:rsid w:val="00FC7974"/>
    <w:rsid w:val="00FD0034"/>
    <w:rsid w:val="00FD3761"/>
    <w:rsid w:val="00FD5F35"/>
    <w:rsid w:val="00FD7529"/>
    <w:rsid w:val="00FE102B"/>
    <w:rsid w:val="00FE158E"/>
    <w:rsid w:val="00FE1BE1"/>
    <w:rsid w:val="00FE2358"/>
    <w:rsid w:val="00FE2B18"/>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271A6C6"/>
  <w15:chartTrackingRefBased/>
  <w15:docId w15:val="{030BACAC-8ED6-439E-A455-D32F39EB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customStyle="1" w:styleId="Nadpislnku">
    <w:name w:val="Nadpis článku"/>
    <w:next w:val="Normln"/>
    <w:rsid w:val="00DF659B"/>
    <w:pPr>
      <w:spacing w:after="240"/>
      <w:jc w:val="center"/>
    </w:pPr>
    <w:rPr>
      <w:rFonts w:ascii="Arial" w:hAnsi="Arial"/>
      <w:b/>
      <w:szCs w:val="24"/>
    </w:rPr>
  </w:style>
  <w:style w:type="paragraph" w:customStyle="1" w:styleId="BoddohodyII">
    <w:name w:val="Bod dohody II"/>
    <w:basedOn w:val="Normln"/>
    <w:link w:val="BoddohodyIICharChar"/>
    <w:rsid w:val="00A57D4A"/>
    <w:pPr>
      <w:numPr>
        <w:numId w:val="3"/>
      </w:numPr>
      <w:spacing w:before="120"/>
    </w:pPr>
  </w:style>
  <w:style w:type="character" w:customStyle="1" w:styleId="BoddohodyIICharChar">
    <w:name w:val="Bod dohody II Char Char"/>
    <w:link w:val="BoddohodyII"/>
    <w:rsid w:val="00A57D4A"/>
    <w:rPr>
      <w:rFonts w:ascii="Arial" w:hAnsi="Arial"/>
      <w:szCs w:val="24"/>
      <w:lang w:val="cs-CZ" w:eastAsia="cs-CZ" w:bidi="ar-SA"/>
    </w:rPr>
  </w:style>
  <w:style w:type="paragraph" w:customStyle="1" w:styleId="Bodsemn">
    <w:name w:val="Bod se mění"/>
    <w:basedOn w:val="Normln"/>
    <w:next w:val="Normln"/>
    <w:autoRedefine/>
    <w:rsid w:val="005E2573"/>
    <w:pPr>
      <w:keepNext/>
      <w:spacing w:before="240"/>
    </w:pPr>
  </w:style>
  <w:style w:type="paragraph" w:customStyle="1" w:styleId="lnektitulek">
    <w:name w:val="Článek titulek"/>
    <w:basedOn w:val="lnek"/>
    <w:next w:val="Boddohody"/>
    <w:qFormat/>
    <w:rsid w:val="002F33B3"/>
  </w:style>
  <w:style w:type="character" w:customStyle="1" w:styleId="ZpatChar">
    <w:name w:val="Zápatí Char"/>
    <w:link w:val="Zpat"/>
    <w:rsid w:val="003B79D7"/>
    <w:rPr>
      <w:rFonts w:ascii="Arial" w:hAnsi="Arial"/>
      <w:szCs w:val="24"/>
    </w:rPr>
  </w:style>
  <w:style w:type="character" w:styleId="Hypertextovodkaz">
    <w:name w:val="Hyperlink"/>
    <w:rsid w:val="003B79D7"/>
    <w:rPr>
      <w:color w:val="0000FF"/>
      <w:u w:val="single"/>
    </w:rPr>
  </w:style>
  <w:style w:type="paragraph" w:styleId="Bezmezer">
    <w:name w:val="No Spacing"/>
    <w:uiPriority w:val="1"/>
    <w:qFormat/>
    <w:rsid w:val="00FB695A"/>
    <w:pPr>
      <w:jc w:val="both"/>
    </w:pPr>
    <w:rPr>
      <w:rFonts w:ascii="Arial" w:hAnsi="Arial"/>
      <w:szCs w:val="24"/>
    </w:rPr>
  </w:style>
  <w:style w:type="character" w:customStyle="1" w:styleId="FontStyle21">
    <w:name w:val="Font Style21"/>
    <w:uiPriority w:val="99"/>
    <w:rsid w:val="002326FA"/>
    <w:rPr>
      <w:rFonts w:ascii="Arial" w:hAnsi="Arial" w:cs="Arial" w:hint="defaul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5223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2796</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Ing. Zbyněk Melkes</dc:creator>
  <cp:keywords/>
  <dc:description>Předloha byla vytvořena v informačním systému OKpráce.</dc:description>
  <cp:lastModifiedBy>Horáková Klára (UPT-OPA)</cp:lastModifiedBy>
  <cp:revision>3</cp:revision>
  <cp:lastPrinted>1899-12-31T23:00:00Z</cp:lastPrinted>
  <dcterms:created xsi:type="dcterms:W3CDTF">2021-09-27T06:48:00Z</dcterms:created>
  <dcterms:modified xsi:type="dcterms:W3CDTF">2021-09-27T06:50:00Z</dcterms:modified>
</cp:coreProperties>
</file>