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D063" w14:textId="77777777" w:rsidR="000931A0" w:rsidRDefault="00D06847">
      <w:pPr>
        <w:spacing w:after="273" w:line="259" w:lineRule="auto"/>
        <w:ind w:left="10" w:right="123" w:hanging="10"/>
        <w:jc w:val="center"/>
      </w:pPr>
      <w:r>
        <w:rPr>
          <w:sz w:val="28"/>
        </w:rPr>
        <w:t>Dodatek č, 1</w:t>
      </w:r>
    </w:p>
    <w:p w14:paraId="78493071" w14:textId="77777777" w:rsidR="000931A0" w:rsidRDefault="00D06847">
      <w:pPr>
        <w:spacing w:after="0" w:line="259" w:lineRule="auto"/>
        <w:ind w:left="10" w:right="118" w:hanging="10"/>
        <w:jc w:val="center"/>
      </w:pPr>
      <w:r>
        <w:rPr>
          <w:sz w:val="28"/>
        </w:rPr>
        <w:t>k Rámcové smlouvě o obsluze a správě serveru ze dne 13, 4, 2016</w:t>
      </w:r>
    </w:p>
    <w:p w14:paraId="2AD44E05" w14:textId="77777777" w:rsidR="000931A0" w:rsidRDefault="00D06847">
      <w:pPr>
        <w:spacing w:after="0"/>
        <w:ind w:left="123" w:right="5" w:firstLine="0"/>
      </w:pPr>
      <w:r>
        <w:t>Uzavřený k naplnění povinností při zpracování osobních údajů účastníky smlouvy dle Nařízení</w:t>
      </w:r>
      <w:r>
        <w:rPr>
          <w:noProof/>
        </w:rPr>
        <w:drawing>
          <wp:inline distT="0" distB="0" distL="0" distR="0" wp14:anchorId="224AAE31" wp14:editId="26095D14">
            <wp:extent cx="3249" cy="3249"/>
            <wp:effectExtent l="0" t="0" r="0" b="0"/>
            <wp:docPr id="1495" name="Picture 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Picture 14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9" cy="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F01B" w14:textId="77777777" w:rsidR="000931A0" w:rsidRDefault="00D06847">
      <w:pPr>
        <w:spacing w:after="259"/>
        <w:ind w:left="3085" w:right="5" w:hanging="2983"/>
      </w:pPr>
      <w:r>
        <w:t>Evropského parlamentu a Rady (EU) 2016/679 0 ochraně fyzických osob v souvislosti se zpracováním osobních údajů (dále jen „GDPR")</w:t>
      </w:r>
    </w:p>
    <w:p w14:paraId="042510EE" w14:textId="77777777" w:rsidR="000931A0" w:rsidRDefault="00D06847">
      <w:pPr>
        <w:spacing w:after="324"/>
        <w:ind w:left="21" w:right="5" w:firstLine="0"/>
      </w:pPr>
      <w:r>
        <w:t>mezi</w:t>
      </w:r>
    </w:p>
    <w:p w14:paraId="1D073B20" w14:textId="77777777" w:rsidR="000931A0" w:rsidRDefault="00D06847">
      <w:pPr>
        <w:spacing w:after="251"/>
        <w:ind w:left="21" w:right="4538" w:firstLine="10"/>
      </w:pPr>
      <w:r>
        <w:rPr>
          <w:u w:val="single" w:color="000000"/>
        </w:rPr>
        <w:t xml:space="preserve">na straně </w:t>
      </w:r>
      <w:proofErr w:type="spellStart"/>
      <w:r>
        <w:rPr>
          <w:u w:val="single" w:color="000000"/>
        </w:rPr>
        <w:t>iedné</w:t>
      </w:r>
      <w:proofErr w:type="spellEnd"/>
      <w:r>
        <w:rPr>
          <w:u w:val="single" w:color="000000"/>
        </w:rPr>
        <w:t xml:space="preserve">: </w:t>
      </w:r>
      <w:r>
        <w:t xml:space="preserve">Domov u </w:t>
      </w:r>
      <w:proofErr w:type="spellStart"/>
      <w:r>
        <w:t>Błr</w:t>
      </w:r>
      <w:r>
        <w:t>łcky</w:t>
      </w:r>
      <w:proofErr w:type="spellEnd"/>
      <w:r>
        <w:t xml:space="preserve"> se sídlem: K </w:t>
      </w:r>
      <w:proofErr w:type="spellStart"/>
      <w:r>
        <w:t>Biřičce</w:t>
      </w:r>
      <w:proofErr w:type="spellEnd"/>
      <w:r>
        <w:t xml:space="preserve"> 1240, 500 08 Hradec Králové IČO: 005 79 033 zastoupený Ing. Danielou Luskovou, MPA, ředitelkou (dále jen „Správce")</w:t>
      </w:r>
    </w:p>
    <w:p w14:paraId="39740B19" w14:textId="77777777" w:rsidR="000931A0" w:rsidRDefault="00D06847">
      <w:pPr>
        <w:spacing w:after="421" w:line="259" w:lineRule="auto"/>
        <w:ind w:left="31" w:firstLine="0"/>
        <w:jc w:val="left"/>
      </w:pPr>
      <w:r>
        <w:rPr>
          <w:sz w:val="24"/>
        </w:rPr>
        <w:t>a</w:t>
      </w:r>
    </w:p>
    <w:p w14:paraId="33DA9B12" w14:textId="77777777" w:rsidR="000931A0" w:rsidRDefault="00D06847">
      <w:pPr>
        <w:spacing w:after="24" w:line="258" w:lineRule="auto"/>
        <w:ind w:left="36" w:right="7566" w:firstLine="0"/>
        <w:jc w:val="left"/>
      </w:pPr>
      <w:r>
        <w:rPr>
          <w:u w:val="single" w:color="000000"/>
        </w:rPr>
        <w:t xml:space="preserve">na straně druhé: </w:t>
      </w:r>
      <w:r>
        <w:t xml:space="preserve">PB </w:t>
      </w:r>
      <w:proofErr w:type="spellStart"/>
      <w:r>
        <w:t>Com</w:t>
      </w:r>
      <w:proofErr w:type="spellEnd"/>
      <w:r>
        <w:t>, spol. s r.o.</w:t>
      </w:r>
    </w:p>
    <w:p w14:paraId="647BC4F9" w14:textId="77777777" w:rsidR="000931A0" w:rsidRDefault="00D06847">
      <w:pPr>
        <w:spacing w:after="145"/>
        <w:ind w:left="31" w:right="3617" w:hanging="10"/>
      </w:pPr>
      <w:r>
        <w:t>se sídlem Kydlinovská 161, 500 02 Hradec Králové IČO:25280686</w:t>
      </w:r>
    </w:p>
    <w:p w14:paraId="7B407093" w14:textId="77777777" w:rsidR="000931A0" w:rsidRDefault="00D06847">
      <w:pPr>
        <w:spacing w:after="685"/>
        <w:ind w:left="26" w:right="5218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44827C" wp14:editId="6F4EAE0E">
            <wp:simplePos x="0" y="0"/>
            <wp:positionH relativeFrom="page">
              <wp:posOffset>5571337</wp:posOffset>
            </wp:positionH>
            <wp:positionV relativeFrom="page">
              <wp:posOffset>445126</wp:posOffset>
            </wp:positionV>
            <wp:extent cx="977826" cy="367147"/>
            <wp:effectExtent l="0" t="0" r="0" b="0"/>
            <wp:wrapTopAndBottom/>
            <wp:docPr id="1607" name="Picture 1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" name="Picture 16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826" cy="367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8783537" wp14:editId="769E48A2">
            <wp:simplePos x="0" y="0"/>
            <wp:positionH relativeFrom="page">
              <wp:posOffset>3261587</wp:posOffset>
            </wp:positionH>
            <wp:positionV relativeFrom="page">
              <wp:posOffset>10777240</wp:posOffset>
            </wp:positionV>
            <wp:extent cx="597741" cy="311913"/>
            <wp:effectExtent l="0" t="0" r="0" b="0"/>
            <wp:wrapTopAndBottom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41" cy="31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zastoupená Martinem Říhou, jednatelem (dále jen „Partner")</w:t>
      </w:r>
    </w:p>
    <w:p w14:paraId="722BBBB9" w14:textId="77777777" w:rsidR="000931A0" w:rsidRDefault="00D06847">
      <w:pPr>
        <w:spacing w:after="571"/>
        <w:ind w:left="21" w:right="5" w:firstLine="0"/>
      </w:pPr>
      <w:r>
        <w:t>(společně dále též „smluvní strany”)</w:t>
      </w:r>
    </w:p>
    <w:p w14:paraId="12CDA005" w14:textId="77777777" w:rsidR="000931A0" w:rsidRDefault="00D06847">
      <w:pPr>
        <w:numPr>
          <w:ilvl w:val="0"/>
          <w:numId w:val="1"/>
        </w:numPr>
        <w:spacing w:after="318"/>
        <w:ind w:right="5" w:hanging="568"/>
      </w:pPr>
      <w:r>
        <w:t>Úvodní ustanovení</w:t>
      </w:r>
    </w:p>
    <w:p w14:paraId="7580A45F" w14:textId="77777777" w:rsidR="000931A0" w:rsidRDefault="00D06847">
      <w:pPr>
        <w:numPr>
          <w:ilvl w:val="1"/>
          <w:numId w:val="1"/>
        </w:numPr>
        <w:spacing w:after="519"/>
        <w:ind w:right="5" w:hanging="573"/>
      </w:pPr>
      <w:r>
        <w:t xml:space="preserve">Tato dodatek ke smlouvě se uzavírá v souvislosti s ochranou osobních údajů fyzických osob, vůči nimž je příspěvková organizace Domov U </w:t>
      </w:r>
      <w:proofErr w:type="spellStart"/>
      <w:r>
        <w:t>Biřičky</w:t>
      </w:r>
      <w:proofErr w:type="spellEnd"/>
      <w:r>
        <w:t xml:space="preserve"> Správcem.</w:t>
      </w:r>
    </w:p>
    <w:p w14:paraId="632ED86E" w14:textId="77777777" w:rsidR="000931A0" w:rsidRDefault="00D06847">
      <w:pPr>
        <w:numPr>
          <w:ilvl w:val="0"/>
          <w:numId w:val="1"/>
        </w:numPr>
        <w:spacing w:after="141"/>
        <w:ind w:right="5" w:hanging="568"/>
      </w:pPr>
      <w:r>
        <w:t>Předmět dodatku č. 1 a prohlášení smluvních stran</w:t>
      </w:r>
    </w:p>
    <w:p w14:paraId="1731E0FC" w14:textId="77777777" w:rsidR="000931A0" w:rsidRDefault="00D06847">
      <w:pPr>
        <w:numPr>
          <w:ilvl w:val="1"/>
          <w:numId w:val="1"/>
        </w:numPr>
        <w:ind w:right="5" w:hanging="573"/>
      </w:pPr>
      <w:r>
        <w:t>Předmětem dodatku je závazek Partnera postupovat při plnění smlouvy v souladu s povinnostmi danými GDPR a za předpokladu, že se Partner při plnění smlouvy dostane k osobním údajům fyzických osob,</w:t>
      </w:r>
      <w:r>
        <w:t xml:space="preserve"> (dále jen „osobní údaje"), a to v návaznosti na plnění předmětu smlouvy, kterým jsou '/Obsluha a správa serveru”. Správce i Partner zde shodně prohlašují, že Partner standardně osobní údaje Správce nezpracovává, ale může se k nim dostat v rámci servisních</w:t>
      </w:r>
      <w:r>
        <w:t xml:space="preserve"> činností souvisejících s obsluhou a údržbou serveru. Tento dodatek řeší právě ty případy, kdy v rámci těchto činností Partner k osobním datům, Správcem chráněným, přistupuje. Naopak neřeší jakékoli povinnosti Správce, které jemu samotnému vyplývají z plat</w:t>
      </w:r>
      <w:r>
        <w:t>ných právních předpisů v souvislosti se zpracováním osobních údajů.</w:t>
      </w:r>
    </w:p>
    <w:p w14:paraId="6F90E209" w14:textId="77777777" w:rsidR="000931A0" w:rsidRDefault="00D06847">
      <w:pPr>
        <w:numPr>
          <w:ilvl w:val="1"/>
          <w:numId w:val="1"/>
        </w:numPr>
        <w:ind w:right="5" w:hanging="573"/>
      </w:pPr>
      <w:r>
        <w:t xml:space="preserve">Správce prohlašuje, že zpracování osobních údajů provádí v souladu s </w:t>
      </w:r>
      <w:proofErr w:type="spellStart"/>
      <w:r>
        <w:t>GDPRa</w:t>
      </w:r>
      <w:proofErr w:type="spellEnd"/>
      <w:r>
        <w:t xml:space="preserve"> platnými právními předpisy.</w:t>
      </w:r>
    </w:p>
    <w:p w14:paraId="243C5FD8" w14:textId="77777777" w:rsidR="000931A0" w:rsidRDefault="00D06847">
      <w:pPr>
        <w:numPr>
          <w:ilvl w:val="1"/>
          <w:numId w:val="1"/>
        </w:numPr>
        <w:spacing w:after="116"/>
        <w:ind w:right="5" w:hanging="573"/>
      </w:pPr>
      <w:r>
        <w:lastRenderedPageBreak/>
        <w:t>Partner prohlašuje:</w:t>
      </w:r>
    </w:p>
    <w:p w14:paraId="3B359C96" w14:textId="77777777" w:rsidR="000931A0" w:rsidRDefault="00D06847">
      <w:pPr>
        <w:numPr>
          <w:ilvl w:val="2"/>
          <w:numId w:val="1"/>
        </w:numPr>
        <w:spacing w:after="521"/>
        <w:ind w:left="1328" w:right="5"/>
      </w:pPr>
      <w:r>
        <w:t>že je v jeho možnostech zabezpečit vhodná technická a organizační</w:t>
      </w:r>
      <w:r>
        <w:t xml:space="preserve"> opatření tak, aby ke zpracování osobních údajů docházelo v souladu s GDPR a platnými právními předpisy, a tím způsobem, aby osobní údaje nemohly být získány, zpracovávány a zneužity třetími nežádoucími osobami. Partner je povinen zajistit, aby osobní údaj</w:t>
      </w:r>
      <w:r>
        <w:t>e byly chráněny proti zneužití či přístupu třetích osob, zejména zavázáním svých zaměstnanců či obchodních partnerů mlčenlivostí, přičemž tato povinnost mlčenlivosti trvá i po skončení tohoto dodatku vč. smlouvy; obsah tohoto článku se vztahuje pouze na zp</w:t>
      </w:r>
      <w:r>
        <w:t>racování osobních dat v rámci činnosti, kdy Partner provádí plánovanou či neplánovanou administraci nebo údržbu serveru v souvislosti se smlouvou o „Obsluze a správě serveru”, technická a organizační opatření pro zajištění zpracování osobních údajů v soula</w:t>
      </w:r>
      <w:r>
        <w:t>du s GDPR v průběhu běžného provozu serveru a jeho využívání uživateli zajišťuje Správce.</w:t>
      </w:r>
    </w:p>
    <w:p w14:paraId="12C50C66" w14:textId="77777777" w:rsidR="000931A0" w:rsidRDefault="00D06847">
      <w:pPr>
        <w:numPr>
          <w:ilvl w:val="2"/>
          <w:numId w:val="1"/>
        </w:numPr>
        <w:spacing w:after="99"/>
        <w:ind w:left="1328" w:right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1555DE6" wp14:editId="32FFFB86">
            <wp:simplePos x="0" y="0"/>
            <wp:positionH relativeFrom="page">
              <wp:posOffset>3242096</wp:posOffset>
            </wp:positionH>
            <wp:positionV relativeFrom="page">
              <wp:posOffset>10816229</wp:posOffset>
            </wp:positionV>
            <wp:extent cx="1111019" cy="269674"/>
            <wp:effectExtent l="0" t="0" r="0" b="0"/>
            <wp:wrapTopAndBottom/>
            <wp:docPr id="4654" name="Picture 4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4" name="Picture 46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1019" cy="269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že zajistí bezpečnostní opatření fyzicko-organizační povahy k zajištění bezpečnosti fyzických nosičů dat osobních údajů, zejména zavedení antivirových systémů a dalš</w:t>
      </w:r>
      <w:r>
        <w:t>ího zabezpečení počítačů a nosičů dat uchovávaných v elektronické podobě, zabezpečení objektů a místností, v nichž se nosiče osobních údajů či osobní údaje uchovávané v listinné podobě, nacházejí; obsah tohoto článku se vztahuje na opatření fyzicko-organiz</w:t>
      </w:r>
      <w:r>
        <w:t>ační povahy k zajištění bezpečnosti fyzických nosičů dat osobních údajů v okamžiku, kdy se fyzické nosiče dat případně data v listinné podobě z důvodu servisní činnosti nebo jiné odůvodněné činnosti (například zálohování, odstraňování softwarových nebo har</w:t>
      </w:r>
      <w:r>
        <w:t xml:space="preserve">dwarových problémů) nachází v rámci této činnosti mimo prostory Správce, typicky v prostorech Partnera. Bezpečnostní opatření fyzicko-organizační povahy k </w:t>
      </w:r>
      <w:proofErr w:type="spellStart"/>
      <w:r>
        <w:t>zaystení</w:t>
      </w:r>
      <w:proofErr w:type="spellEnd"/>
      <w:r>
        <w:t xml:space="preserve"> bezpečnosti fyzických nosičů dat osobních údajů, zejména zavedení antivirových systémů a dal</w:t>
      </w:r>
      <w:r>
        <w:t xml:space="preserve">šího zabezpečení počítačů a nosičů dat uchovávaných v elektronické podobě, zabezpečení objektů a místností, v nichž se nosiče osobních údajů či osobní údaje uchovávané v listinné podobě nacházejí, zajišťuje ve svých prostorech případně v prostorech, které </w:t>
      </w:r>
      <w:r>
        <w:t>má pronajaté, Správce.</w:t>
      </w:r>
    </w:p>
    <w:p w14:paraId="2C7959BB" w14:textId="77777777" w:rsidR="000931A0" w:rsidRDefault="00D06847">
      <w:pPr>
        <w:numPr>
          <w:ilvl w:val="2"/>
          <w:numId w:val="1"/>
        </w:numPr>
        <w:spacing w:after="95"/>
        <w:ind w:left="1328" w:right="5"/>
      </w:pPr>
      <w:r>
        <w:t>že umožní Správci kontroly, zda jsou osobní údaje zpracovávány v souladu s právními předpisy, a to po písemném oznámení Správce, prostřednictvím jehož bude provedení takové kontroly oznámeno alespoň 10 dní před jejím provedením. Tyto</w:t>
      </w:r>
      <w:r>
        <w:t xml:space="preserve"> kontroly mohou provádět určení zaměstnanci Správce nebo Správcem pověřené třetí osoby, které budou v písemném oznámení uvedeni; výše uvedený článek se vztahuje na kontroly v prostorech Partnera za předpokladu, že se v nich nachází osobní údaje Správce, na</w:t>
      </w:r>
      <w:r>
        <w:t>příklad z důvodů uvedených v článku 2.2 písmeno b)</w:t>
      </w:r>
    </w:p>
    <w:p w14:paraId="46742902" w14:textId="77777777" w:rsidR="000931A0" w:rsidRDefault="00D06847">
      <w:pPr>
        <w:numPr>
          <w:ilvl w:val="2"/>
          <w:numId w:val="1"/>
        </w:numPr>
        <w:ind w:left="1328" w:right="5"/>
      </w:pPr>
      <w:r>
        <w:t>že bude bezodkladně informovat Správce v případě jakéhokoliv bezpečnostního incidentu, potíží při zpracování osobních údajů či porušení povinnosti zpracovatele při zpracování osobních údajů dle této smlouvy i dle platných právních předpisů a v případě obdo</w:t>
      </w:r>
      <w:r>
        <w:t>bného incidentu přijmout veškerá nutná opatření či postupovat dle pokynů Správce.</w:t>
      </w:r>
    </w:p>
    <w:p w14:paraId="715615E7" w14:textId="77777777" w:rsidR="000931A0" w:rsidRDefault="00D06847">
      <w:pPr>
        <w:numPr>
          <w:ilvl w:val="1"/>
          <w:numId w:val="1"/>
        </w:numPr>
        <w:spacing w:after="104"/>
        <w:ind w:right="5" w:hanging="573"/>
      </w:pPr>
      <w:r>
        <w:t>Obě smluvní strany se zavazují poskytovat si za účelem plnění této smlouvy potřebnou součinnost.</w:t>
      </w:r>
    </w:p>
    <w:p w14:paraId="0E933981" w14:textId="77777777" w:rsidR="000931A0" w:rsidRDefault="00D06847">
      <w:pPr>
        <w:numPr>
          <w:ilvl w:val="1"/>
          <w:numId w:val="1"/>
        </w:numPr>
        <w:spacing w:after="566"/>
        <w:ind w:right="5" w:hanging="573"/>
      </w:pPr>
      <w:r>
        <w:t>Z tohoto dodatku nevyplývá pro zpracovatele žádný nárok na zaplacení odměny č</w:t>
      </w:r>
      <w:r>
        <w:t>i ceny ani nárok na žádné obdobné plnění.</w:t>
      </w:r>
    </w:p>
    <w:p w14:paraId="4111C3A2" w14:textId="77777777" w:rsidR="000931A0" w:rsidRDefault="00D06847">
      <w:pPr>
        <w:numPr>
          <w:ilvl w:val="0"/>
          <w:numId w:val="1"/>
        </w:numPr>
        <w:spacing w:after="274"/>
        <w:ind w:right="5" w:hanging="568"/>
      </w:pPr>
      <w:r>
        <w:t>Délka trvání dodatku smlouvy</w:t>
      </w:r>
    </w:p>
    <w:p w14:paraId="618AF96A" w14:textId="77777777" w:rsidR="000931A0" w:rsidRDefault="00D06847">
      <w:pPr>
        <w:numPr>
          <w:ilvl w:val="1"/>
          <w:numId w:val="1"/>
        </w:numPr>
        <w:ind w:right="5" w:hanging="573"/>
      </w:pPr>
      <w:r>
        <w:lastRenderedPageBreak/>
        <w:t>Dodatek se uzavírá na dobu, která se váže na Rámcovou smlouvu.</w:t>
      </w:r>
      <w:r>
        <w:tab/>
      </w:r>
      <w:r>
        <w:rPr>
          <w:noProof/>
        </w:rPr>
        <w:drawing>
          <wp:inline distT="0" distB="0" distL="0" distR="0" wp14:anchorId="21611BA6" wp14:editId="256E6C39">
            <wp:extent cx="19491" cy="16246"/>
            <wp:effectExtent l="0" t="0" r="0" b="0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91" cy="1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F3000" w14:textId="77777777" w:rsidR="000931A0" w:rsidRDefault="00D06847">
      <w:pPr>
        <w:numPr>
          <w:ilvl w:val="1"/>
          <w:numId w:val="1"/>
        </w:numPr>
        <w:ind w:right="5" w:hanging="573"/>
      </w:pPr>
      <w:r>
        <w:t xml:space="preserve">Po skončení smlouvy, a to jak uplynutím doby, dohodou, výpovědí, odstoupením nebo jiným způsobem, předá Partner veškeré </w:t>
      </w:r>
      <w:r>
        <w:t>osobní údaje zpět Správci, a to včetně jakýchkoliv informací, o něž je doplnil, nebo které se k nim váží, a to do 30 dnů od skončení Smlouvy o poskytování služeb, a to jak v listinné podobě (v případě, že je to prakticky proveditelné — tedy do cca 500 stra</w:t>
      </w:r>
      <w:r>
        <w:t xml:space="preserve">n A4), tak v podobě elektronické databáze uložené na </w:t>
      </w:r>
      <w:proofErr w:type="spellStart"/>
      <w:r>
        <w:t>flash</w:t>
      </w:r>
      <w:proofErr w:type="spellEnd"/>
      <w:r>
        <w:t xml:space="preserve"> disku nebo jiném vhodném zařízení na uchování a přenos dat. Výše uvedené se vztahuje na data, která byla z důvodů uvedených v článku 2.2 písmeno b) umístěna mimo prostory Správce</w:t>
      </w:r>
    </w:p>
    <w:p w14:paraId="2F313755" w14:textId="77777777" w:rsidR="000931A0" w:rsidRDefault="00D06847">
      <w:pPr>
        <w:numPr>
          <w:ilvl w:val="1"/>
          <w:numId w:val="1"/>
        </w:numPr>
        <w:spacing w:after="815"/>
        <w:ind w:right="5" w:hanging="573"/>
      </w:pPr>
      <w:r>
        <w:t>Po předání osobníc</w:t>
      </w:r>
      <w:r>
        <w:t>h údajů dle čl. 4.2 této smlouvy je Partner povinen veškeré tyto osobní údaje beze zbytku zničit s výjimkou těch údajů, jež je povinen uchovávat ke splnění svých zákonných povinností.</w:t>
      </w:r>
    </w:p>
    <w:p w14:paraId="0E248EB9" w14:textId="77777777" w:rsidR="000931A0" w:rsidRDefault="00D06847">
      <w:pPr>
        <w:tabs>
          <w:tab w:val="center" w:pos="2323"/>
        </w:tabs>
        <w:spacing w:after="32"/>
        <w:ind w:left="0" w:firstLine="0"/>
        <w:jc w:val="left"/>
      </w:pPr>
      <w:r>
        <w:t>40</w:t>
      </w:r>
      <w:r>
        <w:tab/>
      </w:r>
      <w:r>
        <w:t>Smluvní pokuta a ujednání o sankcích</w:t>
      </w:r>
    </w:p>
    <w:p w14:paraId="2B8416B1" w14:textId="77777777" w:rsidR="000931A0" w:rsidRDefault="00D06847">
      <w:pPr>
        <w:spacing w:after="56"/>
        <w:ind w:left="584" w:right="128"/>
      </w:pPr>
      <w:r>
        <w:t xml:space="preserve">4.1 </w:t>
      </w:r>
      <w:r>
        <w:t xml:space="preserve">Partner odpovídá za veškeré </w:t>
      </w:r>
      <w:r>
        <w:t xml:space="preserve">sankce udělené oprávněným orgánem v případě, že tyto sankce byly uděleny v souvislosti s jeho činností. V případě, že </w:t>
      </w:r>
      <w:proofErr w:type="gramStart"/>
      <w:r>
        <w:t>dojde - na</w:t>
      </w:r>
      <w:proofErr w:type="gramEnd"/>
      <w:r>
        <w:t xml:space="preserve"> základě jeho pochybení, nedodržením povinností stanovených GDPR a dalšími právními předpisy dle tohoto dodatku smlouvy, a to vč</w:t>
      </w:r>
      <w:r>
        <w:t>etně zásahu vyšší moci, případně pokud Partner nepřijal vhodná technická, organizační a bezpečnostní opatření dle této smlouvy - k vyměření sankce státním orgánem oprávněným ke kontrole a udělování sankcí v oblasti ochrany osobních údajů, přebírá odpovědno</w:t>
      </w:r>
      <w:r>
        <w:t xml:space="preserve">st za tuto sankci v plném rozsahu Partner. Správce je oprávněn náklady, spojené </w:t>
      </w:r>
      <w:r>
        <w:rPr>
          <w:noProof/>
        </w:rPr>
        <w:drawing>
          <wp:inline distT="0" distB="0" distL="0" distR="0" wp14:anchorId="183A9409" wp14:editId="1A4DE222">
            <wp:extent cx="6497" cy="6498"/>
            <wp:effectExtent l="0" t="0" r="0" b="0"/>
            <wp:docPr id="8020" name="Picture 8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" name="Picture 80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97" cy="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touto sankcí Partnerovi vyfakturovat a Partner se zavazuje je zaplatit dle podmínek k tomuto vydanému daňovému dokladu.</w:t>
      </w:r>
    </w:p>
    <w:p w14:paraId="056742B8" w14:textId="77777777" w:rsidR="000931A0" w:rsidRDefault="00D06847">
      <w:pPr>
        <w:spacing w:after="69"/>
        <w:ind w:left="584" w:right="17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8E8E30E" wp14:editId="595B6C79">
            <wp:simplePos x="0" y="0"/>
            <wp:positionH relativeFrom="page">
              <wp:posOffset>3277830</wp:posOffset>
            </wp:positionH>
            <wp:positionV relativeFrom="page">
              <wp:posOffset>10770742</wp:posOffset>
            </wp:positionV>
            <wp:extent cx="1140256" cy="328158"/>
            <wp:effectExtent l="0" t="0" r="0" b="0"/>
            <wp:wrapTopAndBottom/>
            <wp:docPr id="8351" name="Picture 8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" name="Picture 83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0256" cy="32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35D3660" wp14:editId="49FBC13D">
            <wp:simplePos x="0" y="0"/>
            <wp:positionH relativeFrom="page">
              <wp:posOffset>6692102</wp:posOffset>
            </wp:positionH>
            <wp:positionV relativeFrom="page">
              <wp:posOffset>10169659</wp:posOffset>
            </wp:positionV>
            <wp:extent cx="471046" cy="536101"/>
            <wp:effectExtent l="0" t="0" r="0" b="0"/>
            <wp:wrapTopAndBottom/>
            <wp:docPr id="8352" name="Picture 8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" name="Picture 83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046" cy="53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4.2 </w:t>
      </w:r>
      <w:r>
        <w:t>Současně s náklady na sankci dle čl. 6.1 tohoto</w:t>
      </w:r>
      <w:r>
        <w:t xml:space="preserve"> dodatku smlouvy uhradí Partner Správci smluvní pokutu ve výši 10 tis. Kč za každé jednotlivé porušení povinností této smlouvy. Zaplacením smluvní pokuty není dotčen nárok Správce na náhradu škody.</w:t>
      </w:r>
    </w:p>
    <w:p w14:paraId="65774C15" w14:textId="77777777" w:rsidR="000931A0" w:rsidRDefault="00D06847">
      <w:pPr>
        <w:spacing w:after="589"/>
        <w:ind w:left="584" w:right="200"/>
      </w:pPr>
      <w:r>
        <w:t xml:space="preserve">4.3 </w:t>
      </w:r>
      <w:r>
        <w:t>Pokud subjekt údajů uplatní v souvislosti se zpracován</w:t>
      </w:r>
      <w:r>
        <w:t>ím osobních údajů dle tohoto dodatku smlouvy u Správce nárok na náhradu majetkové nebo nemajetkové újmy, za kterou odpovídá Partner, je tento povinen do 3 dnů od vyrozumění Správcem řádně uspokojit subjekt údajů. Pokud Partner v uvedené lhůtě tento nárok n</w:t>
      </w:r>
      <w:r>
        <w:t>euspokojí, je oprávněn jej uspokojit Správce a má pak vůči Partnerovi nárok na náhradu toho, co plnil za uspokojení těchto nároků.</w:t>
      </w:r>
    </w:p>
    <w:p w14:paraId="2CAEA729" w14:textId="77777777" w:rsidR="000931A0" w:rsidRDefault="00D06847">
      <w:pPr>
        <w:numPr>
          <w:ilvl w:val="0"/>
          <w:numId w:val="2"/>
        </w:numPr>
        <w:spacing w:after="326"/>
        <w:ind w:right="5"/>
      </w:pPr>
      <w:r>
        <w:t>Závěrečná ustanovení</w:t>
      </w:r>
    </w:p>
    <w:p w14:paraId="434F8817" w14:textId="77777777" w:rsidR="000931A0" w:rsidRDefault="00D06847">
      <w:pPr>
        <w:numPr>
          <w:ilvl w:val="1"/>
          <w:numId w:val="2"/>
        </w:numPr>
        <w:ind w:left="584" w:right="148"/>
      </w:pPr>
      <w:r>
        <w:t>Tento dodatek ke smlouvě jakož i práva a povinnosti vzniklé na základě tohoto dodatku nebo v souvislosti s ním, se řídí zákonem č. 89/2012 Sb., občanským zákoníkem, a Nařízením Evropského parlamentu a Rady (EU) 2016/679 0 ochraně fyzických osob v souvislos</w:t>
      </w:r>
      <w:r>
        <w:t>ti se zpracováním osobních údajů.</w:t>
      </w:r>
    </w:p>
    <w:p w14:paraId="5D24BD09" w14:textId="77777777" w:rsidR="000931A0" w:rsidRDefault="00D06847">
      <w:pPr>
        <w:numPr>
          <w:ilvl w:val="1"/>
          <w:numId w:val="2"/>
        </w:numPr>
        <w:ind w:left="584" w:right="148"/>
      </w:pPr>
      <w:r>
        <w:t>Tento dodatek vstupuje v platnost a nabývá účinnosti dnem jeho podpisu oběma smluvními stranami.</w:t>
      </w:r>
    </w:p>
    <w:p w14:paraId="6574E493" w14:textId="77777777" w:rsidR="000931A0" w:rsidRDefault="00D06847">
      <w:pPr>
        <w:numPr>
          <w:ilvl w:val="1"/>
          <w:numId w:val="2"/>
        </w:numPr>
        <w:ind w:left="584" w:right="148"/>
      </w:pPr>
      <w:r>
        <w:t>Tento dodatek ke smlouvě představuje úplnou dohodu smluvních stran o jeho předmětu a nahrazuje veškerá předešlá ujednání smlu</w:t>
      </w:r>
      <w:r>
        <w:t>vních stran ústní i písemná. Další změny či doplnění tohoto dodatku smlouvy lze provést jen písemnou formou.</w:t>
      </w:r>
    </w:p>
    <w:p w14:paraId="5071C13B" w14:textId="77777777" w:rsidR="000931A0" w:rsidRDefault="00D06847">
      <w:pPr>
        <w:numPr>
          <w:ilvl w:val="1"/>
          <w:numId w:val="2"/>
        </w:numPr>
        <w:ind w:left="584" w:right="148"/>
      </w:pPr>
      <w:r>
        <w:lastRenderedPageBreak/>
        <w:t>Bude-li některé ujednání uvedené v tomto dodatku shledáno příslušným orgánem nebo oběma smluvními stranami jako neplatné, neúčinné nebo neúplné, bu</w:t>
      </w:r>
      <w:r>
        <w:t>de takové ujednání bráno za oddělené od zbývající části dodatku, který zůstává takovouto neplatností, neúčinností, neúplností nedotčen. Obě smluvní strany se zavazují vyvinout maximální úsilí s cílem takovéto ujednaní nahradit novým ujednáním bez vad, kter</w:t>
      </w:r>
      <w:r>
        <w:t>é bude svým obsahem co nejblíže původnímu ujednání.</w:t>
      </w:r>
    </w:p>
    <w:p w14:paraId="370EC881" w14:textId="77777777" w:rsidR="000931A0" w:rsidRDefault="00D06847">
      <w:pPr>
        <w:numPr>
          <w:ilvl w:val="1"/>
          <w:numId w:val="2"/>
        </w:numPr>
        <w:spacing w:after="133"/>
        <w:ind w:left="584" w:right="148"/>
      </w:pPr>
      <w:r>
        <w:t xml:space="preserve">Tato dodatek je sepsán ve </w:t>
      </w:r>
      <w:r>
        <w:rPr>
          <w:u w:val="single" w:color="000000"/>
        </w:rPr>
        <w:t>dvou (2) vyhotoveních</w:t>
      </w:r>
      <w:r>
        <w:t>, přičemž každá smluvní strana obdrží po jednom (1) vyhotovení.</w:t>
      </w:r>
    </w:p>
    <w:p w14:paraId="4D2ECF0F" w14:textId="77777777" w:rsidR="000931A0" w:rsidRDefault="00D06847">
      <w:pPr>
        <w:numPr>
          <w:ilvl w:val="1"/>
          <w:numId w:val="2"/>
        </w:numPr>
        <w:spacing w:after="407"/>
        <w:ind w:left="584" w:right="148"/>
      </w:pPr>
      <w:r>
        <w:t>Smluvní strany prohlašují, že si tento dodatek ke smlouvě před jeho podepsáním přečetly a s jeho obsahem souhlasí. Dále prohlašují, že tento dodatek je výrazem jejich pravé, svobodné a vážné vůle a na důkaz toho jej níže podepisují.</w:t>
      </w:r>
    </w:p>
    <w:p w14:paraId="17CA5642" w14:textId="77777777" w:rsidR="000931A0" w:rsidRDefault="00D06847">
      <w:pPr>
        <w:spacing w:after="3" w:line="259" w:lineRule="auto"/>
        <w:ind w:left="2072" w:right="2159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A311C1F" wp14:editId="2910BEBC">
            <wp:simplePos x="0" y="0"/>
            <wp:positionH relativeFrom="column">
              <wp:posOffset>3716390</wp:posOffset>
            </wp:positionH>
            <wp:positionV relativeFrom="paragraph">
              <wp:posOffset>3998</wp:posOffset>
            </wp:positionV>
            <wp:extent cx="834888" cy="708302"/>
            <wp:effectExtent l="0" t="0" r="0" b="0"/>
            <wp:wrapSquare wrapText="bothSides"/>
            <wp:docPr id="9971" name="Picture 9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" name="Picture 997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4888" cy="70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Domov U </w:t>
      </w:r>
      <w:proofErr w:type="spellStart"/>
      <w:r>
        <w:rPr>
          <w:sz w:val="26"/>
        </w:rPr>
        <w:t>Biřičky</w:t>
      </w:r>
      <w:proofErr w:type="spellEnd"/>
    </w:p>
    <w:p w14:paraId="485BD35B" w14:textId="77777777" w:rsidR="000931A0" w:rsidRDefault="00D06847">
      <w:pPr>
        <w:spacing w:after="0" w:line="265" w:lineRule="auto"/>
        <w:ind w:left="2634" w:right="2159" w:hanging="10"/>
        <w:jc w:val="left"/>
      </w:pPr>
      <w:proofErr w:type="spellStart"/>
      <w:r>
        <w:rPr>
          <w:sz w:val="20"/>
        </w:rPr>
        <w:t>Biřičc</w:t>
      </w:r>
      <w:proofErr w:type="spellEnd"/>
      <w:r>
        <w:rPr>
          <w:sz w:val="20"/>
        </w:rPr>
        <w:t xml:space="preserve"> 1240</w:t>
      </w:r>
    </w:p>
    <w:p w14:paraId="05C81870" w14:textId="77777777" w:rsidR="000931A0" w:rsidRDefault="00D06847">
      <w:pPr>
        <w:spacing w:after="0" w:line="265" w:lineRule="auto"/>
        <w:ind w:left="2072" w:right="2159" w:hanging="10"/>
        <w:jc w:val="left"/>
      </w:pPr>
      <w:r>
        <w:rPr>
          <w:sz w:val="20"/>
        </w:rPr>
        <w:t xml:space="preserve">50 08 H </w:t>
      </w:r>
      <w:proofErr w:type="spellStart"/>
      <w:r>
        <w:rPr>
          <w:sz w:val="20"/>
        </w:rPr>
        <w:t>ec</w:t>
      </w:r>
      <w:proofErr w:type="spellEnd"/>
      <w:r>
        <w:rPr>
          <w:sz w:val="20"/>
        </w:rPr>
        <w:t xml:space="preserve"> Králové</w:t>
      </w:r>
    </w:p>
    <w:p w14:paraId="685E3403" w14:textId="77777777" w:rsidR="000931A0" w:rsidRDefault="00D06847">
      <w:pPr>
        <w:tabs>
          <w:tab w:val="center" w:pos="632"/>
          <w:tab w:val="center" w:pos="2003"/>
          <w:tab w:val="center" w:pos="3627"/>
          <w:tab w:val="center" w:pos="5167"/>
        </w:tabs>
        <w:spacing w:after="0" w:line="259" w:lineRule="auto"/>
        <w:ind w:left="0" w:firstLine="0"/>
        <w:jc w:val="left"/>
      </w:pPr>
      <w:r>
        <w:rPr>
          <w:sz w:val="18"/>
        </w:rPr>
        <w:tab/>
        <w:t>Správce:</w:t>
      </w:r>
      <w:r>
        <w:rPr>
          <w:sz w:val="18"/>
        </w:rPr>
        <w:tab/>
      </w:r>
      <w:r>
        <w:rPr>
          <w:sz w:val="18"/>
        </w:rPr>
        <w:t>tel.: 4</w:t>
      </w:r>
      <w:r>
        <w:rPr>
          <w:sz w:val="18"/>
        </w:rPr>
        <w:tab/>
        <w:t xml:space="preserve">I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% ddhk@ddhk.cz</w:t>
      </w:r>
      <w:r>
        <w:rPr>
          <w:sz w:val="18"/>
        </w:rPr>
        <w:tab/>
      </w:r>
      <w:r>
        <w:rPr>
          <w:sz w:val="18"/>
        </w:rPr>
        <w:t>Partner:</w:t>
      </w:r>
    </w:p>
    <w:p w14:paraId="00FE4131" w14:textId="77777777" w:rsidR="000931A0" w:rsidRDefault="00D06847">
      <w:pPr>
        <w:spacing w:after="150" w:line="259" w:lineRule="auto"/>
        <w:ind w:left="2875" w:right="2159" w:hanging="1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0271F43D" wp14:editId="68B375A4">
            <wp:simplePos x="0" y="0"/>
            <wp:positionH relativeFrom="page">
              <wp:posOffset>3482491</wp:posOffset>
            </wp:positionH>
            <wp:positionV relativeFrom="page">
              <wp:posOffset>10799983</wp:posOffset>
            </wp:positionV>
            <wp:extent cx="909606" cy="285920"/>
            <wp:effectExtent l="0" t="0" r="0" b="0"/>
            <wp:wrapTopAndBottom/>
            <wp:docPr id="9970" name="Picture 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" name="Picture 997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9606" cy="28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00379033 0</w:t>
      </w:r>
    </w:p>
    <w:p w14:paraId="3517B012" w14:textId="77777777" w:rsidR="000931A0" w:rsidRDefault="00D06847">
      <w:pPr>
        <w:tabs>
          <w:tab w:val="center" w:pos="2105"/>
          <w:tab w:val="center" w:pos="6656"/>
        </w:tabs>
        <w:spacing w:after="690" w:line="265" w:lineRule="auto"/>
        <w:ind w:left="0" w:firstLine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 wp14:anchorId="47B4F83C" wp14:editId="04A3F69C">
            <wp:extent cx="2066105" cy="370396"/>
            <wp:effectExtent l="0" t="0" r="0" b="0"/>
            <wp:docPr id="17995" name="Picture 1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" name="Picture 179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6105" cy="37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2018</w:t>
      </w:r>
      <w:r>
        <w:rPr>
          <w:sz w:val="18"/>
        </w:rPr>
        <w:tab/>
        <w:t xml:space="preserve">V </w:t>
      </w:r>
      <w:r>
        <w:rPr>
          <w:sz w:val="18"/>
          <w:u w:val="single" w:color="000000"/>
        </w:rPr>
        <w:t xml:space="preserve">AC/ </w:t>
      </w:r>
      <w:proofErr w:type="spellStart"/>
      <w:r>
        <w:rPr>
          <w:sz w:val="18"/>
          <w:u w:val="single" w:color="000000"/>
        </w:rPr>
        <w:t>lk</w:t>
      </w:r>
      <w:r>
        <w:rPr>
          <w:sz w:val="18"/>
          <w:u w:val="single" w:color="000000"/>
          <w:vertAlign w:val="superscript"/>
        </w:rPr>
        <w:t>V</w:t>
      </w:r>
      <w:r>
        <w:rPr>
          <w:sz w:val="18"/>
          <w:u w:val="single" w:color="000000"/>
        </w:rPr>
        <w:t>O</w:t>
      </w:r>
      <w:r>
        <w:rPr>
          <w:sz w:val="18"/>
          <w:vertAlign w:val="superscript"/>
        </w:rPr>
        <w:t>Z</w:t>
      </w:r>
      <w:proofErr w:type="spellEnd"/>
      <w:r>
        <w:rPr>
          <w:sz w:val="18"/>
          <w:u w:val="single" w:color="000000"/>
        </w:rPr>
        <w:t>/</w:t>
      </w:r>
      <w:proofErr w:type="spellStart"/>
      <w:r>
        <w:rPr>
          <w:sz w:val="18"/>
          <w:u w:val="single" w:color="000000"/>
        </w:rPr>
        <w:t>oK</w:t>
      </w:r>
      <w:r>
        <w:rPr>
          <w:sz w:val="18"/>
        </w:rPr>
        <w:t>dne</w:t>
      </w:r>
      <w:proofErr w:type="spellEnd"/>
      <w:r>
        <w:rPr>
          <w:noProof/>
        </w:rPr>
        <w:drawing>
          <wp:inline distT="0" distB="0" distL="0" distR="0" wp14:anchorId="213865DD" wp14:editId="0BA882B1">
            <wp:extent cx="708193" cy="211191"/>
            <wp:effectExtent l="0" t="0" r="0" b="0"/>
            <wp:docPr id="9972" name="Picture 9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" name="Picture 997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8193" cy="21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2018</w:t>
      </w:r>
    </w:p>
    <w:p w14:paraId="68CA7004" w14:textId="77777777" w:rsidR="000931A0" w:rsidRDefault="00D06847">
      <w:pPr>
        <w:spacing w:after="124" w:line="265" w:lineRule="auto"/>
        <w:ind w:left="72" w:hanging="10"/>
        <w:jc w:val="left"/>
      </w:pPr>
      <w:r>
        <w:rPr>
          <w:sz w:val="14"/>
        </w:rPr>
        <w:t>Operace je v souladu se zákonem</w:t>
      </w:r>
    </w:p>
    <w:p w14:paraId="393827C0" w14:textId="77777777" w:rsidR="000931A0" w:rsidRDefault="00D06847">
      <w:pPr>
        <w:spacing w:after="603" w:line="265" w:lineRule="auto"/>
        <w:ind w:left="72" w:hanging="10"/>
        <w:jc w:val="left"/>
      </w:pPr>
      <w:r>
        <w:rPr>
          <w:sz w:val="14"/>
        </w:rPr>
        <w:t xml:space="preserve">č. 320/2001 Sb. ve mění </w:t>
      </w:r>
      <w:proofErr w:type="spellStart"/>
      <w:r>
        <w:rPr>
          <w:sz w:val="14"/>
        </w:rPr>
        <w:t>pozdějifch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pr$isů</w:t>
      </w:r>
      <w:proofErr w:type="spellEnd"/>
    </w:p>
    <w:p w14:paraId="3A59CE43" w14:textId="77777777" w:rsidR="000931A0" w:rsidRDefault="00D06847">
      <w:pPr>
        <w:spacing w:after="3" w:line="372" w:lineRule="auto"/>
        <w:ind w:left="205" w:right="6293" w:hanging="148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5AAA64A4" wp14:editId="55E3C516">
            <wp:simplePos x="0" y="0"/>
            <wp:positionH relativeFrom="column">
              <wp:posOffset>1396895</wp:posOffset>
            </wp:positionH>
            <wp:positionV relativeFrom="paragraph">
              <wp:posOffset>-133212</wp:posOffset>
            </wp:positionV>
            <wp:extent cx="529521" cy="666064"/>
            <wp:effectExtent l="0" t="0" r="0" b="0"/>
            <wp:wrapSquare wrapText="bothSides"/>
            <wp:docPr id="9969" name="Picture 9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" name="Picture 99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9521" cy="666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E0CD135" wp14:editId="6CC2AD87">
            <wp:extent cx="55226" cy="12996"/>
            <wp:effectExtent l="0" t="0" r="0" b="0"/>
            <wp:docPr id="17997" name="Picture 17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" name="Picture 1799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226" cy="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Správce rozpočtu: Hlavní </w:t>
      </w:r>
      <w:proofErr w:type="spellStart"/>
      <w:r>
        <w:rPr>
          <w:sz w:val="26"/>
        </w:rPr>
        <w:t>účemí</w:t>
      </w:r>
      <w:proofErr w:type="spellEnd"/>
      <w:r>
        <w:rPr>
          <w:sz w:val="26"/>
        </w:rPr>
        <w:t>:</w:t>
      </w:r>
    </w:p>
    <w:sectPr w:rsidR="000931A0">
      <w:footerReference w:type="even" r:id="rId21"/>
      <w:footerReference w:type="default" r:id="rId22"/>
      <w:footerReference w:type="first" r:id="rId23"/>
      <w:pgSz w:w="12360" w:h="17760"/>
      <w:pgMar w:top="1367" w:right="1785" w:bottom="2320" w:left="1248" w:header="708" w:footer="18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799E" w14:textId="77777777" w:rsidR="00000000" w:rsidRDefault="00D06847">
      <w:pPr>
        <w:spacing w:after="0" w:line="240" w:lineRule="auto"/>
      </w:pPr>
      <w:r>
        <w:separator/>
      </w:r>
    </w:p>
  </w:endnote>
  <w:endnote w:type="continuationSeparator" w:id="0">
    <w:p w14:paraId="317CB420" w14:textId="77777777" w:rsidR="00000000" w:rsidRDefault="00D0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91C9" w14:textId="77777777" w:rsidR="000931A0" w:rsidRDefault="00D06847">
    <w:pPr>
      <w:spacing w:after="0" w:line="259" w:lineRule="auto"/>
      <w:ind w:left="0" w:right="2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F7D1" w14:textId="77777777" w:rsidR="000931A0" w:rsidRDefault="00D06847">
    <w:pPr>
      <w:spacing w:after="0" w:line="259" w:lineRule="auto"/>
      <w:ind w:left="0" w:right="2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2358" w14:textId="77777777" w:rsidR="000931A0" w:rsidRDefault="00D06847">
    <w:pPr>
      <w:spacing w:after="0" w:line="259" w:lineRule="auto"/>
      <w:ind w:left="0" w:right="24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2"/>
      </w:rPr>
      <w:t>1</w:t>
    </w:r>
    <w:r>
      <w:rPr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F4A1" w14:textId="77777777" w:rsidR="00000000" w:rsidRDefault="00D06847">
      <w:pPr>
        <w:spacing w:after="0" w:line="240" w:lineRule="auto"/>
      </w:pPr>
      <w:r>
        <w:separator/>
      </w:r>
    </w:p>
  </w:footnote>
  <w:footnote w:type="continuationSeparator" w:id="0">
    <w:p w14:paraId="2090475A" w14:textId="77777777" w:rsidR="00000000" w:rsidRDefault="00D0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F0062"/>
    <w:multiLevelType w:val="multilevel"/>
    <w:tmpl w:val="99D63E50"/>
    <w:lvl w:ilvl="0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5378AF"/>
    <w:multiLevelType w:val="multilevel"/>
    <w:tmpl w:val="30767B12"/>
    <w:lvl w:ilvl="0">
      <w:start w:val="5"/>
      <w:numFmt w:val="decimal"/>
      <w:lvlText w:val="%1.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A0"/>
    <w:rsid w:val="000931A0"/>
    <w:rsid w:val="00D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D4D7"/>
  <w15:docId w15:val="{F1CFD6A0-8584-4964-A092-56B82B1F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2" w:line="261" w:lineRule="auto"/>
      <w:ind w:left="686" w:hanging="56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2021-09-24T12:33:00Z</dcterms:created>
  <dcterms:modified xsi:type="dcterms:W3CDTF">2021-09-24T12:33:00Z</dcterms:modified>
</cp:coreProperties>
</file>