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978"/>
        <w:gridCol w:w="7277"/>
      </w:tblGrid>
      <w:tr>
        <w:trPr>
          <w:trHeight w:val="91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220" w:line="240" w:lineRule="auto"/>
              <w:ind w:left="0" w:right="0" w:firstLine="960"/>
              <w:jc w:val="left"/>
              <w:rPr>
                <w:sz w:val="32"/>
                <w:szCs w:val="32"/>
              </w:rPr>
            </w:pPr>
            <w:r>
              <w:rPr>
                <w:b/>
                <w:bCs/>
                <w:color w:val="000000"/>
                <w:spacing w:val="0"/>
                <w:w w:val="100"/>
                <w:position w:val="0"/>
                <w:sz w:val="32"/>
                <w:szCs w:val="32"/>
                <w:shd w:val="clear" w:color="auto" w:fill="auto"/>
                <w:lang w:val="cs-CZ" w:eastAsia="cs-CZ" w:bidi="cs-CZ"/>
              </w:rPr>
              <w:t>S M L O U V A O D Í L O</w:t>
            </w:r>
          </w:p>
          <w:p>
            <w:pPr>
              <w:pStyle w:val="Style4"/>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z w:val="24"/>
                <w:szCs w:val="24"/>
                <w:shd w:val="clear" w:color="auto" w:fill="auto"/>
                <w:lang w:val="cs-CZ" w:eastAsia="cs-CZ" w:bidi="cs-CZ"/>
              </w:rPr>
              <w:t>III/34417 Barovice - propustek č. 34417-2P</w:t>
            </w:r>
          </w:p>
        </w:tc>
      </w:tr>
    </w:tbl>
    <w:p>
      <w:pPr>
        <w:widowControl w:val="0"/>
        <w:spacing w:after="25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Číslo smlouvy zhotovitele: 21-083</w:t>
      </w:r>
    </w:p>
    <w:tbl>
      <w:tblPr>
        <w:tblOverlap w:val="never"/>
        <w:jc w:val="center"/>
        <w:tblLayout w:type="fixed"/>
      </w:tblPr>
      <w:tblGrid>
        <w:gridCol w:w="1978"/>
        <w:gridCol w:w="7277"/>
      </w:tblGrid>
      <w:tr>
        <w:trPr>
          <w:trHeight w:val="119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top"/>
          </w:tcPr>
          <w:p>
            <w:pPr>
              <w:pStyle w:val="Style4"/>
              <w:keepNext w:val="0"/>
              <w:keepLines w:val="0"/>
              <w:widowControl w:val="0"/>
              <w:shd w:val="clear" w:color="auto" w:fill="auto"/>
              <w:bidi w:val="0"/>
              <w:spacing w:before="0" w:line="240" w:lineRule="auto"/>
              <w:ind w:left="2220" w:right="0" w:firstLine="0"/>
              <w:jc w:val="left"/>
            </w:pPr>
            <w:r>
              <w:rPr>
                <w:b/>
                <w:bCs/>
                <w:color w:val="000000"/>
                <w:spacing w:val="0"/>
                <w:w w:val="100"/>
                <w:position w:val="0"/>
                <w:sz w:val="24"/>
                <w:szCs w:val="24"/>
                <w:shd w:val="clear" w:color="auto" w:fill="auto"/>
                <w:lang w:val="cs-CZ" w:eastAsia="cs-CZ" w:bidi="cs-CZ"/>
              </w:rPr>
              <w:t>Článek 1</w:t>
            </w:r>
          </w:p>
          <w:p>
            <w:pPr>
              <w:pStyle w:val="Style4"/>
              <w:keepNext w:val="0"/>
              <w:keepLines w:val="0"/>
              <w:widowControl w:val="0"/>
              <w:shd w:val="clear" w:color="auto" w:fill="auto"/>
              <w:bidi w:val="0"/>
              <w:spacing w:before="0" w:line="240" w:lineRule="auto"/>
              <w:ind w:left="1900" w:right="0" w:firstLine="0"/>
              <w:jc w:val="left"/>
            </w:pPr>
            <w:r>
              <w:rPr>
                <w:b/>
                <w:bCs/>
                <w:color w:val="000000"/>
                <w:spacing w:val="0"/>
                <w:w w:val="100"/>
                <w:position w:val="0"/>
                <w:sz w:val="24"/>
                <w:szCs w:val="24"/>
                <w:shd w:val="clear" w:color="auto" w:fill="auto"/>
                <w:lang w:val="cs-CZ" w:eastAsia="cs-CZ" w:bidi="cs-CZ"/>
              </w:rPr>
              <w:t>Smluvní strany</w:t>
            </w:r>
          </w:p>
          <w:p>
            <w:pPr>
              <w:pStyle w:val="Style4"/>
              <w:keepNext w:val="0"/>
              <w:keepLines w:val="0"/>
              <w:widowControl w:val="0"/>
              <w:shd w:val="clear" w:color="auto" w:fill="auto"/>
              <w:bidi w:val="0"/>
              <w:spacing w:before="0" w:line="240" w:lineRule="auto"/>
              <w:ind w:left="0" w:right="0" w:firstLine="14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after="119" w:line="1" w:lineRule="exact"/>
      </w:pPr>
    </w:p>
    <w:p>
      <w:pPr>
        <w:widowControl w:val="0"/>
        <w:spacing w:line="1" w:lineRule="exact"/>
      </w:pPr>
    </w:p>
    <w:tbl>
      <w:tblPr>
        <w:tblOverlap w:val="never"/>
        <w:jc w:val="center"/>
        <w:tblLayout w:type="fixed"/>
      </w:tblPr>
      <w:tblGrid>
        <w:gridCol w:w="1978"/>
        <w:gridCol w:w="7277"/>
      </w:tblGrid>
      <w:tr>
        <w:trPr>
          <w:trHeight w:val="331"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Ing. Radovan Necid, ředitel organizace</w:t>
            </w:r>
          </w:p>
        </w:tc>
      </w:tr>
      <w:tr>
        <w:trPr>
          <w:trHeight w:val="40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41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widowControl w:val="0"/>
        <w:spacing w:after="119" w:line="1" w:lineRule="exact"/>
      </w:pPr>
    </w:p>
    <w:p>
      <w:pPr>
        <w:pStyle w:val="Style2"/>
        <w:keepNext w:val="0"/>
        <w:keepLines w:val="0"/>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z w:val="24"/>
          <w:szCs w:val="24"/>
          <w:shd w:val="clear" w:color="auto" w:fill="auto"/>
          <w:lang w:val="cs-CZ" w:eastAsia="cs-CZ" w:bidi="cs-CZ"/>
        </w:rPr>
        <w:t>a</w:t>
      </w:r>
    </w:p>
    <w:tbl>
      <w:tblPr>
        <w:tblOverlap w:val="never"/>
        <w:jc w:val="center"/>
        <w:tblLayout w:type="fixed"/>
      </w:tblPr>
      <w:tblGrid>
        <w:gridCol w:w="1978"/>
        <w:gridCol w:w="7277"/>
      </w:tblGrid>
      <w:tr>
        <w:trPr>
          <w:trHeight w:val="331"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Projekční kancelář PRIS spol. s r.o.</w:t>
            </w:r>
          </w:p>
        </w:tc>
      </w:tr>
      <w:tr>
        <w:trPr>
          <w:trHeight w:val="40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Osová 20, 625 00 Brno</w:t>
            </w:r>
          </w:p>
        </w:tc>
      </w:tr>
      <w:tr>
        <w:trPr>
          <w:trHeight w:val="35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z w:val="24"/>
                <w:szCs w:val="24"/>
                <w:shd w:val="clear" w:color="auto" w:fill="auto"/>
                <w:lang w:val="cs-CZ" w:eastAsia="cs-CZ" w:bidi="cs-CZ"/>
              </w:rPr>
              <w:t>Ing. Martinem Řehulkou, jednatelem spol.</w:t>
            </w:r>
          </w:p>
        </w:tc>
      </w:tr>
    </w:tbl>
    <w:p>
      <w:pPr>
        <w:widowControl w:val="0"/>
        <w:spacing w:after="119" w:line="1" w:lineRule="exact"/>
      </w:pPr>
    </w:p>
    <w:p>
      <w:pPr>
        <w:pStyle w:val="Style2"/>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zapsán v obchodním rejstříku KS v Brně, oddíl C, vložka 7545 Osoba pověřená jednat jménem zhotovitele ve věcech</w:t>
      </w:r>
    </w:p>
    <w:tbl>
      <w:tblPr>
        <w:tblOverlap w:val="never"/>
        <w:jc w:val="center"/>
        <w:tblLayout w:type="fixed"/>
      </w:tblPr>
      <w:tblGrid>
        <w:gridCol w:w="1978"/>
        <w:gridCol w:w="7277"/>
      </w:tblGrid>
      <w:tr>
        <w:trPr>
          <w:trHeight w:val="36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Ing. Martin Řehulka, jednatel spol.</w:t>
            </w:r>
          </w:p>
        </w:tc>
      </w:tr>
      <w:tr>
        <w:trPr>
          <w:trHeight w:val="40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46974806</w:t>
            </w:r>
          </w:p>
        </w:tc>
      </w:tr>
      <w:tr>
        <w:trPr>
          <w:trHeight w:val="317"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CZ4697486</w:t>
            </w:r>
          </w:p>
        </w:tc>
      </w:tr>
    </w:tbl>
    <w:p>
      <w:pPr>
        <w:widowControl w:val="0"/>
        <w:spacing w:after="11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z w:val="24"/>
          <w:szCs w:val="24"/>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z w:val="24"/>
          <w:szCs w:val="24"/>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v platném znění (dále jen „NOZ“) se řídí tímto zákonem a na shora uvedené dílo uzavírají dnešního dne, měsíce a roku tuto smlouvu o dílo (dále jen „smlouva“).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Předmět smlouvy</w:t>
      </w:r>
    </w:p>
    <w:p>
      <w:pPr>
        <w:pStyle w:val="Style2"/>
        <w:keepNext w:val="0"/>
        <w:keepLines w:val="0"/>
        <w:widowControl w:val="0"/>
        <w:numPr>
          <w:ilvl w:val="0"/>
          <w:numId w:val="1"/>
        </w:numPr>
        <w:shd w:val="clear" w:color="auto" w:fill="auto"/>
        <w:tabs>
          <w:tab w:pos="1436" w:val="left"/>
        </w:tabs>
        <w:bidi w:val="0"/>
        <w:spacing w:before="0" w:line="240" w:lineRule="auto"/>
        <w:ind w:left="660" w:right="0" w:hanging="28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z w:val="24"/>
          <w:szCs w:val="24"/>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na akci III/34417 Barovice - propustek č. 34417-2P</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z w:val="24"/>
          <w:szCs w:val="24"/>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605"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60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4"/>
          <w:szCs w:val="24"/>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605"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Doba plnění</w:t>
      </w:r>
    </w:p>
    <w:p>
      <w:pPr>
        <w:pStyle w:val="Style2"/>
        <w:keepNext w:val="0"/>
        <w:keepLines w:val="0"/>
        <w:widowControl w:val="0"/>
        <w:numPr>
          <w:ilvl w:val="0"/>
          <w:numId w:val="3"/>
        </w:numPr>
        <w:shd w:val="clear" w:color="auto" w:fill="auto"/>
        <w:tabs>
          <w:tab w:pos="60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sz w:val="24"/>
          <w:szCs w:val="24"/>
          <w:u w:val="single"/>
          <w:shd w:val="clear" w:color="auto" w:fill="auto"/>
          <w:lang w:val="cs-CZ" w:eastAsia="cs-CZ" w:bidi="cs-CZ"/>
        </w:rPr>
        <w:t>vypracování jednotlivých projektových dokumentací</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z w:val="24"/>
          <w:szCs w:val="24"/>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60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z w:val="24"/>
          <w:szCs w:val="24"/>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605"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605"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605"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numPr>
          <w:ilvl w:val="0"/>
          <w:numId w:val="3"/>
        </w:numPr>
        <w:shd w:val="clear" w:color="auto" w:fill="auto"/>
        <w:tabs>
          <w:tab w:pos="58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sz w:val="24"/>
          <w:szCs w:val="24"/>
          <w:u w:val="single"/>
          <w:shd w:val="clear" w:color="auto" w:fill="auto"/>
          <w:lang w:val="cs-CZ" w:eastAsia="cs-CZ" w:bidi="cs-CZ"/>
        </w:rPr>
        <w:t>výkonu autorského dozoru</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z w:val="24"/>
          <w:szCs w:val="24"/>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numPr>
          <w:ilvl w:val="0"/>
          <w:numId w:val="3"/>
        </w:numPr>
        <w:shd w:val="clear" w:color="auto" w:fill="auto"/>
        <w:tabs>
          <w:tab w:pos="585"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sz w:val="24"/>
          <w:szCs w:val="24"/>
          <w:u w:val="single"/>
          <w:shd w:val="clear" w:color="auto" w:fill="auto"/>
          <w:lang w:val="cs-CZ" w:eastAsia="cs-CZ" w:bidi="cs-CZ"/>
        </w:rPr>
        <w:t>vypovědět</w:t>
      </w:r>
      <w:r>
        <w:rPr>
          <w:b/>
          <w:bCs/>
          <w:color w:val="000000"/>
          <w:spacing w:val="0"/>
          <w:w w:val="100"/>
          <w:position w:val="0"/>
          <w:sz w:val="24"/>
          <w:szCs w:val="24"/>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z w:val="24"/>
          <w:szCs w:val="24"/>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Cena díla</w:t>
      </w:r>
    </w:p>
    <w:p>
      <w:pPr>
        <w:pStyle w:val="Style2"/>
        <w:keepNext w:val="0"/>
        <w:keepLines w:val="0"/>
        <w:widowControl w:val="0"/>
        <w:numPr>
          <w:ilvl w:val="0"/>
          <w:numId w:val="5"/>
        </w:numPr>
        <w:shd w:val="clear" w:color="auto" w:fill="auto"/>
        <w:tabs>
          <w:tab w:pos="585"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shd w:val="clear" w:color="auto" w:fill="auto"/>
        <w:tabs>
          <w:tab w:pos="1079" w:val="left"/>
        </w:tabs>
        <w:bidi w:val="0"/>
        <w:spacing w:before="0" w:line="240" w:lineRule="auto"/>
        <w:ind w:left="0" w:right="0" w:firstLine="580"/>
        <w:jc w:val="both"/>
      </w:pPr>
      <w:r>
        <w:rPr>
          <w:b/>
          <w:bCs/>
          <w:color w:val="000000"/>
          <w:spacing w:val="0"/>
          <w:w w:val="100"/>
          <w:position w:val="0"/>
          <w:sz w:val="24"/>
          <w:szCs w:val="24"/>
          <w:shd w:val="clear" w:color="auto" w:fill="auto"/>
          <w:lang w:val="cs-CZ" w:eastAsia="cs-CZ" w:bidi="cs-CZ"/>
        </w:rPr>
        <w:t>a)</w:t>
        <w:tab/>
      </w:r>
      <w:r>
        <w:rPr>
          <w:b/>
          <w:bCs/>
          <w:color w:val="000000"/>
          <w:spacing w:val="0"/>
          <w:w w:val="100"/>
          <w:position w:val="0"/>
          <w:sz w:val="24"/>
          <w:szCs w:val="24"/>
          <w:u w:val="single"/>
          <w:shd w:val="clear" w:color="auto" w:fill="auto"/>
          <w:lang w:val="cs-CZ" w:eastAsia="cs-CZ" w:bidi="cs-CZ"/>
        </w:rPr>
        <w:t>vypracování projektové dokumentace</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4"/>
      </w:tblGrid>
      <w:tr>
        <w:trPr>
          <w:trHeight w:val="54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132 000,- Kč bez DPH</w:t>
            </w:r>
          </w:p>
        </w:tc>
      </w:tr>
      <w:tr>
        <w:trPr>
          <w:trHeight w:val="60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27 720,- Kč</w:t>
            </w:r>
          </w:p>
        </w:tc>
      </w:tr>
      <w:tr>
        <w:trPr>
          <w:trHeight w:val="53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159 720,- Kč včetně DPH</w:t>
            </w:r>
          </w:p>
        </w:tc>
      </w:tr>
    </w:tbl>
    <w:p>
      <w:pPr>
        <w:widowControl w:val="0"/>
        <w:spacing w:after="399" w:line="1" w:lineRule="exact"/>
      </w:pP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zajištění autorského dozoru</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402"/>
        <w:gridCol w:w="3830"/>
      </w:tblGrid>
      <w:tr>
        <w:trPr>
          <w:trHeight w:val="72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650,- Kč bez DPH</w:t>
            </w:r>
          </w:p>
        </w:tc>
      </w:tr>
      <w:tr>
        <w:trPr>
          <w:trHeight w:val="725"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6 500,- Kč bez DPH</w:t>
            </w:r>
          </w:p>
        </w:tc>
      </w:tr>
    </w:tbl>
    <w:p>
      <w:pPr>
        <w:widowControl w:val="0"/>
        <w:spacing w:after="399" w:line="1" w:lineRule="exact"/>
      </w:pP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4"/>
          <w:szCs w:val="24"/>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z w:val="24"/>
          <w:szCs w:val="24"/>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Smluvní strany se dohodly, že dojde-li v průběhu plnění předmětu této smlouvy ke změně zákonné sazby DPH stanovené pro příslušné plnění vyplývající z této smlouvy, je </w:t>
      </w:r>
      <w:r>
        <w:rPr>
          <w:color w:val="000000"/>
          <w:spacing w:val="0"/>
          <w:w w:val="100"/>
          <w:position w:val="0"/>
          <w:shd w:val="clear" w:color="auto" w:fill="auto"/>
          <w:lang w:val="cs-CZ" w:eastAsia="cs-CZ" w:bidi="cs-CZ"/>
        </w:rPr>
        <w:t>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after="520" w:line="240" w:lineRule="auto"/>
        <w:ind w:left="580" w:right="0" w:hanging="580"/>
        <w:jc w:val="left"/>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Způsob provádění díla a dodání díla</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Není-li v </w:t>
      </w:r>
      <w:r>
        <w:rPr>
          <w:b/>
          <w:bCs/>
          <w:color w:val="000000"/>
          <w:spacing w:val="0"/>
          <w:w w:val="100"/>
          <w:position w:val="0"/>
          <w:sz w:val="24"/>
          <w:szCs w:val="24"/>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z w:val="24"/>
          <w:szCs w:val="24"/>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z w:val="24"/>
          <w:szCs w:val="24"/>
          <w:shd w:val="clear" w:color="auto" w:fill="auto"/>
          <w:lang w:val="cs-CZ" w:eastAsia="cs-CZ" w:bidi="cs-CZ"/>
        </w:rPr>
        <w:t>příloze B1.</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679"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z w:val="24"/>
          <w:szCs w:val="24"/>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679"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9"/>
        </w:numPr>
        <w:shd w:val="clear" w:color="auto" w:fill="auto"/>
        <w:tabs>
          <w:tab w:pos="1393" w:val="left"/>
        </w:tabs>
        <w:bidi w:val="0"/>
        <w:spacing w:before="0" w:line="240" w:lineRule="auto"/>
        <w:ind w:left="0" w:right="0" w:firstLine="940"/>
        <w:jc w:val="left"/>
      </w:pPr>
      <w:r>
        <w:rPr>
          <w:color w:val="000000"/>
          <w:spacing w:val="0"/>
          <w:w w:val="100"/>
          <w:position w:val="0"/>
          <w:shd w:val="clear" w:color="auto" w:fill="auto"/>
          <w:lang w:val="cs-CZ" w:eastAsia="cs-CZ" w:bidi="cs-CZ"/>
        </w:rPr>
        <w:t>pro předání dokumentace</w:t>
      </w:r>
    </w:p>
    <w:p>
      <w:pPr>
        <w:pStyle w:val="Style2"/>
        <w:keepNext w:val="0"/>
        <w:keepLines w:val="0"/>
        <w:widowControl w:val="0"/>
        <w:shd w:val="clear" w:color="auto" w:fill="auto"/>
        <w:bidi w:val="0"/>
        <w:spacing w:before="0" w:line="240" w:lineRule="auto"/>
        <w:ind w:left="1300" w:right="0" w:firstLine="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9"/>
        </w:numPr>
        <w:shd w:val="clear" w:color="auto" w:fill="auto"/>
        <w:tabs>
          <w:tab w:pos="1393" w:val="left"/>
        </w:tabs>
        <w:bidi w:val="0"/>
        <w:spacing w:before="0" w:line="240" w:lineRule="auto"/>
        <w:ind w:left="0" w:right="0" w:firstLine="940"/>
        <w:jc w:val="left"/>
      </w:pPr>
      <w:r>
        <w:rPr>
          <w:color w:val="000000"/>
          <w:spacing w:val="0"/>
          <w:w w:val="100"/>
          <w:position w:val="0"/>
          <w:shd w:val="clear" w:color="auto" w:fill="auto"/>
          <w:lang w:val="cs-CZ" w:eastAsia="cs-CZ" w:bidi="cs-CZ"/>
        </w:rPr>
        <w:t>pro práce spojené s vypracováním PD a výkonem AD</w:t>
      </w:r>
    </w:p>
    <w:p>
      <w:pPr>
        <w:pStyle w:val="Style2"/>
        <w:keepNext w:val="0"/>
        <w:keepLines w:val="0"/>
        <w:widowControl w:val="0"/>
        <w:shd w:val="clear" w:color="auto" w:fill="auto"/>
        <w:bidi w:val="0"/>
        <w:spacing w:before="0" w:line="240" w:lineRule="auto"/>
        <w:ind w:left="1300" w:right="0" w:firstLine="0"/>
        <w:jc w:val="left"/>
      </w:pPr>
      <w:r>
        <w:rPr>
          <w:b/>
          <w:bCs/>
          <w:color w:val="000000"/>
          <w:spacing w:val="0"/>
          <w:w w:val="100"/>
          <w:position w:val="0"/>
          <w:sz w:val="24"/>
          <w:szCs w:val="24"/>
          <w:shd w:val="clear" w:color="auto" w:fill="auto"/>
          <w:lang w:val="cs-CZ" w:eastAsia="cs-CZ" w:bidi="cs-CZ"/>
        </w:rPr>
        <w:t>místo stavby uvedené v příloze A1</w:t>
      </w:r>
    </w:p>
    <w:p>
      <w:pPr>
        <w:pStyle w:val="Style2"/>
        <w:keepNext w:val="0"/>
        <w:keepLines w:val="0"/>
        <w:widowControl w:val="0"/>
        <w:numPr>
          <w:ilvl w:val="0"/>
          <w:numId w:val="7"/>
        </w:numPr>
        <w:shd w:val="clear" w:color="auto" w:fill="auto"/>
        <w:tabs>
          <w:tab w:pos="679"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z w:val="24"/>
          <w:szCs w:val="24"/>
          <w:shd w:val="clear" w:color="auto" w:fill="auto"/>
          <w:lang w:val="cs-CZ" w:eastAsia="cs-CZ" w:bidi="cs-CZ"/>
        </w:rPr>
        <w:t>při výkonu autorského dozoru:</w:t>
      </w:r>
    </w:p>
    <w:p>
      <w:pPr>
        <w:pStyle w:val="Style2"/>
        <w:keepNext w:val="0"/>
        <w:keepLines w:val="0"/>
        <w:widowControl w:val="0"/>
        <w:numPr>
          <w:ilvl w:val="0"/>
          <w:numId w:val="11"/>
        </w:numPr>
        <w:shd w:val="clear" w:color="auto" w:fill="auto"/>
        <w:tabs>
          <w:tab w:pos="1436" w:val="left"/>
        </w:tabs>
        <w:bidi w:val="0"/>
        <w:spacing w:before="0" w:line="240" w:lineRule="auto"/>
        <w:ind w:left="1420" w:right="0" w:hanging="84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numPr>
          <w:ilvl w:val="0"/>
          <w:numId w:val="11"/>
        </w:numPr>
        <w:shd w:val="clear" w:color="auto" w:fill="auto"/>
        <w:tabs>
          <w:tab w:pos="1436" w:val="left"/>
        </w:tabs>
        <w:bidi w:val="0"/>
        <w:spacing w:before="0" w:line="240" w:lineRule="auto"/>
        <w:ind w:left="1420" w:right="0" w:hanging="84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2"/>
        <w:keepNext w:val="0"/>
        <w:keepLines w:val="0"/>
        <w:widowControl w:val="0"/>
        <w:numPr>
          <w:ilvl w:val="0"/>
          <w:numId w:val="11"/>
        </w:numPr>
        <w:shd w:val="clear" w:color="auto" w:fill="auto"/>
        <w:tabs>
          <w:tab w:pos="1436" w:val="left"/>
        </w:tabs>
        <w:bidi w:val="0"/>
        <w:spacing w:before="0" w:line="240" w:lineRule="auto"/>
        <w:ind w:left="1420" w:right="0" w:hanging="84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numPr>
          <w:ilvl w:val="0"/>
          <w:numId w:val="11"/>
        </w:numPr>
        <w:shd w:val="clear" w:color="auto" w:fill="auto"/>
        <w:tabs>
          <w:tab w:pos="1436" w:val="left"/>
        </w:tabs>
        <w:bidi w:val="0"/>
        <w:spacing w:before="0" w:after="520" w:line="240" w:lineRule="auto"/>
        <w:ind w:left="1420" w:right="0" w:hanging="84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Placení a fakturace</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72" w:val="left"/>
        </w:tabs>
        <w:bidi w:val="0"/>
        <w:spacing w:before="0" w:line="240" w:lineRule="auto"/>
        <w:ind w:left="1420" w:right="0" w:hanging="680"/>
        <w:jc w:val="both"/>
      </w:pPr>
      <w:r>
        <w:rPr>
          <w:color w:val="000000"/>
          <w:spacing w:val="0"/>
          <w:w w:val="100"/>
          <w:position w:val="0"/>
          <w:shd w:val="clear" w:color="auto" w:fill="auto"/>
          <w:lang w:val="cs-CZ" w:eastAsia="cs-CZ" w:bidi="cs-CZ"/>
        </w:rPr>
        <w:t xml:space="preserve">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w:t>
      </w:r>
      <w:r>
        <w:rPr>
          <w:color w:val="000000"/>
          <w:spacing w:val="0"/>
          <w:w w:val="100"/>
          <w:position w:val="0"/>
          <w:shd w:val="clear" w:color="auto" w:fill="auto"/>
          <w:lang w:val="cs-CZ" w:eastAsia="cs-CZ" w:bidi="cs-CZ"/>
        </w:rPr>
        <w:t>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5"/>
        </w:numPr>
        <w:shd w:val="clear" w:color="auto" w:fill="auto"/>
        <w:tabs>
          <w:tab w:pos="1436" w:val="left"/>
        </w:tabs>
        <w:bidi w:val="0"/>
        <w:spacing w:before="0" w:line="240" w:lineRule="auto"/>
        <w:ind w:left="1420" w:right="0" w:hanging="68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1436" w:val="left"/>
        </w:tabs>
        <w:bidi w:val="0"/>
        <w:spacing w:before="0" w:line="240" w:lineRule="auto"/>
        <w:ind w:left="1420" w:right="0" w:hanging="68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z w:val="24"/>
          <w:szCs w:val="24"/>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Objednatel přijímá i elektronické faktury, a to ve formátech XML nebo PDF. V takovém případě je zhotovitel povinen elektronickou fakturu zaslat objednateli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566"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Smluvní pokuty</w:t>
      </w:r>
    </w:p>
    <w:p>
      <w:pPr>
        <w:pStyle w:val="Style2"/>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w:t>
      </w:r>
      <w:r>
        <w:rPr>
          <w:color w:val="000000"/>
          <w:spacing w:val="0"/>
          <w:w w:val="100"/>
          <w:position w:val="0"/>
          <w:shd w:val="clear" w:color="auto" w:fill="auto"/>
          <w:lang w:val="cs-CZ" w:eastAsia="cs-CZ" w:bidi="cs-CZ"/>
        </w:rPr>
        <w:t xml:space="preserve">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z w:val="24"/>
          <w:szCs w:val="24"/>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z w:val="24"/>
          <w:szCs w:val="24"/>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4"/>
          <w:szCs w:val="24"/>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z w:val="24"/>
          <w:szCs w:val="24"/>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z w:val="24"/>
          <w:szCs w:val="24"/>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z w:val="24"/>
          <w:szCs w:val="24"/>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z w:val="24"/>
          <w:szCs w:val="24"/>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7"/>
        </w:numPr>
        <w:shd w:val="clear" w:color="auto" w:fill="auto"/>
        <w:tabs>
          <w:tab w:pos="550"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7"/>
        </w:numPr>
        <w:shd w:val="clear" w:color="auto" w:fill="auto"/>
        <w:tabs>
          <w:tab w:pos="572"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Další ujednání</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z w:val="24"/>
          <w:szCs w:val="24"/>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zákona č. 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19"/>
        </w:numPr>
        <w:shd w:val="clear" w:color="auto" w:fill="auto"/>
        <w:tabs>
          <w:tab w:pos="566"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cs-CZ" w:eastAsia="cs-CZ" w:bidi="cs-CZ"/>
        </w:rPr>
        <w:t>Zvláštní ujednání</w:t>
      </w:r>
    </w:p>
    <w:p>
      <w:pPr>
        <w:pStyle w:val="Style2"/>
        <w:keepNext w:val="0"/>
        <w:keepLines w:val="0"/>
        <w:widowControl w:val="0"/>
        <w:numPr>
          <w:ilvl w:val="1"/>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1"/>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1"/>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1"/>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1"/>
        </w:numPr>
        <w:shd w:val="clear" w:color="auto" w:fill="auto"/>
        <w:tabs>
          <w:tab w:pos="902"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1"/>
        </w:numPr>
        <w:shd w:val="clear" w:color="auto" w:fill="auto"/>
        <w:tabs>
          <w:tab w:pos="912"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(poptávkové) zadávací dokumentaci; a nebo</w:t>
      </w:r>
    </w:p>
    <w:p>
      <w:pPr>
        <w:pStyle w:val="Style2"/>
        <w:keepNext w:val="0"/>
        <w:keepLines w:val="0"/>
        <w:widowControl w:val="0"/>
        <w:numPr>
          <w:ilvl w:val="0"/>
          <w:numId w:val="21"/>
        </w:numPr>
        <w:shd w:val="clear" w:color="auto" w:fill="auto"/>
        <w:tabs>
          <w:tab w:pos="912"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(poptávkovém) zadávacím řízení informace nebo doklady, které neodpovídají skutečnosti a měly nebo mohly mít vliv na výsledek zadávacího řízení; a</w:t>
      </w:r>
    </w:p>
    <w:p>
      <w:pPr>
        <w:pStyle w:val="Style2"/>
        <w:keepNext w:val="0"/>
        <w:keepLines w:val="0"/>
        <w:widowControl w:val="0"/>
        <w:numPr>
          <w:ilvl w:val="0"/>
          <w:numId w:val="21"/>
        </w:numPr>
        <w:shd w:val="clear" w:color="auto" w:fill="auto"/>
        <w:tabs>
          <w:tab w:pos="912"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1"/>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w:t>
      </w:r>
      <w:r>
        <w:rPr>
          <w:color w:val="000000"/>
          <w:spacing w:val="0"/>
          <w:w w:val="100"/>
          <w:position w:val="0"/>
          <w:shd w:val="clear" w:color="auto" w:fill="auto"/>
          <w:lang w:val="cs-CZ" w:eastAsia="cs-CZ" w:bidi="cs-CZ"/>
        </w:rPr>
        <w:t>škody, a tím i dnem splatnosti, je den doručení vyčíslení způsobené škody zhotoviteli.</w:t>
      </w:r>
    </w:p>
    <w:p>
      <w:pPr>
        <w:pStyle w:val="Style2"/>
        <w:keepNext w:val="0"/>
        <w:keepLines w:val="0"/>
        <w:widowControl w:val="0"/>
        <w:shd w:val="clear" w:color="auto" w:fill="auto"/>
        <w:bidi w:val="0"/>
        <w:spacing w:before="0" w:after="134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8"/>
        <w:keepNext w:val="0"/>
        <w:keepLines w:val="0"/>
        <w:widowControl w:val="0"/>
        <w:shd w:val="clear" w:color="auto" w:fill="auto"/>
        <w:bidi w:val="0"/>
        <w:spacing w:before="0" w:after="0"/>
        <w:ind w:left="0" w:right="0" w:firstLine="0"/>
        <w:jc w:val="center"/>
      </w:pPr>
      <w:r>
        <w:rPr>
          <w:rFonts w:ascii="Calibri" w:eastAsia="Calibri" w:hAnsi="Calibri" w:cs="Calibri"/>
          <w:b w:val="0"/>
          <w:bCs w:val="0"/>
          <w:i w:val="0"/>
          <w:iCs w:val="0"/>
          <w:color w:val="000000"/>
          <w:spacing w:val="0"/>
          <w:w w:val="100"/>
          <w:position w:val="0"/>
          <w:sz w:val="24"/>
          <w:szCs w:val="24"/>
          <w:shd w:val="clear" w:color="auto" w:fill="auto"/>
          <w:lang w:val="cs-CZ" w:eastAsia="cs-CZ" w:bidi="cs-CZ"/>
        </w:rPr>
        <w:t xml:space="preserve">v </w:t>
      </w:r>
      <w:r>
        <w:rPr>
          <w:color w:val="000000"/>
          <w:spacing w:val="0"/>
          <w:w w:val="100"/>
          <w:position w:val="0"/>
          <w:shd w:val="clear" w:color="auto" w:fill="auto"/>
          <w:lang w:val="cs-CZ" w:eastAsia="cs-CZ" w:bidi="cs-CZ"/>
        </w:rPr>
        <w:t>r •</w:t>
      </w:r>
    </w:p>
    <w:p>
      <w:pPr>
        <w:pStyle w:val="Style2"/>
        <w:keepNext w:val="0"/>
        <w:keepLines w:val="0"/>
        <w:widowControl w:val="0"/>
        <w:shd w:val="clear" w:color="auto" w:fill="auto"/>
        <w:bidi w:val="0"/>
        <w:spacing w:before="0" w:line="180" w:lineRule="auto"/>
        <w:ind w:left="0" w:right="0" w:firstLine="0"/>
        <w:jc w:val="center"/>
      </w:pPr>
      <w:r>
        <w:rPr>
          <w:b/>
          <w:bCs/>
          <w:color w:val="000000"/>
          <w:spacing w:val="0"/>
          <w:w w:val="100"/>
          <w:position w:val="0"/>
          <w:sz w:val="24"/>
          <w:szCs w:val="24"/>
          <w:shd w:val="clear" w:color="auto" w:fill="auto"/>
          <w:lang w:val="cs-CZ" w:eastAsia="cs-CZ" w:bidi="cs-CZ"/>
        </w:rPr>
        <w:t>Závěrečná ujednání</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w:t>
      </w:r>
      <w:r>
        <w:rPr>
          <w:b/>
          <w:bCs/>
          <w:color w:val="000000"/>
          <w:spacing w:val="0"/>
          <w:w w:val="100"/>
          <w:position w:val="0"/>
          <w:sz w:val="24"/>
          <w:szCs w:val="24"/>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3"/>
        </w:numPr>
        <w:shd w:val="clear" w:color="auto" w:fill="auto"/>
        <w:tabs>
          <w:tab w:pos="639" w:val="left"/>
        </w:tabs>
        <w:bidi w:val="0"/>
        <w:spacing w:before="0" w:line="240" w:lineRule="auto"/>
        <w:ind w:left="0" w:right="0" w:firstLine="0"/>
        <w:jc w:val="left"/>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z w:val="24"/>
          <w:szCs w:val="24"/>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z w:val="24"/>
          <w:szCs w:val="24"/>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639" w:val="left"/>
        </w:tabs>
        <w:bidi w:val="0"/>
        <w:spacing w:before="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A1 - Technické podmínky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Příloha C1 - Kalkulace projekčních prací</w:t>
      </w:r>
    </w:p>
    <w:p>
      <w:pPr>
        <w:pStyle w:val="Style2"/>
        <w:keepNext w:val="0"/>
        <w:keepLines w:val="0"/>
        <w:widowControl w:val="0"/>
        <w:shd w:val="clear" w:color="auto" w:fill="auto"/>
        <w:bidi w:val="0"/>
        <w:spacing w:before="0" w:after="1680" w:line="276"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440" w:line="240" w:lineRule="auto"/>
        <w:ind w:left="36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12700</wp:posOffset>
                </wp:positionV>
                <wp:extent cx="719455" cy="213360"/>
                <wp:wrapSquare wrapText="right"/>
                <wp:docPr id="1" name="Shape 1"/>
                <a:graphic xmlns:a="http://schemas.openxmlformats.org/drawingml/2006/main">
                  <a:graphicData uri="http://schemas.microsoft.com/office/word/2010/wordprocessingShape">
                    <wps:wsp>
                      <wps:cNvSpPr txBox="1"/>
                      <wps:spPr>
                        <a:xfrm>
                          <a:ext cx="719455" cy="2133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1.pt;width:56.649999999999999pt;height:16.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widowControl w:val="0"/>
        <w:spacing w:line="1" w:lineRule="exact"/>
      </w:pPr>
      <w:r>
        <mc:AlternateContent>
          <mc:Choice Requires="wps">
            <w:drawing>
              <wp:anchor distT="241300" distB="0" distL="0" distR="0" simplePos="0" relativeHeight="125829380" behindDoc="0" locked="0" layoutInCell="1" allowOverlap="1">
                <wp:simplePos x="0" y="0"/>
                <wp:positionH relativeFrom="page">
                  <wp:posOffset>885190</wp:posOffset>
                </wp:positionH>
                <wp:positionV relativeFrom="paragraph">
                  <wp:posOffset>241300</wp:posOffset>
                </wp:positionV>
                <wp:extent cx="1889760" cy="213360"/>
                <wp:wrapTopAndBottom/>
                <wp:docPr id="3" name="Shape 3"/>
                <a:graphic xmlns:a="http://schemas.openxmlformats.org/drawingml/2006/main">
                  <a:graphicData uri="http://schemas.microsoft.com/office/word/2010/wordprocessingShape">
                    <wps:wsp>
                      <wps:cNvSpPr txBox="1"/>
                      <wps:spPr>
                        <a:xfrm>
                          <a:ext cx="1889760" cy="213360"/>
                        </a:xfrm>
                        <a:prstGeom prst="rect"/>
                        <a:noFill/>
                      </wps:spPr>
                      <wps:txbx>
                        <w:txbxContent>
                          <w:p>
                            <w:pPr>
                              <w:pStyle w:val="Style2"/>
                              <w:keepNext w:val="0"/>
                              <w:keepLines w:val="0"/>
                              <w:widowControl w:val="0"/>
                              <w:shd w:val="clear" w:color="auto" w:fill="auto"/>
                              <w:tabs>
                                <w:tab w:leader="dot" w:pos="289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Brně dne: </w:t>
                              <w:tab/>
                            </w:r>
                          </w:p>
                        </w:txbxContent>
                      </wps:txbx>
                      <wps:bodyPr wrap="none" lIns="0" tIns="0" rIns="0" bIns="0">
                        <a:noAutoFit/>
                      </wps:bodyPr>
                    </wps:wsp>
                  </a:graphicData>
                </a:graphic>
              </wp:anchor>
            </w:drawing>
          </mc:Choice>
          <mc:Fallback>
            <w:pict>
              <v:shape id="_x0000_s1029" type="#_x0000_t202" style="position:absolute;margin-left:69.700000000000003pt;margin-top:19.pt;width:148.80000000000001pt;height:16.800000000000001pt;z-index:-125829373;mso-wrap-distance-left:0;mso-wrap-distance-top:19.pt;mso-wrap-distance-right:0;mso-position-horizontal-relative:page" filled="f" stroked="f">
                <v:textbox inset="0,0,0,0">
                  <w:txbxContent>
                    <w:p>
                      <w:pPr>
                        <w:pStyle w:val="Style2"/>
                        <w:keepNext w:val="0"/>
                        <w:keepLines w:val="0"/>
                        <w:widowControl w:val="0"/>
                        <w:shd w:val="clear" w:color="auto" w:fill="auto"/>
                        <w:tabs>
                          <w:tab w:leader="dot" w:pos="289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Brně dne: </w:t>
                        <w:tab/>
                      </w:r>
                    </w:p>
                  </w:txbxContent>
                </v:textbox>
                <w10:wrap type="topAndBottom" anchorx="page"/>
              </v:shape>
            </w:pict>
          </mc:Fallback>
        </mc:AlternateContent>
      </w:r>
      <w:r>
        <mc:AlternateContent>
          <mc:Choice Requires="wps">
            <w:drawing>
              <wp:anchor distT="241300" distB="0" distL="0" distR="0" simplePos="0" relativeHeight="125829382" behindDoc="0" locked="0" layoutInCell="1" allowOverlap="1">
                <wp:simplePos x="0" y="0"/>
                <wp:positionH relativeFrom="page">
                  <wp:posOffset>3582670</wp:posOffset>
                </wp:positionH>
                <wp:positionV relativeFrom="paragraph">
                  <wp:posOffset>241300</wp:posOffset>
                </wp:positionV>
                <wp:extent cx="2014855" cy="213360"/>
                <wp:wrapTopAndBottom/>
                <wp:docPr id="5" name="Shape 5"/>
                <a:graphic xmlns:a="http://schemas.openxmlformats.org/drawingml/2006/main">
                  <a:graphicData uri="http://schemas.microsoft.com/office/word/2010/wordprocessingShape">
                    <wps:wsp>
                      <wps:cNvSpPr txBox="1"/>
                      <wps:spPr>
                        <a:xfrm>
                          <a:ext cx="2014855" cy="213360"/>
                        </a:xfrm>
                        <a:prstGeom prst="rect"/>
                        <a:noFill/>
                      </wps:spPr>
                      <wps:txbx>
                        <w:txbxContent>
                          <w:p>
                            <w:pPr>
                              <w:pStyle w:val="Style2"/>
                              <w:keepNext w:val="0"/>
                              <w:keepLines w:val="0"/>
                              <w:widowControl w:val="0"/>
                              <w:shd w:val="clear" w:color="auto" w:fill="auto"/>
                              <w:tabs>
                                <w:tab w:leader="dot" w:pos="3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Jihlavě dne: </w:t>
                              <w:tab/>
                            </w:r>
                          </w:p>
                        </w:txbxContent>
                      </wps:txbx>
                      <wps:bodyPr wrap="none" lIns="0" tIns="0" rIns="0" bIns="0">
                        <a:noAutoFit/>
                      </wps:bodyPr>
                    </wps:wsp>
                  </a:graphicData>
                </a:graphic>
              </wp:anchor>
            </w:drawing>
          </mc:Choice>
          <mc:Fallback>
            <w:pict>
              <v:shape id="_x0000_s1031" type="#_x0000_t202" style="position:absolute;margin-left:282.10000000000002pt;margin-top:19.pt;width:158.65000000000001pt;height:16.800000000000001pt;z-index:-125829371;mso-wrap-distance-left:0;mso-wrap-distance-top:19.pt;mso-wrap-distance-right:0;mso-position-horizontal-relative:page" filled="f" stroked="f">
                <v:textbox inset="0,0,0,0">
                  <w:txbxContent>
                    <w:p>
                      <w:pPr>
                        <w:pStyle w:val="Style2"/>
                        <w:keepNext w:val="0"/>
                        <w:keepLines w:val="0"/>
                        <w:widowControl w:val="0"/>
                        <w:shd w:val="clear" w:color="auto" w:fill="auto"/>
                        <w:tabs>
                          <w:tab w:leader="dot" w:pos="30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Jihlavě dne: </w:t>
                        <w:tab/>
                      </w:r>
                    </w:p>
                  </w:txbxContent>
                </v:textbox>
                <w10:wrap type="topAndBottom" anchorx="page"/>
              </v:shape>
            </w:pict>
          </mc:Fallback>
        </mc:AlternateContent>
      </w:r>
    </w:p>
    <w:p>
      <w:pPr>
        <w:widowControl w:val="0"/>
        <w:spacing w:line="1" w:lineRule="exact"/>
        <w:sectPr>
          <w:headerReference w:type="default" r:id="rId5"/>
          <w:footerReference w:type="default" r:id="rId6"/>
          <w:footnotePr>
            <w:pos w:val="pageBottom"/>
            <w:numFmt w:val="decimal"/>
            <w:numRestart w:val="continuous"/>
          </w:footnotePr>
          <w:pgSz w:w="11900" w:h="16840"/>
          <w:pgMar w:top="2180" w:left="1344" w:right="1153" w:bottom="1282" w:header="0" w:footer="3" w:gutter="0"/>
          <w:pgNumType w:start="1"/>
          <w:cols w:space="720"/>
          <w:noEndnote/>
          <w:rtlGutter w:val="0"/>
          <w:docGrid w:linePitch="360"/>
        </w:sectPr>
      </w:pPr>
      <w:r>
        <mc:AlternateContent>
          <mc:Choice Requires="wps">
            <w:drawing>
              <wp:anchor distT="1308100" distB="0" distL="0" distR="0" simplePos="0" relativeHeight="125829384" behindDoc="0" locked="0" layoutInCell="1" allowOverlap="1">
                <wp:simplePos x="0" y="0"/>
                <wp:positionH relativeFrom="page">
                  <wp:posOffset>1723390</wp:posOffset>
                </wp:positionH>
                <wp:positionV relativeFrom="paragraph">
                  <wp:posOffset>1308100</wp:posOffset>
                </wp:positionV>
                <wp:extent cx="1271270" cy="399415"/>
                <wp:wrapTopAndBottom/>
                <wp:docPr id="12" name="Shape 12"/>
                <a:graphic xmlns:a="http://schemas.openxmlformats.org/drawingml/2006/main">
                  <a:graphicData uri="http://schemas.microsoft.com/office/word/2010/wordprocessingShape">
                    <wps:wsp>
                      <wps:cNvSpPr txBox="1"/>
                      <wps:spPr>
                        <a:xfrm>
                          <a:ext cx="1271270"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Martin Řehulka</w:t>
                              <w:br/>
                              <w:t>Jednatel spol.</w:t>
                            </w:r>
                          </w:p>
                        </w:txbxContent>
                      </wps:txbx>
                      <wps:bodyPr lIns="0" tIns="0" rIns="0" bIns="0">
                        <a:noAutoFit/>
                      </wps:bodyPr>
                    </wps:wsp>
                  </a:graphicData>
                </a:graphic>
              </wp:anchor>
            </w:drawing>
          </mc:Choice>
          <mc:Fallback>
            <w:pict>
              <v:shape id="_x0000_s1038" type="#_x0000_t202" style="position:absolute;margin-left:135.69999999999999pt;margin-top:103.pt;width:100.09999999999999pt;height:31.449999999999999pt;z-index:-125829369;mso-wrap-distance-left:0;mso-wrap-distance-top:1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Martin Řehulka</w:t>
                        <w:br/>
                        <w:t>Jednatel spol.</w:t>
                      </w:r>
                    </w:p>
                  </w:txbxContent>
                </v:textbox>
                <w10:wrap type="topAndBottom" anchorx="page"/>
              </v:shape>
            </w:pict>
          </mc:Fallback>
        </mc:AlternateContent>
      </w:r>
      <w:r>
        <mc:AlternateContent>
          <mc:Choice Requires="wps">
            <w:drawing>
              <wp:anchor distT="1308100" distB="0" distL="0" distR="0" simplePos="0" relativeHeight="125829386" behindDoc="0" locked="0" layoutInCell="1" allowOverlap="1">
                <wp:simplePos x="0" y="0"/>
                <wp:positionH relativeFrom="page">
                  <wp:posOffset>4734560</wp:posOffset>
                </wp:positionH>
                <wp:positionV relativeFrom="paragraph">
                  <wp:posOffset>1308100</wp:posOffset>
                </wp:positionV>
                <wp:extent cx="1237615" cy="399415"/>
                <wp:wrapTopAndBottom/>
                <wp:docPr id="14" name="Shape 14"/>
                <a:graphic xmlns:a="http://schemas.openxmlformats.org/drawingml/2006/main">
                  <a:graphicData uri="http://schemas.microsoft.com/office/word/2010/wordprocessingShape">
                    <wps:wsp>
                      <wps:cNvSpPr txBox="1"/>
                      <wps:spPr>
                        <a:xfrm>
                          <a:ext cx="1237615" cy="3994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wps:txbx>
                      <wps:bodyPr lIns="0" tIns="0" rIns="0" bIns="0">
                        <a:noAutoFit/>
                      </wps:bodyPr>
                    </wps:wsp>
                  </a:graphicData>
                </a:graphic>
              </wp:anchor>
            </w:drawing>
          </mc:Choice>
          <mc:Fallback>
            <w:pict>
              <v:shape id="_x0000_s1040" type="#_x0000_t202" style="position:absolute;margin-left:372.80000000000001pt;margin-top:103.pt;width:97.450000000000003pt;height:31.449999999999999pt;z-index:-125829367;mso-wrap-distance-left:0;mso-wrap-distance-top:1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w:t>
                        <w:br/>
                        <w:t>ředitel</w:t>
                      </w:r>
                    </w:p>
                  </w:txbxContent>
                </v:textbox>
                <w10:wrap type="topAndBottom" anchorx="page"/>
              </v:shape>
            </w:pict>
          </mc:Fallback>
        </mc:AlternateContent>
      </w:r>
    </w:p>
    <w:p>
      <w:pPr>
        <w:pStyle w:val="Style2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B1 SoD</w:t>
      </w:r>
    </w:p>
    <w:p>
      <w:pPr>
        <w:pStyle w:val="Style24"/>
        <w:keepNext/>
        <w:keepLines/>
        <w:widowControl w:val="0"/>
        <w:shd w:val="clear" w:color="auto" w:fill="auto"/>
        <w:bidi w:val="0"/>
        <w:spacing w:before="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Údaje, které jsou součástí ujednání a nebudou zveřejněny v Registru smluv:</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18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Projekční kancelář PRIS spol. s r.o., Osová 20, 625 00 Brno</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z w:val="24"/>
          <w:szCs w:val="24"/>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2190" w:left="1373" w:right="1392" w:bottom="2190" w:header="0" w:footer="3" w:gutter="0"/>
          <w:cols w:space="720"/>
          <w:noEndnote/>
          <w:rtlGutter w:val="0"/>
          <w:docGrid w:linePitch="360"/>
        </w:sectPr>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z w:val="24"/>
          <w:szCs w:val="24"/>
          <w:shd w:val="clear" w:color="auto" w:fill="auto"/>
          <w:lang w:val="cs-CZ" w:eastAsia="cs-CZ" w:bidi="cs-CZ"/>
        </w:rPr>
        <w:t>vypracuje projektovou dokumentaci a je autorizovanou osobou</w:t>
      </w:r>
      <w:r>
        <w:rPr>
          <w:color w:val="000000"/>
          <w:spacing w:val="0"/>
          <w:w w:val="100"/>
          <w:position w:val="0"/>
          <w:shd w:val="clear" w:color="auto" w:fill="auto"/>
          <w:lang w:val="cs-CZ" w:eastAsia="cs-CZ" w:bidi="cs-CZ"/>
        </w:rPr>
        <w:t>:</w:t>
      </w:r>
    </w:p>
    <w:p>
      <w:pPr>
        <w:pStyle w:val="Style27"/>
        <w:keepNext w:val="0"/>
        <w:keepLines w:val="0"/>
        <w:widowControl w:val="0"/>
        <w:shd w:val="clear" w:color="auto" w:fill="auto"/>
        <w:bidi w:val="0"/>
        <w:spacing w:before="80" w:after="500" w:line="240" w:lineRule="auto"/>
        <w:ind w:left="0" w:right="0" w:firstLine="0"/>
        <w:jc w:val="center"/>
      </w:pPr>
      <w:r>
        <w:rPr>
          <w:b/>
          <w:bCs/>
          <w:color w:val="000000"/>
          <w:spacing w:val="0"/>
          <w:w w:val="100"/>
          <w:position w:val="0"/>
          <w:sz w:val="24"/>
          <w:szCs w:val="24"/>
          <w:shd w:val="clear" w:color="auto" w:fill="auto"/>
          <w:lang w:val="cs-CZ" w:eastAsia="cs-CZ" w:bidi="cs-CZ"/>
        </w:rPr>
        <w:t>Příloha č. 1 - Technické podmínky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b/>
          <w:bCs/>
          <w:color w:val="000000"/>
          <w:spacing w:val="0"/>
          <w:w w:val="100"/>
          <w:position w:val="0"/>
          <w:sz w:val="24"/>
          <w:szCs w:val="24"/>
          <w:u w:val="single"/>
          <w:shd w:val="clear" w:color="auto" w:fill="auto"/>
          <w:lang w:val="cs-CZ" w:eastAsia="cs-CZ" w:bidi="cs-CZ"/>
        </w:rPr>
        <w:t>III/34417 Barovice - propustek č. 34417-2P</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plnění je: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9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w:t>
        <w:tab/>
        <w:t>vypracování projektové dokumentace pro společné územní a stavební povolení (DUSP)</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9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w:t>
        <w:tab/>
        <w:t>zajištění pravomocného společného územního a stavebního povolení (UR+SP), včetně</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460"/>
        <w:jc w:val="both"/>
      </w:pPr>
      <w:r>
        <w:rPr>
          <w:color w:val="000000"/>
          <w:spacing w:val="0"/>
          <w:w w:val="100"/>
          <w:position w:val="0"/>
          <w:sz w:val="24"/>
          <w:szCs w:val="24"/>
          <w:shd w:val="clear" w:color="auto" w:fill="auto"/>
          <w:lang w:val="cs-CZ" w:eastAsia="cs-CZ" w:bidi="cs-CZ"/>
        </w:rPr>
        <w:t>všech požadovaných příloh, dokladů a vyjádření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9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w:t>
        <w:tab/>
        <w:t>zajišt ění všech povolení pot řebných k vlastní realizaci kompletních stavebních prací 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460" w:right="0" w:firstLine="0"/>
        <w:jc w:val="both"/>
      </w:pPr>
      <w:r>
        <w:rPr>
          <w:color w:val="000000"/>
          <w:spacing w:val="0"/>
          <w:w w:val="100"/>
          <w:position w:val="0"/>
          <w:sz w:val="24"/>
          <w:szCs w:val="24"/>
          <w:shd w:val="clear" w:color="auto" w:fill="auto"/>
          <w:lang w:val="cs-CZ" w:eastAsia="cs-CZ" w:bidi="cs-CZ"/>
        </w:rPr>
        <w:t>zajištění kladných vyjádření a stanovisek všech dotčených orgánů pro podání řádných žádostí o vydání ÚR+SP k příslušnému stavebnímu úřadu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460" w:right="0" w:hanging="460"/>
        <w:jc w:val="both"/>
      </w:pPr>
      <w:r>
        <w:rPr>
          <w:color w:val="000000"/>
          <w:spacing w:val="0"/>
          <w:w w:val="100"/>
          <w:position w:val="0"/>
          <w:sz w:val="24"/>
          <w:szCs w:val="24"/>
          <w:shd w:val="clear" w:color="auto" w:fill="auto"/>
          <w:lang w:val="cs-CZ" w:eastAsia="cs-CZ" w:bidi="cs-CZ"/>
        </w:rPr>
        <w:t>- vypracování projektové dokumentace pro provád ění stavby (PDPS) včetn ě ocen ěného a neoceněného soupisu prací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 výkon autorského dozoru při realizaci stavby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Předmětem projekčních prací je přestavba stávajícího propustku u obce Barovice, okres Havlíčkův Brod, Kraj Vysočina. Stávající propustek se nachází na silnici III/34417 v km 6,36 provozního staničení a převádí bezejmenný potok pod silnicí.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both"/>
      </w:pPr>
      <w:r>
        <w:rPr>
          <w:color w:val="000000"/>
          <w:spacing w:val="0"/>
          <w:w w:val="100"/>
          <w:position w:val="0"/>
          <w:sz w:val="24"/>
          <w:szCs w:val="24"/>
          <w:u w:val="single"/>
          <w:shd w:val="clear" w:color="auto" w:fill="auto"/>
          <w:lang w:val="cs-CZ" w:eastAsia="cs-CZ" w:bidi="cs-CZ"/>
        </w:rPr>
        <w:t>Konstrukce propustku:</w:t>
      </w:r>
      <w:r>
        <w:rPr>
          <w:color w:val="000000"/>
          <w:spacing w:val="0"/>
          <w:w w:val="100"/>
          <w:position w:val="0"/>
          <w:sz w:val="24"/>
          <w:szCs w:val="24"/>
          <w:shd w:val="clear" w:color="auto" w:fill="auto"/>
          <w:lang w:val="cs-CZ" w:eastAsia="cs-CZ" w:bidi="cs-CZ"/>
        </w:rPr>
        <w:t xml:space="preserve"> Stávající propustek je jednopólový, nosnou konstrukci tvoří kamenná klenba, světlá šířka 1,99 m, výška 2,3 m. Křídla jsou rovnoběžná z lomového kamene. Volná šířka vozovky 5,0 m, vozovka má živičný kryt. Po obou stranách propustku a navazujícího svahu je osazeno svodidlo.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both"/>
      </w:pPr>
      <w:r>
        <w:rPr>
          <w:color w:val="000000"/>
          <w:spacing w:val="0"/>
          <w:w w:val="100"/>
          <w:position w:val="0"/>
          <w:sz w:val="24"/>
          <w:szCs w:val="24"/>
          <w:u w:val="single"/>
          <w:shd w:val="clear" w:color="auto" w:fill="auto"/>
          <w:lang w:val="cs-CZ" w:eastAsia="cs-CZ" w:bidi="cs-CZ"/>
        </w:rPr>
        <w:t>Stav a rozsah rekonstrukce:</w:t>
      </w:r>
      <w:r>
        <w:rPr>
          <w:color w:val="000000"/>
          <w:spacing w:val="0"/>
          <w:w w:val="100"/>
          <w:position w:val="0"/>
          <w:sz w:val="24"/>
          <w:szCs w:val="24"/>
          <w:shd w:val="clear" w:color="auto" w:fill="auto"/>
          <w:lang w:val="cs-CZ" w:eastAsia="cs-CZ" w:bidi="cs-CZ"/>
        </w:rPr>
        <w:t xml:space="preserve"> Klenba propustku nevykazuje závažné poškození. Poškozené jsou parapetní zídky a navazující křídla, místy jsou uvolněné kameny, chybí výplňová malta.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V řešeném území byl zpracovaný Hydrotechnický posudek, k posouzení povodí, n-leté vody průtoku a návrhu průtočného profilu. Byly zpracovány dvě varianty řešení. Investor stavby preferuje použití varianty I. Je navrženo řešení, do stávajícího propustku vložil trubní profil cca DN 160 se zachováním stávající klenby. Stávající šířka komunikace cca 5,2 m zůstane zachována. Délka propustku bude řešena v souvislosti s možným rozšířením komunikace na S</w:t>
      </w:r>
    </w:p>
    <w:p>
      <w:pPr>
        <w:pStyle w:val="Style27"/>
        <w:keepNext w:val="0"/>
        <w:keepLines w:val="0"/>
        <w:widowControl w:val="0"/>
        <w:numPr>
          <w:ilvl w:val="0"/>
          <w:numId w:val="25"/>
        </w:numPr>
        <w:pBdr>
          <w:top w:val="single" w:sz="4" w:space="0" w:color="auto"/>
          <w:left w:val="single" w:sz="4" w:space="0" w:color="auto"/>
          <w:bottom w:val="single" w:sz="4" w:space="0" w:color="auto"/>
          <w:right w:val="single" w:sz="4" w:space="0" w:color="auto"/>
        </w:pBdr>
        <w:shd w:val="clear" w:color="auto" w:fill="auto"/>
        <w:tabs>
          <w:tab w:pos="541"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Objekt propustku bude řešený včetně odvodnění, zádržného systému, případně dalších vyvolaných úprav.</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Objednavatel předpokládá, že stavební realizace bude probíhat za uzavřeného silničního provozu. Předpokládaná doba realizace stavebních prací - rok 2022.</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left"/>
      </w:pPr>
      <w:r>
        <w:rPr>
          <w:b/>
          <w:bCs/>
          <w:color w:val="000000"/>
          <w:spacing w:val="0"/>
          <w:w w:val="100"/>
          <w:position w:val="0"/>
          <w:sz w:val="24"/>
          <w:szCs w:val="24"/>
          <w:u w:val="single"/>
          <w:shd w:val="clear" w:color="auto" w:fill="auto"/>
          <w:lang w:val="cs-CZ" w:eastAsia="cs-CZ" w:bidi="cs-CZ"/>
        </w:rPr>
        <w:t>Technické podmínky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Vypracování dokumentace pro společné územní rozhodnutí a stavební povolení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40" w:lineRule="auto"/>
        <w:ind w:left="0" w:right="0" w:firstLine="0"/>
        <w:jc w:val="both"/>
      </w:pPr>
      <w:r>
        <w:rPr>
          <w:color w:val="000000"/>
          <w:spacing w:val="0"/>
          <w:w w:val="100"/>
          <w:position w:val="0"/>
          <w:sz w:val="24"/>
          <w:szCs w:val="24"/>
          <w:shd w:val="clear" w:color="auto" w:fill="auto"/>
          <w:lang w:val="cs-CZ" w:eastAsia="cs-CZ" w:bidi="cs-CZ"/>
        </w:rPr>
        <w:t>Rozsah a obsah dokumentace je stanoven Směrnicí pro dokumentaci staveb pozemních komunikací, schválenou MD-OPK č.j. 158/2017-120-TN/1 ze dne 9.8.2017 s účinností od 14.8.2017, včetně Dodatku č. 1 MD-OPK, č.j. 66/2018-120-TN ze dne 19.3.2018 s účinností od 1.4.2018 a s příslušnými kapitolami TKP a v aktuálním znění, dle vyhlášky č. 503/2006 Sb. a č. 146/2008 Sb., č. 499/2006 Sb., č. 251/2018 Sb., č. 405/2017 Sb. a bude obsahovat:</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w:t>
        <w:tab/>
        <w:t>Posouzení asfaltových sm ěsí dle vyhlášky č. 130/2019 Sb., o kritériích, při jejichž spln ění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440"/>
        <w:jc w:val="both"/>
      </w:pPr>
      <w:r>
        <w:rPr>
          <w:color w:val="000000"/>
          <w:spacing w:val="0"/>
          <w:w w:val="100"/>
          <w:position w:val="0"/>
          <w:sz w:val="24"/>
          <w:szCs w:val="24"/>
          <w:shd w:val="clear" w:color="auto" w:fill="auto"/>
          <w:lang w:val="cs-CZ" w:eastAsia="cs-CZ" w:bidi="cs-CZ"/>
        </w:rPr>
        <w:t>je asfaltová směs vedlejším produktem nebo přestává být odpadem, v platném znění.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440" w:right="0" w:hanging="440"/>
        <w:jc w:val="both"/>
      </w:pPr>
      <w:r>
        <w:rPr>
          <w:color w:val="000000"/>
          <w:spacing w:val="0"/>
          <w:w w:val="100"/>
          <w:position w:val="0"/>
          <w:sz w:val="24"/>
          <w:szCs w:val="24"/>
          <w:shd w:val="clear" w:color="auto" w:fill="auto"/>
          <w:lang w:val="cs-CZ" w:eastAsia="cs-CZ" w:bidi="cs-CZ"/>
        </w:rPr>
        <w:t>- Návrh rekonstrukce stávajícího propustku bude proveden na základ ě vypracovaného Hydrotechnického výpočtu. Návrh bude projednaný na vstupním výrobním výboru. Součástí dokumentace bude řešení případných přeložek inženýrských sítí a úprava konstrukce silnice v daném rozsahu.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6" w:lineRule="auto"/>
        <w:ind w:left="440" w:right="0" w:hanging="440"/>
        <w:jc w:val="both"/>
      </w:pPr>
      <w:r>
        <w:rPr>
          <w:color w:val="000000"/>
          <w:spacing w:val="0"/>
          <w:w w:val="100"/>
          <w:position w:val="0"/>
          <w:sz w:val="24"/>
          <w:szCs w:val="24"/>
          <w:shd w:val="clear" w:color="auto" w:fill="auto"/>
          <w:lang w:val="cs-CZ" w:eastAsia="cs-CZ" w:bidi="cs-CZ"/>
        </w:rPr>
        <w:t>- Geodetické zaměření předmětného území (výškopisné a polohopisné zaměření) v potřebném rozsahu rekonstrukce propustku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Zákres stavby do aktuální katastrální mapy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w:t>
        <w:tab/>
        <w:t>Definitivní dopravní značení včetně příslušných projednání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w:t>
        <w:tab/>
        <w:t>Situace v měřítku 1:500</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Zásady organizace výstavby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w:t>
        <w:tab/>
        <w:t>Záborový elaborát s tabulkou dotčených pozemků pro dočasný a trvalý zábor a zákres do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440"/>
        <w:jc w:val="both"/>
      </w:pPr>
      <w:r>
        <w:rPr>
          <w:color w:val="000000"/>
          <w:spacing w:val="0"/>
          <w:w w:val="100"/>
          <w:position w:val="0"/>
          <w:sz w:val="24"/>
          <w:szCs w:val="24"/>
          <w:shd w:val="clear" w:color="auto" w:fill="auto"/>
          <w:lang w:val="cs-CZ" w:eastAsia="cs-CZ" w:bidi="cs-CZ"/>
        </w:rPr>
        <w:t>katastrální mapy včetně sousedních pozemků.</w:t>
      </w:r>
    </w:p>
    <w:p>
      <w:pPr>
        <w:pStyle w:val="Style27"/>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69" w:val="left"/>
        </w:tabs>
        <w:bidi w:val="0"/>
        <w:spacing w:before="0" w:after="120" w:line="276" w:lineRule="auto"/>
        <w:ind w:left="860" w:right="0" w:hanging="260"/>
        <w:jc w:val="both"/>
      </w:pPr>
      <w:r>
        <w:rPr>
          <w:color w:val="000000"/>
          <w:spacing w:val="0"/>
          <w:w w:val="100"/>
          <w:position w:val="0"/>
          <w:sz w:val="24"/>
          <w:szCs w:val="24"/>
          <w:shd w:val="clear" w:color="auto" w:fill="auto"/>
          <w:lang w:val="cs-CZ" w:eastAsia="cs-CZ" w:bidi="cs-CZ"/>
        </w:rPr>
        <w:t>Zajištění souhlasu s vynětím pozemků trvale dotčených stavbou silnice ze ZPF a PUPFL včetně zpracování Pedologického průzkumu</w:t>
      </w:r>
    </w:p>
    <w:p>
      <w:pPr>
        <w:pStyle w:val="Style27"/>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69" w:val="left"/>
        </w:tabs>
        <w:bidi w:val="0"/>
        <w:spacing w:before="0" w:after="120" w:line="240" w:lineRule="auto"/>
        <w:ind w:left="0" w:right="0" w:firstLine="600"/>
        <w:jc w:val="both"/>
      </w:pPr>
      <w:r>
        <w:rPr>
          <w:color w:val="000000"/>
          <w:spacing w:val="0"/>
          <w:w w:val="100"/>
          <w:position w:val="0"/>
          <w:sz w:val="24"/>
          <w:szCs w:val="24"/>
          <w:shd w:val="clear" w:color="auto" w:fill="auto"/>
          <w:lang w:val="cs-CZ" w:eastAsia="cs-CZ" w:bidi="cs-CZ"/>
        </w:rPr>
        <w:t>Zajištění souhlasu s dočasným vynětím pozemků dočasného záboru ze ZPF</w:t>
      </w:r>
    </w:p>
    <w:p>
      <w:pPr>
        <w:pStyle w:val="Style27"/>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69" w:val="left"/>
        </w:tabs>
        <w:bidi w:val="0"/>
        <w:spacing w:before="0" w:after="120" w:line="240" w:lineRule="auto"/>
        <w:ind w:left="0" w:right="0" w:firstLine="600"/>
        <w:jc w:val="both"/>
      </w:pPr>
      <w:r>
        <w:rPr>
          <w:color w:val="000000"/>
          <w:spacing w:val="0"/>
          <w:w w:val="100"/>
          <w:position w:val="0"/>
          <w:sz w:val="24"/>
          <w:szCs w:val="24"/>
          <w:shd w:val="clear" w:color="auto" w:fill="auto"/>
          <w:lang w:val="cs-CZ" w:eastAsia="cs-CZ" w:bidi="cs-CZ"/>
        </w:rPr>
        <w:t>Součinnost zhotovitele při jednáních s vlastníky dotčených pozemků</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Odhad stavebních nákladů.</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Prověření průběhu inženýrských sítí, přeložky inženýrských sítí</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440" w:right="0" w:hanging="440"/>
        <w:jc w:val="both"/>
      </w:pPr>
      <w:r>
        <w:rPr>
          <w:color w:val="000000"/>
          <w:spacing w:val="0"/>
          <w:w w:val="100"/>
          <w:position w:val="0"/>
          <w:sz w:val="24"/>
          <w:szCs w:val="24"/>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Zpracování povodňového a havarijního plánu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Zpracování plánu BOZP ve fázi přípravy projektu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0" w:val="left"/>
        </w:tabs>
        <w:bidi w:val="0"/>
        <w:spacing w:before="0" w:after="540" w:line="240" w:lineRule="auto"/>
        <w:ind w:left="440" w:right="0" w:hanging="440"/>
        <w:jc w:val="both"/>
      </w:pPr>
      <w:r>
        <w:rPr>
          <w:color w:val="000000"/>
          <w:spacing w:val="0"/>
          <w:w w:val="100"/>
          <w:position w:val="0"/>
          <w:sz w:val="24"/>
          <w:szCs w:val="24"/>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UR+SP, vč. případného následného zapracování změn do projektové dokumentace</w:t>
      </w:r>
    </w:p>
    <w:p>
      <w:pPr>
        <w:pStyle w:val="Style27"/>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Majetkoprávní příprava, včetně zajištění příslušných smluv dle § 110 zákona 183/2006 Sb, stavební zákona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7"/>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Dokumentace bude projednána na výrobních výborech (minimálně 2x) a TDK za účasti všech orgánů, organizací a vlastníků pozemků, dotčených touto stavbou. Jednání svolává a zápis vyhotovuje zhotovitel projektové dokumentace.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 definitivním odsouhlasení objednatelem bude následně DUSP předána objednateli v tištěné podobě a na CD (v plném rozsahu tištěné podoby) v následujícím počtu: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440" w:right="0" w:hanging="440"/>
        <w:jc w:val="both"/>
      </w:pPr>
      <w:r>
        <w:rPr>
          <w:color w:val="000000"/>
          <w:spacing w:val="0"/>
          <w:w w:val="100"/>
          <w:position w:val="0"/>
          <w:sz w:val="24"/>
          <w:szCs w:val="24"/>
          <w:shd w:val="clear" w:color="auto" w:fill="auto"/>
          <w:lang w:val="cs-CZ" w:eastAsia="cs-CZ" w:bidi="cs-CZ"/>
        </w:rPr>
        <w:t>- DUSP - 3x v tištěné podobě, vč. dokladové části ve všech paré, 1x v digitální ve formátu *.dwg a *.pdf</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Záborový elaborát - 2x v tištěné podobě, 1x v digitální ve formátu *.pdf nebo *.xls</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after="0" w:line="240" w:lineRule="auto"/>
        <w:ind w:left="440" w:right="0" w:hanging="440"/>
        <w:jc w:val="both"/>
      </w:pPr>
      <w:r>
        <w:rPr>
          <w:color w:val="000000"/>
          <w:spacing w:val="0"/>
          <w:w w:val="100"/>
          <w:position w:val="0"/>
          <w:sz w:val="24"/>
          <w:szCs w:val="24"/>
          <w:shd w:val="clear" w:color="auto" w:fill="auto"/>
          <w:lang w:val="cs-CZ" w:eastAsia="cs-CZ" w:bidi="cs-CZ"/>
        </w:rPr>
        <w:t>Geodetické zaměření - 1x v tištěné podobě, 1x v digitální ve formátu *.dwg a *.pdf a vytyčovací síť vytyčovaných bodů ve formátu *.doc, *.xls nebo *.txt</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after="380" w:line="240" w:lineRule="auto"/>
        <w:ind w:left="440" w:right="0" w:hanging="440"/>
        <w:jc w:val="both"/>
      </w:pPr>
      <w:r>
        <w:rPr>
          <w:color w:val="000000"/>
          <w:spacing w:val="0"/>
          <w:w w:val="100"/>
          <w:position w:val="0"/>
          <w:sz w:val="24"/>
          <w:szCs w:val="24"/>
          <w:shd w:val="clear" w:color="auto" w:fill="auto"/>
          <w:lang w:val="cs-CZ" w:eastAsia="cs-CZ" w:bidi="cs-CZ"/>
        </w:rPr>
        <w:t>Odhad stavebních nákladů - 1x v tištěné podobě, 1x v digitální ve formátu *.pdf nebo *.xls</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Vypracování dokumentace pro provádění stavby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Rozsah a obsah dokumentace je stanoven Směrnicí pro dokumentaci staveb pozemních komunikací, schválenou MD-OPK č.j. 158/2017-120-TN/1 ze dne 9.8.2017 s účinností od 14.8.2017, včetně Dodatku č. 1 MD-OPK, č.j. 66/2018-120-TN ze dne 19.3.2018 s účinností od 1.4.2018 a s příslušnými kapitolami TKP a v aktuálním znění, dle vyhlášky č. 503/2006 Sb. a č. 146/2008 Sb., č. 499/2006 Sb., č. 251/2018 Sb., č. 405/2017 Sb. a bude obsahovat:</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Návrh rekonstrukce stávajícího propustku v souladu se zpracovanou DUSP. Součástí dokumentace bude řešení případných přeložek inženýrských sítí a úpravu konstrukce silnice v daném rozsahu.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Geodetické zaměření předmětného území (výškopisné a polohopisné zaměření) v potřebném rozsahu rekonstrukci propustku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Zákres stavby do aktuální katastrální mapy</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Vytyčovací výkres stavby</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Definitivní dopravní značení včetně příslušných projednání</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Situace v měřítku 1:500</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Zásady organizace výstavby</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 v běžných metrech</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Prověření průběhu inženýrských sítí, přeložky inženýrských sítí</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Zpracování povodňového a havarijního plánu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Zpracování plánu BOZP ve fázi přípravy projektu</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419" w:val="left"/>
        </w:tabs>
        <w:bidi w:val="0"/>
        <w:spacing w:before="0" w:line="240" w:lineRule="auto"/>
        <w:ind w:left="440" w:right="0" w:hanging="440"/>
        <w:jc w:val="both"/>
      </w:pPr>
      <w:r>
        <w:rPr>
          <w:color w:val="000000"/>
          <w:spacing w:val="0"/>
          <w:w w:val="100"/>
          <w:position w:val="0"/>
          <w:sz w:val="24"/>
          <w:szCs w:val="24"/>
          <w:shd w:val="clear" w:color="auto" w:fill="auto"/>
          <w:lang w:val="cs-CZ" w:eastAsia="cs-CZ" w:bidi="cs-CZ"/>
        </w:rPr>
        <w:t>Neoceněný soupis prací, oceněný soupis prací (kontrolní rozpočet pro potřeby objednatele), soupis prací bude zpracován v rozpočtovém programu Aspe (v oborovém třídníku stavebních konstrukcí OTSKP) v souladu s vyhláškou č. 405/2017 Sb., kterou se mění vyhláška č. 499/2006 Sb., o dokumentaci staveb, ve znění vyhlášky č. 62/2013 Sb., a vyhláška č. 169/2016 Sb., o stanovení rozsahu dokumentace veřejné zakázky na stavební práce a soupisu stavebních prací, dodávek a služeb.</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Dokumentace bude projednána na výrobních výborech (minimálně 2x) a TDK za účasti všech orgánů, organizací a vlastníků pozemků, dotčených touto stavbou. Jednání svolává a zápis vyhotovuje zhotovitel projektové dokumentace.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 definitivním odsouhlasení objednatelem bude následně PDPS předána objednateli v tištěné podobě a na CD (v plném rozsahu tištěné podoby) v následujícím počtu: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 PDPS - 5x v tištěné podobě, vč. dokladové části ve všech paré, 1x v digitální ve formátu *.dwg a *.pdf</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Oceněný soupis prací - 1x v tištěné podobě, 1x v digitální ve formátu *.xls, *.pdf a *.xml (exportní soubor z Aspe ve formátu XC4)</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line="240" w:lineRule="auto"/>
        <w:ind w:left="380" w:right="0" w:hanging="380"/>
        <w:jc w:val="both"/>
      </w:pPr>
      <w:r>
        <w:rPr>
          <w:color w:val="000000"/>
          <w:spacing w:val="0"/>
          <w:w w:val="100"/>
          <w:position w:val="0"/>
          <w:sz w:val="24"/>
          <w:szCs w:val="24"/>
          <w:shd w:val="clear" w:color="auto" w:fill="auto"/>
          <w:lang w:val="cs-CZ" w:eastAsia="cs-CZ" w:bidi="cs-CZ"/>
        </w:rPr>
        <w:t>Neoceněný soupis prací - 1x v digitální ve formátu *.xls, *.pdf a *.xml (exportní soubor z Aspe ve formátu XC4)</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Digitální podoba projektové dokumentace bude předána na nosiči CD v plném rozsahu tištěné podoby.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Zajištění vydání společného územního rozhodnutí a stavebního povolení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Zpracování žádosti o vydání UR+SP včetně všech požadovaných příloh, vyjádření a stanovisek a podání řádné žádosti k příslušnému stavebnímu úřadu dle jednotlivých stavebních objektů a příslušnosti k úřadu, který stavební objekty povoluje. Zapracování případných požadovaných změn do DUSP.</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 podáním žádosti na příslušný stavební úřad, je zhotovitel povinen odsouhlasit si tuto žádost včetně všech příloh se zástupci objednatele.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Pravomocné územní rozhodnutí a pravomocné stavební povolení bude předáno objednateli:</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500" w:line="240" w:lineRule="auto"/>
        <w:ind w:left="380" w:right="0" w:hanging="380"/>
        <w:jc w:val="both"/>
      </w:pPr>
      <w:r>
        <w:rPr>
          <w:color w:val="000000"/>
          <w:spacing w:val="0"/>
          <w:w w:val="100"/>
          <w:position w:val="0"/>
          <w:sz w:val="24"/>
          <w:szCs w:val="24"/>
          <w:shd w:val="clear" w:color="auto" w:fill="auto"/>
          <w:lang w:val="cs-CZ" w:eastAsia="cs-CZ" w:bidi="cs-CZ"/>
        </w:rPr>
        <w:t>1x originál UR+SP v písemné podobě s vyznačením nabytí právní moci + projektová dokumentace DUSP ověřená stavebním úřadem</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Výkon autorského dozoru</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výkonu AD je především:</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0" w:right="0" w:firstLine="0"/>
        <w:jc w:val="both"/>
      </w:pPr>
      <w:r>
        <w:rPr>
          <w:color w:val="000000"/>
          <w:spacing w:val="0"/>
          <w:w w:val="100"/>
          <w:position w:val="0"/>
          <w:sz w:val="24"/>
          <w:szCs w:val="24"/>
          <w:shd w:val="clear" w:color="auto" w:fill="auto"/>
          <w:lang w:val="cs-CZ" w:eastAsia="cs-CZ" w:bidi="cs-CZ"/>
        </w:rPr>
        <w:t>účastnit se předání staveniště dodavateli</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0" w:right="0" w:firstLine="0"/>
        <w:jc w:val="both"/>
      </w:pPr>
      <w:r>
        <w:rPr>
          <w:color w:val="000000"/>
          <w:spacing w:val="0"/>
          <w:w w:val="100"/>
          <w:position w:val="0"/>
          <w:sz w:val="24"/>
          <w:szCs w:val="24"/>
          <w:shd w:val="clear" w:color="auto" w:fill="auto"/>
          <w:lang w:val="cs-CZ" w:eastAsia="cs-CZ" w:bidi="cs-CZ"/>
        </w:rPr>
        <w:t>dohled nad realizací díla</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380" w:right="0" w:hanging="380"/>
        <w:jc w:val="both"/>
      </w:pPr>
      <w:r>
        <w:rPr>
          <w:color w:val="000000"/>
          <w:spacing w:val="0"/>
          <w:w w:val="100"/>
          <w:position w:val="0"/>
          <w:sz w:val="24"/>
          <w:szCs w:val="24"/>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380" w:right="0" w:hanging="380"/>
        <w:jc w:val="both"/>
      </w:pPr>
      <w:r>
        <w:rPr>
          <w:color w:val="000000"/>
          <w:spacing w:val="0"/>
          <w:w w:val="100"/>
          <w:position w:val="0"/>
          <w:sz w:val="24"/>
          <w:szCs w:val="24"/>
          <w:shd w:val="clear" w:color="auto" w:fill="auto"/>
          <w:lang w:val="cs-CZ" w:eastAsia="cs-CZ" w:bidi="cs-CZ"/>
        </w:rPr>
        <w:t>posuzování postupu výstavby z technického hlediska a z hlediska časového plánu výstavby</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0" w:right="0" w:firstLine="0"/>
        <w:jc w:val="both"/>
      </w:pPr>
      <w:r>
        <w:rPr>
          <w:color w:val="000000"/>
          <w:spacing w:val="0"/>
          <w:w w:val="100"/>
          <w:position w:val="0"/>
          <w:sz w:val="24"/>
          <w:szCs w:val="24"/>
          <w:shd w:val="clear" w:color="auto" w:fill="auto"/>
          <w:lang w:val="cs-CZ" w:eastAsia="cs-CZ" w:bidi="cs-CZ"/>
        </w:rPr>
        <w:t>sledování a kontrola technických a kvalitativních parametrů stavby</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after="40" w:line="240" w:lineRule="auto"/>
        <w:ind w:left="380" w:right="0" w:hanging="380"/>
        <w:jc w:val="both"/>
      </w:pPr>
      <w:r>
        <w:rPr>
          <w:color w:val="000000"/>
          <w:spacing w:val="0"/>
          <w:w w:val="100"/>
          <w:position w:val="0"/>
          <w:sz w:val="24"/>
          <w:szCs w:val="24"/>
          <w:shd w:val="clear" w:color="auto" w:fill="auto"/>
          <w:lang w:val="cs-CZ" w:eastAsia="cs-CZ" w:bidi="cs-CZ"/>
        </w:rPr>
        <w:t>řešit drobné odchylky od projektu, které nebudou vyžadovat zpracování nového projektu případně jeho části nebo dodatku projektové dokumentace</w:t>
      </w:r>
    </w:p>
    <w:p>
      <w:pPr>
        <w:pStyle w:val="Style27"/>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378" w:val="left"/>
        </w:tabs>
        <w:bidi w:val="0"/>
        <w:spacing w:before="0" w:line="240" w:lineRule="auto"/>
        <w:ind w:left="380" w:right="0" w:hanging="380"/>
        <w:jc w:val="both"/>
      </w:pPr>
      <w:r>
        <w:rPr>
          <w:color w:val="000000"/>
          <w:spacing w:val="0"/>
          <w:w w:val="100"/>
          <w:position w:val="0"/>
          <w:sz w:val="24"/>
          <w:szCs w:val="24"/>
          <w:shd w:val="clear" w:color="auto" w:fill="auto"/>
          <w:lang w:val="cs-CZ" w:eastAsia="cs-CZ" w:bidi="cs-CZ"/>
        </w:rPr>
        <w:t>posuzovat návrhy objednatele stavby na změny a odchylky v částech projektů zpracovávaných v rámci realizační dokumentace z pohledu dodržení technicko- ekonomických parametrů, dodržení lhůt výstavby, případně dalších údajů a ukazatelů</w:t>
      </w:r>
    </w:p>
    <w:p>
      <w:pPr>
        <w:pStyle w:val="Style27"/>
        <w:keepNext w:val="0"/>
        <w:keepLines w:val="0"/>
        <w:widowControl w:val="0"/>
        <w:shd w:val="clear" w:color="auto" w:fill="auto"/>
        <w:bidi w:val="0"/>
        <w:spacing w:before="0" w:after="40" w:line="240" w:lineRule="auto"/>
        <w:ind w:left="440" w:right="0" w:hanging="440"/>
        <w:jc w:val="left"/>
      </w:pPr>
      <w:r>
        <w:rPr>
          <w:color w:val="000000"/>
          <w:spacing w:val="0"/>
          <w:w w:val="100"/>
          <w:position w:val="0"/>
          <w:sz w:val="24"/>
          <w:szCs w:val="24"/>
          <w:shd w:val="clear" w:color="auto" w:fill="auto"/>
          <w:lang w:val="cs-CZ" w:eastAsia="cs-CZ" w:bidi="cs-CZ"/>
        </w:rPr>
        <w:t>- vyjádření k požadavkům na zvětšený rozsah stavebních prací a dodávek materiálu oproti projektové dokumentaci</w:t>
      </w:r>
    </w:p>
    <w:p>
      <w:pPr>
        <w:pStyle w:val="Style27"/>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cs-CZ" w:eastAsia="cs-CZ" w:bidi="cs-CZ"/>
        </w:rPr>
        <w:t>- účast na kontrolních dnech stavby</w:t>
      </w:r>
    </w:p>
    <w:p>
      <w:pPr>
        <w:pStyle w:val="Style27"/>
        <w:keepNext w:val="0"/>
        <w:keepLines w:val="0"/>
        <w:widowControl w:val="0"/>
        <w:shd w:val="clear" w:color="auto" w:fill="auto"/>
        <w:bidi w:val="0"/>
        <w:spacing w:before="0" w:after="40" w:line="240" w:lineRule="auto"/>
        <w:ind w:left="440" w:right="0" w:hanging="440"/>
        <w:jc w:val="left"/>
      </w:pPr>
      <w:r>
        <w:rPr>
          <w:color w:val="000000"/>
          <w:spacing w:val="0"/>
          <w:w w:val="100"/>
          <w:position w:val="0"/>
          <w:sz w:val="24"/>
          <w:szCs w:val="24"/>
          <w:shd w:val="clear" w:color="auto" w:fill="auto"/>
          <w:lang w:val="cs-CZ" w:eastAsia="cs-CZ" w:bidi="cs-CZ"/>
        </w:rPr>
        <w:t>- účast na přejímacím řízení stavby a jejích dílčích částech, případné kolaudaci stavby a řádně spolupracovat při těchto řízeních</w:t>
      </w:r>
    </w:p>
    <w:p>
      <w:pPr>
        <w:pStyle w:val="Style27"/>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cs-CZ" w:eastAsia="cs-CZ" w:bidi="cs-CZ"/>
        </w:rPr>
        <w:t>- provád ění projek čních prací menšího rozsahu (doplňky a změny)</w:t>
      </w:r>
    </w:p>
    <w:p>
      <w:pPr>
        <w:pStyle w:val="Style27"/>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cs-CZ" w:eastAsia="cs-CZ" w:bidi="cs-CZ"/>
        </w:rPr>
        <w:t>- poskytovat technické konzultace pot ř ebné pro plynulost výstavby</w:t>
      </w:r>
    </w:p>
    <w:p>
      <w:pPr>
        <w:pStyle w:val="Style27"/>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shd w:val="clear" w:color="auto" w:fill="auto"/>
          <w:lang w:val="cs-CZ" w:eastAsia="cs-CZ" w:bidi="cs-CZ"/>
        </w:rPr>
        <w:t>- konzultovat a podávat up řesnění p ři vypracování realiza ční dokumentace</w:t>
      </w:r>
    </w:p>
    <w:p>
      <w:pPr>
        <w:pStyle w:val="Style27"/>
        <w:keepNext w:val="0"/>
        <w:keepLines w:val="0"/>
        <w:widowControl w:val="0"/>
        <w:shd w:val="clear" w:color="auto" w:fill="auto"/>
        <w:bidi w:val="0"/>
        <w:spacing w:before="0" w:after="40" w:line="240" w:lineRule="auto"/>
        <w:ind w:left="440" w:right="0" w:hanging="440"/>
        <w:jc w:val="left"/>
      </w:pPr>
      <w:r>
        <w:rPr>
          <w:color w:val="000000"/>
          <w:spacing w:val="0"/>
          <w:w w:val="100"/>
          <w:position w:val="0"/>
          <w:sz w:val="24"/>
          <w:szCs w:val="24"/>
          <w:shd w:val="clear" w:color="auto" w:fill="auto"/>
          <w:lang w:val="cs-CZ" w:eastAsia="cs-CZ" w:bidi="cs-CZ"/>
        </w:rPr>
        <w:t>- zapisovat své návštěvy, prohlídky a posouzení stavby ve stavebním deníku, kam bude také uvádět jím zjištěné nedostatky a navržená opatření, pokud není výše dohodnuto jinak</w:t>
      </w:r>
    </w:p>
    <w:p>
      <w:pPr>
        <w:pStyle w:val="Style27"/>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Zjistí-li autor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7"/>
        <w:keepNext w:val="0"/>
        <w:keepLines w:val="0"/>
        <w:widowControl w:val="0"/>
        <w:shd w:val="clear" w:color="auto" w:fill="auto"/>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2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4"/>
          <w:szCs w:val="24"/>
          <w:u w:val="single"/>
          <w:shd w:val="clear" w:color="auto" w:fill="auto"/>
          <w:lang w:val="cs-CZ" w:eastAsia="cs-CZ" w:bidi="cs-CZ"/>
        </w:rPr>
        <w:t>Místo plnění/realizace</w:t>
      </w:r>
    </w:p>
    <w:p>
      <w:pPr>
        <w:pStyle w:val="Style27"/>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Místo stavby - Kraj Vysočina, okres Havlíčkův Brod, k.ú. Barovice</w:t>
      </w:r>
    </w:p>
    <w:p>
      <w:pPr>
        <w:pStyle w:val="Style2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4"/>
          <w:szCs w:val="24"/>
          <w:u w:val="single"/>
          <w:shd w:val="clear" w:color="auto" w:fill="auto"/>
          <w:lang w:val="cs-CZ" w:eastAsia="cs-CZ" w:bidi="cs-CZ"/>
        </w:rPr>
        <w:t>Veřejný provoz</w:t>
      </w:r>
    </w:p>
    <w:p>
      <w:pPr>
        <w:pStyle w:val="Style27"/>
        <w:keepNext w:val="0"/>
        <w:keepLines w:val="0"/>
        <w:widowControl w:val="0"/>
        <w:shd w:val="clear" w:color="auto" w:fill="auto"/>
        <w:bidi w:val="0"/>
        <w:spacing w:before="0" w:after="120" w:line="233" w:lineRule="auto"/>
        <w:ind w:left="0" w:right="0" w:firstLine="0"/>
        <w:jc w:val="left"/>
      </w:pPr>
      <w:r>
        <w:rPr>
          <w:color w:val="000000"/>
          <w:spacing w:val="0"/>
          <w:w w:val="100"/>
          <w:position w:val="0"/>
          <w:sz w:val="24"/>
          <w:szCs w:val="24"/>
          <w:shd w:val="clear" w:color="auto" w:fill="auto"/>
          <w:lang w:val="cs-CZ" w:eastAsia="cs-CZ" w:bidi="cs-CZ"/>
        </w:rPr>
        <w:t>Zadavatel předpokládá, že projektovaná rekonstrukce bude probíhat za úplné uzavírky silničního provozu.</w:t>
      </w:r>
    </w:p>
    <w:p>
      <w:pPr>
        <w:pStyle w:val="Style2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4"/>
          <w:szCs w:val="24"/>
          <w:u w:val="single"/>
          <w:shd w:val="clear" w:color="auto" w:fill="auto"/>
          <w:lang w:val="cs-CZ" w:eastAsia="cs-CZ" w:bidi="cs-CZ"/>
        </w:rPr>
        <w:t>Seznam poskytnutých podkladů</w:t>
      </w:r>
    </w:p>
    <w:p>
      <w:pPr>
        <w:pStyle w:val="Style27"/>
        <w:keepNext w:val="0"/>
        <w:keepLines w:val="0"/>
        <w:widowControl w:val="0"/>
        <w:numPr>
          <w:ilvl w:val="0"/>
          <w:numId w:val="29"/>
        </w:numPr>
        <w:shd w:val="clear" w:color="auto" w:fill="auto"/>
        <w:tabs>
          <w:tab w:pos="42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Přehledná situace</w:t>
      </w:r>
    </w:p>
    <w:p>
      <w:pPr>
        <w:pStyle w:val="Style27"/>
        <w:keepNext w:val="0"/>
        <w:keepLines w:val="0"/>
        <w:widowControl w:val="0"/>
        <w:numPr>
          <w:ilvl w:val="0"/>
          <w:numId w:val="29"/>
        </w:numPr>
        <w:shd w:val="clear" w:color="auto" w:fill="auto"/>
        <w:tabs>
          <w:tab w:pos="42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Evidenční list propustku</w:t>
      </w:r>
    </w:p>
    <w:p>
      <w:pPr>
        <w:pStyle w:val="Style27"/>
        <w:keepNext w:val="0"/>
        <w:keepLines w:val="0"/>
        <w:widowControl w:val="0"/>
        <w:numPr>
          <w:ilvl w:val="0"/>
          <w:numId w:val="29"/>
        </w:numPr>
        <w:shd w:val="clear" w:color="auto" w:fill="auto"/>
        <w:tabs>
          <w:tab w:pos="429"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Hydrotechnický výpočet</w:t>
      </w:r>
    </w:p>
    <w:tbl>
      <w:tblPr>
        <w:tblOverlap w:val="never"/>
        <w:jc w:val="center"/>
        <w:tblLayout w:type="fixed"/>
      </w:tblPr>
      <w:tblGrid>
        <w:gridCol w:w="4262"/>
        <w:gridCol w:w="5040"/>
      </w:tblGrid>
      <w:tr>
        <w:trPr>
          <w:trHeight w:val="624" w:hRule="exact"/>
        </w:trPr>
        <w:tc>
          <w:tcPr>
            <w:gridSpan w:val="2"/>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Lhůty plnění</w:t>
            </w:r>
          </w:p>
        </w:tc>
      </w:tr>
      <w:tr>
        <w:trPr>
          <w:trHeight w:val="283"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Zahájení realizace:</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ihned po nabytí účinnosti smlouvy</w:t>
            </w:r>
          </w:p>
        </w:tc>
      </w:tr>
      <w:tr>
        <w:trPr>
          <w:trHeight w:val="56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Vypracování návrhu technického řešení</w:t>
            </w:r>
          </w:p>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DUSP</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3 měsíců od nabytí účinnosti smlouvy</w:t>
            </w:r>
          </w:p>
        </w:tc>
      </w:tr>
      <w:tr>
        <w:trPr>
          <w:trHeight w:val="840"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Dokumentace DUSP pro povolení (čistopis, včetně IČ a projednání s DOSS, odsouhlasený objednavatelem)</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6 měsíců od nabytí účinnosti smlouvy</w:t>
            </w:r>
          </w:p>
        </w:tc>
      </w:tr>
      <w:tr>
        <w:trPr>
          <w:trHeight w:val="56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Podání žádosti pro společné územní a stavební povolení</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15 dnů od předání podkladů majetkoprávní přípravy k UŘ+SP zadavatelem</w:t>
            </w:r>
          </w:p>
        </w:tc>
      </w:tr>
      <w:tr>
        <w:trPr>
          <w:trHeight w:val="56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Dokumentace pro provádění stavby (čistopis)</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15 dnů od vydání rozhodnutí k povolení stavby</w:t>
            </w:r>
          </w:p>
        </w:tc>
      </w:tr>
      <w:tr>
        <w:trPr>
          <w:trHeight w:val="571"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 60 měsíců od vydání pravomocného stavebního povolení</w:t>
            </w:r>
          </w:p>
        </w:tc>
      </w:tr>
    </w:tbl>
    <w:p>
      <w:pPr>
        <w:sectPr>
          <w:headerReference w:type="default" r:id="rId7"/>
          <w:footerReference w:type="default" r:id="rId8"/>
          <w:footnotePr>
            <w:pos w:val="pageBottom"/>
            <w:numFmt w:val="decimal"/>
            <w:numRestart w:val="continuous"/>
          </w:footnotePr>
          <w:pgSz w:w="11900" w:h="16840"/>
          <w:pgMar w:top="980" w:left="1250" w:right="1347" w:bottom="1308" w:header="552" w:footer="3" w:gutter="0"/>
          <w:pgNumType w:start="1"/>
          <w:cols w:space="720"/>
          <w:noEndnote/>
          <w:rtlGutter w:val="0"/>
          <w:docGrid w:linePitch="360"/>
        </w:sectPr>
      </w:pPr>
    </w:p>
    <w:tbl>
      <w:tblPr>
        <w:tblOverlap w:val="never"/>
        <w:jc w:val="center"/>
        <w:tblLayout w:type="fixed"/>
      </w:tblPr>
      <w:tblGrid>
        <w:gridCol w:w="614"/>
        <w:gridCol w:w="6413"/>
        <w:gridCol w:w="1656"/>
      </w:tblGrid>
      <w:tr>
        <w:trPr>
          <w:trHeight w:val="336" w:hRule="exact"/>
        </w:trPr>
        <w:tc>
          <w:tcPr>
            <w:gridSpan w:val="3"/>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shd w:val="clear" w:color="auto" w:fill="auto"/>
                <w:lang w:val="cs-CZ" w:eastAsia="cs-CZ" w:bidi="cs-CZ"/>
              </w:rPr>
              <w:t>Příloha C1</w:t>
            </w:r>
          </w:p>
        </w:tc>
      </w:tr>
      <w:tr>
        <w:trPr>
          <w:trHeight w:val="432" w:hRule="exact"/>
        </w:trPr>
        <w:tc>
          <w:tcPr>
            <w:gridSpan w:val="3"/>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projekčních prací</w:t>
            </w:r>
          </w:p>
        </w:tc>
      </w:tr>
      <w:tr>
        <w:trPr>
          <w:trHeight w:val="466" w:hRule="exact"/>
        </w:trPr>
        <w:tc>
          <w:tcPr>
            <w:gridSpan w:val="3"/>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Název akce: "III/34417 Barovice - propustek č. 34417-2P"</w:t>
            </w:r>
          </w:p>
        </w:tc>
      </w:tr>
      <w:tr>
        <w:trPr>
          <w:trHeight w:val="461" w:hRule="exact"/>
        </w:trPr>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Č.</w:t>
            </w:r>
          </w:p>
        </w:tc>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Popis prací</w:t>
            </w:r>
          </w:p>
        </w:tc>
        <w:tc>
          <w:tcPr>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Cena bez DPH</w:t>
            </w:r>
          </w:p>
        </w:tc>
      </w:tr>
      <w:tr>
        <w:trPr>
          <w:trHeight w:val="816" w:hRule="exact"/>
        </w:trPr>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59"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6 000,00 K č</w:t>
            </w:r>
          </w:p>
        </w:tc>
      </w:tr>
      <w:tr>
        <w:trPr>
          <w:trHeight w:val="816" w:hRule="exact"/>
        </w:trPr>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62"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(UR+SP)</w:t>
            </w:r>
          </w:p>
        </w:tc>
        <w:tc>
          <w:tcPr>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66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94 000,00 Kč</w:t>
            </w:r>
          </w:p>
        </w:tc>
      </w:tr>
      <w:tr>
        <w:trPr>
          <w:trHeight w:val="926" w:hRule="exact"/>
        </w:trPr>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59"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66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32 000,00 Kč</w:t>
            </w:r>
          </w:p>
        </w:tc>
      </w:tr>
      <w:tr>
        <w:trPr>
          <w:trHeight w:val="782" w:hRule="exact"/>
        </w:trPr>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b/>
                <w:bCs/>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EDF0DF"/>
            <w:vAlign w:val="center"/>
          </w:tcPr>
          <w:p>
            <w:pPr>
              <w:pStyle w:val="Style4"/>
              <w:keepNext w:val="0"/>
              <w:keepLines w:val="0"/>
              <w:widowControl w:val="0"/>
              <w:shd w:val="clear" w:color="auto" w:fill="auto"/>
              <w:bidi w:val="0"/>
              <w:spacing w:before="0" w:after="0" w:line="259" w:lineRule="auto"/>
              <w:ind w:left="0"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Výkon autorského dozoru v předpokládaném rozsahu dle technických podmínek v zadávací dokumentaci ( kancelář 1 hod /650,-Kč, stavba 1 návštěva /6 500,-Kč)</w:t>
            </w:r>
          </w:p>
        </w:tc>
        <w:tc>
          <w:tcPr>
            <w:tcBorders>
              <w:top w:val="single" w:sz="4"/>
              <w:left w:val="single" w:sz="4"/>
              <w:right w:val="single" w:sz="4"/>
            </w:tcBorders>
            <w:shd w:val="clear" w:color="auto" w:fill="EDF0DF"/>
            <w:vAlign w:val="center"/>
          </w:tcPr>
          <w:p>
            <w:pPr>
              <w:pStyle w:val="Style4"/>
              <w:keepNext w:val="0"/>
              <w:keepLines w:val="0"/>
              <w:widowControl w:val="0"/>
              <w:shd w:val="clear" w:color="auto" w:fill="auto"/>
              <w:bidi w:val="0"/>
              <w:spacing w:before="0" w:after="0" w:line="240" w:lineRule="auto"/>
              <w:ind w:left="0" w:right="0" w:firstLine="66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16 900,00 Kč</w:t>
            </w:r>
          </w:p>
        </w:tc>
      </w:tr>
      <w:tr>
        <w:trPr>
          <w:trHeight w:val="470" w:hRule="exact"/>
        </w:trPr>
        <w:tc>
          <w:tcPr>
            <w:gridSpan w:val="2"/>
            <w:tcBorders>
              <w:top w:val="single" w:sz="4"/>
              <w:left w:val="single" w:sz="4"/>
            </w:tcBorders>
            <w:shd w:val="clear" w:color="auto" w:fill="C3D79A"/>
            <w:vAlign w:val="bottom"/>
          </w:tcPr>
          <w:p>
            <w:pPr>
              <w:pStyle w:val="Style4"/>
              <w:keepNext w:val="0"/>
              <w:keepLines w:val="0"/>
              <w:widowControl w:val="0"/>
              <w:shd w:val="clear" w:color="auto" w:fill="auto"/>
              <w:bidi w:val="0"/>
              <w:spacing w:before="0" w:after="0" w:line="240" w:lineRule="auto"/>
              <w:ind w:left="0" w:right="440" w:firstLine="0"/>
              <w:jc w:val="righ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CENA CELKEM BEZ DPH</w:t>
            </w:r>
          </w:p>
        </w:tc>
        <w:tc>
          <w:tcPr>
            <w:tcBorders>
              <w:top w:val="single" w:sz="4"/>
              <w:left w:val="single" w:sz="4"/>
              <w:right w:val="single" w:sz="4"/>
            </w:tcBorders>
            <w:shd w:val="clear" w:color="auto" w:fill="C3D79A"/>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148 900,00 Kč</w:t>
            </w:r>
          </w:p>
        </w:tc>
      </w:tr>
      <w:tr>
        <w:trPr>
          <w:trHeight w:val="470" w:hRule="exact"/>
        </w:trPr>
        <w:tc>
          <w:tcPr>
            <w:gridSpan w:val="2"/>
            <w:tcBorders>
              <w:top w:val="single" w:sz="4"/>
              <w:left w:val="single" w:sz="4"/>
            </w:tcBorders>
            <w:shd w:val="clear" w:color="auto" w:fill="C3D79A"/>
            <w:vAlign w:val="bottom"/>
          </w:tcPr>
          <w:p>
            <w:pPr>
              <w:pStyle w:val="Style4"/>
              <w:keepNext w:val="0"/>
              <w:keepLines w:val="0"/>
              <w:widowControl w:val="0"/>
              <w:shd w:val="clear" w:color="auto" w:fill="auto"/>
              <w:bidi w:val="0"/>
              <w:spacing w:before="0" w:after="0" w:line="240" w:lineRule="auto"/>
              <w:ind w:left="0" w:right="440" w:firstLine="0"/>
              <w:jc w:val="righ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DPH 21 %</w:t>
            </w:r>
          </w:p>
        </w:tc>
        <w:tc>
          <w:tcPr>
            <w:tcBorders>
              <w:top w:val="single" w:sz="4"/>
              <w:left w:val="single" w:sz="4"/>
              <w:right w:val="single" w:sz="4"/>
            </w:tcBorders>
            <w:shd w:val="clear" w:color="auto" w:fill="C3D79A"/>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31 269,00 Kč</w:t>
            </w:r>
          </w:p>
        </w:tc>
      </w:tr>
      <w:tr>
        <w:trPr>
          <w:trHeight w:val="485" w:hRule="exact"/>
        </w:trPr>
        <w:tc>
          <w:tcPr>
            <w:gridSpan w:val="2"/>
            <w:tcBorders>
              <w:top w:val="single" w:sz="4"/>
              <w:left w:val="single" w:sz="4"/>
              <w:bottom w:val="single" w:sz="4"/>
            </w:tcBorders>
            <w:shd w:val="clear" w:color="auto" w:fill="C3D79A"/>
            <w:vAlign w:val="center"/>
          </w:tcPr>
          <w:p>
            <w:pPr>
              <w:pStyle w:val="Style4"/>
              <w:keepNext w:val="0"/>
              <w:keepLines w:val="0"/>
              <w:widowControl w:val="0"/>
              <w:shd w:val="clear" w:color="auto" w:fill="auto"/>
              <w:bidi w:val="0"/>
              <w:spacing w:before="0" w:after="0" w:line="240" w:lineRule="auto"/>
              <w:ind w:left="0" w:right="440" w:firstLine="0"/>
              <w:jc w:val="right"/>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cs-CZ" w:eastAsia="cs-CZ" w:bidi="cs-CZ"/>
              </w:rPr>
              <w:t>CENA CELKEM VČETNĚ DPH</w:t>
            </w:r>
          </w:p>
        </w:tc>
        <w:tc>
          <w:tcPr>
            <w:tcBorders>
              <w:top w:val="single" w:sz="4"/>
              <w:left w:val="single" w:sz="4"/>
              <w:bottom w:val="single" w:sz="4"/>
              <w:right w:val="single" w:sz="4"/>
            </w:tcBorders>
            <w:shd w:val="clear" w:color="auto" w:fill="C3D79A"/>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180 169,00 Kč</w:t>
            </w:r>
          </w:p>
        </w:tc>
      </w:tr>
    </w:tbl>
    <w:sectPr>
      <w:headerReference w:type="default" r:id="rId9"/>
      <w:footerReference w:type="default" r:id="rId10"/>
      <w:footnotePr>
        <w:pos w:val="pageBottom"/>
        <w:numFmt w:val="decimal"/>
        <w:numRestart w:val="continuous"/>
      </w:footnotePr>
      <w:pgSz w:w="11900" w:h="16840"/>
      <w:pgMar w:top="980" w:left="1250" w:right="1347" w:bottom="1308" w:header="552" w:footer="880" w:gutter="0"/>
      <w:pgNumType w:start="1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3384550</wp:posOffset>
              </wp:positionH>
              <wp:positionV relativeFrom="page">
                <wp:posOffset>10217150</wp:posOffset>
              </wp:positionV>
              <wp:extent cx="795655" cy="88265"/>
              <wp:wrapNone/>
              <wp:docPr id="9" name="Shape 9"/>
              <a:graphic xmlns:a="http://schemas.openxmlformats.org/drawingml/2006/main">
                <a:graphicData uri="http://schemas.microsoft.com/office/word/2010/wordprocessingShape">
                  <wps:wsp>
                    <wps:cNvSpPr txBox="1"/>
                    <wps:spPr>
                      <a:xfrm>
                        <a:ext cx="795655" cy="882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266.5pt;margin-top:804.5pt;width:62.649999999999999pt;height:6.950000000000000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882015</wp:posOffset>
              </wp:positionH>
              <wp:positionV relativeFrom="page">
                <wp:posOffset>10170160</wp:posOffset>
              </wp:positionV>
              <wp:extent cx="5891530" cy="0"/>
              <wp:wrapNone/>
              <wp:docPr id="11" name="Shape 11"/>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450000000000003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5838190</wp:posOffset>
              </wp:positionH>
              <wp:positionV relativeFrom="page">
                <wp:posOffset>9930765</wp:posOffset>
              </wp:positionV>
              <wp:extent cx="789305" cy="128270"/>
              <wp:wrapNone/>
              <wp:docPr id="16" name="Shape 16"/>
              <a:graphic xmlns:a="http://schemas.openxmlformats.org/drawingml/2006/main">
                <a:graphicData uri="http://schemas.microsoft.com/office/word/2010/wordprocessingShape">
                  <wps:wsp>
                    <wps:cNvSpPr txBox="1"/>
                    <wps:spPr>
                      <a:xfrm>
                        <a:ext cx="789305"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wps:txbx>
                    <wps:bodyPr wrap="none" lIns="0" tIns="0" rIns="0" bIns="0">
                      <a:spAutoFit/>
                    </wps:bodyPr>
                  </wps:wsp>
                </a:graphicData>
              </a:graphic>
            </wp:anchor>
          </w:drawing>
        </mc:Choice>
        <mc:Fallback>
          <w:pict>
            <v:shape id="_x0000_s1042" type="#_x0000_t202" style="position:absolute;margin-left:459.69999999999999pt;margin-top:781.95000000000005pt;width:62.149999999999999pt;height:1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912495</wp:posOffset>
              </wp:positionH>
              <wp:positionV relativeFrom="page">
                <wp:posOffset>603885</wp:posOffset>
              </wp:positionV>
              <wp:extent cx="2209800" cy="304800"/>
              <wp:wrapNone/>
              <wp:docPr id="7" name="Shape 7"/>
              <a:graphic xmlns:a="http://schemas.openxmlformats.org/drawingml/2006/main">
                <a:graphicData uri="http://schemas.microsoft.com/office/word/2010/wordprocessingShape">
                  <wps:wsp>
                    <wps:cNvSpPr txBox="1"/>
                    <wps:spPr>
                      <a:xfrm>
                        <a:ext cx="2209800" cy="3048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III/34417 Barovice - propustek č. 34417-2P</w:t>
                          </w:r>
                        </w:p>
                      </w:txbxContent>
                    </wps:txbx>
                    <wps:bodyPr wrap="none" lIns="0" tIns="0" rIns="0" bIns="0">
                      <a:spAutoFit/>
                    </wps:bodyPr>
                  </wps:wsp>
                </a:graphicData>
              </a:graphic>
            </wp:anchor>
          </w:drawing>
        </mc:Choice>
        <mc:Fallback>
          <w:pict>
            <v:shape id="_x0000_s1033" type="#_x0000_t202" style="position:absolute;margin-left:71.849999999999994pt;margin-top:47.549999999999997pt;width:174.pt;height:2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III/34417 Barovice - propustek č. 34417-2P</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5"/>
      <w:numFmt w:val="decimal"/>
      <w:lvlText w:val="6,%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Jiné_"/>
    <w:basedOn w:val="DefaultParagraphFont"/>
    <w:link w:val="Style4"/>
    <w:rPr>
      <w:rFonts w:ascii="Calibri" w:eastAsia="Calibri" w:hAnsi="Calibri" w:cs="Calibri"/>
      <w:b w:val="0"/>
      <w:bCs w:val="0"/>
      <w:i w:val="0"/>
      <w:iCs w:val="0"/>
      <w:smallCaps w:val="0"/>
      <w:strike w:val="0"/>
      <w:sz w:val="24"/>
      <w:szCs w:val="24"/>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Calibri" w:eastAsia="Calibri" w:hAnsi="Calibri" w:cs="Calibri"/>
      <w:b w:val="0"/>
      <w:bCs w:val="0"/>
      <w:i w:val="0"/>
      <w:iCs w:val="0"/>
      <w:smallCaps w:val="0"/>
      <w:strike w:val="0"/>
      <w:sz w:val="24"/>
      <w:szCs w:val="24"/>
      <w:u w:val="none"/>
    </w:rPr>
  </w:style>
  <w:style w:type="character" w:customStyle="1" w:styleId="CharStyle19">
    <w:name w:val="Základní text (4)_"/>
    <w:basedOn w:val="DefaultParagraphFont"/>
    <w:link w:val="Style18"/>
    <w:rPr>
      <w:rFonts w:ascii="Times New Roman" w:eastAsia="Times New Roman" w:hAnsi="Times New Roman" w:cs="Times New Roman"/>
      <w:b/>
      <w:bCs/>
      <w:i/>
      <w:iCs/>
      <w:smallCaps w:val="0"/>
      <w:strike w:val="0"/>
      <w:sz w:val="8"/>
      <w:szCs w:val="8"/>
      <w:u w:val="none"/>
    </w:rPr>
  </w:style>
  <w:style w:type="character" w:customStyle="1" w:styleId="CharStyle23">
    <w:name w:val="Základní text (3)_"/>
    <w:basedOn w:val="DefaultParagraphFont"/>
    <w:link w:val="Style22"/>
    <w:rPr>
      <w:rFonts w:ascii="Calibri" w:eastAsia="Calibri" w:hAnsi="Calibri" w:cs="Calibri"/>
      <w:b w:val="0"/>
      <w:bCs w:val="0"/>
      <w:i w:val="0"/>
      <w:iCs w:val="0"/>
      <w:smallCaps w:val="0"/>
      <w:strike w:val="0"/>
      <w:sz w:val="20"/>
      <w:szCs w:val="20"/>
      <w:u w:val="none"/>
    </w:rPr>
  </w:style>
  <w:style w:type="character" w:customStyle="1" w:styleId="CharStyle25">
    <w:name w:val="Nadpis #1_"/>
    <w:basedOn w:val="DefaultParagraphFont"/>
    <w:link w:val="Style24"/>
    <w:rPr>
      <w:rFonts w:ascii="Calibri" w:eastAsia="Calibri" w:hAnsi="Calibri" w:cs="Calibri"/>
      <w:b/>
      <w:bCs/>
      <w:i w:val="0"/>
      <w:iCs w:val="0"/>
      <w:smallCaps w:val="0"/>
      <w:strike w:val="0"/>
      <w:sz w:val="28"/>
      <w:szCs w:val="28"/>
      <w:u w:val="none"/>
    </w:rPr>
  </w:style>
  <w:style w:type="character" w:customStyle="1" w:styleId="CharStyle28">
    <w:name w:val="Základní text (2)_"/>
    <w:basedOn w:val="DefaultParagraphFont"/>
    <w:link w:val="Style27"/>
    <w:rPr>
      <w:rFonts w:ascii="Times New Roman" w:eastAsia="Times New Roman" w:hAnsi="Times New Roman" w:cs="Times New Roman"/>
      <w:b w:val="0"/>
      <w:bCs w:val="0"/>
      <w:i w:val="0"/>
      <w:iCs w:val="0"/>
      <w:smallCaps w:val="0"/>
      <w:strike w:val="0"/>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4">
    <w:name w:val="Jiné"/>
    <w:basedOn w:val="Normal"/>
    <w:link w:val="CharStyle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8">
    <w:name w:val="Základní text (4)"/>
    <w:basedOn w:val="Normal"/>
    <w:link w:val="CharStyle19"/>
    <w:pPr>
      <w:widowControl w:val="0"/>
      <w:shd w:val="clear" w:color="auto" w:fill="FFFFFF"/>
      <w:spacing w:line="230" w:lineRule="auto"/>
      <w:jc w:val="center"/>
    </w:pPr>
    <w:rPr>
      <w:rFonts w:ascii="Times New Roman" w:eastAsia="Times New Roman" w:hAnsi="Times New Roman" w:cs="Times New Roman"/>
      <w:b/>
      <w:bCs/>
      <w:i/>
      <w:iCs/>
      <w:smallCaps w:val="0"/>
      <w:strike w:val="0"/>
      <w:sz w:val="8"/>
      <w:szCs w:val="8"/>
      <w:u w:val="none"/>
    </w:rPr>
  </w:style>
  <w:style w:type="paragraph" w:customStyle="1" w:styleId="Style22">
    <w:name w:val="Základní text (3)"/>
    <w:basedOn w:val="Normal"/>
    <w:link w:val="CharStyle23"/>
    <w:pPr>
      <w:widowControl w:val="0"/>
      <w:shd w:val="clear" w:color="auto" w:fill="FFFFFF"/>
      <w:spacing w:after="680"/>
    </w:pPr>
    <w:rPr>
      <w:rFonts w:ascii="Calibri" w:eastAsia="Calibri" w:hAnsi="Calibri" w:cs="Calibri"/>
      <w:b w:val="0"/>
      <w:bCs w:val="0"/>
      <w:i w:val="0"/>
      <w:iCs w:val="0"/>
      <w:smallCaps w:val="0"/>
      <w:strike w:val="0"/>
      <w:sz w:val="20"/>
      <w:szCs w:val="20"/>
      <w:u w:val="none"/>
    </w:rPr>
  </w:style>
  <w:style w:type="paragraph" w:customStyle="1" w:styleId="Style24">
    <w:name w:val="Nadpis #1"/>
    <w:basedOn w:val="Normal"/>
    <w:link w:val="CharStyle25"/>
    <w:pPr>
      <w:widowControl w:val="0"/>
      <w:shd w:val="clear" w:color="auto" w:fill="FFFFFF"/>
      <w:spacing w:after="560"/>
      <w:ind w:firstLine="240"/>
      <w:outlineLvl w:val="0"/>
    </w:pPr>
    <w:rPr>
      <w:rFonts w:ascii="Calibri" w:eastAsia="Calibri" w:hAnsi="Calibri" w:cs="Calibri"/>
      <w:b/>
      <w:bCs/>
      <w:i w:val="0"/>
      <w:iCs w:val="0"/>
      <w:smallCaps w:val="0"/>
      <w:strike w:val="0"/>
      <w:sz w:val="28"/>
      <w:szCs w:val="28"/>
      <w:u w:val="none"/>
    </w:rPr>
  </w:style>
  <w:style w:type="paragraph" w:customStyle="1" w:styleId="Style27">
    <w:name w:val="Základní text (2)"/>
    <w:basedOn w:val="Normal"/>
    <w:link w:val="CharStyle28"/>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Kalkulace III_34417 Barovice - propustek č. 34417-2P</dc:title>
  <dc:subject/>
  <dc:creator>zita.jeglova</dc:creator>
  <cp:keywords/>
</cp:coreProperties>
</file>