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85C9A" w14:textId="77777777" w:rsidR="00A725A0" w:rsidRPr="00A725A0" w:rsidRDefault="00A725A0" w:rsidP="00A725A0">
      <w:pPr>
        <w:autoSpaceDE w:val="0"/>
        <w:autoSpaceDN w:val="0"/>
        <w:adjustRightInd w:val="0"/>
        <w:spacing w:after="0" w:line="240" w:lineRule="auto"/>
        <w:rPr>
          <w:rFonts w:cstheme="minorHAnsi"/>
          <w:b/>
          <w:lang w:val="cs-CZ"/>
        </w:rPr>
      </w:pPr>
      <w:r w:rsidRPr="00A725A0">
        <w:rPr>
          <w:rFonts w:cstheme="minorHAnsi"/>
          <w:b/>
          <w:lang w:val="cs-CZ"/>
        </w:rPr>
        <w:t>Národní památkový ústav, státní příspěvková organizace</w:t>
      </w:r>
    </w:p>
    <w:p w14:paraId="478578A8" w14:textId="77777777" w:rsidR="00A725A0" w:rsidRPr="00A725A0" w:rsidRDefault="00A725A0" w:rsidP="00A725A0">
      <w:pPr>
        <w:autoSpaceDE w:val="0"/>
        <w:autoSpaceDN w:val="0"/>
        <w:adjustRightInd w:val="0"/>
        <w:spacing w:after="0" w:line="240" w:lineRule="auto"/>
        <w:rPr>
          <w:rFonts w:cstheme="minorHAnsi"/>
          <w:lang w:val="cs-CZ"/>
        </w:rPr>
      </w:pPr>
      <w:r>
        <w:rPr>
          <w:rFonts w:cstheme="minorHAnsi"/>
          <w:lang w:val="cs-CZ"/>
        </w:rPr>
        <w:t>IČO:</w:t>
      </w:r>
      <w:r w:rsidRPr="00A725A0">
        <w:rPr>
          <w:rFonts w:cstheme="minorHAnsi"/>
          <w:lang w:val="cs-CZ"/>
        </w:rPr>
        <w:t xml:space="preserve"> 750 32333, </w:t>
      </w:r>
      <w:r>
        <w:rPr>
          <w:rFonts w:cstheme="minorHAnsi"/>
          <w:lang w:val="cs-CZ"/>
        </w:rPr>
        <w:t>DlČ: CZ750</w:t>
      </w:r>
      <w:r w:rsidRPr="00A725A0">
        <w:rPr>
          <w:rFonts w:cstheme="minorHAnsi"/>
          <w:lang w:val="cs-CZ"/>
        </w:rPr>
        <w:t>32333</w:t>
      </w:r>
    </w:p>
    <w:p w14:paraId="6672907B" w14:textId="77777777" w:rsidR="00A725A0" w:rsidRPr="00A725A0" w:rsidRDefault="00A725A0" w:rsidP="00A725A0">
      <w:pPr>
        <w:autoSpaceDE w:val="0"/>
        <w:autoSpaceDN w:val="0"/>
        <w:adjustRightInd w:val="0"/>
        <w:spacing w:after="0" w:line="240" w:lineRule="auto"/>
        <w:rPr>
          <w:rFonts w:cstheme="minorHAnsi"/>
          <w:lang w:val="cs-CZ"/>
        </w:rPr>
      </w:pPr>
      <w:r w:rsidRPr="00A725A0">
        <w:rPr>
          <w:rFonts w:cstheme="minorHAnsi"/>
          <w:lang w:val="cs-CZ"/>
        </w:rPr>
        <w:t>se sídlem Valdštejnské náměstí L62/3,118 01 Praha - Malá Strana</w:t>
      </w:r>
    </w:p>
    <w:p w14:paraId="541DBB83" w14:textId="77777777" w:rsidR="00A725A0" w:rsidRPr="00115A48" w:rsidRDefault="00A725A0" w:rsidP="00A725A0">
      <w:pPr>
        <w:autoSpaceDE w:val="0"/>
        <w:autoSpaceDN w:val="0"/>
        <w:adjustRightInd w:val="0"/>
        <w:spacing w:after="0" w:line="240" w:lineRule="auto"/>
        <w:rPr>
          <w:rFonts w:cstheme="minorHAnsi"/>
          <w:lang w:val="cs-CZ"/>
        </w:rPr>
      </w:pPr>
      <w:r w:rsidRPr="00115A48">
        <w:rPr>
          <w:rFonts w:cstheme="minorHAnsi"/>
          <w:lang w:val="cs-CZ"/>
        </w:rPr>
        <w:t>jednající Mgr. Františkem Chupíkem, Ph.D., ředitelem</w:t>
      </w:r>
    </w:p>
    <w:p w14:paraId="13AF81F6" w14:textId="77777777" w:rsidR="00A725A0" w:rsidRPr="00A725A0" w:rsidRDefault="00A725A0" w:rsidP="00A725A0">
      <w:pPr>
        <w:autoSpaceDE w:val="0"/>
        <w:autoSpaceDN w:val="0"/>
        <w:adjustRightInd w:val="0"/>
        <w:spacing w:after="0" w:line="240" w:lineRule="auto"/>
        <w:rPr>
          <w:rFonts w:cstheme="minorHAnsi"/>
          <w:b/>
          <w:lang w:val="cs-CZ"/>
        </w:rPr>
      </w:pPr>
      <w:r w:rsidRPr="00A725A0">
        <w:rPr>
          <w:rFonts w:cstheme="minorHAnsi"/>
          <w:b/>
          <w:lang w:val="cs-CZ"/>
        </w:rPr>
        <w:t>územního odborného pracoviště v Olomouci</w:t>
      </w:r>
    </w:p>
    <w:p w14:paraId="4F196706" w14:textId="77777777" w:rsidR="00A725A0" w:rsidRPr="00A725A0" w:rsidRDefault="00A725A0" w:rsidP="00A725A0">
      <w:pPr>
        <w:autoSpaceDE w:val="0"/>
        <w:autoSpaceDN w:val="0"/>
        <w:adjustRightInd w:val="0"/>
        <w:spacing w:after="0" w:line="240" w:lineRule="auto"/>
        <w:rPr>
          <w:rFonts w:cstheme="minorHAnsi"/>
          <w:lang w:val="cs-CZ"/>
        </w:rPr>
      </w:pPr>
      <w:r w:rsidRPr="00A725A0">
        <w:rPr>
          <w:rFonts w:cstheme="minorHAnsi"/>
          <w:lang w:val="cs-CZ"/>
        </w:rPr>
        <w:t>Doručovací adresa:</w:t>
      </w:r>
    </w:p>
    <w:p w14:paraId="1C9234E9" w14:textId="77777777" w:rsidR="00A725A0" w:rsidRPr="00A725A0" w:rsidRDefault="00A725A0" w:rsidP="00115A48">
      <w:pPr>
        <w:autoSpaceDE w:val="0"/>
        <w:autoSpaceDN w:val="0"/>
        <w:adjustRightInd w:val="0"/>
        <w:spacing w:after="0" w:line="240" w:lineRule="auto"/>
        <w:rPr>
          <w:rFonts w:cstheme="minorHAnsi"/>
          <w:lang w:val="cs-CZ"/>
        </w:rPr>
      </w:pPr>
      <w:r w:rsidRPr="00A725A0">
        <w:rPr>
          <w:rFonts w:cstheme="minorHAnsi"/>
          <w:lang w:val="cs-CZ"/>
        </w:rPr>
        <w:t xml:space="preserve">Horní náměstí </w:t>
      </w:r>
      <w:r w:rsidR="00562373">
        <w:rPr>
          <w:rFonts w:cstheme="minorHAnsi"/>
          <w:lang w:val="cs-CZ"/>
        </w:rPr>
        <w:t>410/</w:t>
      </w:r>
      <w:r w:rsidRPr="00A725A0">
        <w:rPr>
          <w:rFonts w:cstheme="minorHAnsi"/>
          <w:lang w:val="cs-CZ"/>
        </w:rPr>
        <w:t xml:space="preserve">25, </w:t>
      </w:r>
      <w:r w:rsidR="00562373">
        <w:rPr>
          <w:rFonts w:cstheme="minorHAnsi"/>
          <w:lang w:val="cs-CZ"/>
        </w:rPr>
        <w:t>771</w:t>
      </w:r>
      <w:r w:rsidRPr="00A725A0">
        <w:rPr>
          <w:rFonts w:cstheme="minorHAnsi"/>
          <w:lang w:val="cs-CZ"/>
        </w:rPr>
        <w:t xml:space="preserve"> 11, Olomouc</w:t>
      </w:r>
    </w:p>
    <w:p w14:paraId="30049F6B" w14:textId="77777777" w:rsidR="00115A48" w:rsidRDefault="00115A48" w:rsidP="00115A48">
      <w:pPr>
        <w:spacing w:after="0"/>
        <w:rPr>
          <w:color w:val="000000"/>
          <w:lang w:val="cs-CZ"/>
        </w:rPr>
      </w:pPr>
      <w:r>
        <w:rPr>
          <w:rFonts w:cstheme="minorHAnsi"/>
          <w:lang w:val="cs-CZ"/>
        </w:rPr>
        <w:t>b</w:t>
      </w:r>
      <w:r w:rsidR="00A725A0" w:rsidRPr="00A725A0">
        <w:rPr>
          <w:rFonts w:cstheme="minorHAnsi"/>
          <w:lang w:val="cs-CZ"/>
        </w:rPr>
        <w:t xml:space="preserve">ankovní spojení: Česká národní </w:t>
      </w:r>
      <w:r w:rsidR="00A725A0">
        <w:rPr>
          <w:rFonts w:cstheme="minorHAnsi"/>
          <w:lang w:val="cs-CZ"/>
        </w:rPr>
        <w:t>banka, č.ú.:</w:t>
      </w:r>
      <w:r>
        <w:rPr>
          <w:rFonts w:cstheme="minorHAnsi"/>
          <w:lang w:val="cs-CZ"/>
        </w:rPr>
        <w:t xml:space="preserve"> </w:t>
      </w:r>
      <w:r>
        <w:rPr>
          <w:color w:val="000000"/>
        </w:rPr>
        <w:t>910004-60039011/0710</w:t>
      </w:r>
    </w:p>
    <w:p w14:paraId="3C649E5E" w14:textId="77777777" w:rsidR="00A725A0" w:rsidRPr="00115A48" w:rsidRDefault="00A725A0" w:rsidP="00115A48">
      <w:pPr>
        <w:spacing w:after="0"/>
        <w:rPr>
          <w:color w:val="000000"/>
          <w:lang w:val="cs-CZ"/>
        </w:rPr>
      </w:pPr>
      <w:r w:rsidRPr="00A725A0">
        <w:rPr>
          <w:rFonts w:cstheme="minorHAnsi"/>
          <w:lang w:val="cs-CZ"/>
        </w:rPr>
        <w:t>(dále jen pronajímatel)</w:t>
      </w:r>
    </w:p>
    <w:p w14:paraId="7B1C5576" w14:textId="77777777" w:rsidR="00115A48" w:rsidRPr="00A725A0" w:rsidRDefault="00115A48" w:rsidP="00A725A0">
      <w:pPr>
        <w:autoSpaceDE w:val="0"/>
        <w:autoSpaceDN w:val="0"/>
        <w:adjustRightInd w:val="0"/>
        <w:spacing w:after="0" w:line="240" w:lineRule="auto"/>
        <w:rPr>
          <w:rFonts w:cstheme="minorHAnsi"/>
          <w:lang w:val="cs-CZ"/>
        </w:rPr>
      </w:pPr>
    </w:p>
    <w:p w14:paraId="09077D7E" w14:textId="77777777" w:rsidR="00A725A0" w:rsidRDefault="00115A48" w:rsidP="00A725A0">
      <w:pPr>
        <w:autoSpaceDE w:val="0"/>
        <w:autoSpaceDN w:val="0"/>
        <w:adjustRightInd w:val="0"/>
        <w:spacing w:after="0" w:line="240" w:lineRule="auto"/>
        <w:rPr>
          <w:rFonts w:cstheme="minorHAnsi"/>
          <w:lang w:val="cs-CZ"/>
        </w:rPr>
      </w:pPr>
      <w:r>
        <w:rPr>
          <w:rFonts w:cstheme="minorHAnsi"/>
          <w:lang w:val="cs-CZ"/>
        </w:rPr>
        <w:t>a</w:t>
      </w:r>
    </w:p>
    <w:p w14:paraId="7F65F45B" w14:textId="77777777" w:rsidR="00115A48" w:rsidRPr="00A725A0" w:rsidRDefault="00115A48" w:rsidP="00A725A0">
      <w:pPr>
        <w:autoSpaceDE w:val="0"/>
        <w:autoSpaceDN w:val="0"/>
        <w:adjustRightInd w:val="0"/>
        <w:spacing w:after="0" w:line="240" w:lineRule="auto"/>
        <w:rPr>
          <w:rFonts w:cstheme="minorHAnsi"/>
          <w:lang w:val="cs-CZ"/>
        </w:rPr>
      </w:pPr>
    </w:p>
    <w:p w14:paraId="055C3FFF" w14:textId="77777777" w:rsidR="00A725A0" w:rsidRPr="00115A48" w:rsidRDefault="00115A48" w:rsidP="00A725A0">
      <w:pPr>
        <w:autoSpaceDE w:val="0"/>
        <w:autoSpaceDN w:val="0"/>
        <w:adjustRightInd w:val="0"/>
        <w:spacing w:after="0" w:line="240" w:lineRule="auto"/>
        <w:rPr>
          <w:rFonts w:cstheme="minorHAnsi"/>
          <w:b/>
          <w:lang w:val="cs-CZ"/>
        </w:rPr>
      </w:pPr>
      <w:r w:rsidRPr="00115A48">
        <w:rPr>
          <w:rFonts w:cstheme="minorHAnsi"/>
          <w:b/>
          <w:lang w:val="cs-CZ"/>
        </w:rPr>
        <w:t>BO</w:t>
      </w:r>
      <w:r w:rsidR="00A725A0" w:rsidRPr="00115A48">
        <w:rPr>
          <w:rFonts w:cstheme="minorHAnsi"/>
          <w:b/>
          <w:lang w:val="cs-CZ"/>
        </w:rPr>
        <w:t xml:space="preserve">TYNA NET </w:t>
      </w:r>
      <w:r w:rsidRPr="00115A48">
        <w:rPr>
          <w:rFonts w:cstheme="minorHAnsi"/>
          <w:b/>
          <w:lang w:val="cs-CZ"/>
        </w:rPr>
        <w:t>s.r.</w:t>
      </w:r>
      <w:r w:rsidR="00A725A0" w:rsidRPr="00115A48">
        <w:rPr>
          <w:rFonts w:cstheme="minorHAnsi"/>
          <w:b/>
          <w:lang w:val="cs-CZ"/>
        </w:rPr>
        <w:t>o.</w:t>
      </w:r>
    </w:p>
    <w:p w14:paraId="3F0FD3B5" w14:textId="77777777" w:rsidR="00A725A0" w:rsidRPr="00A725A0" w:rsidRDefault="00A725A0" w:rsidP="00A725A0">
      <w:pPr>
        <w:autoSpaceDE w:val="0"/>
        <w:autoSpaceDN w:val="0"/>
        <w:adjustRightInd w:val="0"/>
        <w:spacing w:after="0" w:line="240" w:lineRule="auto"/>
        <w:rPr>
          <w:rFonts w:cstheme="minorHAnsi"/>
          <w:lang w:val="cs-CZ"/>
        </w:rPr>
      </w:pPr>
      <w:r w:rsidRPr="00A725A0">
        <w:rPr>
          <w:rFonts w:cstheme="minorHAnsi"/>
          <w:lang w:val="cs-CZ"/>
        </w:rPr>
        <w:t>se sídlem: Vodní 91</w:t>
      </w:r>
      <w:r w:rsidR="00115A48">
        <w:rPr>
          <w:rFonts w:cstheme="minorHAnsi"/>
          <w:lang w:val="cs-CZ"/>
        </w:rPr>
        <w:t>/18</w:t>
      </w:r>
      <w:r w:rsidRPr="00A725A0">
        <w:rPr>
          <w:rFonts w:cstheme="minorHAnsi"/>
          <w:lang w:val="cs-CZ"/>
        </w:rPr>
        <w:t xml:space="preserve">, Kroměříž, </w:t>
      </w:r>
      <w:r w:rsidR="00115A48">
        <w:rPr>
          <w:rFonts w:cstheme="minorHAnsi"/>
          <w:lang w:val="cs-CZ"/>
        </w:rPr>
        <w:t>PSČ:</w:t>
      </w:r>
      <w:r w:rsidRPr="00A725A0">
        <w:rPr>
          <w:rFonts w:cstheme="minorHAnsi"/>
          <w:lang w:val="cs-CZ"/>
        </w:rPr>
        <w:t xml:space="preserve"> 767 </w:t>
      </w:r>
      <w:r w:rsidR="00115A48">
        <w:rPr>
          <w:rFonts w:cstheme="minorHAnsi"/>
          <w:lang w:val="cs-CZ"/>
        </w:rPr>
        <w:t>01</w:t>
      </w:r>
    </w:p>
    <w:p w14:paraId="5D3997D3" w14:textId="77777777" w:rsidR="00A725A0" w:rsidRPr="00A725A0" w:rsidRDefault="00115A48" w:rsidP="00A725A0">
      <w:pPr>
        <w:autoSpaceDE w:val="0"/>
        <w:autoSpaceDN w:val="0"/>
        <w:adjustRightInd w:val="0"/>
        <w:spacing w:after="0" w:line="240" w:lineRule="auto"/>
        <w:rPr>
          <w:rFonts w:cstheme="minorHAnsi"/>
          <w:lang w:val="cs-CZ"/>
        </w:rPr>
      </w:pPr>
      <w:r>
        <w:rPr>
          <w:rFonts w:cstheme="minorHAnsi"/>
          <w:lang w:val="cs-CZ"/>
        </w:rPr>
        <w:t>IČO</w:t>
      </w:r>
      <w:r w:rsidR="00A725A0" w:rsidRPr="00A725A0">
        <w:rPr>
          <w:rFonts w:cstheme="minorHAnsi"/>
          <w:lang w:val="cs-CZ"/>
        </w:rPr>
        <w:t xml:space="preserve">: 07591012, DlČ </w:t>
      </w:r>
      <w:r>
        <w:rPr>
          <w:rFonts w:cstheme="minorHAnsi"/>
          <w:lang w:val="cs-CZ"/>
        </w:rPr>
        <w:t>:CZ07591</w:t>
      </w:r>
      <w:r w:rsidR="00A725A0" w:rsidRPr="00A725A0">
        <w:rPr>
          <w:rFonts w:cstheme="minorHAnsi"/>
          <w:lang w:val="cs-CZ"/>
        </w:rPr>
        <w:t>12</w:t>
      </w:r>
    </w:p>
    <w:p w14:paraId="05826807" w14:textId="77777777" w:rsidR="00A725A0" w:rsidRPr="00A725A0" w:rsidRDefault="00A725A0" w:rsidP="00A725A0">
      <w:pPr>
        <w:autoSpaceDE w:val="0"/>
        <w:autoSpaceDN w:val="0"/>
        <w:adjustRightInd w:val="0"/>
        <w:spacing w:after="0" w:line="240" w:lineRule="auto"/>
        <w:rPr>
          <w:rFonts w:cstheme="minorHAnsi"/>
          <w:lang w:val="cs-CZ"/>
        </w:rPr>
      </w:pPr>
      <w:r w:rsidRPr="00A725A0">
        <w:rPr>
          <w:rFonts w:cstheme="minorHAnsi"/>
          <w:lang w:val="cs-CZ"/>
        </w:rPr>
        <w:t>zastoupená: jednatelkou Kristýnou Pěčkovou</w:t>
      </w:r>
    </w:p>
    <w:p w14:paraId="76DD7702" w14:textId="77777777" w:rsidR="00A725A0" w:rsidRPr="00A725A0" w:rsidRDefault="00A725A0" w:rsidP="00A725A0">
      <w:pPr>
        <w:autoSpaceDE w:val="0"/>
        <w:autoSpaceDN w:val="0"/>
        <w:adjustRightInd w:val="0"/>
        <w:spacing w:after="0" w:line="240" w:lineRule="auto"/>
        <w:rPr>
          <w:rFonts w:cstheme="minorHAnsi"/>
          <w:lang w:val="cs-CZ"/>
        </w:rPr>
      </w:pPr>
      <w:r w:rsidRPr="00A725A0">
        <w:rPr>
          <w:rFonts w:cstheme="minorHAnsi"/>
          <w:lang w:val="cs-CZ"/>
        </w:rPr>
        <w:t xml:space="preserve">zapsaná v obchodním rejstříku vedeném </w:t>
      </w:r>
      <w:r w:rsidR="00115A48">
        <w:rPr>
          <w:rFonts w:cstheme="minorHAnsi"/>
          <w:lang w:val="cs-CZ"/>
        </w:rPr>
        <w:t>U</w:t>
      </w:r>
      <w:r w:rsidRPr="00A725A0">
        <w:rPr>
          <w:rFonts w:cstheme="minorHAnsi"/>
          <w:lang w:val="cs-CZ"/>
        </w:rPr>
        <w:t xml:space="preserve"> Krajského soudu v Brně, odd. C, vložka 109000</w:t>
      </w:r>
    </w:p>
    <w:p w14:paraId="292B76D9" w14:textId="5A1BBA97" w:rsidR="000A5AAE" w:rsidRDefault="00822F09" w:rsidP="00A725A0">
      <w:pPr>
        <w:rPr>
          <w:rFonts w:cstheme="minorHAnsi"/>
          <w:lang w:val="cs-CZ"/>
        </w:rPr>
      </w:pPr>
      <w:r>
        <w:rPr>
          <w:rFonts w:cstheme="minorHAnsi"/>
          <w:lang w:val="cs-CZ"/>
        </w:rPr>
        <w:t>(</w:t>
      </w:r>
      <w:r w:rsidR="00A725A0" w:rsidRPr="00A725A0">
        <w:rPr>
          <w:rFonts w:cstheme="minorHAnsi"/>
          <w:lang w:val="cs-CZ"/>
        </w:rPr>
        <w:t>dále jen nájemce)</w:t>
      </w:r>
    </w:p>
    <w:p w14:paraId="037B24B3" w14:textId="77777777" w:rsidR="00115A48" w:rsidRDefault="00115A48" w:rsidP="00A725A0">
      <w:pPr>
        <w:rPr>
          <w:rFonts w:cstheme="minorHAnsi"/>
          <w:lang w:val="cs-CZ"/>
        </w:rPr>
      </w:pPr>
      <w:r>
        <w:rPr>
          <w:rFonts w:cstheme="minorHAnsi"/>
          <w:lang w:val="cs-CZ"/>
        </w:rPr>
        <w:t>Uzavírají níže uvedeného dne, měsíce a roku tento:</w:t>
      </w:r>
    </w:p>
    <w:p w14:paraId="263B8D8B" w14:textId="1FC466A3" w:rsidR="00115A48" w:rsidRPr="00DF560B" w:rsidRDefault="00115A48" w:rsidP="00562373">
      <w:pPr>
        <w:jc w:val="center"/>
        <w:rPr>
          <w:rFonts w:cstheme="minorHAnsi"/>
          <w:b/>
          <w:sz w:val="28"/>
          <w:szCs w:val="28"/>
          <w:lang w:val="cs-CZ"/>
        </w:rPr>
      </w:pPr>
      <w:r w:rsidRPr="00DF560B">
        <w:rPr>
          <w:rFonts w:cstheme="minorHAnsi"/>
          <w:b/>
          <w:sz w:val="28"/>
          <w:szCs w:val="28"/>
          <w:lang w:val="cs-CZ"/>
        </w:rPr>
        <w:t xml:space="preserve">Dodatek </w:t>
      </w:r>
      <w:r w:rsidR="00822F09" w:rsidRPr="00DF560B">
        <w:rPr>
          <w:rFonts w:cstheme="minorHAnsi"/>
          <w:b/>
          <w:sz w:val="28"/>
          <w:szCs w:val="28"/>
          <w:lang w:val="cs-CZ"/>
        </w:rPr>
        <w:t>č. 1 k nájemní</w:t>
      </w:r>
      <w:r w:rsidRPr="00DF560B">
        <w:rPr>
          <w:rFonts w:cstheme="minorHAnsi"/>
          <w:b/>
          <w:sz w:val="28"/>
          <w:szCs w:val="28"/>
          <w:lang w:val="cs-CZ"/>
        </w:rPr>
        <w:t xml:space="preserve"> smlouvě</w:t>
      </w:r>
    </w:p>
    <w:p w14:paraId="55B1CEE8" w14:textId="77777777" w:rsidR="00D73406" w:rsidRDefault="00562373" w:rsidP="00D73406">
      <w:pPr>
        <w:spacing w:after="0"/>
        <w:jc w:val="center"/>
        <w:rPr>
          <w:rFonts w:cstheme="minorHAnsi"/>
          <w:b/>
          <w:lang w:val="cs-CZ"/>
        </w:rPr>
      </w:pPr>
      <w:r w:rsidRPr="00881DA7">
        <w:rPr>
          <w:rFonts w:cstheme="minorHAnsi"/>
          <w:b/>
          <w:lang w:val="cs-CZ"/>
        </w:rPr>
        <w:t xml:space="preserve">I. </w:t>
      </w:r>
    </w:p>
    <w:p w14:paraId="215B8A14" w14:textId="77777777" w:rsidR="00562373" w:rsidRPr="00881DA7" w:rsidRDefault="00562373" w:rsidP="00D73406">
      <w:pPr>
        <w:spacing w:after="0"/>
        <w:jc w:val="center"/>
        <w:rPr>
          <w:rFonts w:cstheme="minorHAnsi"/>
          <w:b/>
          <w:lang w:val="cs-CZ"/>
        </w:rPr>
      </w:pPr>
      <w:r w:rsidRPr="00881DA7">
        <w:rPr>
          <w:rFonts w:cstheme="minorHAnsi"/>
          <w:b/>
          <w:lang w:val="cs-CZ"/>
        </w:rPr>
        <w:t>Úvodní ustanovení</w:t>
      </w:r>
    </w:p>
    <w:p w14:paraId="4FCCD50A" w14:textId="3140EBD6" w:rsidR="00562373" w:rsidRDefault="00562373" w:rsidP="003904CC">
      <w:pPr>
        <w:pStyle w:val="Odstavecseseznamem"/>
        <w:numPr>
          <w:ilvl w:val="0"/>
          <w:numId w:val="2"/>
        </w:numPr>
        <w:spacing w:line="240" w:lineRule="auto"/>
        <w:jc w:val="both"/>
        <w:rPr>
          <w:rFonts w:cstheme="minorHAnsi"/>
          <w:lang w:val="cs-CZ"/>
        </w:rPr>
      </w:pPr>
      <w:r w:rsidRPr="00562373">
        <w:rPr>
          <w:rFonts w:cstheme="minorHAnsi"/>
          <w:lang w:val="cs-CZ"/>
        </w:rPr>
        <w:t>Výše uvedené smluvní stra</w:t>
      </w:r>
      <w:r>
        <w:rPr>
          <w:rFonts w:cstheme="minorHAnsi"/>
          <w:lang w:val="cs-CZ"/>
        </w:rPr>
        <w:t>ny konstatují, že dne 7. 7. 2020 uzavřely nájemní smlouvu, v NPÚ pod č.e.: 31/391/20, čj: NPÚ-391/49957/2020</w:t>
      </w:r>
      <w:r w:rsidR="00232FFE">
        <w:rPr>
          <w:rFonts w:cstheme="minorHAnsi"/>
          <w:lang w:val="cs-CZ"/>
        </w:rPr>
        <w:t>,</w:t>
      </w:r>
      <w:r w:rsidR="00F10097" w:rsidRPr="00F10097">
        <w:rPr>
          <w:rFonts w:cstheme="minorHAnsi"/>
          <w:lang w:val="cs-CZ"/>
        </w:rPr>
        <w:t xml:space="preserve"> </w:t>
      </w:r>
      <w:r w:rsidR="00F10097">
        <w:rPr>
          <w:rFonts w:cstheme="minorHAnsi"/>
          <w:lang w:val="cs-CZ"/>
        </w:rPr>
        <w:t>(dále jen  „</w:t>
      </w:r>
      <w:r w:rsidR="00F10097" w:rsidRPr="00C53B42">
        <w:rPr>
          <w:rFonts w:cstheme="minorHAnsi"/>
          <w:b/>
          <w:lang w:val="cs-CZ"/>
        </w:rPr>
        <w:t>Smlouva</w:t>
      </w:r>
      <w:r w:rsidR="00F10097">
        <w:rPr>
          <w:rFonts w:cstheme="minorHAnsi"/>
          <w:lang w:val="cs-CZ"/>
        </w:rPr>
        <w:t>“). P</w:t>
      </w:r>
      <w:r>
        <w:rPr>
          <w:rFonts w:cstheme="minorHAnsi"/>
          <w:lang w:val="cs-CZ"/>
        </w:rPr>
        <w:t xml:space="preserve">ředmětem nájmu </w:t>
      </w:r>
      <w:r w:rsidR="00F10097">
        <w:rPr>
          <w:rFonts w:cstheme="minorHAnsi"/>
          <w:lang w:val="cs-CZ"/>
        </w:rPr>
        <w:t xml:space="preserve">dle Smlouvy </w:t>
      </w:r>
      <w:r>
        <w:rPr>
          <w:rFonts w:cstheme="minorHAnsi"/>
          <w:lang w:val="cs-CZ"/>
        </w:rPr>
        <w:t xml:space="preserve">jsou prostory </w:t>
      </w:r>
      <w:r w:rsidR="00F10097">
        <w:rPr>
          <w:rFonts w:cstheme="minorHAnsi"/>
          <w:lang w:val="cs-CZ"/>
        </w:rPr>
        <w:t>sloužící k podnikání v</w:t>
      </w:r>
      <w:r>
        <w:rPr>
          <w:rFonts w:cstheme="minorHAnsi"/>
          <w:lang w:val="cs-CZ"/>
        </w:rPr>
        <w:t> Petrášově paláci na adrese: Horní náměstí 410/25</w:t>
      </w:r>
      <w:r w:rsidR="00F10097">
        <w:rPr>
          <w:rFonts w:cstheme="minorHAnsi"/>
          <w:lang w:val="cs-CZ"/>
        </w:rPr>
        <w:t>, 771 11, Olomouc, konkrétně místnosti č. 104, 105 a suterénní místnost.</w:t>
      </w:r>
    </w:p>
    <w:p w14:paraId="22A43CDF" w14:textId="77777777" w:rsidR="003904CC" w:rsidRDefault="003904CC" w:rsidP="003904CC">
      <w:pPr>
        <w:pStyle w:val="Odstavecseseznamem"/>
        <w:spacing w:line="240" w:lineRule="auto"/>
        <w:jc w:val="both"/>
        <w:rPr>
          <w:rFonts w:cstheme="minorHAnsi"/>
          <w:lang w:val="cs-CZ"/>
        </w:rPr>
      </w:pPr>
    </w:p>
    <w:p w14:paraId="0015CE2F" w14:textId="01CCE0B9" w:rsidR="00C53B42" w:rsidRDefault="00EA7E59" w:rsidP="003904CC">
      <w:pPr>
        <w:pStyle w:val="Odstavecseseznamem"/>
        <w:numPr>
          <w:ilvl w:val="0"/>
          <w:numId w:val="2"/>
        </w:numPr>
        <w:spacing w:line="240" w:lineRule="auto"/>
        <w:jc w:val="both"/>
        <w:rPr>
          <w:rFonts w:cstheme="minorHAnsi"/>
          <w:lang w:val="cs-CZ"/>
        </w:rPr>
      </w:pPr>
      <w:r>
        <w:rPr>
          <w:rFonts w:cstheme="minorHAnsi"/>
          <w:lang w:val="cs-CZ"/>
        </w:rPr>
        <w:t>Smluvní strany prohlašují, že ve výše uvedené nemovitosti došlo</w:t>
      </w:r>
      <w:r w:rsidR="002631C8">
        <w:rPr>
          <w:rFonts w:cstheme="minorHAnsi"/>
          <w:lang w:val="cs-CZ"/>
        </w:rPr>
        <w:t xml:space="preserve"> </w:t>
      </w:r>
      <w:r w:rsidR="00881DA7">
        <w:rPr>
          <w:rFonts w:cstheme="minorHAnsi"/>
          <w:lang w:val="cs-CZ"/>
        </w:rPr>
        <w:t>v </w:t>
      </w:r>
      <w:r w:rsidR="00160022">
        <w:rPr>
          <w:rFonts w:cstheme="minorHAnsi"/>
          <w:lang w:val="cs-CZ"/>
        </w:rPr>
        <w:t>dubnu</w:t>
      </w:r>
      <w:r w:rsidR="00881DA7">
        <w:rPr>
          <w:rFonts w:cstheme="minorHAnsi"/>
          <w:lang w:val="cs-CZ"/>
        </w:rPr>
        <w:t xml:space="preserve"> tohoto roku </w:t>
      </w:r>
      <w:r w:rsidR="002631C8">
        <w:rPr>
          <w:rFonts w:cstheme="minorHAnsi"/>
          <w:lang w:val="cs-CZ"/>
        </w:rPr>
        <w:t>k</w:t>
      </w:r>
      <w:r>
        <w:rPr>
          <w:rFonts w:cstheme="minorHAnsi"/>
          <w:lang w:val="cs-CZ"/>
        </w:rPr>
        <w:t> </w:t>
      </w:r>
      <w:r w:rsidR="00DE2E63">
        <w:rPr>
          <w:rFonts w:cstheme="minorHAnsi"/>
          <w:lang w:val="cs-CZ"/>
        </w:rPr>
        <w:t>havárii</w:t>
      </w:r>
      <w:r>
        <w:rPr>
          <w:rFonts w:cstheme="minorHAnsi"/>
          <w:lang w:val="cs-CZ"/>
        </w:rPr>
        <w:t xml:space="preserve"> přívodu vody, a tím i k</w:t>
      </w:r>
      <w:r w:rsidR="002631C8">
        <w:rPr>
          <w:rFonts w:cstheme="minorHAnsi"/>
          <w:lang w:val="cs-CZ"/>
        </w:rPr>
        <w:t xml:space="preserve">e zvýšení vlhkosti v pronajímaných </w:t>
      </w:r>
      <w:r w:rsidR="00C57FB4">
        <w:rPr>
          <w:rFonts w:cstheme="minorHAnsi"/>
          <w:lang w:val="cs-CZ"/>
        </w:rPr>
        <w:t xml:space="preserve">sklepních </w:t>
      </w:r>
      <w:r w:rsidR="002631C8">
        <w:rPr>
          <w:rFonts w:cstheme="minorHAnsi"/>
          <w:lang w:val="cs-CZ"/>
        </w:rPr>
        <w:t>prostorách</w:t>
      </w:r>
      <w:r w:rsidR="00DE2E63">
        <w:rPr>
          <w:rFonts w:cstheme="minorHAnsi"/>
          <w:lang w:val="cs-CZ"/>
        </w:rPr>
        <w:t xml:space="preserve">, a proto </w:t>
      </w:r>
      <w:r w:rsidR="00881DA7">
        <w:rPr>
          <w:rFonts w:cstheme="minorHAnsi"/>
          <w:lang w:val="cs-CZ"/>
        </w:rPr>
        <w:t>vznikla potř</w:t>
      </w:r>
      <w:r w:rsidR="003904CC">
        <w:rPr>
          <w:rFonts w:cstheme="minorHAnsi"/>
          <w:lang w:val="cs-CZ"/>
        </w:rPr>
        <w:t xml:space="preserve">eba úpravy </w:t>
      </w:r>
      <w:r w:rsidR="00DE2E63">
        <w:rPr>
          <w:rFonts w:cstheme="minorHAnsi"/>
          <w:lang w:val="cs-CZ"/>
        </w:rPr>
        <w:t>nájemního vztahu</w:t>
      </w:r>
      <w:r w:rsidR="00881DA7">
        <w:rPr>
          <w:rFonts w:cstheme="minorHAnsi"/>
          <w:lang w:val="cs-CZ"/>
        </w:rPr>
        <w:t xml:space="preserve"> Smlouvy tímto dodatkem.</w:t>
      </w:r>
    </w:p>
    <w:p w14:paraId="5F93839D" w14:textId="77777777" w:rsidR="00D73406" w:rsidRDefault="00881DA7" w:rsidP="003904CC">
      <w:pPr>
        <w:pStyle w:val="Odstavecseseznamem"/>
        <w:spacing w:line="240" w:lineRule="auto"/>
        <w:jc w:val="center"/>
        <w:rPr>
          <w:rFonts w:cstheme="minorHAnsi"/>
          <w:b/>
          <w:lang w:val="cs-CZ"/>
        </w:rPr>
      </w:pPr>
      <w:r>
        <w:rPr>
          <w:rFonts w:cstheme="minorHAnsi"/>
          <w:b/>
          <w:lang w:val="cs-CZ"/>
        </w:rPr>
        <w:t xml:space="preserve">II. </w:t>
      </w:r>
    </w:p>
    <w:p w14:paraId="392D1420" w14:textId="77777777" w:rsidR="00881DA7" w:rsidRDefault="00881DA7" w:rsidP="003904CC">
      <w:pPr>
        <w:pStyle w:val="Odstavecseseznamem"/>
        <w:spacing w:line="240" w:lineRule="auto"/>
        <w:jc w:val="center"/>
        <w:rPr>
          <w:rFonts w:cstheme="minorHAnsi"/>
          <w:b/>
          <w:lang w:val="cs-CZ"/>
        </w:rPr>
      </w:pPr>
      <w:r>
        <w:rPr>
          <w:rFonts w:cstheme="minorHAnsi"/>
          <w:b/>
          <w:lang w:val="cs-CZ"/>
        </w:rPr>
        <w:t>P</w:t>
      </w:r>
      <w:r w:rsidRPr="00881DA7">
        <w:rPr>
          <w:rFonts w:cstheme="minorHAnsi"/>
          <w:b/>
          <w:lang w:val="cs-CZ"/>
        </w:rPr>
        <w:t>ředmět dodatku</w:t>
      </w:r>
    </w:p>
    <w:p w14:paraId="1169DAEE" w14:textId="36FAFF55" w:rsidR="00881DA7" w:rsidRDefault="00881DA7" w:rsidP="003904CC">
      <w:pPr>
        <w:pStyle w:val="Odstavecseseznamem"/>
        <w:numPr>
          <w:ilvl w:val="0"/>
          <w:numId w:val="5"/>
        </w:numPr>
        <w:spacing w:line="240" w:lineRule="auto"/>
        <w:jc w:val="both"/>
        <w:rPr>
          <w:rFonts w:cstheme="minorHAnsi"/>
          <w:lang w:val="cs-CZ"/>
        </w:rPr>
      </w:pPr>
      <w:r w:rsidRPr="00881DA7">
        <w:rPr>
          <w:rFonts w:cstheme="minorHAnsi"/>
          <w:lang w:val="cs-CZ"/>
        </w:rPr>
        <w:t xml:space="preserve">Smluvní strany konstatují, že </w:t>
      </w:r>
      <w:r w:rsidR="00EA7E59">
        <w:rPr>
          <w:rFonts w:cstheme="minorHAnsi"/>
          <w:lang w:val="cs-CZ"/>
        </w:rPr>
        <w:t xml:space="preserve">v rámci </w:t>
      </w:r>
      <w:r w:rsidR="00822F09">
        <w:rPr>
          <w:rFonts w:cstheme="minorHAnsi"/>
          <w:lang w:val="cs-CZ"/>
        </w:rPr>
        <w:t xml:space="preserve"> plnění </w:t>
      </w:r>
      <w:r w:rsidR="00DE2E63">
        <w:rPr>
          <w:rFonts w:cstheme="minorHAnsi"/>
          <w:lang w:val="cs-CZ"/>
        </w:rPr>
        <w:t>povinností pronajímatele, uvedených v ustanovení § 2205 a § 2207 odst. 1 zákona č. 89/2012 Sb., občanského zákoníku, poskytl pronajímatel nájemci ke dni</w:t>
      </w:r>
      <w:r w:rsidR="00160022">
        <w:rPr>
          <w:rFonts w:cstheme="minorHAnsi"/>
          <w:lang w:val="cs-CZ"/>
        </w:rPr>
        <w:t xml:space="preserve"> 13.7.2021</w:t>
      </w:r>
      <w:r w:rsidR="002920F3">
        <w:rPr>
          <w:rFonts w:cstheme="minorHAnsi"/>
          <w:lang w:val="cs-CZ"/>
        </w:rPr>
        <w:t xml:space="preserve"> elektrický vysoušeč, </w:t>
      </w:r>
      <w:r w:rsidR="00DE2E63">
        <w:rPr>
          <w:rFonts w:cstheme="minorHAnsi"/>
          <w:lang w:val="cs-CZ"/>
        </w:rPr>
        <w:t xml:space="preserve">který po havárii odsává přebytečnou vlhkost v pronajatých </w:t>
      </w:r>
      <w:r w:rsidR="00DF560B">
        <w:rPr>
          <w:rFonts w:cstheme="minorHAnsi"/>
          <w:lang w:val="cs-CZ"/>
        </w:rPr>
        <w:t xml:space="preserve">sklepních </w:t>
      </w:r>
      <w:r w:rsidR="00DE2E63">
        <w:rPr>
          <w:rFonts w:cstheme="minorHAnsi"/>
          <w:lang w:val="cs-CZ"/>
        </w:rPr>
        <w:t>prostorách.</w:t>
      </w:r>
      <w:r w:rsidR="00232FFE">
        <w:rPr>
          <w:rFonts w:cstheme="minorHAnsi"/>
          <w:lang w:val="cs-CZ"/>
        </w:rPr>
        <w:t xml:space="preserve"> Poskytnutím vysoušeče udržuje pronajímatel předmět nájmu v takovém stavu, aby mohl sloužit nájemci k užívání a zároveň tak provádí údržbu, která přesahuje rámec běžné údržby, která jinak přísluší nájemci.</w:t>
      </w:r>
    </w:p>
    <w:p w14:paraId="6E6C2A03" w14:textId="77777777" w:rsidR="003904CC" w:rsidRDefault="003904CC" w:rsidP="003904CC">
      <w:pPr>
        <w:pStyle w:val="Odstavecseseznamem"/>
        <w:spacing w:line="240" w:lineRule="auto"/>
        <w:jc w:val="both"/>
        <w:rPr>
          <w:rFonts w:cstheme="minorHAnsi"/>
          <w:lang w:val="cs-CZ"/>
        </w:rPr>
      </w:pPr>
    </w:p>
    <w:p w14:paraId="54C019E9" w14:textId="51DC3157" w:rsidR="00E8528E" w:rsidRDefault="00232FFE" w:rsidP="003904CC">
      <w:pPr>
        <w:pStyle w:val="Odstavecseseznamem"/>
        <w:numPr>
          <w:ilvl w:val="0"/>
          <w:numId w:val="5"/>
        </w:numPr>
        <w:spacing w:line="240" w:lineRule="auto"/>
        <w:jc w:val="both"/>
        <w:rPr>
          <w:rFonts w:cstheme="minorHAnsi"/>
          <w:lang w:val="cs-CZ"/>
        </w:rPr>
      </w:pPr>
      <w:r>
        <w:rPr>
          <w:rFonts w:cstheme="minorHAnsi"/>
          <w:lang w:val="cs-CZ"/>
        </w:rPr>
        <w:t>Dle článku V. Smlouvy jsou měřicí zařízení přepsána na nájemce, který hradí spotřebu elektrické energie přímo jejímu dodavateli. Vzhledem ke zvýšeným nákladům na elektrickou energii po dobu provozu vysoušeče si smluvní strany ujednaly, že po sko</w:t>
      </w:r>
      <w:r w:rsidR="00F10097">
        <w:rPr>
          <w:rFonts w:cstheme="minorHAnsi"/>
          <w:lang w:val="cs-CZ"/>
        </w:rPr>
        <w:t>nčení užívání vysoušeče</w:t>
      </w:r>
      <w:r w:rsidR="000B49B2">
        <w:rPr>
          <w:rFonts w:cstheme="minorHAnsi"/>
          <w:lang w:val="cs-CZ"/>
        </w:rPr>
        <w:t xml:space="preserve"> bude </w:t>
      </w:r>
      <w:r w:rsidR="00B11AB2">
        <w:rPr>
          <w:rFonts w:cstheme="minorHAnsi"/>
          <w:lang w:val="cs-CZ"/>
        </w:rPr>
        <w:t>smluvními</w:t>
      </w:r>
      <w:r w:rsidR="000B49B2">
        <w:rPr>
          <w:rFonts w:cstheme="minorHAnsi"/>
          <w:lang w:val="cs-CZ"/>
        </w:rPr>
        <w:t xml:space="preserve"> stranami vypočtena </w:t>
      </w:r>
      <w:r w:rsidR="00822F09">
        <w:rPr>
          <w:rFonts w:cstheme="minorHAnsi"/>
          <w:lang w:val="cs-CZ"/>
        </w:rPr>
        <w:t xml:space="preserve">částka za elektrickou energii spotřebovanou vysoušečem a tato částku bude započtena na úhradu </w:t>
      </w:r>
      <w:r w:rsidR="003904CC">
        <w:rPr>
          <w:rFonts w:cstheme="minorHAnsi"/>
          <w:lang w:val="cs-CZ"/>
        </w:rPr>
        <w:t>měsíčního nájemného.</w:t>
      </w:r>
    </w:p>
    <w:p w14:paraId="075DB6F8" w14:textId="77777777" w:rsidR="003904CC" w:rsidRDefault="003904CC" w:rsidP="003904CC">
      <w:pPr>
        <w:pStyle w:val="Odstavecseseznamem"/>
        <w:spacing w:line="240" w:lineRule="auto"/>
        <w:jc w:val="both"/>
        <w:rPr>
          <w:rFonts w:cstheme="minorHAnsi"/>
          <w:lang w:val="cs-CZ"/>
        </w:rPr>
      </w:pPr>
    </w:p>
    <w:p w14:paraId="6F56593D" w14:textId="510E10C1" w:rsidR="00F10097" w:rsidRDefault="000B49B2" w:rsidP="003904CC">
      <w:pPr>
        <w:pStyle w:val="Odstavecseseznamem"/>
        <w:numPr>
          <w:ilvl w:val="0"/>
          <w:numId w:val="5"/>
        </w:numPr>
        <w:spacing w:line="240" w:lineRule="auto"/>
        <w:jc w:val="both"/>
        <w:rPr>
          <w:rFonts w:cstheme="minorHAnsi"/>
          <w:lang w:val="cs-CZ"/>
        </w:rPr>
      </w:pPr>
      <w:r>
        <w:rPr>
          <w:rFonts w:cstheme="minorHAnsi"/>
          <w:lang w:val="cs-CZ"/>
        </w:rPr>
        <w:t>Částka za energii spotřebovanou vysoušečem bude určena následujícím způsobem: příkon vysoušeče ×</w:t>
      </w:r>
      <w:r w:rsidR="00B11AB2">
        <w:rPr>
          <w:rFonts w:cstheme="minorHAnsi"/>
          <w:lang w:val="cs-CZ"/>
        </w:rPr>
        <w:t xml:space="preserve"> </w:t>
      </w:r>
      <w:r w:rsidR="002920F3">
        <w:rPr>
          <w:rFonts w:cstheme="minorHAnsi"/>
          <w:lang w:val="cs-CZ"/>
        </w:rPr>
        <w:t xml:space="preserve">cena elektrické energie za kWh (kilowatthodinu) </w:t>
      </w:r>
      <w:r w:rsidR="005D73F1">
        <w:rPr>
          <w:rFonts w:cstheme="minorHAnsi"/>
          <w:lang w:val="cs-CZ"/>
        </w:rPr>
        <w:t xml:space="preserve"> </w:t>
      </w:r>
      <w:r w:rsidR="002920F3">
        <w:rPr>
          <w:rFonts w:cstheme="minorHAnsi"/>
          <w:lang w:val="cs-CZ"/>
        </w:rPr>
        <w:t xml:space="preserve">x </w:t>
      </w:r>
      <w:r w:rsidR="00B11AB2">
        <w:rPr>
          <w:rFonts w:cstheme="minorHAnsi"/>
          <w:lang w:val="cs-CZ"/>
        </w:rPr>
        <w:t xml:space="preserve"> počet hodin, kdy byl vysoušeč v provozu.</w:t>
      </w:r>
      <w:bookmarkStart w:id="0" w:name="_GoBack"/>
      <w:bookmarkEnd w:id="0"/>
    </w:p>
    <w:p w14:paraId="70E4731E" w14:textId="16ADC093" w:rsidR="00DE2E63" w:rsidRPr="00881DA7" w:rsidRDefault="00F10097" w:rsidP="003904CC">
      <w:pPr>
        <w:pStyle w:val="Odstavecseseznamem"/>
        <w:numPr>
          <w:ilvl w:val="0"/>
          <w:numId w:val="5"/>
        </w:numPr>
        <w:spacing w:line="240" w:lineRule="auto"/>
        <w:jc w:val="both"/>
        <w:rPr>
          <w:rFonts w:cstheme="minorHAnsi"/>
          <w:lang w:val="cs-CZ"/>
        </w:rPr>
      </w:pPr>
      <w:r>
        <w:rPr>
          <w:rFonts w:cstheme="minorHAnsi"/>
          <w:lang w:val="cs-CZ"/>
        </w:rPr>
        <w:lastRenderedPageBreak/>
        <w:t>Částka vypočítaná dle odst</w:t>
      </w:r>
      <w:r w:rsidR="000B49B2">
        <w:rPr>
          <w:rFonts w:cstheme="minorHAnsi"/>
          <w:lang w:val="cs-CZ"/>
        </w:rPr>
        <w:t>. 3 tohoto článku bude započtena</w:t>
      </w:r>
      <w:r>
        <w:rPr>
          <w:rFonts w:cstheme="minorHAnsi"/>
          <w:lang w:val="cs-CZ"/>
        </w:rPr>
        <w:t xml:space="preserve"> </w:t>
      </w:r>
      <w:r w:rsidR="000B49B2">
        <w:rPr>
          <w:rFonts w:cstheme="minorHAnsi"/>
          <w:lang w:val="cs-CZ"/>
        </w:rPr>
        <w:t xml:space="preserve">na měsíční úhradu nájemného, tj. </w:t>
      </w:r>
      <w:r w:rsidR="00B11AB2">
        <w:rPr>
          <w:rFonts w:cstheme="minorHAnsi"/>
          <w:lang w:val="cs-CZ"/>
        </w:rPr>
        <w:t xml:space="preserve"> o tuto částku bude sníženo nájemné </w:t>
      </w:r>
      <w:r w:rsidR="000B49B2">
        <w:rPr>
          <w:rFonts w:cstheme="minorHAnsi"/>
          <w:lang w:val="cs-CZ"/>
        </w:rPr>
        <w:t>ve faktuře vy</w:t>
      </w:r>
      <w:r w:rsidR="00B11AB2">
        <w:rPr>
          <w:rFonts w:cstheme="minorHAnsi"/>
          <w:lang w:val="cs-CZ"/>
        </w:rPr>
        <w:t xml:space="preserve">stavené </w:t>
      </w:r>
      <w:r w:rsidR="003904CC">
        <w:rPr>
          <w:rFonts w:cstheme="minorHAnsi"/>
          <w:lang w:val="cs-CZ"/>
        </w:rPr>
        <w:t>pronajímatelem při nejbližší</w:t>
      </w:r>
      <w:r w:rsidR="00B11AB2">
        <w:rPr>
          <w:rFonts w:cstheme="minorHAnsi"/>
          <w:lang w:val="cs-CZ"/>
        </w:rPr>
        <w:t xml:space="preserve"> měsíční fakturaci nájemného za předpokladu, že nájemce dodá potřebné podklady pro výpočet.</w:t>
      </w:r>
    </w:p>
    <w:p w14:paraId="24C67785" w14:textId="22C180A6" w:rsidR="00562373" w:rsidRDefault="00562373" w:rsidP="00562373">
      <w:pPr>
        <w:jc w:val="both"/>
        <w:rPr>
          <w:rFonts w:cstheme="minorHAnsi"/>
          <w:lang w:val="cs-CZ"/>
        </w:rPr>
      </w:pPr>
    </w:p>
    <w:p w14:paraId="6CE3FB96" w14:textId="77777777" w:rsidR="00D73406" w:rsidRDefault="00D73406" w:rsidP="00D73406">
      <w:pPr>
        <w:spacing w:after="0"/>
        <w:jc w:val="center"/>
        <w:rPr>
          <w:rFonts w:cstheme="minorHAnsi"/>
          <w:b/>
          <w:lang w:val="cs-CZ"/>
        </w:rPr>
      </w:pPr>
      <w:r w:rsidRPr="00D73406">
        <w:rPr>
          <w:rFonts w:cstheme="minorHAnsi"/>
          <w:b/>
          <w:lang w:val="cs-CZ"/>
        </w:rPr>
        <w:t>III.</w:t>
      </w:r>
    </w:p>
    <w:p w14:paraId="01379445" w14:textId="77777777" w:rsidR="00562373" w:rsidRPr="00F10097" w:rsidRDefault="00D73406" w:rsidP="00D73406">
      <w:pPr>
        <w:spacing w:after="0"/>
        <w:jc w:val="center"/>
        <w:rPr>
          <w:rFonts w:cstheme="minorHAnsi"/>
          <w:b/>
          <w:lang w:val="cs-CZ"/>
        </w:rPr>
      </w:pPr>
      <w:r w:rsidRPr="00F10097">
        <w:rPr>
          <w:rFonts w:cstheme="minorHAnsi"/>
          <w:b/>
          <w:lang w:val="cs-CZ"/>
        </w:rPr>
        <w:t>Závěrečná ustanovení</w:t>
      </w:r>
    </w:p>
    <w:p w14:paraId="4C3FC866" w14:textId="77777777" w:rsidR="00562373" w:rsidRPr="00F10097" w:rsidRDefault="00562373" w:rsidP="00F10097">
      <w:pPr>
        <w:numPr>
          <w:ilvl w:val="0"/>
          <w:numId w:val="3"/>
        </w:numPr>
        <w:spacing w:line="240" w:lineRule="auto"/>
        <w:ind w:left="714" w:hanging="357"/>
        <w:jc w:val="both"/>
        <w:rPr>
          <w:rFonts w:cstheme="minorHAnsi"/>
          <w:lang w:val="cs-CZ"/>
        </w:rPr>
      </w:pPr>
      <w:r w:rsidRPr="00F10097">
        <w:rPr>
          <w:rFonts w:cstheme="minorHAnsi"/>
          <w:lang w:val="cs-CZ"/>
        </w:rPr>
        <w:t xml:space="preserve">Ostatní ujednání Smlouvy se nemění a zůstávají v platnosti. </w:t>
      </w:r>
    </w:p>
    <w:p w14:paraId="45F7C6C6" w14:textId="77777777" w:rsidR="00562373" w:rsidRPr="00F10097" w:rsidRDefault="00562373" w:rsidP="00F10097">
      <w:pPr>
        <w:numPr>
          <w:ilvl w:val="0"/>
          <w:numId w:val="3"/>
        </w:numPr>
        <w:spacing w:line="240" w:lineRule="auto"/>
        <w:ind w:left="714" w:hanging="357"/>
        <w:jc w:val="both"/>
        <w:rPr>
          <w:rFonts w:cstheme="minorHAnsi"/>
          <w:lang w:val="cs-CZ"/>
        </w:rPr>
      </w:pPr>
      <w:r w:rsidRPr="00F10097">
        <w:rPr>
          <w:rFonts w:cstheme="minorHAnsi"/>
          <w:lang w:val="cs-CZ"/>
        </w:rPr>
        <w:t>Tento dodatek Smlouvy se vyhotovuje ve dvou stejnopisech s platností originálu, každá smluvní strana obdrží po jednom.</w:t>
      </w:r>
    </w:p>
    <w:p w14:paraId="4D917771" w14:textId="77777777" w:rsidR="00562373" w:rsidRPr="00F10097" w:rsidRDefault="00562373" w:rsidP="00F10097">
      <w:pPr>
        <w:numPr>
          <w:ilvl w:val="0"/>
          <w:numId w:val="3"/>
        </w:numPr>
        <w:spacing w:line="240" w:lineRule="auto"/>
        <w:ind w:left="714" w:hanging="357"/>
        <w:jc w:val="both"/>
        <w:rPr>
          <w:rFonts w:cstheme="minorHAnsi"/>
          <w:lang w:val="cs-CZ"/>
        </w:rPr>
      </w:pPr>
      <w:r w:rsidRPr="00F10097">
        <w:rPr>
          <w:rFonts w:cstheme="minorHAnsi"/>
          <w:lang w:val="cs-CZ"/>
        </w:rPr>
        <w:t xml:space="preserve">Tento dodatek podléhá povinnosti uveřejnění </w:t>
      </w:r>
      <w:r w:rsidRPr="00F10097">
        <w:rPr>
          <w:rFonts w:cstheme="minorHAnsi"/>
          <w:bCs/>
          <w:iCs/>
          <w:lang w:val="cs-CZ"/>
        </w:rPr>
        <w:t>dle zákona č. 340/2015 Sb., o zvláštních podmínkách účinnosti některých smluv, uveřejňování těchto smluv a o registru smluv (zákon o registru smluv)</w:t>
      </w:r>
      <w:r w:rsidRPr="00F10097">
        <w:rPr>
          <w:rFonts w:cstheme="minorHAnsi"/>
          <w:lang w:val="cs-CZ"/>
        </w:rPr>
        <w:t>, účinnosti nabude dnem uveřejnění a jeho uveřejnění zajistí NPÚ.</w:t>
      </w:r>
      <w:r w:rsidRPr="00F10097">
        <w:rPr>
          <w:rFonts w:cstheme="minorHAnsi"/>
          <w:snapToGrid w:val="0"/>
          <w:lang w:val="cs-CZ"/>
        </w:rPr>
        <w:t xml:space="preserve"> Smluvní strany berou na vědomí, že tento dodatek může být předmětem zveřejnění i dle jiných právních předpisů.</w:t>
      </w:r>
    </w:p>
    <w:p w14:paraId="609FF7E6" w14:textId="4D2DFB22" w:rsidR="00562373" w:rsidRPr="00F10097" w:rsidRDefault="00562373" w:rsidP="00F10097">
      <w:pPr>
        <w:pStyle w:val="Odstavecseseznamem"/>
        <w:widowControl w:val="0"/>
        <w:numPr>
          <w:ilvl w:val="0"/>
          <w:numId w:val="3"/>
        </w:numPr>
        <w:suppressAutoHyphens/>
        <w:spacing w:line="240" w:lineRule="auto"/>
        <w:ind w:left="714" w:hanging="357"/>
        <w:jc w:val="both"/>
        <w:rPr>
          <w:rFonts w:cstheme="minorHAnsi"/>
          <w:lang w:val="cs-CZ"/>
        </w:rPr>
      </w:pPr>
      <w:r w:rsidRPr="00F10097">
        <w:rPr>
          <w:rFonts w:cstheme="minorHAnsi"/>
          <w:lang w:val="cs-CZ"/>
        </w:rPr>
        <w:t xml:space="preserve">Smluvní strany prohlašují, že tento dodatek uzavřely podle své pravé a svobodné vůle prosté omylů, nikoliv v tísni, a že je tento dodatek pro obě strany určitý a srozumitelný. </w:t>
      </w:r>
    </w:p>
    <w:p w14:paraId="78082349" w14:textId="50DE194C" w:rsidR="00F10097" w:rsidRPr="00F10097" w:rsidRDefault="00F10097" w:rsidP="00F10097">
      <w:pPr>
        <w:widowControl w:val="0"/>
        <w:suppressAutoHyphens/>
        <w:spacing w:line="240" w:lineRule="auto"/>
        <w:jc w:val="both"/>
        <w:rPr>
          <w:rFonts w:cstheme="minorHAnsi"/>
          <w:lang w:val="cs-CZ"/>
        </w:rPr>
      </w:pPr>
    </w:p>
    <w:p w14:paraId="737D4C74" w14:textId="28EAE1CC" w:rsidR="00F10097" w:rsidRPr="00F10097" w:rsidRDefault="00F10097" w:rsidP="00F10097">
      <w:pPr>
        <w:widowControl w:val="0"/>
        <w:suppressAutoHyphens/>
        <w:spacing w:line="240" w:lineRule="auto"/>
        <w:ind w:left="714"/>
        <w:jc w:val="both"/>
        <w:rPr>
          <w:rFonts w:cstheme="minorHAnsi"/>
          <w:lang w:val="cs-CZ"/>
        </w:rPr>
      </w:pPr>
    </w:p>
    <w:p w14:paraId="55E51910" w14:textId="6B153F31" w:rsidR="00F10097" w:rsidRPr="00F10097" w:rsidRDefault="00F10097" w:rsidP="00F10097">
      <w:pPr>
        <w:widowControl w:val="0"/>
        <w:suppressAutoHyphens/>
        <w:spacing w:line="240" w:lineRule="auto"/>
        <w:ind w:firstLine="357"/>
        <w:jc w:val="both"/>
        <w:rPr>
          <w:rFonts w:cstheme="minorHAnsi"/>
          <w:lang w:val="cs-CZ"/>
        </w:rPr>
      </w:pPr>
      <w:r w:rsidRPr="00F10097">
        <w:rPr>
          <w:rFonts w:cstheme="minorHAnsi"/>
          <w:lang w:val="cs-CZ"/>
        </w:rPr>
        <w:t>V Olomouci dne</w:t>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000B49B2">
        <w:rPr>
          <w:rFonts w:cstheme="minorHAnsi"/>
          <w:lang w:val="cs-CZ"/>
        </w:rPr>
        <w:tab/>
      </w:r>
      <w:r w:rsidRPr="00F10097">
        <w:rPr>
          <w:rFonts w:cstheme="minorHAnsi"/>
          <w:lang w:val="cs-CZ"/>
        </w:rPr>
        <w:t>V Kroměříži dne</w:t>
      </w:r>
    </w:p>
    <w:p w14:paraId="0328C03C" w14:textId="4D63661C" w:rsidR="00F10097" w:rsidRPr="00F10097" w:rsidRDefault="00F10097" w:rsidP="00F10097">
      <w:pPr>
        <w:widowControl w:val="0"/>
        <w:suppressAutoHyphens/>
        <w:spacing w:line="240" w:lineRule="auto"/>
        <w:jc w:val="both"/>
        <w:rPr>
          <w:rFonts w:cstheme="minorHAnsi"/>
          <w:lang w:val="cs-CZ"/>
        </w:rPr>
      </w:pPr>
    </w:p>
    <w:p w14:paraId="79510F5F" w14:textId="35C7A021" w:rsidR="00F10097" w:rsidRPr="00F10097" w:rsidRDefault="00F10097" w:rsidP="00F10097">
      <w:pPr>
        <w:widowControl w:val="0"/>
        <w:suppressAutoHyphens/>
        <w:spacing w:line="240" w:lineRule="auto"/>
        <w:jc w:val="both"/>
        <w:rPr>
          <w:rFonts w:cstheme="minorHAnsi"/>
          <w:lang w:val="cs-CZ"/>
        </w:rPr>
      </w:pPr>
    </w:p>
    <w:p w14:paraId="4656EC21" w14:textId="0FAD752C" w:rsidR="00F10097" w:rsidRPr="00F10097" w:rsidRDefault="00F10097" w:rsidP="00F10097">
      <w:pPr>
        <w:widowControl w:val="0"/>
        <w:suppressAutoHyphens/>
        <w:spacing w:line="240" w:lineRule="auto"/>
        <w:jc w:val="both"/>
        <w:rPr>
          <w:rFonts w:cstheme="minorHAnsi"/>
          <w:lang w:val="cs-CZ"/>
        </w:rPr>
      </w:pPr>
    </w:p>
    <w:p w14:paraId="0C74E1E5" w14:textId="32EDA14D" w:rsidR="00F10097" w:rsidRPr="00F10097" w:rsidRDefault="00F10097" w:rsidP="00F10097">
      <w:pPr>
        <w:widowControl w:val="0"/>
        <w:suppressAutoHyphens/>
        <w:spacing w:line="240" w:lineRule="auto"/>
        <w:ind w:firstLine="357"/>
        <w:jc w:val="both"/>
        <w:rPr>
          <w:rFonts w:cstheme="minorHAnsi"/>
          <w:lang w:val="cs-CZ"/>
        </w:rPr>
      </w:pPr>
      <w:r w:rsidRPr="00F10097">
        <w:rPr>
          <w:rFonts w:cstheme="minorHAnsi"/>
          <w:lang w:val="cs-CZ"/>
        </w:rPr>
        <w:t>………………………………………..</w:t>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Pr>
          <w:rFonts w:cstheme="minorHAnsi"/>
          <w:lang w:val="cs-CZ"/>
        </w:rPr>
        <w:tab/>
      </w:r>
      <w:r w:rsidRPr="00F10097">
        <w:rPr>
          <w:rFonts w:cstheme="minorHAnsi"/>
          <w:lang w:val="cs-CZ"/>
        </w:rPr>
        <w:t>………………………………………..</w:t>
      </w:r>
    </w:p>
    <w:p w14:paraId="5761B5AE" w14:textId="3D1C988D" w:rsidR="00F10097" w:rsidRPr="00F10097" w:rsidRDefault="00F10097" w:rsidP="00F10097">
      <w:pPr>
        <w:widowControl w:val="0"/>
        <w:suppressAutoHyphens/>
        <w:spacing w:after="0" w:line="240" w:lineRule="auto"/>
        <w:ind w:firstLine="357"/>
        <w:jc w:val="both"/>
        <w:rPr>
          <w:rFonts w:cstheme="minorHAnsi"/>
          <w:lang w:val="cs-CZ"/>
        </w:rPr>
      </w:pPr>
      <w:r w:rsidRPr="00F10097">
        <w:rPr>
          <w:rFonts w:cstheme="minorHAnsi"/>
          <w:lang w:val="cs-CZ"/>
        </w:rPr>
        <w:t>Mgr. František Chupík, Ph.D.</w:t>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t>Kristýna Pěčková</w:t>
      </w:r>
    </w:p>
    <w:p w14:paraId="43F50748" w14:textId="48B66F65" w:rsidR="00F10097" w:rsidRPr="00F10097" w:rsidRDefault="00F10097" w:rsidP="00F10097">
      <w:pPr>
        <w:widowControl w:val="0"/>
        <w:suppressAutoHyphens/>
        <w:spacing w:after="0" w:line="240" w:lineRule="auto"/>
        <w:ind w:firstLine="357"/>
        <w:jc w:val="both"/>
        <w:rPr>
          <w:rFonts w:cstheme="minorHAnsi"/>
          <w:lang w:val="cs-CZ"/>
        </w:rPr>
      </w:pPr>
      <w:r>
        <w:rPr>
          <w:rFonts w:cstheme="minorHAnsi"/>
          <w:lang w:val="cs-CZ"/>
        </w:rPr>
        <w:t>ř</w:t>
      </w:r>
      <w:r w:rsidRPr="00F10097">
        <w:rPr>
          <w:rFonts w:cstheme="minorHAnsi"/>
          <w:lang w:val="cs-CZ"/>
        </w:rPr>
        <w:t>editel NPÚ, ÚOP v Olomouci</w:t>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r>
      <w:r w:rsidRPr="00F10097">
        <w:rPr>
          <w:rFonts w:cstheme="minorHAnsi"/>
          <w:lang w:val="cs-CZ"/>
        </w:rPr>
        <w:tab/>
        <w:t>jednatel BOTYNA NET s.r.o.</w:t>
      </w:r>
    </w:p>
    <w:p w14:paraId="65C13A46" w14:textId="3618A8EC" w:rsidR="00F10097" w:rsidRPr="00F10097" w:rsidRDefault="000B49B2" w:rsidP="00F10097">
      <w:pPr>
        <w:widowControl w:val="0"/>
        <w:suppressAutoHyphens/>
        <w:spacing w:after="0" w:line="240" w:lineRule="auto"/>
        <w:ind w:firstLine="357"/>
        <w:jc w:val="both"/>
        <w:rPr>
          <w:rFonts w:cstheme="minorHAnsi"/>
          <w:lang w:val="cs-CZ"/>
        </w:rPr>
      </w:pPr>
      <w:r>
        <w:rPr>
          <w:rFonts w:cstheme="minorHAnsi"/>
          <w:lang w:val="cs-CZ"/>
        </w:rPr>
        <w:t>p</w:t>
      </w:r>
      <w:r w:rsidR="00F10097" w:rsidRPr="00F10097">
        <w:rPr>
          <w:rFonts w:cstheme="minorHAnsi"/>
          <w:lang w:val="cs-CZ"/>
        </w:rPr>
        <w:t>ronajímatel</w:t>
      </w:r>
      <w:r w:rsidR="00F10097" w:rsidRPr="00F10097">
        <w:rPr>
          <w:rFonts w:cstheme="minorHAnsi"/>
          <w:lang w:val="cs-CZ"/>
        </w:rPr>
        <w:tab/>
      </w:r>
      <w:r w:rsidR="00F10097" w:rsidRPr="00F10097">
        <w:rPr>
          <w:rFonts w:cstheme="minorHAnsi"/>
          <w:lang w:val="cs-CZ"/>
        </w:rPr>
        <w:tab/>
      </w:r>
      <w:r w:rsidR="00F10097" w:rsidRPr="00F10097">
        <w:rPr>
          <w:rFonts w:cstheme="minorHAnsi"/>
          <w:lang w:val="cs-CZ"/>
        </w:rPr>
        <w:tab/>
      </w:r>
      <w:r w:rsidR="00F10097" w:rsidRPr="00F10097">
        <w:rPr>
          <w:rFonts w:cstheme="minorHAnsi"/>
          <w:lang w:val="cs-CZ"/>
        </w:rPr>
        <w:tab/>
      </w:r>
      <w:r w:rsidR="00F10097" w:rsidRPr="00F10097">
        <w:rPr>
          <w:rFonts w:cstheme="minorHAnsi"/>
          <w:lang w:val="cs-CZ"/>
        </w:rPr>
        <w:tab/>
      </w:r>
      <w:r w:rsidR="00F10097" w:rsidRPr="00F10097">
        <w:rPr>
          <w:rFonts w:cstheme="minorHAnsi"/>
          <w:lang w:val="cs-CZ"/>
        </w:rPr>
        <w:tab/>
      </w:r>
      <w:r w:rsidR="00F10097" w:rsidRPr="00F10097">
        <w:rPr>
          <w:rFonts w:cstheme="minorHAnsi"/>
          <w:lang w:val="cs-CZ"/>
        </w:rPr>
        <w:tab/>
        <w:t>nájemce</w:t>
      </w:r>
    </w:p>
    <w:p w14:paraId="73F62830" w14:textId="77777777" w:rsidR="00562373" w:rsidRPr="00490D5D" w:rsidRDefault="00562373" w:rsidP="00562373">
      <w:pPr>
        <w:jc w:val="both"/>
        <w:rPr>
          <w:rFonts w:cstheme="minorHAnsi"/>
        </w:rPr>
      </w:pPr>
    </w:p>
    <w:p w14:paraId="4570C062" w14:textId="77777777" w:rsidR="00562373" w:rsidRPr="00562373" w:rsidRDefault="00562373" w:rsidP="00562373">
      <w:pPr>
        <w:jc w:val="both"/>
        <w:rPr>
          <w:rFonts w:cstheme="minorHAnsi"/>
          <w:lang w:val="cs-CZ"/>
        </w:rPr>
      </w:pPr>
    </w:p>
    <w:sectPr w:rsidR="00562373" w:rsidRPr="005623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D2A0" w14:textId="77777777" w:rsidR="00DF560B" w:rsidRDefault="00DF560B" w:rsidP="00DF560B">
      <w:pPr>
        <w:spacing w:after="0" w:line="240" w:lineRule="auto"/>
      </w:pPr>
      <w:r>
        <w:separator/>
      </w:r>
    </w:p>
  </w:endnote>
  <w:endnote w:type="continuationSeparator" w:id="0">
    <w:p w14:paraId="3F830494" w14:textId="77777777" w:rsidR="00DF560B" w:rsidRDefault="00DF560B" w:rsidP="00DF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B8A29" w14:textId="77777777" w:rsidR="00DF560B" w:rsidRDefault="00DF560B" w:rsidP="00DF560B">
      <w:pPr>
        <w:spacing w:after="0" w:line="240" w:lineRule="auto"/>
      </w:pPr>
      <w:r>
        <w:separator/>
      </w:r>
    </w:p>
  </w:footnote>
  <w:footnote w:type="continuationSeparator" w:id="0">
    <w:p w14:paraId="1F44CB6C" w14:textId="77777777" w:rsidR="00DF560B" w:rsidRDefault="00DF560B" w:rsidP="00DF5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52A5" w14:textId="35CA3AD2" w:rsidR="00DF560B" w:rsidRPr="00DF560B" w:rsidRDefault="00DF560B" w:rsidP="00DF560B">
    <w:pPr>
      <w:pStyle w:val="Zhlav"/>
      <w:tabs>
        <w:tab w:val="clear" w:pos="4536"/>
        <w:tab w:val="clear" w:pos="9072"/>
        <w:tab w:val="left" w:pos="7344"/>
      </w:tabs>
      <w:rPr>
        <w:b/>
      </w:rPr>
    </w:pPr>
    <w:r w:rsidRPr="00DF560B">
      <w:rPr>
        <w:b/>
      </w:rPr>
      <w:t xml:space="preserve">                                                                                                                                              NPÚ-391/75051/2021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B2594"/>
    <w:multiLevelType w:val="hybridMultilevel"/>
    <w:tmpl w:val="C2ACEFBA"/>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1" w15:restartNumberingAfterBreak="0">
    <w:nsid w:val="309756F7"/>
    <w:multiLevelType w:val="hybridMultilevel"/>
    <w:tmpl w:val="13305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6564D5"/>
    <w:multiLevelType w:val="hybridMultilevel"/>
    <w:tmpl w:val="079C4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8E5A51"/>
    <w:multiLevelType w:val="hybridMultilevel"/>
    <w:tmpl w:val="079C4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A0"/>
    <w:rsid w:val="000A5AAE"/>
    <w:rsid w:val="000B49B2"/>
    <w:rsid w:val="00115A48"/>
    <w:rsid w:val="00160022"/>
    <w:rsid w:val="00232FFE"/>
    <w:rsid w:val="002631C8"/>
    <w:rsid w:val="002920F3"/>
    <w:rsid w:val="003904CC"/>
    <w:rsid w:val="00562373"/>
    <w:rsid w:val="005D73F1"/>
    <w:rsid w:val="00822F09"/>
    <w:rsid w:val="00881DA7"/>
    <w:rsid w:val="009E5FBC"/>
    <w:rsid w:val="00A6086F"/>
    <w:rsid w:val="00A725A0"/>
    <w:rsid w:val="00B11AB2"/>
    <w:rsid w:val="00C53B42"/>
    <w:rsid w:val="00C57FB4"/>
    <w:rsid w:val="00D73406"/>
    <w:rsid w:val="00DE2E63"/>
    <w:rsid w:val="00DF560B"/>
    <w:rsid w:val="00E8528E"/>
    <w:rsid w:val="00EA7E59"/>
    <w:rsid w:val="00F10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2BBC"/>
  <w15:chartTrackingRefBased/>
  <w15:docId w15:val="{7374F55B-8602-4D5E-A0F0-42A69DDA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2373"/>
    <w:pPr>
      <w:ind w:left="720"/>
      <w:contextualSpacing/>
    </w:pPr>
  </w:style>
  <w:style w:type="character" w:styleId="Odkaznakoment">
    <w:name w:val="annotation reference"/>
    <w:basedOn w:val="Standardnpsmoodstavce"/>
    <w:uiPriority w:val="99"/>
    <w:semiHidden/>
    <w:unhideWhenUsed/>
    <w:rsid w:val="002631C8"/>
    <w:rPr>
      <w:sz w:val="16"/>
      <w:szCs w:val="16"/>
    </w:rPr>
  </w:style>
  <w:style w:type="paragraph" w:styleId="Textkomente">
    <w:name w:val="annotation text"/>
    <w:basedOn w:val="Normln"/>
    <w:link w:val="TextkomenteChar"/>
    <w:uiPriority w:val="99"/>
    <w:semiHidden/>
    <w:unhideWhenUsed/>
    <w:rsid w:val="002631C8"/>
    <w:pPr>
      <w:spacing w:line="240" w:lineRule="auto"/>
    </w:pPr>
    <w:rPr>
      <w:sz w:val="20"/>
      <w:szCs w:val="20"/>
    </w:rPr>
  </w:style>
  <w:style w:type="character" w:customStyle="1" w:styleId="TextkomenteChar">
    <w:name w:val="Text komentáře Char"/>
    <w:basedOn w:val="Standardnpsmoodstavce"/>
    <w:link w:val="Textkomente"/>
    <w:uiPriority w:val="99"/>
    <w:semiHidden/>
    <w:rsid w:val="002631C8"/>
    <w:rPr>
      <w:sz w:val="20"/>
      <w:szCs w:val="20"/>
      <w:lang w:val="en-GB"/>
    </w:rPr>
  </w:style>
  <w:style w:type="paragraph" w:styleId="Pedmtkomente">
    <w:name w:val="annotation subject"/>
    <w:basedOn w:val="Textkomente"/>
    <w:next w:val="Textkomente"/>
    <w:link w:val="PedmtkomenteChar"/>
    <w:uiPriority w:val="99"/>
    <w:semiHidden/>
    <w:unhideWhenUsed/>
    <w:rsid w:val="002631C8"/>
    <w:rPr>
      <w:b/>
      <w:bCs/>
    </w:rPr>
  </w:style>
  <w:style w:type="character" w:customStyle="1" w:styleId="PedmtkomenteChar">
    <w:name w:val="Předmět komentáře Char"/>
    <w:basedOn w:val="TextkomenteChar"/>
    <w:link w:val="Pedmtkomente"/>
    <w:uiPriority w:val="99"/>
    <w:semiHidden/>
    <w:rsid w:val="002631C8"/>
    <w:rPr>
      <w:b/>
      <w:bCs/>
      <w:sz w:val="20"/>
      <w:szCs w:val="20"/>
      <w:lang w:val="en-GB"/>
    </w:rPr>
  </w:style>
  <w:style w:type="paragraph" w:styleId="Textbubliny">
    <w:name w:val="Balloon Text"/>
    <w:basedOn w:val="Normln"/>
    <w:link w:val="TextbublinyChar"/>
    <w:uiPriority w:val="99"/>
    <w:semiHidden/>
    <w:unhideWhenUsed/>
    <w:rsid w:val="002631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31C8"/>
    <w:rPr>
      <w:rFonts w:ascii="Segoe UI" w:hAnsi="Segoe UI" w:cs="Segoe UI"/>
      <w:sz w:val="18"/>
      <w:szCs w:val="18"/>
      <w:lang w:val="en-GB"/>
    </w:rPr>
  </w:style>
  <w:style w:type="paragraph" w:styleId="Zhlav">
    <w:name w:val="header"/>
    <w:basedOn w:val="Normln"/>
    <w:link w:val="ZhlavChar"/>
    <w:uiPriority w:val="99"/>
    <w:unhideWhenUsed/>
    <w:rsid w:val="00DF56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560B"/>
    <w:rPr>
      <w:lang w:val="en-GB"/>
    </w:rPr>
  </w:style>
  <w:style w:type="paragraph" w:styleId="Zpat">
    <w:name w:val="footer"/>
    <w:basedOn w:val="Normln"/>
    <w:link w:val="ZpatChar"/>
    <w:uiPriority w:val="99"/>
    <w:unhideWhenUsed/>
    <w:rsid w:val="00DF560B"/>
    <w:pPr>
      <w:tabs>
        <w:tab w:val="center" w:pos="4536"/>
        <w:tab w:val="right" w:pos="9072"/>
      </w:tabs>
      <w:spacing w:after="0" w:line="240" w:lineRule="auto"/>
    </w:pPr>
  </w:style>
  <w:style w:type="character" w:customStyle="1" w:styleId="ZpatChar">
    <w:name w:val="Zápatí Char"/>
    <w:basedOn w:val="Standardnpsmoodstavce"/>
    <w:link w:val="Zpat"/>
    <w:uiPriority w:val="99"/>
    <w:rsid w:val="00DF560B"/>
    <w:rPr>
      <w:lang w:val="en-GB"/>
    </w:rPr>
  </w:style>
  <w:style w:type="paragraph" w:styleId="Revize">
    <w:name w:val="Revision"/>
    <w:hidden/>
    <w:uiPriority w:val="99"/>
    <w:semiHidden/>
    <w:rsid w:val="00A6086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1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539</Words>
  <Characters>3183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Frdlíková Markéta</dc:creator>
  <cp:keywords/>
  <dc:description/>
  <cp:lastModifiedBy>Raiskubová</cp:lastModifiedBy>
  <cp:revision>9</cp:revision>
  <dcterms:created xsi:type="dcterms:W3CDTF">2021-09-11T12:34:00Z</dcterms:created>
  <dcterms:modified xsi:type="dcterms:W3CDTF">2021-09-14T06:36:00Z</dcterms:modified>
</cp:coreProperties>
</file>