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12" w:rsidRDefault="002965AC">
      <w:pPr>
        <w:pStyle w:val="Nadpis1"/>
        <w:spacing w:before="73"/>
        <w:ind w:left="3283" w:right="3148"/>
      </w:pPr>
      <w:r>
        <w:rPr>
          <w:color w:val="808080"/>
        </w:rPr>
        <w:t>Smlouva č. 1190700432 o poskytnutí podpory</w:t>
      </w:r>
    </w:p>
    <w:p w:rsidR="00B05F12" w:rsidRDefault="002965AC">
      <w:pPr>
        <w:spacing w:before="1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B05F12" w:rsidRDefault="00B05F12">
      <w:pPr>
        <w:pStyle w:val="Zkladntext"/>
        <w:ind w:left="0" w:firstLine="0"/>
        <w:jc w:val="left"/>
        <w:rPr>
          <w:sz w:val="60"/>
        </w:rPr>
      </w:pPr>
    </w:p>
    <w:p w:rsidR="00B05F12" w:rsidRDefault="002965AC">
      <w:pPr>
        <w:pStyle w:val="Zkladntext"/>
        <w:ind w:left="242" w:firstLine="0"/>
        <w:jc w:val="left"/>
      </w:pPr>
      <w:r>
        <w:t>Smluvní strany</w:t>
      </w:r>
    </w:p>
    <w:p w:rsidR="00B05F12" w:rsidRDefault="00B05F12">
      <w:pPr>
        <w:pStyle w:val="Zkladntext"/>
        <w:spacing w:before="1"/>
        <w:ind w:left="0" w:firstLine="0"/>
        <w:jc w:val="left"/>
      </w:pPr>
    </w:p>
    <w:p w:rsidR="00B05F12" w:rsidRDefault="002965AC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B05F12" w:rsidRDefault="002965AC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B05F12" w:rsidRDefault="002965AC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B05F12" w:rsidRDefault="002965AC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B05F12" w:rsidRDefault="002965AC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B05F12" w:rsidRDefault="002965AC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B05F12" w:rsidRDefault="002965AC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B05F12" w:rsidRDefault="00B05F12">
      <w:pPr>
        <w:pStyle w:val="Zkladntext"/>
        <w:spacing w:before="1"/>
        <w:ind w:left="0" w:firstLine="0"/>
        <w:jc w:val="left"/>
      </w:pPr>
    </w:p>
    <w:p w:rsidR="00B05F12" w:rsidRDefault="002965AC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B05F12" w:rsidRDefault="00B05F12">
      <w:pPr>
        <w:pStyle w:val="Zkladntext"/>
        <w:ind w:left="0" w:firstLine="0"/>
        <w:jc w:val="left"/>
      </w:pPr>
    </w:p>
    <w:p w:rsidR="00B05F12" w:rsidRDefault="002965AC">
      <w:pPr>
        <w:pStyle w:val="Nadpis2"/>
        <w:ind w:right="0"/>
        <w:jc w:val="left"/>
      </w:pPr>
      <w:r>
        <w:t>městys Litultovice</w:t>
      </w:r>
    </w:p>
    <w:p w:rsidR="00B05F12" w:rsidRDefault="002965AC">
      <w:pPr>
        <w:pStyle w:val="Zkladntext"/>
        <w:tabs>
          <w:tab w:val="left" w:pos="3122"/>
        </w:tabs>
        <w:spacing w:before="3" w:line="237" w:lineRule="auto"/>
        <w:ind w:left="242" w:right="1268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Úřad městysu Litultovice, Litultovice č. p. 1, 747 55</w:t>
      </w:r>
      <w:r>
        <w:rPr>
          <w:spacing w:val="-21"/>
        </w:rPr>
        <w:t xml:space="preserve"> </w:t>
      </w:r>
      <w:r>
        <w:t>Litultovice IČO:</w:t>
      </w:r>
      <w:r>
        <w:tab/>
        <w:t>00300381</w:t>
      </w:r>
    </w:p>
    <w:p w:rsidR="00B05F12" w:rsidRDefault="002965AC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zastoupený:</w:t>
      </w:r>
      <w:r>
        <w:tab/>
        <w:t>Ing. Janem B i r g u s e m,</w:t>
      </w:r>
      <w:r>
        <w:rPr>
          <w:spacing w:val="-5"/>
        </w:rPr>
        <w:t xml:space="preserve"> </w:t>
      </w:r>
      <w:r>
        <w:t>starostou</w:t>
      </w:r>
    </w:p>
    <w:p w:rsidR="00B05F12" w:rsidRDefault="002965AC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D62F9" w:rsidRPr="00CD62F9">
        <w:rPr>
          <w:highlight w:val="yellow"/>
        </w:rPr>
        <w:t>xxxx</w:t>
      </w:r>
    </w:p>
    <w:p w:rsidR="00CD62F9" w:rsidRDefault="002965AC">
      <w:pPr>
        <w:pStyle w:val="Zkladntext"/>
        <w:tabs>
          <w:tab w:val="left" w:pos="3122"/>
        </w:tabs>
        <w:ind w:left="242" w:right="5075" w:firstLine="0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D62F9" w:rsidRPr="00CD62F9">
        <w:rPr>
          <w:w w:val="95"/>
          <w:highlight w:val="yellow"/>
        </w:rPr>
        <w:t>xxxx</w:t>
      </w:r>
      <w:bookmarkStart w:id="0" w:name="_GoBack"/>
      <w:bookmarkEnd w:id="0"/>
    </w:p>
    <w:p w:rsidR="00B05F12" w:rsidRDefault="002965AC">
      <w:pPr>
        <w:pStyle w:val="Zkladntext"/>
        <w:tabs>
          <w:tab w:val="left" w:pos="3122"/>
        </w:tabs>
        <w:ind w:left="242" w:right="5075" w:firstLine="0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B05F12" w:rsidRDefault="00B05F12">
      <w:pPr>
        <w:pStyle w:val="Zkladntext"/>
        <w:spacing w:before="1"/>
        <w:ind w:left="0" w:firstLine="0"/>
        <w:jc w:val="left"/>
      </w:pPr>
    </w:p>
    <w:p w:rsidR="00B05F12" w:rsidRDefault="002965AC">
      <w:pPr>
        <w:pStyle w:val="Zkladntext"/>
        <w:spacing w:before="1"/>
        <w:ind w:left="242" w:firstLine="0"/>
        <w:jc w:val="left"/>
      </w:pPr>
      <w:r>
        <w:t>se dohodly takto:</w:t>
      </w:r>
    </w:p>
    <w:p w:rsidR="00B05F12" w:rsidRDefault="00B05F12">
      <w:pPr>
        <w:pStyle w:val="Zkladntext"/>
        <w:spacing w:before="12"/>
        <w:ind w:left="0" w:firstLine="0"/>
        <w:jc w:val="left"/>
        <w:rPr>
          <w:sz w:val="35"/>
        </w:rPr>
      </w:pPr>
    </w:p>
    <w:p w:rsidR="00B05F12" w:rsidRDefault="002965AC">
      <w:pPr>
        <w:pStyle w:val="Nadpis2"/>
        <w:ind w:left="3276"/>
      </w:pPr>
      <w:r>
        <w:t>I.</w:t>
      </w:r>
    </w:p>
    <w:p w:rsidR="00B05F12" w:rsidRDefault="002965AC">
      <w:pPr>
        <w:spacing w:before="1"/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B05F12" w:rsidRDefault="00B05F12">
      <w:pPr>
        <w:pStyle w:val="Zkladntext"/>
        <w:ind w:left="0" w:firstLine="0"/>
        <w:jc w:val="left"/>
        <w:rPr>
          <w:b/>
          <w:sz w:val="18"/>
        </w:rPr>
      </w:pPr>
    </w:p>
    <w:p w:rsidR="00B05F12" w:rsidRDefault="002965AC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05F12" w:rsidRDefault="002965AC">
      <w:pPr>
        <w:pStyle w:val="Zkladntext"/>
        <w:spacing w:before="1"/>
        <w:ind w:right="110" w:firstLine="0"/>
      </w:pPr>
      <w:r>
        <w:t xml:space="preserve">„Smlouva“) se uzavírá na základě Rozhodnutí ministra životního prostředí č. 1190700432 o poskytnutí finančních prostředků ze Státního </w:t>
      </w:r>
      <w:r>
        <w:t>fondu životního prostředí ČR ze dne 21. 7. 2020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B05F12" w:rsidRDefault="002965AC">
      <w:pPr>
        <w:pStyle w:val="Zkladntext"/>
        <w:spacing w:line="265" w:lineRule="exact"/>
        <w:ind w:firstLine="0"/>
      </w:pPr>
      <w:r>
        <w:t>„</w:t>
      </w:r>
      <w:r>
        <w:t>Směrnice MŽP“), platné ke dni podání žádosti.</w:t>
      </w:r>
    </w:p>
    <w:p w:rsidR="00B05F12" w:rsidRDefault="002965AC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7/2019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B05F12" w:rsidRDefault="00B05F12">
      <w:pPr>
        <w:jc w:val="both"/>
        <w:rPr>
          <w:sz w:val="20"/>
        </w:rPr>
        <w:sectPr w:rsidR="00B05F12">
          <w:footerReference w:type="default" r:id="rId7"/>
          <w:type w:val="continuous"/>
          <w:pgSz w:w="12240" w:h="15840"/>
          <w:pgMar w:top="1060" w:right="1020" w:bottom="1640" w:left="1460" w:header="708" w:footer="1451" w:gutter="0"/>
          <w:pgNumType w:start="1"/>
          <w:cols w:space="708"/>
        </w:sectPr>
      </w:pPr>
    </w:p>
    <w:p w:rsidR="00B05F12" w:rsidRDefault="002965AC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B05F12" w:rsidRDefault="002965AC">
      <w:pPr>
        <w:pStyle w:val="Nadpis2"/>
        <w:spacing w:before="120"/>
        <w:ind w:left="3403" w:right="0"/>
        <w:jc w:val="left"/>
      </w:pPr>
      <w:r>
        <w:t>„Přírodní zahrada ZŠ Litultovice“</w:t>
      </w:r>
    </w:p>
    <w:p w:rsidR="00B05F12" w:rsidRDefault="002965AC">
      <w:pPr>
        <w:pStyle w:val="Zkladntext"/>
        <w:spacing w:before="121"/>
        <w:ind w:firstLine="0"/>
        <w:jc w:val="left"/>
      </w:pPr>
      <w:r>
        <w:t>(dále jen „projekt“ nebo „akce“) realizovanou v letech 2020 až 2021. Akce je neinvestiční.</w:t>
      </w:r>
    </w:p>
    <w:p w:rsidR="00B05F12" w:rsidRDefault="00B05F12">
      <w:pPr>
        <w:pStyle w:val="Zkladntext"/>
        <w:spacing w:before="1"/>
        <w:ind w:left="0" w:firstLine="0"/>
        <w:jc w:val="left"/>
        <w:rPr>
          <w:sz w:val="36"/>
        </w:rPr>
      </w:pPr>
    </w:p>
    <w:p w:rsidR="00B05F12" w:rsidRDefault="002965AC">
      <w:pPr>
        <w:pStyle w:val="Nadpis2"/>
        <w:ind w:left="3276"/>
      </w:pPr>
      <w:r>
        <w:t>II.</w:t>
      </w:r>
    </w:p>
    <w:p w:rsidR="00B05F12" w:rsidRDefault="002965AC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B05F12" w:rsidRDefault="00B05F12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B05F12" w:rsidRDefault="002965AC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208 800,80 Kč </w:t>
      </w:r>
      <w:r>
        <w:rPr>
          <w:sz w:val="20"/>
        </w:rPr>
        <w:t>(slovy: dvě stě osm tisíc osm set korun českých a osmdesát</w:t>
      </w:r>
      <w:r>
        <w:rPr>
          <w:spacing w:val="-12"/>
          <w:sz w:val="20"/>
        </w:rPr>
        <w:t xml:space="preserve"> </w:t>
      </w:r>
      <w:r>
        <w:rPr>
          <w:sz w:val="20"/>
        </w:rPr>
        <w:t>haléřů).</w:t>
      </w:r>
    </w:p>
    <w:p w:rsidR="00B05F12" w:rsidRDefault="002965AC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245 648,00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B05F12" w:rsidRDefault="002965AC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05F12" w:rsidRDefault="002965AC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 výdaje akce (a to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 překročení 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B05F12" w:rsidRDefault="002965A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 výdajů v přímé souv</w:t>
      </w:r>
      <w:r>
        <w:rPr>
          <w:sz w:val="20"/>
        </w:rPr>
        <w:t>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7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8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vyhlášení Výzvy, s výjimkou výdajů na projektovou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B05F12" w:rsidRDefault="002965AC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  dodavatelům  lze  z po</w:t>
      </w:r>
      <w:r>
        <w:rPr>
          <w:sz w:val="20"/>
        </w:rPr>
        <w:t>dpory  poskytované  Fondem  hradit  pouze  za  stavební  práce,  služby  a dodávky na 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05F12" w:rsidRDefault="002965AC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9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 Výzvy.</w:t>
      </w:r>
    </w:p>
    <w:p w:rsidR="00B05F12" w:rsidRDefault="00B05F12">
      <w:pPr>
        <w:pStyle w:val="Zkladntext"/>
        <w:spacing w:before="2"/>
        <w:ind w:left="0" w:firstLine="0"/>
        <w:jc w:val="left"/>
        <w:rPr>
          <w:sz w:val="36"/>
        </w:rPr>
      </w:pPr>
    </w:p>
    <w:p w:rsidR="00B05F12" w:rsidRDefault="002965AC">
      <w:pPr>
        <w:pStyle w:val="Nadpis2"/>
        <w:spacing w:before="1"/>
        <w:ind w:left="3275"/>
      </w:pPr>
      <w:r>
        <w:t>III.</w:t>
      </w:r>
    </w:p>
    <w:p w:rsidR="00B05F12" w:rsidRDefault="002965AC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B05F12" w:rsidRDefault="00B05F12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8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byl dodržen poměr podpory a vlastních </w:t>
      </w:r>
      <w:r>
        <w:rPr>
          <w:sz w:val="20"/>
        </w:rPr>
        <w:t>zdrojů vyplývající z níže uvedených</w:t>
      </w:r>
      <w:r>
        <w:rPr>
          <w:spacing w:val="-2"/>
          <w:sz w:val="20"/>
        </w:rPr>
        <w:t xml:space="preserve"> </w:t>
      </w:r>
      <w:r>
        <w:rPr>
          <w:sz w:val="20"/>
        </w:rPr>
        <w:t>částek.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B05F12" w:rsidRDefault="00B05F12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84"/>
      </w:tblGrid>
      <w:tr w:rsidR="00B05F12">
        <w:trPr>
          <w:trHeight w:val="505"/>
        </w:trPr>
        <w:tc>
          <w:tcPr>
            <w:tcW w:w="4514" w:type="dxa"/>
          </w:tcPr>
          <w:p w:rsidR="00B05F12" w:rsidRDefault="002965AC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84" w:type="dxa"/>
          </w:tcPr>
          <w:p w:rsidR="00B05F12" w:rsidRDefault="002965AC">
            <w:pPr>
              <w:pStyle w:val="TableParagraph"/>
              <w:ind w:left="1966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B05F12">
        <w:trPr>
          <w:trHeight w:val="506"/>
        </w:trPr>
        <w:tc>
          <w:tcPr>
            <w:tcW w:w="4514" w:type="dxa"/>
          </w:tcPr>
          <w:p w:rsidR="00B05F12" w:rsidRDefault="002965AC">
            <w:pPr>
              <w:pStyle w:val="TableParagraph"/>
              <w:ind w:left="203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84" w:type="dxa"/>
          </w:tcPr>
          <w:p w:rsidR="00B05F12" w:rsidRDefault="00296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208 800,80</w:t>
            </w:r>
          </w:p>
        </w:tc>
      </w:tr>
    </w:tbl>
    <w:p w:rsidR="00B05F12" w:rsidRDefault="00B05F12">
      <w:pPr>
        <w:pStyle w:val="Zkladntext"/>
        <w:ind w:left="0" w:firstLine="0"/>
        <w:jc w:val="left"/>
        <w:rPr>
          <w:sz w:val="29"/>
        </w:rPr>
      </w:pP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 příslušné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</w:t>
      </w:r>
      <w:r>
        <w:rPr>
          <w:sz w:val="20"/>
        </w:rPr>
        <w:t>dků.</w:t>
      </w:r>
    </w:p>
    <w:p w:rsidR="00B05F12" w:rsidRDefault="00B05F12">
      <w:pPr>
        <w:jc w:val="both"/>
        <w:rPr>
          <w:sz w:val="20"/>
        </w:rPr>
        <w:sectPr w:rsidR="00B05F12">
          <w:pgSz w:w="12240" w:h="15840"/>
          <w:pgMar w:top="1060" w:right="1020" w:bottom="1640" w:left="1460" w:header="0" w:footer="1451" w:gutter="0"/>
          <w:cols w:space="708"/>
        </w:sectPr>
      </w:pP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</w:t>
      </w:r>
      <w:r>
        <w:rPr>
          <w:sz w:val="20"/>
        </w:rPr>
        <w:t>erou z povinností stanovených touto Smlouvou, či je plnění některé povinnosti vážně ohroženo. To 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 plně</w:t>
      </w:r>
      <w:r>
        <w:rPr>
          <w:spacing w:val="-16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5"/>
          <w:sz w:val="20"/>
        </w:rPr>
        <w:t xml:space="preserve"> </w:t>
      </w:r>
      <w:r>
        <w:rPr>
          <w:sz w:val="20"/>
        </w:rPr>
        <w:t>podpory.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tím</w:t>
      </w:r>
      <w:r>
        <w:rPr>
          <w:spacing w:val="-16"/>
          <w:sz w:val="20"/>
        </w:rPr>
        <w:t xml:space="preserve"> </w:t>
      </w:r>
      <w:r>
        <w:rPr>
          <w:sz w:val="20"/>
        </w:rPr>
        <w:t>není</w:t>
      </w:r>
      <w:r>
        <w:rPr>
          <w:spacing w:val="-14"/>
          <w:sz w:val="20"/>
        </w:rPr>
        <w:t xml:space="preserve"> </w:t>
      </w:r>
      <w:r>
        <w:rPr>
          <w:sz w:val="20"/>
        </w:rPr>
        <w:t>dotčeno.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3"/>
          <w:sz w:val="20"/>
        </w:rPr>
        <w:t xml:space="preserve"> </w:t>
      </w:r>
      <w:r>
        <w:rPr>
          <w:sz w:val="20"/>
        </w:rPr>
        <w:t>akce.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0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   dle    Fondem     akceptovaného     finančně     platební</w:t>
      </w:r>
      <w:r>
        <w:rPr>
          <w:sz w:val="20"/>
        </w:rPr>
        <w:t>ho     kalendáře     v AIS     SFŽP     ČR a na základě žádosti o uvolnění finančních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B05F12" w:rsidRDefault="002965AC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jc w:val="both"/>
        <w:rPr>
          <w:sz w:val="20"/>
        </w:rPr>
      </w:pPr>
      <w:r>
        <w:rPr>
          <w:sz w:val="20"/>
        </w:rPr>
        <w:t>kopie faktur a ostatní</w:t>
      </w:r>
      <w:r>
        <w:rPr>
          <w:sz w:val="20"/>
        </w:rPr>
        <w:t>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B05F12" w:rsidRDefault="002965AC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left="882" w:right="115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</w:t>
      </w:r>
      <w:r>
        <w:rPr>
          <w:sz w:val="20"/>
        </w:rPr>
        <w:t>y mj. potvrzuje, 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</w:t>
      </w:r>
      <w:r>
        <w:rPr>
          <w:sz w:val="20"/>
        </w:rPr>
        <w:t xml:space="preserve">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7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7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</w:t>
      </w:r>
      <w:r>
        <w:rPr>
          <w:sz w:val="20"/>
        </w:rPr>
        <w:t>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B05F12" w:rsidRDefault="002965AC">
      <w:pPr>
        <w:pStyle w:val="Odstavecseseznamem"/>
        <w:numPr>
          <w:ilvl w:val="0"/>
          <w:numId w:val="4"/>
        </w:numPr>
        <w:tabs>
          <w:tab w:val="left" w:pos="526"/>
        </w:tabs>
        <w:spacing w:before="123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5"/>
          <w:sz w:val="20"/>
        </w:rPr>
        <w:t xml:space="preserve"> </w:t>
      </w:r>
      <w:r>
        <w:rPr>
          <w:sz w:val="20"/>
        </w:rPr>
        <w:t>obcích.</w:t>
      </w:r>
    </w:p>
    <w:p w:rsidR="00B05F12" w:rsidRDefault="00B05F12">
      <w:pPr>
        <w:jc w:val="both"/>
        <w:rPr>
          <w:sz w:val="20"/>
        </w:rPr>
        <w:sectPr w:rsidR="00B05F12">
          <w:pgSz w:w="12240" w:h="15840"/>
          <w:pgMar w:top="1060" w:right="1020" w:bottom="1660" w:left="1460" w:header="0" w:footer="1451" w:gutter="0"/>
          <w:cols w:space="708"/>
        </w:sectPr>
      </w:pPr>
    </w:p>
    <w:p w:rsidR="00B05F12" w:rsidRDefault="00B05F12">
      <w:pPr>
        <w:pStyle w:val="Zkladntext"/>
        <w:ind w:left="0" w:firstLine="0"/>
        <w:jc w:val="left"/>
        <w:rPr>
          <w:sz w:val="26"/>
        </w:rPr>
      </w:pPr>
    </w:p>
    <w:p w:rsidR="00B05F12" w:rsidRDefault="00B05F12">
      <w:pPr>
        <w:pStyle w:val="Zkladntext"/>
        <w:spacing w:before="8"/>
        <w:ind w:left="0" w:firstLine="0"/>
        <w:jc w:val="left"/>
        <w:rPr>
          <w:sz w:val="37"/>
        </w:rPr>
      </w:pPr>
    </w:p>
    <w:p w:rsidR="00B05F12" w:rsidRDefault="002965AC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B05F12" w:rsidRDefault="002965AC">
      <w:pPr>
        <w:spacing w:before="73"/>
        <w:ind w:left="22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05F12" w:rsidRDefault="002965AC">
      <w:pPr>
        <w:pStyle w:val="Nadpis2"/>
        <w:ind w:left="220" w:right="2282"/>
      </w:pPr>
      <w:r>
        <w:t>Základní z</w:t>
      </w:r>
      <w:r>
        <w:t>ávazky a další povinnosti příjemce podpory</w:t>
      </w:r>
    </w:p>
    <w:p w:rsidR="00B05F12" w:rsidRDefault="00B05F12">
      <w:pPr>
        <w:sectPr w:rsidR="00B05F12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akce byla provedena podle Fondem odsouhlasené technické zprávy projektu „Přírodní zahrada ZŠ Litultovice“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dne</w:t>
      </w:r>
      <w:r>
        <w:rPr>
          <w:spacing w:val="-13"/>
          <w:sz w:val="20"/>
        </w:rPr>
        <w:t xml:space="preserve"> </w:t>
      </w:r>
      <w:r>
        <w:rPr>
          <w:sz w:val="20"/>
        </w:rPr>
        <w:t>31.</w:t>
      </w:r>
      <w:r>
        <w:rPr>
          <w:spacing w:val="-12"/>
          <w:sz w:val="20"/>
        </w:rPr>
        <w:t xml:space="preserve"> </w:t>
      </w:r>
      <w:r>
        <w:rPr>
          <w:sz w:val="20"/>
        </w:rPr>
        <w:t>3.</w:t>
      </w:r>
      <w:r>
        <w:rPr>
          <w:spacing w:val="-13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3"/>
          <w:sz w:val="20"/>
        </w:rPr>
        <w:t xml:space="preserve"> </w:t>
      </w:r>
      <w:r>
        <w:rPr>
          <w:sz w:val="20"/>
        </w:rPr>
        <w:t>změn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doplňků</w:t>
      </w:r>
      <w:r>
        <w:rPr>
          <w:spacing w:val="-12"/>
          <w:sz w:val="20"/>
        </w:rPr>
        <w:t xml:space="preserve"> </w:t>
      </w:r>
      <w:r>
        <w:rPr>
          <w:sz w:val="20"/>
        </w:rPr>
        <w:t>těchto</w:t>
      </w:r>
      <w:r>
        <w:rPr>
          <w:spacing w:val="-12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Fond odsouhlasil,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6"/>
        <w:rPr>
          <w:sz w:val="20"/>
        </w:rPr>
      </w:pPr>
      <w:r>
        <w:rPr>
          <w:sz w:val="20"/>
        </w:rPr>
        <w:t>v období od 10/2020 do 6/2021 pořídil předměty uvedené v aktualizovaném rozpočtu projektu ze dne 25. 6.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10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jejichž vlastník vyslovil souhlas s realizací akce a zajištěním udržitelnosti akce (včetně následné péče a údržby realizovaného opatření a provádění kontroly podle písm. b) odrážky páté) po dobu 3 let  </w:t>
      </w:r>
      <w:r>
        <w:rPr>
          <w:sz w:val="20"/>
        </w:rPr>
        <w:t xml:space="preserve"> od ukončení realizace akce (příslušné doklady byly příjemcem podpory Fondu</w:t>
      </w:r>
      <w:r>
        <w:rPr>
          <w:spacing w:val="-16"/>
          <w:sz w:val="20"/>
        </w:rPr>
        <w:t xml:space="preserve"> </w:t>
      </w:r>
      <w:r>
        <w:rPr>
          <w:sz w:val="20"/>
        </w:rPr>
        <w:t>předány),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B05F12" w:rsidRDefault="002965AC">
      <w:pPr>
        <w:pStyle w:val="Zkladntext"/>
        <w:spacing w:before="121"/>
        <w:ind w:left="923" w:right="112" w:firstLine="0"/>
      </w:pPr>
      <w:r>
        <w:t>Příjemce podpory bere přitom na vědomí, že pokud toto prohlášení není pravdivé, bude přijetí podpory podle této Smlouvy pov</w:t>
      </w:r>
      <w:r>
        <w:t>ažováno za neoprávněné použití finančních prostředků poskytnutých ze státního  fondu  ve smyslu zákona č.  218/2000  Sb.,  o rozpočtových  pravidlech  a o změně některých souvisejících zákonů (rozpočtová pravidla), v platném znění, a že mohou být uplatněny</w:t>
      </w:r>
      <w:r>
        <w:t xml:space="preserve"> sankce podle tohoto</w:t>
      </w:r>
      <w:r>
        <w:rPr>
          <w:spacing w:val="-4"/>
        </w:rPr>
        <w:t xml:space="preserve"> </w:t>
      </w:r>
      <w:r>
        <w:t>zákona.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 relevantní, splní povinnost podle čl. 10 písm. k)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8"/>
          <w:sz w:val="20"/>
        </w:rPr>
        <w:t xml:space="preserve"> </w:t>
      </w:r>
      <w:r>
        <w:rPr>
          <w:sz w:val="20"/>
        </w:rPr>
        <w:t>projektu,</w:t>
      </w:r>
    </w:p>
    <w:p w:rsidR="00B05F12" w:rsidRDefault="002965AC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B05F12" w:rsidRDefault="002965AC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5"/>
          <w:sz w:val="20"/>
        </w:rPr>
        <w:t xml:space="preserve"> </w:t>
      </w:r>
      <w:r>
        <w:rPr>
          <w:sz w:val="20"/>
        </w:rPr>
        <w:t>bankovní</w:t>
      </w:r>
      <w:r>
        <w:rPr>
          <w:spacing w:val="-15"/>
          <w:sz w:val="20"/>
        </w:rPr>
        <w:t xml:space="preserve"> </w:t>
      </w:r>
      <w:r>
        <w:rPr>
          <w:sz w:val="20"/>
        </w:rPr>
        <w:t>účet</w:t>
      </w:r>
      <w:r>
        <w:rPr>
          <w:spacing w:val="-14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B05F12" w:rsidRDefault="00B05F12">
      <w:pPr>
        <w:jc w:val="both"/>
        <w:rPr>
          <w:sz w:val="20"/>
        </w:rPr>
        <w:sectPr w:rsidR="00B05F12">
          <w:type w:val="continuous"/>
          <w:pgSz w:w="12240" w:h="15840"/>
          <w:pgMar w:top="1060" w:right="1020" w:bottom="1640" w:left="1460" w:header="708" w:footer="708" w:gutter="0"/>
          <w:cols w:space="708"/>
        </w:sectPr>
      </w:pP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vrátit poskytnuté finanční prostředky, pop</w:t>
      </w:r>
      <w:r>
        <w:rPr>
          <w:sz w:val="20"/>
        </w:rPr>
        <w:t>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odpovídající  část podpor</w:t>
      </w:r>
      <w:r>
        <w:rPr>
          <w:sz w:val="20"/>
        </w:rPr>
        <w:t>y v  případě, že  DPH  bude zahrnuta do  způsobilých výdajů  akce    a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</w:t>
      </w:r>
      <w:r>
        <w:rPr>
          <w:sz w:val="20"/>
        </w:rPr>
        <w:t>ích prostředků, která odpovídá případnému překročení podílu 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</w:t>
      </w:r>
      <w:r>
        <w:rPr>
          <w:sz w:val="20"/>
        </w:rPr>
        <w:t>ího roku; k obsahu ročního finančního vypořádání může Fond vydat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</w:t>
      </w:r>
      <w:r>
        <w:rPr>
          <w:sz w:val="20"/>
        </w:rPr>
        <w:t>daných ve Smlouvě, které by příjemci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</w:t>
      </w:r>
      <w:r>
        <w:rPr>
          <w:sz w:val="20"/>
        </w:rPr>
        <w:t>ry podle 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Smlouvy,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B05F12" w:rsidRDefault="002965AC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 povinnosti relevantní pouze pro OPŽP 2014-2020 se na příjemce podpory nevztahují.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B05F12" w:rsidRDefault="00B05F12">
      <w:pPr>
        <w:pStyle w:val="Zkladntext"/>
        <w:spacing w:before="1"/>
        <w:ind w:left="0" w:firstLine="0"/>
        <w:jc w:val="left"/>
        <w:rPr>
          <w:sz w:val="36"/>
        </w:rPr>
      </w:pPr>
    </w:p>
    <w:p w:rsidR="00B05F12" w:rsidRDefault="002965AC">
      <w:pPr>
        <w:pStyle w:val="Nadpis2"/>
        <w:ind w:left="3274"/>
      </w:pPr>
      <w:r>
        <w:t>V.</w:t>
      </w:r>
    </w:p>
    <w:p w:rsidR="00B05F12" w:rsidRDefault="002965AC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B05F12" w:rsidRDefault="00B05F12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B05F12" w:rsidRDefault="002965AC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Jestliže příjemce podp</w:t>
      </w:r>
      <w:r>
        <w:rPr>
          <w:sz w:val="20"/>
        </w:rPr>
        <w:t>ory nesplní některý ze závazků stanovených touto 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B05F12" w:rsidRDefault="002965A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rušení povinností podle článku II bodů 5 nebo 6 nebo podle článku IV bodu 2 písm. a), c), d) nebo e) bude postiženo odvodem ve výši 100 % z poskytnuté podpory.  Porušení povinností podle článku       IV bodu 1 písm. b) za první,  druhou  nebo  třetí odrážk</w:t>
      </w:r>
      <w:r>
        <w:rPr>
          <w:sz w:val="20"/>
        </w:rPr>
        <w:t>ou bude postiženo  odvodem ve výši 100 %      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05F12" w:rsidRDefault="00B05F12">
      <w:pPr>
        <w:jc w:val="both"/>
        <w:rPr>
          <w:sz w:val="20"/>
        </w:rPr>
        <w:sectPr w:rsidR="00B05F12">
          <w:pgSz w:w="12240" w:h="15840"/>
          <w:pgMar w:top="1060" w:right="1020" w:bottom="1640" w:left="1460" w:header="0" w:footer="1451" w:gutter="0"/>
          <w:cols w:space="708"/>
        </w:sectPr>
      </w:pPr>
    </w:p>
    <w:p w:rsidR="00B05F12" w:rsidRDefault="002965AC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výši 100 % z poskytnuté p</w:t>
      </w:r>
      <w:r>
        <w:rPr>
          <w:sz w:val="20"/>
        </w:rPr>
        <w:t>odpory.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1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indikátorů, bude toto porušení postiženo odvodem v rozmezí 10-50 %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B05F12" w:rsidRDefault="002965AC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</w:t>
      </w:r>
      <w:r>
        <w:rPr>
          <w:sz w:val="20"/>
        </w:rPr>
        <w:t>ínů realizace nepřesahující lhůtu 10 kalendářních dnů nebude postiženo a nebude tak považováno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B05F12" w:rsidRDefault="002965AC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B05F12" w:rsidRDefault="00B05F12">
      <w:pPr>
        <w:pStyle w:val="Zkladntext"/>
        <w:ind w:left="0" w:firstLine="0"/>
        <w:jc w:val="left"/>
        <w:rPr>
          <w:sz w:val="36"/>
        </w:rPr>
      </w:pPr>
    </w:p>
    <w:p w:rsidR="00B05F12" w:rsidRDefault="002965AC">
      <w:pPr>
        <w:pStyle w:val="Nadpis2"/>
        <w:ind w:left="3277"/>
      </w:pPr>
      <w:r>
        <w:t>VI.</w:t>
      </w:r>
    </w:p>
    <w:p w:rsidR="00B05F12" w:rsidRDefault="002965AC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B05F12" w:rsidRDefault="00B05F12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B05F12" w:rsidRDefault="002965AC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</w:t>
      </w:r>
      <w:r>
        <w:rPr>
          <w:sz w:val="20"/>
        </w:rPr>
        <w:t>řípadě neuzavření takového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B05F12" w:rsidRDefault="002965AC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</w:t>
      </w:r>
      <w:r>
        <w:rPr>
          <w:sz w:val="20"/>
        </w:rPr>
        <w:t xml:space="preserve"> které se daná korespondence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B05F12" w:rsidRDefault="002965AC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kdy bude docíleno ni</w:t>
      </w:r>
      <w:r>
        <w:rPr>
          <w:sz w:val="20"/>
        </w:rPr>
        <w:t>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B05F12" w:rsidRDefault="002965AC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B05F12" w:rsidRDefault="002965AC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</w:t>
      </w:r>
      <w:r>
        <w:rPr>
          <w:sz w:val="20"/>
        </w:rPr>
        <w:t>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05F12" w:rsidRDefault="002965AC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2"/>
          <w:sz w:val="20"/>
        </w:rPr>
        <w:t xml:space="preserve"> </w:t>
      </w:r>
      <w:r>
        <w:rPr>
          <w:sz w:val="20"/>
        </w:rPr>
        <w:t>podpory.</w:t>
      </w:r>
    </w:p>
    <w:p w:rsidR="00B05F12" w:rsidRDefault="002965AC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05F12" w:rsidRDefault="002965AC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 smluv podle zákona    č. 340/2015 Sb., o zvláštních podmínkách účinnosti některých smluv, uveřejňování těchto smluv a o registru smluv (zákon o registru smluv), ve znění pozdějších předpisů, pokud zveřejnění této 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</w:t>
      </w:r>
      <w:r>
        <w:rPr>
          <w:sz w:val="20"/>
        </w:rPr>
        <w:t>ládá.</w:t>
      </w:r>
    </w:p>
    <w:p w:rsidR="00B05F12" w:rsidRDefault="00B05F12">
      <w:pPr>
        <w:jc w:val="both"/>
        <w:rPr>
          <w:sz w:val="20"/>
        </w:rPr>
        <w:sectPr w:rsidR="00B05F12">
          <w:pgSz w:w="12240" w:h="15840"/>
          <w:pgMar w:top="1060" w:right="1020" w:bottom="1660" w:left="1460" w:header="0" w:footer="1451" w:gutter="0"/>
          <w:cols w:space="708"/>
        </w:sectPr>
      </w:pPr>
    </w:p>
    <w:p w:rsidR="00B05F12" w:rsidRDefault="002965AC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</w:t>
      </w:r>
      <w:r>
        <w:rPr>
          <w:sz w:val="20"/>
        </w:rPr>
        <w:t>nost originálu. Každá smluvní strana obdrží jeden exemplář.</w:t>
      </w:r>
    </w:p>
    <w:p w:rsidR="00B05F12" w:rsidRDefault="00B05F12">
      <w:pPr>
        <w:pStyle w:val="Zkladntext"/>
        <w:spacing w:before="3"/>
        <w:ind w:left="0" w:firstLine="0"/>
        <w:jc w:val="left"/>
        <w:rPr>
          <w:sz w:val="36"/>
        </w:rPr>
      </w:pPr>
    </w:p>
    <w:p w:rsidR="00B05F12" w:rsidRDefault="002965AC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B05F12" w:rsidRDefault="00B05F12">
      <w:pPr>
        <w:pStyle w:val="Zkladntext"/>
        <w:spacing w:before="1"/>
        <w:ind w:left="0" w:firstLine="0"/>
        <w:jc w:val="left"/>
        <w:rPr>
          <w:sz w:val="18"/>
        </w:rPr>
      </w:pPr>
    </w:p>
    <w:p w:rsidR="00B05F12" w:rsidRDefault="002965AC">
      <w:pPr>
        <w:pStyle w:val="Zkladntext"/>
        <w:ind w:left="242" w:firstLine="0"/>
        <w:jc w:val="left"/>
      </w:pPr>
      <w:r>
        <w:t>dne:</w:t>
      </w:r>
    </w:p>
    <w:p w:rsidR="00B05F12" w:rsidRDefault="00B05F12">
      <w:pPr>
        <w:pStyle w:val="Zkladntext"/>
        <w:ind w:left="0" w:firstLine="0"/>
        <w:jc w:val="left"/>
        <w:rPr>
          <w:sz w:val="26"/>
        </w:rPr>
      </w:pPr>
    </w:p>
    <w:p w:rsidR="00B05F12" w:rsidRDefault="00B05F12">
      <w:pPr>
        <w:pStyle w:val="Zkladntext"/>
        <w:ind w:left="0" w:firstLine="0"/>
        <w:jc w:val="left"/>
        <w:rPr>
          <w:sz w:val="26"/>
        </w:rPr>
      </w:pPr>
    </w:p>
    <w:p w:rsidR="00B05F12" w:rsidRDefault="00B05F12">
      <w:pPr>
        <w:pStyle w:val="Zkladntext"/>
        <w:ind w:left="0" w:firstLine="0"/>
        <w:jc w:val="left"/>
        <w:rPr>
          <w:sz w:val="29"/>
        </w:rPr>
      </w:pPr>
    </w:p>
    <w:p w:rsidR="00B05F12" w:rsidRDefault="002965AC">
      <w:pPr>
        <w:pStyle w:val="Zkladntext"/>
        <w:tabs>
          <w:tab w:val="left" w:pos="6722"/>
        </w:tabs>
        <w:ind w:left="242" w:firstLine="0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B05F12" w:rsidRDefault="002965AC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B05F12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AC" w:rsidRDefault="002965AC">
      <w:r>
        <w:separator/>
      </w:r>
    </w:p>
  </w:endnote>
  <w:endnote w:type="continuationSeparator" w:id="0">
    <w:p w:rsidR="002965AC" w:rsidRDefault="0029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12" w:rsidRDefault="002965AC">
    <w:pPr>
      <w:pStyle w:val="Zkladntext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B05F12" w:rsidRDefault="002965AC">
                <w:pPr>
                  <w:pStyle w:val="Zkladntext"/>
                  <w:spacing w:before="19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AC" w:rsidRDefault="002965AC">
      <w:r>
        <w:separator/>
      </w:r>
    </w:p>
  </w:footnote>
  <w:footnote w:type="continuationSeparator" w:id="0">
    <w:p w:rsidR="002965AC" w:rsidRDefault="0029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182"/>
    <w:multiLevelType w:val="hybridMultilevel"/>
    <w:tmpl w:val="C22EEF3C"/>
    <w:lvl w:ilvl="0" w:tplc="5906A88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572E0B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59EEA3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0B18E1E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4B64D14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CEA4F16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9EDA8D2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C4A0A7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DCDA237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503016D"/>
    <w:multiLevelType w:val="hybridMultilevel"/>
    <w:tmpl w:val="DF7AD91E"/>
    <w:lvl w:ilvl="0" w:tplc="E09A0CC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606D1A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8440398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5FDC0A66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30C69276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63DE9440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E918CB8E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91E6A8D0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C3B45B46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2" w15:restartNumberingAfterBreak="0">
    <w:nsid w:val="0BD46B68"/>
    <w:multiLevelType w:val="hybridMultilevel"/>
    <w:tmpl w:val="61D8FE0C"/>
    <w:lvl w:ilvl="0" w:tplc="CB5AC46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3D8E0F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9C8D9BA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3AD0BE4A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905491A6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17047CCE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4A0890CA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396424D2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00201CCC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19532EF3"/>
    <w:multiLevelType w:val="hybridMultilevel"/>
    <w:tmpl w:val="D47C35D6"/>
    <w:lvl w:ilvl="0" w:tplc="A138574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726F0B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31FE668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6420BBC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4796A0E4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E13A1AB0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130F0D0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1696B7D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74E29880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F736D12"/>
    <w:multiLevelType w:val="hybridMultilevel"/>
    <w:tmpl w:val="4D029EAA"/>
    <w:lvl w:ilvl="0" w:tplc="902669A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7044BD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7478AAC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A62A198C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55E49E3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F57E864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FDA6841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DABE5EB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8AA60F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2E32F5C"/>
    <w:multiLevelType w:val="hybridMultilevel"/>
    <w:tmpl w:val="11D44F52"/>
    <w:lvl w:ilvl="0" w:tplc="8C0406B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FBE7D0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AC3C230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03ACC2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62E68B9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28017BE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5A2E267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7848F85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7AAEE42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5F12"/>
    <w:rsid w:val="002965AC"/>
    <w:rsid w:val="00B05F12"/>
    <w:rsid w:val="00C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E6B7E6"/>
  <w15:docId w15:val="{5916C210-BF67-4123-BC1D-C041E739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142" w:right="1018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14370</Characters>
  <Application>Microsoft Office Word</Application>
  <DocSecurity>0</DocSecurity>
  <Lines>119</Lines>
  <Paragraphs>33</Paragraphs>
  <ScaleCrop>false</ScaleCrop>
  <Company>SFZP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2021-09-23T06:53:00Z</dcterms:created>
  <dcterms:modified xsi:type="dcterms:W3CDTF">2021-09-23T06:53:00Z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