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D240" w14:textId="4F3C8AE7" w:rsidR="00322E8B" w:rsidRDefault="00322E8B" w:rsidP="00F250CD">
      <w:pPr>
        <w:pStyle w:val="Nzev"/>
      </w:pPr>
      <w:r>
        <w:t>Smlouva o zprostředkování</w:t>
      </w:r>
      <w:r w:rsidR="004A07FA">
        <w:t xml:space="preserve"> a</w:t>
      </w:r>
      <w:r>
        <w:t xml:space="preserve"> správě pojištění </w:t>
      </w:r>
    </w:p>
    <w:p w14:paraId="06E5D241" w14:textId="60A9982F" w:rsidR="00322E8B" w:rsidRDefault="00322E8B" w:rsidP="00F250CD">
      <w:pPr>
        <w:jc w:val="center"/>
        <w:rPr>
          <w:rFonts w:cs="Arial"/>
          <w:b/>
          <w:bCs/>
        </w:rPr>
      </w:pPr>
    </w:p>
    <w:p w14:paraId="06E5D242" w14:textId="77777777" w:rsidR="00322E8B" w:rsidRPr="001807EE" w:rsidRDefault="006E31D6" w:rsidP="00F250CD">
      <w:pPr>
        <w:jc w:val="center"/>
        <w:rPr>
          <w:rFonts w:cs="Arial"/>
          <w:bCs/>
        </w:rPr>
      </w:pPr>
      <w:r>
        <w:rPr>
          <w:rFonts w:cs="Arial"/>
          <w:bCs/>
        </w:rPr>
        <w:t>(dále též jen "</w:t>
      </w:r>
      <w:r w:rsidRPr="001807EE">
        <w:rPr>
          <w:rFonts w:cs="Arial"/>
          <w:b/>
          <w:bCs/>
        </w:rPr>
        <w:t>smlouva</w:t>
      </w:r>
      <w:r>
        <w:rPr>
          <w:rFonts w:cs="Arial"/>
          <w:bCs/>
        </w:rPr>
        <w:t>")</w:t>
      </w:r>
    </w:p>
    <w:p w14:paraId="06E5D243" w14:textId="77777777" w:rsidR="00322E8B" w:rsidRDefault="00322E8B" w:rsidP="00F250CD">
      <w:pPr>
        <w:jc w:val="center"/>
        <w:rPr>
          <w:rFonts w:cs="Arial"/>
          <w:b/>
        </w:rPr>
      </w:pPr>
    </w:p>
    <w:p w14:paraId="06E5D244" w14:textId="77777777" w:rsidR="00322E8B" w:rsidRDefault="00322E8B" w:rsidP="00F250CD">
      <w:pPr>
        <w:jc w:val="center"/>
        <w:rPr>
          <w:rFonts w:cs="Arial"/>
        </w:rPr>
      </w:pPr>
      <w:r>
        <w:rPr>
          <w:rFonts w:cs="Arial"/>
        </w:rPr>
        <w:t xml:space="preserve">uzavřená podle § </w:t>
      </w:r>
      <w:r w:rsidR="004F238D">
        <w:rPr>
          <w:rFonts w:cs="Arial"/>
        </w:rPr>
        <w:t xml:space="preserve">1746 </w:t>
      </w:r>
      <w:r>
        <w:rPr>
          <w:rFonts w:cs="Arial"/>
        </w:rPr>
        <w:t xml:space="preserve">odst. 2 zákona č. </w:t>
      </w:r>
      <w:r w:rsidR="004F238D">
        <w:rPr>
          <w:rFonts w:cs="Arial"/>
        </w:rPr>
        <w:t>89</w:t>
      </w:r>
      <w:r>
        <w:rPr>
          <w:rFonts w:cs="Arial"/>
        </w:rPr>
        <w:t>/</w:t>
      </w:r>
      <w:r w:rsidR="004F238D">
        <w:rPr>
          <w:rFonts w:cs="Arial"/>
        </w:rPr>
        <w:t xml:space="preserve">2012 </w:t>
      </w:r>
      <w:r>
        <w:rPr>
          <w:rFonts w:cs="Arial"/>
        </w:rPr>
        <w:t xml:space="preserve">Sb., </w:t>
      </w:r>
      <w:r w:rsidR="004F238D">
        <w:rPr>
          <w:rFonts w:cs="Arial"/>
        </w:rPr>
        <w:t xml:space="preserve">občanský </w:t>
      </w:r>
      <w:r>
        <w:rPr>
          <w:rFonts w:cs="Arial"/>
        </w:rPr>
        <w:t>zákoník</w:t>
      </w:r>
      <w:r w:rsidR="004F238D">
        <w:rPr>
          <w:rFonts w:cs="Arial"/>
        </w:rPr>
        <w:t xml:space="preserve">, ve znění pozdějších předpisů </w:t>
      </w:r>
      <w:r w:rsidR="004F238D" w:rsidRPr="004F238D">
        <w:rPr>
          <w:rFonts w:cs="Arial"/>
        </w:rPr>
        <w:t>(dále jen „</w:t>
      </w:r>
      <w:r w:rsidR="004F238D" w:rsidRPr="005D0953">
        <w:rPr>
          <w:rFonts w:cs="Arial"/>
          <w:b/>
        </w:rPr>
        <w:t>občanský zákoník</w:t>
      </w:r>
      <w:r w:rsidR="004F238D" w:rsidRPr="004F238D">
        <w:rPr>
          <w:rFonts w:cs="Arial"/>
        </w:rPr>
        <w:t>“)</w:t>
      </w:r>
      <w:r>
        <w:rPr>
          <w:rFonts w:cs="Arial"/>
        </w:rPr>
        <w:t xml:space="preserve"> </w:t>
      </w:r>
    </w:p>
    <w:p w14:paraId="06E5D245" w14:textId="77777777" w:rsidR="00322E8B" w:rsidRDefault="00322E8B" w:rsidP="00F250CD">
      <w:pPr>
        <w:jc w:val="center"/>
        <w:rPr>
          <w:rFonts w:cs="Arial"/>
        </w:rPr>
      </w:pPr>
      <w:r>
        <w:rPr>
          <w:rFonts w:cs="Arial"/>
        </w:rPr>
        <w:t>mezi</w:t>
      </w:r>
    </w:p>
    <w:p w14:paraId="06E5D246" w14:textId="77777777" w:rsidR="00322E8B" w:rsidRDefault="00322E8B" w:rsidP="003B19D9">
      <w:pPr>
        <w:rPr>
          <w:rFonts w:cs="Arial"/>
        </w:rPr>
      </w:pPr>
    </w:p>
    <w:p w14:paraId="06E5D247" w14:textId="77777777" w:rsidR="00322E8B" w:rsidRDefault="00322E8B" w:rsidP="00F250CD">
      <w:pPr>
        <w:rPr>
          <w:rFonts w:cs="Arial"/>
        </w:rPr>
      </w:pPr>
    </w:p>
    <w:p w14:paraId="06E5D248" w14:textId="77777777" w:rsidR="00322E8B" w:rsidRDefault="00322E8B" w:rsidP="00F250CD">
      <w:pPr>
        <w:rPr>
          <w:rFonts w:cs="Arial"/>
        </w:rPr>
      </w:pPr>
    </w:p>
    <w:p w14:paraId="06E5D249" w14:textId="77777777" w:rsidR="00322E8B" w:rsidRDefault="00322E8B" w:rsidP="00F250CD">
      <w:pPr>
        <w:rPr>
          <w:rFonts w:cs="Arial"/>
        </w:rPr>
      </w:pPr>
    </w:p>
    <w:tbl>
      <w:tblPr>
        <w:tblW w:w="9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85"/>
      </w:tblGrid>
      <w:tr w:rsidR="00322E8B" w14:paraId="06E5D24C" w14:textId="77777777" w:rsidTr="00E81A7C">
        <w:tc>
          <w:tcPr>
            <w:tcW w:w="2770" w:type="dxa"/>
          </w:tcPr>
          <w:p w14:paraId="06E5D24A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Obchodní firma</w:t>
            </w:r>
            <w:r w:rsidR="004F238D">
              <w:rPr>
                <w:rFonts w:cs="Arial"/>
                <w:i/>
              </w:rPr>
              <w:t xml:space="preserve"> / název</w:t>
            </w:r>
            <w:r>
              <w:rPr>
                <w:rFonts w:cs="Arial"/>
                <w:i/>
              </w:rPr>
              <w:t>:</w:t>
            </w:r>
          </w:p>
        </w:tc>
        <w:tc>
          <w:tcPr>
            <w:tcW w:w="7085" w:type="dxa"/>
          </w:tcPr>
          <w:p w14:paraId="06E5D24B" w14:textId="2363E9A2" w:rsidR="00322E8B" w:rsidRDefault="003521B3" w:rsidP="00F250CD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Psychiatrická nemocnice v Opavě</w:t>
            </w:r>
          </w:p>
        </w:tc>
      </w:tr>
      <w:tr w:rsidR="00322E8B" w14:paraId="06E5D24F" w14:textId="77777777" w:rsidTr="00E81A7C">
        <w:tc>
          <w:tcPr>
            <w:tcW w:w="2770" w:type="dxa"/>
          </w:tcPr>
          <w:p w14:paraId="06E5D24D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Sídlo:</w:t>
            </w:r>
          </w:p>
        </w:tc>
        <w:tc>
          <w:tcPr>
            <w:tcW w:w="7085" w:type="dxa"/>
          </w:tcPr>
          <w:p w14:paraId="06E5D24E" w14:textId="73F4C3A3" w:rsidR="00322E8B" w:rsidRDefault="003521B3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Olomoucká 88, 746 01 Opava</w:t>
            </w:r>
          </w:p>
        </w:tc>
      </w:tr>
      <w:tr w:rsidR="00322E8B" w14:paraId="06E5D252" w14:textId="77777777" w:rsidTr="00E81A7C">
        <w:tc>
          <w:tcPr>
            <w:tcW w:w="2770" w:type="dxa"/>
          </w:tcPr>
          <w:p w14:paraId="06E5D250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Zastoupena:</w:t>
            </w:r>
          </w:p>
        </w:tc>
        <w:tc>
          <w:tcPr>
            <w:tcW w:w="7085" w:type="dxa"/>
          </w:tcPr>
          <w:p w14:paraId="06E5D251" w14:textId="65114EB8" w:rsidR="00322E8B" w:rsidRDefault="00043C3F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Ing. Zdeňkem Jiříčkem, ředitelem</w:t>
            </w:r>
          </w:p>
        </w:tc>
      </w:tr>
      <w:tr w:rsidR="00322E8B" w14:paraId="06E5D255" w14:textId="77777777" w:rsidTr="00E81A7C">
        <w:tc>
          <w:tcPr>
            <w:tcW w:w="2770" w:type="dxa"/>
          </w:tcPr>
          <w:p w14:paraId="06E5D253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IČ</w:t>
            </w:r>
            <w:r w:rsidR="004F238D">
              <w:rPr>
                <w:rFonts w:cs="Arial"/>
                <w:i/>
              </w:rPr>
              <w:t>O</w:t>
            </w:r>
            <w:r>
              <w:rPr>
                <w:rFonts w:cs="Arial"/>
                <w:i/>
              </w:rPr>
              <w:t>:</w:t>
            </w:r>
          </w:p>
        </w:tc>
        <w:tc>
          <w:tcPr>
            <w:tcW w:w="7085" w:type="dxa"/>
          </w:tcPr>
          <w:p w14:paraId="06E5D254" w14:textId="75D15D18" w:rsidR="00322E8B" w:rsidRDefault="003521B3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844004</w:t>
            </w:r>
          </w:p>
        </w:tc>
      </w:tr>
      <w:tr w:rsidR="00322E8B" w14:paraId="06E5D258" w14:textId="77777777" w:rsidTr="00E81A7C">
        <w:tc>
          <w:tcPr>
            <w:tcW w:w="2770" w:type="dxa"/>
          </w:tcPr>
          <w:p w14:paraId="06E5D256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Bank. spojení:</w:t>
            </w:r>
          </w:p>
        </w:tc>
        <w:tc>
          <w:tcPr>
            <w:tcW w:w="7085" w:type="dxa"/>
          </w:tcPr>
          <w:p w14:paraId="06E5D257" w14:textId="3124B02A" w:rsidR="00322E8B" w:rsidRDefault="00043C3F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ČNB</w:t>
            </w:r>
          </w:p>
        </w:tc>
      </w:tr>
      <w:tr w:rsidR="00322E8B" w14:paraId="06E5D25B" w14:textId="77777777" w:rsidTr="00E81A7C">
        <w:tc>
          <w:tcPr>
            <w:tcW w:w="2770" w:type="dxa"/>
          </w:tcPr>
          <w:p w14:paraId="06E5D259" w14:textId="77777777" w:rsidR="00322E8B" w:rsidRDefault="00322E8B" w:rsidP="00F250CD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Číslo účtu:</w:t>
            </w:r>
          </w:p>
        </w:tc>
        <w:tc>
          <w:tcPr>
            <w:tcW w:w="7085" w:type="dxa"/>
          </w:tcPr>
          <w:p w14:paraId="06E5D25A" w14:textId="07AE7135" w:rsidR="00322E8B" w:rsidRDefault="00043C3F" w:rsidP="00F250CD">
            <w:pPr>
              <w:spacing w:line="360" w:lineRule="auto"/>
              <w:rPr>
                <w:rFonts w:cs="Arial"/>
              </w:rPr>
            </w:pPr>
            <w:r w:rsidRPr="00043C3F">
              <w:rPr>
                <w:rFonts w:cs="Arial"/>
              </w:rPr>
              <w:t>10006-339821/0710</w:t>
            </w:r>
          </w:p>
        </w:tc>
      </w:tr>
    </w:tbl>
    <w:p w14:paraId="06E5D25F" w14:textId="77777777" w:rsidR="00322E8B" w:rsidRDefault="00322E8B" w:rsidP="009A29FB">
      <w:pPr>
        <w:rPr>
          <w:rFonts w:cs="Arial"/>
        </w:rPr>
      </w:pPr>
    </w:p>
    <w:p w14:paraId="06E5D260" w14:textId="11513CEB" w:rsidR="00322E8B" w:rsidRDefault="00322E8B" w:rsidP="009A29FB">
      <w:pPr>
        <w:rPr>
          <w:rFonts w:cs="Arial"/>
        </w:rPr>
      </w:pPr>
      <w:r>
        <w:rPr>
          <w:rFonts w:cs="Arial"/>
        </w:rPr>
        <w:t>(dále jen „</w:t>
      </w:r>
      <w:r w:rsidR="00E81F47">
        <w:rPr>
          <w:b/>
        </w:rPr>
        <w:t>klient</w:t>
      </w:r>
      <w:r>
        <w:rPr>
          <w:rFonts w:cs="Arial"/>
        </w:rPr>
        <w:t>“)</w:t>
      </w:r>
    </w:p>
    <w:p w14:paraId="06E5D261" w14:textId="77777777" w:rsidR="00322E8B" w:rsidRDefault="00322E8B" w:rsidP="009A29FB">
      <w:pPr>
        <w:rPr>
          <w:rFonts w:cs="Arial"/>
        </w:rPr>
      </w:pPr>
    </w:p>
    <w:p w14:paraId="06E5D262" w14:textId="77777777" w:rsidR="00322E8B" w:rsidRDefault="00322E8B" w:rsidP="009A29FB">
      <w:pPr>
        <w:rPr>
          <w:rFonts w:cs="Arial"/>
        </w:rPr>
      </w:pPr>
    </w:p>
    <w:p w14:paraId="06E5D263" w14:textId="77777777" w:rsidR="00322E8B" w:rsidRDefault="00322E8B" w:rsidP="009A29FB">
      <w:pPr>
        <w:jc w:val="center"/>
        <w:rPr>
          <w:rFonts w:cs="Arial"/>
        </w:rPr>
      </w:pPr>
      <w:r>
        <w:rPr>
          <w:rFonts w:cs="Arial"/>
        </w:rPr>
        <w:t>a</w:t>
      </w:r>
    </w:p>
    <w:p w14:paraId="06E5D264" w14:textId="77777777" w:rsidR="00322E8B" w:rsidRDefault="00322E8B" w:rsidP="009A29FB">
      <w:pPr>
        <w:rPr>
          <w:rFonts w:cs="Arial"/>
        </w:rPr>
      </w:pPr>
    </w:p>
    <w:p w14:paraId="06E5D265" w14:textId="77777777" w:rsidR="00322E8B" w:rsidRDefault="00322E8B" w:rsidP="009A29FB">
      <w:pPr>
        <w:rPr>
          <w:rFonts w:cs="Arial"/>
        </w:rPr>
      </w:pPr>
    </w:p>
    <w:p w14:paraId="06E5D266" w14:textId="77777777" w:rsidR="00322E8B" w:rsidRDefault="00322E8B" w:rsidP="009A29FB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5"/>
      </w:tblGrid>
      <w:tr w:rsidR="00322E8B" w14:paraId="06E5D269" w14:textId="77777777" w:rsidTr="00E81A7C">
        <w:tc>
          <w:tcPr>
            <w:tcW w:w="2127" w:type="dxa"/>
          </w:tcPr>
          <w:p w14:paraId="06E5D267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Obchodní firma:</w:t>
            </w:r>
          </w:p>
        </w:tc>
        <w:tc>
          <w:tcPr>
            <w:tcW w:w="7085" w:type="dxa"/>
          </w:tcPr>
          <w:p w14:paraId="06E5D268" w14:textId="77777777" w:rsidR="00322E8B" w:rsidRDefault="00322E8B" w:rsidP="00F250CD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RENOMIA, a. s.</w:t>
            </w:r>
          </w:p>
        </w:tc>
      </w:tr>
      <w:tr w:rsidR="00322E8B" w14:paraId="06E5D26C" w14:textId="77777777" w:rsidTr="00E81A7C">
        <w:tc>
          <w:tcPr>
            <w:tcW w:w="2127" w:type="dxa"/>
          </w:tcPr>
          <w:p w14:paraId="06E5D26A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Sídlo:</w:t>
            </w:r>
          </w:p>
        </w:tc>
        <w:tc>
          <w:tcPr>
            <w:tcW w:w="7085" w:type="dxa"/>
          </w:tcPr>
          <w:p w14:paraId="06E5D26B" w14:textId="77777777" w:rsidR="00322E8B" w:rsidRDefault="005C4311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lang w:val="sk-SK"/>
              </w:rPr>
              <w:t xml:space="preserve">Holandská 8, 639 00 Brno </w:t>
            </w:r>
          </w:p>
        </w:tc>
      </w:tr>
      <w:tr w:rsidR="00322E8B" w14:paraId="06E5D26F" w14:textId="77777777" w:rsidTr="00E81A7C">
        <w:tc>
          <w:tcPr>
            <w:tcW w:w="2127" w:type="dxa"/>
          </w:tcPr>
          <w:p w14:paraId="06E5D26D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Zastoupena:</w:t>
            </w:r>
          </w:p>
        </w:tc>
        <w:tc>
          <w:tcPr>
            <w:tcW w:w="7085" w:type="dxa"/>
          </w:tcPr>
          <w:p w14:paraId="06E5D26E" w14:textId="77777777" w:rsidR="00322E8B" w:rsidRDefault="007278B0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níže podepsaným oprávněným zástupcem</w:t>
            </w:r>
          </w:p>
        </w:tc>
      </w:tr>
      <w:tr w:rsidR="00322E8B" w14:paraId="06E5D272" w14:textId="77777777" w:rsidTr="00E81A7C">
        <w:tc>
          <w:tcPr>
            <w:tcW w:w="2127" w:type="dxa"/>
          </w:tcPr>
          <w:p w14:paraId="06E5D270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IČ</w:t>
            </w:r>
            <w:r w:rsidR="004F238D">
              <w:rPr>
                <w:rFonts w:cs="Arial"/>
                <w:i/>
              </w:rPr>
              <w:t>O</w:t>
            </w:r>
            <w:r>
              <w:rPr>
                <w:rFonts w:cs="Arial"/>
                <w:i/>
              </w:rPr>
              <w:t>:</w:t>
            </w:r>
          </w:p>
        </w:tc>
        <w:tc>
          <w:tcPr>
            <w:tcW w:w="7085" w:type="dxa"/>
          </w:tcPr>
          <w:p w14:paraId="06E5D271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48391301</w:t>
            </w:r>
          </w:p>
        </w:tc>
      </w:tr>
      <w:tr w:rsidR="00322E8B" w14:paraId="06E5D275" w14:textId="77777777" w:rsidTr="00E81A7C">
        <w:tc>
          <w:tcPr>
            <w:tcW w:w="2127" w:type="dxa"/>
          </w:tcPr>
          <w:p w14:paraId="06E5D273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Bank. spojení</w:t>
            </w:r>
            <w:r>
              <w:rPr>
                <w:rFonts w:cs="Arial"/>
              </w:rPr>
              <w:t>:</w:t>
            </w:r>
          </w:p>
        </w:tc>
        <w:tc>
          <w:tcPr>
            <w:tcW w:w="7085" w:type="dxa"/>
          </w:tcPr>
          <w:p w14:paraId="06E5D274" w14:textId="77777777" w:rsidR="00322E8B" w:rsidRDefault="002A2706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Raiffeisenbank a.s.</w:t>
            </w:r>
          </w:p>
        </w:tc>
      </w:tr>
      <w:tr w:rsidR="00322E8B" w14:paraId="06E5D278" w14:textId="77777777" w:rsidTr="00E81A7C">
        <w:tc>
          <w:tcPr>
            <w:tcW w:w="2127" w:type="dxa"/>
          </w:tcPr>
          <w:p w14:paraId="06E5D276" w14:textId="77777777" w:rsidR="00322E8B" w:rsidRDefault="00322E8B" w:rsidP="00F250CD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Číslo účtu:</w:t>
            </w:r>
          </w:p>
        </w:tc>
        <w:tc>
          <w:tcPr>
            <w:tcW w:w="7085" w:type="dxa"/>
          </w:tcPr>
          <w:p w14:paraId="06E5D277" w14:textId="77777777" w:rsidR="00322E8B" w:rsidRDefault="002A2706" w:rsidP="00F250CD">
            <w:pPr>
              <w:spacing w:line="360" w:lineRule="auto"/>
            </w:pPr>
            <w:r>
              <w:t>5030018888/5500</w:t>
            </w:r>
          </w:p>
        </w:tc>
      </w:tr>
      <w:tr w:rsidR="00322E8B" w14:paraId="06E5D27B" w14:textId="77777777" w:rsidTr="00E81A7C">
        <w:tc>
          <w:tcPr>
            <w:tcW w:w="2127" w:type="dxa"/>
          </w:tcPr>
          <w:p w14:paraId="06E5D279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i/>
              </w:rPr>
              <w:t>Zápis v OR:</w:t>
            </w:r>
          </w:p>
        </w:tc>
        <w:tc>
          <w:tcPr>
            <w:tcW w:w="7085" w:type="dxa"/>
          </w:tcPr>
          <w:p w14:paraId="06E5D27A" w14:textId="77777777" w:rsidR="00322E8B" w:rsidRDefault="00322E8B" w:rsidP="00F250C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Krajský soud v Brně, oddíl B, vložka č. 3930</w:t>
            </w:r>
          </w:p>
        </w:tc>
      </w:tr>
    </w:tbl>
    <w:p w14:paraId="06E5D27C" w14:textId="77777777" w:rsidR="00322E8B" w:rsidRDefault="00322E8B" w:rsidP="009A29FB">
      <w:pPr>
        <w:spacing w:line="360" w:lineRule="auto"/>
        <w:rPr>
          <w:rFonts w:cs="Arial"/>
        </w:rPr>
      </w:pPr>
    </w:p>
    <w:p w14:paraId="06E5D27D" w14:textId="77777777" w:rsidR="00322E8B" w:rsidRDefault="00322E8B" w:rsidP="009A29FB">
      <w:pPr>
        <w:rPr>
          <w:rFonts w:cs="Arial"/>
        </w:rPr>
      </w:pPr>
      <w:r>
        <w:rPr>
          <w:rFonts w:cs="Arial"/>
        </w:rPr>
        <w:t>(dále jen „</w:t>
      </w:r>
      <w:r w:rsidRPr="009A29FB">
        <w:rPr>
          <w:b/>
        </w:rPr>
        <w:t>makléř</w:t>
      </w:r>
      <w:r>
        <w:rPr>
          <w:rFonts w:cs="Arial"/>
        </w:rPr>
        <w:t>“)</w:t>
      </w:r>
    </w:p>
    <w:p w14:paraId="06E5D27E" w14:textId="77777777" w:rsidR="00322E8B" w:rsidRDefault="00322E8B" w:rsidP="009A29FB">
      <w:pPr>
        <w:rPr>
          <w:rFonts w:cs="Arial"/>
        </w:rPr>
      </w:pPr>
    </w:p>
    <w:p w14:paraId="06E5D27F" w14:textId="77777777" w:rsidR="00CE136E" w:rsidRPr="00CE136E" w:rsidRDefault="00CE136E" w:rsidP="009A29FB">
      <w:pPr>
        <w:rPr>
          <w:rFonts w:cs="Arial"/>
        </w:rPr>
      </w:pPr>
      <w:r w:rsidRPr="00CE136E">
        <w:rPr>
          <w:rFonts w:cs="Arial"/>
        </w:rPr>
        <w:t>společně dále jen „</w:t>
      </w:r>
      <w:r w:rsidR="00983203" w:rsidRPr="009A29FB">
        <w:rPr>
          <w:b/>
        </w:rPr>
        <w:t>sml</w:t>
      </w:r>
      <w:r w:rsidRPr="009A29FB">
        <w:rPr>
          <w:b/>
        </w:rPr>
        <w:t>uvní strany</w:t>
      </w:r>
      <w:r w:rsidRPr="00CE136E">
        <w:rPr>
          <w:rFonts w:cs="Arial"/>
        </w:rPr>
        <w:t>“</w:t>
      </w:r>
    </w:p>
    <w:p w14:paraId="06E5D280" w14:textId="77777777" w:rsidR="00774F81" w:rsidRDefault="00774F81" w:rsidP="009A29FB">
      <w:pPr>
        <w:rPr>
          <w:rFonts w:cs="Arial"/>
        </w:rPr>
      </w:pPr>
    </w:p>
    <w:p w14:paraId="06E5D281" w14:textId="77777777" w:rsidR="00322E8B" w:rsidRDefault="00322E8B" w:rsidP="009A29FB">
      <w:pPr>
        <w:rPr>
          <w:rFonts w:cs="Arial"/>
        </w:rPr>
      </w:pPr>
    </w:p>
    <w:p w14:paraId="06E5D282" w14:textId="77777777" w:rsidR="00322E8B" w:rsidRDefault="00CE136E" w:rsidP="009A29FB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cs="Arial"/>
        </w:rPr>
        <w:br w:type="page"/>
      </w:r>
      <w:r w:rsidR="00322E8B">
        <w:rPr>
          <w:rFonts w:ascii="Arial" w:hAnsi="Arial" w:cs="Arial"/>
          <w:b/>
          <w:bCs/>
          <w:sz w:val="22"/>
        </w:rPr>
        <w:lastRenderedPageBreak/>
        <w:t>Článek I.</w:t>
      </w:r>
    </w:p>
    <w:p w14:paraId="06E5D283" w14:textId="77777777" w:rsidR="00322E8B" w:rsidRDefault="00322E8B" w:rsidP="009A29FB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Úvodní ustanovení</w:t>
      </w:r>
    </w:p>
    <w:p w14:paraId="60C05F83" w14:textId="77777777" w:rsidR="005879FA" w:rsidRPr="00D1707D" w:rsidRDefault="005879FA" w:rsidP="00D1707D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bCs/>
          <w:sz w:val="22"/>
        </w:rPr>
      </w:pPr>
    </w:p>
    <w:p w14:paraId="7094B309" w14:textId="77777777" w:rsidR="006161B1" w:rsidRPr="00DC493F" w:rsidRDefault="006161B1" w:rsidP="006161B1">
      <w:pPr>
        <w:pStyle w:val="Normln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hAnsi="Arial" w:cs="Arial"/>
        </w:rPr>
      </w:pPr>
      <w:r w:rsidRPr="00F109D2">
        <w:rPr>
          <w:rFonts w:ascii="Arial" w:hAnsi="Arial" w:cs="Arial"/>
          <w:sz w:val="22"/>
        </w:rPr>
        <w:t xml:space="preserve">Makléř je </w:t>
      </w:r>
      <w:r>
        <w:rPr>
          <w:rFonts w:ascii="Arial" w:hAnsi="Arial" w:cs="Arial"/>
          <w:sz w:val="22"/>
        </w:rPr>
        <w:t xml:space="preserve">pojišťovacím </w:t>
      </w:r>
      <w:r w:rsidRPr="00F109D2">
        <w:rPr>
          <w:rFonts w:ascii="Arial" w:hAnsi="Arial" w:cs="Arial"/>
          <w:sz w:val="22"/>
        </w:rPr>
        <w:t>zprostředkovatelem podle zákona č. 170/2018 Sb., o distribuci pojištění a zajištění, ve znění pozdějších předpisů (dále jen „</w:t>
      </w:r>
      <w:r w:rsidRPr="00F109D2">
        <w:rPr>
          <w:rFonts w:ascii="Arial" w:hAnsi="Arial" w:cs="Arial"/>
          <w:b/>
          <w:sz w:val="22"/>
        </w:rPr>
        <w:t>zákon o distribuci pojištění</w:t>
      </w:r>
      <w:r w:rsidRPr="00F109D2">
        <w:rPr>
          <w:rFonts w:ascii="Arial" w:hAnsi="Arial" w:cs="Arial"/>
          <w:sz w:val="22"/>
        </w:rPr>
        <w:t>“).</w:t>
      </w:r>
    </w:p>
    <w:p w14:paraId="13A54E0B" w14:textId="77777777" w:rsidR="006161B1" w:rsidRPr="00F109D2" w:rsidRDefault="006161B1" w:rsidP="006161B1">
      <w:pPr>
        <w:pStyle w:val="Normln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hAnsi="Arial" w:cs="Arial"/>
        </w:rPr>
      </w:pPr>
      <w:r w:rsidRPr="00F109D2">
        <w:rPr>
          <w:rFonts w:ascii="Arial" w:hAnsi="Arial" w:cs="Arial"/>
          <w:sz w:val="22"/>
        </w:rPr>
        <w:t xml:space="preserve">Makléř vystupuje vůči </w:t>
      </w:r>
      <w:r>
        <w:rPr>
          <w:rFonts w:ascii="Arial" w:hAnsi="Arial" w:cs="Arial"/>
          <w:sz w:val="22"/>
        </w:rPr>
        <w:t>klientov</w:t>
      </w:r>
      <w:r w:rsidRPr="00F109D2">
        <w:rPr>
          <w:rFonts w:ascii="Arial" w:hAnsi="Arial" w:cs="Arial"/>
          <w:sz w:val="22"/>
        </w:rPr>
        <w:t>i při plnění svých práv a povinností vyplývajících z této smlouvy v pozici pojišťovacího makléře v souladu s § 12 odst. 1 písm. b) zákona o distribuci pojištění.</w:t>
      </w:r>
    </w:p>
    <w:p w14:paraId="06E5D284" w14:textId="06EE995E" w:rsidR="00545E2E" w:rsidRPr="00F109D2" w:rsidRDefault="000D79D7" w:rsidP="00F46A0C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Dodržování povinností </w:t>
      </w:r>
      <w:r w:rsidRPr="00F109D2">
        <w:rPr>
          <w:rFonts w:ascii="Arial" w:hAnsi="Arial" w:cs="Arial"/>
          <w:sz w:val="22"/>
        </w:rPr>
        <w:t xml:space="preserve">makléře </w:t>
      </w:r>
      <w:r>
        <w:rPr>
          <w:rFonts w:ascii="Arial" w:hAnsi="Arial" w:cs="Arial"/>
          <w:sz w:val="22"/>
        </w:rPr>
        <w:t xml:space="preserve">stanovených </w:t>
      </w:r>
      <w:r w:rsidRPr="00F109D2">
        <w:rPr>
          <w:rFonts w:ascii="Arial" w:hAnsi="Arial" w:cs="Arial"/>
          <w:sz w:val="22"/>
        </w:rPr>
        <w:t>zákon</w:t>
      </w:r>
      <w:r>
        <w:rPr>
          <w:rFonts w:ascii="Arial" w:hAnsi="Arial" w:cs="Arial"/>
          <w:sz w:val="22"/>
        </w:rPr>
        <w:t>em</w:t>
      </w:r>
      <w:r w:rsidRPr="00F109D2">
        <w:rPr>
          <w:rFonts w:ascii="Arial" w:hAnsi="Arial" w:cs="Arial"/>
          <w:sz w:val="22"/>
        </w:rPr>
        <w:t xml:space="preserve"> o distribuci pojištění</w:t>
      </w:r>
      <w:r>
        <w:rPr>
          <w:rFonts w:ascii="Arial" w:hAnsi="Arial" w:cs="Arial"/>
          <w:sz w:val="22"/>
        </w:rPr>
        <w:t xml:space="preserve"> podléhá dohledu </w:t>
      </w:r>
      <w:r w:rsidRPr="00F109D2">
        <w:rPr>
          <w:rFonts w:ascii="Arial" w:hAnsi="Arial" w:cs="Arial"/>
          <w:sz w:val="22"/>
        </w:rPr>
        <w:t>Česk</w:t>
      </w:r>
      <w:r>
        <w:rPr>
          <w:rFonts w:ascii="Arial" w:hAnsi="Arial" w:cs="Arial"/>
          <w:sz w:val="22"/>
        </w:rPr>
        <w:t>é</w:t>
      </w:r>
      <w:r w:rsidRPr="00F109D2">
        <w:rPr>
          <w:rFonts w:ascii="Arial" w:hAnsi="Arial" w:cs="Arial"/>
          <w:sz w:val="22"/>
        </w:rPr>
        <w:t xml:space="preserve"> národní bank</w:t>
      </w:r>
      <w:r>
        <w:rPr>
          <w:rFonts w:ascii="Arial" w:hAnsi="Arial" w:cs="Arial"/>
          <w:sz w:val="22"/>
        </w:rPr>
        <w:t>y</w:t>
      </w:r>
      <w:r w:rsidRPr="00F109D2">
        <w:rPr>
          <w:rFonts w:ascii="Arial" w:hAnsi="Arial" w:cs="Arial"/>
          <w:sz w:val="22"/>
        </w:rPr>
        <w:t>.</w:t>
      </w:r>
    </w:p>
    <w:p w14:paraId="06E5D285" w14:textId="77777777" w:rsidR="00962E83" w:rsidRPr="003B19D9" w:rsidRDefault="00962E83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86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87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II.</w:t>
      </w:r>
    </w:p>
    <w:p w14:paraId="06E5D288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Předmět </w:t>
      </w:r>
      <w:r w:rsidR="00983203">
        <w:rPr>
          <w:rFonts w:ascii="Arial" w:hAnsi="Arial" w:cs="Arial"/>
          <w:b/>
          <w:sz w:val="22"/>
        </w:rPr>
        <w:t>sml</w:t>
      </w:r>
      <w:r>
        <w:rPr>
          <w:rFonts w:ascii="Arial" w:hAnsi="Arial" w:cs="Arial"/>
          <w:b/>
          <w:sz w:val="22"/>
        </w:rPr>
        <w:t>ouvy</w:t>
      </w:r>
    </w:p>
    <w:p w14:paraId="06E5D289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8A" w14:textId="5EF7AF36" w:rsidR="00322E8B" w:rsidRPr="006449D5" w:rsidRDefault="00322E8B" w:rsidP="00F109D2">
      <w:pPr>
        <w:pStyle w:val="Normlnweb"/>
        <w:numPr>
          <w:ilvl w:val="0"/>
          <w:numId w:val="31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>Předmětem</w:t>
      </w:r>
      <w:r w:rsidR="00292EE5" w:rsidRPr="00655D86">
        <w:rPr>
          <w:rFonts w:ascii="Arial" w:hAnsi="Arial" w:cs="Arial"/>
          <w:sz w:val="22"/>
        </w:rPr>
        <w:t xml:space="preserve"> této</w:t>
      </w:r>
      <w:r w:rsidRPr="00655D86">
        <w:rPr>
          <w:rFonts w:ascii="Arial" w:hAnsi="Arial" w:cs="Arial"/>
          <w:sz w:val="22"/>
        </w:rPr>
        <w:t xml:space="preserve"> </w:t>
      </w:r>
      <w:r w:rsidR="00983203" w:rsidRPr="00655D86">
        <w:rPr>
          <w:rFonts w:ascii="Arial" w:hAnsi="Arial" w:cs="Arial"/>
          <w:sz w:val="22"/>
        </w:rPr>
        <w:t>sml</w:t>
      </w:r>
      <w:r w:rsidRPr="00655D86">
        <w:rPr>
          <w:rFonts w:ascii="Arial" w:hAnsi="Arial" w:cs="Arial"/>
          <w:sz w:val="22"/>
        </w:rPr>
        <w:t xml:space="preserve">ouvy je </w:t>
      </w:r>
      <w:r w:rsidR="00965E46" w:rsidRPr="00655D86">
        <w:rPr>
          <w:rFonts w:ascii="Arial" w:hAnsi="Arial" w:cs="Arial"/>
          <w:sz w:val="22"/>
        </w:rPr>
        <w:t xml:space="preserve">povinnost </w:t>
      </w:r>
      <w:r w:rsidRPr="00655D86">
        <w:rPr>
          <w:rFonts w:ascii="Arial" w:hAnsi="Arial" w:cs="Arial"/>
          <w:sz w:val="22"/>
        </w:rPr>
        <w:t xml:space="preserve">makléře poskytovat </w:t>
      </w:r>
      <w:r w:rsidR="00E81F47">
        <w:rPr>
          <w:rFonts w:ascii="Arial" w:hAnsi="Arial" w:cs="Arial"/>
          <w:sz w:val="22"/>
        </w:rPr>
        <w:t>klientov</w:t>
      </w:r>
      <w:r w:rsidR="00E81F47" w:rsidRPr="00655D86">
        <w:rPr>
          <w:rFonts w:ascii="Arial" w:hAnsi="Arial" w:cs="Arial"/>
          <w:sz w:val="22"/>
        </w:rPr>
        <w:t xml:space="preserve">i </w:t>
      </w:r>
      <w:r w:rsidR="00DE5154" w:rsidRPr="00DE5154">
        <w:rPr>
          <w:rFonts w:ascii="Arial" w:hAnsi="Arial" w:cs="Arial"/>
          <w:sz w:val="22"/>
        </w:rPr>
        <w:t>služby v oblasti zprostředkování pojištěn</w:t>
      </w:r>
      <w:r w:rsidR="00DE5154" w:rsidRPr="006651D4">
        <w:rPr>
          <w:rFonts w:ascii="Arial" w:hAnsi="Arial" w:cs="Arial"/>
          <w:sz w:val="18"/>
          <w:szCs w:val="18"/>
        </w:rPr>
        <w:t>í</w:t>
      </w:r>
      <w:r w:rsidR="009F2B10">
        <w:rPr>
          <w:rFonts w:ascii="Arial" w:hAnsi="Arial" w:cs="Arial"/>
          <w:sz w:val="22"/>
        </w:rPr>
        <w:t xml:space="preserve"> včetně poskytování doporučení vedoucího ke sjednání, změně nebo ukončení pojistných smluv</w:t>
      </w:r>
      <w:r w:rsidRPr="00655D86">
        <w:rPr>
          <w:rFonts w:ascii="Arial" w:hAnsi="Arial" w:cs="Arial"/>
          <w:sz w:val="22"/>
        </w:rPr>
        <w:t xml:space="preserve"> a zajistit správu makléřem zprostředkovaných </w:t>
      </w:r>
      <w:r w:rsidR="00784D57" w:rsidRPr="00655D86">
        <w:rPr>
          <w:rFonts w:ascii="Arial" w:hAnsi="Arial" w:cs="Arial"/>
          <w:sz w:val="22"/>
        </w:rPr>
        <w:t xml:space="preserve">nebo makléři do správy předaných </w:t>
      </w:r>
      <w:r w:rsidRPr="00655D86">
        <w:rPr>
          <w:rFonts w:ascii="Arial" w:hAnsi="Arial" w:cs="Arial"/>
          <w:sz w:val="22"/>
        </w:rPr>
        <w:t xml:space="preserve">pojistných smluv ve prospěch </w:t>
      </w:r>
      <w:r w:rsidR="00E81F47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>.</w:t>
      </w:r>
      <w:r w:rsidR="00784D57" w:rsidRPr="00655D86">
        <w:rPr>
          <w:rFonts w:ascii="Arial" w:hAnsi="Arial" w:cs="Arial"/>
          <w:sz w:val="22"/>
        </w:rPr>
        <w:t xml:space="preserve"> </w:t>
      </w:r>
      <w:r w:rsidR="00D75101" w:rsidRPr="00655D86">
        <w:rPr>
          <w:rFonts w:ascii="Arial" w:hAnsi="Arial" w:cs="Arial"/>
          <w:sz w:val="22"/>
        </w:rPr>
        <w:t>Pojistnými smlouvami předanými makléři do správy se r</w:t>
      </w:r>
      <w:r w:rsidR="00D75101">
        <w:rPr>
          <w:rFonts w:ascii="Arial" w:hAnsi="Arial" w:cs="Arial"/>
          <w:sz w:val="22"/>
        </w:rPr>
        <w:t>ozumí pojistné smlouvy předané makléři po předchozí vzájemné dohodě o jejich převzetí do správy (dále též „spravované pojistné smlouvy“).</w:t>
      </w:r>
    </w:p>
    <w:p w14:paraId="06E5D28B" w14:textId="75196057" w:rsidR="00322E8B" w:rsidRPr="00655D86" w:rsidRDefault="00322E8B" w:rsidP="00F109D2">
      <w:pPr>
        <w:pStyle w:val="Normlnweb"/>
        <w:numPr>
          <w:ilvl w:val="0"/>
          <w:numId w:val="31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Makléř se zavazuje po dobu trvání zprostředkovaných </w:t>
      </w:r>
      <w:r w:rsidR="0052761F" w:rsidRPr="00655D86">
        <w:rPr>
          <w:rFonts w:ascii="Arial" w:hAnsi="Arial" w:cs="Arial"/>
          <w:sz w:val="22"/>
        </w:rPr>
        <w:t xml:space="preserve">a spravovaných </w:t>
      </w:r>
      <w:r w:rsidRPr="00655D86">
        <w:rPr>
          <w:rFonts w:ascii="Arial" w:hAnsi="Arial" w:cs="Arial"/>
          <w:sz w:val="22"/>
        </w:rPr>
        <w:t xml:space="preserve">pojistných smluv, nejdéle však po dobu trvání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mlouvy, poskytovat </w:t>
      </w:r>
      <w:r w:rsidR="00E81F47">
        <w:rPr>
          <w:rFonts w:ascii="Arial" w:hAnsi="Arial" w:cs="Arial"/>
          <w:sz w:val="22"/>
        </w:rPr>
        <w:t>klientovi</w:t>
      </w:r>
      <w:r w:rsidRPr="00655D86">
        <w:rPr>
          <w:rFonts w:ascii="Arial" w:hAnsi="Arial" w:cs="Arial"/>
          <w:sz w:val="22"/>
        </w:rPr>
        <w:t xml:space="preserve">, na základě jeho požadavku, </w:t>
      </w:r>
      <w:r w:rsidR="00165CC3" w:rsidRPr="00655D86">
        <w:rPr>
          <w:rFonts w:ascii="Arial" w:hAnsi="Arial" w:cs="Arial"/>
          <w:sz w:val="22"/>
        </w:rPr>
        <w:t xml:space="preserve">zejména </w:t>
      </w:r>
      <w:r w:rsidRPr="00655D86">
        <w:rPr>
          <w:rFonts w:ascii="Arial" w:hAnsi="Arial" w:cs="Arial"/>
          <w:sz w:val="22"/>
        </w:rPr>
        <w:t>tyto služby:</w:t>
      </w:r>
    </w:p>
    <w:p w14:paraId="06E5D28C" w14:textId="37092691" w:rsidR="00322E8B" w:rsidRPr="00655D86" w:rsidRDefault="00322E8B" w:rsidP="00F109D2">
      <w:pPr>
        <w:pStyle w:val="Normlnweb"/>
        <w:numPr>
          <w:ilvl w:val="1"/>
          <w:numId w:val="31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zpracovat </w:t>
      </w:r>
      <w:r w:rsidR="000974DA" w:rsidRPr="00655D86">
        <w:rPr>
          <w:rFonts w:ascii="Arial" w:hAnsi="Arial" w:cs="Arial"/>
          <w:sz w:val="22"/>
        </w:rPr>
        <w:t xml:space="preserve">a předkládat návrhy pojistných programů </w:t>
      </w:r>
      <w:r w:rsidRPr="00655D86">
        <w:rPr>
          <w:rFonts w:ascii="Arial" w:hAnsi="Arial" w:cs="Arial"/>
          <w:sz w:val="22"/>
        </w:rPr>
        <w:t xml:space="preserve">dle požadavku </w:t>
      </w:r>
      <w:r w:rsidR="00E81F47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>,</w:t>
      </w:r>
    </w:p>
    <w:p w14:paraId="06E5D28D" w14:textId="6991D760" w:rsidR="00322E8B" w:rsidRPr="00655D86" w:rsidRDefault="00322E8B" w:rsidP="00F109D2">
      <w:pPr>
        <w:pStyle w:val="Normlnweb"/>
        <w:numPr>
          <w:ilvl w:val="1"/>
          <w:numId w:val="31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zprostředkovat uzavření pojistných smluv u pojistitele určeného </w:t>
      </w:r>
      <w:r w:rsidR="00E81F47">
        <w:rPr>
          <w:rFonts w:ascii="Arial" w:hAnsi="Arial" w:cs="Arial"/>
          <w:sz w:val="22"/>
        </w:rPr>
        <w:t>klient</w:t>
      </w:r>
      <w:r w:rsidRPr="00655D86">
        <w:rPr>
          <w:rFonts w:ascii="Arial" w:hAnsi="Arial" w:cs="Arial"/>
          <w:sz w:val="22"/>
        </w:rPr>
        <w:t xml:space="preserve">em, přičemž příslušné pojistné </w:t>
      </w:r>
      <w:r w:rsidR="00803547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 podepisuje výhradně </w:t>
      </w:r>
      <w:r w:rsidR="00E81F47">
        <w:rPr>
          <w:rFonts w:ascii="Arial" w:hAnsi="Arial" w:cs="Arial"/>
          <w:sz w:val="22"/>
        </w:rPr>
        <w:t>klient</w:t>
      </w:r>
      <w:r w:rsidRPr="00655D86">
        <w:rPr>
          <w:rFonts w:ascii="Arial" w:hAnsi="Arial" w:cs="Arial"/>
          <w:sz w:val="22"/>
        </w:rPr>
        <w:t>,</w:t>
      </w:r>
    </w:p>
    <w:p w14:paraId="06E5D28E" w14:textId="47403822" w:rsidR="00322E8B" w:rsidRPr="00655D86" w:rsidRDefault="00322E8B" w:rsidP="00F109D2">
      <w:pPr>
        <w:pStyle w:val="Normlnweb"/>
        <w:numPr>
          <w:ilvl w:val="1"/>
          <w:numId w:val="31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asistovat </w:t>
      </w:r>
      <w:r w:rsidR="00E81F47">
        <w:rPr>
          <w:rFonts w:ascii="Arial" w:hAnsi="Arial" w:cs="Arial"/>
          <w:sz w:val="22"/>
        </w:rPr>
        <w:t>klientovi</w:t>
      </w:r>
      <w:r w:rsidR="000974DA" w:rsidRPr="00655D86">
        <w:rPr>
          <w:rFonts w:ascii="Arial" w:hAnsi="Arial" w:cs="Arial"/>
          <w:sz w:val="22"/>
        </w:rPr>
        <w:t xml:space="preserve"> </w:t>
      </w:r>
      <w:r w:rsidRPr="00655D86">
        <w:rPr>
          <w:rFonts w:ascii="Arial" w:hAnsi="Arial" w:cs="Arial"/>
          <w:sz w:val="22"/>
        </w:rPr>
        <w:t>při likvidaci pojistných událostí</w:t>
      </w:r>
      <w:r w:rsidR="000974DA" w:rsidRPr="00655D86">
        <w:rPr>
          <w:rFonts w:ascii="Arial" w:hAnsi="Arial" w:cs="Arial"/>
          <w:sz w:val="22"/>
        </w:rPr>
        <w:t xml:space="preserve"> (</w:t>
      </w:r>
      <w:r w:rsidR="00BC720F">
        <w:rPr>
          <w:rFonts w:ascii="Arial" w:hAnsi="Arial" w:cs="Arial"/>
          <w:sz w:val="22"/>
        </w:rPr>
        <w:t>pomoc při uplatňování práv</w:t>
      </w:r>
      <w:r w:rsidR="000974DA" w:rsidRPr="00655D86">
        <w:rPr>
          <w:rFonts w:ascii="Arial" w:hAnsi="Arial" w:cs="Arial"/>
          <w:sz w:val="22"/>
        </w:rPr>
        <w:t xml:space="preserve"> ze zprostředkovaných a spravovaných pojistných smluv)</w:t>
      </w:r>
      <w:r w:rsidRPr="00655D86">
        <w:rPr>
          <w:rFonts w:ascii="Arial" w:hAnsi="Arial" w:cs="Arial"/>
          <w:sz w:val="22"/>
        </w:rPr>
        <w:t>,</w:t>
      </w:r>
    </w:p>
    <w:p w14:paraId="06E5D28F" w14:textId="365D987C" w:rsidR="00322E8B" w:rsidRPr="00655D86" w:rsidRDefault="00322E8B" w:rsidP="00F109D2">
      <w:pPr>
        <w:pStyle w:val="Normlnweb"/>
        <w:numPr>
          <w:ilvl w:val="1"/>
          <w:numId w:val="31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provádět aktualizaci pojištění dle požadavku </w:t>
      </w:r>
      <w:r w:rsidR="00E81F47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>,</w:t>
      </w:r>
    </w:p>
    <w:p w14:paraId="06E5D290" w14:textId="2C389FF8" w:rsidR="00322E8B" w:rsidRPr="00753E68" w:rsidRDefault="00322E8B" w:rsidP="00F109D2">
      <w:pPr>
        <w:pStyle w:val="Normlnweb"/>
        <w:numPr>
          <w:ilvl w:val="1"/>
          <w:numId w:val="31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na základě požadavku </w:t>
      </w:r>
      <w:r w:rsidR="00E81F47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 xml:space="preserve"> realizovat pro pracovníky </w:t>
      </w:r>
      <w:r w:rsidR="00E81F47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 xml:space="preserve"> školení v oblasti </w:t>
      </w:r>
      <w:r w:rsidRPr="00753E68">
        <w:rPr>
          <w:rFonts w:ascii="Arial" w:hAnsi="Arial" w:cs="Arial"/>
          <w:sz w:val="22"/>
        </w:rPr>
        <w:t>pojištění</w:t>
      </w:r>
      <w:r w:rsidR="00DE5154">
        <w:rPr>
          <w:rFonts w:ascii="Arial" w:hAnsi="Arial" w:cs="Arial"/>
          <w:sz w:val="22"/>
        </w:rPr>
        <w:t>.</w:t>
      </w:r>
    </w:p>
    <w:p w14:paraId="06E5D293" w14:textId="77777777" w:rsidR="00545E2E" w:rsidRDefault="00545E2E" w:rsidP="00655D86">
      <w:pPr>
        <w:jc w:val="both"/>
        <w:rPr>
          <w:rFonts w:cs="Arial"/>
        </w:rPr>
      </w:pPr>
    </w:p>
    <w:p w14:paraId="06E5D294" w14:textId="77777777" w:rsidR="003B19D9" w:rsidRDefault="003B19D9" w:rsidP="00655D86">
      <w:pPr>
        <w:jc w:val="both"/>
        <w:rPr>
          <w:rFonts w:cs="Arial"/>
        </w:rPr>
      </w:pPr>
    </w:p>
    <w:p w14:paraId="06E5D295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III.</w:t>
      </w:r>
    </w:p>
    <w:p w14:paraId="06E5D296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Povinnosti makléře</w:t>
      </w:r>
    </w:p>
    <w:p w14:paraId="06E5D297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9A" w14:textId="182BBFA5" w:rsidR="00E50DC0" w:rsidRDefault="00322E8B" w:rsidP="00621547">
      <w:pPr>
        <w:pStyle w:val="Normlnweb"/>
        <w:numPr>
          <w:ilvl w:val="0"/>
          <w:numId w:val="22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Makléř se zavazuje vykonávat činnost dle této </w:t>
      </w:r>
      <w:r w:rsidR="0098320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mlouvy s odbornou péčí, </w:t>
      </w:r>
      <w:r w:rsidR="0015209E">
        <w:rPr>
          <w:rFonts w:ascii="Arial" w:hAnsi="Arial" w:cs="Arial"/>
          <w:sz w:val="22"/>
        </w:rPr>
        <w:t>kvalifikovaně, čestně</w:t>
      </w:r>
      <w:r w:rsidR="00790A1A">
        <w:rPr>
          <w:rFonts w:ascii="Arial" w:hAnsi="Arial" w:cs="Arial"/>
          <w:sz w:val="22"/>
        </w:rPr>
        <w:t xml:space="preserve">, spravedlivě, podle požadavků klienta a v jeho nejlepším zájmu, v souladu s touto smlouvou a zejména v souladu s příslušnými ustanoveními zákona o distribuci pojištění. </w:t>
      </w:r>
    </w:p>
    <w:p w14:paraId="64C9B349" w14:textId="32264BBC" w:rsidR="00BC776F" w:rsidRDefault="00FE70B4" w:rsidP="00BA2F38">
      <w:pPr>
        <w:pStyle w:val="Normlnweb"/>
        <w:numPr>
          <w:ilvl w:val="0"/>
          <w:numId w:val="22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FE70B4">
        <w:rPr>
          <w:rFonts w:ascii="Arial" w:hAnsi="Arial" w:cs="Arial"/>
          <w:sz w:val="22"/>
        </w:rPr>
        <w:t>Makléř poskytne klientovi služby podle ustanovení § 78 zákona o distribuci pojištění, pouze při zprostředkování rezervotvorného pojištění.</w:t>
      </w:r>
    </w:p>
    <w:p w14:paraId="52AE9B27" w14:textId="7CB045CC" w:rsidR="005376D3" w:rsidRPr="00433CD4" w:rsidRDefault="006D47C6" w:rsidP="001E19D7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sz w:val="22"/>
        </w:rPr>
      </w:pPr>
      <w:r w:rsidRPr="00433CD4">
        <w:rPr>
          <w:rFonts w:ascii="Arial" w:hAnsi="Arial" w:cs="Arial"/>
          <w:sz w:val="22"/>
        </w:rPr>
        <w:t>T</w:t>
      </w:r>
      <w:r w:rsidR="007769AE" w:rsidRPr="00433CD4">
        <w:rPr>
          <w:rFonts w:ascii="Arial" w:hAnsi="Arial" w:cs="Arial"/>
          <w:sz w:val="22"/>
        </w:rPr>
        <w:t>outo smlouvou se řídí zprostředkování a/nebo správa výhradně těch pojistných smluv, jež makléř klientovi zprostředkuje a/nebo spravuje v postavení pojišťovacího makléře.</w:t>
      </w:r>
      <w:r w:rsidR="00FA3C2E" w:rsidRPr="00433CD4" w:rsidDel="00FA3C2E">
        <w:rPr>
          <w:rFonts w:ascii="Arial" w:hAnsi="Arial" w:cs="Arial"/>
          <w:sz w:val="22"/>
        </w:rPr>
        <w:t xml:space="preserve"> </w:t>
      </w:r>
    </w:p>
    <w:p w14:paraId="11729EF8" w14:textId="77777777" w:rsidR="00433CD4" w:rsidRDefault="00433CD4" w:rsidP="00433C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14:paraId="75494D4F" w14:textId="1827B8E7" w:rsidR="00433CD4" w:rsidRDefault="00433CD4">
      <w:pPr>
        <w:rPr>
          <w:rFonts w:cs="Arial"/>
        </w:rPr>
      </w:pPr>
      <w:r>
        <w:rPr>
          <w:rFonts w:cs="Arial"/>
        </w:rPr>
        <w:br w:type="page"/>
      </w:r>
    </w:p>
    <w:p w14:paraId="46ED2A4B" w14:textId="77777777" w:rsidR="00433CD4" w:rsidRPr="00433CD4" w:rsidRDefault="00433CD4" w:rsidP="00433CD4">
      <w:pPr>
        <w:pStyle w:val="Normlnweb"/>
        <w:spacing w:before="0" w:beforeAutospacing="0" w:after="0" w:afterAutospacing="0"/>
        <w:jc w:val="both"/>
        <w:rPr>
          <w:sz w:val="22"/>
        </w:rPr>
      </w:pPr>
    </w:p>
    <w:p w14:paraId="135DC24A" w14:textId="77777777" w:rsidR="00DE3E8C" w:rsidRDefault="00DE3E8C">
      <w:pPr>
        <w:pStyle w:val="Zkladntext"/>
        <w:jc w:val="both"/>
        <w:rPr>
          <w:sz w:val="22"/>
        </w:rPr>
      </w:pPr>
    </w:p>
    <w:p w14:paraId="06E5D29E" w14:textId="77777777" w:rsidR="00322E8B" w:rsidRDefault="00322E8B" w:rsidP="00F250CD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06E5D29F" w14:textId="38CA425E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Povinnosti </w:t>
      </w:r>
      <w:r w:rsidR="00E81F47" w:rsidRPr="00E81F47">
        <w:rPr>
          <w:rFonts w:ascii="Arial" w:hAnsi="Arial" w:cs="Arial"/>
          <w:b/>
          <w:sz w:val="22"/>
        </w:rPr>
        <w:t>klienta</w:t>
      </w:r>
    </w:p>
    <w:p w14:paraId="06E5D2A0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A1" w14:textId="4260E4DB" w:rsidR="005F3E3A" w:rsidRPr="00655D86" w:rsidRDefault="00E81F47" w:rsidP="00F109D2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322E8B" w:rsidRPr="00655D86">
        <w:rPr>
          <w:rFonts w:ascii="Arial" w:hAnsi="Arial" w:cs="Arial"/>
          <w:sz w:val="22"/>
        </w:rPr>
        <w:t xml:space="preserve"> </w:t>
      </w:r>
      <w:r w:rsidR="00FE530B" w:rsidRPr="00655D86">
        <w:rPr>
          <w:rFonts w:ascii="Arial" w:hAnsi="Arial" w:cs="Arial"/>
          <w:sz w:val="22"/>
        </w:rPr>
        <w:t xml:space="preserve">poskytne </w:t>
      </w:r>
      <w:r w:rsidR="00322E8B" w:rsidRPr="00655D86">
        <w:rPr>
          <w:rFonts w:ascii="Arial" w:hAnsi="Arial" w:cs="Arial"/>
          <w:sz w:val="22"/>
        </w:rPr>
        <w:t>makléř</w:t>
      </w:r>
      <w:r w:rsidR="00FE530B" w:rsidRPr="00655D86">
        <w:rPr>
          <w:rFonts w:ascii="Arial" w:hAnsi="Arial" w:cs="Arial"/>
          <w:sz w:val="22"/>
        </w:rPr>
        <w:t xml:space="preserve">i veškerou potřebnou součinnost </w:t>
      </w:r>
      <w:r w:rsidR="00322E8B" w:rsidRPr="00655D86">
        <w:rPr>
          <w:rFonts w:ascii="Arial" w:hAnsi="Arial" w:cs="Arial"/>
          <w:sz w:val="22"/>
        </w:rPr>
        <w:t xml:space="preserve">k dosažení účelu této </w:t>
      </w:r>
      <w:r w:rsidR="00983203" w:rsidRPr="00655D86">
        <w:rPr>
          <w:rFonts w:ascii="Arial" w:hAnsi="Arial" w:cs="Arial"/>
          <w:sz w:val="22"/>
        </w:rPr>
        <w:t>s</w:t>
      </w:r>
      <w:r w:rsidR="00322E8B" w:rsidRPr="00655D86">
        <w:rPr>
          <w:rFonts w:ascii="Arial" w:hAnsi="Arial" w:cs="Arial"/>
          <w:sz w:val="22"/>
        </w:rPr>
        <w:t xml:space="preserve">mlouvy, </w:t>
      </w:r>
      <w:r w:rsidR="005F3E3A" w:rsidRPr="00655D86">
        <w:rPr>
          <w:rFonts w:ascii="Arial" w:hAnsi="Arial" w:cs="Arial"/>
          <w:sz w:val="22"/>
        </w:rPr>
        <w:t xml:space="preserve">tj. </w:t>
      </w:r>
      <w:r w:rsidR="00322E8B" w:rsidRPr="00655D86">
        <w:rPr>
          <w:rFonts w:ascii="Arial" w:hAnsi="Arial" w:cs="Arial"/>
          <w:sz w:val="22"/>
        </w:rPr>
        <w:t>zejména</w:t>
      </w:r>
      <w:r w:rsidR="005F3E3A" w:rsidRPr="00655D86">
        <w:rPr>
          <w:rFonts w:ascii="Arial" w:hAnsi="Arial" w:cs="Arial"/>
          <w:sz w:val="22"/>
        </w:rPr>
        <w:t>:</w:t>
      </w:r>
    </w:p>
    <w:p w14:paraId="06E5D2A2" w14:textId="2E53EA3C" w:rsidR="005F3E3A" w:rsidRPr="00655D86" w:rsidRDefault="005F3E3A" w:rsidP="00F109D2">
      <w:pPr>
        <w:pStyle w:val="Normlnweb"/>
        <w:numPr>
          <w:ilvl w:val="1"/>
          <w:numId w:val="23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bez zbytečného odkladu sdělí makléři </w:t>
      </w:r>
      <w:r w:rsidR="007F1EE6" w:rsidRPr="00655D86">
        <w:rPr>
          <w:rFonts w:ascii="Arial" w:hAnsi="Arial" w:cs="Arial"/>
          <w:sz w:val="22"/>
        </w:rPr>
        <w:t xml:space="preserve">pravdivě a úplně </w:t>
      </w:r>
      <w:r w:rsidR="00322E8B" w:rsidRPr="00655D86">
        <w:rPr>
          <w:rFonts w:ascii="Arial" w:hAnsi="Arial" w:cs="Arial"/>
          <w:sz w:val="22"/>
        </w:rPr>
        <w:t>veškeré potřebné informace a skutečnosti</w:t>
      </w:r>
      <w:r w:rsidRPr="00655D86">
        <w:rPr>
          <w:rFonts w:ascii="Arial" w:hAnsi="Arial" w:cs="Arial"/>
          <w:sz w:val="22"/>
        </w:rPr>
        <w:t>, které mohou mít</w:t>
      </w:r>
      <w:r w:rsidR="00FE530B" w:rsidRPr="00655D86">
        <w:rPr>
          <w:rFonts w:ascii="Arial" w:hAnsi="Arial" w:cs="Arial"/>
          <w:sz w:val="22"/>
        </w:rPr>
        <w:t xml:space="preserve"> </w:t>
      </w:r>
      <w:r w:rsidR="00322E8B" w:rsidRPr="00655D86">
        <w:rPr>
          <w:rFonts w:ascii="Arial" w:hAnsi="Arial" w:cs="Arial"/>
          <w:sz w:val="22"/>
        </w:rPr>
        <w:t xml:space="preserve">vliv na předmět </w:t>
      </w:r>
      <w:r w:rsidR="00983203" w:rsidRPr="00655D86">
        <w:rPr>
          <w:rFonts w:ascii="Arial" w:hAnsi="Arial" w:cs="Arial"/>
          <w:sz w:val="22"/>
        </w:rPr>
        <w:t>s</w:t>
      </w:r>
      <w:r w:rsidR="00322E8B" w:rsidRPr="00655D86">
        <w:rPr>
          <w:rFonts w:ascii="Arial" w:hAnsi="Arial" w:cs="Arial"/>
          <w:sz w:val="22"/>
        </w:rPr>
        <w:t>mlouvy a pojištění</w:t>
      </w:r>
      <w:r w:rsidR="00FE530B" w:rsidRPr="00655D86">
        <w:rPr>
          <w:rFonts w:ascii="Arial" w:hAnsi="Arial" w:cs="Arial"/>
          <w:sz w:val="22"/>
        </w:rPr>
        <w:t xml:space="preserve">, zejména pak </w:t>
      </w:r>
      <w:r w:rsidRPr="00655D86">
        <w:rPr>
          <w:rFonts w:ascii="Arial" w:hAnsi="Arial" w:cs="Arial"/>
          <w:sz w:val="22"/>
        </w:rPr>
        <w:t>popíše makléři svůj pojistný zájem</w:t>
      </w:r>
      <w:r w:rsidR="00E50DC0" w:rsidRPr="00655D86">
        <w:rPr>
          <w:rFonts w:ascii="Arial" w:hAnsi="Arial" w:cs="Arial"/>
          <w:sz w:val="22"/>
        </w:rPr>
        <w:t>;</w:t>
      </w:r>
    </w:p>
    <w:p w14:paraId="06E5D2A3" w14:textId="77777777" w:rsidR="00FE530B" w:rsidRPr="00655D86" w:rsidRDefault="005F3E3A" w:rsidP="00F109D2">
      <w:pPr>
        <w:pStyle w:val="Normlnweb"/>
        <w:numPr>
          <w:ilvl w:val="1"/>
          <w:numId w:val="23"/>
        </w:numPr>
        <w:tabs>
          <w:tab w:val="clear" w:pos="1440"/>
          <w:tab w:val="num" w:pos="851"/>
        </w:tabs>
        <w:spacing w:before="0" w:beforeAutospacing="0" w:after="120" w:afterAutospacing="0"/>
        <w:ind w:left="851" w:hanging="425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>bude makléře inf</w:t>
      </w:r>
      <w:r w:rsidR="007F1EE6" w:rsidRPr="00655D86">
        <w:rPr>
          <w:rFonts w:ascii="Arial" w:hAnsi="Arial" w:cs="Arial"/>
          <w:sz w:val="22"/>
        </w:rPr>
        <w:t xml:space="preserve">ormovat o každé změně okolností, které se týkají makléřem spravovaného pojištění, jako jsou např. změny skutečného stavu majetku, změna předmětu či rozsahu činností </w:t>
      </w:r>
      <w:r w:rsidR="003B19D9">
        <w:rPr>
          <w:rFonts w:ascii="Arial" w:hAnsi="Arial" w:cs="Arial"/>
          <w:sz w:val="22"/>
        </w:rPr>
        <w:t>nebo způsobu jejich vykonávání.</w:t>
      </w:r>
    </w:p>
    <w:p w14:paraId="06E5D2A4" w14:textId="745B23CC" w:rsidR="007F1EE6" w:rsidRPr="00655D86" w:rsidRDefault="007F1EE6" w:rsidP="00F109D2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Pro případ, že na základě dohody má makléř poskytnout </w:t>
      </w:r>
      <w:r w:rsidR="00E81F47">
        <w:rPr>
          <w:rFonts w:ascii="Arial" w:hAnsi="Arial" w:cs="Arial"/>
          <w:sz w:val="22"/>
        </w:rPr>
        <w:t>klientovi</w:t>
      </w:r>
      <w:r w:rsidRPr="00655D86">
        <w:rPr>
          <w:rFonts w:ascii="Arial" w:hAnsi="Arial" w:cs="Arial"/>
          <w:sz w:val="22"/>
        </w:rPr>
        <w:t xml:space="preserve"> </w:t>
      </w:r>
      <w:r w:rsidR="00196116">
        <w:rPr>
          <w:rFonts w:ascii="Arial" w:hAnsi="Arial" w:cs="Arial"/>
          <w:sz w:val="22"/>
        </w:rPr>
        <w:t xml:space="preserve">pomoc při </w:t>
      </w:r>
      <w:r w:rsidR="00190139">
        <w:rPr>
          <w:rFonts w:ascii="Arial" w:hAnsi="Arial" w:cs="Arial"/>
          <w:sz w:val="22"/>
        </w:rPr>
        <w:t xml:space="preserve">nastavení </w:t>
      </w:r>
      <w:r w:rsidRPr="00655D86">
        <w:rPr>
          <w:rFonts w:ascii="Arial" w:hAnsi="Arial" w:cs="Arial"/>
          <w:sz w:val="22"/>
        </w:rPr>
        <w:t xml:space="preserve">výše pojistných částek a limitů </w:t>
      </w:r>
      <w:r w:rsidR="00FE530B" w:rsidRPr="00655D86">
        <w:rPr>
          <w:rFonts w:ascii="Arial" w:hAnsi="Arial" w:cs="Arial"/>
          <w:sz w:val="22"/>
        </w:rPr>
        <w:t xml:space="preserve">pojistného </w:t>
      </w:r>
      <w:r w:rsidRPr="00655D86">
        <w:rPr>
          <w:rFonts w:ascii="Arial" w:hAnsi="Arial" w:cs="Arial"/>
          <w:sz w:val="22"/>
        </w:rPr>
        <w:t xml:space="preserve">plnění, je </w:t>
      </w:r>
      <w:r w:rsidR="00E81F47">
        <w:rPr>
          <w:rFonts w:ascii="Arial" w:hAnsi="Arial" w:cs="Arial"/>
          <w:sz w:val="22"/>
        </w:rPr>
        <w:t>klient</w:t>
      </w:r>
      <w:r w:rsidRPr="00655D86">
        <w:rPr>
          <w:rFonts w:ascii="Arial" w:hAnsi="Arial" w:cs="Arial"/>
          <w:sz w:val="22"/>
        </w:rPr>
        <w:t xml:space="preserve"> povinen poskytnout makléři </w:t>
      </w:r>
      <w:r w:rsidR="00FE530B" w:rsidRPr="00655D86">
        <w:rPr>
          <w:rFonts w:ascii="Arial" w:hAnsi="Arial" w:cs="Arial"/>
          <w:sz w:val="22"/>
        </w:rPr>
        <w:t xml:space="preserve">v dohodnuté formě </w:t>
      </w:r>
      <w:r w:rsidRPr="00655D86">
        <w:rPr>
          <w:rFonts w:ascii="Arial" w:hAnsi="Arial" w:cs="Arial"/>
          <w:sz w:val="22"/>
        </w:rPr>
        <w:t xml:space="preserve">veškeré </w:t>
      </w:r>
      <w:r w:rsidR="00FE530B" w:rsidRPr="00655D86">
        <w:rPr>
          <w:rFonts w:ascii="Arial" w:hAnsi="Arial" w:cs="Arial"/>
          <w:sz w:val="22"/>
        </w:rPr>
        <w:t xml:space="preserve">makléřem </w:t>
      </w:r>
      <w:r w:rsidRPr="00655D86">
        <w:rPr>
          <w:rFonts w:ascii="Arial" w:hAnsi="Arial" w:cs="Arial"/>
          <w:sz w:val="22"/>
        </w:rPr>
        <w:t>požadované podklady</w:t>
      </w:r>
      <w:r w:rsidR="00E50DC0" w:rsidRPr="00655D86">
        <w:rPr>
          <w:rFonts w:ascii="Arial" w:hAnsi="Arial" w:cs="Arial"/>
          <w:sz w:val="22"/>
        </w:rPr>
        <w:t xml:space="preserve"> týkající se pojišťovaného majetku, pojišťované činnosti či jiného předmětu pojištění</w:t>
      </w:r>
      <w:r w:rsidR="00FE530B" w:rsidRPr="00655D86">
        <w:rPr>
          <w:rFonts w:ascii="Arial" w:hAnsi="Arial" w:cs="Arial"/>
          <w:sz w:val="22"/>
        </w:rPr>
        <w:t>.</w:t>
      </w:r>
      <w:r w:rsidR="001C5699">
        <w:rPr>
          <w:rFonts w:ascii="Arial" w:hAnsi="Arial" w:cs="Arial"/>
          <w:sz w:val="22"/>
        </w:rPr>
        <w:t xml:space="preserve"> I pro t</w:t>
      </w:r>
      <w:r w:rsidR="00190139">
        <w:rPr>
          <w:rFonts w:ascii="Arial" w:hAnsi="Arial" w:cs="Arial"/>
          <w:sz w:val="22"/>
        </w:rPr>
        <w:t>ento</w:t>
      </w:r>
      <w:r w:rsidR="001C5699">
        <w:rPr>
          <w:rFonts w:ascii="Arial" w:hAnsi="Arial" w:cs="Arial"/>
          <w:sz w:val="22"/>
        </w:rPr>
        <w:t xml:space="preserve"> případ</w:t>
      </w:r>
      <w:r w:rsidR="00190139">
        <w:rPr>
          <w:rFonts w:ascii="Arial" w:hAnsi="Arial" w:cs="Arial"/>
          <w:sz w:val="22"/>
        </w:rPr>
        <w:t xml:space="preserve"> </w:t>
      </w:r>
      <w:r w:rsidR="00BB0100">
        <w:rPr>
          <w:rFonts w:ascii="Arial" w:hAnsi="Arial" w:cs="Arial"/>
          <w:sz w:val="22"/>
        </w:rPr>
        <w:t xml:space="preserve">však </w:t>
      </w:r>
      <w:r w:rsidR="00190139">
        <w:rPr>
          <w:rFonts w:ascii="Arial" w:hAnsi="Arial" w:cs="Arial"/>
          <w:sz w:val="22"/>
        </w:rPr>
        <w:t>p</w:t>
      </w:r>
      <w:r w:rsidR="001C5699">
        <w:rPr>
          <w:rFonts w:ascii="Arial" w:hAnsi="Arial" w:cs="Arial"/>
          <w:sz w:val="22"/>
        </w:rPr>
        <w:t xml:space="preserve">latí, </w:t>
      </w:r>
      <w:r w:rsidR="001F09A8">
        <w:rPr>
          <w:rFonts w:ascii="Arial" w:hAnsi="Arial" w:cs="Arial"/>
          <w:sz w:val="22"/>
        </w:rPr>
        <w:t xml:space="preserve">není-li písemně dohodnuto jinak, </w:t>
      </w:r>
      <w:r w:rsidR="001C5699">
        <w:rPr>
          <w:rFonts w:ascii="Arial" w:hAnsi="Arial" w:cs="Arial"/>
          <w:sz w:val="22"/>
        </w:rPr>
        <w:t xml:space="preserve">že pojistnou částku </w:t>
      </w:r>
      <w:r w:rsidR="00F347D4">
        <w:rPr>
          <w:rFonts w:ascii="Arial" w:hAnsi="Arial" w:cs="Arial"/>
          <w:sz w:val="22"/>
        </w:rPr>
        <w:t xml:space="preserve">(příp. limit pojistného plnění) </w:t>
      </w:r>
      <w:r w:rsidR="001C5699">
        <w:rPr>
          <w:rFonts w:ascii="Arial" w:hAnsi="Arial" w:cs="Arial"/>
          <w:sz w:val="22"/>
        </w:rPr>
        <w:t xml:space="preserve">stanoví </w:t>
      </w:r>
      <w:r w:rsidR="00FB24D1">
        <w:rPr>
          <w:rFonts w:ascii="Arial" w:hAnsi="Arial" w:cs="Arial"/>
          <w:sz w:val="22"/>
        </w:rPr>
        <w:t>klient</w:t>
      </w:r>
      <w:r w:rsidR="001C5699">
        <w:rPr>
          <w:rFonts w:ascii="Arial" w:hAnsi="Arial" w:cs="Arial"/>
          <w:sz w:val="22"/>
        </w:rPr>
        <w:t xml:space="preserve">, </w:t>
      </w:r>
      <w:r w:rsidR="00BB0100">
        <w:rPr>
          <w:rFonts w:ascii="Arial" w:hAnsi="Arial" w:cs="Arial"/>
          <w:sz w:val="22"/>
        </w:rPr>
        <w:t>jenž je</w:t>
      </w:r>
      <w:r w:rsidR="00190139">
        <w:rPr>
          <w:rFonts w:ascii="Arial" w:hAnsi="Arial" w:cs="Arial"/>
          <w:sz w:val="22"/>
        </w:rPr>
        <w:t xml:space="preserve"> </w:t>
      </w:r>
      <w:r w:rsidR="006879BB">
        <w:rPr>
          <w:rFonts w:ascii="Arial" w:hAnsi="Arial" w:cs="Arial"/>
          <w:sz w:val="22"/>
        </w:rPr>
        <w:t xml:space="preserve">též </w:t>
      </w:r>
      <w:r w:rsidR="00BB0100">
        <w:rPr>
          <w:rFonts w:ascii="Arial" w:hAnsi="Arial" w:cs="Arial"/>
          <w:sz w:val="22"/>
        </w:rPr>
        <w:t>odpovědný za</w:t>
      </w:r>
      <w:r w:rsidR="00190139">
        <w:rPr>
          <w:rFonts w:ascii="Arial" w:hAnsi="Arial" w:cs="Arial"/>
          <w:sz w:val="22"/>
        </w:rPr>
        <w:t xml:space="preserve"> správnost</w:t>
      </w:r>
      <w:r w:rsidR="00BB0100">
        <w:rPr>
          <w:rFonts w:ascii="Arial" w:hAnsi="Arial" w:cs="Arial"/>
          <w:sz w:val="22"/>
        </w:rPr>
        <w:t xml:space="preserve"> její výše, která je jím prostřednictvím makléře následně sdělena pojistiteli pro účely pojištění</w:t>
      </w:r>
      <w:r w:rsidR="00190139">
        <w:rPr>
          <w:rFonts w:ascii="Arial" w:hAnsi="Arial" w:cs="Arial"/>
          <w:sz w:val="22"/>
        </w:rPr>
        <w:t>.</w:t>
      </w:r>
    </w:p>
    <w:p w14:paraId="06E5D2A5" w14:textId="04AF394B" w:rsidR="00322E8B" w:rsidRPr="00655D86" w:rsidRDefault="00FB24D1" w:rsidP="00F46A0C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322E8B" w:rsidRPr="00655D86">
        <w:rPr>
          <w:rFonts w:ascii="Arial" w:hAnsi="Arial" w:cs="Arial"/>
          <w:sz w:val="22"/>
        </w:rPr>
        <w:t xml:space="preserve"> se zavazuje, že v případech, kde to povaha a druh pojištění dovoluje, bude realizovat veškerá pojištění prostřednictvím makléře, nedohodnou-li se </w:t>
      </w:r>
      <w:r w:rsidR="00983203" w:rsidRPr="00655D86">
        <w:rPr>
          <w:rFonts w:ascii="Arial" w:hAnsi="Arial" w:cs="Arial"/>
          <w:sz w:val="22"/>
        </w:rPr>
        <w:t>s</w:t>
      </w:r>
      <w:r w:rsidR="00322E8B" w:rsidRPr="00655D86">
        <w:rPr>
          <w:rFonts w:ascii="Arial" w:hAnsi="Arial" w:cs="Arial"/>
          <w:sz w:val="22"/>
        </w:rPr>
        <w:t>mluvní strany jinak. V</w:t>
      </w:r>
      <w:r w:rsidR="00096C19" w:rsidRPr="00655D86">
        <w:rPr>
          <w:rFonts w:ascii="Arial" w:hAnsi="Arial" w:cs="Arial"/>
          <w:sz w:val="22"/>
        </w:rPr>
        <w:t> </w:t>
      </w:r>
      <w:r w:rsidR="00322E8B" w:rsidRPr="00655D86">
        <w:rPr>
          <w:rFonts w:ascii="Arial" w:hAnsi="Arial" w:cs="Arial"/>
          <w:sz w:val="22"/>
        </w:rPr>
        <w:t xml:space="preserve">případě, že je sjednání pojištění vázáno na poskytování jiných služeb (pojištění jako součást používání bankovní karty, sjednání pojištění odpovědnosti za škodu způsobenou provozem vozidla prostřednictvím leasingové společnosti apod.), je na rozhodnutí </w:t>
      </w:r>
      <w:r>
        <w:rPr>
          <w:rFonts w:ascii="Arial" w:hAnsi="Arial" w:cs="Arial"/>
          <w:sz w:val="22"/>
        </w:rPr>
        <w:t>klienta</w:t>
      </w:r>
      <w:r w:rsidR="00322E8B" w:rsidRPr="00655D86">
        <w:rPr>
          <w:rFonts w:ascii="Arial" w:hAnsi="Arial" w:cs="Arial"/>
          <w:sz w:val="22"/>
        </w:rPr>
        <w:t xml:space="preserve">, jaký způsob sjednání pojištění zvolí. Po dobu účinnosti </w:t>
      </w:r>
      <w:r w:rsidR="00983203" w:rsidRPr="00655D86">
        <w:rPr>
          <w:rFonts w:ascii="Arial" w:hAnsi="Arial" w:cs="Arial"/>
          <w:sz w:val="22"/>
        </w:rPr>
        <w:t>s</w:t>
      </w:r>
      <w:r w:rsidR="00322E8B" w:rsidRPr="00655D86">
        <w:rPr>
          <w:rFonts w:ascii="Arial" w:hAnsi="Arial" w:cs="Arial"/>
          <w:sz w:val="22"/>
        </w:rPr>
        <w:t xml:space="preserve">mlouvy se </w:t>
      </w:r>
      <w:r>
        <w:rPr>
          <w:rFonts w:ascii="Arial" w:hAnsi="Arial" w:cs="Arial"/>
          <w:sz w:val="22"/>
        </w:rPr>
        <w:t>klient</w:t>
      </w:r>
      <w:r w:rsidR="00322E8B" w:rsidRPr="00655D86">
        <w:rPr>
          <w:rFonts w:ascii="Arial" w:hAnsi="Arial" w:cs="Arial"/>
          <w:sz w:val="22"/>
        </w:rPr>
        <w:t xml:space="preserve"> zavazuje spolupracovat výhradně s makléřem, uvedeným v této smlouvě, pokud nebude písemně dohodnuto jinak.</w:t>
      </w:r>
    </w:p>
    <w:p w14:paraId="06E5D2A6" w14:textId="77777777" w:rsidR="00962E83" w:rsidRDefault="00962E83" w:rsidP="00F250CD">
      <w:pPr>
        <w:pStyle w:val="Zkladntext"/>
        <w:jc w:val="both"/>
        <w:rPr>
          <w:rFonts w:cs="Arial"/>
          <w:sz w:val="22"/>
        </w:rPr>
      </w:pPr>
    </w:p>
    <w:p w14:paraId="06E5D2A7" w14:textId="77777777" w:rsidR="003B19D9" w:rsidRDefault="003B19D9" w:rsidP="00F250CD">
      <w:pPr>
        <w:pStyle w:val="Zkladntext"/>
        <w:jc w:val="both"/>
        <w:rPr>
          <w:rFonts w:cs="Arial"/>
          <w:sz w:val="22"/>
        </w:rPr>
      </w:pPr>
    </w:p>
    <w:p w14:paraId="06E5D2A8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V.</w:t>
      </w:r>
    </w:p>
    <w:p w14:paraId="06E5D2A9" w14:textId="77777777" w:rsidR="00322E8B" w:rsidRDefault="003B19D9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Mlčenlivost a ochrana údajů</w:t>
      </w:r>
    </w:p>
    <w:p w14:paraId="06E5D2AA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AB" w14:textId="0E8A2784" w:rsidR="00322E8B" w:rsidRPr="00655D86" w:rsidRDefault="00322E8B" w:rsidP="00F109D2">
      <w:pPr>
        <w:pStyle w:val="Normlnweb"/>
        <w:numPr>
          <w:ilvl w:val="0"/>
          <w:numId w:val="24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>Informace</w:t>
      </w:r>
      <w:r w:rsidR="00C67E53">
        <w:rPr>
          <w:rFonts w:ascii="Arial" w:hAnsi="Arial" w:cs="Arial"/>
          <w:sz w:val="22"/>
        </w:rPr>
        <w:t>, včetně osobních údajů</w:t>
      </w:r>
      <w:r w:rsidRPr="00655D86">
        <w:rPr>
          <w:rFonts w:ascii="Arial" w:hAnsi="Arial" w:cs="Arial"/>
          <w:sz w:val="22"/>
        </w:rPr>
        <w:t xml:space="preserve">, které si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mluvní strany v souvislosti s plněním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 navzájem poskytnou, se považují za důvěrné. Z tohoto důvodu nesmí žádná ze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mluvních stran tyto informace prozradit třetí osobě mimo rámec plnění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mlouvy, a to nejen po dobu účinnosti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mlouvy, ale i po jejím ukončení. Smluvní strany jsou proto zavázány mlčenlivostí o veškerých údajích a informacích, které se v souvislosti s uzavřením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>mlouvy dozví, nebudou-li tyto informace mít povahu běžně</w:t>
      </w:r>
      <w:r w:rsidR="003B19D9">
        <w:rPr>
          <w:rFonts w:ascii="Arial" w:hAnsi="Arial" w:cs="Arial"/>
          <w:sz w:val="22"/>
        </w:rPr>
        <w:t xml:space="preserve"> veřejně přístupných informací.</w:t>
      </w:r>
    </w:p>
    <w:p w14:paraId="06E5D2AC" w14:textId="77777777" w:rsidR="00322E8B" w:rsidRPr="00655D86" w:rsidRDefault="00322E8B" w:rsidP="00F46A0C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>Smluvní strany se zavazují vzájemně chránit svá obchodní tajemství a nezneužívat poznatků, podkladů, informací či jakýchkoli materiálů získaných při vzájemné spolupráci.</w:t>
      </w:r>
    </w:p>
    <w:p w14:paraId="06E5D2AD" w14:textId="77777777" w:rsidR="002D5DF9" w:rsidRPr="003B19D9" w:rsidRDefault="002D5DF9" w:rsidP="003B19D9">
      <w:pPr>
        <w:pStyle w:val="Zkladntext"/>
        <w:jc w:val="both"/>
        <w:rPr>
          <w:rFonts w:cs="Arial"/>
          <w:sz w:val="22"/>
        </w:rPr>
      </w:pPr>
    </w:p>
    <w:p w14:paraId="06E5D2AE" w14:textId="77777777" w:rsidR="003B19D9" w:rsidRPr="003B19D9" w:rsidRDefault="003B19D9" w:rsidP="003B19D9">
      <w:pPr>
        <w:pStyle w:val="Zkladntext"/>
        <w:jc w:val="both"/>
        <w:rPr>
          <w:rFonts w:cs="Arial"/>
          <w:sz w:val="22"/>
        </w:rPr>
      </w:pPr>
    </w:p>
    <w:p w14:paraId="06E5D2AF" w14:textId="77777777" w:rsidR="00322E8B" w:rsidRDefault="00322E8B" w:rsidP="00753E68">
      <w:pPr>
        <w:pStyle w:val="Zkladntext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Článek VI.</w:t>
      </w:r>
    </w:p>
    <w:p w14:paraId="06E5D2B0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Plná moc</w:t>
      </w:r>
    </w:p>
    <w:p w14:paraId="06E5D2B1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B2" w14:textId="03827747" w:rsidR="00322E8B" w:rsidRPr="00655D86" w:rsidRDefault="00322E8B" w:rsidP="00F109D2">
      <w:pPr>
        <w:pStyle w:val="Normlnweb"/>
        <w:numPr>
          <w:ilvl w:val="0"/>
          <w:numId w:val="25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Za účelem řádného plnění předmětu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 xml:space="preserve">mlouvy je udělena ze strany </w:t>
      </w:r>
      <w:r w:rsidR="00FB24D1">
        <w:rPr>
          <w:rFonts w:ascii="Arial" w:hAnsi="Arial" w:cs="Arial"/>
          <w:sz w:val="22"/>
        </w:rPr>
        <w:t>klienta</w:t>
      </w:r>
      <w:r w:rsidRPr="00655D86">
        <w:rPr>
          <w:rFonts w:ascii="Arial" w:hAnsi="Arial" w:cs="Arial"/>
          <w:sz w:val="22"/>
        </w:rPr>
        <w:t xml:space="preserve"> makléři plná moc. Plná moc zaniká dnem zániku této </w:t>
      </w:r>
      <w:r w:rsidR="00983203" w:rsidRPr="00655D86">
        <w:rPr>
          <w:rFonts w:ascii="Arial" w:hAnsi="Arial" w:cs="Arial"/>
          <w:sz w:val="22"/>
        </w:rPr>
        <w:t>s</w:t>
      </w:r>
      <w:r w:rsidRPr="00655D86">
        <w:rPr>
          <w:rFonts w:ascii="Arial" w:hAnsi="Arial" w:cs="Arial"/>
          <w:sz w:val="22"/>
        </w:rPr>
        <w:t>mlouvy.</w:t>
      </w:r>
    </w:p>
    <w:p w14:paraId="06E5D2B3" w14:textId="43B98842" w:rsidR="00322E8B" w:rsidRPr="00655D86" w:rsidRDefault="00FB24D1" w:rsidP="00F109D2">
      <w:pPr>
        <w:pStyle w:val="Normlnweb"/>
        <w:numPr>
          <w:ilvl w:val="0"/>
          <w:numId w:val="25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322E8B" w:rsidRPr="00655D86">
        <w:rPr>
          <w:rFonts w:ascii="Arial" w:hAnsi="Arial" w:cs="Arial"/>
          <w:sz w:val="22"/>
        </w:rPr>
        <w:t xml:space="preserve"> není oprávněn po dobu trvání této </w:t>
      </w:r>
      <w:r w:rsidR="00983203" w:rsidRPr="00655D86">
        <w:rPr>
          <w:rFonts w:ascii="Arial" w:hAnsi="Arial" w:cs="Arial"/>
          <w:sz w:val="22"/>
        </w:rPr>
        <w:t>s</w:t>
      </w:r>
      <w:r w:rsidR="00322E8B" w:rsidRPr="00655D86">
        <w:rPr>
          <w:rFonts w:ascii="Arial" w:hAnsi="Arial" w:cs="Arial"/>
          <w:sz w:val="22"/>
        </w:rPr>
        <w:t>mlouvy udělit ve stejném či obdobném rozsahu plnou moc třetí osobě.</w:t>
      </w:r>
    </w:p>
    <w:p w14:paraId="06E5D2B4" w14:textId="1A668B18" w:rsidR="008215FB" w:rsidRPr="0045394A" w:rsidRDefault="00FB24D1" w:rsidP="00F46A0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C610E1" w:rsidRPr="00655D86">
        <w:rPr>
          <w:rFonts w:ascii="Arial" w:hAnsi="Arial" w:cs="Arial"/>
          <w:sz w:val="22"/>
        </w:rPr>
        <w:t xml:space="preserve"> je oprávněn odvolat makléři plnou moc</w:t>
      </w:r>
      <w:r w:rsidR="00A05F56" w:rsidRPr="00655D86">
        <w:rPr>
          <w:rFonts w:ascii="Arial" w:hAnsi="Arial" w:cs="Arial"/>
          <w:sz w:val="22"/>
        </w:rPr>
        <w:t xml:space="preserve"> ve smyslu ustanovení § 442 občanského zákoníku</w:t>
      </w:r>
      <w:r w:rsidR="00C610E1" w:rsidRPr="00655D86">
        <w:rPr>
          <w:rFonts w:ascii="Arial" w:hAnsi="Arial" w:cs="Arial"/>
          <w:sz w:val="22"/>
        </w:rPr>
        <w:t xml:space="preserve"> pouze </w:t>
      </w:r>
      <w:r w:rsidR="00784D57" w:rsidRPr="00655D86">
        <w:rPr>
          <w:rFonts w:ascii="Arial" w:hAnsi="Arial" w:cs="Arial"/>
          <w:sz w:val="22"/>
        </w:rPr>
        <w:t>z</w:t>
      </w:r>
      <w:r w:rsidR="007066E0" w:rsidRPr="00655D86">
        <w:rPr>
          <w:rFonts w:ascii="Arial" w:hAnsi="Arial" w:cs="Arial"/>
          <w:sz w:val="22"/>
        </w:rPr>
        <w:t> </w:t>
      </w:r>
      <w:r w:rsidR="008215FB" w:rsidRPr="00655D86">
        <w:rPr>
          <w:rFonts w:ascii="Arial" w:hAnsi="Arial" w:cs="Arial"/>
          <w:sz w:val="22"/>
        </w:rPr>
        <w:t>důvod</w:t>
      </w:r>
      <w:r w:rsidR="00784D57" w:rsidRPr="00655D86">
        <w:rPr>
          <w:rFonts w:ascii="Arial" w:hAnsi="Arial" w:cs="Arial"/>
          <w:sz w:val="22"/>
        </w:rPr>
        <w:t>u</w:t>
      </w:r>
      <w:r w:rsidR="007066E0" w:rsidRPr="00655D86">
        <w:rPr>
          <w:rFonts w:ascii="Arial" w:hAnsi="Arial" w:cs="Arial"/>
          <w:sz w:val="22"/>
        </w:rPr>
        <w:t xml:space="preserve"> </w:t>
      </w:r>
      <w:r w:rsidR="005376D3">
        <w:rPr>
          <w:rFonts w:ascii="Arial" w:hAnsi="Arial" w:cs="Arial"/>
          <w:sz w:val="22"/>
        </w:rPr>
        <w:t>prokázaného nedodržení ujednání</w:t>
      </w:r>
      <w:r w:rsidR="005376D3" w:rsidRPr="00655D86">
        <w:rPr>
          <w:rFonts w:ascii="Arial" w:hAnsi="Arial" w:cs="Arial"/>
          <w:sz w:val="22"/>
        </w:rPr>
        <w:t xml:space="preserve"> </w:t>
      </w:r>
      <w:r w:rsidR="005376D3">
        <w:rPr>
          <w:rFonts w:ascii="Arial" w:hAnsi="Arial" w:cs="Arial"/>
          <w:sz w:val="22"/>
        </w:rPr>
        <w:t xml:space="preserve">makléřem </w:t>
      </w:r>
      <w:r w:rsidR="007066E0" w:rsidRPr="00655D86">
        <w:rPr>
          <w:rFonts w:ascii="Arial" w:hAnsi="Arial" w:cs="Arial"/>
          <w:sz w:val="22"/>
        </w:rPr>
        <w:t>uv</w:t>
      </w:r>
      <w:r w:rsidR="003B19D9">
        <w:rPr>
          <w:rFonts w:ascii="Arial" w:hAnsi="Arial" w:cs="Arial"/>
          <w:sz w:val="22"/>
        </w:rPr>
        <w:t>edených v čl. III</w:t>
      </w:r>
      <w:r w:rsidR="00FA3C2E">
        <w:rPr>
          <w:rFonts w:ascii="Arial" w:hAnsi="Arial" w:cs="Arial"/>
          <w:sz w:val="22"/>
        </w:rPr>
        <w:t>.</w:t>
      </w:r>
      <w:r w:rsidR="003B19D9">
        <w:rPr>
          <w:rFonts w:ascii="Arial" w:hAnsi="Arial" w:cs="Arial"/>
          <w:sz w:val="22"/>
        </w:rPr>
        <w:t xml:space="preserve"> </w:t>
      </w:r>
      <w:r w:rsidR="00DE3E8C">
        <w:rPr>
          <w:rFonts w:ascii="Arial" w:hAnsi="Arial" w:cs="Arial"/>
          <w:sz w:val="22"/>
        </w:rPr>
        <w:t xml:space="preserve">odst. 1 </w:t>
      </w:r>
      <w:r w:rsidR="003B19D9">
        <w:rPr>
          <w:rFonts w:ascii="Arial" w:hAnsi="Arial" w:cs="Arial"/>
          <w:sz w:val="22"/>
        </w:rPr>
        <w:t>této smlouvy.</w:t>
      </w:r>
    </w:p>
    <w:p w14:paraId="06E5D2B5" w14:textId="77777777" w:rsidR="00545E2E" w:rsidRDefault="00545E2E" w:rsidP="00F250CD">
      <w:pPr>
        <w:pStyle w:val="Zkladntext"/>
        <w:jc w:val="both"/>
        <w:rPr>
          <w:rFonts w:cs="Arial"/>
          <w:sz w:val="22"/>
        </w:rPr>
      </w:pPr>
    </w:p>
    <w:p w14:paraId="06E5D2B6" w14:textId="77777777" w:rsidR="003B19D9" w:rsidRDefault="003B19D9" w:rsidP="00F250CD">
      <w:pPr>
        <w:pStyle w:val="Zkladntext"/>
        <w:jc w:val="both"/>
        <w:rPr>
          <w:rFonts w:cs="Arial"/>
          <w:sz w:val="22"/>
        </w:rPr>
      </w:pPr>
    </w:p>
    <w:p w14:paraId="06E5D2B7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VII.</w:t>
      </w:r>
    </w:p>
    <w:p w14:paraId="06E5D2B8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Ostatní ujednání</w:t>
      </w:r>
    </w:p>
    <w:p w14:paraId="06E5D2B9" w14:textId="77777777" w:rsidR="003B19D9" w:rsidRP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BA" w14:textId="0DE509B9" w:rsidR="00E25AB2" w:rsidRPr="00655D86" w:rsidRDefault="00FB24D1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Klient</w:t>
      </w:r>
      <w:r w:rsidR="00322E8B" w:rsidRPr="00655D86">
        <w:rPr>
          <w:rFonts w:ascii="Arial" w:hAnsi="Arial"/>
          <w:sz w:val="22"/>
        </w:rPr>
        <w:t xml:space="preserve"> souhlasí s realizací plateb pojistného prostřednictvím účtu makléře v případech, kdy je takto ujednáno přímo v pojistných smlouvách mezi </w:t>
      </w:r>
      <w:r>
        <w:rPr>
          <w:rFonts w:ascii="Arial" w:hAnsi="Arial" w:cs="Arial"/>
          <w:sz w:val="22"/>
        </w:rPr>
        <w:t>klientem</w:t>
      </w:r>
      <w:r w:rsidR="00322E8B" w:rsidRPr="00655D86">
        <w:rPr>
          <w:rFonts w:ascii="Arial" w:hAnsi="Arial"/>
          <w:sz w:val="22"/>
        </w:rPr>
        <w:t xml:space="preserve"> a pojistitelem.</w:t>
      </w:r>
      <w:r w:rsidR="00E25AB2">
        <w:rPr>
          <w:rFonts w:ascii="Arial" w:hAnsi="Arial" w:cs="Arial"/>
          <w:sz w:val="22"/>
        </w:rPr>
        <w:t xml:space="preserve"> V souladu s </w:t>
      </w:r>
      <w:proofErr w:type="spellStart"/>
      <w:r w:rsidR="00E25AB2">
        <w:rPr>
          <w:rFonts w:ascii="Arial" w:hAnsi="Arial" w:cs="Arial"/>
          <w:sz w:val="22"/>
        </w:rPr>
        <w:t>ust</w:t>
      </w:r>
      <w:proofErr w:type="spellEnd"/>
      <w:r w:rsidR="00E25AB2">
        <w:rPr>
          <w:rFonts w:ascii="Arial" w:hAnsi="Arial" w:cs="Arial"/>
          <w:sz w:val="22"/>
        </w:rPr>
        <w:t xml:space="preserve">. </w:t>
      </w:r>
      <w:r w:rsidR="00867CCB">
        <w:rPr>
          <w:rFonts w:ascii="Arial" w:hAnsi="Arial" w:cs="Arial"/>
          <w:sz w:val="22"/>
        </w:rPr>
        <w:t xml:space="preserve">§ </w:t>
      </w:r>
      <w:r w:rsidR="001A0FD4">
        <w:rPr>
          <w:rFonts w:ascii="Arial" w:hAnsi="Arial" w:cs="Arial"/>
          <w:sz w:val="22"/>
        </w:rPr>
        <w:t xml:space="preserve">54 </w:t>
      </w:r>
      <w:r w:rsidR="00E25AB2">
        <w:rPr>
          <w:rFonts w:ascii="Arial" w:hAnsi="Arial" w:cs="Arial"/>
          <w:sz w:val="22"/>
        </w:rPr>
        <w:t xml:space="preserve">zákona </w:t>
      </w:r>
      <w:r w:rsidR="00D1707D">
        <w:rPr>
          <w:rFonts w:ascii="Arial" w:hAnsi="Arial" w:cs="Arial"/>
          <w:sz w:val="22"/>
        </w:rPr>
        <w:t>o distribuci pojištění,</w:t>
      </w:r>
      <w:r w:rsidR="00867CCB">
        <w:rPr>
          <w:rFonts w:ascii="Arial" w:hAnsi="Arial" w:cs="Arial"/>
          <w:sz w:val="22"/>
        </w:rPr>
        <w:t xml:space="preserve"> </w:t>
      </w:r>
      <w:r w:rsidR="00E25AB2">
        <w:rPr>
          <w:rFonts w:ascii="Arial" w:hAnsi="Arial" w:cs="Arial"/>
          <w:sz w:val="22"/>
        </w:rPr>
        <w:t>se p</w:t>
      </w:r>
      <w:r w:rsidR="00E25AB2" w:rsidRPr="00E25AB2">
        <w:rPr>
          <w:rFonts w:ascii="Arial" w:hAnsi="Arial" w:cs="Arial"/>
          <w:sz w:val="22"/>
        </w:rPr>
        <w:t xml:space="preserve">ojistné uhrazené </w:t>
      </w:r>
      <w:r>
        <w:rPr>
          <w:rFonts w:ascii="Arial" w:hAnsi="Arial" w:cs="Arial"/>
          <w:sz w:val="22"/>
        </w:rPr>
        <w:t>klientem</w:t>
      </w:r>
      <w:r w:rsidR="00E25AB2">
        <w:rPr>
          <w:rFonts w:ascii="Arial" w:hAnsi="Arial" w:cs="Arial"/>
          <w:sz w:val="22"/>
        </w:rPr>
        <w:t xml:space="preserve"> </w:t>
      </w:r>
      <w:r w:rsidR="00E25AB2" w:rsidRPr="00E25AB2">
        <w:rPr>
          <w:rFonts w:ascii="Arial" w:hAnsi="Arial" w:cs="Arial"/>
          <w:sz w:val="22"/>
        </w:rPr>
        <w:t>prostřednictvím poj</w:t>
      </w:r>
      <w:r w:rsidR="00133679">
        <w:rPr>
          <w:rFonts w:ascii="Arial" w:hAnsi="Arial" w:cs="Arial"/>
          <w:sz w:val="22"/>
        </w:rPr>
        <w:t xml:space="preserve">išťovacího zprostředkovatele </w:t>
      </w:r>
      <w:r w:rsidR="00E25AB2" w:rsidRPr="00E25AB2">
        <w:rPr>
          <w:rFonts w:ascii="Arial" w:hAnsi="Arial" w:cs="Arial"/>
          <w:sz w:val="22"/>
        </w:rPr>
        <w:t>považuje za pojistné uhrazené poji</w:t>
      </w:r>
      <w:r w:rsidR="00AC7E03">
        <w:rPr>
          <w:rFonts w:ascii="Arial" w:hAnsi="Arial" w:cs="Arial"/>
          <w:sz w:val="22"/>
        </w:rPr>
        <w:t>stiteli</w:t>
      </w:r>
      <w:r w:rsidR="00133679">
        <w:rPr>
          <w:rFonts w:ascii="Arial" w:hAnsi="Arial" w:cs="Arial"/>
          <w:sz w:val="22"/>
        </w:rPr>
        <w:t>.</w:t>
      </w:r>
    </w:p>
    <w:p w14:paraId="06E5D2BB" w14:textId="3DB54E41" w:rsidR="00EC55D0" w:rsidRPr="00655D86" w:rsidRDefault="00E25AB2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Pokud se makléři dokument, který zaslal </w:t>
      </w:r>
      <w:r w:rsidR="00FB24D1">
        <w:rPr>
          <w:rFonts w:ascii="Arial" w:hAnsi="Arial" w:cs="Arial"/>
          <w:sz w:val="22"/>
        </w:rPr>
        <w:t>klientovi</w:t>
      </w:r>
      <w:r w:rsidRPr="00655D86">
        <w:rPr>
          <w:rFonts w:ascii="Arial" w:hAnsi="Arial" w:cs="Arial"/>
          <w:sz w:val="22"/>
        </w:rPr>
        <w:t xml:space="preserve"> v souvislosti s plněním této smlouvy, vrátí zpět jako nedoručitelný, považuje se za den doručení den, ve kterém byl doku</w:t>
      </w:r>
      <w:r w:rsidR="00BB1AA2">
        <w:rPr>
          <w:rFonts w:ascii="Arial" w:hAnsi="Arial" w:cs="Arial"/>
          <w:sz w:val="22"/>
        </w:rPr>
        <w:t>ment vrácen jako nedoručitelný.</w:t>
      </w:r>
    </w:p>
    <w:p w14:paraId="06E5D2BC" w14:textId="4D962256" w:rsidR="002C1D3F" w:rsidRDefault="00EC55D0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655D86">
        <w:rPr>
          <w:rFonts w:ascii="Arial" w:hAnsi="Arial" w:cs="Arial"/>
          <w:sz w:val="22"/>
        </w:rPr>
        <w:t xml:space="preserve">Pokud si na základě této smlouvy mají makléř a </w:t>
      </w:r>
      <w:r w:rsidR="00FB24D1">
        <w:rPr>
          <w:rFonts w:ascii="Arial" w:hAnsi="Arial" w:cs="Arial"/>
          <w:sz w:val="22"/>
        </w:rPr>
        <w:t>klient</w:t>
      </w:r>
      <w:r w:rsidRPr="00655D86">
        <w:rPr>
          <w:rFonts w:ascii="Arial" w:hAnsi="Arial" w:cs="Arial"/>
          <w:sz w:val="22"/>
        </w:rPr>
        <w:t xml:space="preserve"> sdělovat různé skutečnosti, poskytovat údaje a informace</w:t>
      </w:r>
      <w:r w:rsidR="00B40B49">
        <w:rPr>
          <w:rFonts w:ascii="Arial" w:hAnsi="Arial" w:cs="Arial"/>
          <w:sz w:val="22"/>
        </w:rPr>
        <w:t xml:space="preserve"> (např. v souvislosti se zaznamenáním požadavků a potřeb </w:t>
      </w:r>
      <w:r w:rsidR="00FB24D1">
        <w:rPr>
          <w:rFonts w:ascii="Arial" w:hAnsi="Arial" w:cs="Arial"/>
          <w:sz w:val="22"/>
        </w:rPr>
        <w:t>klienta</w:t>
      </w:r>
      <w:r w:rsidR="00B40B49">
        <w:rPr>
          <w:rFonts w:ascii="Arial" w:hAnsi="Arial" w:cs="Arial"/>
          <w:sz w:val="22"/>
        </w:rPr>
        <w:t>)</w:t>
      </w:r>
      <w:r w:rsidRPr="00655D86">
        <w:rPr>
          <w:rFonts w:ascii="Arial" w:hAnsi="Arial" w:cs="Arial"/>
          <w:sz w:val="22"/>
        </w:rPr>
        <w:t>, musí tak vždy činit jasně, přesně, srozumitelně, a to formou, která to</w:t>
      </w:r>
      <w:r w:rsidR="00133679" w:rsidRPr="00655D86">
        <w:rPr>
          <w:rFonts w:ascii="Arial" w:hAnsi="Arial" w:cs="Arial"/>
          <w:sz w:val="22"/>
        </w:rPr>
        <w:t>to</w:t>
      </w:r>
      <w:r w:rsidRPr="00655D86">
        <w:rPr>
          <w:rFonts w:ascii="Arial" w:hAnsi="Arial" w:cs="Arial"/>
          <w:sz w:val="22"/>
        </w:rPr>
        <w:t xml:space="preserve"> umožní prokázat</w:t>
      </w:r>
      <w:r w:rsidR="00B40B49">
        <w:rPr>
          <w:rFonts w:ascii="Arial" w:hAnsi="Arial" w:cs="Arial"/>
          <w:sz w:val="22"/>
        </w:rPr>
        <w:t>. Za prokazatelnou</w:t>
      </w:r>
      <w:r w:rsidR="00802CBC">
        <w:rPr>
          <w:rFonts w:ascii="Arial" w:hAnsi="Arial" w:cs="Arial"/>
          <w:sz w:val="22"/>
        </w:rPr>
        <w:t xml:space="preserve"> formu smluvní strany považ</w:t>
      </w:r>
      <w:r w:rsidR="0013348E">
        <w:rPr>
          <w:rFonts w:ascii="Arial" w:hAnsi="Arial" w:cs="Arial"/>
          <w:sz w:val="22"/>
        </w:rPr>
        <w:t>ují zejména</w:t>
      </w:r>
    </w:p>
    <w:p w14:paraId="06E5D2BD" w14:textId="77777777" w:rsidR="002C1D3F" w:rsidRDefault="00802CBC" w:rsidP="00F109D2">
      <w:pPr>
        <w:pStyle w:val="Normlnweb"/>
        <w:numPr>
          <w:ilvl w:val="0"/>
          <w:numId w:val="30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2C1D3F">
        <w:rPr>
          <w:rFonts w:ascii="Arial" w:hAnsi="Arial" w:cs="Arial"/>
          <w:sz w:val="22"/>
        </w:rPr>
        <w:t>e-mail zaslaný na dohodnutou e-mailovou adresu, či e-mailovou adresu druhé smluvní strany běžně užívanou v souvislosti s plněním této smlouvy</w:t>
      </w:r>
      <w:r w:rsidR="0013348E">
        <w:rPr>
          <w:rFonts w:ascii="Arial" w:hAnsi="Arial" w:cs="Arial"/>
          <w:sz w:val="22"/>
        </w:rPr>
        <w:t>,</w:t>
      </w:r>
    </w:p>
    <w:p w14:paraId="06E5D2BE" w14:textId="77777777" w:rsidR="002C1D3F" w:rsidRDefault="002C1D3F" w:rsidP="00F109D2">
      <w:pPr>
        <w:pStyle w:val="Normlnweb"/>
        <w:numPr>
          <w:ilvl w:val="0"/>
          <w:numId w:val="30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informace poskytnuté prostřednictvím k tomu makléřem určeným webovým formulářem</w:t>
      </w:r>
      <w:r w:rsidR="0013348E">
        <w:rPr>
          <w:rFonts w:ascii="Arial" w:hAnsi="Arial" w:cs="Arial"/>
          <w:sz w:val="22"/>
        </w:rPr>
        <w:t>.</w:t>
      </w:r>
    </w:p>
    <w:p w14:paraId="06E5D2BF" w14:textId="77777777" w:rsidR="00EC55D0" w:rsidRPr="00DF02A5" w:rsidRDefault="006444CC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 w:rsidRPr="002C1D3F">
        <w:rPr>
          <w:rFonts w:ascii="Arial" w:hAnsi="Arial" w:cs="Arial"/>
          <w:sz w:val="22"/>
        </w:rPr>
        <w:t xml:space="preserve">V případě, kdy jedna </w:t>
      </w:r>
      <w:r w:rsidR="00874849" w:rsidRPr="002C1D3F">
        <w:rPr>
          <w:rFonts w:ascii="Arial" w:hAnsi="Arial" w:cs="Arial"/>
          <w:sz w:val="22"/>
        </w:rPr>
        <w:t xml:space="preserve">smluvní </w:t>
      </w:r>
      <w:r w:rsidRPr="002C1D3F">
        <w:rPr>
          <w:rFonts w:ascii="Arial" w:hAnsi="Arial" w:cs="Arial"/>
          <w:sz w:val="22"/>
        </w:rPr>
        <w:t xml:space="preserve">strana vůči druhé uplatňuje </w:t>
      </w:r>
      <w:r w:rsidR="00874849" w:rsidRPr="002C1D3F">
        <w:rPr>
          <w:rFonts w:ascii="Arial" w:hAnsi="Arial" w:cs="Arial"/>
          <w:sz w:val="22"/>
        </w:rPr>
        <w:t>práva</w:t>
      </w:r>
      <w:r w:rsidRPr="002C1D3F">
        <w:rPr>
          <w:rFonts w:ascii="Arial" w:hAnsi="Arial" w:cs="Arial"/>
          <w:sz w:val="22"/>
        </w:rPr>
        <w:t xml:space="preserve"> v důsledku porušení povinností</w:t>
      </w:r>
      <w:r w:rsidR="00874849" w:rsidRPr="00DF02A5">
        <w:rPr>
          <w:rFonts w:ascii="Arial" w:hAnsi="Arial" w:cs="Arial"/>
          <w:sz w:val="22"/>
        </w:rPr>
        <w:t xml:space="preserve"> druhé strany</w:t>
      </w:r>
      <w:r w:rsidRPr="00DF02A5">
        <w:rPr>
          <w:rFonts w:ascii="Arial" w:hAnsi="Arial" w:cs="Arial"/>
          <w:sz w:val="22"/>
        </w:rPr>
        <w:t xml:space="preserve"> týkající se sdělených skutečností</w:t>
      </w:r>
      <w:r w:rsidR="00874849" w:rsidRPr="00DF02A5">
        <w:rPr>
          <w:rFonts w:ascii="Arial" w:hAnsi="Arial" w:cs="Arial"/>
          <w:sz w:val="22"/>
        </w:rPr>
        <w:t>, poskytnutých údajů nebo</w:t>
      </w:r>
      <w:r w:rsidRPr="00DF02A5">
        <w:rPr>
          <w:rFonts w:ascii="Arial" w:hAnsi="Arial" w:cs="Arial"/>
          <w:sz w:val="22"/>
        </w:rPr>
        <w:t xml:space="preserve"> informací na základě této smlouvy, je </w:t>
      </w:r>
      <w:r w:rsidR="00874849" w:rsidRPr="00DF02A5">
        <w:rPr>
          <w:rFonts w:ascii="Arial" w:hAnsi="Arial" w:cs="Arial"/>
          <w:sz w:val="22"/>
        </w:rPr>
        <w:t xml:space="preserve">smluvní </w:t>
      </w:r>
      <w:r w:rsidRPr="00DF02A5">
        <w:rPr>
          <w:rFonts w:ascii="Arial" w:hAnsi="Arial" w:cs="Arial"/>
          <w:sz w:val="22"/>
        </w:rPr>
        <w:t>strana, která právo uplatňuje</w:t>
      </w:r>
      <w:r w:rsidR="00874849" w:rsidRPr="00DF02A5">
        <w:rPr>
          <w:rFonts w:ascii="Arial" w:hAnsi="Arial" w:cs="Arial"/>
          <w:sz w:val="22"/>
        </w:rPr>
        <w:t>, povinna</w:t>
      </w:r>
      <w:r w:rsidR="00BB1AA2">
        <w:rPr>
          <w:rFonts w:ascii="Arial" w:hAnsi="Arial" w:cs="Arial"/>
          <w:sz w:val="22"/>
        </w:rPr>
        <w:t xml:space="preserve"> prokázat jejich obsah a formu.</w:t>
      </w:r>
    </w:p>
    <w:p w14:paraId="06E5D2C0" w14:textId="671BBF29" w:rsidR="00547C03" w:rsidRPr="0045394A" w:rsidRDefault="00FB24D1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547C03">
        <w:rPr>
          <w:rFonts w:ascii="Arial" w:hAnsi="Arial" w:cs="Arial"/>
          <w:sz w:val="22"/>
        </w:rPr>
        <w:t xml:space="preserve"> si je vědom, že plnění povinností uvedených v článku</w:t>
      </w:r>
      <w:r w:rsidR="00547C03" w:rsidRPr="00655D86">
        <w:rPr>
          <w:rFonts w:ascii="Arial" w:hAnsi="Arial" w:cs="Arial"/>
          <w:sz w:val="22"/>
        </w:rPr>
        <w:t xml:space="preserve"> </w:t>
      </w:r>
      <w:r w:rsidR="00547C03">
        <w:rPr>
          <w:rFonts w:ascii="Arial" w:hAnsi="Arial" w:cs="Arial"/>
          <w:sz w:val="22"/>
        </w:rPr>
        <w:t xml:space="preserve">IV. odst. 1 a 2 této smlouvy je podstatné pro řádný výkon předmětu této smlouvy ze strany makléře a v případě jejich porušení nese </w:t>
      </w:r>
      <w:r w:rsidR="00D75101">
        <w:rPr>
          <w:rFonts w:ascii="Arial" w:hAnsi="Arial" w:cs="Arial"/>
          <w:sz w:val="22"/>
        </w:rPr>
        <w:t xml:space="preserve">sám </w:t>
      </w:r>
      <w:r w:rsidR="00547C03">
        <w:rPr>
          <w:rFonts w:ascii="Arial" w:hAnsi="Arial" w:cs="Arial"/>
          <w:sz w:val="22"/>
        </w:rPr>
        <w:t xml:space="preserve">veškeré důsledky s tím spojené (např. nedostatečný rozsah pojištění v důsledku </w:t>
      </w:r>
      <w:r>
        <w:rPr>
          <w:rFonts w:ascii="Arial" w:hAnsi="Arial" w:cs="Arial"/>
          <w:sz w:val="22"/>
        </w:rPr>
        <w:t>klientem</w:t>
      </w:r>
      <w:r w:rsidR="00D75101">
        <w:rPr>
          <w:rFonts w:ascii="Arial" w:hAnsi="Arial" w:cs="Arial"/>
          <w:sz w:val="22"/>
        </w:rPr>
        <w:t xml:space="preserve"> poskytnutých </w:t>
      </w:r>
      <w:r w:rsidR="0013348E">
        <w:rPr>
          <w:rFonts w:ascii="Arial" w:hAnsi="Arial" w:cs="Arial"/>
          <w:sz w:val="22"/>
        </w:rPr>
        <w:t>nepřesných informací).</w:t>
      </w:r>
    </w:p>
    <w:p w14:paraId="06E5D2C1" w14:textId="2E81652F" w:rsidR="00E112A1" w:rsidRPr="00E112A1" w:rsidRDefault="00FB24D1" w:rsidP="00F109D2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B06795" w:rsidRPr="00E112A1">
        <w:rPr>
          <w:rFonts w:ascii="Arial" w:hAnsi="Arial" w:cs="Arial"/>
          <w:sz w:val="22"/>
        </w:rPr>
        <w:t xml:space="preserve"> souhlasí s použitím svého názvu (firmy) jakožto reference v rámci marketingových materiálů makléře</w:t>
      </w:r>
      <w:r w:rsidR="00BA7BFF" w:rsidRPr="00E112A1">
        <w:rPr>
          <w:rFonts w:ascii="Arial" w:hAnsi="Arial" w:cs="Arial"/>
          <w:sz w:val="22"/>
        </w:rPr>
        <w:t>.</w:t>
      </w:r>
    </w:p>
    <w:p w14:paraId="06E5D2C2" w14:textId="0A44DAB7" w:rsidR="00E112A1" w:rsidRDefault="00FB24D1" w:rsidP="00207AEE">
      <w:pPr>
        <w:pStyle w:val="Normlnweb"/>
        <w:numPr>
          <w:ilvl w:val="0"/>
          <w:numId w:val="26"/>
        </w:numPr>
        <w:spacing w:before="0" w:beforeAutospacing="0" w:after="120" w:afterAutospacing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Klient</w:t>
      </w:r>
      <w:r w:rsidR="00E112A1" w:rsidRPr="00E112A1">
        <w:rPr>
          <w:rFonts w:ascii="Arial" w:hAnsi="Arial" w:cs="Arial"/>
          <w:sz w:val="22"/>
        </w:rPr>
        <w:t xml:space="preserve"> před podpisem této smlouvy převzal od makléře informace o zpracování osobních údajů a byl s těmito informacemi seznámen. </w:t>
      </w:r>
      <w:r w:rsidRPr="007A742F">
        <w:rPr>
          <w:rFonts w:ascii="Arial" w:hAnsi="Arial" w:cs="Arial"/>
          <w:sz w:val="22"/>
        </w:rPr>
        <w:t>Klient</w:t>
      </w:r>
      <w:r w:rsidR="00D45BD2" w:rsidRPr="007A742F">
        <w:rPr>
          <w:rFonts w:ascii="Arial" w:hAnsi="Arial" w:cs="Arial"/>
          <w:sz w:val="22"/>
        </w:rPr>
        <w:t xml:space="preserve"> prohlašuje a zavazuje se, že v případě, že není subjektem údajů (ve smyslu obecného nařízení Evropského parlamentu a Rady (EU) 2016/679), zajistí předání a seznámení se s informací o zpracování osobních údajů subjektu či subjektům údajů.</w:t>
      </w:r>
    </w:p>
    <w:p w14:paraId="2B0A9516" w14:textId="77777777" w:rsidR="00207AEE" w:rsidRPr="006F2D54" w:rsidRDefault="00207AEE" w:rsidP="00207AEE">
      <w:pPr>
        <w:pStyle w:val="Zkladntext"/>
        <w:numPr>
          <w:ilvl w:val="0"/>
          <w:numId w:val="26"/>
        </w:numPr>
        <w:jc w:val="both"/>
        <w:rPr>
          <w:rFonts w:cs="Arial"/>
          <w:szCs w:val="22"/>
        </w:rPr>
      </w:pPr>
      <w:r w:rsidRPr="006F2D54">
        <w:rPr>
          <w:sz w:val="22"/>
          <w:szCs w:val="22"/>
        </w:rPr>
        <w:t xml:space="preserve">Není-li dohodnuto jinak, je cena služeb poskytovaných na základě této smlouvy v případě, že </w:t>
      </w:r>
      <w:r>
        <w:rPr>
          <w:rFonts w:cs="Arial"/>
          <w:sz w:val="22"/>
        </w:rPr>
        <w:t>klient</w:t>
      </w:r>
      <w:r w:rsidRPr="006F2D54">
        <w:rPr>
          <w:sz w:val="22"/>
          <w:szCs w:val="22"/>
        </w:rPr>
        <w:t xml:space="preserve"> uzavře pojistnou smlouvu prostřednictvím makléře, zahrnuta v provizi od pojistitele</w:t>
      </w:r>
      <w:r>
        <w:rPr>
          <w:sz w:val="22"/>
          <w:szCs w:val="22"/>
        </w:rPr>
        <w:t>.</w:t>
      </w:r>
    </w:p>
    <w:p w14:paraId="06E5D2C3" w14:textId="77777777" w:rsidR="00054DE7" w:rsidRDefault="00054DE7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C4" w14:textId="77777777" w:rsidR="003B19D9" w:rsidRDefault="003B19D9" w:rsidP="003B19D9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C5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VIII.</w:t>
      </w:r>
    </w:p>
    <w:p w14:paraId="06E5D2C6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Doba trvání </w:t>
      </w:r>
      <w:r w:rsidR="00983203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mlouvy</w:t>
      </w:r>
    </w:p>
    <w:p w14:paraId="06E5D2C7" w14:textId="77777777" w:rsidR="003B19D9" w:rsidRPr="003B19D9" w:rsidRDefault="003B19D9" w:rsidP="0013348E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C8" w14:textId="312F3DF9" w:rsidR="00322E8B" w:rsidRPr="00655D86" w:rsidRDefault="00322E8B" w:rsidP="00F109D2">
      <w:pPr>
        <w:pStyle w:val="Normlnweb"/>
        <w:numPr>
          <w:ilvl w:val="0"/>
          <w:numId w:val="19"/>
        </w:numPr>
        <w:spacing w:before="0" w:beforeAutospacing="0"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Tato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mlouva nabývá účinnosti dnem podpisu oběma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mluvními stranami a sjednává se na dobu jednoho roku od data účinnosti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mlouvy. Smlouva se prodlužuje vždy o jeden rok, nebyla-li nejméně dva měsíce před koncem ročního období účinnosti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mlouvy některou ze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>mluvních stran vypovězena.</w:t>
      </w:r>
    </w:p>
    <w:p w14:paraId="06E5D2C9" w14:textId="359F4501" w:rsidR="00D75101" w:rsidRPr="00655D86" w:rsidRDefault="00380BE7" w:rsidP="00F46A0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/>
          <w:sz w:val="22"/>
        </w:rPr>
      </w:pPr>
      <w:r w:rsidRPr="00D75101">
        <w:rPr>
          <w:rFonts w:ascii="Arial" w:hAnsi="Arial"/>
          <w:sz w:val="22"/>
        </w:rPr>
        <w:t xml:space="preserve">Tato smlouva je ukončena též v případě odvolání plné moci </w:t>
      </w:r>
      <w:r w:rsidR="00FB24D1">
        <w:rPr>
          <w:rFonts w:ascii="Arial" w:hAnsi="Arial" w:cs="Arial"/>
          <w:sz w:val="22"/>
        </w:rPr>
        <w:t>klientem</w:t>
      </w:r>
      <w:r w:rsidRPr="00D75101">
        <w:rPr>
          <w:rFonts w:ascii="Arial" w:hAnsi="Arial"/>
          <w:sz w:val="22"/>
        </w:rPr>
        <w:t xml:space="preserve"> n</w:t>
      </w:r>
      <w:r w:rsidR="00231320" w:rsidRPr="00D75101">
        <w:rPr>
          <w:rFonts w:ascii="Arial" w:hAnsi="Arial"/>
          <w:sz w:val="22"/>
        </w:rPr>
        <w:t>ebo vypovědí</w:t>
      </w:r>
      <w:r w:rsidRPr="00D75101">
        <w:rPr>
          <w:rFonts w:ascii="Arial" w:hAnsi="Arial"/>
          <w:sz w:val="22"/>
        </w:rPr>
        <w:t xml:space="preserve"> plné moci makléřem </w:t>
      </w:r>
      <w:r w:rsidR="00D75101" w:rsidRPr="00655D86">
        <w:rPr>
          <w:rFonts w:ascii="Arial" w:hAnsi="Arial"/>
          <w:sz w:val="22"/>
        </w:rPr>
        <w:t xml:space="preserve">a to ke dni doručení </w:t>
      </w:r>
      <w:r w:rsidR="00D75101">
        <w:rPr>
          <w:rFonts w:ascii="Arial" w:hAnsi="Arial"/>
          <w:sz w:val="22"/>
        </w:rPr>
        <w:t xml:space="preserve">odvolání resp. výpovědi </w:t>
      </w:r>
      <w:r w:rsidR="00D75101" w:rsidRPr="00655D86">
        <w:rPr>
          <w:rFonts w:ascii="Arial" w:hAnsi="Arial"/>
          <w:sz w:val="22"/>
        </w:rPr>
        <w:t>druhé straně nebo ke dni uv</w:t>
      </w:r>
      <w:r w:rsidR="00D75101">
        <w:rPr>
          <w:rFonts w:ascii="Arial" w:hAnsi="Arial"/>
          <w:sz w:val="22"/>
        </w:rPr>
        <w:t>edeném</w:t>
      </w:r>
      <w:r w:rsidR="004669D5">
        <w:rPr>
          <w:rFonts w:ascii="Arial" w:hAnsi="Arial"/>
          <w:sz w:val="22"/>
        </w:rPr>
        <w:t>u</w:t>
      </w:r>
      <w:r w:rsidR="00D75101">
        <w:rPr>
          <w:rFonts w:ascii="Arial" w:hAnsi="Arial"/>
          <w:sz w:val="22"/>
        </w:rPr>
        <w:t xml:space="preserve"> v doručeném odvolání resp.</w:t>
      </w:r>
      <w:r w:rsidR="00D75101" w:rsidRPr="00655D86">
        <w:rPr>
          <w:rFonts w:ascii="Arial" w:hAnsi="Arial"/>
          <w:sz w:val="22"/>
        </w:rPr>
        <w:t xml:space="preserve"> výpovědi plné moci.</w:t>
      </w:r>
    </w:p>
    <w:p w14:paraId="06E5D2CA" w14:textId="137C57D0" w:rsidR="00433CD4" w:rsidRDefault="00433CD4">
      <w:pPr>
        <w:rPr>
          <w:rFonts w:cs="Arial"/>
          <w:szCs w:val="20"/>
        </w:rPr>
      </w:pPr>
      <w:r>
        <w:rPr>
          <w:rFonts w:cs="Arial"/>
        </w:rPr>
        <w:br w:type="page"/>
      </w:r>
    </w:p>
    <w:p w14:paraId="244194DD" w14:textId="77777777" w:rsidR="00054DE7" w:rsidRPr="00AE0565" w:rsidRDefault="00054DE7" w:rsidP="00AE0565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CB" w14:textId="77777777" w:rsidR="002D5DF9" w:rsidRDefault="002D5DF9" w:rsidP="00AE0565">
      <w:pPr>
        <w:pStyle w:val="Zkladntext2"/>
        <w:tabs>
          <w:tab w:val="clear" w:pos="567"/>
          <w:tab w:val="clear" w:pos="709"/>
          <w:tab w:val="clear" w:pos="2127"/>
        </w:tabs>
        <w:rPr>
          <w:rFonts w:ascii="Arial" w:hAnsi="Arial" w:cs="Arial"/>
          <w:sz w:val="22"/>
        </w:rPr>
      </w:pPr>
    </w:p>
    <w:p w14:paraId="06E5D2CC" w14:textId="77777777" w:rsidR="00322E8B" w:rsidRDefault="00322E8B" w:rsidP="00655D86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IX.</w:t>
      </w:r>
    </w:p>
    <w:p w14:paraId="06E5D2CD" w14:textId="77777777" w:rsidR="00322E8B" w:rsidRDefault="00322E8B" w:rsidP="00F46A0C">
      <w:pPr>
        <w:pStyle w:val="Zkladntext2"/>
        <w:tabs>
          <w:tab w:val="clear" w:pos="567"/>
          <w:tab w:val="clear" w:pos="709"/>
          <w:tab w:val="clear" w:pos="2127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ustanovení</w:t>
      </w:r>
    </w:p>
    <w:p w14:paraId="06E5D2CE" w14:textId="77777777" w:rsidR="00322E8B" w:rsidRDefault="00322E8B" w:rsidP="00F46A0C">
      <w:pPr>
        <w:pStyle w:val="Zkladntext"/>
        <w:jc w:val="both"/>
        <w:rPr>
          <w:rFonts w:cs="Arial"/>
          <w:sz w:val="22"/>
        </w:rPr>
      </w:pPr>
    </w:p>
    <w:p w14:paraId="06E5D2CF" w14:textId="77777777" w:rsidR="00322E8B" w:rsidRPr="00655D86" w:rsidRDefault="00322E8B" w:rsidP="00F46A0C">
      <w:pPr>
        <w:pStyle w:val="Normlnweb"/>
        <w:numPr>
          <w:ilvl w:val="0"/>
          <w:numId w:val="20"/>
        </w:numPr>
        <w:spacing w:before="0" w:beforeAutospacing="0"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Tato </w:t>
      </w:r>
      <w:r w:rsidR="00774F81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mlouva může být měněna pouze </w:t>
      </w:r>
      <w:r w:rsidR="00BA2534" w:rsidRPr="00655D86">
        <w:rPr>
          <w:rFonts w:ascii="Arial" w:hAnsi="Arial"/>
          <w:sz w:val="22"/>
        </w:rPr>
        <w:t xml:space="preserve">a doplňována pouze </w:t>
      </w:r>
      <w:r w:rsidR="001E25BE" w:rsidRPr="00655D86">
        <w:rPr>
          <w:rFonts w:ascii="Arial" w:hAnsi="Arial"/>
          <w:sz w:val="22"/>
        </w:rPr>
        <w:t>písemnými</w:t>
      </w:r>
      <w:r w:rsidR="00BA2534" w:rsidRPr="00655D86">
        <w:rPr>
          <w:rFonts w:ascii="Arial" w:hAnsi="Arial"/>
          <w:sz w:val="22"/>
        </w:rPr>
        <w:t xml:space="preserve"> </w:t>
      </w:r>
      <w:r w:rsidR="001E25BE" w:rsidRPr="00655D86">
        <w:rPr>
          <w:rFonts w:ascii="Arial" w:hAnsi="Arial"/>
          <w:sz w:val="22"/>
        </w:rPr>
        <w:t>dodatky podepsanými</w:t>
      </w:r>
      <w:r w:rsidR="00BA2534" w:rsidRPr="00655D86">
        <w:rPr>
          <w:rFonts w:ascii="Arial" w:hAnsi="Arial"/>
          <w:sz w:val="22"/>
        </w:rPr>
        <w:t xml:space="preserve"> oběma </w:t>
      </w:r>
      <w:r w:rsidR="00BD28A6" w:rsidRPr="00655D86">
        <w:rPr>
          <w:rFonts w:ascii="Arial" w:hAnsi="Arial"/>
          <w:sz w:val="22"/>
        </w:rPr>
        <w:t>s</w:t>
      </w:r>
      <w:r w:rsidR="00BA2534" w:rsidRPr="00655D86">
        <w:rPr>
          <w:rFonts w:ascii="Arial" w:hAnsi="Arial"/>
          <w:sz w:val="22"/>
        </w:rPr>
        <w:t>mluvními stranami.</w:t>
      </w:r>
    </w:p>
    <w:p w14:paraId="06E5D2D0" w14:textId="77777777" w:rsidR="001C3B96" w:rsidRPr="00655D86" w:rsidRDefault="00322E8B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Veškeré případné spory mezi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>mluvními stranami budou řešeny v prvé řadě smírně a dohodou. V</w:t>
      </w:r>
      <w:r w:rsidR="001C3B96" w:rsidRPr="00655D86">
        <w:rPr>
          <w:rFonts w:ascii="Arial" w:hAnsi="Arial"/>
          <w:sz w:val="22"/>
        </w:rPr>
        <w:t> </w:t>
      </w:r>
      <w:r w:rsidRPr="00655D86">
        <w:rPr>
          <w:rFonts w:ascii="Arial" w:hAnsi="Arial"/>
          <w:sz w:val="22"/>
        </w:rPr>
        <w:t xml:space="preserve">případě neúspěchu těchto jednání se kterákoli ze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>mluvních stran může obrátit na soud České republiky.</w:t>
      </w:r>
    </w:p>
    <w:p w14:paraId="06E5D2D1" w14:textId="77777777" w:rsidR="00C865A3" w:rsidRPr="00655D86" w:rsidRDefault="00C865A3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>V případě, že některé ustanovení této smlouvy je nebo se stane neplatné, neúčinné nebo nevymahatelné, zůstávají ostatní ustanovení této smlouvy platná, účinná a vymahatelná. Smluvní strany se v takovém případě zavazují nahradit dotčené ustanovení takovým platným, účinným a vymahatelným ustanovením, které bude svým obsahem, smyslem a ekonomickým dopadem co nejvíce odpovídat původnímu ustanovení a úmyslu obou smluvních stran v den uzavření této smlouvy.</w:t>
      </w:r>
    </w:p>
    <w:p w14:paraId="06E5D2D2" w14:textId="77777777" w:rsidR="00DE02BC" w:rsidRDefault="00DE02BC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Smluvní strany se dohodly, že pro účely této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>mlouvy se nepoužij</w:t>
      </w:r>
      <w:r w:rsidR="00784D57" w:rsidRPr="00655D86">
        <w:rPr>
          <w:rFonts w:ascii="Arial" w:hAnsi="Arial"/>
          <w:sz w:val="22"/>
        </w:rPr>
        <w:t>e</w:t>
      </w:r>
      <w:r w:rsidRPr="00655D86">
        <w:rPr>
          <w:rFonts w:ascii="Arial" w:hAnsi="Arial"/>
          <w:sz w:val="22"/>
        </w:rPr>
        <w:t xml:space="preserve"> ustanovení § 5</w:t>
      </w:r>
      <w:r w:rsidR="00BB1AA2">
        <w:rPr>
          <w:rFonts w:ascii="Arial" w:hAnsi="Arial"/>
          <w:sz w:val="22"/>
        </w:rPr>
        <w:t>58 odst. 2 občanského zákoníku.</w:t>
      </w:r>
    </w:p>
    <w:p w14:paraId="06E5D2D3" w14:textId="77777777" w:rsidR="00632B36" w:rsidRPr="00655D86" w:rsidRDefault="00632B36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Smluvní strany výslovně potvrzují, že základní podmínky této smlouvy jsou výsledkem </w:t>
      </w:r>
      <w:r w:rsidR="00B75539">
        <w:rPr>
          <w:rFonts w:ascii="Arial" w:hAnsi="Arial"/>
          <w:sz w:val="22"/>
        </w:rPr>
        <w:t xml:space="preserve">vzájemného </w:t>
      </w:r>
      <w:r w:rsidRPr="00655D86">
        <w:rPr>
          <w:rFonts w:ascii="Arial" w:hAnsi="Arial"/>
          <w:sz w:val="22"/>
        </w:rPr>
        <w:t xml:space="preserve">jednání </w:t>
      </w:r>
      <w:r w:rsidR="00CB47F1">
        <w:rPr>
          <w:rFonts w:ascii="Arial" w:hAnsi="Arial"/>
          <w:sz w:val="22"/>
        </w:rPr>
        <w:t xml:space="preserve">mezi podnikateli v souvislosti s jejich </w:t>
      </w:r>
      <w:r w:rsidR="002D5DF9">
        <w:rPr>
          <w:rFonts w:ascii="Arial" w:hAnsi="Arial"/>
          <w:sz w:val="22"/>
        </w:rPr>
        <w:t xml:space="preserve">podnikatelskou činností, </w:t>
      </w:r>
      <w:r w:rsidR="00CB47F1">
        <w:rPr>
          <w:rFonts w:ascii="Arial" w:hAnsi="Arial"/>
          <w:sz w:val="22"/>
        </w:rPr>
        <w:t xml:space="preserve">přičemž </w:t>
      </w:r>
      <w:r w:rsidRPr="00655D86">
        <w:rPr>
          <w:rFonts w:ascii="Arial" w:hAnsi="Arial"/>
          <w:sz w:val="22"/>
        </w:rPr>
        <w:t>každá ze smluvních stran měla příležitost ovlivnit obsah základních podmínek této smlouvy.</w:t>
      </w:r>
    </w:p>
    <w:p w14:paraId="06E5D2D4" w14:textId="71961696" w:rsidR="00DE02BC" w:rsidRPr="00655D86" w:rsidRDefault="00FB24D1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Klient</w:t>
      </w:r>
      <w:r w:rsidR="00DE02BC" w:rsidRPr="00655D86">
        <w:rPr>
          <w:rFonts w:ascii="Arial" w:hAnsi="Arial"/>
          <w:sz w:val="22"/>
        </w:rPr>
        <w:t xml:space="preserve"> potvrzuje, že se seznámil s celým obsahem </w:t>
      </w:r>
      <w:r w:rsidR="00983203" w:rsidRPr="00655D86">
        <w:rPr>
          <w:rFonts w:ascii="Arial" w:hAnsi="Arial"/>
          <w:sz w:val="22"/>
        </w:rPr>
        <w:t>s</w:t>
      </w:r>
      <w:r w:rsidR="00DE02BC" w:rsidRPr="00655D86">
        <w:rPr>
          <w:rFonts w:ascii="Arial" w:hAnsi="Arial"/>
          <w:sz w:val="22"/>
        </w:rPr>
        <w:t>mlouvy</w:t>
      </w:r>
      <w:r w:rsidR="00E17834">
        <w:rPr>
          <w:rFonts w:ascii="Arial" w:hAnsi="Arial"/>
          <w:sz w:val="22"/>
        </w:rPr>
        <w:t>, všemi jejími přílohami</w:t>
      </w:r>
      <w:r w:rsidR="00DE02BC" w:rsidRPr="00655D86">
        <w:rPr>
          <w:rFonts w:ascii="Arial" w:hAnsi="Arial"/>
          <w:sz w:val="22"/>
        </w:rPr>
        <w:t xml:space="preserve"> a významem </w:t>
      </w:r>
      <w:r w:rsidR="00F46A0C">
        <w:rPr>
          <w:rFonts w:ascii="Arial" w:hAnsi="Arial"/>
          <w:sz w:val="22"/>
        </w:rPr>
        <w:t xml:space="preserve">všech </w:t>
      </w:r>
      <w:r w:rsidR="00DE02BC" w:rsidRPr="00655D86">
        <w:rPr>
          <w:rFonts w:ascii="Arial" w:hAnsi="Arial"/>
          <w:sz w:val="22"/>
        </w:rPr>
        <w:t>jednotlivých ustanovení</w:t>
      </w:r>
      <w:r w:rsidR="00A51A40">
        <w:rPr>
          <w:rFonts w:ascii="Arial" w:hAnsi="Arial"/>
          <w:sz w:val="22"/>
        </w:rPr>
        <w:t>,</w:t>
      </w:r>
      <w:r w:rsidR="00DE02BC" w:rsidRPr="00655D86">
        <w:rPr>
          <w:rFonts w:ascii="Arial" w:hAnsi="Arial"/>
          <w:sz w:val="22"/>
        </w:rPr>
        <w:t xml:space="preserve"> </w:t>
      </w:r>
      <w:r w:rsidR="00A51A40">
        <w:rPr>
          <w:rFonts w:ascii="Arial" w:hAnsi="Arial"/>
          <w:sz w:val="22"/>
        </w:rPr>
        <w:t xml:space="preserve">obsahem plné moci, </w:t>
      </w:r>
      <w:r w:rsidR="00DE02BC" w:rsidRPr="00655D86">
        <w:rPr>
          <w:rFonts w:ascii="Arial" w:hAnsi="Arial"/>
          <w:sz w:val="22"/>
        </w:rPr>
        <w:t xml:space="preserve">a že výslovně se zněním </w:t>
      </w:r>
      <w:r w:rsidR="00983203" w:rsidRPr="00655D86">
        <w:rPr>
          <w:rFonts w:ascii="Arial" w:hAnsi="Arial"/>
          <w:sz w:val="22"/>
        </w:rPr>
        <w:t>s</w:t>
      </w:r>
      <w:r w:rsidR="00BB1AA2">
        <w:rPr>
          <w:rFonts w:ascii="Arial" w:hAnsi="Arial"/>
          <w:sz w:val="22"/>
        </w:rPr>
        <w:t>mlouvy</w:t>
      </w:r>
      <w:r w:rsidR="00F46A0C">
        <w:rPr>
          <w:rFonts w:ascii="Arial" w:hAnsi="Arial"/>
          <w:sz w:val="22"/>
        </w:rPr>
        <w:t>,</w:t>
      </w:r>
      <w:r w:rsidR="00BB1AA2">
        <w:rPr>
          <w:rFonts w:ascii="Arial" w:hAnsi="Arial"/>
          <w:sz w:val="22"/>
        </w:rPr>
        <w:t xml:space="preserve"> </w:t>
      </w:r>
      <w:r w:rsidR="00F46A0C">
        <w:rPr>
          <w:rFonts w:ascii="Arial" w:hAnsi="Arial"/>
          <w:sz w:val="22"/>
        </w:rPr>
        <w:t xml:space="preserve">plné moci a všemi jejími přílohami </w:t>
      </w:r>
      <w:r w:rsidR="00BB1AA2">
        <w:rPr>
          <w:rFonts w:ascii="Arial" w:hAnsi="Arial"/>
          <w:sz w:val="22"/>
        </w:rPr>
        <w:t>souhlasí.</w:t>
      </w:r>
    </w:p>
    <w:p w14:paraId="06E5D2D5" w14:textId="77777777" w:rsidR="00322E8B" w:rsidRDefault="00322E8B" w:rsidP="00F109D2">
      <w:pPr>
        <w:pStyle w:val="Normlnweb"/>
        <w:numPr>
          <w:ilvl w:val="0"/>
          <w:numId w:val="20"/>
        </w:numPr>
        <w:spacing w:after="120" w:afterAutospacing="0"/>
        <w:jc w:val="both"/>
        <w:rPr>
          <w:rFonts w:ascii="Arial" w:hAnsi="Arial"/>
          <w:sz w:val="22"/>
        </w:rPr>
      </w:pPr>
      <w:r w:rsidRPr="00655D86">
        <w:rPr>
          <w:rFonts w:ascii="Arial" w:hAnsi="Arial"/>
          <w:sz w:val="22"/>
        </w:rPr>
        <w:t xml:space="preserve">Tato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 xml:space="preserve">mlouva je sepsána ve dvou vyhotoveních, z nichž každá </w:t>
      </w:r>
      <w:r w:rsidR="00983203" w:rsidRPr="00655D86">
        <w:rPr>
          <w:rFonts w:ascii="Arial" w:hAnsi="Arial"/>
          <w:sz w:val="22"/>
        </w:rPr>
        <w:t>s</w:t>
      </w:r>
      <w:r w:rsidRPr="00655D86">
        <w:rPr>
          <w:rFonts w:ascii="Arial" w:hAnsi="Arial"/>
          <w:sz w:val="22"/>
        </w:rPr>
        <w:t>mluvní strana obdrží jeden výtisk.</w:t>
      </w:r>
    </w:p>
    <w:p w14:paraId="2240F7FB" w14:textId="2DC01482" w:rsidR="00D45BD2" w:rsidRPr="007A742F" w:rsidRDefault="00D45BD2" w:rsidP="00F46A0C">
      <w:pPr>
        <w:pStyle w:val="Normlnweb"/>
        <w:numPr>
          <w:ilvl w:val="0"/>
          <w:numId w:val="20"/>
        </w:numPr>
        <w:spacing w:before="120" w:beforeAutospacing="0" w:after="0" w:afterAutospacing="0"/>
        <w:jc w:val="both"/>
        <w:rPr>
          <w:rFonts w:ascii="Arial" w:hAnsi="Arial"/>
          <w:sz w:val="22"/>
        </w:rPr>
      </w:pPr>
      <w:bookmarkStart w:id="0" w:name="_Hlk514937882"/>
      <w:r w:rsidRPr="007A742F">
        <w:rPr>
          <w:rFonts w:ascii="Arial" w:hAnsi="Arial" w:cs="Arial"/>
          <w:sz w:val="22"/>
          <w:szCs w:val="22"/>
        </w:rPr>
        <w:t>Tato smlouva počínaje dnem své účinnosti nahrazuje jakoukoliv případnou předchozí smluvní úpravu vzájemného vztahu</w:t>
      </w:r>
      <w:r w:rsidR="00D16E42" w:rsidRPr="007A742F">
        <w:rPr>
          <w:rFonts w:ascii="Arial" w:hAnsi="Arial" w:cs="Arial"/>
          <w:sz w:val="22"/>
          <w:szCs w:val="22"/>
        </w:rPr>
        <w:t xml:space="preserve"> </w:t>
      </w:r>
      <w:r w:rsidRPr="007A742F">
        <w:rPr>
          <w:rFonts w:ascii="Arial" w:hAnsi="Arial" w:cs="Arial"/>
          <w:sz w:val="22"/>
          <w:szCs w:val="22"/>
        </w:rPr>
        <w:t xml:space="preserve">mezi </w:t>
      </w:r>
      <w:r w:rsidR="00FB24D1" w:rsidRPr="007A742F">
        <w:rPr>
          <w:rFonts w:ascii="Arial" w:hAnsi="Arial" w:cs="Arial"/>
          <w:sz w:val="22"/>
        </w:rPr>
        <w:t>klientem</w:t>
      </w:r>
      <w:r w:rsidRPr="007A742F">
        <w:rPr>
          <w:rFonts w:ascii="Arial" w:hAnsi="Arial" w:cs="Arial"/>
          <w:sz w:val="22"/>
          <w:szCs w:val="22"/>
        </w:rPr>
        <w:t xml:space="preserve"> a makléřem</w:t>
      </w:r>
      <w:r w:rsidR="00F46A0C" w:rsidRPr="007A742F">
        <w:rPr>
          <w:rFonts w:ascii="Arial" w:hAnsi="Arial" w:cs="Arial"/>
          <w:sz w:val="22"/>
          <w:szCs w:val="22"/>
        </w:rPr>
        <w:t xml:space="preserve"> s obdobným předmětem plnění</w:t>
      </w:r>
      <w:r w:rsidRPr="007A742F">
        <w:rPr>
          <w:rFonts w:ascii="Arial" w:hAnsi="Arial" w:cs="Arial"/>
          <w:sz w:val="22"/>
          <w:szCs w:val="22"/>
        </w:rPr>
        <w:t>.</w:t>
      </w:r>
      <w:bookmarkEnd w:id="0"/>
    </w:p>
    <w:p w14:paraId="06E5D2D6" w14:textId="77777777" w:rsidR="00322E8B" w:rsidRDefault="00322E8B" w:rsidP="00F109D2">
      <w:pPr>
        <w:pStyle w:val="Zkladntext"/>
        <w:jc w:val="both"/>
        <w:rPr>
          <w:rFonts w:cs="Arial"/>
          <w:sz w:val="22"/>
        </w:rPr>
      </w:pPr>
    </w:p>
    <w:p w14:paraId="06E5D2D7" w14:textId="77777777" w:rsidR="00322E8B" w:rsidRDefault="00322E8B" w:rsidP="00F109D2">
      <w:pPr>
        <w:pStyle w:val="Zkladntext"/>
        <w:jc w:val="both"/>
        <w:rPr>
          <w:rFonts w:cs="Arial"/>
          <w:sz w:val="22"/>
        </w:rPr>
      </w:pPr>
    </w:p>
    <w:p w14:paraId="02F8B503" w14:textId="77777777" w:rsidR="00433CD4" w:rsidRDefault="00433CD4" w:rsidP="00F109D2">
      <w:pPr>
        <w:pStyle w:val="Zkladntext"/>
        <w:jc w:val="both"/>
        <w:rPr>
          <w:rFonts w:cs="Arial"/>
          <w:sz w:val="22"/>
        </w:rPr>
      </w:pPr>
    </w:p>
    <w:p w14:paraId="1A44D596" w14:textId="77777777" w:rsidR="00433CD4" w:rsidRDefault="00433CD4" w:rsidP="00F109D2">
      <w:pPr>
        <w:pStyle w:val="Zkladntext"/>
        <w:jc w:val="both"/>
        <w:rPr>
          <w:rFonts w:cs="Arial"/>
          <w:sz w:val="22"/>
        </w:rPr>
      </w:pPr>
    </w:p>
    <w:p w14:paraId="06E5D2D8" w14:textId="26AC45DE" w:rsidR="00322E8B" w:rsidRDefault="00322E8B" w:rsidP="00655D86">
      <w:pPr>
        <w:rPr>
          <w:rFonts w:cs="Arial"/>
        </w:rPr>
      </w:pPr>
      <w:r>
        <w:rPr>
          <w:rFonts w:cs="Arial"/>
        </w:rPr>
        <w:t>V</w:t>
      </w:r>
      <w:r w:rsidR="00043C3F">
        <w:rPr>
          <w:rFonts w:cs="Arial"/>
        </w:rPr>
        <w:t xml:space="preserve"> Ostravě </w:t>
      </w:r>
      <w:r w:rsidR="0013348E">
        <w:rPr>
          <w:rFonts w:cs="Arial"/>
        </w:rPr>
        <w:t>dne</w:t>
      </w:r>
      <w:r w:rsidR="00043C3F">
        <w:rPr>
          <w:rFonts w:cs="Arial"/>
        </w:rPr>
        <w:t xml:space="preserve"> 20. 7. 2021</w:t>
      </w:r>
      <w:r w:rsidR="00043C3F">
        <w:rPr>
          <w:rFonts w:cs="Arial"/>
        </w:rPr>
        <w:tab/>
      </w:r>
      <w:r w:rsidR="00043C3F">
        <w:rPr>
          <w:rFonts w:cs="Arial"/>
        </w:rPr>
        <w:tab/>
      </w:r>
      <w:r w:rsidR="00043C3F">
        <w:rPr>
          <w:rFonts w:cs="Arial"/>
        </w:rPr>
        <w:tab/>
      </w:r>
      <w:r w:rsidR="00043C3F">
        <w:rPr>
          <w:rFonts w:cs="Arial"/>
        </w:rPr>
        <w:tab/>
      </w:r>
      <w:r>
        <w:rPr>
          <w:rFonts w:cs="Arial"/>
        </w:rPr>
        <w:t>V</w:t>
      </w:r>
      <w:r w:rsidR="00043C3F">
        <w:rPr>
          <w:rFonts w:cs="Arial"/>
        </w:rPr>
        <w:t xml:space="preserve"> Opavě </w:t>
      </w:r>
      <w:r>
        <w:rPr>
          <w:rFonts w:cs="Arial"/>
        </w:rPr>
        <w:t>dne</w:t>
      </w:r>
      <w:r w:rsidR="00043C3F">
        <w:rPr>
          <w:rFonts w:cs="Arial"/>
        </w:rPr>
        <w:t xml:space="preserve"> 12. 7. 2021</w:t>
      </w:r>
    </w:p>
    <w:p w14:paraId="06E5D2D9" w14:textId="77777777" w:rsidR="00322E8B" w:rsidRDefault="00322E8B" w:rsidP="00655D86">
      <w:pPr>
        <w:rPr>
          <w:rFonts w:cs="Arial"/>
        </w:rPr>
      </w:pPr>
    </w:p>
    <w:p w14:paraId="06E5D2DA" w14:textId="77777777" w:rsidR="00322E8B" w:rsidRDefault="00322E8B" w:rsidP="00655D86">
      <w:pPr>
        <w:rPr>
          <w:rFonts w:cs="Arial"/>
        </w:rPr>
      </w:pPr>
    </w:p>
    <w:p w14:paraId="06E5D2DB" w14:textId="77777777" w:rsidR="00322E8B" w:rsidRDefault="00322E8B" w:rsidP="00655D86">
      <w:pPr>
        <w:rPr>
          <w:rFonts w:cs="Arial"/>
        </w:rPr>
      </w:pPr>
    </w:p>
    <w:p w14:paraId="06E5D2DF" w14:textId="77777777" w:rsidR="00322E8B" w:rsidRPr="007A742F" w:rsidRDefault="00322E8B" w:rsidP="00655D86">
      <w:pPr>
        <w:rPr>
          <w:rFonts w:cs="Arial"/>
        </w:rPr>
      </w:pPr>
      <w:r w:rsidRPr="007A742F">
        <w:rPr>
          <w:rFonts w:cs="Arial"/>
        </w:rPr>
        <w:t>.................</w:t>
      </w:r>
      <w:r w:rsidR="0013348E" w:rsidRPr="007A742F">
        <w:rPr>
          <w:rFonts w:cs="Arial"/>
        </w:rPr>
        <w:t>.......................……………………</w:t>
      </w:r>
      <w:r w:rsidR="0013348E" w:rsidRPr="007A742F">
        <w:rPr>
          <w:rFonts w:cs="Arial"/>
        </w:rPr>
        <w:tab/>
      </w:r>
      <w:r w:rsidRPr="007A742F">
        <w:rPr>
          <w:rFonts w:cs="Arial"/>
        </w:rPr>
        <w:tab/>
        <w:t>.....................</w:t>
      </w:r>
      <w:r w:rsidR="00BB1AA2" w:rsidRPr="007A742F">
        <w:rPr>
          <w:rFonts w:cs="Arial"/>
        </w:rPr>
        <w:t>...................…………………….</w:t>
      </w:r>
    </w:p>
    <w:p w14:paraId="487F5D9A" w14:textId="0D939C2C" w:rsidR="006879B3" w:rsidRDefault="006879B3" w:rsidP="006879B3">
      <w:pPr>
        <w:rPr>
          <w:rFonts w:cs="Arial"/>
          <w:bCs/>
        </w:rPr>
      </w:pPr>
      <w:r w:rsidRPr="007A742F">
        <w:rPr>
          <w:rFonts w:cs="Arial"/>
          <w:bCs/>
        </w:rPr>
        <w:t>RENOMIA, a. s.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043C3F">
        <w:rPr>
          <w:rFonts w:cs="Arial"/>
          <w:bCs/>
        </w:rPr>
        <w:t>Psychiatrická nemocnice v Opavě</w:t>
      </w:r>
    </w:p>
    <w:p w14:paraId="68DA7F51" w14:textId="30E4558D" w:rsidR="00043C3F" w:rsidRDefault="00043C3F" w:rsidP="006879B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Zdeněk Jiříček</w:t>
      </w:r>
    </w:p>
    <w:p w14:paraId="42B2E0B5" w14:textId="420F46C5" w:rsidR="00043C3F" w:rsidRPr="007A742F" w:rsidRDefault="00043C3F" w:rsidP="006879B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ředitel</w:t>
      </w:r>
      <w:bookmarkStart w:id="1" w:name="_GoBack"/>
      <w:bookmarkEnd w:id="1"/>
    </w:p>
    <w:p w14:paraId="1F1F8714" w14:textId="464213C8" w:rsidR="000E2C35" w:rsidRDefault="000E2C35" w:rsidP="006879B3">
      <w:pPr>
        <w:rPr>
          <w:rFonts w:cs="Arial"/>
        </w:rPr>
      </w:pPr>
    </w:p>
    <w:p w14:paraId="06E5D2E1" w14:textId="77777777" w:rsidR="00322E8B" w:rsidRDefault="00322E8B" w:rsidP="00655D86">
      <w:pPr>
        <w:rPr>
          <w:rFonts w:cs="Arial"/>
        </w:rPr>
      </w:pPr>
    </w:p>
    <w:p w14:paraId="06E5D2E8" w14:textId="77777777" w:rsidR="00054DE7" w:rsidRPr="00753E68" w:rsidRDefault="00054DE7" w:rsidP="00054DE7">
      <w:pPr>
        <w:pStyle w:val="Zkladntext"/>
        <w:spacing w:before="120"/>
        <w:rPr>
          <w:rFonts w:cs="Arial"/>
          <w:iCs/>
          <w:sz w:val="18"/>
          <w:szCs w:val="18"/>
        </w:rPr>
      </w:pPr>
    </w:p>
    <w:sectPr w:rsidR="00054DE7" w:rsidRPr="00753E68">
      <w:headerReference w:type="default" r:id="rId15"/>
      <w:footerReference w:type="even" r:id="rId16"/>
      <w:footerReference w:type="default" r:id="rId17"/>
      <w:pgSz w:w="11906" w:h="16838"/>
      <w:pgMar w:top="1417" w:right="1106" w:bottom="1417" w:left="12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13D8" w14:textId="77777777" w:rsidR="00FE17FD" w:rsidRDefault="00FE17FD">
      <w:r>
        <w:separator/>
      </w:r>
    </w:p>
  </w:endnote>
  <w:endnote w:type="continuationSeparator" w:id="0">
    <w:p w14:paraId="47B5E404" w14:textId="77777777" w:rsidR="00FE17FD" w:rsidRDefault="00FE17FD">
      <w:r>
        <w:continuationSeparator/>
      </w:r>
    </w:p>
  </w:endnote>
  <w:endnote w:type="continuationNotice" w:id="1">
    <w:p w14:paraId="216A5755" w14:textId="77777777" w:rsidR="00FE17FD" w:rsidRDefault="00FE1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D2F0" w14:textId="77777777" w:rsidR="00F00B8E" w:rsidRDefault="00F00B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E5D2F1" w14:textId="77777777" w:rsidR="00F00B8E" w:rsidRDefault="00F00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D2F2" w14:textId="77777777" w:rsidR="00F00B8E" w:rsidRDefault="00F00B8E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433CD4">
      <w:rPr>
        <w:rStyle w:val="slostrnky"/>
        <w:rFonts w:cs="Arial"/>
        <w:noProof/>
      </w:rPr>
      <w:t>5</w:t>
    </w:r>
    <w:r>
      <w:rPr>
        <w:rStyle w:val="slostrnky"/>
        <w:rFonts w:cs="Arial"/>
      </w:rPr>
      <w:fldChar w:fldCharType="end"/>
    </w:r>
  </w:p>
  <w:p w14:paraId="06E5D2F3" w14:textId="77777777" w:rsidR="00F00B8E" w:rsidRDefault="00F00B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4FBD" w14:textId="77777777" w:rsidR="00FE17FD" w:rsidRDefault="00FE17FD">
      <w:r>
        <w:separator/>
      </w:r>
    </w:p>
  </w:footnote>
  <w:footnote w:type="continuationSeparator" w:id="0">
    <w:p w14:paraId="7CF5DE21" w14:textId="77777777" w:rsidR="00FE17FD" w:rsidRDefault="00FE17FD">
      <w:r>
        <w:continuationSeparator/>
      </w:r>
    </w:p>
  </w:footnote>
  <w:footnote w:type="continuationNotice" w:id="1">
    <w:p w14:paraId="5DC70983" w14:textId="77777777" w:rsidR="00FE17FD" w:rsidRDefault="00FE1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D2EF" w14:textId="77777777" w:rsidR="00F00B8E" w:rsidRDefault="00F00B8E" w:rsidP="002832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E9C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90383"/>
    <w:multiLevelType w:val="hybridMultilevel"/>
    <w:tmpl w:val="F0720728"/>
    <w:lvl w:ilvl="0" w:tplc="D366ACD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26680"/>
    <w:multiLevelType w:val="singleLevel"/>
    <w:tmpl w:val="DCA41736"/>
    <w:lvl w:ilvl="0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b w:val="0"/>
      </w:rPr>
    </w:lvl>
  </w:abstractNum>
  <w:abstractNum w:abstractNumId="3" w15:restartNumberingAfterBreak="0">
    <w:nsid w:val="09AE049B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28FC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02E76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66DF2"/>
    <w:multiLevelType w:val="hybridMultilevel"/>
    <w:tmpl w:val="7AD00EE8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F4E1E"/>
    <w:multiLevelType w:val="hybridMultilevel"/>
    <w:tmpl w:val="16041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D1479"/>
    <w:multiLevelType w:val="hybridMultilevel"/>
    <w:tmpl w:val="5A921BEE"/>
    <w:lvl w:ilvl="0" w:tplc="D366ACD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C5329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76BDE"/>
    <w:multiLevelType w:val="multilevel"/>
    <w:tmpl w:val="A7F2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BCB"/>
    <w:multiLevelType w:val="hybridMultilevel"/>
    <w:tmpl w:val="BB7CF8D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B24E4A"/>
    <w:multiLevelType w:val="hybridMultilevel"/>
    <w:tmpl w:val="78D0240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22D33A28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27253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95DA2"/>
    <w:multiLevelType w:val="hybridMultilevel"/>
    <w:tmpl w:val="48CE8482"/>
    <w:lvl w:ilvl="0" w:tplc="D366ACDE">
      <w:start w:val="1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54979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C499D"/>
    <w:multiLevelType w:val="hybridMultilevel"/>
    <w:tmpl w:val="8DEC25B6"/>
    <w:lvl w:ilvl="0" w:tplc="D366ACD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514D9"/>
    <w:multiLevelType w:val="hybridMultilevel"/>
    <w:tmpl w:val="83D887C8"/>
    <w:lvl w:ilvl="0" w:tplc="510E0E78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4B431C3E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80D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1C2822"/>
    <w:multiLevelType w:val="hybridMultilevel"/>
    <w:tmpl w:val="B730472E"/>
    <w:lvl w:ilvl="0" w:tplc="13E468E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344E56"/>
    <w:multiLevelType w:val="multilevel"/>
    <w:tmpl w:val="BB7CF8D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E7C54"/>
    <w:multiLevelType w:val="hybridMultilevel"/>
    <w:tmpl w:val="028AA8BC"/>
    <w:lvl w:ilvl="0" w:tplc="002E5F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605F"/>
    <w:multiLevelType w:val="hybridMultilevel"/>
    <w:tmpl w:val="855EFDA8"/>
    <w:lvl w:ilvl="0" w:tplc="DC36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3299"/>
    <w:multiLevelType w:val="hybridMultilevel"/>
    <w:tmpl w:val="A7F28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9323B6"/>
    <w:multiLevelType w:val="hybridMultilevel"/>
    <w:tmpl w:val="1DE067F8"/>
    <w:lvl w:ilvl="0" w:tplc="1522194E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FC11B27"/>
    <w:multiLevelType w:val="multilevel"/>
    <w:tmpl w:val="1604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A43BE7"/>
    <w:multiLevelType w:val="hybridMultilevel"/>
    <w:tmpl w:val="BBC28074"/>
    <w:lvl w:ilvl="0" w:tplc="DC36C6D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0821"/>
    <w:multiLevelType w:val="hybridMultilevel"/>
    <w:tmpl w:val="5C2C80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35CC1"/>
    <w:multiLevelType w:val="multilevel"/>
    <w:tmpl w:val="BECE9A98"/>
    <w:lvl w:ilvl="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12"/>
  </w:num>
  <w:num w:numId="5">
    <w:abstractNumId w:val="7"/>
  </w:num>
  <w:num w:numId="6">
    <w:abstractNumId w:val="27"/>
  </w:num>
  <w:num w:numId="7">
    <w:abstractNumId w:val="25"/>
  </w:num>
  <w:num w:numId="8">
    <w:abstractNumId w:val="15"/>
  </w:num>
  <w:num w:numId="9">
    <w:abstractNumId w:val="30"/>
  </w:num>
  <w:num w:numId="10">
    <w:abstractNumId w:val="17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22"/>
  </w:num>
  <w:num w:numId="16">
    <w:abstractNumId w:val="6"/>
  </w:num>
  <w:num w:numId="17">
    <w:abstractNumId w:val="10"/>
  </w:num>
  <w:num w:numId="18">
    <w:abstractNumId w:val="24"/>
  </w:num>
  <w:num w:numId="19">
    <w:abstractNumId w:val="3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9"/>
  </w:num>
  <w:num w:numId="25">
    <w:abstractNumId w:val="4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11"/>
    <w:rsid w:val="00004B1D"/>
    <w:rsid w:val="00023421"/>
    <w:rsid w:val="000264B4"/>
    <w:rsid w:val="00040B22"/>
    <w:rsid w:val="00043C3F"/>
    <w:rsid w:val="00044994"/>
    <w:rsid w:val="00054DE7"/>
    <w:rsid w:val="000672F9"/>
    <w:rsid w:val="000836A0"/>
    <w:rsid w:val="0008716E"/>
    <w:rsid w:val="00096C19"/>
    <w:rsid w:val="000974DA"/>
    <w:rsid w:val="000D54C8"/>
    <w:rsid w:val="000D79D7"/>
    <w:rsid w:val="000E23E1"/>
    <w:rsid w:val="000E2C35"/>
    <w:rsid w:val="000E303A"/>
    <w:rsid w:val="000E73BE"/>
    <w:rsid w:val="001152C6"/>
    <w:rsid w:val="0013348E"/>
    <w:rsid w:val="00133679"/>
    <w:rsid w:val="001355AB"/>
    <w:rsid w:val="00142ED7"/>
    <w:rsid w:val="0015209E"/>
    <w:rsid w:val="0015295B"/>
    <w:rsid w:val="001543B2"/>
    <w:rsid w:val="00155C8F"/>
    <w:rsid w:val="00160278"/>
    <w:rsid w:val="00165CC3"/>
    <w:rsid w:val="00174502"/>
    <w:rsid w:val="0017754E"/>
    <w:rsid w:val="001807EE"/>
    <w:rsid w:val="00190139"/>
    <w:rsid w:val="00196116"/>
    <w:rsid w:val="001A0FD4"/>
    <w:rsid w:val="001C3B96"/>
    <w:rsid w:val="001C5699"/>
    <w:rsid w:val="001D43E1"/>
    <w:rsid w:val="001E25BE"/>
    <w:rsid w:val="001E41E2"/>
    <w:rsid w:val="001F09A8"/>
    <w:rsid w:val="001F5926"/>
    <w:rsid w:val="00207AEE"/>
    <w:rsid w:val="00222DE3"/>
    <w:rsid w:val="0022301D"/>
    <w:rsid w:val="00231114"/>
    <w:rsid w:val="00231320"/>
    <w:rsid w:val="0028328D"/>
    <w:rsid w:val="00284E81"/>
    <w:rsid w:val="00286368"/>
    <w:rsid w:val="00292EE5"/>
    <w:rsid w:val="002A2706"/>
    <w:rsid w:val="002A451B"/>
    <w:rsid w:val="002C1D3F"/>
    <w:rsid w:val="002D5DF9"/>
    <w:rsid w:val="002E0721"/>
    <w:rsid w:val="002E0CC6"/>
    <w:rsid w:val="00322E8B"/>
    <w:rsid w:val="00323D97"/>
    <w:rsid w:val="00341441"/>
    <w:rsid w:val="003521B3"/>
    <w:rsid w:val="00356BC0"/>
    <w:rsid w:val="00360599"/>
    <w:rsid w:val="00371179"/>
    <w:rsid w:val="00380BE7"/>
    <w:rsid w:val="003B19D9"/>
    <w:rsid w:val="003B3114"/>
    <w:rsid w:val="003C2367"/>
    <w:rsid w:val="003D3170"/>
    <w:rsid w:val="003E7CEC"/>
    <w:rsid w:val="003F1218"/>
    <w:rsid w:val="003F1269"/>
    <w:rsid w:val="003F2759"/>
    <w:rsid w:val="003F5D69"/>
    <w:rsid w:val="004154EA"/>
    <w:rsid w:val="0041679A"/>
    <w:rsid w:val="00420199"/>
    <w:rsid w:val="00433CD4"/>
    <w:rsid w:val="0045394A"/>
    <w:rsid w:val="004669D5"/>
    <w:rsid w:val="00472ABD"/>
    <w:rsid w:val="004757E1"/>
    <w:rsid w:val="004879E4"/>
    <w:rsid w:val="004A07FA"/>
    <w:rsid w:val="004A6ED4"/>
    <w:rsid w:val="004B0272"/>
    <w:rsid w:val="004C191D"/>
    <w:rsid w:val="004C345D"/>
    <w:rsid w:val="004D0A1D"/>
    <w:rsid w:val="004D1A8D"/>
    <w:rsid w:val="004F238D"/>
    <w:rsid w:val="004F4E9D"/>
    <w:rsid w:val="0050017C"/>
    <w:rsid w:val="005156DE"/>
    <w:rsid w:val="00520AC2"/>
    <w:rsid w:val="0052761F"/>
    <w:rsid w:val="005376D3"/>
    <w:rsid w:val="00545E2E"/>
    <w:rsid w:val="00547C03"/>
    <w:rsid w:val="00550145"/>
    <w:rsid w:val="00580938"/>
    <w:rsid w:val="005879FA"/>
    <w:rsid w:val="00595EF1"/>
    <w:rsid w:val="005B53B8"/>
    <w:rsid w:val="005B6B3A"/>
    <w:rsid w:val="005C4311"/>
    <w:rsid w:val="005D0953"/>
    <w:rsid w:val="005F3E3A"/>
    <w:rsid w:val="00611532"/>
    <w:rsid w:val="00611615"/>
    <w:rsid w:val="006123FE"/>
    <w:rsid w:val="00613698"/>
    <w:rsid w:val="006161B1"/>
    <w:rsid w:val="00617436"/>
    <w:rsid w:val="00621547"/>
    <w:rsid w:val="0063146C"/>
    <w:rsid w:val="00632B36"/>
    <w:rsid w:val="006367AE"/>
    <w:rsid w:val="006444CC"/>
    <w:rsid w:val="006449D5"/>
    <w:rsid w:val="00655D86"/>
    <w:rsid w:val="0066424E"/>
    <w:rsid w:val="00682276"/>
    <w:rsid w:val="006879B3"/>
    <w:rsid w:val="006879BB"/>
    <w:rsid w:val="006A55A1"/>
    <w:rsid w:val="006C72E6"/>
    <w:rsid w:val="006D47C6"/>
    <w:rsid w:val="006E31D6"/>
    <w:rsid w:val="006F0F7C"/>
    <w:rsid w:val="006F2D54"/>
    <w:rsid w:val="006F4023"/>
    <w:rsid w:val="007066E0"/>
    <w:rsid w:val="00712D80"/>
    <w:rsid w:val="007162E4"/>
    <w:rsid w:val="007278B0"/>
    <w:rsid w:val="0074789B"/>
    <w:rsid w:val="00753E68"/>
    <w:rsid w:val="00755FE2"/>
    <w:rsid w:val="007576A9"/>
    <w:rsid w:val="00761DF6"/>
    <w:rsid w:val="0077073C"/>
    <w:rsid w:val="00774F81"/>
    <w:rsid w:val="007769AE"/>
    <w:rsid w:val="00777436"/>
    <w:rsid w:val="00784D57"/>
    <w:rsid w:val="00790A1A"/>
    <w:rsid w:val="00791A34"/>
    <w:rsid w:val="00795F23"/>
    <w:rsid w:val="007A6517"/>
    <w:rsid w:val="007A7054"/>
    <w:rsid w:val="007A742F"/>
    <w:rsid w:val="007E68D1"/>
    <w:rsid w:val="007F1EE6"/>
    <w:rsid w:val="00802CBC"/>
    <w:rsid w:val="00803547"/>
    <w:rsid w:val="008101E5"/>
    <w:rsid w:val="00820B83"/>
    <w:rsid w:val="008215FB"/>
    <w:rsid w:val="00867CCB"/>
    <w:rsid w:val="00874849"/>
    <w:rsid w:val="00884D37"/>
    <w:rsid w:val="008D4AFA"/>
    <w:rsid w:val="008E52F6"/>
    <w:rsid w:val="00904D8E"/>
    <w:rsid w:val="00932327"/>
    <w:rsid w:val="00936A67"/>
    <w:rsid w:val="009472D3"/>
    <w:rsid w:val="00953261"/>
    <w:rsid w:val="009547A2"/>
    <w:rsid w:val="00955EED"/>
    <w:rsid w:val="00962E83"/>
    <w:rsid w:val="00965E46"/>
    <w:rsid w:val="00967AAC"/>
    <w:rsid w:val="00983203"/>
    <w:rsid w:val="00983FB4"/>
    <w:rsid w:val="00984B66"/>
    <w:rsid w:val="00984EC2"/>
    <w:rsid w:val="0099154E"/>
    <w:rsid w:val="009925C5"/>
    <w:rsid w:val="009A29FB"/>
    <w:rsid w:val="009A3A60"/>
    <w:rsid w:val="009B3C15"/>
    <w:rsid w:val="009D2076"/>
    <w:rsid w:val="009D7F49"/>
    <w:rsid w:val="009E7661"/>
    <w:rsid w:val="009F2B10"/>
    <w:rsid w:val="00A01098"/>
    <w:rsid w:val="00A05F56"/>
    <w:rsid w:val="00A32EC3"/>
    <w:rsid w:val="00A37A0F"/>
    <w:rsid w:val="00A409F3"/>
    <w:rsid w:val="00A51A40"/>
    <w:rsid w:val="00A5562E"/>
    <w:rsid w:val="00A806AA"/>
    <w:rsid w:val="00A90870"/>
    <w:rsid w:val="00A93A57"/>
    <w:rsid w:val="00A948E8"/>
    <w:rsid w:val="00AA2F8C"/>
    <w:rsid w:val="00AA6378"/>
    <w:rsid w:val="00AC2327"/>
    <w:rsid w:val="00AC73F5"/>
    <w:rsid w:val="00AC7E03"/>
    <w:rsid w:val="00AD5A95"/>
    <w:rsid w:val="00AE0565"/>
    <w:rsid w:val="00AF0241"/>
    <w:rsid w:val="00AF65F9"/>
    <w:rsid w:val="00B00B98"/>
    <w:rsid w:val="00B00C6F"/>
    <w:rsid w:val="00B04914"/>
    <w:rsid w:val="00B05245"/>
    <w:rsid w:val="00B06795"/>
    <w:rsid w:val="00B40B49"/>
    <w:rsid w:val="00B42128"/>
    <w:rsid w:val="00B45B68"/>
    <w:rsid w:val="00B51535"/>
    <w:rsid w:val="00B5215A"/>
    <w:rsid w:val="00B52FD7"/>
    <w:rsid w:val="00B53AA3"/>
    <w:rsid w:val="00B75539"/>
    <w:rsid w:val="00B973A4"/>
    <w:rsid w:val="00B973A5"/>
    <w:rsid w:val="00BA2534"/>
    <w:rsid w:val="00BA2F38"/>
    <w:rsid w:val="00BA6340"/>
    <w:rsid w:val="00BA7BFF"/>
    <w:rsid w:val="00BB0100"/>
    <w:rsid w:val="00BB0408"/>
    <w:rsid w:val="00BB0E07"/>
    <w:rsid w:val="00BB1AA2"/>
    <w:rsid w:val="00BB6D67"/>
    <w:rsid w:val="00BC720F"/>
    <w:rsid w:val="00BC776F"/>
    <w:rsid w:val="00BD28A6"/>
    <w:rsid w:val="00C00C40"/>
    <w:rsid w:val="00C30719"/>
    <w:rsid w:val="00C326AB"/>
    <w:rsid w:val="00C35B13"/>
    <w:rsid w:val="00C40D6E"/>
    <w:rsid w:val="00C53C26"/>
    <w:rsid w:val="00C55348"/>
    <w:rsid w:val="00C610E1"/>
    <w:rsid w:val="00C67E53"/>
    <w:rsid w:val="00C72DE3"/>
    <w:rsid w:val="00C73B3B"/>
    <w:rsid w:val="00C865A3"/>
    <w:rsid w:val="00C93BA1"/>
    <w:rsid w:val="00CB47F1"/>
    <w:rsid w:val="00CD39B3"/>
    <w:rsid w:val="00CD6BF1"/>
    <w:rsid w:val="00CE136E"/>
    <w:rsid w:val="00D0359E"/>
    <w:rsid w:val="00D16E42"/>
    <w:rsid w:val="00D1707D"/>
    <w:rsid w:val="00D34CEE"/>
    <w:rsid w:val="00D45BD2"/>
    <w:rsid w:val="00D75101"/>
    <w:rsid w:val="00D7643B"/>
    <w:rsid w:val="00D9096D"/>
    <w:rsid w:val="00D926F2"/>
    <w:rsid w:val="00DA15C0"/>
    <w:rsid w:val="00DA1CC3"/>
    <w:rsid w:val="00DA4BE9"/>
    <w:rsid w:val="00DB53C7"/>
    <w:rsid w:val="00DE02BC"/>
    <w:rsid w:val="00DE3E8C"/>
    <w:rsid w:val="00DE5154"/>
    <w:rsid w:val="00DF02A5"/>
    <w:rsid w:val="00E112A1"/>
    <w:rsid w:val="00E1388B"/>
    <w:rsid w:val="00E1721B"/>
    <w:rsid w:val="00E17834"/>
    <w:rsid w:val="00E25110"/>
    <w:rsid w:val="00E25AB2"/>
    <w:rsid w:val="00E35122"/>
    <w:rsid w:val="00E437C8"/>
    <w:rsid w:val="00E50DC0"/>
    <w:rsid w:val="00E57BAC"/>
    <w:rsid w:val="00E71064"/>
    <w:rsid w:val="00E77B1D"/>
    <w:rsid w:val="00E81A7C"/>
    <w:rsid w:val="00E81F47"/>
    <w:rsid w:val="00E92461"/>
    <w:rsid w:val="00EB70BE"/>
    <w:rsid w:val="00EC292D"/>
    <w:rsid w:val="00EC38A8"/>
    <w:rsid w:val="00EC55D0"/>
    <w:rsid w:val="00EC71C5"/>
    <w:rsid w:val="00EE1597"/>
    <w:rsid w:val="00EE20CA"/>
    <w:rsid w:val="00EE572F"/>
    <w:rsid w:val="00F00B8E"/>
    <w:rsid w:val="00F109D2"/>
    <w:rsid w:val="00F1160B"/>
    <w:rsid w:val="00F15C48"/>
    <w:rsid w:val="00F250CD"/>
    <w:rsid w:val="00F347D4"/>
    <w:rsid w:val="00F354D5"/>
    <w:rsid w:val="00F46A0C"/>
    <w:rsid w:val="00F50659"/>
    <w:rsid w:val="00F5269C"/>
    <w:rsid w:val="00F77625"/>
    <w:rsid w:val="00F81755"/>
    <w:rsid w:val="00F90D5F"/>
    <w:rsid w:val="00FA2A3F"/>
    <w:rsid w:val="00FA3C2E"/>
    <w:rsid w:val="00FB1033"/>
    <w:rsid w:val="00FB24D1"/>
    <w:rsid w:val="00FB5762"/>
    <w:rsid w:val="00FC1891"/>
    <w:rsid w:val="00FC6E51"/>
    <w:rsid w:val="00FE17FD"/>
    <w:rsid w:val="00FE530B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D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398" w:lineRule="exact"/>
      <w:jc w:val="center"/>
      <w:outlineLvl w:val="1"/>
    </w:pPr>
    <w:rPr>
      <w:rFonts w:ascii="Times New Roman" w:hAnsi="Times New Roman"/>
      <w:i/>
      <w:snapToGrid w:val="0"/>
      <w:sz w:val="36"/>
      <w:szCs w:val="20"/>
    </w:rPr>
  </w:style>
  <w:style w:type="paragraph" w:styleId="Nadpis4">
    <w:name w:val="heading 4"/>
    <w:basedOn w:val="Normln"/>
    <w:next w:val="Normln"/>
    <w:qFormat/>
    <w:pPr>
      <w:keepNext/>
      <w:spacing w:line="259" w:lineRule="exact"/>
      <w:jc w:val="center"/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cs="Arial"/>
      <w:b/>
      <w:bCs/>
      <w:sz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2">
    <w:name w:val="Body Text 2"/>
    <w:basedOn w:val="Normln"/>
    <w:pPr>
      <w:tabs>
        <w:tab w:val="left" w:pos="567"/>
        <w:tab w:val="left" w:pos="709"/>
        <w:tab w:val="left" w:pos="2127"/>
      </w:tabs>
      <w:jc w:val="both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Pr>
      <w:sz w:val="24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3">
    <w:name w:val="Body Text 3"/>
    <w:basedOn w:val="Normln"/>
    <w:pPr>
      <w:jc w:val="both"/>
    </w:pPr>
    <w:rPr>
      <w:rFonts w:cs="Arial"/>
      <w:bCs/>
    </w:rPr>
  </w:style>
  <w:style w:type="paragraph" w:styleId="Zkladntextodsazen3">
    <w:name w:val="Body Text Indent 3"/>
    <w:basedOn w:val="Normln"/>
    <w:pPr>
      <w:widowControl w:val="0"/>
      <w:ind w:left="624"/>
      <w:jc w:val="both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iln">
    <w:name w:val="Strong"/>
    <w:uiPriority w:val="99"/>
    <w:qFormat/>
    <w:rPr>
      <w:b/>
      <w:bCs/>
    </w:rPr>
  </w:style>
  <w:style w:type="paragraph" w:styleId="Textbubliny">
    <w:name w:val="Balloon Text"/>
    <w:basedOn w:val="Normln"/>
    <w:semiHidden/>
    <w:rsid w:val="009D7F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253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253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2534"/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142ED7"/>
    <w:rPr>
      <w:rFonts w:ascii="Arial" w:hAnsi="Arial"/>
      <w:lang w:val="cs-CZ" w:eastAsia="cs-CZ" w:bidi="ar-SA"/>
    </w:rPr>
  </w:style>
  <w:style w:type="paragraph" w:styleId="Zhlav">
    <w:name w:val="header"/>
    <w:basedOn w:val="Normln"/>
    <w:link w:val="ZhlavChar"/>
    <w:rsid w:val="008E5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E52F6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E530B"/>
    <w:pPr>
      <w:ind w:left="708"/>
    </w:pPr>
  </w:style>
  <w:style w:type="paragraph" w:styleId="Revize">
    <w:name w:val="Revision"/>
    <w:hidden/>
    <w:uiPriority w:val="99"/>
    <w:semiHidden/>
    <w:rsid w:val="00E81A7C"/>
    <w:rPr>
      <w:rFonts w:ascii="Arial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locked/>
    <w:rsid w:val="00054DE7"/>
    <w:rPr>
      <w:i/>
      <w:snapToGrid w:val="0"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54DE7"/>
    <w:rPr>
      <w:rFonts w:ascii="Arial" w:hAnsi="Arial" w:cs="Arial"/>
      <w:b/>
      <w:bCs/>
      <w:sz w:val="32"/>
      <w:szCs w:val="24"/>
    </w:rPr>
  </w:style>
  <w:style w:type="paragraph" w:styleId="Textpoznpodarou">
    <w:name w:val="footnote text"/>
    <w:basedOn w:val="Normln"/>
    <w:link w:val="TextpoznpodarouChar"/>
    <w:uiPriority w:val="99"/>
    <w:rsid w:val="00054DE7"/>
    <w:pPr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4DE7"/>
  </w:style>
  <w:style w:type="character" w:styleId="Znakapoznpodarou">
    <w:name w:val="footnote reference"/>
    <w:basedOn w:val="Standardnpsmoodstavce"/>
    <w:uiPriority w:val="99"/>
    <w:rsid w:val="00054DE7"/>
    <w:rPr>
      <w:rFonts w:cs="Times New Roman"/>
      <w:vertAlign w:val="superscript"/>
    </w:rPr>
  </w:style>
  <w:style w:type="table" w:styleId="Mkatabulky">
    <w:name w:val="Table Grid"/>
    <w:basedOn w:val="Normlntabulka"/>
    <w:rsid w:val="00C3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2C1D3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Obsahu xmlns="a82d200f-d4b4-4a42-ac6f-4366dab8f678" xsi:nil="true"/>
    <Odkazy xmlns="a82d200f-d4b4-4a42-ac6f-4366dab8f678" xsi:nil="true"/>
    <Jazyk xmlns="a82d200f-d4b4-4a42-ac6f-4366dab8f678" xsi:nil="true"/>
    <cancelReservation xmlns="b1597564-d51c-45ee-bab4-e5a4abcc4aee">false</cancelReservation>
    <KlicovaSlova xmlns="a82d200f-d4b4-4a42-ac6f-4366dab8f678" xsi:nil="true"/>
    <BU xmlns="a82d200f-d4b4-4a42-ac6f-4366dab8f678" xsi:nil="true"/>
    <Pobocka xmlns="a82d200f-d4b4-4a42-ac6f-4366dab8f678">Bez ohledu na pobočku</Pobocka>
    <FSPath xmlns="a82d200f-d4b4-4a42-ac6f-4366dab8f678" xsi:nil="true"/>
    <TypDokumentu xmlns="a82d200f-d4b4-4a42-ac6f-4366dab8f678" xsi:nil="true"/>
    <ParentFolder xmlns="a82d200f-d4b4-4a42-ac6f-4366dab8f678">
      <Url xsi:nil="true"/>
      <Description xsi:nil="true"/>
    </ParentFolder>
    <NazevSouboru xmlns="a82d200f-d4b4-4a42-ac6f-4366dab8f678" xsi:nil="true"/>
    <FSName xmlns="a82d200f-d4b4-4a42-ac6f-4366dab8f678" xsi:nil="true"/>
    <if50c5ab1f5d4254a238ffa521740101 xmlns="b1597564-d51c-45ee-bab4-e5a4abcc4aee">
      <Terms xmlns="http://schemas.microsoft.com/office/infopath/2007/PartnerControls"/>
    </if50c5ab1f5d4254a238ffa521740101>
    <PG xmlns="a82d200f-d4b4-4a42-ac6f-4366dab8f678" xsi:nil="true"/>
    <TaxCatchAll xmlns="b1597564-d51c-45ee-bab4-e5a4abcc4aee"/>
    <nc3113bf81744f90a952c901b5aebfa0 xmlns="b1597564-d51c-45ee-bab4-e5a4abcc4aee">
      <Terms xmlns="http://schemas.microsoft.com/office/infopath/2007/PartnerControls"/>
    </nc3113bf81744f90a952c901b5aebfa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CT" ma:contentTypeID="0x0101003B031A1A5C40410E9C753A111ED17A8800F0066249B82B33458250182248AB98AB" ma:contentTypeVersion="1097" ma:contentTypeDescription="Typ obsahu pro dokumenty v agendě E-Spis" ma:contentTypeScope="" ma:versionID="6df7276b43705e472bfea2819b6feb3b">
  <xsd:schema xmlns:xsd="http://www.w3.org/2001/XMLSchema" xmlns:xs="http://www.w3.org/2001/XMLSchema" xmlns:p="http://schemas.microsoft.com/office/2006/metadata/properties" xmlns:ns1="http://schemas.microsoft.com/sharepoint/v3" xmlns:ns2="a82d200f-d4b4-4a42-ac6f-4366dab8f678" xmlns:ns3="b1597564-d51c-45ee-bab4-e5a4abcc4aee" targetNamespace="http://schemas.microsoft.com/office/2006/metadata/properties" ma:root="true" ma:fieldsID="675762da8657aae9b2551b96a0788bb2" ns1:_="" ns2:_="" ns3:_="">
    <xsd:import namespace="http://schemas.microsoft.com/sharepoint/v3"/>
    <xsd:import namespace="a82d200f-d4b4-4a42-ac6f-4366dab8f678"/>
    <xsd:import namespace="b1597564-d51c-45ee-bab4-e5a4abcc4aee"/>
    <xsd:element name="properties">
      <xsd:complexType>
        <xsd:sequence>
          <xsd:element name="documentManagement">
            <xsd:complexType>
              <xsd:all>
                <xsd:element ref="ns2:NazevSouboru" minOccurs="0"/>
                <xsd:element ref="ns2:Jazyk" minOccurs="0"/>
                <xsd:element ref="ns2:TypDokumentu" minOccurs="0"/>
                <xsd:element ref="ns2:KlicovaSlova" minOccurs="0"/>
                <xsd:element ref="ns2:PG" minOccurs="0"/>
                <xsd:element ref="ns2:BU" minOccurs="0"/>
                <xsd:element ref="ns2:Pobocka" minOccurs="0"/>
                <xsd:element ref="ns2:ParentFolder" minOccurs="0"/>
                <xsd:element ref="ns2:TypObsahu" minOccurs="0"/>
                <xsd:element ref="ns2:Odkazy" minOccurs="0"/>
                <xsd:element ref="ns2:FSName" minOccurs="0"/>
                <xsd:element ref="ns2:FSPath" minOccurs="0"/>
                <xsd:element ref="ns3:cancelReservation" minOccurs="0"/>
                <xsd:element ref="ns1:_dlc_Exempt" minOccurs="0"/>
                <xsd:element ref="ns3:nc3113bf81744f90a952c901b5aebfa0" minOccurs="0"/>
                <xsd:element ref="ns3:TaxCatchAll" minOccurs="0"/>
                <xsd:element ref="ns3:TaxCatchAllLabel" minOccurs="0"/>
                <xsd:element ref="ns3:if50c5ab1f5d4254a238ffa5217401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200f-d4b4-4a42-ac6f-4366dab8f678" elementFormDefault="qualified">
    <xsd:import namespace="http://schemas.microsoft.com/office/2006/documentManagement/types"/>
    <xsd:import namespace="http://schemas.microsoft.com/office/infopath/2007/PartnerControls"/>
    <xsd:element name="NazevSouboru" ma:index="8" nillable="true" ma:displayName="Název souboru" ma:internalName="NazevSouboru">
      <xsd:simpleType>
        <xsd:restriction base="dms:Text"/>
      </xsd:simpleType>
    </xsd:element>
    <xsd:element name="Jazyk" ma:index="9" nillable="true" ma:displayName="Jazyk" ma:format="Dropdown" ma:internalName="Jazyk">
      <xsd:simpleType>
        <xsd:restriction base="dms:Choice">
          <xsd:enumeration value="CZ"/>
          <xsd:enumeration value="EN"/>
          <xsd:enumeration value="SK"/>
          <xsd:enumeration value="DE"/>
          <xsd:enumeration value="RU"/>
          <xsd:enumeration value="ES"/>
          <xsd:enumeration value="IT"/>
          <xsd:enumeration value="FR"/>
        </xsd:restriction>
      </xsd:simpleType>
    </xsd:element>
    <xsd:element name="TypDokumentu" ma:index="10" nillable="true" ma:displayName="Typ dokumentu" ma:format="Dropdown" ma:internalName="TypDokumentu">
      <xsd:simpleType>
        <xsd:restriction base="dms:Choice">
          <xsd:enumeration value="Nevyplněno"/>
          <xsd:enumeration value="[EMAIL] e-mail"/>
          <xsd:enumeration value="[DOP] dopis"/>
          <xsd:enumeration value="[SML] smlouva, právní úkon"/>
          <xsd:enumeration value="[PREZ] prezentace"/>
          <xsd:enumeration value="[MEMO] externí stanovisko, memorandum"/>
          <xsd:enumeration value="[INT] interní sdělení, memorandum, předpis"/>
          <xsd:enumeration value="[REPORT] report"/>
          <xsd:enumeration value="[CORP] korporátní akce, úkon, rozhodnutí, usnesení"/>
          <xsd:enumeration value="[POA] plná moc"/>
          <xsd:enumeration value="[PROC] procesní úkon, podání, žaloba, stížnost, vyjádření"/>
          <xsd:enumeration value="[FIN] finance"/>
          <xsd:enumeration value="[KH] know-how"/>
          <xsd:enumeration value="[VZOR] šablona"/>
        </xsd:restriction>
      </xsd:simpleType>
    </xsd:element>
    <xsd:element name="KlicovaSlova" ma:index="11" nillable="true" ma:displayName="Klíčová slova" ma:internalName="KlicovaSlova">
      <xsd:simpleType>
        <xsd:restriction base="dms:Text"/>
      </xsd:simpleType>
    </xsd:element>
    <xsd:element name="PG" ma:index="12" nillable="true" ma:displayName="PG" ma:internalName="PG">
      <xsd:simpleType>
        <xsd:restriction base="dms:Text">
          <xsd:maxLength value="255"/>
        </xsd:restriction>
      </xsd:simpleType>
    </xsd:element>
    <xsd:element name="BU" ma:index="13" nillable="true" ma:displayName="BU" ma:internalName="BU">
      <xsd:simpleType>
        <xsd:restriction base="dms:Text">
          <xsd:maxLength value="255"/>
        </xsd:restriction>
      </xsd:simpleType>
    </xsd:element>
    <xsd:element name="Pobocka" ma:index="14" nillable="true" ma:displayName="Pobočka" ma:default="Bez ohledu na pobočku" ma:format="Dropdown" ma:internalName="Pobocka">
      <xsd:simpleType>
        <xsd:restriction base="dms:Choice">
          <xsd:enumeration value="Bez ohledu na pobočku"/>
          <xsd:enumeration value="Praha"/>
          <xsd:enumeration value="Brno"/>
          <xsd:enumeration value="Ostrava"/>
          <xsd:enumeration value="Bratislava"/>
        </xsd:restriction>
      </xsd:simpleType>
    </xsd:element>
    <xsd:element name="ParentFolder" ma:index="15" nillable="true" ma:displayName="Umístění" ma:internalName="Parent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pObsahu" ma:index="16" nillable="true" ma:displayName="Typ" ma:internalName="TypObsahu">
      <xsd:simpleType>
        <xsd:restriction base="dms:Text"/>
      </xsd:simpleType>
    </xsd:element>
    <xsd:element name="Odkazy" ma:index="17" nillable="true" ma:displayName="Rychlé odkazy" ma:internalName="Odkazy">
      <xsd:simpleType>
        <xsd:restriction base="dms:Note"/>
      </xsd:simpleType>
    </xsd:element>
    <xsd:element name="FSName" ma:index="18" nillable="true" ma:displayName="FSName" ma:hidden="true" ma:internalName="FSName">
      <xsd:simpleType>
        <xsd:restriction base="dms:Text"/>
      </xsd:simpleType>
    </xsd:element>
    <xsd:element name="FSPath" ma:index="19" nillable="true" ma:displayName="FSPath" ma:hidden="true" ma:internalName="FSPat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7564-d51c-45ee-bab4-e5a4abcc4aee" elementFormDefault="qualified">
    <xsd:import namespace="http://schemas.microsoft.com/office/2006/documentManagement/types"/>
    <xsd:import namespace="http://schemas.microsoft.com/office/infopath/2007/PartnerControls"/>
    <xsd:element name="cancelReservation" ma:index="20" nillable="true" ma:displayName="cancelReservation" ma:default="0" ma:hidden="true" ma:internalName="cancelReservation">
      <xsd:simpleType>
        <xsd:restriction base="dms:Boolean"/>
      </xsd:simpleType>
    </xsd:element>
    <xsd:element name="nc3113bf81744f90a952c901b5aebfa0" ma:index="22" nillable="true" ma:taxonomy="true" ma:internalName="nc3113bf81744f90a952c901b5aebfa0" ma:taxonomyFieldName="KlientMMC" ma:displayName="KlientMMC" ma:fieldId="{7c3113bf-8174-4f90-a952-c901b5aebfa0}" ma:sspId="9a66dd18-e1b1-4668-ad0e-cb7f4c378b57" ma:termSetId="b75458fe-224c-4ba9-94d3-e83bee4f659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f008d603-2194-4b25-9f3f-ca6540e2a3ef}" ma:internalName="TaxCatchAll" ma:showField="CatchAllData" ma:web="a82d200f-d4b4-4a42-ac6f-4366dab8f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f008d603-2194-4b25-9f3f-ca6540e2a3ef}" ma:internalName="TaxCatchAllLabel" ma:readOnly="true" ma:showField="CatchAllDataLabel" ma:web="a82d200f-d4b4-4a42-ac6f-4366dab8f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f50c5ab1f5d4254a238ffa521740101" ma:index="26" nillable="true" ma:taxonomy="true" ma:internalName="if50c5ab1f5d4254a238ffa521740101" ma:taxonomyFieldName="CaseMMC" ma:displayName="CaseMMC" ma:fieldId="{2f50c5ab-1f5d-4254-a238-ffa521740101}" ma:sspId="9a66dd18-e1b1-4668-ad0e-cb7f4c378b57" ma:termSetId="b75458fe-224c-4ba9-94d3-e83bee4f659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_layouts/TechniServIT.HHP.EspisKlient/DokumentDisplayForm.aspx</Display>
  <Edit>_layouts/TechniServIT.HHP.EspisKlient/DokumentEditForm.aspx</Edit>
</FormUrls>
</file>

<file path=customXml/item6.xml><?xml version="1.0" encoding="utf-8"?>
<?mso-contentType ?>
<SharedContentType xmlns="Microsoft.SharePoint.Taxonomy.ContentTypeSync" SourceId="9a66dd18-e1b1-4668-ad0e-cb7f4c378b57" ContentTypeId="0x0101003B031A1A5C40410E9C753A111ED17A88" PreviousValue="false"/>
</file>

<file path=customXml/item7.xml><?xml version="1.0" encoding="utf-8"?>
<?mso-contentType ?>
<p:Policy xmlns:p="office.server.policy" id="" local="true">
  <p:Name>DokumentCT</p:Name>
  <p:Description/>
  <p:Statement/>
  <p:PolicyItems>
    <p:PolicyItem featureId="Microsoft.Office.RecordsManagement.PolicyFeatures.PolicyAudit" staticId="0x0101003B031A1A5C40410E9C753A111ED17A88|937198175" UniqueId="b1d338a1-815e-47be-8f46-c58667c0fb4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6630-21F3-4A95-9EA6-E3C5299B9F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C096B4-4F41-4478-B3F2-3059F589338B}">
  <ds:schemaRefs>
    <ds:schemaRef ds:uri="http://schemas.microsoft.com/office/2006/metadata/properties"/>
    <ds:schemaRef ds:uri="http://schemas.microsoft.com/office/infopath/2007/PartnerControls"/>
    <ds:schemaRef ds:uri="a82d200f-d4b4-4a42-ac6f-4366dab8f678"/>
    <ds:schemaRef ds:uri="b1597564-d51c-45ee-bab4-e5a4abcc4aee"/>
  </ds:schemaRefs>
</ds:datastoreItem>
</file>

<file path=customXml/itemProps3.xml><?xml version="1.0" encoding="utf-8"?>
<ds:datastoreItem xmlns:ds="http://schemas.openxmlformats.org/officeDocument/2006/customXml" ds:itemID="{D8CD175F-655B-4EEF-BB55-9A4D6B340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d200f-d4b4-4a42-ac6f-4366dab8f678"/>
    <ds:schemaRef ds:uri="b1597564-d51c-45ee-bab4-e5a4abcc4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43BE1-3CD6-476B-9998-2A716661E2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EC2A39-23D9-414F-A05F-FB1466ACA42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687D1CE-0B40-4827-A958-ECF0360A575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FCD95D7-653D-4178-9B94-473F2B4E179A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DE677493-0FB5-4BF9-A3ED-E450B8B0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2019-01-31T12:29:00Z</dcterms:created>
  <dcterms:modified xsi:type="dcterms:W3CDTF">2021-09-23T06:10:00Z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0x0101003B031A1A5C40410E9C753A111ED17A8800F0066249B82B33458250182248AB98AB</vt:lpwstr>
  </property>
</Properties>
</file>