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FB741F" w:rsidRP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:rsidR="00975D5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rFonts w:cstheme="minorHAnsi"/>
          <w:b/>
          <w:bCs/>
          <w:noProof w:val="0"/>
          <w:color w:val="000000"/>
          <w:sz w:val="40"/>
          <w:szCs w:val="40"/>
        </w:rPr>
        <w:t>ke SMLOUVĚ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FB741F" w:rsidRPr="00FB741F" w:rsidRDefault="00A05601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noProof w:val="0"/>
          <w:color w:val="000000"/>
          <w:sz w:val="40"/>
          <w:szCs w:val="40"/>
        </w:rPr>
      </w:pPr>
      <w:r>
        <w:rPr>
          <w:rFonts w:cstheme="minorHAnsi"/>
          <w:bCs/>
          <w:noProof w:val="0"/>
          <w:color w:val="000000"/>
          <w:sz w:val="40"/>
          <w:szCs w:val="40"/>
        </w:rPr>
        <w:t>ze dne 18. 5. 2021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FB741F" w:rsidRPr="00A05601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A05601">
        <w:rPr>
          <w:rFonts w:cstheme="minorHAnsi"/>
          <w:b/>
          <w:bCs/>
          <w:i/>
          <w:sz w:val="28"/>
          <w:szCs w:val="28"/>
        </w:rPr>
        <w:t>„</w:t>
      </w:r>
      <w:r w:rsidR="00A05601" w:rsidRPr="00A05601">
        <w:rPr>
          <w:rStyle w:val="datalabel"/>
          <w:rFonts w:cstheme="minorHAnsi"/>
          <w:b/>
          <w:i/>
          <w:sz w:val="28"/>
          <w:szCs w:val="28"/>
        </w:rPr>
        <w:t>Stavební úpravy školních dílen a rekonstrukce skleníku</w:t>
      </w:r>
      <w:r w:rsidRPr="00A05601">
        <w:rPr>
          <w:rFonts w:cstheme="minorHAnsi"/>
          <w:b/>
          <w:bCs/>
          <w:i/>
          <w:sz w:val="28"/>
          <w:szCs w:val="28"/>
        </w:rPr>
        <w:t>“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07753F" w:rsidRPr="001775A8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5D47DC">
        <w:rPr>
          <w:rFonts w:cstheme="minorHAnsi"/>
          <w:b/>
        </w:rPr>
        <w:t>Základní škola Rudolfa Koblice, Pionýrů 1102, Kadaň</w:t>
      </w:r>
    </w:p>
    <w:p w:rsidR="0007753F" w:rsidRPr="001F5CE0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highlight w:val="black"/>
        </w:rPr>
        <w:t>Pionýrů 1102, 432 01 Kadaň</w:t>
      </w:r>
    </w:p>
    <w:p w:rsidR="0007753F" w:rsidRPr="001F5CE0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highlight w:val="black"/>
        </w:rPr>
        <w:t>Mgr. Stanislav Hakl, ředitel</w:t>
      </w:r>
    </w:p>
    <w:p w:rsidR="0007753F" w:rsidRPr="004F462B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highlight w:val="black"/>
        </w:rPr>
        <w:t>46789987</w:t>
      </w:r>
    </w:p>
    <w:p w:rsidR="0007753F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DIČ:</w:t>
      </w:r>
      <w:r w:rsidRPr="00546DEC">
        <w:rPr>
          <w:rFonts w:cstheme="minorHAnsi"/>
          <w:noProof w:val="0"/>
          <w:color w:val="000000"/>
        </w:rPr>
        <w:tab/>
      </w:r>
      <w:r w:rsidRPr="00546DEC">
        <w:rPr>
          <w:rFonts w:cstheme="minorHAnsi"/>
          <w:noProof w:val="0"/>
          <w:color w:val="000000"/>
        </w:rPr>
        <w:tab/>
      </w:r>
      <w:r w:rsidRPr="00546DEC"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noProof w:val="0"/>
          <w:color w:val="000000"/>
          <w:highlight w:val="black"/>
        </w:rPr>
        <w:t>neplátce DPH</w:t>
      </w:r>
    </w:p>
    <w:p w:rsidR="0007753F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noProof w:val="0"/>
          <w:color w:val="000000"/>
          <w:highlight w:val="black"/>
        </w:rPr>
        <w:t>MONETA Money Bank, a.s.</w:t>
      </w:r>
    </w:p>
    <w:p w:rsidR="0007753F" w:rsidRPr="00A961E6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black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noProof w:val="0"/>
          <w:color w:val="000000"/>
          <w:highlight w:val="black"/>
        </w:rPr>
        <w:t>870202714/0600</w:t>
      </w:r>
    </w:p>
    <w:p w:rsidR="0007753F" w:rsidRPr="00017965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osoba:</w:t>
      </w:r>
      <w:r>
        <w:tab/>
      </w:r>
      <w:r w:rsidRPr="00A961E6">
        <w:rPr>
          <w:highlight w:val="black"/>
        </w:rPr>
        <w:t>Mgr. Stanislav Hakl</w:t>
      </w:r>
      <w:r w:rsidRPr="00A961E6">
        <w:rPr>
          <w:rFonts w:cstheme="minorHAnsi"/>
          <w:highlight w:val="black"/>
        </w:rPr>
        <w:t>,</w:t>
      </w:r>
    </w:p>
    <w:p w:rsidR="0007753F" w:rsidRPr="00A961E6" w:rsidRDefault="0007753F" w:rsidP="0007753F">
      <w:pPr>
        <w:autoSpaceDE w:val="0"/>
        <w:autoSpaceDN w:val="0"/>
        <w:adjustRightInd w:val="0"/>
        <w:spacing w:after="0" w:line="240" w:lineRule="auto"/>
        <w:ind w:left="2124"/>
        <w:rPr>
          <w:highlight w:val="black"/>
        </w:rPr>
      </w:pPr>
      <w:r w:rsidRPr="00A961E6">
        <w:rPr>
          <w:rFonts w:cstheme="minorHAnsi"/>
          <w:highlight w:val="black"/>
        </w:rPr>
        <w:t xml:space="preserve">tel.: </w:t>
      </w:r>
      <w:r w:rsidRPr="00A961E6">
        <w:rPr>
          <w:rFonts w:cstheme="minorHAnsi"/>
          <w:highlight w:val="black"/>
          <w:lang w:eastAsia="cs-CZ"/>
        </w:rPr>
        <w:t xml:space="preserve">+420 </w:t>
      </w:r>
      <w:r w:rsidRPr="00A961E6">
        <w:rPr>
          <w:highlight w:val="black"/>
        </w:rPr>
        <w:t>474 316 430</w:t>
      </w:r>
      <w:r w:rsidRPr="00A961E6">
        <w:rPr>
          <w:rFonts w:cstheme="minorHAnsi"/>
          <w:highlight w:val="black"/>
        </w:rPr>
        <w:t xml:space="preserve">, email: </w:t>
      </w:r>
      <w:hyperlink r:id="rId10" w:history="1">
        <w:r w:rsidRPr="00A961E6">
          <w:rPr>
            <w:rStyle w:val="Hypertextovodkaz"/>
            <w:rFonts w:cstheme="minorHAnsi"/>
            <w:color w:val="auto"/>
            <w:highlight w:val="black"/>
            <w:u w:val="none"/>
            <w:lang w:eastAsia="cs-CZ"/>
          </w:rPr>
          <w:t>reditel@2zskadan.cz</w:t>
        </w:r>
      </w:hyperlink>
    </w:p>
    <w:p w:rsidR="0007753F" w:rsidRPr="001F5CE0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jako objednatel na straně jedné</w:t>
      </w:r>
      <w:r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a</w:t>
      </w:r>
    </w:p>
    <w:p w:rsidR="0007753F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7753F" w:rsidRPr="001F5CE0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ROMAN JAMEČNÝ s.r.o.</w:t>
      </w:r>
    </w:p>
    <w:p w:rsidR="0007753F" w:rsidRPr="001F5CE0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bCs/>
          <w:noProof w:val="0"/>
          <w:color w:val="000000"/>
          <w:highlight w:val="black"/>
        </w:rPr>
        <w:t>Běchovická 701/26, 100 00 Praha 10 - Strašnice</w:t>
      </w:r>
    </w:p>
    <w:p w:rsidR="0007753F" w:rsidRPr="001F5CE0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bCs/>
          <w:noProof w:val="0"/>
          <w:color w:val="000000"/>
          <w:highlight w:val="black"/>
        </w:rPr>
        <w:t>Petr Bigar, jednatel</w:t>
      </w:r>
    </w:p>
    <w:p w:rsidR="0007753F" w:rsidRPr="00A961E6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  <w:highlight w:val="black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bCs/>
          <w:noProof w:val="0"/>
          <w:color w:val="000000"/>
          <w:highlight w:val="black"/>
        </w:rPr>
        <w:t>03770184</w:t>
      </w:r>
    </w:p>
    <w:p w:rsidR="0007753F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bCs/>
          <w:noProof w:val="0"/>
          <w:color w:val="000000"/>
          <w:highlight w:val="black"/>
        </w:rPr>
        <w:t>CZ03770184 (plátce DPH)</w:t>
      </w:r>
    </w:p>
    <w:p w:rsidR="0007753F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bCs/>
          <w:noProof w:val="0"/>
          <w:color w:val="000000"/>
          <w:highlight w:val="black"/>
        </w:rPr>
        <w:t>Komerční banka, a.s.</w:t>
      </w:r>
    </w:p>
    <w:p w:rsidR="0007753F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A961E6">
        <w:rPr>
          <w:rFonts w:cstheme="minorHAnsi"/>
          <w:bCs/>
          <w:noProof w:val="0"/>
          <w:color w:val="000000"/>
          <w:highlight w:val="black"/>
        </w:rPr>
        <w:t>107-938670217/0100</w:t>
      </w:r>
    </w:p>
    <w:p w:rsidR="0007753F" w:rsidRDefault="0007753F" w:rsidP="00077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>
        <w:tab/>
      </w:r>
      <w:r w:rsidRPr="00A961E6">
        <w:rPr>
          <w:rFonts w:cstheme="minorHAnsi"/>
          <w:bCs/>
          <w:noProof w:val="0"/>
          <w:color w:val="000000"/>
          <w:highlight w:val="black"/>
        </w:rPr>
        <w:t>Petr Bigar</w:t>
      </w:r>
    </w:p>
    <w:p w:rsidR="00B72B71" w:rsidRDefault="0007753F" w:rsidP="0007753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 w:rsidRPr="00A961E6">
        <w:rPr>
          <w:rFonts w:cstheme="minorHAnsi"/>
          <w:bCs/>
          <w:noProof w:val="0"/>
          <w:color w:val="000000"/>
          <w:highlight w:val="black"/>
        </w:rPr>
        <w:t>tel.: +420 777 165 507, email: bigar@jamecny.cz</w:t>
      </w:r>
    </w:p>
    <w:p w:rsidR="00975D5F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uzavřely </w:t>
      </w:r>
      <w:r>
        <w:rPr>
          <w:rFonts w:cstheme="minorHAnsi"/>
          <w:noProof w:val="0"/>
          <w:color w:val="000000"/>
        </w:rPr>
        <w:t xml:space="preserve">níže uvedeného dne </w:t>
      </w:r>
      <w:r w:rsidR="00FE294D">
        <w:rPr>
          <w:rFonts w:cstheme="minorHAnsi"/>
          <w:noProof w:val="0"/>
          <w:color w:val="000000"/>
        </w:rPr>
        <w:t>měsíce a roku tento Dodatek č. 1</w:t>
      </w:r>
      <w:r>
        <w:rPr>
          <w:rFonts w:cstheme="minorHAnsi"/>
          <w:noProof w:val="0"/>
          <w:color w:val="000000"/>
        </w:rPr>
        <w:t xml:space="preserve"> (dále také „dodatek“)</w:t>
      </w:r>
      <w:r w:rsidRPr="001F5CE0">
        <w:rPr>
          <w:rFonts w:cstheme="minorHAnsi"/>
          <w:noProof w:val="0"/>
          <w:color w:val="000000"/>
        </w:rPr>
        <w:t>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nezbytných</w:t>
      </w:r>
      <w:r>
        <w:rPr>
          <w:rFonts w:ascii="Calibri" w:hAnsi="Calibri" w:cs="Calibri"/>
        </w:rPr>
        <w:t xml:space="preserve"> dod</w:t>
      </w:r>
      <w:r w:rsidR="00A05601">
        <w:rPr>
          <w:rFonts w:ascii="Calibri" w:hAnsi="Calibri" w:cs="Calibri"/>
        </w:rPr>
        <w:t>a</w:t>
      </w:r>
      <w:r>
        <w:rPr>
          <w:rFonts w:ascii="Calibri" w:hAnsi="Calibri" w:cs="Calibri"/>
        </w:rPr>
        <w:t>tečných prací souvisejíc</w:t>
      </w:r>
      <w:r w:rsidR="00A05601">
        <w:rPr>
          <w:rFonts w:ascii="Calibri" w:hAnsi="Calibri" w:cs="Calibri"/>
        </w:rPr>
        <w:t xml:space="preserve">ích se stavebními úpravami školních dílen a rekonstrukce skleníku při </w:t>
      </w:r>
      <w:r w:rsidR="00B34619">
        <w:rPr>
          <w:rFonts w:ascii="Calibri" w:hAnsi="Calibri" w:cs="Calibri"/>
        </w:rPr>
        <w:t xml:space="preserve">současném </w:t>
      </w:r>
      <w:r w:rsidR="00A05601">
        <w:rPr>
          <w:rFonts w:ascii="Calibri" w:hAnsi="Calibri" w:cs="Calibri"/>
        </w:rPr>
        <w:t>započtení nerealizovaných prací.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lastRenderedPageBreak/>
        <w:t xml:space="preserve">Výše uvedené smlouva </w:t>
      </w:r>
      <w:r w:rsidR="00A05601">
        <w:rPr>
          <w:rFonts w:ascii="Calibri" w:hAnsi="Calibri" w:cs="Calibri"/>
          <w:sz w:val="22"/>
        </w:rPr>
        <w:t>ze dne 18</w:t>
      </w:r>
      <w:r w:rsidR="000D7DB9">
        <w:rPr>
          <w:rFonts w:ascii="Calibri" w:hAnsi="Calibri" w:cs="Calibri"/>
          <w:sz w:val="22"/>
        </w:rPr>
        <w:t>. 5</w:t>
      </w:r>
      <w:r w:rsidR="00AA769C">
        <w:rPr>
          <w:rFonts w:ascii="Calibri" w:hAnsi="Calibri" w:cs="Calibri"/>
          <w:sz w:val="22"/>
        </w:rPr>
        <w:t>. ´21</w:t>
      </w:r>
      <w:r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sz w:val="22"/>
        </w:rPr>
        <w:t xml:space="preserve">se tímto </w:t>
      </w:r>
      <w:r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AA769C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</w:rPr>
        <w:t>414 352,61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D54A4F">
        <w:rPr>
          <w:rFonts w:cstheme="minorHAnsi"/>
          <w:b/>
          <w:noProof w:val="0"/>
          <w:color w:val="000000"/>
        </w:rPr>
        <w:t>čtyřistačtrnácttisíctřistapadesátdvě</w:t>
      </w:r>
      <w:r w:rsidR="00586722">
        <w:rPr>
          <w:rFonts w:cstheme="minorHAnsi"/>
          <w:b/>
          <w:bCs/>
          <w:noProof w:val="0"/>
          <w:color w:val="000000"/>
        </w:rPr>
        <w:t xml:space="preserve"> celé </w:t>
      </w:r>
      <w:r w:rsidR="00D54A4F">
        <w:rPr>
          <w:rFonts w:cstheme="minorHAnsi"/>
          <w:b/>
          <w:bCs/>
          <w:noProof w:val="0"/>
          <w:color w:val="000000"/>
        </w:rPr>
        <w:t>šedesátjedna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487E70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: </w:t>
      </w:r>
      <w:r w:rsidR="00AA769C">
        <w:rPr>
          <w:rFonts w:cstheme="minorHAnsi"/>
          <w:b/>
        </w:rPr>
        <w:t>71 912,44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D54A4F">
        <w:rPr>
          <w:rFonts w:cstheme="minorHAnsi"/>
          <w:b/>
          <w:bCs/>
          <w:noProof w:val="0"/>
          <w:color w:val="000000"/>
        </w:rPr>
        <w:t>sedmdesátjedentisícdevětsetdvanáct</w:t>
      </w:r>
      <w:r w:rsidR="00586722">
        <w:rPr>
          <w:rFonts w:cstheme="minorHAnsi"/>
          <w:b/>
          <w:bCs/>
          <w:noProof w:val="0"/>
          <w:color w:val="000000"/>
        </w:rPr>
        <w:t xml:space="preserve"> celé </w:t>
      </w:r>
      <w:r w:rsidR="00D54A4F">
        <w:rPr>
          <w:rFonts w:cstheme="minorHAnsi"/>
          <w:b/>
          <w:bCs/>
          <w:noProof w:val="0"/>
          <w:color w:val="000000"/>
        </w:rPr>
        <w:t>čtyřicetčtyři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A161C2" w:rsidRPr="00A161C2" w:rsidRDefault="00487E70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bez DPH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: </w:t>
      </w:r>
      <w:r w:rsidR="00AA769C">
        <w:rPr>
          <w:rFonts w:cstheme="minorHAnsi"/>
          <w:b/>
        </w:rPr>
        <w:t>342 440,17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(slovy:</w:t>
      </w:r>
      <w:r w:rsidR="00586722">
        <w:rPr>
          <w:rFonts w:cstheme="minorHAnsi"/>
          <w:noProof w:val="0"/>
          <w:color w:val="000000"/>
        </w:rPr>
        <w:t xml:space="preserve"> </w:t>
      </w:r>
      <w:r w:rsidR="00D54A4F">
        <w:rPr>
          <w:rFonts w:cstheme="minorHAnsi"/>
          <w:b/>
          <w:noProof w:val="0"/>
          <w:color w:val="000000"/>
        </w:rPr>
        <w:t>třistačtyřicetdvatisícečtyřistačtyřicet</w:t>
      </w:r>
      <w:r w:rsidRPr="001F5CE0">
        <w:rPr>
          <w:rFonts w:cstheme="minorHAnsi"/>
          <w:noProof w:val="0"/>
          <w:color w:val="000000"/>
        </w:rPr>
        <w:t xml:space="preserve"> </w:t>
      </w:r>
      <w:r w:rsidR="00D20BBF">
        <w:rPr>
          <w:rFonts w:cstheme="minorHAnsi"/>
          <w:b/>
          <w:bCs/>
          <w:noProof w:val="0"/>
          <w:color w:val="000000"/>
        </w:rPr>
        <w:t xml:space="preserve">celé </w:t>
      </w:r>
      <w:r w:rsidR="00D54A4F">
        <w:rPr>
          <w:rFonts w:cstheme="minorHAnsi"/>
          <w:b/>
          <w:bCs/>
          <w:noProof w:val="0"/>
          <w:color w:val="000000"/>
        </w:rPr>
        <w:t>sedmnáct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FB741F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741F" w:rsidRPr="005E6452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 w:rsidR="00586722">
        <w:rPr>
          <w:rFonts w:asciiTheme="minorHAnsi" w:hAnsiTheme="minorHAnsi" w:cstheme="minorHAnsi"/>
          <w:sz w:val="22"/>
          <w:szCs w:val="22"/>
        </w:rPr>
        <w:t>Dodatku č.1</w:t>
      </w:r>
      <w:r w:rsidRPr="005E645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99"/>
        <w:gridCol w:w="1453"/>
        <w:gridCol w:w="2801"/>
      </w:tblGrid>
      <w:tr w:rsidR="00FB741F" w:rsidRPr="005E6452" w:rsidTr="00FB741F">
        <w:tc>
          <w:tcPr>
            <w:tcW w:w="2235" w:type="dxa"/>
            <w:shd w:val="clear" w:color="auto" w:fill="D9D9D9" w:themeFill="background1" w:themeFillShade="D9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SoD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A05601" w:rsidP="0058672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416 033,37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A05601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87 367,01</w:t>
            </w:r>
            <w:r w:rsidR="005867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A05601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503 400,38</w:t>
            </w:r>
            <w:r w:rsidR="005867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B741F" w:rsidRPr="005E6452" w:rsidTr="00FB741F">
        <w:tc>
          <w:tcPr>
            <w:tcW w:w="2235" w:type="dxa"/>
            <w:shd w:val="clear" w:color="auto" w:fill="D9D9D9"/>
          </w:tcPr>
          <w:p w:rsidR="00FB741F" w:rsidRPr="005E6452" w:rsidRDefault="00B72B71" w:rsidP="00FB741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dodatek č.1</w:t>
            </w:r>
          </w:p>
        </w:tc>
        <w:tc>
          <w:tcPr>
            <w:tcW w:w="2799" w:type="dxa"/>
            <w:shd w:val="clear" w:color="auto" w:fill="D9D9D9"/>
          </w:tcPr>
          <w:p w:rsidR="00FB741F" w:rsidRPr="00AA769C" w:rsidRDefault="00AA769C" w:rsidP="00AA769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769C">
              <w:rPr>
                <w:rFonts w:asciiTheme="minorHAnsi" w:hAnsiTheme="minorHAnsi" w:cstheme="minorHAnsi"/>
                <w:i/>
                <w:sz w:val="22"/>
                <w:szCs w:val="22"/>
              </w:rPr>
              <w:t>- 73 593,20</w:t>
            </w:r>
            <w:r w:rsidR="00FB741F" w:rsidRPr="00AA769C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1453" w:type="dxa"/>
            <w:shd w:val="clear" w:color="auto" w:fill="D9D9D9"/>
          </w:tcPr>
          <w:p w:rsidR="00FB741F" w:rsidRPr="00AA769C" w:rsidRDefault="00AA769C" w:rsidP="00B72B71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769C">
              <w:rPr>
                <w:rFonts w:asciiTheme="minorHAnsi" w:hAnsiTheme="minorHAnsi" w:cstheme="minorHAnsi"/>
                <w:i/>
                <w:sz w:val="22"/>
                <w:szCs w:val="22"/>
              </w:rPr>
              <w:t>- 15 454,57</w:t>
            </w:r>
            <w:r w:rsidR="00FB741F" w:rsidRPr="00AA769C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801" w:type="dxa"/>
            <w:shd w:val="clear" w:color="auto" w:fill="D9D9D9"/>
          </w:tcPr>
          <w:p w:rsidR="00FB741F" w:rsidRPr="00AA769C" w:rsidRDefault="00AA769C" w:rsidP="00B72B71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769C">
              <w:rPr>
                <w:rFonts w:asciiTheme="minorHAnsi" w:hAnsiTheme="minorHAnsi" w:cstheme="minorHAnsi"/>
                <w:i/>
                <w:sz w:val="22"/>
                <w:szCs w:val="22"/>
              </w:rPr>
              <w:t>- 89 047,77</w:t>
            </w:r>
            <w:r w:rsidR="00FB741F" w:rsidRPr="00AA769C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0D01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0D01">
              <w:rPr>
                <w:rFonts w:asciiTheme="minorHAnsi" w:hAnsiTheme="minorHAnsi" w:cstheme="minorHAnsi"/>
                <w:sz w:val="22"/>
                <w:szCs w:val="22"/>
              </w:rPr>
              <w:t>cena dle dodatku č.1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AA769C" w:rsidRDefault="00AA769C" w:rsidP="00AA769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69C">
              <w:rPr>
                <w:rFonts w:asciiTheme="minorHAnsi" w:hAnsiTheme="minorHAnsi" w:cstheme="minorHAnsi"/>
                <w:b/>
                <w:sz w:val="22"/>
                <w:szCs w:val="22"/>
              </w:rPr>
              <w:t>342 440,17</w:t>
            </w:r>
            <w:r w:rsidR="00FB741F" w:rsidRPr="00AA769C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AA769C" w:rsidRDefault="00AA769C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69C">
              <w:rPr>
                <w:rFonts w:asciiTheme="minorHAnsi" w:hAnsiTheme="minorHAnsi" w:cstheme="minorHAnsi"/>
                <w:b/>
                <w:sz w:val="22"/>
                <w:szCs w:val="22"/>
              </w:rPr>
              <w:t>71 912,44</w:t>
            </w:r>
            <w:r w:rsidR="00FB741F" w:rsidRPr="00AA769C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AA769C" w:rsidRDefault="00AA769C" w:rsidP="00AA769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69C">
              <w:rPr>
                <w:rFonts w:asciiTheme="minorHAnsi" w:hAnsiTheme="minorHAnsi" w:cstheme="minorHAnsi"/>
                <w:b/>
                <w:sz w:val="22"/>
                <w:szCs w:val="22"/>
              </w:rPr>
              <w:t>414 352,61</w:t>
            </w:r>
            <w:r w:rsidR="00FB741F" w:rsidRPr="00AA769C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</w:tr>
    </w:tbl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A5505B" w:rsidRDefault="000D7DB9" w:rsidP="00FB741F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o</w:t>
      </w:r>
      <w:r w:rsidR="00FB741F" w:rsidRPr="00A5505B">
        <w:rPr>
          <w:rFonts w:cstheme="minorHAnsi"/>
          <w:b/>
          <w:i/>
          <w:u w:val="single"/>
        </w:rPr>
        <w:t xml:space="preserve">důvodnění </w:t>
      </w:r>
      <w:r w:rsidR="00B72B71">
        <w:rPr>
          <w:rFonts w:cstheme="minorHAnsi"/>
          <w:b/>
          <w:i/>
          <w:u w:val="single"/>
        </w:rPr>
        <w:t>dodatečných stavebních prací</w:t>
      </w:r>
    </w:p>
    <w:p w:rsidR="00AA769C" w:rsidRDefault="00AA769C" w:rsidP="00AA769C">
      <w:pPr>
        <w:spacing w:after="0" w:line="240" w:lineRule="auto"/>
        <w:jc w:val="both"/>
      </w:pPr>
      <w:r>
        <w:t>U podlah nnení nutné odstraňovat stávající betonovou podlahu, místo nové betonáže dochází k aplikaci spojovacího můstku a vylití nivelační stěrky.</w:t>
      </w:r>
    </w:p>
    <w:p w:rsidR="00AA769C" w:rsidRDefault="00AA769C" w:rsidP="00AA769C">
      <w:pPr>
        <w:spacing w:after="0" w:line="240" w:lineRule="auto"/>
        <w:jc w:val="both"/>
      </w:pPr>
      <w:r>
        <w:t>Na podlahu není na žádost investora aplikovaný posyp barevnými vločkami.</w:t>
      </w:r>
    </w:p>
    <w:p w:rsidR="00AA769C" w:rsidRDefault="00AA769C" w:rsidP="00AA769C">
      <w:pPr>
        <w:spacing w:after="0" w:line="240" w:lineRule="auto"/>
        <w:jc w:val="both"/>
      </w:pPr>
      <w:r>
        <w:t>U maleb byl zvolen materiál který lépe dýchá v suterénu, kde bi jinak mohlo dojít k vlhnutí zdiva.</w:t>
      </w:r>
    </w:p>
    <w:p w:rsidR="00AA769C" w:rsidRDefault="00AA769C" w:rsidP="00AA769C">
      <w:pPr>
        <w:spacing w:after="0" w:line="240" w:lineRule="auto"/>
        <w:jc w:val="both"/>
      </w:pPr>
      <w:r>
        <w:t>Změnou barvy na neomyvatelnou byl přidán nátěr soklíku aby se malba nešpinila při vytírání</w:t>
      </w:r>
    </w:p>
    <w:p w:rsidR="00AA769C" w:rsidRDefault="00AA769C" w:rsidP="00AA769C">
      <w:pPr>
        <w:spacing w:after="0" w:line="240" w:lineRule="auto"/>
        <w:jc w:val="both"/>
      </w:pPr>
      <w:r>
        <w:t xml:space="preserve">Pro provedení stěrek a štuků </w:t>
      </w:r>
      <w:r w:rsidR="00894DF1">
        <w:t>je</w:t>
      </w:r>
      <w:r>
        <w:t xml:space="preserve"> nutné demontovat </w:t>
      </w:r>
      <w:r w:rsidR="00894DF1">
        <w:t xml:space="preserve">a následně zpěně namontovat </w:t>
      </w:r>
      <w:r>
        <w:t>radiátory.</w:t>
      </w:r>
    </w:p>
    <w:p w:rsidR="00AA769C" w:rsidRDefault="00AA769C" w:rsidP="00AA769C">
      <w:pPr>
        <w:spacing w:after="0" w:line="240" w:lineRule="auto"/>
        <w:jc w:val="both"/>
      </w:pPr>
      <w:r>
        <w:t>Dle požadavku investora dochází k úpravě realizace elektroinstalace s ohledem na finální rozvržení nábytku v učebně.</w:t>
      </w:r>
    </w:p>
    <w:p w:rsidR="00AA769C" w:rsidRDefault="00AA769C" w:rsidP="00AA769C">
      <w:pPr>
        <w:spacing w:after="0" w:line="240" w:lineRule="auto"/>
      </w:pPr>
    </w:p>
    <w:p w:rsidR="00AA769C" w:rsidRDefault="00AA769C" w:rsidP="00AA769C">
      <w:pPr>
        <w:spacing w:after="0" w:line="240" w:lineRule="auto"/>
      </w:pPr>
    </w:p>
    <w:p w:rsidR="00FB741F" w:rsidRDefault="00FB741F" w:rsidP="00FB7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specifikované smlouvy ve znění dodatku č. 1 zůstávají neměnné.</w:t>
      </w:r>
    </w:p>
    <w:p w:rsidR="00FB741F" w:rsidRDefault="00FB741F" w:rsidP="00FB741F">
      <w:pPr>
        <w:spacing w:after="0" w:line="240" w:lineRule="auto"/>
        <w:jc w:val="both"/>
        <w:rPr>
          <w:rFonts w:cstheme="minorHAnsi"/>
        </w:rPr>
      </w:pPr>
    </w:p>
    <w:p w:rsidR="00FB741F" w:rsidRPr="00BC613E" w:rsidRDefault="00FB741F" w:rsidP="00FB741F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t>Tento dodatek je vyhotoven</w:t>
      </w:r>
      <w:r w:rsidRPr="00C3207C">
        <w:rPr>
          <w:rFonts w:cstheme="minorHAnsi"/>
        </w:rPr>
        <w:t xml:space="preserve"> ve dvou stejnopisech, přičemž každá ze smluvních stran obdrží po jednom stejnopisu.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A05601" w:rsidRDefault="00A05601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</w:p>
    <w:p w:rsidR="00FB741F" w:rsidRPr="00AA769C" w:rsidRDefault="00AA769C" w:rsidP="00FB741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A769C">
        <w:rPr>
          <w:rFonts w:cstheme="minorHAnsi"/>
          <w:color w:val="000000"/>
        </w:rPr>
        <w:t>upravený</w:t>
      </w:r>
      <w:r w:rsidR="00A05601" w:rsidRPr="00AA769C">
        <w:rPr>
          <w:rFonts w:cstheme="minorHAnsi"/>
          <w:color w:val="000000"/>
        </w:rPr>
        <w:t xml:space="preserve"> položkový rozpočet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 xml:space="preserve">V Kadani dne </w:t>
      </w:r>
      <w:r w:rsidR="00894DF1">
        <w:rPr>
          <w:rFonts w:cstheme="minorHAnsi"/>
        </w:rPr>
        <w:t>22.9.2021</w:t>
      </w: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B72B71" w:rsidRPr="00250F2C" w:rsidRDefault="00B72B71" w:rsidP="00B72B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</w:t>
      </w:r>
      <w:r w:rsidRPr="0007753F">
        <w:rPr>
          <w:rFonts w:cstheme="minorHAnsi"/>
          <w:highlight w:val="black"/>
        </w:rPr>
        <w:t>Mgr. Stanislav Hakl</w:t>
      </w:r>
      <w:bookmarkStart w:id="0" w:name="_GoBack"/>
      <w:bookmarkEnd w:id="0"/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>
        <w:rPr>
          <w:rFonts w:cstheme="minorHAnsi"/>
        </w:rPr>
        <w:tab/>
      </w:r>
      <w:r w:rsidRPr="00250F2C">
        <w:rPr>
          <w:rFonts w:cstheme="minorHAnsi"/>
        </w:rPr>
        <w:tab/>
      </w:r>
      <w:r w:rsidR="00A05601">
        <w:rPr>
          <w:rFonts w:cstheme="minorHAnsi"/>
        </w:rPr>
        <w:tab/>
        <w:t xml:space="preserve">     </w:t>
      </w:r>
      <w:r w:rsidR="00A05601" w:rsidRPr="0007753F">
        <w:rPr>
          <w:rFonts w:cstheme="minorHAnsi"/>
          <w:highlight w:val="black"/>
        </w:rPr>
        <w:t>Petr Bigar</w:t>
      </w:r>
    </w:p>
    <w:p w:rsidR="0046178B" w:rsidRPr="00250F2C" w:rsidRDefault="00B72B71" w:rsidP="00B72B71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 w:rsidRPr="00250F2C">
        <w:rPr>
          <w:rFonts w:cstheme="minorHAnsi"/>
        </w:rPr>
        <w:t xml:space="preserve">                   </w:t>
      </w:r>
      <w:r w:rsidR="004B5ABD">
        <w:rPr>
          <w:rFonts w:cstheme="minorHAnsi"/>
        </w:rPr>
        <w:t>ř</w:t>
      </w:r>
      <w:r>
        <w:rPr>
          <w:rFonts w:cstheme="minorHAnsi"/>
        </w:rPr>
        <w:t>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jednatel</w:t>
      </w:r>
    </w:p>
    <w:sectPr w:rsidR="0046178B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37" w:rsidRDefault="002A1C37" w:rsidP="001F5CE0">
      <w:pPr>
        <w:spacing w:after="0" w:line="240" w:lineRule="auto"/>
      </w:pPr>
      <w:r>
        <w:separator/>
      </w:r>
    </w:p>
  </w:endnote>
  <w:endnote w:type="continuationSeparator" w:id="0">
    <w:p w:rsidR="002A1C37" w:rsidRDefault="002A1C37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2A1C37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37" w:rsidRDefault="002A1C37" w:rsidP="001F5CE0">
      <w:pPr>
        <w:spacing w:after="0" w:line="240" w:lineRule="auto"/>
      </w:pPr>
      <w:r>
        <w:separator/>
      </w:r>
    </w:p>
  </w:footnote>
  <w:footnote w:type="continuationSeparator" w:id="0">
    <w:p w:rsidR="002A1C37" w:rsidRDefault="002A1C37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7965"/>
    <w:rsid w:val="000302FE"/>
    <w:rsid w:val="00052555"/>
    <w:rsid w:val="0007095C"/>
    <w:rsid w:val="0007753F"/>
    <w:rsid w:val="000829CD"/>
    <w:rsid w:val="00084247"/>
    <w:rsid w:val="0009761D"/>
    <w:rsid w:val="000B3A9A"/>
    <w:rsid w:val="000C59F4"/>
    <w:rsid w:val="000D1D69"/>
    <w:rsid w:val="000D7DB9"/>
    <w:rsid w:val="000F2C3D"/>
    <w:rsid w:val="001031A9"/>
    <w:rsid w:val="0010638B"/>
    <w:rsid w:val="001063F7"/>
    <w:rsid w:val="00120A88"/>
    <w:rsid w:val="00144A17"/>
    <w:rsid w:val="00165ECE"/>
    <w:rsid w:val="00174712"/>
    <w:rsid w:val="00175037"/>
    <w:rsid w:val="001775A8"/>
    <w:rsid w:val="00185840"/>
    <w:rsid w:val="001A07DB"/>
    <w:rsid w:val="001B582C"/>
    <w:rsid w:val="001D4D00"/>
    <w:rsid w:val="001F5CE0"/>
    <w:rsid w:val="00250F2C"/>
    <w:rsid w:val="00254ADF"/>
    <w:rsid w:val="00265A27"/>
    <w:rsid w:val="00267BF3"/>
    <w:rsid w:val="00271A96"/>
    <w:rsid w:val="00286E96"/>
    <w:rsid w:val="002A1C37"/>
    <w:rsid w:val="002A3212"/>
    <w:rsid w:val="002D7D95"/>
    <w:rsid w:val="002E200F"/>
    <w:rsid w:val="002F1461"/>
    <w:rsid w:val="003120E8"/>
    <w:rsid w:val="003573B2"/>
    <w:rsid w:val="003745E9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74B56"/>
    <w:rsid w:val="00481A92"/>
    <w:rsid w:val="00487E70"/>
    <w:rsid w:val="004B5ABD"/>
    <w:rsid w:val="004B633A"/>
    <w:rsid w:val="004E049B"/>
    <w:rsid w:val="004F16BA"/>
    <w:rsid w:val="004F26C0"/>
    <w:rsid w:val="004F462B"/>
    <w:rsid w:val="005201BE"/>
    <w:rsid w:val="00532A08"/>
    <w:rsid w:val="00541ADB"/>
    <w:rsid w:val="00546DEC"/>
    <w:rsid w:val="00566B4D"/>
    <w:rsid w:val="00571EC0"/>
    <w:rsid w:val="00586722"/>
    <w:rsid w:val="005A24D9"/>
    <w:rsid w:val="005B0797"/>
    <w:rsid w:val="005D3C1C"/>
    <w:rsid w:val="005F3315"/>
    <w:rsid w:val="005F592C"/>
    <w:rsid w:val="0060408E"/>
    <w:rsid w:val="00617E3A"/>
    <w:rsid w:val="00621A4E"/>
    <w:rsid w:val="00624627"/>
    <w:rsid w:val="006249EF"/>
    <w:rsid w:val="00635164"/>
    <w:rsid w:val="00647E2B"/>
    <w:rsid w:val="006B1DD5"/>
    <w:rsid w:val="006B3D47"/>
    <w:rsid w:val="006B7047"/>
    <w:rsid w:val="006D2CFD"/>
    <w:rsid w:val="006F2EA4"/>
    <w:rsid w:val="00706B5B"/>
    <w:rsid w:val="0072112A"/>
    <w:rsid w:val="00726E5F"/>
    <w:rsid w:val="0073310D"/>
    <w:rsid w:val="00755190"/>
    <w:rsid w:val="00755EBE"/>
    <w:rsid w:val="0077775E"/>
    <w:rsid w:val="007839D3"/>
    <w:rsid w:val="00786F8D"/>
    <w:rsid w:val="007A1F48"/>
    <w:rsid w:val="007B2C63"/>
    <w:rsid w:val="007B7A24"/>
    <w:rsid w:val="007D4E7F"/>
    <w:rsid w:val="007F08D6"/>
    <w:rsid w:val="007F1DCC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4DF1"/>
    <w:rsid w:val="00896A1F"/>
    <w:rsid w:val="008A67F9"/>
    <w:rsid w:val="008B5F1B"/>
    <w:rsid w:val="008E7B8B"/>
    <w:rsid w:val="008F162C"/>
    <w:rsid w:val="008F244A"/>
    <w:rsid w:val="008F70EC"/>
    <w:rsid w:val="009110AF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A3B1A"/>
    <w:rsid w:val="009B5A04"/>
    <w:rsid w:val="009E7D33"/>
    <w:rsid w:val="009F32DB"/>
    <w:rsid w:val="00A0466F"/>
    <w:rsid w:val="00A05601"/>
    <w:rsid w:val="00A161C2"/>
    <w:rsid w:val="00A27E44"/>
    <w:rsid w:val="00A27F60"/>
    <w:rsid w:val="00A37F33"/>
    <w:rsid w:val="00A467BF"/>
    <w:rsid w:val="00A649DE"/>
    <w:rsid w:val="00A70ECD"/>
    <w:rsid w:val="00AA0231"/>
    <w:rsid w:val="00AA769C"/>
    <w:rsid w:val="00AC4B24"/>
    <w:rsid w:val="00AD76D8"/>
    <w:rsid w:val="00AF70E2"/>
    <w:rsid w:val="00B34619"/>
    <w:rsid w:val="00B37B9D"/>
    <w:rsid w:val="00B46206"/>
    <w:rsid w:val="00B72B71"/>
    <w:rsid w:val="00B830DF"/>
    <w:rsid w:val="00BD3EC2"/>
    <w:rsid w:val="00BE6EF0"/>
    <w:rsid w:val="00BE7624"/>
    <w:rsid w:val="00C05D07"/>
    <w:rsid w:val="00C37F15"/>
    <w:rsid w:val="00C41A88"/>
    <w:rsid w:val="00C75FA8"/>
    <w:rsid w:val="00C923A1"/>
    <w:rsid w:val="00CB31CE"/>
    <w:rsid w:val="00CD508C"/>
    <w:rsid w:val="00CD59D5"/>
    <w:rsid w:val="00CE521B"/>
    <w:rsid w:val="00CF0C78"/>
    <w:rsid w:val="00D067D0"/>
    <w:rsid w:val="00D14A77"/>
    <w:rsid w:val="00D20BBF"/>
    <w:rsid w:val="00D22906"/>
    <w:rsid w:val="00D35BC8"/>
    <w:rsid w:val="00D54A4F"/>
    <w:rsid w:val="00D563DA"/>
    <w:rsid w:val="00D85612"/>
    <w:rsid w:val="00DE0806"/>
    <w:rsid w:val="00DF14EE"/>
    <w:rsid w:val="00E006E7"/>
    <w:rsid w:val="00E26EEC"/>
    <w:rsid w:val="00E76FFC"/>
    <w:rsid w:val="00E840E3"/>
    <w:rsid w:val="00E961F1"/>
    <w:rsid w:val="00E979D1"/>
    <w:rsid w:val="00EB0FBA"/>
    <w:rsid w:val="00EB44DE"/>
    <w:rsid w:val="00EC054A"/>
    <w:rsid w:val="00EC4FDA"/>
    <w:rsid w:val="00EC7070"/>
    <w:rsid w:val="00ED0CA9"/>
    <w:rsid w:val="00EF43C0"/>
    <w:rsid w:val="00F04CB8"/>
    <w:rsid w:val="00F313E9"/>
    <w:rsid w:val="00F53EE2"/>
    <w:rsid w:val="00FA4C69"/>
    <w:rsid w:val="00FB3D1A"/>
    <w:rsid w:val="00FB741F"/>
    <w:rsid w:val="00FB7D2B"/>
    <w:rsid w:val="00FD58F3"/>
    <w:rsid w:val="00FE294D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paragraph" w:customStyle="1" w:styleId="NormlnIMP2">
    <w:name w:val="Normální_IMP~2"/>
    <w:basedOn w:val="Normln"/>
    <w:rsid w:val="00FB741F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ditel@2zskadan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79F2-EF0F-47EA-B6DC-B66DA1D0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2</cp:revision>
  <cp:lastPrinted>2021-09-22T10:58:00Z</cp:lastPrinted>
  <dcterms:created xsi:type="dcterms:W3CDTF">2021-09-22T11:34:00Z</dcterms:created>
  <dcterms:modified xsi:type="dcterms:W3CDTF">2021-09-22T11:34:00Z</dcterms:modified>
</cp:coreProperties>
</file>