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ECC7" w14:textId="77777777" w:rsidR="0000551E" w:rsidRPr="001A7CBB" w:rsidRDefault="0000551E" w:rsidP="00982F71">
      <w:pPr>
        <w:spacing w:after="0"/>
        <w:jc w:val="center"/>
        <w:rPr>
          <w:rFonts w:cs="Arial"/>
          <w:b/>
          <w:sz w:val="16"/>
          <w:szCs w:val="16"/>
        </w:rPr>
      </w:pPr>
    </w:p>
    <w:p w14:paraId="298D2789" w14:textId="201268E0" w:rsidR="00E23554" w:rsidRPr="00E23554" w:rsidRDefault="00E23554" w:rsidP="00E23554">
      <w:pPr>
        <w:tabs>
          <w:tab w:val="left" w:pos="6946"/>
        </w:tabs>
        <w:spacing w:after="0"/>
        <w:jc w:val="center"/>
        <w:rPr>
          <w:rFonts w:cs="Arial"/>
          <w:b/>
          <w:color w:val="FF0000"/>
          <w:sz w:val="36"/>
          <w:szCs w:val="36"/>
        </w:rPr>
      </w:pPr>
      <w:r w:rsidRPr="00E23554">
        <w:rPr>
          <w:rFonts w:cs="Arial"/>
          <w:b/>
          <w:sz w:val="36"/>
          <w:szCs w:val="36"/>
        </w:rPr>
        <w:t xml:space="preserve">Požadavek na změnu (RfC) </w:t>
      </w:r>
      <w:bookmarkStart w:id="0" w:name="_Hlk82639960"/>
      <w:r w:rsidR="00D061CC" w:rsidRPr="00D061CC">
        <w:rPr>
          <w:rFonts w:cs="Arial"/>
          <w:b/>
          <w:sz w:val="36"/>
          <w:szCs w:val="36"/>
        </w:rPr>
        <w:t>Z32520</w:t>
      </w:r>
      <w:bookmarkEnd w:id="0"/>
    </w:p>
    <w:p w14:paraId="27327B3A" w14:textId="77777777" w:rsidR="00E23554" w:rsidRPr="00E23554" w:rsidRDefault="00E23554" w:rsidP="00E23554">
      <w:pPr>
        <w:tabs>
          <w:tab w:val="left" w:pos="6946"/>
        </w:tabs>
        <w:spacing w:after="0"/>
        <w:jc w:val="center"/>
        <w:rPr>
          <w:rFonts w:cs="Arial"/>
          <w:b/>
          <w:caps/>
          <w:szCs w:val="22"/>
        </w:rPr>
      </w:pPr>
    </w:p>
    <w:p w14:paraId="56AE2C59" w14:textId="77777777" w:rsidR="00E23554" w:rsidRPr="00E23554" w:rsidRDefault="00E23554" w:rsidP="00E23554">
      <w:pPr>
        <w:keepNext/>
        <w:keepLines/>
        <w:tabs>
          <w:tab w:val="left" w:pos="540"/>
        </w:tabs>
        <w:spacing w:before="120"/>
        <w:outlineLvl w:val="0"/>
        <w:rPr>
          <w:b/>
          <w:sz w:val="24"/>
          <w:szCs w:val="36"/>
        </w:rPr>
      </w:pPr>
      <w:r w:rsidRPr="00E23554">
        <w:rPr>
          <w:b/>
          <w:sz w:val="24"/>
          <w:szCs w:val="36"/>
        </w:rPr>
        <w:t>A– VĚCNÉ ZADÁNÍ</w:t>
      </w:r>
    </w:p>
    <w:p w14:paraId="72E828B9" w14:textId="77777777" w:rsidR="00E23554" w:rsidRPr="00E23554" w:rsidRDefault="00E23554" w:rsidP="00E23554">
      <w:pPr>
        <w:keepNext/>
        <w:keepLines/>
        <w:numPr>
          <w:ilvl w:val="0"/>
          <w:numId w:val="2"/>
        </w:numPr>
        <w:spacing w:before="120"/>
        <w:ind w:left="284" w:hanging="284"/>
        <w:outlineLvl w:val="0"/>
        <w:rPr>
          <w:rFonts w:cs="Arial"/>
          <w:b/>
          <w:szCs w:val="22"/>
        </w:rPr>
      </w:pPr>
      <w:r w:rsidRPr="00E23554">
        <w:rPr>
          <w:rFonts w:cs="Arial"/>
          <w:b/>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23554" w:rsidRPr="00E23554" w14:paraId="57C60F22" w14:textId="77777777" w:rsidTr="00A55867">
        <w:tc>
          <w:tcPr>
            <w:tcW w:w="1701" w:type="dxa"/>
            <w:tcBorders>
              <w:top w:val="single" w:sz="8" w:space="0" w:color="auto"/>
              <w:left w:val="single" w:sz="8" w:space="0" w:color="auto"/>
              <w:bottom w:val="single" w:sz="8" w:space="0" w:color="auto"/>
            </w:tcBorders>
            <w:vAlign w:val="center"/>
          </w:tcPr>
          <w:p w14:paraId="4F6F2B9B" w14:textId="77777777" w:rsidR="00E23554" w:rsidRPr="00E23554" w:rsidRDefault="00E23554" w:rsidP="00E23554">
            <w:pPr>
              <w:spacing w:before="80" w:after="40"/>
              <w:rPr>
                <w:rFonts w:eastAsia="Calibri" w:cs="Arial"/>
                <w:b/>
                <w:szCs w:val="22"/>
              </w:rPr>
            </w:pPr>
            <w:r w:rsidRPr="00E23554">
              <w:rPr>
                <w:rFonts w:eastAsia="Calibri" w:cs="Arial"/>
                <w:b/>
                <w:bCs/>
                <w:szCs w:val="22"/>
              </w:rPr>
              <w:t>ID PK MZe</w:t>
            </w:r>
            <w:r w:rsidRPr="00E23554">
              <w:rPr>
                <w:rFonts w:eastAsia="Calibri" w:cs="Arial"/>
                <w:bCs/>
                <w:szCs w:val="22"/>
                <w:vertAlign w:val="superscript"/>
              </w:rPr>
              <w:endnoteReference w:id="1"/>
            </w:r>
            <w:r w:rsidRPr="00E23554">
              <w:rPr>
                <w:rFonts w:eastAsia="Calibri" w:cs="Arial"/>
                <w:b/>
                <w:bCs/>
                <w:szCs w:val="22"/>
              </w:rPr>
              <w:t>:</w:t>
            </w:r>
          </w:p>
        </w:tc>
        <w:tc>
          <w:tcPr>
            <w:tcW w:w="1095" w:type="dxa"/>
            <w:vAlign w:val="center"/>
          </w:tcPr>
          <w:p w14:paraId="76E8B072" w14:textId="77777777" w:rsidR="00E23554" w:rsidRPr="00E23554" w:rsidRDefault="00E23554" w:rsidP="00E23554">
            <w:pPr>
              <w:spacing w:before="80" w:after="40"/>
              <w:rPr>
                <w:rFonts w:eastAsia="Calibri" w:cs="Arial"/>
                <w:bCs/>
                <w:szCs w:val="22"/>
              </w:rPr>
            </w:pPr>
            <w:r w:rsidRPr="00E23554">
              <w:rPr>
                <w:rFonts w:eastAsia="Calibri" w:cs="Arial"/>
                <w:bCs/>
                <w:szCs w:val="22"/>
              </w:rPr>
              <w:t>002</w:t>
            </w:r>
          </w:p>
        </w:tc>
      </w:tr>
    </w:tbl>
    <w:p w14:paraId="643F5FCB" w14:textId="77777777" w:rsidR="00E23554" w:rsidRPr="00E23554" w:rsidRDefault="00E23554" w:rsidP="00E23554">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E23554" w:rsidRPr="00E23554" w14:paraId="1864EF09" w14:textId="77777777" w:rsidTr="00A55867">
        <w:tc>
          <w:tcPr>
            <w:tcW w:w="2246" w:type="dxa"/>
            <w:tcBorders>
              <w:top w:val="single" w:sz="8" w:space="0" w:color="auto"/>
              <w:left w:val="single" w:sz="8" w:space="0" w:color="auto"/>
            </w:tcBorders>
            <w:vAlign w:val="center"/>
          </w:tcPr>
          <w:p w14:paraId="6E4AE3C8" w14:textId="77777777" w:rsidR="00E23554" w:rsidRPr="00E23554" w:rsidRDefault="00E23554" w:rsidP="00E23554">
            <w:pPr>
              <w:spacing w:before="80" w:after="40"/>
              <w:rPr>
                <w:rFonts w:eastAsia="Calibri" w:cs="Arial"/>
                <w:szCs w:val="22"/>
              </w:rPr>
            </w:pPr>
            <w:r w:rsidRPr="00E23554">
              <w:rPr>
                <w:rFonts w:eastAsia="Calibri" w:cs="Arial"/>
                <w:b/>
                <w:bCs/>
                <w:szCs w:val="22"/>
              </w:rPr>
              <w:t>Název změny</w:t>
            </w:r>
            <w:r w:rsidRPr="00E23554">
              <w:rPr>
                <w:rFonts w:eastAsia="Calibri" w:cs="Arial"/>
                <w:bCs/>
                <w:szCs w:val="22"/>
                <w:vertAlign w:val="superscript"/>
              </w:rPr>
              <w:endnoteReference w:id="2"/>
            </w:r>
            <w:r w:rsidRPr="00E23554">
              <w:rPr>
                <w:rFonts w:eastAsia="Calibri" w:cs="Arial"/>
                <w:b/>
                <w:bCs/>
                <w:szCs w:val="22"/>
              </w:rPr>
              <w:t>:</w:t>
            </w:r>
          </w:p>
        </w:tc>
        <w:tc>
          <w:tcPr>
            <w:tcW w:w="7672" w:type="dxa"/>
            <w:gridSpan w:val="4"/>
            <w:tcBorders>
              <w:top w:val="single" w:sz="8" w:space="0" w:color="auto"/>
              <w:right w:val="single" w:sz="8" w:space="0" w:color="auto"/>
            </w:tcBorders>
            <w:vAlign w:val="center"/>
          </w:tcPr>
          <w:p w14:paraId="4A116538" w14:textId="77777777" w:rsidR="00E23554" w:rsidRPr="00E23554" w:rsidRDefault="00E23554" w:rsidP="00E23554">
            <w:pPr>
              <w:spacing w:before="80" w:after="40"/>
              <w:rPr>
                <w:rFonts w:eastAsia="Calibri" w:cs="Arial"/>
                <w:b/>
                <w:bCs/>
                <w:szCs w:val="22"/>
              </w:rPr>
            </w:pPr>
            <w:r w:rsidRPr="00E23554">
              <w:rPr>
                <w:rFonts w:eastAsia="Calibri" w:cs="Arial"/>
                <w:b/>
                <w:bCs/>
                <w:szCs w:val="22"/>
              </w:rPr>
              <w:t>Zřízení osobní pošta</w:t>
            </w:r>
          </w:p>
        </w:tc>
      </w:tr>
      <w:tr w:rsidR="00E23554" w:rsidRPr="00E23554" w14:paraId="70DFCBBE" w14:textId="77777777" w:rsidTr="00A55867">
        <w:trPr>
          <w:trHeight w:val="621"/>
        </w:trPr>
        <w:tc>
          <w:tcPr>
            <w:tcW w:w="3392" w:type="dxa"/>
            <w:gridSpan w:val="2"/>
            <w:tcBorders>
              <w:left w:val="single" w:sz="8" w:space="0" w:color="auto"/>
              <w:bottom w:val="single" w:sz="8" w:space="0" w:color="auto"/>
            </w:tcBorders>
            <w:vAlign w:val="center"/>
          </w:tcPr>
          <w:p w14:paraId="7332F000" w14:textId="77777777" w:rsidR="00E23554" w:rsidRPr="00E23554" w:rsidRDefault="00E23554" w:rsidP="00E23554">
            <w:pPr>
              <w:spacing w:before="80" w:after="40"/>
              <w:rPr>
                <w:rFonts w:eastAsia="Calibri" w:cs="Arial"/>
                <w:szCs w:val="22"/>
              </w:rPr>
            </w:pPr>
            <w:r w:rsidRPr="00E23554">
              <w:rPr>
                <w:rFonts w:eastAsia="Calibri" w:cs="Arial"/>
                <w:b/>
                <w:szCs w:val="22"/>
              </w:rPr>
              <w:t>Datum předložení požadavku:</w:t>
            </w:r>
          </w:p>
        </w:tc>
        <w:tc>
          <w:tcPr>
            <w:tcW w:w="1720" w:type="dxa"/>
            <w:tcBorders>
              <w:bottom w:val="single" w:sz="8" w:space="0" w:color="auto"/>
              <w:right w:val="dotted" w:sz="4" w:space="0" w:color="auto"/>
            </w:tcBorders>
            <w:vAlign w:val="center"/>
          </w:tcPr>
          <w:p w14:paraId="042E3800" w14:textId="080B80E8" w:rsidR="00E23554" w:rsidRPr="00E23554" w:rsidRDefault="00EF6B79" w:rsidP="00E23554">
            <w:pPr>
              <w:spacing w:before="80" w:after="40"/>
              <w:rPr>
                <w:rFonts w:eastAsia="Calibri" w:cs="Arial"/>
                <w:bCs/>
                <w:szCs w:val="22"/>
              </w:rPr>
            </w:pPr>
            <w:r>
              <w:rPr>
                <w:rFonts w:eastAsia="Calibri" w:cs="Arial"/>
                <w:bCs/>
                <w:szCs w:val="22"/>
              </w:rPr>
              <w:t>14.09.2021</w:t>
            </w:r>
          </w:p>
        </w:tc>
        <w:tc>
          <w:tcPr>
            <w:tcW w:w="2934" w:type="dxa"/>
            <w:tcBorders>
              <w:left w:val="dotted" w:sz="4" w:space="0" w:color="auto"/>
              <w:bottom w:val="single" w:sz="8" w:space="0" w:color="auto"/>
            </w:tcBorders>
            <w:vAlign w:val="center"/>
          </w:tcPr>
          <w:p w14:paraId="7C26FF2F" w14:textId="77777777" w:rsidR="00E23554" w:rsidRPr="00E23554" w:rsidRDefault="00E23554" w:rsidP="00E23554">
            <w:pPr>
              <w:spacing w:before="80" w:after="40"/>
              <w:rPr>
                <w:rFonts w:eastAsia="Calibri" w:cs="Arial"/>
                <w:szCs w:val="22"/>
              </w:rPr>
            </w:pPr>
            <w:r w:rsidRPr="00E23554">
              <w:rPr>
                <w:rFonts w:eastAsia="Calibri" w:cs="Arial"/>
                <w:b/>
                <w:szCs w:val="22"/>
              </w:rPr>
              <w:t>Požadované datum nasazení:</w:t>
            </w:r>
          </w:p>
        </w:tc>
        <w:tc>
          <w:tcPr>
            <w:tcW w:w="1872" w:type="dxa"/>
            <w:tcBorders>
              <w:bottom w:val="single" w:sz="8" w:space="0" w:color="auto"/>
              <w:right w:val="single" w:sz="8" w:space="0" w:color="auto"/>
            </w:tcBorders>
            <w:vAlign w:val="center"/>
          </w:tcPr>
          <w:p w14:paraId="7F18AE33" w14:textId="2B287B1D" w:rsidR="00E23554" w:rsidRPr="00E23554" w:rsidRDefault="00EF6B79" w:rsidP="00E23554">
            <w:pPr>
              <w:spacing w:before="80" w:after="40"/>
              <w:rPr>
                <w:rFonts w:eastAsia="Calibri" w:cs="Arial"/>
                <w:bCs/>
                <w:szCs w:val="22"/>
              </w:rPr>
            </w:pPr>
            <w:r>
              <w:rPr>
                <w:rFonts w:eastAsia="Calibri" w:cs="Arial"/>
                <w:bCs/>
                <w:szCs w:val="22"/>
              </w:rPr>
              <w:t>06.10.2021</w:t>
            </w:r>
          </w:p>
        </w:tc>
      </w:tr>
    </w:tbl>
    <w:p w14:paraId="5498238B" w14:textId="77777777" w:rsidR="00E23554" w:rsidRPr="00E23554" w:rsidRDefault="00E23554" w:rsidP="00E23554">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23554" w:rsidRPr="00E23554" w14:paraId="3DEC23AC" w14:textId="77777777" w:rsidTr="00A55867">
        <w:tc>
          <w:tcPr>
            <w:tcW w:w="2258" w:type="dxa"/>
            <w:tcBorders>
              <w:top w:val="single" w:sz="8" w:space="0" w:color="auto"/>
              <w:left w:val="single" w:sz="8" w:space="0" w:color="auto"/>
              <w:bottom w:val="single" w:sz="8" w:space="0" w:color="auto"/>
            </w:tcBorders>
            <w:vAlign w:val="center"/>
          </w:tcPr>
          <w:p w14:paraId="6B987E82" w14:textId="77777777" w:rsidR="00E23554" w:rsidRPr="00E23554" w:rsidRDefault="00E23554" w:rsidP="00E23554">
            <w:pPr>
              <w:spacing w:before="80" w:after="40"/>
              <w:rPr>
                <w:rFonts w:eastAsia="Calibri" w:cs="Arial"/>
                <w:bCs/>
                <w:szCs w:val="22"/>
              </w:rPr>
            </w:pPr>
            <w:r w:rsidRPr="00E23554">
              <w:rPr>
                <w:rFonts w:eastAsia="Calibri" w:cs="Arial"/>
                <w:b/>
                <w:szCs w:val="22"/>
              </w:rPr>
              <w:t>Kategorie změny</w:t>
            </w:r>
            <w:r w:rsidRPr="00E23554">
              <w:rPr>
                <w:rFonts w:eastAsia="Calibri" w:cs="Arial"/>
                <w:szCs w:val="22"/>
                <w:vertAlign w:val="superscript"/>
              </w:rPr>
              <w:endnoteReference w:id="3"/>
            </w:r>
            <w:r w:rsidRPr="00E23554">
              <w:rPr>
                <w:rFonts w:eastAsia="Calibri" w:cs="Arial"/>
                <w:b/>
                <w:szCs w:val="22"/>
              </w:rPr>
              <w:t>:</w:t>
            </w:r>
          </w:p>
        </w:tc>
        <w:tc>
          <w:tcPr>
            <w:tcW w:w="2948" w:type="dxa"/>
            <w:tcBorders>
              <w:top w:val="single" w:sz="8" w:space="0" w:color="auto"/>
              <w:bottom w:val="single" w:sz="8" w:space="0" w:color="auto"/>
              <w:right w:val="dotted" w:sz="4" w:space="0" w:color="auto"/>
            </w:tcBorders>
            <w:vAlign w:val="center"/>
          </w:tcPr>
          <w:p w14:paraId="543A3A76" w14:textId="77777777" w:rsidR="00E23554" w:rsidRPr="00E23554" w:rsidRDefault="00E23554" w:rsidP="00E23554">
            <w:pPr>
              <w:spacing w:before="80" w:after="40"/>
              <w:rPr>
                <w:rFonts w:eastAsia="Calibri" w:cs="Arial"/>
                <w:bCs/>
                <w:sz w:val="20"/>
                <w:szCs w:val="20"/>
              </w:rPr>
            </w:pPr>
            <w:r w:rsidRPr="00E23554">
              <w:rPr>
                <w:rFonts w:eastAsia="Calibri" w:cs="Arial"/>
                <w:bCs/>
                <w:sz w:val="20"/>
                <w:szCs w:val="20"/>
              </w:rPr>
              <w:t xml:space="preserve">Normální  </w:t>
            </w:r>
            <w:sdt>
              <w:sdtPr>
                <w:rPr>
                  <w:rFonts w:eastAsia="Calibri" w:cs="Arial"/>
                  <w:bCs/>
                  <w:sz w:val="20"/>
                  <w:szCs w:val="20"/>
                </w:rPr>
                <w:id w:val="2000844830"/>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Urgentní  </w:t>
            </w:r>
            <w:sdt>
              <w:sdtPr>
                <w:rPr>
                  <w:rFonts w:eastAsia="Calibri" w:cs="Arial"/>
                  <w:bCs/>
                  <w:sz w:val="20"/>
                  <w:szCs w:val="20"/>
                </w:rPr>
                <w:id w:val="1898402248"/>
                <w14:checkbox>
                  <w14:checked w14:val="1"/>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p>
        </w:tc>
        <w:tc>
          <w:tcPr>
            <w:tcW w:w="1305" w:type="dxa"/>
            <w:tcBorders>
              <w:top w:val="single" w:sz="8" w:space="0" w:color="auto"/>
              <w:left w:val="dotted" w:sz="4" w:space="0" w:color="auto"/>
              <w:bottom w:val="single" w:sz="8" w:space="0" w:color="auto"/>
            </w:tcBorders>
            <w:vAlign w:val="center"/>
          </w:tcPr>
          <w:p w14:paraId="58E196CF" w14:textId="77777777" w:rsidR="00E23554" w:rsidRPr="00E23554" w:rsidRDefault="00E23554" w:rsidP="00E23554">
            <w:pPr>
              <w:spacing w:before="80" w:after="40"/>
              <w:rPr>
                <w:rFonts w:eastAsia="Calibri" w:cs="Arial"/>
                <w:szCs w:val="22"/>
              </w:rPr>
            </w:pPr>
            <w:r w:rsidRPr="00E23554">
              <w:rPr>
                <w:rFonts w:eastAsia="Calibri" w:cs="Arial"/>
                <w:b/>
                <w:bCs/>
                <w:szCs w:val="22"/>
              </w:rPr>
              <w:t>Priorita</w:t>
            </w:r>
            <w:r w:rsidRPr="00E23554">
              <w:rPr>
                <w:rFonts w:eastAsia="Calibri" w:cs="Arial"/>
                <w:bCs/>
                <w:szCs w:val="22"/>
                <w:vertAlign w:val="superscript"/>
              </w:rPr>
              <w:endnoteReference w:id="4"/>
            </w:r>
            <w:r w:rsidRPr="00E23554">
              <w:rPr>
                <w:rFonts w:eastAsia="Calibri" w:cs="Arial"/>
                <w:b/>
                <w:bCs/>
                <w:szCs w:val="22"/>
              </w:rPr>
              <w:t>:</w:t>
            </w:r>
          </w:p>
        </w:tc>
        <w:tc>
          <w:tcPr>
            <w:tcW w:w="3407" w:type="dxa"/>
            <w:tcBorders>
              <w:top w:val="single" w:sz="8" w:space="0" w:color="auto"/>
              <w:bottom w:val="single" w:sz="8" w:space="0" w:color="auto"/>
              <w:right w:val="single" w:sz="8" w:space="0" w:color="auto"/>
            </w:tcBorders>
            <w:vAlign w:val="center"/>
          </w:tcPr>
          <w:p w14:paraId="61636A26" w14:textId="77777777" w:rsidR="00E23554" w:rsidRPr="00E23554" w:rsidRDefault="00E23554" w:rsidP="00E23554">
            <w:pPr>
              <w:spacing w:before="80" w:after="40"/>
              <w:rPr>
                <w:rFonts w:eastAsia="Calibri" w:cs="Arial"/>
                <w:bCs/>
                <w:sz w:val="20"/>
                <w:szCs w:val="20"/>
              </w:rPr>
            </w:pPr>
            <w:r w:rsidRPr="00E23554">
              <w:rPr>
                <w:rFonts w:eastAsia="Calibri" w:cs="Arial"/>
                <w:bCs/>
                <w:sz w:val="20"/>
                <w:szCs w:val="20"/>
              </w:rPr>
              <w:t xml:space="preserve">Vysoká  </w:t>
            </w:r>
            <w:sdt>
              <w:sdtPr>
                <w:rPr>
                  <w:rFonts w:eastAsia="Calibri" w:cs="Arial"/>
                  <w:bCs/>
                  <w:sz w:val="20"/>
                  <w:szCs w:val="20"/>
                </w:rPr>
                <w:id w:val="-1597013222"/>
                <w14:checkbox>
                  <w14:checked w14:val="1"/>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Střední  </w:t>
            </w:r>
            <w:sdt>
              <w:sdtPr>
                <w:rPr>
                  <w:rFonts w:eastAsia="Calibri" w:cs="Arial"/>
                  <w:bCs/>
                  <w:sz w:val="20"/>
                  <w:szCs w:val="20"/>
                </w:rPr>
                <w:id w:val="-583538484"/>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Nízká </w:t>
            </w:r>
            <w:sdt>
              <w:sdtPr>
                <w:rPr>
                  <w:rFonts w:eastAsia="Calibri" w:cs="Arial"/>
                  <w:bCs/>
                  <w:sz w:val="20"/>
                  <w:szCs w:val="20"/>
                </w:rPr>
                <w:id w:val="1212920309"/>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p>
        </w:tc>
      </w:tr>
    </w:tbl>
    <w:p w14:paraId="27215E98" w14:textId="77777777" w:rsidR="00E23554" w:rsidRPr="00E23554" w:rsidRDefault="00E23554" w:rsidP="00E23554">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23554" w:rsidRPr="00E23554" w14:paraId="6F841AC4" w14:textId="77777777" w:rsidTr="00A55867">
        <w:tc>
          <w:tcPr>
            <w:tcW w:w="983" w:type="dxa"/>
            <w:vMerge w:val="restart"/>
            <w:tcBorders>
              <w:top w:val="single" w:sz="8" w:space="0" w:color="auto"/>
              <w:left w:val="single" w:sz="8" w:space="0" w:color="auto"/>
            </w:tcBorders>
            <w:vAlign w:val="center"/>
          </w:tcPr>
          <w:p w14:paraId="4636B048" w14:textId="77777777" w:rsidR="00E23554" w:rsidRPr="00E23554" w:rsidRDefault="00E23554" w:rsidP="00E23554">
            <w:pPr>
              <w:spacing w:before="80" w:after="40"/>
              <w:rPr>
                <w:rFonts w:eastAsia="Calibri" w:cs="Arial"/>
                <w:bCs/>
                <w:szCs w:val="22"/>
              </w:rPr>
            </w:pPr>
            <w:r w:rsidRPr="00E23554">
              <w:rPr>
                <w:rFonts w:eastAsia="Calibri" w:cs="Arial"/>
                <w:b/>
                <w:bCs/>
                <w:szCs w:val="22"/>
              </w:rPr>
              <w:t>Oblas</w:t>
            </w:r>
            <w:r w:rsidRPr="00E23554">
              <w:rPr>
                <w:rFonts w:eastAsia="Calibri" w:cs="Arial"/>
                <w:bCs/>
                <w:szCs w:val="22"/>
              </w:rPr>
              <w:t>t</w:t>
            </w:r>
            <w:r w:rsidRPr="00E23554">
              <w:rPr>
                <w:rFonts w:eastAsia="Calibri" w:cs="Arial"/>
                <w:b/>
                <w:bCs/>
                <w:szCs w:val="22"/>
              </w:rPr>
              <w:t>:</w:t>
            </w:r>
          </w:p>
        </w:tc>
        <w:tc>
          <w:tcPr>
            <w:tcW w:w="1911" w:type="dxa"/>
            <w:vMerge w:val="restart"/>
            <w:tcBorders>
              <w:top w:val="single" w:sz="8" w:space="0" w:color="auto"/>
            </w:tcBorders>
            <w:vAlign w:val="center"/>
          </w:tcPr>
          <w:p w14:paraId="3B158370" w14:textId="77777777" w:rsidR="00E23554" w:rsidRPr="00E23554" w:rsidRDefault="00E23554" w:rsidP="00E23554">
            <w:pPr>
              <w:spacing w:before="80" w:after="40"/>
              <w:rPr>
                <w:rFonts w:eastAsia="Calibri" w:cs="Arial"/>
                <w:bCs/>
                <w:szCs w:val="22"/>
              </w:rPr>
            </w:pPr>
            <w:r w:rsidRPr="00E23554">
              <w:rPr>
                <w:rFonts w:eastAsia="Calibri" w:cs="Arial"/>
                <w:bCs/>
                <w:szCs w:val="22"/>
              </w:rPr>
              <w:t xml:space="preserve">Aplikace  </w:t>
            </w:r>
            <w:sdt>
              <w:sdtPr>
                <w:rPr>
                  <w:rFonts w:eastAsia="Calibri" w:cs="Arial"/>
                  <w:bCs/>
                  <w:szCs w:val="22"/>
                </w:rPr>
                <w:id w:val="518970006"/>
                <w14:checkbox>
                  <w14:checked w14:val="1"/>
                  <w14:checkedState w14:val="2612" w14:font="MS Gothic"/>
                  <w14:uncheckedState w14:val="2610" w14:font="MS Gothic"/>
                </w14:checkbox>
              </w:sdtPr>
              <w:sdtContent>
                <w:r w:rsidRPr="00E23554">
                  <w:rPr>
                    <w:rFonts w:ascii="Segoe UI Symbol" w:eastAsia="Calibri" w:hAnsi="Segoe UI Symbol" w:cs="Segoe UI Symbol"/>
                    <w:bCs/>
                    <w:szCs w:val="22"/>
                  </w:rPr>
                  <w:t>☒</w:t>
                </w:r>
              </w:sdtContent>
            </w:sdt>
            <w:r w:rsidRPr="00E23554">
              <w:rPr>
                <w:rFonts w:eastAsia="Calibri" w:cs="Arial"/>
                <w:bCs/>
                <w:szCs w:val="22"/>
              </w:rPr>
              <w:t xml:space="preserve">       </w:t>
            </w:r>
          </w:p>
        </w:tc>
        <w:tc>
          <w:tcPr>
            <w:tcW w:w="1491" w:type="dxa"/>
            <w:tcBorders>
              <w:top w:val="single" w:sz="8" w:space="0" w:color="auto"/>
            </w:tcBorders>
            <w:vAlign w:val="center"/>
          </w:tcPr>
          <w:p w14:paraId="43602BE4" w14:textId="77777777" w:rsidR="00E23554" w:rsidRPr="00E23554" w:rsidRDefault="00E23554" w:rsidP="00E23554">
            <w:pPr>
              <w:spacing w:before="80" w:after="40"/>
              <w:rPr>
                <w:rFonts w:eastAsia="Calibri" w:cs="Arial"/>
                <w:bCs/>
                <w:szCs w:val="22"/>
              </w:rPr>
            </w:pPr>
            <w:r w:rsidRPr="00E23554">
              <w:rPr>
                <w:rFonts w:eastAsia="Calibri" w:cs="Arial"/>
                <w:b/>
                <w:bCs/>
                <w:szCs w:val="22"/>
              </w:rPr>
              <w:t>Zkratka</w:t>
            </w:r>
            <w:r w:rsidRPr="00E23554">
              <w:rPr>
                <w:rFonts w:eastAsia="Calibri" w:cs="Arial"/>
                <w:bCs/>
                <w:szCs w:val="22"/>
                <w:vertAlign w:val="superscript"/>
              </w:rPr>
              <w:endnoteReference w:id="5"/>
            </w:r>
            <w:r w:rsidRPr="00E23554">
              <w:rPr>
                <w:rFonts w:eastAsia="Calibri" w:cs="Arial"/>
                <w:b/>
                <w:bCs/>
                <w:szCs w:val="22"/>
              </w:rPr>
              <w:t>:</w:t>
            </w:r>
            <w:r w:rsidRPr="00E23554">
              <w:rPr>
                <w:rFonts w:eastAsia="Calibri" w:cs="Arial"/>
                <w:bCs/>
                <w:szCs w:val="22"/>
              </w:rPr>
              <w:t xml:space="preserve"> </w:t>
            </w:r>
          </w:p>
        </w:tc>
        <w:tc>
          <w:tcPr>
            <w:tcW w:w="5533" w:type="dxa"/>
            <w:tcBorders>
              <w:top w:val="single" w:sz="8" w:space="0" w:color="auto"/>
              <w:right w:val="single" w:sz="8" w:space="0" w:color="auto"/>
            </w:tcBorders>
            <w:vAlign w:val="center"/>
          </w:tcPr>
          <w:p w14:paraId="5B809940" w14:textId="77777777" w:rsidR="00E23554" w:rsidRPr="00E23554" w:rsidRDefault="00E23554" w:rsidP="00E23554">
            <w:pPr>
              <w:spacing w:before="80" w:after="40"/>
              <w:rPr>
                <w:rFonts w:eastAsia="Calibri" w:cs="Arial"/>
                <w:bCs/>
                <w:szCs w:val="22"/>
                <w:highlight w:val="yellow"/>
              </w:rPr>
            </w:pPr>
            <w:r w:rsidRPr="00E23554">
              <w:rPr>
                <w:rFonts w:eastAsia="Calibri" w:cs="Arial"/>
                <w:bCs/>
                <w:szCs w:val="22"/>
              </w:rPr>
              <w:t>DMS</w:t>
            </w:r>
          </w:p>
        </w:tc>
      </w:tr>
      <w:tr w:rsidR="00E23554" w:rsidRPr="00E23554" w14:paraId="1E893EE2" w14:textId="77777777" w:rsidTr="00A55867">
        <w:tc>
          <w:tcPr>
            <w:tcW w:w="983" w:type="dxa"/>
            <w:vMerge/>
            <w:tcBorders>
              <w:left w:val="single" w:sz="8" w:space="0" w:color="auto"/>
            </w:tcBorders>
            <w:vAlign w:val="center"/>
          </w:tcPr>
          <w:p w14:paraId="3A03CE56" w14:textId="77777777" w:rsidR="00E23554" w:rsidRPr="00E23554" w:rsidRDefault="00E23554" w:rsidP="00E23554">
            <w:pPr>
              <w:spacing w:before="80" w:after="40"/>
              <w:rPr>
                <w:rFonts w:eastAsia="Calibri" w:cs="Arial"/>
                <w:bCs/>
                <w:szCs w:val="22"/>
              </w:rPr>
            </w:pPr>
          </w:p>
        </w:tc>
        <w:tc>
          <w:tcPr>
            <w:tcW w:w="1911" w:type="dxa"/>
            <w:vMerge/>
            <w:tcBorders>
              <w:bottom w:val="dotted" w:sz="4" w:space="0" w:color="auto"/>
            </w:tcBorders>
            <w:vAlign w:val="center"/>
          </w:tcPr>
          <w:p w14:paraId="3F0F79E8" w14:textId="77777777" w:rsidR="00E23554" w:rsidRPr="00E23554" w:rsidRDefault="00E23554" w:rsidP="00E23554">
            <w:pPr>
              <w:spacing w:before="80" w:after="40"/>
              <w:rPr>
                <w:rFonts w:eastAsia="Calibri" w:cs="Arial"/>
                <w:bCs/>
                <w:szCs w:val="22"/>
              </w:rPr>
            </w:pPr>
          </w:p>
        </w:tc>
        <w:tc>
          <w:tcPr>
            <w:tcW w:w="1491" w:type="dxa"/>
            <w:tcBorders>
              <w:bottom w:val="dotted" w:sz="4" w:space="0" w:color="auto"/>
            </w:tcBorders>
            <w:vAlign w:val="center"/>
          </w:tcPr>
          <w:p w14:paraId="4FC489C1" w14:textId="77777777" w:rsidR="00E23554" w:rsidRPr="00E23554" w:rsidRDefault="00E23554" w:rsidP="00E23554">
            <w:pPr>
              <w:spacing w:before="80" w:after="40"/>
              <w:rPr>
                <w:rFonts w:eastAsia="Calibri" w:cs="Arial"/>
                <w:bCs/>
                <w:szCs w:val="22"/>
              </w:rPr>
            </w:pPr>
            <w:r w:rsidRPr="00E23554">
              <w:rPr>
                <w:rFonts w:eastAsia="Calibri" w:cs="Arial"/>
                <w:b/>
                <w:bCs/>
                <w:szCs w:val="22"/>
              </w:rPr>
              <w:t>Typ požadavku:</w:t>
            </w:r>
            <w:r w:rsidRPr="00E23554">
              <w:rPr>
                <w:rFonts w:eastAsia="Calibri" w:cs="Arial"/>
                <w:bCs/>
                <w:szCs w:val="22"/>
              </w:rPr>
              <w:t xml:space="preserve"> </w:t>
            </w:r>
          </w:p>
        </w:tc>
        <w:tc>
          <w:tcPr>
            <w:tcW w:w="5533" w:type="dxa"/>
            <w:tcBorders>
              <w:bottom w:val="dotted" w:sz="4" w:space="0" w:color="auto"/>
              <w:right w:val="single" w:sz="8" w:space="0" w:color="auto"/>
            </w:tcBorders>
            <w:vAlign w:val="center"/>
          </w:tcPr>
          <w:p w14:paraId="41E58E19" w14:textId="77777777" w:rsidR="00E23554" w:rsidRPr="00E23554" w:rsidRDefault="00E23554" w:rsidP="00E23554">
            <w:pPr>
              <w:spacing w:before="80" w:after="40"/>
              <w:rPr>
                <w:rFonts w:eastAsia="Calibri" w:cs="Arial"/>
                <w:bCs/>
                <w:sz w:val="20"/>
                <w:szCs w:val="20"/>
              </w:rPr>
            </w:pPr>
            <w:r w:rsidRPr="00E23554">
              <w:rPr>
                <w:rFonts w:eastAsia="Calibri" w:cs="Arial"/>
                <w:bCs/>
                <w:sz w:val="20"/>
                <w:szCs w:val="20"/>
              </w:rPr>
              <w:t xml:space="preserve">Legislativní </w:t>
            </w:r>
            <w:sdt>
              <w:sdtPr>
                <w:rPr>
                  <w:rFonts w:eastAsia="Calibri" w:cs="Arial"/>
                  <w:bCs/>
                  <w:sz w:val="20"/>
                  <w:szCs w:val="20"/>
                </w:rPr>
                <w:id w:val="-182132265"/>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Zlepšení </w:t>
            </w:r>
            <w:sdt>
              <w:sdtPr>
                <w:rPr>
                  <w:rFonts w:eastAsia="Calibri" w:cs="Arial"/>
                  <w:bCs/>
                  <w:sz w:val="20"/>
                  <w:szCs w:val="20"/>
                </w:rPr>
                <w:id w:val="341600154"/>
                <w14:checkbox>
                  <w14:checked w14:val="1"/>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Bezpečnost </w:t>
            </w:r>
            <w:sdt>
              <w:sdtPr>
                <w:rPr>
                  <w:rFonts w:eastAsia="Calibri" w:cs="Arial"/>
                  <w:bCs/>
                  <w:sz w:val="20"/>
                  <w:szCs w:val="20"/>
                </w:rPr>
                <w:id w:val="827709555"/>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p>
        </w:tc>
      </w:tr>
      <w:tr w:rsidR="00E23554" w:rsidRPr="00E23554" w14:paraId="6E52406E" w14:textId="77777777" w:rsidTr="00A55867">
        <w:tc>
          <w:tcPr>
            <w:tcW w:w="983" w:type="dxa"/>
            <w:vMerge/>
            <w:tcBorders>
              <w:left w:val="single" w:sz="8" w:space="0" w:color="auto"/>
              <w:bottom w:val="single" w:sz="8" w:space="0" w:color="auto"/>
            </w:tcBorders>
            <w:vAlign w:val="center"/>
          </w:tcPr>
          <w:p w14:paraId="123E29DD" w14:textId="77777777" w:rsidR="00E23554" w:rsidRPr="00E23554" w:rsidRDefault="00E23554" w:rsidP="00E23554">
            <w:pPr>
              <w:spacing w:before="80" w:after="40"/>
              <w:rPr>
                <w:rFonts w:eastAsia="Calibri" w:cs="Arial"/>
                <w:bCs/>
                <w:szCs w:val="22"/>
              </w:rPr>
            </w:pPr>
          </w:p>
        </w:tc>
        <w:tc>
          <w:tcPr>
            <w:tcW w:w="1911" w:type="dxa"/>
            <w:tcBorders>
              <w:top w:val="dotted" w:sz="4" w:space="0" w:color="auto"/>
              <w:bottom w:val="single" w:sz="8" w:space="0" w:color="auto"/>
            </w:tcBorders>
            <w:vAlign w:val="center"/>
          </w:tcPr>
          <w:p w14:paraId="75D8BAE1" w14:textId="77777777" w:rsidR="00E23554" w:rsidRPr="00E23554" w:rsidRDefault="00E23554" w:rsidP="00E23554">
            <w:pPr>
              <w:spacing w:before="80" w:after="40"/>
              <w:rPr>
                <w:rFonts w:eastAsia="Calibri" w:cs="Arial"/>
                <w:bCs/>
                <w:szCs w:val="22"/>
              </w:rPr>
            </w:pPr>
            <w:r w:rsidRPr="00E23554">
              <w:rPr>
                <w:rFonts w:eastAsia="Calibri" w:cs="Arial"/>
                <w:bCs/>
                <w:szCs w:val="22"/>
              </w:rPr>
              <w:t xml:space="preserve">Infrastruktura  </w:t>
            </w:r>
            <w:sdt>
              <w:sdtPr>
                <w:rPr>
                  <w:rFonts w:eastAsia="Calibri" w:cs="Arial"/>
                  <w:bCs/>
                  <w:szCs w:val="22"/>
                </w:rPr>
                <w:id w:val="811757770"/>
                <w14:checkbox>
                  <w14:checked w14:val="0"/>
                  <w14:checkedState w14:val="2612" w14:font="MS Gothic"/>
                  <w14:uncheckedState w14:val="2610" w14:font="MS Gothic"/>
                </w14:checkbox>
              </w:sdtPr>
              <w:sdtContent>
                <w:r w:rsidRPr="00E23554">
                  <w:rPr>
                    <w:rFonts w:ascii="Segoe UI Symbol" w:eastAsia="Calibri" w:hAnsi="Segoe UI Symbol" w:cs="Segoe UI Symbol"/>
                    <w:bCs/>
                    <w:szCs w:val="22"/>
                  </w:rPr>
                  <w:t>☐</w:t>
                </w:r>
              </w:sdtContent>
            </w:sdt>
          </w:p>
        </w:tc>
        <w:tc>
          <w:tcPr>
            <w:tcW w:w="1491" w:type="dxa"/>
            <w:tcBorders>
              <w:top w:val="dotted" w:sz="4" w:space="0" w:color="auto"/>
              <w:bottom w:val="single" w:sz="8" w:space="0" w:color="auto"/>
            </w:tcBorders>
            <w:vAlign w:val="center"/>
          </w:tcPr>
          <w:p w14:paraId="16864167" w14:textId="77777777" w:rsidR="00E23554" w:rsidRPr="00E23554" w:rsidRDefault="00E23554" w:rsidP="00E23554">
            <w:pPr>
              <w:spacing w:before="80" w:after="40"/>
              <w:rPr>
                <w:rFonts w:eastAsia="Calibri" w:cs="Arial"/>
                <w:bCs/>
                <w:szCs w:val="22"/>
              </w:rPr>
            </w:pPr>
            <w:r w:rsidRPr="00E23554">
              <w:rPr>
                <w:rFonts w:eastAsia="Calibri" w:cs="Arial"/>
                <w:b/>
                <w:bCs/>
                <w:szCs w:val="22"/>
              </w:rPr>
              <w:t>Typ požadavku:</w:t>
            </w:r>
          </w:p>
        </w:tc>
        <w:tc>
          <w:tcPr>
            <w:tcW w:w="5533" w:type="dxa"/>
            <w:tcBorders>
              <w:top w:val="dotted" w:sz="4" w:space="0" w:color="auto"/>
              <w:bottom w:val="single" w:sz="8" w:space="0" w:color="auto"/>
              <w:right w:val="single" w:sz="8" w:space="0" w:color="auto"/>
            </w:tcBorders>
            <w:vAlign w:val="center"/>
          </w:tcPr>
          <w:p w14:paraId="3787C30B" w14:textId="77777777" w:rsidR="00E23554" w:rsidRPr="00E23554" w:rsidRDefault="00E23554" w:rsidP="00E23554">
            <w:pPr>
              <w:spacing w:before="80" w:after="40"/>
              <w:rPr>
                <w:rFonts w:eastAsia="Calibri" w:cs="Arial"/>
                <w:bCs/>
                <w:sz w:val="20"/>
                <w:szCs w:val="20"/>
                <w:highlight w:val="yellow"/>
              </w:rPr>
            </w:pPr>
            <w:r w:rsidRPr="00E23554">
              <w:rPr>
                <w:rFonts w:eastAsia="Calibri" w:cs="Arial"/>
                <w:bCs/>
                <w:sz w:val="20"/>
                <w:szCs w:val="20"/>
              </w:rPr>
              <w:t xml:space="preserve">Nová komponenta </w:t>
            </w:r>
            <w:sdt>
              <w:sdtPr>
                <w:rPr>
                  <w:rFonts w:eastAsia="Calibri" w:cs="Arial"/>
                  <w:bCs/>
                  <w:sz w:val="20"/>
                  <w:szCs w:val="20"/>
                </w:rPr>
                <w:id w:val="-1063319482"/>
                <w14:checkbox>
                  <w14:checked w14:val="1"/>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Upgrade </w:t>
            </w:r>
            <w:sdt>
              <w:sdtPr>
                <w:rPr>
                  <w:rFonts w:eastAsia="Calibri" w:cs="Arial"/>
                  <w:bCs/>
                  <w:sz w:val="20"/>
                  <w:szCs w:val="20"/>
                </w:rPr>
                <w:id w:val="-1586288708"/>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Bezpečnost  </w:t>
            </w:r>
            <w:sdt>
              <w:sdtPr>
                <w:rPr>
                  <w:rFonts w:eastAsia="Calibri" w:cs="Arial"/>
                  <w:bCs/>
                  <w:sz w:val="20"/>
                  <w:szCs w:val="20"/>
                </w:rPr>
                <w:id w:val="436327890"/>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Zlepšení  </w:t>
            </w:r>
            <w:sdt>
              <w:sdtPr>
                <w:rPr>
                  <w:rFonts w:eastAsia="Calibri" w:cs="Arial"/>
                  <w:bCs/>
                  <w:sz w:val="20"/>
                  <w:szCs w:val="20"/>
                </w:rPr>
                <w:id w:val="-1512838830"/>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r w:rsidRPr="00E23554">
              <w:rPr>
                <w:rFonts w:eastAsia="Calibri" w:cs="Arial"/>
                <w:bCs/>
                <w:sz w:val="20"/>
                <w:szCs w:val="20"/>
              </w:rPr>
              <w:t xml:space="preserve">  Obnova  </w:t>
            </w:r>
            <w:sdt>
              <w:sdtPr>
                <w:rPr>
                  <w:rFonts w:eastAsia="Calibri" w:cs="Arial"/>
                  <w:bCs/>
                  <w:sz w:val="20"/>
                  <w:szCs w:val="20"/>
                </w:rPr>
                <w:id w:val="1974711225"/>
                <w14:checkbox>
                  <w14:checked w14:val="0"/>
                  <w14:checkedState w14:val="2612" w14:font="MS Gothic"/>
                  <w14:uncheckedState w14:val="2610" w14:font="MS Gothic"/>
                </w14:checkbox>
              </w:sdtPr>
              <w:sdtContent>
                <w:r w:rsidRPr="00E23554">
                  <w:rPr>
                    <w:rFonts w:ascii="Segoe UI Symbol" w:eastAsia="Calibri" w:hAnsi="Segoe UI Symbol" w:cs="Segoe UI Symbol"/>
                    <w:bCs/>
                    <w:sz w:val="20"/>
                    <w:szCs w:val="20"/>
                  </w:rPr>
                  <w:t>☐</w:t>
                </w:r>
              </w:sdtContent>
            </w:sdt>
          </w:p>
        </w:tc>
      </w:tr>
    </w:tbl>
    <w:p w14:paraId="647EA815" w14:textId="77777777" w:rsidR="00E23554" w:rsidRPr="00E23554" w:rsidRDefault="00E23554" w:rsidP="00E23554">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61"/>
        <w:gridCol w:w="1418"/>
        <w:gridCol w:w="1275"/>
        <w:gridCol w:w="3578"/>
      </w:tblGrid>
      <w:tr w:rsidR="00E23554" w:rsidRPr="00E23554" w14:paraId="1D94A1DD" w14:textId="77777777" w:rsidTr="00A55867">
        <w:tc>
          <w:tcPr>
            <w:tcW w:w="1686" w:type="dxa"/>
            <w:tcBorders>
              <w:top w:val="single" w:sz="8" w:space="0" w:color="auto"/>
              <w:left w:val="single" w:sz="8" w:space="0" w:color="auto"/>
              <w:bottom w:val="single" w:sz="8" w:space="0" w:color="auto"/>
            </w:tcBorders>
            <w:vAlign w:val="center"/>
          </w:tcPr>
          <w:p w14:paraId="6A030BA9" w14:textId="77777777" w:rsidR="00E23554" w:rsidRPr="00E23554" w:rsidRDefault="00E23554" w:rsidP="00E23554">
            <w:pPr>
              <w:spacing w:before="80" w:after="40"/>
              <w:rPr>
                <w:rFonts w:eastAsia="Calibri" w:cs="Arial"/>
                <w:b/>
                <w:bCs/>
                <w:szCs w:val="22"/>
              </w:rPr>
            </w:pPr>
            <w:r w:rsidRPr="00E23554">
              <w:rPr>
                <w:rFonts w:eastAsia="Calibri" w:cs="Arial"/>
                <w:b/>
                <w:bCs/>
                <w:szCs w:val="22"/>
              </w:rPr>
              <w:t>Role</w:t>
            </w:r>
          </w:p>
        </w:tc>
        <w:tc>
          <w:tcPr>
            <w:tcW w:w="1961" w:type="dxa"/>
            <w:tcBorders>
              <w:top w:val="single" w:sz="8" w:space="0" w:color="auto"/>
              <w:bottom w:val="single" w:sz="8" w:space="0" w:color="auto"/>
            </w:tcBorders>
            <w:vAlign w:val="center"/>
          </w:tcPr>
          <w:p w14:paraId="11E35107" w14:textId="77777777" w:rsidR="00E23554" w:rsidRPr="00E23554" w:rsidRDefault="00E23554" w:rsidP="00E23554">
            <w:pPr>
              <w:spacing w:before="80" w:after="40"/>
              <w:rPr>
                <w:rFonts w:eastAsia="Calibri" w:cs="Arial"/>
                <w:b/>
                <w:bCs/>
                <w:szCs w:val="22"/>
              </w:rPr>
            </w:pPr>
            <w:r w:rsidRPr="00E23554">
              <w:rPr>
                <w:rFonts w:eastAsia="Calibri" w:cs="Arial"/>
                <w:b/>
                <w:bCs/>
                <w:szCs w:val="22"/>
              </w:rPr>
              <w:t xml:space="preserve">Jméno </w:t>
            </w:r>
          </w:p>
        </w:tc>
        <w:tc>
          <w:tcPr>
            <w:tcW w:w="1418" w:type="dxa"/>
            <w:tcBorders>
              <w:top w:val="single" w:sz="8" w:space="0" w:color="auto"/>
              <w:bottom w:val="single" w:sz="8" w:space="0" w:color="auto"/>
            </w:tcBorders>
            <w:vAlign w:val="center"/>
          </w:tcPr>
          <w:p w14:paraId="58A82BF8" w14:textId="77777777" w:rsidR="00E23554" w:rsidRPr="00E23554" w:rsidRDefault="00E23554" w:rsidP="00E23554">
            <w:pPr>
              <w:spacing w:before="80" w:after="40"/>
              <w:rPr>
                <w:rFonts w:eastAsia="Calibri" w:cs="Arial"/>
                <w:szCs w:val="22"/>
              </w:rPr>
            </w:pPr>
            <w:r w:rsidRPr="00E23554">
              <w:rPr>
                <w:rFonts w:eastAsia="Calibri" w:cs="Arial"/>
                <w:b/>
                <w:bCs/>
                <w:szCs w:val="22"/>
              </w:rPr>
              <w:t>Organizace /útvar</w:t>
            </w:r>
          </w:p>
        </w:tc>
        <w:tc>
          <w:tcPr>
            <w:tcW w:w="1275" w:type="dxa"/>
            <w:tcBorders>
              <w:top w:val="single" w:sz="8" w:space="0" w:color="auto"/>
              <w:bottom w:val="single" w:sz="8" w:space="0" w:color="auto"/>
            </w:tcBorders>
            <w:vAlign w:val="center"/>
          </w:tcPr>
          <w:p w14:paraId="46ABAC4C" w14:textId="77777777" w:rsidR="00E23554" w:rsidRPr="00E23554" w:rsidRDefault="00E23554" w:rsidP="00E23554">
            <w:pPr>
              <w:spacing w:before="80" w:after="40"/>
              <w:rPr>
                <w:rFonts w:eastAsia="Calibri" w:cs="Arial"/>
                <w:b/>
                <w:bCs/>
                <w:szCs w:val="22"/>
              </w:rPr>
            </w:pPr>
            <w:r w:rsidRPr="00E23554">
              <w:rPr>
                <w:rFonts w:eastAsia="Calibri" w:cs="Arial"/>
                <w:b/>
                <w:bCs/>
                <w:szCs w:val="22"/>
              </w:rPr>
              <w:t>Telefon</w:t>
            </w:r>
          </w:p>
        </w:tc>
        <w:tc>
          <w:tcPr>
            <w:tcW w:w="3578" w:type="dxa"/>
            <w:tcBorders>
              <w:top w:val="single" w:sz="8" w:space="0" w:color="auto"/>
              <w:bottom w:val="single" w:sz="8" w:space="0" w:color="auto"/>
              <w:right w:val="single" w:sz="8" w:space="0" w:color="auto"/>
            </w:tcBorders>
            <w:vAlign w:val="center"/>
          </w:tcPr>
          <w:p w14:paraId="42FDCC55" w14:textId="77777777" w:rsidR="00E23554" w:rsidRPr="00E23554" w:rsidRDefault="00E23554" w:rsidP="00E23554">
            <w:pPr>
              <w:spacing w:before="80" w:after="40"/>
              <w:rPr>
                <w:rFonts w:eastAsia="Calibri" w:cs="Arial"/>
                <w:b/>
                <w:bCs/>
                <w:szCs w:val="22"/>
              </w:rPr>
            </w:pPr>
            <w:r w:rsidRPr="00E23554">
              <w:rPr>
                <w:rFonts w:eastAsia="Calibri" w:cs="Arial"/>
                <w:b/>
                <w:bCs/>
                <w:szCs w:val="22"/>
              </w:rPr>
              <w:t>E-mail</w:t>
            </w:r>
          </w:p>
        </w:tc>
      </w:tr>
      <w:tr w:rsidR="00E23554" w:rsidRPr="00E23554" w14:paraId="2CE91977" w14:textId="77777777" w:rsidTr="00A55867">
        <w:trPr>
          <w:trHeight w:hRule="exact" w:val="20"/>
        </w:trPr>
        <w:tc>
          <w:tcPr>
            <w:tcW w:w="1686" w:type="dxa"/>
            <w:tcBorders>
              <w:top w:val="single" w:sz="8" w:space="0" w:color="auto"/>
              <w:left w:val="dotted" w:sz="4" w:space="0" w:color="auto"/>
            </w:tcBorders>
            <w:vAlign w:val="center"/>
          </w:tcPr>
          <w:p w14:paraId="6A124B9D" w14:textId="77777777" w:rsidR="00E23554" w:rsidRPr="00E23554" w:rsidRDefault="00E23554" w:rsidP="00E23554">
            <w:pPr>
              <w:spacing w:before="80" w:after="40"/>
              <w:rPr>
                <w:rFonts w:eastAsia="Calibri" w:cs="Arial"/>
                <w:b/>
                <w:bCs/>
                <w:szCs w:val="22"/>
              </w:rPr>
            </w:pPr>
          </w:p>
        </w:tc>
        <w:tc>
          <w:tcPr>
            <w:tcW w:w="1961" w:type="dxa"/>
            <w:tcBorders>
              <w:top w:val="single" w:sz="8" w:space="0" w:color="auto"/>
            </w:tcBorders>
            <w:vAlign w:val="center"/>
          </w:tcPr>
          <w:p w14:paraId="5AEBA5F1" w14:textId="77777777" w:rsidR="00E23554" w:rsidRPr="00E23554" w:rsidRDefault="00E23554" w:rsidP="00E23554">
            <w:pPr>
              <w:spacing w:before="80" w:after="40"/>
              <w:rPr>
                <w:rFonts w:eastAsia="Calibri" w:cs="Arial"/>
                <w:bCs/>
                <w:sz w:val="20"/>
                <w:szCs w:val="20"/>
              </w:rPr>
            </w:pPr>
          </w:p>
        </w:tc>
        <w:tc>
          <w:tcPr>
            <w:tcW w:w="1418" w:type="dxa"/>
            <w:tcBorders>
              <w:top w:val="single" w:sz="8" w:space="0" w:color="auto"/>
            </w:tcBorders>
            <w:vAlign w:val="center"/>
          </w:tcPr>
          <w:p w14:paraId="1D49FB93" w14:textId="77777777" w:rsidR="00E23554" w:rsidRPr="00E23554" w:rsidRDefault="00E23554" w:rsidP="00E23554">
            <w:pPr>
              <w:spacing w:before="80" w:after="40"/>
              <w:rPr>
                <w:rFonts w:eastAsia="Calibri" w:cs="Arial"/>
                <w:sz w:val="20"/>
                <w:szCs w:val="20"/>
              </w:rPr>
            </w:pPr>
          </w:p>
        </w:tc>
        <w:tc>
          <w:tcPr>
            <w:tcW w:w="1275" w:type="dxa"/>
            <w:tcBorders>
              <w:top w:val="single" w:sz="8" w:space="0" w:color="auto"/>
            </w:tcBorders>
            <w:vAlign w:val="center"/>
          </w:tcPr>
          <w:p w14:paraId="3A44F4E5" w14:textId="77777777" w:rsidR="00E23554" w:rsidRPr="00E23554" w:rsidRDefault="00E23554" w:rsidP="00E23554">
            <w:pPr>
              <w:spacing w:before="80" w:after="40"/>
              <w:rPr>
                <w:rFonts w:eastAsia="Calibri" w:cs="Arial"/>
                <w:bCs/>
                <w:sz w:val="20"/>
                <w:szCs w:val="20"/>
              </w:rPr>
            </w:pPr>
          </w:p>
        </w:tc>
        <w:tc>
          <w:tcPr>
            <w:tcW w:w="3578" w:type="dxa"/>
            <w:tcBorders>
              <w:top w:val="single" w:sz="8" w:space="0" w:color="auto"/>
              <w:right w:val="dotted" w:sz="4" w:space="0" w:color="auto"/>
            </w:tcBorders>
            <w:vAlign w:val="center"/>
          </w:tcPr>
          <w:p w14:paraId="0273BB67" w14:textId="77777777" w:rsidR="00E23554" w:rsidRPr="00E23554" w:rsidRDefault="00E23554" w:rsidP="00E23554">
            <w:pPr>
              <w:spacing w:before="80" w:after="40"/>
              <w:rPr>
                <w:rFonts w:eastAsia="Calibri" w:cs="Arial"/>
                <w:bCs/>
                <w:sz w:val="20"/>
                <w:szCs w:val="20"/>
              </w:rPr>
            </w:pPr>
          </w:p>
        </w:tc>
      </w:tr>
      <w:tr w:rsidR="00E23554" w:rsidRPr="00E23554" w14:paraId="372AED7E" w14:textId="77777777" w:rsidTr="00A55867">
        <w:tc>
          <w:tcPr>
            <w:tcW w:w="1686" w:type="dxa"/>
            <w:tcBorders>
              <w:top w:val="dotted" w:sz="4" w:space="0" w:color="auto"/>
              <w:left w:val="dotted" w:sz="4" w:space="0" w:color="auto"/>
            </w:tcBorders>
            <w:vAlign w:val="center"/>
          </w:tcPr>
          <w:p w14:paraId="0582A2CF" w14:textId="77777777" w:rsidR="00E23554" w:rsidRPr="00E23554" w:rsidRDefault="00E23554" w:rsidP="00E23554">
            <w:pPr>
              <w:spacing w:before="80" w:after="40"/>
              <w:rPr>
                <w:rFonts w:eastAsia="Calibri" w:cs="Arial"/>
                <w:bCs/>
                <w:szCs w:val="22"/>
              </w:rPr>
            </w:pPr>
            <w:r w:rsidRPr="00E23554">
              <w:rPr>
                <w:rFonts w:eastAsia="Calibri" w:cs="Arial"/>
                <w:bCs/>
                <w:szCs w:val="22"/>
              </w:rPr>
              <w:t>Žadatel:</w:t>
            </w:r>
          </w:p>
        </w:tc>
        <w:tc>
          <w:tcPr>
            <w:tcW w:w="1961" w:type="dxa"/>
            <w:tcBorders>
              <w:top w:val="dotted" w:sz="4" w:space="0" w:color="auto"/>
            </w:tcBorders>
            <w:vAlign w:val="center"/>
          </w:tcPr>
          <w:p w14:paraId="7FAC88A2" w14:textId="6B883C3D" w:rsidR="00E23554" w:rsidRPr="00E23554" w:rsidRDefault="003A5D4E" w:rsidP="00E23554">
            <w:pPr>
              <w:spacing w:before="80" w:after="40"/>
              <w:rPr>
                <w:rFonts w:eastAsia="Calibri" w:cs="Arial"/>
                <w:bCs/>
                <w:sz w:val="20"/>
                <w:szCs w:val="20"/>
              </w:rPr>
            </w:pPr>
            <w:r>
              <w:rPr>
                <w:rFonts w:eastAsia="Calibri" w:cs="Arial"/>
                <w:bCs/>
                <w:sz w:val="20"/>
                <w:szCs w:val="20"/>
              </w:rPr>
              <w:t>Vladimír Velas</w:t>
            </w:r>
          </w:p>
        </w:tc>
        <w:tc>
          <w:tcPr>
            <w:tcW w:w="1418" w:type="dxa"/>
            <w:tcBorders>
              <w:top w:val="dotted" w:sz="4" w:space="0" w:color="auto"/>
            </w:tcBorders>
            <w:vAlign w:val="center"/>
          </w:tcPr>
          <w:p w14:paraId="190299DA" w14:textId="77777777" w:rsidR="00E23554" w:rsidRPr="000F34E2" w:rsidRDefault="00E23554" w:rsidP="00E23554">
            <w:pPr>
              <w:spacing w:before="80" w:after="40"/>
              <w:rPr>
                <w:rFonts w:eastAsia="Calibri" w:cs="Arial"/>
                <w:bCs/>
                <w:sz w:val="20"/>
                <w:szCs w:val="20"/>
              </w:rPr>
            </w:pPr>
            <w:r w:rsidRPr="000F34E2">
              <w:rPr>
                <w:rFonts w:eastAsia="Calibri" w:cs="Arial"/>
                <w:bCs/>
                <w:sz w:val="20"/>
                <w:szCs w:val="20"/>
              </w:rPr>
              <w:t>11150</w:t>
            </w:r>
          </w:p>
        </w:tc>
        <w:tc>
          <w:tcPr>
            <w:tcW w:w="1275" w:type="dxa"/>
            <w:tcBorders>
              <w:top w:val="dotted" w:sz="4" w:space="0" w:color="auto"/>
            </w:tcBorders>
            <w:vAlign w:val="center"/>
          </w:tcPr>
          <w:p w14:paraId="13D5025C" w14:textId="77777777" w:rsidR="00E23554" w:rsidRPr="00E23554" w:rsidRDefault="00E23554" w:rsidP="00E23554">
            <w:pPr>
              <w:spacing w:before="80" w:after="40"/>
              <w:rPr>
                <w:rFonts w:eastAsia="Calibri" w:cs="Arial"/>
                <w:bCs/>
                <w:sz w:val="20"/>
                <w:szCs w:val="20"/>
              </w:rPr>
            </w:pPr>
            <w:r w:rsidRPr="00E23554">
              <w:rPr>
                <w:rFonts w:eastAsia="Calibri" w:cs="Arial"/>
                <w:bCs/>
                <w:color w:val="000000"/>
                <w:sz w:val="20"/>
                <w:szCs w:val="20"/>
              </w:rPr>
              <w:t>221814588</w:t>
            </w:r>
          </w:p>
        </w:tc>
        <w:tc>
          <w:tcPr>
            <w:tcW w:w="3578" w:type="dxa"/>
            <w:tcBorders>
              <w:top w:val="dotted" w:sz="4" w:space="0" w:color="auto"/>
              <w:right w:val="dotted" w:sz="4" w:space="0" w:color="auto"/>
            </w:tcBorders>
            <w:vAlign w:val="center"/>
          </w:tcPr>
          <w:p w14:paraId="6DC845CE" w14:textId="647BDD7B" w:rsidR="00E23554" w:rsidRPr="00E23554" w:rsidRDefault="00A74561" w:rsidP="003A5D4E">
            <w:pPr>
              <w:spacing w:before="80" w:after="40"/>
              <w:rPr>
                <w:rFonts w:eastAsia="Calibri" w:cs="Arial"/>
                <w:bCs/>
                <w:sz w:val="20"/>
                <w:szCs w:val="20"/>
              </w:rPr>
            </w:pPr>
            <w:hyperlink r:id="rId8" w:history="1">
              <w:r w:rsidR="003A5D4E">
                <w:rPr>
                  <w:rFonts w:eastAsia="Calibri" w:cs="Arial"/>
                  <w:bCs/>
                  <w:color w:val="0000FF"/>
                  <w:sz w:val="20"/>
                  <w:szCs w:val="20"/>
                  <w:u w:val="single"/>
                </w:rPr>
                <w:t>vladimir.velas</w:t>
              </w:r>
              <w:r w:rsidR="003A5D4E" w:rsidRPr="00E23554">
                <w:rPr>
                  <w:rFonts w:eastAsia="Calibri" w:cs="Arial"/>
                  <w:bCs/>
                  <w:color w:val="0000FF"/>
                  <w:sz w:val="20"/>
                  <w:szCs w:val="20"/>
                  <w:u w:val="single"/>
                </w:rPr>
                <w:t>@mze.cz</w:t>
              </w:r>
            </w:hyperlink>
          </w:p>
        </w:tc>
      </w:tr>
      <w:tr w:rsidR="00E23554" w:rsidRPr="00E23554" w14:paraId="7D29C0C4" w14:textId="77777777" w:rsidTr="00A55867">
        <w:tc>
          <w:tcPr>
            <w:tcW w:w="1686" w:type="dxa"/>
            <w:tcBorders>
              <w:left w:val="dotted" w:sz="4" w:space="0" w:color="auto"/>
            </w:tcBorders>
            <w:vAlign w:val="center"/>
          </w:tcPr>
          <w:p w14:paraId="04E5C5C8" w14:textId="77777777" w:rsidR="00E23554" w:rsidRPr="00E23554" w:rsidRDefault="00E23554" w:rsidP="00E23554">
            <w:pPr>
              <w:spacing w:before="80" w:after="40"/>
              <w:rPr>
                <w:rFonts w:eastAsia="Calibri" w:cs="Arial"/>
                <w:bCs/>
                <w:szCs w:val="22"/>
              </w:rPr>
            </w:pPr>
            <w:r w:rsidRPr="00E23554">
              <w:rPr>
                <w:rFonts w:eastAsia="Calibri" w:cs="Arial"/>
                <w:bCs/>
                <w:szCs w:val="22"/>
              </w:rPr>
              <w:t xml:space="preserve">Metodický garant / </w:t>
            </w:r>
            <w:r w:rsidRPr="000F34E2">
              <w:rPr>
                <w:rFonts w:eastAsia="Calibri" w:cs="Arial"/>
                <w:bCs/>
                <w:szCs w:val="22"/>
              </w:rPr>
              <w:t>věcný garant:</w:t>
            </w:r>
          </w:p>
        </w:tc>
        <w:tc>
          <w:tcPr>
            <w:tcW w:w="1961" w:type="dxa"/>
            <w:vAlign w:val="center"/>
          </w:tcPr>
          <w:p w14:paraId="57891137" w14:textId="77777777" w:rsidR="00E23554" w:rsidRDefault="00E23554" w:rsidP="00E23554">
            <w:pPr>
              <w:spacing w:before="80" w:after="40"/>
              <w:rPr>
                <w:rFonts w:eastAsia="Calibri" w:cs="Arial"/>
                <w:bCs/>
                <w:sz w:val="20"/>
                <w:szCs w:val="20"/>
              </w:rPr>
            </w:pPr>
            <w:r w:rsidRPr="00E23554">
              <w:rPr>
                <w:rFonts w:eastAsia="Calibri" w:cs="Arial"/>
                <w:bCs/>
                <w:sz w:val="20"/>
                <w:szCs w:val="20"/>
              </w:rPr>
              <w:t>Lucie Kubáčová</w:t>
            </w:r>
          </w:p>
          <w:p w14:paraId="7DE1364F" w14:textId="4321CBDF" w:rsidR="000F34E2" w:rsidRPr="00E23554" w:rsidRDefault="000F34E2" w:rsidP="00E23554">
            <w:pPr>
              <w:spacing w:before="80" w:after="40"/>
              <w:rPr>
                <w:rFonts w:eastAsia="Calibri" w:cs="Arial"/>
                <w:bCs/>
                <w:sz w:val="20"/>
                <w:szCs w:val="20"/>
              </w:rPr>
            </w:pPr>
            <w:r>
              <w:rPr>
                <w:rFonts w:eastAsia="Calibri" w:cs="Arial"/>
                <w:bCs/>
                <w:sz w:val="20"/>
                <w:szCs w:val="20"/>
              </w:rPr>
              <w:t>Oleg Blaško</w:t>
            </w:r>
          </w:p>
        </w:tc>
        <w:tc>
          <w:tcPr>
            <w:tcW w:w="1418" w:type="dxa"/>
            <w:vAlign w:val="center"/>
          </w:tcPr>
          <w:p w14:paraId="7288ABB4" w14:textId="77777777" w:rsidR="00E23554" w:rsidRPr="000F34E2" w:rsidRDefault="00E23554" w:rsidP="00E23554">
            <w:pPr>
              <w:spacing w:before="80" w:after="40"/>
              <w:rPr>
                <w:rFonts w:eastAsia="Calibri" w:cs="Arial"/>
                <w:bCs/>
                <w:sz w:val="20"/>
                <w:szCs w:val="20"/>
              </w:rPr>
            </w:pPr>
            <w:r w:rsidRPr="000F34E2">
              <w:rPr>
                <w:rFonts w:eastAsia="Calibri" w:cs="Arial"/>
                <w:bCs/>
                <w:sz w:val="20"/>
                <w:szCs w:val="20"/>
              </w:rPr>
              <w:t>11145</w:t>
            </w:r>
          </w:p>
          <w:p w14:paraId="43ED7ECB" w14:textId="4CCBB638" w:rsidR="000F34E2" w:rsidRPr="000F34E2" w:rsidRDefault="000F34E2" w:rsidP="00E23554">
            <w:pPr>
              <w:spacing w:before="80" w:after="40"/>
              <w:rPr>
                <w:rFonts w:eastAsia="Calibri" w:cs="Arial"/>
                <w:bCs/>
                <w:sz w:val="20"/>
                <w:szCs w:val="20"/>
              </w:rPr>
            </w:pPr>
            <w:r w:rsidRPr="000F34E2">
              <w:rPr>
                <w:rFonts w:eastAsia="Calibri" w:cs="Arial"/>
                <w:bCs/>
                <w:sz w:val="20"/>
                <w:szCs w:val="20"/>
              </w:rPr>
              <w:t>11150</w:t>
            </w:r>
          </w:p>
        </w:tc>
        <w:tc>
          <w:tcPr>
            <w:tcW w:w="1275" w:type="dxa"/>
            <w:vAlign w:val="center"/>
          </w:tcPr>
          <w:p w14:paraId="404570B6" w14:textId="77777777" w:rsidR="00E23554" w:rsidRDefault="00E23554" w:rsidP="00E23554">
            <w:pPr>
              <w:spacing w:before="80" w:after="40"/>
              <w:rPr>
                <w:rFonts w:eastAsia="Calibri" w:cs="Arial"/>
                <w:bCs/>
                <w:sz w:val="20"/>
                <w:szCs w:val="20"/>
              </w:rPr>
            </w:pPr>
            <w:r w:rsidRPr="00E23554">
              <w:rPr>
                <w:rFonts w:eastAsia="Calibri" w:cs="Arial"/>
                <w:bCs/>
                <w:sz w:val="20"/>
                <w:szCs w:val="20"/>
              </w:rPr>
              <w:t>221813032</w:t>
            </w:r>
          </w:p>
          <w:p w14:paraId="09260299" w14:textId="4451866D" w:rsidR="000F34E2" w:rsidRPr="00E23554" w:rsidRDefault="000F34E2" w:rsidP="00E23554">
            <w:pPr>
              <w:spacing w:before="80" w:after="40"/>
              <w:rPr>
                <w:rFonts w:eastAsia="Calibri" w:cs="Arial"/>
                <w:bCs/>
                <w:sz w:val="20"/>
                <w:szCs w:val="20"/>
              </w:rPr>
            </w:pPr>
            <w:r>
              <w:rPr>
                <w:rFonts w:eastAsia="Calibri" w:cs="Arial"/>
                <w:bCs/>
                <w:sz w:val="20"/>
                <w:szCs w:val="20"/>
              </w:rPr>
              <w:t>221812777</w:t>
            </w:r>
          </w:p>
        </w:tc>
        <w:tc>
          <w:tcPr>
            <w:tcW w:w="3578" w:type="dxa"/>
            <w:tcBorders>
              <w:right w:val="dotted" w:sz="4" w:space="0" w:color="auto"/>
            </w:tcBorders>
            <w:vAlign w:val="center"/>
          </w:tcPr>
          <w:p w14:paraId="56A863F4" w14:textId="77777777" w:rsidR="00E23554" w:rsidRDefault="00A74561" w:rsidP="00E23554">
            <w:pPr>
              <w:spacing w:before="80" w:after="40"/>
              <w:rPr>
                <w:rFonts w:eastAsia="Calibri" w:cs="Arial"/>
                <w:bCs/>
                <w:color w:val="0000FF"/>
                <w:sz w:val="20"/>
                <w:szCs w:val="20"/>
                <w:u w:val="single"/>
              </w:rPr>
            </w:pPr>
            <w:hyperlink r:id="rId9" w:history="1">
              <w:r w:rsidR="00E23554" w:rsidRPr="00E23554">
                <w:rPr>
                  <w:rFonts w:eastAsia="Calibri" w:cs="Arial"/>
                  <w:bCs/>
                  <w:color w:val="0000FF"/>
                  <w:sz w:val="20"/>
                  <w:szCs w:val="20"/>
                  <w:u w:val="single"/>
                </w:rPr>
                <w:t>lucie.kubacova@mze.cz</w:t>
              </w:r>
            </w:hyperlink>
          </w:p>
          <w:p w14:paraId="123E5AB0" w14:textId="5CC140FE" w:rsidR="000F34E2" w:rsidRPr="00E23554" w:rsidRDefault="000F34E2" w:rsidP="00E23554">
            <w:pPr>
              <w:spacing w:before="80" w:after="40"/>
              <w:rPr>
                <w:rFonts w:eastAsia="Calibri" w:cs="Arial"/>
                <w:bCs/>
                <w:sz w:val="20"/>
                <w:szCs w:val="20"/>
              </w:rPr>
            </w:pPr>
            <w:r w:rsidRPr="000F34E2">
              <w:rPr>
                <w:rFonts w:eastAsia="Calibri" w:cs="Arial"/>
                <w:bCs/>
                <w:sz w:val="20"/>
                <w:szCs w:val="20"/>
              </w:rPr>
              <w:t>oleg.blasko@mze.cz</w:t>
            </w:r>
          </w:p>
        </w:tc>
      </w:tr>
      <w:tr w:rsidR="00E23554" w:rsidRPr="00E23554" w14:paraId="0E58E606" w14:textId="77777777" w:rsidTr="00A55867">
        <w:tc>
          <w:tcPr>
            <w:tcW w:w="1686" w:type="dxa"/>
            <w:tcBorders>
              <w:left w:val="dotted" w:sz="4" w:space="0" w:color="auto"/>
            </w:tcBorders>
            <w:vAlign w:val="center"/>
          </w:tcPr>
          <w:p w14:paraId="45D50D33" w14:textId="77777777" w:rsidR="00E23554" w:rsidRPr="00E23554" w:rsidRDefault="00E23554" w:rsidP="00E23554">
            <w:pPr>
              <w:spacing w:before="80" w:after="40"/>
              <w:rPr>
                <w:rFonts w:eastAsia="Calibri" w:cs="Arial"/>
                <w:bCs/>
                <w:szCs w:val="22"/>
              </w:rPr>
            </w:pPr>
            <w:r w:rsidRPr="00E23554">
              <w:rPr>
                <w:rFonts w:eastAsia="Calibri" w:cs="Arial"/>
                <w:bCs/>
                <w:szCs w:val="22"/>
              </w:rPr>
              <w:t>PM:</w:t>
            </w:r>
          </w:p>
        </w:tc>
        <w:tc>
          <w:tcPr>
            <w:tcW w:w="1961" w:type="dxa"/>
            <w:vAlign w:val="center"/>
          </w:tcPr>
          <w:p w14:paraId="196829E2" w14:textId="77777777" w:rsidR="00E23554" w:rsidRPr="00E23554" w:rsidRDefault="00E23554" w:rsidP="00E23554">
            <w:pPr>
              <w:spacing w:before="80" w:after="40"/>
              <w:rPr>
                <w:rFonts w:eastAsia="Calibri" w:cs="Arial"/>
                <w:bCs/>
                <w:sz w:val="20"/>
                <w:szCs w:val="20"/>
              </w:rPr>
            </w:pPr>
            <w:r w:rsidRPr="00E23554">
              <w:rPr>
                <w:rFonts w:eastAsia="Calibri" w:cs="Arial"/>
                <w:bCs/>
                <w:sz w:val="20"/>
                <w:szCs w:val="20"/>
              </w:rPr>
              <w:t>Nikol Janušová</w:t>
            </w:r>
          </w:p>
        </w:tc>
        <w:tc>
          <w:tcPr>
            <w:tcW w:w="1418" w:type="dxa"/>
            <w:vAlign w:val="center"/>
          </w:tcPr>
          <w:p w14:paraId="4C1B7A19" w14:textId="77777777" w:rsidR="00E23554" w:rsidRPr="000F34E2" w:rsidRDefault="00E23554" w:rsidP="00E23554">
            <w:pPr>
              <w:spacing w:before="80" w:after="40"/>
              <w:rPr>
                <w:rFonts w:eastAsia="Calibri" w:cs="Arial"/>
                <w:bCs/>
                <w:sz w:val="20"/>
                <w:szCs w:val="20"/>
              </w:rPr>
            </w:pPr>
            <w:r w:rsidRPr="000F34E2">
              <w:rPr>
                <w:rFonts w:eastAsia="Calibri" w:cs="Arial"/>
                <w:bCs/>
                <w:sz w:val="20"/>
                <w:szCs w:val="20"/>
              </w:rPr>
              <w:t>11151</w:t>
            </w:r>
          </w:p>
        </w:tc>
        <w:tc>
          <w:tcPr>
            <w:tcW w:w="1275" w:type="dxa"/>
            <w:vAlign w:val="center"/>
          </w:tcPr>
          <w:p w14:paraId="5527F75C" w14:textId="77777777" w:rsidR="00E23554" w:rsidRPr="00E23554" w:rsidRDefault="00E23554" w:rsidP="00E23554">
            <w:pPr>
              <w:spacing w:before="80" w:after="40"/>
              <w:rPr>
                <w:rFonts w:eastAsia="Calibri" w:cs="Arial"/>
                <w:bCs/>
                <w:sz w:val="20"/>
                <w:szCs w:val="20"/>
              </w:rPr>
            </w:pPr>
            <w:r w:rsidRPr="00E23554">
              <w:rPr>
                <w:rFonts w:eastAsia="Calibri" w:cs="Arial"/>
                <w:bCs/>
                <w:sz w:val="20"/>
                <w:szCs w:val="20"/>
              </w:rPr>
              <w:t>221812777</w:t>
            </w:r>
          </w:p>
        </w:tc>
        <w:tc>
          <w:tcPr>
            <w:tcW w:w="3578" w:type="dxa"/>
            <w:tcBorders>
              <w:right w:val="dotted" w:sz="4" w:space="0" w:color="auto"/>
            </w:tcBorders>
            <w:vAlign w:val="center"/>
          </w:tcPr>
          <w:p w14:paraId="79495BEF" w14:textId="77777777" w:rsidR="00E23554" w:rsidRPr="00E23554" w:rsidRDefault="00A74561" w:rsidP="00E23554">
            <w:pPr>
              <w:spacing w:before="80" w:after="40"/>
              <w:rPr>
                <w:rFonts w:eastAsia="Calibri" w:cs="Arial"/>
                <w:bCs/>
                <w:sz w:val="20"/>
                <w:szCs w:val="20"/>
              </w:rPr>
            </w:pPr>
            <w:hyperlink r:id="rId10" w:history="1">
              <w:r w:rsidR="00E23554" w:rsidRPr="00E23554">
                <w:rPr>
                  <w:rFonts w:eastAsia="Calibri" w:cs="Arial"/>
                  <w:bCs/>
                  <w:color w:val="0000FF"/>
                  <w:sz w:val="20"/>
                  <w:szCs w:val="20"/>
                  <w:u w:val="single"/>
                </w:rPr>
                <w:t>nikol.janusova@mze.cz</w:t>
              </w:r>
            </w:hyperlink>
          </w:p>
        </w:tc>
      </w:tr>
      <w:tr w:rsidR="00E23554" w:rsidRPr="00E23554" w14:paraId="6D5531F3" w14:textId="77777777" w:rsidTr="00A55867">
        <w:tc>
          <w:tcPr>
            <w:tcW w:w="1686" w:type="dxa"/>
            <w:tcBorders>
              <w:left w:val="dotted" w:sz="4" w:space="0" w:color="auto"/>
            </w:tcBorders>
            <w:vAlign w:val="center"/>
          </w:tcPr>
          <w:p w14:paraId="037D33F3" w14:textId="77777777" w:rsidR="00E23554" w:rsidRPr="00E23554" w:rsidRDefault="00E23554" w:rsidP="00E23554">
            <w:pPr>
              <w:spacing w:before="80" w:after="40"/>
              <w:rPr>
                <w:rFonts w:eastAsia="Calibri" w:cs="Arial"/>
                <w:bCs/>
                <w:szCs w:val="22"/>
              </w:rPr>
            </w:pPr>
            <w:r w:rsidRPr="00E23554">
              <w:rPr>
                <w:rFonts w:eastAsia="Calibri" w:cs="Arial"/>
                <w:bCs/>
                <w:szCs w:val="22"/>
              </w:rPr>
              <w:t>Technický garant:</w:t>
            </w:r>
          </w:p>
        </w:tc>
        <w:tc>
          <w:tcPr>
            <w:tcW w:w="1961" w:type="dxa"/>
            <w:vAlign w:val="center"/>
          </w:tcPr>
          <w:p w14:paraId="753E947E" w14:textId="77777777" w:rsidR="00E23554" w:rsidRPr="00E23554" w:rsidRDefault="00E23554" w:rsidP="00E23554">
            <w:pPr>
              <w:spacing w:before="80" w:after="40"/>
              <w:rPr>
                <w:rFonts w:eastAsia="Calibri" w:cs="Arial"/>
                <w:bCs/>
                <w:sz w:val="20"/>
                <w:szCs w:val="20"/>
              </w:rPr>
            </w:pPr>
            <w:r w:rsidRPr="00E23554">
              <w:rPr>
                <w:rFonts w:eastAsia="Calibri" w:cs="Arial"/>
                <w:bCs/>
                <w:sz w:val="20"/>
                <w:szCs w:val="20"/>
              </w:rPr>
              <w:t>Simona Káchová Rákosová</w:t>
            </w:r>
          </w:p>
        </w:tc>
        <w:tc>
          <w:tcPr>
            <w:tcW w:w="1418" w:type="dxa"/>
            <w:vAlign w:val="center"/>
          </w:tcPr>
          <w:p w14:paraId="7CD38DD8" w14:textId="77777777" w:rsidR="00E23554" w:rsidRPr="000F34E2" w:rsidRDefault="00E23554" w:rsidP="00E23554">
            <w:pPr>
              <w:spacing w:before="80" w:after="40"/>
              <w:rPr>
                <w:rFonts w:eastAsia="Calibri" w:cs="Arial"/>
                <w:bCs/>
                <w:sz w:val="20"/>
                <w:szCs w:val="20"/>
              </w:rPr>
            </w:pPr>
            <w:r w:rsidRPr="000F34E2">
              <w:rPr>
                <w:rFonts w:eastAsia="Calibri" w:cs="Arial"/>
                <w:bCs/>
                <w:sz w:val="20"/>
                <w:szCs w:val="20"/>
              </w:rPr>
              <w:t>MZE</w:t>
            </w:r>
          </w:p>
        </w:tc>
        <w:tc>
          <w:tcPr>
            <w:tcW w:w="1275" w:type="dxa"/>
            <w:vAlign w:val="center"/>
          </w:tcPr>
          <w:p w14:paraId="5AF5A335" w14:textId="77777777" w:rsidR="00E23554" w:rsidRPr="00E23554" w:rsidRDefault="00E23554" w:rsidP="00E23554">
            <w:pPr>
              <w:spacing w:before="80" w:after="40"/>
              <w:rPr>
                <w:rFonts w:eastAsia="Calibri" w:cs="Arial"/>
                <w:bCs/>
                <w:sz w:val="20"/>
                <w:szCs w:val="20"/>
              </w:rPr>
            </w:pPr>
            <w:r w:rsidRPr="00E23554">
              <w:rPr>
                <w:rFonts w:eastAsia="Calibri" w:cs="Arial"/>
                <w:bCs/>
                <w:sz w:val="20"/>
                <w:szCs w:val="20"/>
              </w:rPr>
              <w:t>605458764</w:t>
            </w:r>
          </w:p>
        </w:tc>
        <w:tc>
          <w:tcPr>
            <w:tcW w:w="3578" w:type="dxa"/>
            <w:tcBorders>
              <w:right w:val="dotted" w:sz="4" w:space="0" w:color="auto"/>
            </w:tcBorders>
            <w:vAlign w:val="center"/>
          </w:tcPr>
          <w:p w14:paraId="1C831F51" w14:textId="77777777" w:rsidR="00E23554" w:rsidRPr="00E23554" w:rsidRDefault="00A74561" w:rsidP="00E23554">
            <w:pPr>
              <w:spacing w:before="80" w:after="40"/>
              <w:rPr>
                <w:rFonts w:eastAsia="Calibri" w:cs="Arial"/>
                <w:bCs/>
                <w:color w:val="0000FF"/>
                <w:sz w:val="20"/>
                <w:szCs w:val="20"/>
                <w:u w:val="single"/>
              </w:rPr>
            </w:pPr>
            <w:hyperlink r:id="rId11" w:history="1">
              <w:r w:rsidR="00E23554" w:rsidRPr="00E23554">
                <w:rPr>
                  <w:rFonts w:eastAsia="Calibri" w:cs="Arial"/>
                  <w:bCs/>
                  <w:color w:val="0000FF"/>
                  <w:sz w:val="20"/>
                  <w:szCs w:val="20"/>
                  <w:u w:val="single"/>
                </w:rPr>
                <w:t>Simona.KachovaRakosova@mze.cz</w:t>
              </w:r>
            </w:hyperlink>
          </w:p>
        </w:tc>
      </w:tr>
      <w:tr w:rsidR="00E23554" w:rsidRPr="00E23554" w14:paraId="662358F4" w14:textId="77777777" w:rsidTr="00A55867">
        <w:tc>
          <w:tcPr>
            <w:tcW w:w="1686" w:type="dxa"/>
            <w:tcBorders>
              <w:left w:val="dotted" w:sz="4" w:space="0" w:color="auto"/>
            </w:tcBorders>
            <w:vAlign w:val="center"/>
          </w:tcPr>
          <w:p w14:paraId="786A3B13" w14:textId="77777777" w:rsidR="00E23554" w:rsidRPr="00E23554" w:rsidRDefault="00E23554" w:rsidP="00E23554">
            <w:pPr>
              <w:spacing w:before="80" w:after="40"/>
              <w:rPr>
                <w:rFonts w:eastAsia="Calibri" w:cs="Arial"/>
                <w:bCs/>
                <w:szCs w:val="22"/>
              </w:rPr>
            </w:pPr>
            <w:r w:rsidRPr="00E23554">
              <w:rPr>
                <w:rFonts w:eastAsia="Calibri" w:cs="Arial"/>
                <w:bCs/>
                <w:szCs w:val="22"/>
              </w:rPr>
              <w:t>Poskytovatel / dodavatel:</w:t>
            </w:r>
          </w:p>
        </w:tc>
        <w:tc>
          <w:tcPr>
            <w:tcW w:w="1961" w:type="dxa"/>
            <w:vAlign w:val="center"/>
          </w:tcPr>
          <w:p w14:paraId="1E69353A" w14:textId="3AC3EBA4" w:rsidR="00E23554" w:rsidRPr="00E23554" w:rsidRDefault="00A74561" w:rsidP="00E23554">
            <w:pPr>
              <w:spacing w:before="80" w:after="40"/>
              <w:rPr>
                <w:rFonts w:eastAsia="Calibri" w:cs="Arial"/>
                <w:bCs/>
                <w:sz w:val="20"/>
                <w:szCs w:val="20"/>
              </w:rPr>
            </w:pPr>
            <w:r>
              <w:rPr>
                <w:rFonts w:eastAsia="Calibri" w:cs="Arial"/>
                <w:bCs/>
                <w:sz w:val="20"/>
                <w:szCs w:val="20"/>
              </w:rPr>
              <w:t>xxx</w:t>
            </w:r>
          </w:p>
        </w:tc>
        <w:tc>
          <w:tcPr>
            <w:tcW w:w="1418" w:type="dxa"/>
            <w:vAlign w:val="center"/>
          </w:tcPr>
          <w:p w14:paraId="452BA625" w14:textId="77777777" w:rsidR="00E23554" w:rsidRPr="000F34E2" w:rsidRDefault="00E23554" w:rsidP="00E23554">
            <w:pPr>
              <w:spacing w:before="80" w:after="40"/>
              <w:rPr>
                <w:rFonts w:eastAsia="Calibri" w:cs="Arial"/>
                <w:bCs/>
                <w:sz w:val="20"/>
                <w:szCs w:val="20"/>
              </w:rPr>
            </w:pPr>
            <w:r w:rsidRPr="000F34E2">
              <w:rPr>
                <w:rFonts w:eastAsia="Calibri" w:cs="Arial"/>
                <w:bCs/>
                <w:sz w:val="20"/>
                <w:szCs w:val="20"/>
              </w:rPr>
              <w:t>T-SOFT a.s.</w:t>
            </w:r>
          </w:p>
        </w:tc>
        <w:tc>
          <w:tcPr>
            <w:tcW w:w="1275" w:type="dxa"/>
            <w:vAlign w:val="center"/>
          </w:tcPr>
          <w:p w14:paraId="3691BC7F" w14:textId="0B06EFD8" w:rsidR="00E23554" w:rsidRPr="00E23554" w:rsidRDefault="00A74561" w:rsidP="00E23554">
            <w:pPr>
              <w:spacing w:before="80" w:after="40"/>
              <w:rPr>
                <w:rFonts w:eastAsia="Calibri" w:cs="Arial"/>
                <w:bCs/>
                <w:sz w:val="20"/>
                <w:szCs w:val="20"/>
              </w:rPr>
            </w:pPr>
            <w:r>
              <w:rPr>
                <w:rFonts w:eastAsia="Calibri" w:cs="Arial"/>
                <w:bCs/>
                <w:sz w:val="20"/>
                <w:szCs w:val="20"/>
              </w:rPr>
              <w:t>xxx</w:t>
            </w:r>
          </w:p>
        </w:tc>
        <w:tc>
          <w:tcPr>
            <w:tcW w:w="3578" w:type="dxa"/>
            <w:tcBorders>
              <w:right w:val="dotted" w:sz="4" w:space="0" w:color="auto"/>
            </w:tcBorders>
            <w:vAlign w:val="center"/>
          </w:tcPr>
          <w:p w14:paraId="0FF932ED" w14:textId="766A336E" w:rsidR="00E23554" w:rsidRPr="00E23554" w:rsidRDefault="00A74561" w:rsidP="00E23554">
            <w:pPr>
              <w:spacing w:before="80" w:after="40"/>
              <w:rPr>
                <w:rFonts w:eastAsia="Calibri" w:cs="Arial"/>
                <w:bCs/>
                <w:sz w:val="20"/>
                <w:szCs w:val="20"/>
              </w:rPr>
            </w:pPr>
            <w:hyperlink r:id="rId12" w:history="1">
              <w:r>
                <w:rPr>
                  <w:rFonts w:eastAsia="Calibri" w:cs="Arial"/>
                  <w:bCs/>
                  <w:color w:val="0000FF"/>
                  <w:sz w:val="20"/>
                  <w:szCs w:val="20"/>
                  <w:u w:val="single"/>
                </w:rPr>
                <w:t>xxx</w:t>
              </w:r>
            </w:hyperlink>
          </w:p>
        </w:tc>
      </w:tr>
    </w:tbl>
    <w:p w14:paraId="751884F2" w14:textId="77777777" w:rsidR="00E23554" w:rsidRPr="00E23554" w:rsidRDefault="00E23554" w:rsidP="00E23554">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E23554" w:rsidRPr="00E23554" w14:paraId="76344E3E" w14:textId="77777777" w:rsidTr="00A55867">
        <w:trPr>
          <w:trHeight w:val="397"/>
        </w:trPr>
        <w:tc>
          <w:tcPr>
            <w:tcW w:w="1681" w:type="dxa"/>
            <w:vAlign w:val="center"/>
          </w:tcPr>
          <w:p w14:paraId="48B11EDE" w14:textId="77777777" w:rsidR="00E23554" w:rsidRPr="00E23554" w:rsidRDefault="00E23554" w:rsidP="00E23554">
            <w:pPr>
              <w:spacing w:before="80" w:after="40"/>
              <w:rPr>
                <w:rFonts w:eastAsia="Calibri" w:cs="Arial"/>
                <w:bCs/>
                <w:szCs w:val="22"/>
              </w:rPr>
            </w:pPr>
            <w:r w:rsidRPr="00E23554">
              <w:rPr>
                <w:rFonts w:eastAsia="Calibri" w:cs="Arial"/>
                <w:b/>
                <w:bCs/>
                <w:szCs w:val="22"/>
              </w:rPr>
              <w:t>Smlouva č.</w:t>
            </w:r>
            <w:r w:rsidRPr="00E23554">
              <w:rPr>
                <w:rFonts w:eastAsia="Calibri" w:cs="Arial"/>
                <w:bCs/>
                <w:szCs w:val="22"/>
                <w:vertAlign w:val="superscript"/>
              </w:rPr>
              <w:endnoteReference w:id="6"/>
            </w:r>
            <w:r w:rsidRPr="00E23554">
              <w:rPr>
                <w:rFonts w:eastAsia="Calibri" w:cs="Arial"/>
                <w:b/>
                <w:bCs/>
                <w:szCs w:val="22"/>
              </w:rPr>
              <w:t>:</w:t>
            </w:r>
          </w:p>
        </w:tc>
        <w:tc>
          <w:tcPr>
            <w:tcW w:w="3402" w:type="dxa"/>
            <w:tcBorders>
              <w:top w:val="single" w:sz="8" w:space="0" w:color="auto"/>
              <w:bottom w:val="single" w:sz="8" w:space="0" w:color="auto"/>
              <w:right w:val="dotted" w:sz="4" w:space="0" w:color="auto"/>
            </w:tcBorders>
            <w:vAlign w:val="center"/>
          </w:tcPr>
          <w:p w14:paraId="4DF9F44D" w14:textId="77777777" w:rsidR="00E23554" w:rsidRPr="00E23554" w:rsidRDefault="00E23554" w:rsidP="00E23554">
            <w:pPr>
              <w:spacing w:before="80" w:after="40"/>
              <w:rPr>
                <w:rFonts w:eastAsia="Calibri" w:cs="Arial"/>
                <w:bCs/>
                <w:szCs w:val="22"/>
              </w:rPr>
            </w:pPr>
            <w:r w:rsidRPr="00E23554">
              <w:rPr>
                <w:rFonts w:eastAsia="Calibri" w:cs="Arial"/>
                <w:bCs/>
                <w:szCs w:val="22"/>
              </w:rPr>
              <w:t>S2021-0013, DMS: 224-2021-11150</w:t>
            </w:r>
          </w:p>
        </w:tc>
        <w:tc>
          <w:tcPr>
            <w:tcW w:w="709" w:type="dxa"/>
            <w:tcBorders>
              <w:top w:val="single" w:sz="8" w:space="0" w:color="auto"/>
              <w:left w:val="dotted" w:sz="4" w:space="0" w:color="auto"/>
              <w:bottom w:val="single" w:sz="8" w:space="0" w:color="auto"/>
            </w:tcBorders>
            <w:vAlign w:val="center"/>
          </w:tcPr>
          <w:p w14:paraId="091E1D05" w14:textId="77777777" w:rsidR="00E23554" w:rsidRPr="00E23554" w:rsidRDefault="00E23554" w:rsidP="00E23554">
            <w:pPr>
              <w:spacing w:before="80" w:after="40"/>
              <w:rPr>
                <w:rFonts w:eastAsia="Calibri" w:cs="Arial"/>
                <w:szCs w:val="22"/>
              </w:rPr>
            </w:pPr>
            <w:r w:rsidRPr="00E23554">
              <w:rPr>
                <w:rFonts w:eastAsia="Calibri" w:cs="Arial"/>
                <w:b/>
                <w:szCs w:val="22"/>
              </w:rPr>
              <w:t>KL:</w:t>
            </w:r>
          </w:p>
        </w:tc>
        <w:tc>
          <w:tcPr>
            <w:tcW w:w="4111" w:type="dxa"/>
            <w:vAlign w:val="center"/>
          </w:tcPr>
          <w:p w14:paraId="634C03A2" w14:textId="77777777" w:rsidR="00E23554" w:rsidRPr="00E23554" w:rsidRDefault="00E23554" w:rsidP="00E23554">
            <w:pPr>
              <w:spacing w:before="80" w:after="40"/>
              <w:rPr>
                <w:rFonts w:eastAsia="Calibri" w:cs="Arial"/>
                <w:bCs/>
                <w:szCs w:val="22"/>
              </w:rPr>
            </w:pPr>
            <w:r w:rsidRPr="00E23554">
              <w:rPr>
                <w:rFonts w:eastAsia="Calibri" w:cs="Arial"/>
                <w:bCs/>
                <w:szCs w:val="22"/>
              </w:rPr>
              <w:t>HR-001</w:t>
            </w:r>
          </w:p>
        </w:tc>
      </w:tr>
    </w:tbl>
    <w:p w14:paraId="656724B1" w14:textId="77777777" w:rsidR="0000551E" w:rsidRPr="006C3557" w:rsidRDefault="0000551E">
      <w:pPr>
        <w:rPr>
          <w:rFonts w:cs="Arial"/>
          <w:szCs w:val="22"/>
        </w:rPr>
      </w:pPr>
    </w:p>
    <w:p w14:paraId="40F77890" w14:textId="2E25E8E6" w:rsidR="0000551E" w:rsidRPr="006C3557" w:rsidRDefault="00A209DC" w:rsidP="00B269A1">
      <w:pPr>
        <w:pStyle w:val="Nadpis1"/>
      </w:pPr>
      <w:r>
        <w:t xml:space="preserve">Manažerské shrnutí a </w:t>
      </w:r>
      <w:r w:rsidR="0000551E" w:rsidRPr="006C3557">
        <w:t>popis požadavku</w:t>
      </w:r>
      <w:r w:rsidR="0036217E" w:rsidRPr="0036217E">
        <w:rPr>
          <w:color w:val="FF0000"/>
        </w:rPr>
        <w:t>*</w:t>
      </w:r>
    </w:p>
    <w:p w14:paraId="70D8F31E" w14:textId="07AC5AAB" w:rsidR="0000551E" w:rsidRDefault="0000551E" w:rsidP="0049004F">
      <w:pPr>
        <w:pStyle w:val="Nadpis2"/>
        <w:numPr>
          <w:ilvl w:val="1"/>
          <w:numId w:val="8"/>
        </w:numPr>
        <w:spacing w:before="240"/>
        <w:ind w:left="578" w:hanging="578"/>
        <w:rPr>
          <w:color w:val="FF0000"/>
        </w:rPr>
      </w:pPr>
      <w:r w:rsidRPr="008161A3">
        <w:t>Popis požadavku</w:t>
      </w:r>
      <w:r w:rsidR="008161A3" w:rsidRPr="0036217E">
        <w:rPr>
          <w:color w:val="FF0000"/>
        </w:rPr>
        <w:t>*</w:t>
      </w:r>
    </w:p>
    <w:p w14:paraId="7A1EFB1B" w14:textId="027FE2AC" w:rsidR="000C09C9" w:rsidRDefault="005135F6" w:rsidP="003F4FC7">
      <w:pPr>
        <w:jc w:val="both"/>
      </w:pPr>
      <w:r>
        <w:t xml:space="preserve">Pro datové zprávy, které Ministerstvo zemědělství přijímá prostřednictvím datových schránek </w:t>
      </w:r>
      <w:r>
        <w:br/>
        <w:t>a které odesílatelé označí jako zásilky „do vlastních rukou“, je nutné zajistit možnost odznačení zásilky (zrušit příznak „Zachovat soukromí zásilky do vlastních rukou“) a postoupení takových zásilek dalšímu/jinému zpracovateli, pokud si toto adresát, do jehož rukou je zásilka určena, vyhradí.</w:t>
      </w:r>
    </w:p>
    <w:p w14:paraId="1257FF01" w14:textId="6E30EB1F" w:rsidR="005135F6" w:rsidRDefault="005135F6" w:rsidP="003F4FC7">
      <w:pPr>
        <w:jc w:val="both"/>
      </w:pPr>
      <w:r>
        <w:lastRenderedPageBreak/>
        <w:t>Funkcionalita je primárně určena nejvyššímu managementu ministerstva, avšak způsob provedení (osoba pověřená možností nakládat s podání</w:t>
      </w:r>
      <w:r w:rsidR="003A5D4E">
        <w:t>m</w:t>
      </w:r>
      <w:r>
        <w:t xml:space="preserve"> určeným do vlastních rukou</w:t>
      </w:r>
      <w:r w:rsidR="00053741">
        <w:t xml:space="preserve"> je přiřazena </w:t>
      </w:r>
      <w:r w:rsidR="003A5D4E">
        <w:t>ke konkrétnímu uživateli</w:t>
      </w:r>
      <w:r w:rsidR="00053741">
        <w:t>/</w:t>
      </w:r>
      <w:r w:rsidR="003A5D4E">
        <w:t>představenému</w:t>
      </w:r>
      <w:r w:rsidR="00245CE8">
        <w:t xml:space="preserve">; funkcionalita není vázána na organizační strukturu ani pozice, vztahuje se </w:t>
      </w:r>
      <w:r w:rsidR="00A06A84">
        <w:t>k jednotlivému uživateli</w:t>
      </w:r>
      <w:r>
        <w:t xml:space="preserve">) umožní případně využití i pro </w:t>
      </w:r>
      <w:r w:rsidR="007D26F8">
        <w:t>další</w:t>
      </w:r>
      <w:r>
        <w:t xml:space="preserve"> pozice (např. vedoucí oddělení).</w:t>
      </w:r>
    </w:p>
    <w:p w14:paraId="0A976906" w14:textId="7F7621E2" w:rsidR="005135F6" w:rsidRPr="00FC00A4" w:rsidRDefault="005135F6" w:rsidP="007A4C03">
      <w:pPr>
        <w:pStyle w:val="Nadpis3"/>
      </w:pPr>
      <w:r w:rsidRPr="00FC00A4">
        <w:t>Požadavky na úpravy</w:t>
      </w:r>
    </w:p>
    <w:p w14:paraId="571995CB" w14:textId="6032B195" w:rsidR="005135F6" w:rsidRDefault="008F12DF" w:rsidP="003F4FC7">
      <w:pPr>
        <w:jc w:val="both"/>
      </w:pPr>
      <w:r>
        <w:t>Správce aplikace (SA):</w:t>
      </w:r>
    </w:p>
    <w:p w14:paraId="66591ACF" w14:textId="19FBC782" w:rsidR="008F12DF" w:rsidRDefault="008F12DF" w:rsidP="0049004F">
      <w:pPr>
        <w:pStyle w:val="Odstavecseseznamem"/>
        <w:numPr>
          <w:ilvl w:val="0"/>
          <w:numId w:val="9"/>
        </w:numPr>
        <w:ind w:left="851" w:hanging="357"/>
        <w:contextualSpacing w:val="0"/>
        <w:jc w:val="both"/>
      </w:pPr>
      <w:r>
        <w:t>má přístup k</w:t>
      </w:r>
      <w:r w:rsidR="00A55867">
        <w:t xml:space="preserve"> novému </w:t>
      </w:r>
      <w:r>
        <w:t>přehledu „Přístup k poště do vl. rukou“</w:t>
      </w:r>
      <w:r w:rsidR="00073FA7">
        <w:t xml:space="preserve"> v části „Správa“</w:t>
      </w:r>
    </w:p>
    <w:p w14:paraId="090FDD3B" w14:textId="045D2123" w:rsidR="008F12DF" w:rsidRDefault="008F12DF" w:rsidP="0049004F">
      <w:pPr>
        <w:pStyle w:val="Odstavecseseznamem"/>
        <w:numPr>
          <w:ilvl w:val="0"/>
          <w:numId w:val="9"/>
        </w:numPr>
        <w:ind w:left="851" w:hanging="357"/>
        <w:contextualSpacing w:val="0"/>
        <w:jc w:val="both"/>
      </w:pPr>
      <w:r>
        <w:t xml:space="preserve">v rámci přehledu </w:t>
      </w:r>
      <w:r w:rsidR="00A00DA7">
        <w:t xml:space="preserve">„Přístup k poště do vl. rukou“ </w:t>
      </w:r>
      <w:r>
        <w:t>může SA nastavit k vybranému adresátovi/uživateli, který si požádá o</w:t>
      </w:r>
      <w:r w:rsidR="00DC7918">
        <w:t> </w:t>
      </w:r>
      <w:r>
        <w:t>nastavení oprávněné osoby</w:t>
      </w:r>
      <w:r w:rsidR="00A55867">
        <w:t xml:space="preserve"> v DMS</w:t>
      </w:r>
      <w:r>
        <w:t xml:space="preserve">, jednoho uživatele (tzv. </w:t>
      </w:r>
      <w:r w:rsidR="009D4950">
        <w:t xml:space="preserve">pověřenou </w:t>
      </w:r>
      <w:r>
        <w:t>osobu), který bude oprávněn k přístupu k datovým zprávám určeným do vlastních rukou</w:t>
      </w:r>
      <w:r w:rsidR="00A55867">
        <w:t xml:space="preserve"> adresáta/uživatele</w:t>
      </w:r>
      <w:r>
        <w:t xml:space="preserve"> a bude moci u nich </w:t>
      </w:r>
      <w:r w:rsidR="00A55867">
        <w:t>vidět</w:t>
      </w:r>
      <w:r>
        <w:t xml:space="preserve"> obsah připojených souborů a odznačit pole „Zachovat soukromí zásilky do</w:t>
      </w:r>
      <w:r w:rsidR="00DC7918">
        <w:t> </w:t>
      </w:r>
      <w:r>
        <w:t>vlastních rukou“</w:t>
      </w:r>
    </w:p>
    <w:p w14:paraId="6ECB9259" w14:textId="304DA1A8" w:rsidR="008F12DF" w:rsidRDefault="00DC7918" w:rsidP="0049004F">
      <w:pPr>
        <w:pStyle w:val="Odstavecseseznamem"/>
        <w:numPr>
          <w:ilvl w:val="0"/>
          <w:numId w:val="9"/>
        </w:numPr>
        <w:ind w:left="851" w:hanging="357"/>
        <w:contextualSpacing w:val="0"/>
        <w:jc w:val="both"/>
      </w:pPr>
      <w:r>
        <w:t>přehled „Přístup k poště do vl. rukou“ bude obsahovat seznam uživatelů</w:t>
      </w:r>
      <w:r w:rsidR="000C7D5E">
        <w:t xml:space="preserve"> z Ministerstva zemědělství</w:t>
      </w:r>
      <w:r>
        <w:t>, kteří mají v DMS alespoň jednu aktivní roli</w:t>
      </w:r>
      <w:r w:rsidR="000C7D5E">
        <w:t>,</w:t>
      </w:r>
      <w:r>
        <w:t xml:space="preserve"> a bude obsahovat vždy jen aktuální/platné uživatele</w:t>
      </w:r>
      <w:r w:rsidR="00073FA7">
        <w:t xml:space="preserve"> DMS</w:t>
      </w:r>
    </w:p>
    <w:p w14:paraId="7AFE4A50" w14:textId="4751C640" w:rsidR="00DC7918" w:rsidRDefault="00DC7918" w:rsidP="00C87453">
      <w:pPr>
        <w:ind w:left="851"/>
        <w:jc w:val="both"/>
      </w:pPr>
    </w:p>
    <w:p w14:paraId="272F5DD1" w14:textId="68514E7E" w:rsidR="00DC7918" w:rsidRDefault="00DC7918" w:rsidP="003F4FC7">
      <w:pPr>
        <w:jc w:val="both"/>
      </w:pPr>
      <w:r>
        <w:t>Pověřený zaměstnanec útvaru (PZÚ):</w:t>
      </w:r>
    </w:p>
    <w:p w14:paraId="6E818543" w14:textId="07B8BEEE" w:rsidR="00DC7918" w:rsidRDefault="00DC7918" w:rsidP="0049004F">
      <w:pPr>
        <w:pStyle w:val="Odstavecseseznamem"/>
        <w:numPr>
          <w:ilvl w:val="0"/>
          <w:numId w:val="9"/>
        </w:numPr>
        <w:ind w:left="851" w:hanging="357"/>
        <w:contextualSpacing w:val="0"/>
        <w:jc w:val="both"/>
      </w:pPr>
      <w:r>
        <w:t>získá náhled v položce „Dokumenty“ – „K převzetí“ – „Do vlastních rukou“, kde uvidí všechna podání, která v rámci jeho útvaru byla předána konkrétním adresátům/</w:t>
      </w:r>
      <w:r w:rsidR="000C7D5E">
        <w:t xml:space="preserve">uživatelům </w:t>
      </w:r>
      <w:r>
        <w:t>do</w:t>
      </w:r>
      <w:r w:rsidR="00F15CC9">
        <w:t> </w:t>
      </w:r>
      <w:r>
        <w:t>vlastních rukou; v rámci náhledu uvidí pouze metadata dokumentu, nemůže nahlížet do připojených souborů, pokud je označen příznak „Zachovat soukromí zásilky do</w:t>
      </w:r>
      <w:r w:rsidR="000C7D5E">
        <w:t> </w:t>
      </w:r>
      <w:r>
        <w:t>vlastních rukou“</w:t>
      </w:r>
    </w:p>
    <w:p w14:paraId="1D93B3AB" w14:textId="437C2CE7" w:rsidR="00DC7918" w:rsidRDefault="00A55867" w:rsidP="0049004F">
      <w:pPr>
        <w:pStyle w:val="Odstavecseseznamem"/>
        <w:numPr>
          <w:ilvl w:val="0"/>
          <w:numId w:val="9"/>
        </w:numPr>
        <w:ind w:left="850" w:hanging="357"/>
        <w:contextualSpacing w:val="0"/>
        <w:jc w:val="both"/>
      </w:pPr>
      <w:r>
        <w:t xml:space="preserve">pokud bude PZÚ pověřenou osobou (na základě písemné žádosti), bude moci podání určené do vlastních rukou vidět (uvidí připojené soubory a jejich obsah) a také u něj </w:t>
      </w:r>
      <w:r w:rsidR="000C7D5E">
        <w:t xml:space="preserve">bude moci </w:t>
      </w:r>
      <w:r>
        <w:t>odznačit pole „Zachovat soukromí zásilky do vlastních rukou“; poté bude moci podání dle situace a pokynu nadřízených předat standardním způsobem, jako je tomu u</w:t>
      </w:r>
      <w:r w:rsidR="000C7D5E">
        <w:t> </w:t>
      </w:r>
      <w:r>
        <w:t>ostatních zásilek (předat jinému útvaru, předat konkrétnímu zpracovateli na vlastním útvaru</w:t>
      </w:r>
      <w:r w:rsidR="000F370E">
        <w:t>, vyřídit samostatně</w:t>
      </w:r>
      <w:r>
        <w:t xml:space="preserve"> apod.)</w:t>
      </w:r>
    </w:p>
    <w:p w14:paraId="00F29109" w14:textId="15418745" w:rsidR="00A00DA7" w:rsidRDefault="00A00DA7" w:rsidP="0049004F">
      <w:pPr>
        <w:pStyle w:val="Odstavecseseznamem"/>
        <w:numPr>
          <w:ilvl w:val="0"/>
          <w:numId w:val="9"/>
        </w:numPr>
        <w:ind w:left="850" w:hanging="357"/>
        <w:contextualSpacing w:val="0"/>
        <w:jc w:val="both"/>
      </w:pPr>
      <w:r>
        <w:t>může podání, které má příznak „Zachovat soukromí zásilky do vlastních rukou“ a je určeno konkrétnímu adresátovi</w:t>
      </w:r>
      <w:r w:rsidR="000C7D5E">
        <w:t>/uživateli</w:t>
      </w:r>
      <w:r>
        <w:t>, vrátit zpět podatelně</w:t>
      </w:r>
      <w:r w:rsidR="004A3B72">
        <w:t xml:space="preserve"> (přímé předání „Podatelně“)</w:t>
      </w:r>
      <w:r w:rsidR="000C7D5E">
        <w:t>, aby jej předala jinému adresátovi</w:t>
      </w:r>
      <w:r>
        <w:t xml:space="preserve"> (podání nelze předat jinému útvaru, když má aktivní příznak „Zachovat soukromí zásilky do vlastních rukou“)</w:t>
      </w:r>
    </w:p>
    <w:p w14:paraId="249C53EA" w14:textId="77777777" w:rsidR="008F12DF" w:rsidRDefault="008F12DF" w:rsidP="00C87453">
      <w:pPr>
        <w:ind w:left="851"/>
        <w:jc w:val="both"/>
      </w:pPr>
    </w:p>
    <w:p w14:paraId="1EA59FCD" w14:textId="2DF610B8" w:rsidR="005135F6" w:rsidRDefault="00A55867" w:rsidP="003F4FC7">
      <w:pPr>
        <w:jc w:val="both"/>
      </w:pPr>
      <w:r>
        <w:t>Pověřená osoba (PO):</w:t>
      </w:r>
    </w:p>
    <w:p w14:paraId="53EC3B8F" w14:textId="19336E80" w:rsidR="00A55867" w:rsidRDefault="00A55867" w:rsidP="0049004F">
      <w:pPr>
        <w:pStyle w:val="Odstavecseseznamem"/>
        <w:numPr>
          <w:ilvl w:val="0"/>
          <w:numId w:val="9"/>
        </w:numPr>
        <w:ind w:left="851" w:hanging="357"/>
        <w:contextualSpacing w:val="0"/>
        <w:jc w:val="both"/>
      </w:pPr>
      <w:r>
        <w:t>získá náhled v položce „Dokumenty“ – „K převzetí“ – „Do vlastních rukou“, kde uvidí všechna podání, která mu jsou zpřístupněna na základě žádosti konkrétního adresáta</w:t>
      </w:r>
      <w:r w:rsidR="00CF1DFB">
        <w:t>/uživatele</w:t>
      </w:r>
    </w:p>
    <w:p w14:paraId="5A0A956F" w14:textId="0BBE51B2" w:rsidR="00A55867" w:rsidRDefault="00A55867" w:rsidP="0049004F">
      <w:pPr>
        <w:pStyle w:val="Odstavecseseznamem"/>
        <w:numPr>
          <w:ilvl w:val="0"/>
          <w:numId w:val="9"/>
        </w:numPr>
        <w:ind w:left="851" w:hanging="357"/>
        <w:contextualSpacing w:val="0"/>
        <w:jc w:val="both"/>
      </w:pPr>
      <w:r>
        <w:t>uvidí obsah podání do vlastních rukou, ke kterým má nastaven přístup</w:t>
      </w:r>
      <w:r w:rsidR="00CF1DFB">
        <w:t xml:space="preserve"> za daného adresáta/uživatele</w:t>
      </w:r>
    </w:p>
    <w:p w14:paraId="0511D8D1" w14:textId="32D4D867" w:rsidR="00A55867" w:rsidRDefault="00A55867" w:rsidP="0049004F">
      <w:pPr>
        <w:pStyle w:val="Odstavecseseznamem"/>
        <w:numPr>
          <w:ilvl w:val="0"/>
          <w:numId w:val="9"/>
        </w:numPr>
        <w:ind w:left="851" w:hanging="357"/>
        <w:contextualSpacing w:val="0"/>
        <w:jc w:val="both"/>
      </w:pPr>
      <w:r>
        <w:t>může odznačit příznak „Zachovat soukromí zásilky do vlastních rukou“</w:t>
      </w:r>
      <w:r w:rsidR="00224EF6">
        <w:t>, pokud je to vhodné a žádoucí</w:t>
      </w:r>
    </w:p>
    <w:p w14:paraId="4164BDF2" w14:textId="6450054A" w:rsidR="00224EF6" w:rsidRDefault="00224EF6" w:rsidP="0049004F">
      <w:pPr>
        <w:pStyle w:val="Odstavecseseznamem"/>
        <w:numPr>
          <w:ilvl w:val="0"/>
          <w:numId w:val="9"/>
        </w:numPr>
        <w:ind w:left="851" w:hanging="357"/>
        <w:contextualSpacing w:val="0"/>
        <w:jc w:val="both"/>
      </w:pPr>
      <w:r>
        <w:t xml:space="preserve">může podání </w:t>
      </w:r>
      <w:r w:rsidR="00CF1DFB">
        <w:t xml:space="preserve">přímo </w:t>
      </w:r>
      <w:r>
        <w:t>vyřídit</w:t>
      </w:r>
    </w:p>
    <w:p w14:paraId="1E3C5F3D" w14:textId="0C0A7100" w:rsidR="00224EF6" w:rsidRDefault="00224EF6" w:rsidP="0049004F">
      <w:pPr>
        <w:pStyle w:val="Odstavecseseznamem"/>
        <w:numPr>
          <w:ilvl w:val="0"/>
          <w:numId w:val="9"/>
        </w:numPr>
        <w:ind w:left="851" w:hanging="357"/>
        <w:contextualSpacing w:val="0"/>
        <w:jc w:val="both"/>
      </w:pPr>
      <w:r>
        <w:t>může požádat PZÚ o předání/postoupení podání jinému uživateli k</w:t>
      </w:r>
      <w:r w:rsidR="00CB0CDB">
        <w:t> </w:t>
      </w:r>
      <w:r>
        <w:t>vyřízení</w:t>
      </w:r>
    </w:p>
    <w:p w14:paraId="19F0CFC6" w14:textId="70CD56D1" w:rsidR="00CB0CDB" w:rsidRDefault="00CB0CDB" w:rsidP="0049004F">
      <w:pPr>
        <w:pStyle w:val="Odstavecseseznamem"/>
        <w:numPr>
          <w:ilvl w:val="0"/>
          <w:numId w:val="9"/>
        </w:numPr>
        <w:ind w:left="851" w:hanging="357"/>
        <w:contextualSpacing w:val="0"/>
        <w:jc w:val="both"/>
      </w:pPr>
      <w:r>
        <w:t>ve chvíli, kdy odznačí příznak „Zachovat soukromí zásilky do vlastních rukou“ a PZÚ postoupí podání jinému zpracovateli/uživateli, ztrácí k doručenému dokumentu</w:t>
      </w:r>
      <w:r w:rsidR="00CF1DFB">
        <w:t xml:space="preserve"> náhled </w:t>
      </w:r>
      <w:r w:rsidR="00CF1DFB">
        <w:br/>
        <w:t>a</w:t>
      </w:r>
      <w:r>
        <w:t xml:space="preserve"> práva (nadále nebude mít přístup k obsahu, maximálně k metadatům zprávy)</w:t>
      </w:r>
    </w:p>
    <w:p w14:paraId="7997BFB2" w14:textId="2B7C05D2" w:rsidR="005135F6" w:rsidRPr="000C09C9" w:rsidRDefault="005135F6" w:rsidP="003F4FC7"/>
    <w:p w14:paraId="4DF3B8B0" w14:textId="2145941D" w:rsidR="0000551E" w:rsidRPr="00400751" w:rsidRDefault="0000551E" w:rsidP="0049004F">
      <w:pPr>
        <w:pStyle w:val="Nadpis2"/>
        <w:numPr>
          <w:ilvl w:val="1"/>
          <w:numId w:val="8"/>
        </w:numPr>
        <w:spacing w:before="240"/>
        <w:ind w:left="578" w:hanging="578"/>
      </w:pPr>
      <w:r w:rsidRPr="008161A3">
        <w:lastRenderedPageBreak/>
        <w:t>Odůvodnění požadované změny (legislativní změny, přínosy)</w:t>
      </w:r>
      <w:r w:rsidR="008161A3" w:rsidRPr="00400751">
        <w:t xml:space="preserve"> *</w:t>
      </w:r>
    </w:p>
    <w:p w14:paraId="054FD14A" w14:textId="280A1C7B" w:rsidR="005135F6" w:rsidRDefault="00224EF6" w:rsidP="003F4FC7">
      <w:pPr>
        <w:jc w:val="both"/>
      </w:pPr>
      <w:r>
        <w:t>Změny, k nimž došlo při nasazení modulu napojení DMS na ISDS, způsobily, že podání adresovaná v datových schránkách do vlastních rukou</w:t>
      </w:r>
      <w:r w:rsidR="00DF0D58">
        <w:t xml:space="preserve"> konkrétní osobě (jmenně)</w:t>
      </w:r>
      <w:r>
        <w:t xml:space="preserve"> lze v DMS předávat pouze na konkrétní fyzické osoby (nikoliv útvary, jako tomu bylo dříve).</w:t>
      </w:r>
    </w:p>
    <w:p w14:paraId="5F086389" w14:textId="7BC6DB41" w:rsidR="00224EF6" w:rsidRDefault="004A3B72" w:rsidP="003F4FC7">
      <w:pPr>
        <w:jc w:val="both"/>
      </w:pPr>
      <w:r>
        <w:t>J</w:t>
      </w:r>
      <w:r w:rsidR="00224EF6">
        <w:t xml:space="preserve">e nezbytné ošetřit </w:t>
      </w:r>
      <w:r>
        <w:t>situace životního cyklu dokumentu</w:t>
      </w:r>
      <w:r w:rsidR="00224EF6">
        <w:t>, kdy může dojít k přehlédnutí, opomenutí, nebo z důvodu delší nepřítomnosti k nevyřízení podání adresovaného v datové schránce do</w:t>
      </w:r>
      <w:r w:rsidR="00DF0D58">
        <w:t> </w:t>
      </w:r>
      <w:r w:rsidR="00224EF6">
        <w:t>vlastních rukou</w:t>
      </w:r>
      <w:r w:rsidR="00DF0D58">
        <w:t xml:space="preserve"> adresáta/uživatele</w:t>
      </w:r>
      <w:r w:rsidR="00224EF6">
        <w:t>.</w:t>
      </w:r>
    </w:p>
    <w:p w14:paraId="74D81D1E" w14:textId="43D02654" w:rsidR="00224EF6" w:rsidRDefault="00224EF6" w:rsidP="003F4FC7">
      <w:pPr>
        <w:jc w:val="both"/>
      </w:pPr>
      <w:r>
        <w:t xml:space="preserve">Zároveň je </w:t>
      </w:r>
      <w:r w:rsidR="005C5339">
        <w:t>zásadní</w:t>
      </w:r>
      <w:r>
        <w:t xml:space="preserve"> dodržet pravidla listovního tajemství a umožnit </w:t>
      </w:r>
      <w:r w:rsidR="003F4FC7">
        <w:t>adresátovi, aby sám rozhodl, zda si přeje zachovávat soukromí zásilky, či nikoliv.</w:t>
      </w:r>
    </w:p>
    <w:p w14:paraId="0432CACC" w14:textId="79FD1460" w:rsidR="005C5339" w:rsidRPr="005135F6" w:rsidRDefault="005C5339" w:rsidP="003F4FC7">
      <w:pPr>
        <w:jc w:val="both"/>
      </w:pPr>
      <w:r>
        <w:t xml:space="preserve">Protože podání, která mají označený příznak „Zachovat soukromí zásilky do vlastních rukou“ nejsou jiným uživatelům viditelná (především i po přeposlání dokumentu na jiný útvar či jinému uživateli není možné se podívat do obsahu připojených příloh), je úprava </w:t>
      </w:r>
      <w:r w:rsidR="004A3B72">
        <w:t>nutná</w:t>
      </w:r>
      <w:r>
        <w:t>.</w:t>
      </w:r>
    </w:p>
    <w:p w14:paraId="1A011C45" w14:textId="0DF5246B" w:rsidR="0000551E" w:rsidRDefault="0000551E" w:rsidP="0049004F">
      <w:pPr>
        <w:pStyle w:val="Nadpis2"/>
        <w:numPr>
          <w:ilvl w:val="1"/>
          <w:numId w:val="8"/>
        </w:numPr>
        <w:spacing w:before="240"/>
        <w:ind w:left="578" w:hanging="578"/>
      </w:pPr>
      <w:r w:rsidRPr="00E00833">
        <w:t>Rizika nerealizace</w:t>
      </w:r>
      <w:r w:rsidR="0036217E" w:rsidRPr="00400751">
        <w:t>*</w:t>
      </w:r>
    </w:p>
    <w:p w14:paraId="1082CBB4" w14:textId="31288CBB" w:rsidR="009D5270" w:rsidRPr="009D5270" w:rsidRDefault="009D5270" w:rsidP="00DF0D58">
      <w:pPr>
        <w:jc w:val="both"/>
      </w:pPr>
      <w:r>
        <w:t>Pokud nebude úprava realizována, je část podání určených cestou datových schrá</w:t>
      </w:r>
      <w:r w:rsidR="00DF0D58">
        <w:t>nek do vlastních rukou adresáta/uživatele</w:t>
      </w:r>
      <w:r>
        <w:t xml:space="preserve"> v riziku nevyřízení, protože daná podání nejsou primárně viditelná sekretariátům a dalším uživatelům</w:t>
      </w:r>
      <w:r w:rsidR="00DF0D58">
        <w:t>, kteří by vyřízení ohlídali. P</w:t>
      </w:r>
      <w:r>
        <w:t xml:space="preserve">odání jsou viditelná přímo fyzickým osobám vybraným v seznamu </w:t>
      </w:r>
      <w:r w:rsidR="004A3B72">
        <w:t xml:space="preserve">uživatelů </w:t>
      </w:r>
      <w:r>
        <w:t>DMS</w:t>
      </w:r>
      <w:r w:rsidR="00701E1F">
        <w:t>,</w:t>
      </w:r>
      <w:r w:rsidR="00DF0D58">
        <w:t xml:space="preserve"> a pokud dojde k přehlédnutí, hr</w:t>
      </w:r>
      <w:r>
        <w:t>ozí, že došlá podání zůstanou nevyřízena a ministerstvo nebude mít o nevyřízených podáních komplexní přehled.</w:t>
      </w:r>
    </w:p>
    <w:p w14:paraId="37A63EDC" w14:textId="3309F934" w:rsidR="0000551E" w:rsidRPr="0036217E" w:rsidRDefault="0000551E">
      <w:pPr>
        <w:spacing w:after="0"/>
        <w:rPr>
          <w:rFonts w:cs="Arial"/>
          <w:szCs w:val="22"/>
        </w:rPr>
      </w:pPr>
      <w:r w:rsidRPr="0036217E">
        <w:rPr>
          <w:rFonts w:cs="Arial"/>
          <w:szCs w:val="22"/>
        </w:rPr>
        <w:br w:type="page"/>
      </w:r>
    </w:p>
    <w:p w14:paraId="154DDA95" w14:textId="67B3A847"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t>Požadavek na dokumentaci</w:t>
      </w:r>
      <w:r w:rsidR="008161A3" w:rsidRPr="0036217E">
        <w:rPr>
          <w:rFonts w:cs="Arial"/>
          <w:color w:val="FF0000"/>
          <w:sz w:val="22"/>
          <w:szCs w:val="22"/>
        </w:rPr>
        <w:t>*</w:t>
      </w:r>
      <w:r w:rsidRPr="008161A3">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5561FE" w:rsidRPr="00276A3F" w14:paraId="33D7A746" w14:textId="2B27E0C1" w:rsidTr="009246DB">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2D1ACA58" w14:textId="77777777" w:rsidR="005561FE" w:rsidRPr="008964A9" w:rsidRDefault="005561FE" w:rsidP="00BA3EF2">
            <w:pPr>
              <w:spacing w:after="0"/>
              <w:rPr>
                <w:rFonts w:cs="Arial"/>
                <w:bCs/>
                <w:color w:val="000000"/>
                <w:sz w:val="18"/>
                <w:szCs w:val="18"/>
                <w:lang w:eastAsia="cs-CZ"/>
              </w:rPr>
            </w:pPr>
          </w:p>
          <w:p w14:paraId="77D14F2F" w14:textId="5AFE33B9"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2126" w:type="dxa"/>
            <w:vMerge w:val="restart"/>
            <w:tcBorders>
              <w:top w:val="single" w:sz="8" w:space="0" w:color="auto"/>
              <w:left w:val="single" w:sz="8" w:space="0" w:color="auto"/>
              <w:right w:val="single" w:sz="8" w:space="0" w:color="auto"/>
            </w:tcBorders>
            <w:vAlign w:val="center"/>
          </w:tcPr>
          <w:p w14:paraId="33E60EBA" w14:textId="14DBB328"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505DE80E" w14:textId="1BCFBB68" w:rsidTr="009246DB">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5561FE" w:rsidRPr="00276A3F" w:rsidDel="000F27BA" w:rsidRDefault="005561FE" w:rsidP="001E3C70">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3102B81C"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0B55435A" w14:textId="77777777" w:rsidR="005561FE" w:rsidRPr="00EA310A" w:rsidRDefault="005561FE" w:rsidP="00BA3EF2">
            <w:pPr>
              <w:spacing w:after="0"/>
              <w:rPr>
                <w:rFonts w:cs="Arial"/>
                <w:bCs/>
                <w:color w:val="000000"/>
                <w:szCs w:val="22"/>
                <w:lang w:eastAsia="cs-CZ"/>
              </w:rPr>
            </w:pPr>
          </w:p>
        </w:tc>
      </w:tr>
      <w:tr w:rsidR="005561FE" w:rsidRPr="00276A3F" w14:paraId="1E3044E2" w14:textId="61057A82" w:rsidTr="009246DB">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tcPr>
          <w:p w14:paraId="06B6F29D" w14:textId="37F1C650" w:rsidR="005561FE" w:rsidRPr="00276A3F" w:rsidRDefault="004C62B1" w:rsidP="000D283A">
            <w:pPr>
              <w:spacing w:after="0"/>
              <w:rPr>
                <w:rFonts w:cs="Arial"/>
                <w:color w:val="000000"/>
                <w:szCs w:val="22"/>
                <w:lang w:eastAsia="cs-CZ"/>
              </w:rPr>
            </w:pPr>
            <w:r>
              <w:rPr>
                <w:rFonts w:cs="Arial"/>
                <w:color w:val="000000"/>
                <w:szCs w:val="22"/>
                <w:lang w:eastAsia="cs-CZ"/>
              </w:rPr>
              <w:t>x</w:t>
            </w:r>
          </w:p>
        </w:tc>
        <w:tc>
          <w:tcPr>
            <w:tcW w:w="851" w:type="dxa"/>
            <w:tcBorders>
              <w:top w:val="single" w:sz="8" w:space="0" w:color="auto"/>
              <w:left w:val="dotted" w:sz="4" w:space="0" w:color="auto"/>
              <w:bottom w:val="dotted" w:sz="4" w:space="0" w:color="auto"/>
              <w:right w:val="dotted" w:sz="4" w:space="0" w:color="auto"/>
            </w:tcBorders>
          </w:tcPr>
          <w:p w14:paraId="33861813" w14:textId="6DDE0902" w:rsidR="005561FE" w:rsidRPr="00276A3F" w:rsidRDefault="00CF3174" w:rsidP="000D283A">
            <w:pPr>
              <w:spacing w:after="0"/>
              <w:rPr>
                <w:rFonts w:cs="Arial"/>
                <w:color w:val="000000"/>
                <w:szCs w:val="22"/>
                <w:lang w:eastAsia="cs-CZ"/>
              </w:rPr>
            </w:pPr>
            <w:r>
              <w:rPr>
                <w:rFonts w:cs="Arial"/>
                <w:color w:val="000000"/>
                <w:szCs w:val="22"/>
                <w:lang w:eastAsia="cs-CZ"/>
              </w:rPr>
              <w:t>x</w:t>
            </w:r>
          </w:p>
        </w:tc>
        <w:tc>
          <w:tcPr>
            <w:tcW w:w="709" w:type="dxa"/>
            <w:tcBorders>
              <w:top w:val="single" w:sz="8" w:space="0" w:color="auto"/>
              <w:left w:val="dotted" w:sz="4" w:space="0" w:color="auto"/>
              <w:bottom w:val="dotted" w:sz="4" w:space="0" w:color="auto"/>
              <w:right w:val="dotted" w:sz="4" w:space="0" w:color="auto"/>
            </w:tcBorders>
          </w:tcPr>
          <w:p w14:paraId="3A565CBB" w14:textId="77777777" w:rsidR="005561FE" w:rsidRPr="00276A3F" w:rsidRDefault="005561FE" w:rsidP="000D283A">
            <w:pPr>
              <w:spacing w:after="0"/>
              <w:rPr>
                <w:rFonts w:cs="Arial"/>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tcPr>
          <w:p w14:paraId="2A39AA84" w14:textId="087D30B7" w:rsidR="005561FE" w:rsidRPr="00276A3F" w:rsidRDefault="004C62B1" w:rsidP="000D283A">
            <w:pPr>
              <w:spacing w:after="0"/>
              <w:rPr>
                <w:rFonts w:cs="Arial"/>
                <w:color w:val="000000"/>
                <w:szCs w:val="22"/>
                <w:lang w:eastAsia="cs-CZ"/>
              </w:rPr>
            </w:pPr>
            <w:r>
              <w:rPr>
                <w:rFonts w:cs="Arial"/>
                <w:color w:val="000000"/>
                <w:szCs w:val="22"/>
                <w:lang w:eastAsia="cs-CZ"/>
              </w:rPr>
              <w:t>žadatel</w:t>
            </w:r>
          </w:p>
        </w:tc>
      </w:tr>
      <w:tr w:rsidR="005561FE" w:rsidRPr="00276A3F" w14:paraId="4684405F" w14:textId="014F42E7" w:rsidTr="009246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EC7AAA9"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992" w:type="dxa"/>
            <w:tcBorders>
              <w:top w:val="dotted" w:sz="4" w:space="0" w:color="auto"/>
              <w:left w:val="dotted" w:sz="4" w:space="0" w:color="auto"/>
              <w:bottom w:val="dotted" w:sz="4" w:space="0" w:color="auto"/>
              <w:right w:val="dotted" w:sz="4" w:space="0" w:color="auto"/>
            </w:tcBorders>
          </w:tcPr>
          <w:p w14:paraId="351693D0" w14:textId="05CCE07D" w:rsidR="005561FE" w:rsidRPr="00276A3F" w:rsidRDefault="004C62B1" w:rsidP="001E3C70">
            <w:pPr>
              <w:spacing w:after="0"/>
              <w:rPr>
                <w:rFonts w:cs="Arial"/>
                <w:color w:val="000000"/>
                <w:szCs w:val="22"/>
                <w:lang w:eastAsia="cs-CZ"/>
              </w:rPr>
            </w:pPr>
            <w:r>
              <w:rPr>
                <w:rFonts w:cs="Arial"/>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3E316F66" w14:textId="77777777" w:rsidR="005561FE" w:rsidRPr="00276A3F" w:rsidRDefault="005561FE" w:rsidP="001E3C70">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098B77EC" w14:textId="77777777" w:rsidR="005561FE" w:rsidRPr="00276A3F" w:rsidRDefault="005561FE" w:rsidP="001E3C70">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58C64D31" w14:textId="04816BE0" w:rsidR="005561FE" w:rsidRPr="00276A3F" w:rsidRDefault="004C62B1" w:rsidP="001E3C70">
            <w:pPr>
              <w:spacing w:after="0"/>
              <w:rPr>
                <w:rFonts w:cs="Arial"/>
                <w:color w:val="000000"/>
                <w:szCs w:val="22"/>
                <w:lang w:eastAsia="cs-CZ"/>
              </w:rPr>
            </w:pPr>
            <w:r>
              <w:rPr>
                <w:rFonts w:cs="Arial"/>
                <w:color w:val="000000"/>
                <w:szCs w:val="22"/>
                <w:lang w:eastAsia="cs-CZ"/>
              </w:rPr>
              <w:t>žadatel</w:t>
            </w:r>
          </w:p>
        </w:tc>
      </w:tr>
      <w:tr w:rsidR="005561FE" w:rsidRPr="00276A3F" w14:paraId="35E9C11E" w14:textId="4A8C3043" w:rsidTr="009246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tcPr>
          <w:p w14:paraId="61B5689E" w14:textId="749914AB" w:rsidR="005561FE" w:rsidRPr="00276A3F" w:rsidRDefault="004C62B1" w:rsidP="000F27BA">
            <w:pPr>
              <w:spacing w:after="0"/>
              <w:rPr>
                <w:rFonts w:cs="Arial"/>
                <w:color w:val="000000"/>
                <w:szCs w:val="22"/>
                <w:lang w:eastAsia="cs-CZ"/>
              </w:rPr>
            </w:pPr>
            <w:r>
              <w:rPr>
                <w:rFonts w:cs="Arial"/>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077B547C" w14:textId="77777777" w:rsidR="005561FE" w:rsidRPr="00276A3F" w:rsidRDefault="005561FE" w:rsidP="000F27BA">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2164DFC8" w14:textId="77777777" w:rsidR="005561FE" w:rsidRPr="00276A3F" w:rsidRDefault="005561FE" w:rsidP="000F27BA">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7F244903" w14:textId="7CA5D232" w:rsidR="005561FE" w:rsidRPr="00276A3F" w:rsidRDefault="004C62B1" w:rsidP="000F27BA">
            <w:pPr>
              <w:spacing w:after="0"/>
              <w:rPr>
                <w:rFonts w:cs="Arial"/>
                <w:color w:val="000000"/>
                <w:szCs w:val="22"/>
                <w:lang w:eastAsia="cs-CZ"/>
              </w:rPr>
            </w:pPr>
            <w:r>
              <w:rPr>
                <w:rFonts w:cs="Arial"/>
                <w:color w:val="000000"/>
                <w:szCs w:val="22"/>
                <w:lang w:eastAsia="cs-CZ"/>
              </w:rPr>
              <w:t>žadatel</w:t>
            </w:r>
          </w:p>
        </w:tc>
      </w:tr>
      <w:tr w:rsidR="005561FE" w:rsidRPr="00276A3F" w14:paraId="4611C782" w14:textId="2E11EDA7" w:rsidTr="009246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tcPr>
          <w:p w14:paraId="7D2167ED" w14:textId="36A4B453" w:rsidR="005561FE" w:rsidRPr="00276A3F" w:rsidRDefault="004C62B1" w:rsidP="008964A9">
            <w:pPr>
              <w:spacing w:after="0"/>
              <w:rPr>
                <w:rFonts w:cs="Arial"/>
                <w:color w:val="000000"/>
                <w:szCs w:val="22"/>
                <w:lang w:eastAsia="cs-CZ"/>
              </w:rPr>
            </w:pPr>
            <w:r>
              <w:rPr>
                <w:rFonts w:cs="Arial"/>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059CE005" w14:textId="77777777" w:rsidR="005561FE" w:rsidRPr="00276A3F" w:rsidRDefault="005561FE" w:rsidP="008964A9">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6E4AC919" w14:textId="77777777" w:rsidR="005561FE" w:rsidRPr="00276A3F" w:rsidRDefault="005561FE" w:rsidP="008964A9">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00D6F95C" w14:textId="567BD894" w:rsidR="005561FE" w:rsidRPr="00276A3F" w:rsidRDefault="005561FE" w:rsidP="008964A9">
            <w:pPr>
              <w:spacing w:after="0"/>
              <w:rPr>
                <w:rFonts w:cs="Arial"/>
                <w:color w:val="000000"/>
                <w:szCs w:val="22"/>
                <w:lang w:eastAsia="cs-CZ"/>
              </w:rPr>
            </w:pPr>
            <w:r>
              <w:rPr>
                <w:rFonts w:cs="Arial"/>
                <w:color w:val="000000"/>
                <w:szCs w:val="22"/>
                <w:lang w:eastAsia="cs-CZ"/>
              </w:rPr>
              <w:t>Věcný garant</w:t>
            </w:r>
          </w:p>
        </w:tc>
      </w:tr>
      <w:tr w:rsidR="005561FE" w:rsidRPr="00276A3F" w14:paraId="6A9A420B" w14:textId="04DB1634" w:rsidTr="009246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39B2E79A"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6B6B7C4A" w14:textId="798B0BBD" w:rsidR="005561FE" w:rsidRDefault="004C62B1" w:rsidP="008964A9">
            <w:pPr>
              <w:spacing w:after="0"/>
              <w:rPr>
                <w:rFonts w:cs="Arial"/>
                <w:color w:val="000000"/>
                <w:szCs w:val="22"/>
                <w:lang w:eastAsia="cs-CZ"/>
              </w:rPr>
            </w:pPr>
            <w:r>
              <w:rPr>
                <w:rFonts w:cs="Arial"/>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158C0425" w14:textId="77777777" w:rsidR="005561FE" w:rsidRDefault="005561FE" w:rsidP="008964A9">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3787AA3A" w14:textId="77777777" w:rsidR="005561FE" w:rsidRDefault="005561FE" w:rsidP="008964A9">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63EF6D4E" w14:textId="399797C4"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8"/>
            </w:r>
          </w:p>
        </w:tc>
      </w:tr>
      <w:tr w:rsidR="005561FE" w:rsidRPr="00276A3F" w14:paraId="4BF46E7E" w14:textId="73412DD0" w:rsidTr="009246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691856BF" w14:textId="49A87607" w:rsidR="005561FE" w:rsidRDefault="004C62B1" w:rsidP="008964A9">
            <w:pPr>
              <w:spacing w:after="0"/>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65C4DB7D" w14:textId="77777777" w:rsidR="005561FE" w:rsidRDefault="005561FE" w:rsidP="008964A9">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4C253F26" w14:textId="77777777" w:rsidR="005561FE" w:rsidRDefault="005561FE" w:rsidP="008964A9">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268774A8" w14:textId="69F9A3A6" w:rsidR="005561FE" w:rsidRDefault="00CF3174" w:rsidP="008964A9">
            <w:pPr>
              <w:spacing w:after="0"/>
              <w:rPr>
                <w:rStyle w:val="Odkaznakoment"/>
              </w:rPr>
            </w:pPr>
            <w:r>
              <w:rPr>
                <w:rStyle w:val="Odkaznakoment"/>
              </w:rPr>
              <w:t>OPPT</w:t>
            </w:r>
          </w:p>
        </w:tc>
      </w:tr>
      <w:tr w:rsidR="005561FE" w:rsidRPr="00276A3F" w14:paraId="3573B641" w14:textId="359320AE" w:rsidTr="009246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2FCAAC7E" w14:textId="58C7B63A" w:rsidR="005561FE" w:rsidRDefault="004C62B1" w:rsidP="008964A9">
            <w:pPr>
              <w:spacing w:after="0"/>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0D48378A" w14:textId="77777777" w:rsidR="005561FE" w:rsidRDefault="005561FE" w:rsidP="008964A9">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268773D7" w14:textId="77777777" w:rsidR="005561FE" w:rsidRDefault="005561FE" w:rsidP="008964A9">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68599045" w14:textId="77777777" w:rsidR="005561FE" w:rsidRDefault="005561FE" w:rsidP="008964A9">
            <w:pPr>
              <w:spacing w:after="0"/>
              <w:rPr>
                <w:rStyle w:val="Odkaznakoment"/>
              </w:rPr>
            </w:pPr>
          </w:p>
        </w:tc>
      </w:tr>
      <w:tr w:rsidR="005561FE" w:rsidRPr="00276A3F" w14:paraId="01C7CDD8" w14:textId="4F0097D5" w:rsidTr="009246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992" w:type="dxa"/>
            <w:tcBorders>
              <w:top w:val="dotted" w:sz="4" w:space="0" w:color="auto"/>
              <w:left w:val="dotted" w:sz="4" w:space="0" w:color="auto"/>
              <w:bottom w:val="dotted" w:sz="4" w:space="0" w:color="auto"/>
              <w:right w:val="dotted" w:sz="4" w:space="0" w:color="auto"/>
            </w:tcBorders>
          </w:tcPr>
          <w:p w14:paraId="68BD3B10" w14:textId="6D4FA4A3" w:rsidR="005561FE" w:rsidRDefault="004C62B1" w:rsidP="008964A9">
            <w:pPr>
              <w:spacing w:after="0"/>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3E8FCD99" w14:textId="77777777" w:rsidR="005561FE" w:rsidRDefault="005561FE" w:rsidP="008964A9">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2DCF38EE" w14:textId="77777777" w:rsidR="005561FE" w:rsidRDefault="005561FE" w:rsidP="008964A9">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64CDAE61" w14:textId="77777777" w:rsidR="005561FE" w:rsidRDefault="005561FE" w:rsidP="008964A9">
            <w:pPr>
              <w:spacing w:after="0"/>
              <w:rPr>
                <w:rStyle w:val="Odkaznakoment"/>
              </w:rPr>
            </w:pPr>
          </w:p>
        </w:tc>
      </w:tr>
      <w:tr w:rsidR="005561FE" w:rsidRPr="00276A3F" w14:paraId="0DA48C55" w14:textId="41A79D93" w:rsidTr="009246D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FDDBE" w14:textId="77777777" w:rsidR="005561FE" w:rsidRPr="004F2BA0" w:rsidRDefault="005561FE" w:rsidP="0049004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A8696" w14:textId="7CA8533F"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992" w:type="dxa"/>
            <w:tcBorders>
              <w:top w:val="dotted" w:sz="4" w:space="0" w:color="auto"/>
              <w:left w:val="dotted" w:sz="4" w:space="0" w:color="auto"/>
              <w:bottom w:val="dotted" w:sz="4" w:space="0" w:color="auto"/>
              <w:right w:val="dotted" w:sz="4" w:space="0" w:color="auto"/>
            </w:tcBorders>
          </w:tcPr>
          <w:p w14:paraId="5A19E3AF" w14:textId="72D39652" w:rsidR="005561FE" w:rsidRDefault="004C62B1" w:rsidP="008964A9">
            <w:pPr>
              <w:spacing w:after="0"/>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2E409D72" w14:textId="77777777" w:rsidR="005561FE" w:rsidRDefault="005561FE" w:rsidP="008964A9">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7FE4F554" w14:textId="77777777" w:rsidR="005561FE" w:rsidRDefault="005561FE" w:rsidP="008964A9">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5654DE2D" w14:textId="77777777" w:rsidR="005561FE" w:rsidRDefault="005561FE" w:rsidP="008964A9">
            <w:pPr>
              <w:spacing w:after="0"/>
              <w:rPr>
                <w:rStyle w:val="Odkaznakoment"/>
              </w:rPr>
            </w:pPr>
          </w:p>
        </w:tc>
      </w:tr>
    </w:tbl>
    <w:p w14:paraId="67C378B4" w14:textId="24CD663C" w:rsidR="00546654" w:rsidRPr="001A7CBB" w:rsidRDefault="0000551E" w:rsidP="00173A29">
      <w:pPr>
        <w:spacing w:before="120" w:after="120"/>
        <w:ind w:left="142"/>
        <w:rPr>
          <w:sz w:val="18"/>
          <w:szCs w:val="18"/>
        </w:rPr>
      </w:pPr>
      <w:r w:rsidRPr="001A7CBB">
        <w:rPr>
          <w:sz w:val="18"/>
          <w:szCs w:val="18"/>
        </w:rPr>
        <w:t>V připojen</w:t>
      </w:r>
      <w:r w:rsidR="004A31A7" w:rsidRPr="001A7CBB">
        <w:rPr>
          <w:sz w:val="18"/>
          <w:szCs w:val="18"/>
        </w:rPr>
        <w:t>ých</w:t>
      </w:r>
      <w:r w:rsidRPr="001A7CBB">
        <w:rPr>
          <w:sz w:val="18"/>
          <w:szCs w:val="18"/>
        </w:rPr>
        <w:t xml:space="preserve"> soubor</w:t>
      </w:r>
      <w:r w:rsidR="004A31A7" w:rsidRPr="001A7CBB">
        <w:rPr>
          <w:sz w:val="18"/>
          <w:szCs w:val="18"/>
        </w:rPr>
        <w:t>ech</w:t>
      </w:r>
      <w:r w:rsidRPr="001A7CBB">
        <w:rPr>
          <w:sz w:val="18"/>
          <w:szCs w:val="18"/>
        </w:rPr>
        <w:t xml:space="preserve"> je uveden rozsah vybrané</w:t>
      </w:r>
      <w:r w:rsidR="001221B6">
        <w:rPr>
          <w:sz w:val="18"/>
          <w:szCs w:val="18"/>
        </w:rPr>
        <w:t xml:space="preserve"> </w:t>
      </w:r>
      <w:r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Pr="001A7CBB">
        <w:rPr>
          <w:sz w:val="18"/>
          <w:szCs w:val="18"/>
        </w:rPr>
        <w:t xml:space="preserve"> </w:t>
      </w:r>
      <w:r w:rsidR="00A74561">
        <w:rPr>
          <w:sz w:val="18"/>
          <w:szCs w:val="18"/>
        </w:rPr>
        <w:t>xxx</w:t>
      </w:r>
    </w:p>
    <w:p w14:paraId="58B10AFC" w14:textId="0BE728C8"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2A8C4680" w14:textId="421A6330"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8C91C" w14:textId="2CA9FC7D"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A74561">
        <w:rPr>
          <w:sz w:val="18"/>
          <w:szCs w:val="18"/>
        </w:rPr>
        <w:t>xxx</w:t>
      </w:r>
    </w:p>
    <w:p w14:paraId="6D709211" w14:textId="77777777" w:rsidR="00173A29" w:rsidRDefault="00173A29"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7E52926A" w:rsidR="0000551E" w:rsidRDefault="0000551E" w:rsidP="008964A9">
      <w:pPr>
        <w:spacing w:after="0"/>
        <w:rPr>
          <w:rFonts w:cs="Arial"/>
          <w:color w:val="000000"/>
          <w:szCs w:val="22"/>
          <w:lang w:eastAsia="cs-CZ"/>
        </w:rPr>
      </w:pPr>
      <w:r>
        <w:rPr>
          <w:rFonts w:cs="Arial"/>
          <w:color w:val="000000"/>
          <w:szCs w:val="22"/>
          <w:lang w:eastAsia="cs-CZ"/>
        </w:rPr>
        <w:t xml:space="preserve"> </w:t>
      </w: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CF3174" w:rsidRPr="006C3557" w14:paraId="37F70472" w14:textId="77777777" w:rsidTr="0087487B">
        <w:trPr>
          <w:trHeight w:val="284"/>
        </w:trPr>
        <w:tc>
          <w:tcPr>
            <w:tcW w:w="7655" w:type="dxa"/>
            <w:shd w:val="clear" w:color="auto" w:fill="auto"/>
            <w:noWrap/>
            <w:vAlign w:val="center"/>
          </w:tcPr>
          <w:p w14:paraId="2DBC575A" w14:textId="6167B388" w:rsidR="00CF3174" w:rsidRPr="006C3557" w:rsidRDefault="00CF3174" w:rsidP="00CF3174">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2D6FE027" w14:textId="77777777" w:rsidR="00CF3174" w:rsidRPr="006C3557" w:rsidRDefault="00CF3174" w:rsidP="00CF3174">
            <w:pPr>
              <w:spacing w:after="0"/>
              <w:rPr>
                <w:rFonts w:cs="Arial"/>
                <w:color w:val="000000"/>
                <w:szCs w:val="22"/>
                <w:lang w:eastAsia="cs-CZ"/>
              </w:rPr>
            </w:pPr>
          </w:p>
        </w:tc>
      </w:tr>
      <w:tr w:rsidR="00CF3174" w:rsidRPr="006C3557" w14:paraId="0EC370F1" w14:textId="77777777" w:rsidTr="0087487B">
        <w:trPr>
          <w:trHeight w:val="284"/>
        </w:trPr>
        <w:tc>
          <w:tcPr>
            <w:tcW w:w="7655" w:type="dxa"/>
            <w:shd w:val="clear" w:color="auto" w:fill="auto"/>
            <w:noWrap/>
            <w:vAlign w:val="center"/>
          </w:tcPr>
          <w:p w14:paraId="1A725FCF" w14:textId="625F556D" w:rsidR="00CF3174" w:rsidRPr="006C3557" w:rsidRDefault="00CF3174" w:rsidP="00CF3174">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30D24C3C" w14:textId="77777777" w:rsidR="00CF3174" w:rsidRPr="006C3557" w:rsidRDefault="00CF3174" w:rsidP="00CF3174">
            <w:pPr>
              <w:spacing w:after="0"/>
              <w:rPr>
                <w:rFonts w:cs="Arial"/>
                <w:color w:val="000000"/>
                <w:szCs w:val="22"/>
                <w:lang w:eastAsia="cs-CZ"/>
              </w:rPr>
            </w:pPr>
          </w:p>
        </w:tc>
      </w:tr>
      <w:tr w:rsidR="00CF3174" w14:paraId="0807F2D1" w14:textId="792CB067" w:rsidTr="00A55867">
        <w:trPr>
          <w:trHeight w:val="284"/>
        </w:trPr>
        <w:tc>
          <w:tcPr>
            <w:tcW w:w="7655" w:type="dxa"/>
            <w:shd w:val="clear" w:color="auto" w:fill="auto"/>
            <w:noWrap/>
            <w:vAlign w:val="center"/>
          </w:tcPr>
          <w:p w14:paraId="54F2F759" w14:textId="33FAFB77" w:rsidR="00CF3174" w:rsidRDefault="00CF3174" w:rsidP="00CF3174">
            <w:pPr>
              <w:spacing w:after="0"/>
              <w:rPr>
                <w:rFonts w:cs="Arial"/>
                <w:color w:val="000000"/>
                <w:szCs w:val="22"/>
                <w:lang w:eastAsia="cs-CZ"/>
              </w:rPr>
            </w:pPr>
            <w:r>
              <w:rPr>
                <w:rFonts w:cs="Arial"/>
                <w:color w:val="000000"/>
                <w:szCs w:val="22"/>
                <w:lang w:eastAsia="cs-CZ"/>
              </w:rPr>
              <w:t>Akceptace</w:t>
            </w:r>
          </w:p>
        </w:tc>
        <w:tc>
          <w:tcPr>
            <w:tcW w:w="2116" w:type="dxa"/>
            <w:vAlign w:val="center"/>
          </w:tcPr>
          <w:p w14:paraId="42786025" w14:textId="77777777" w:rsidR="00CF3174" w:rsidRDefault="00CF3174" w:rsidP="00CF3174">
            <w:pPr>
              <w:spacing w:after="0"/>
              <w:rPr>
                <w:rFonts w:cs="Arial"/>
                <w:color w:val="000000"/>
                <w:szCs w:val="22"/>
                <w:lang w:eastAsia="cs-CZ"/>
              </w:rPr>
            </w:pPr>
          </w:p>
        </w:tc>
      </w:tr>
    </w:tbl>
    <w:p w14:paraId="15FD1030" w14:textId="3B5A3024" w:rsidR="00CF3174" w:rsidRPr="00CF39CB" w:rsidRDefault="00CF3174" w:rsidP="00CF3174">
      <w:pPr>
        <w:spacing w:after="0"/>
        <w:rPr>
          <w:rFonts w:cs="Arial"/>
          <w:sz w:val="16"/>
          <w:szCs w:val="16"/>
        </w:rPr>
      </w:pPr>
      <w:r w:rsidRPr="00CF39CB">
        <w:rPr>
          <w:rFonts w:cs="Arial"/>
          <w:sz w:val="16"/>
          <w:szCs w:val="16"/>
        </w:rPr>
        <w:t>Termíny platí za př</w:t>
      </w:r>
      <w:r>
        <w:rPr>
          <w:rFonts w:cs="Arial"/>
          <w:sz w:val="16"/>
          <w:szCs w:val="16"/>
        </w:rPr>
        <w:t xml:space="preserve">edpokladu objednání do </w:t>
      </w:r>
    </w:p>
    <w:p w14:paraId="7AD08A8A" w14:textId="77777777" w:rsidR="0000551E" w:rsidRPr="0094348E" w:rsidRDefault="0000551E">
      <w:pPr>
        <w:spacing w:after="0"/>
        <w:rPr>
          <w:rFonts w:cs="Arial"/>
          <w:sz w:val="16"/>
          <w:szCs w:val="16"/>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16EE0DE2" w14:textId="77777777" w:rsidR="0000551E" w:rsidRDefault="0000551E">
      <w:pPr>
        <w:spacing w:after="0"/>
        <w:rPr>
          <w:rFonts w:cs="Arial"/>
          <w:szCs w:val="22"/>
        </w:rPr>
      </w:pPr>
    </w:p>
    <w:p w14:paraId="2CF0B117" w14:textId="77777777" w:rsidR="00EF6B79" w:rsidRDefault="00EF6B79" w:rsidP="00EC6856">
      <w:pPr>
        <w:spacing w:after="0"/>
        <w:rPr>
          <w:rFonts w:cs="Arial"/>
          <w:b/>
          <w:caps/>
          <w:szCs w:val="22"/>
        </w:rPr>
      </w:pPr>
    </w:p>
    <w:p w14:paraId="770697A5" w14:textId="77777777" w:rsidR="00EF6B79" w:rsidRDefault="00EF6B79" w:rsidP="00EC6856">
      <w:pPr>
        <w:spacing w:after="0"/>
        <w:rPr>
          <w:rFonts w:cs="Arial"/>
          <w:b/>
          <w:caps/>
          <w:szCs w:val="22"/>
        </w:rPr>
      </w:pPr>
    </w:p>
    <w:p w14:paraId="14041D47" w14:textId="77777777" w:rsidR="00EF6B79" w:rsidRDefault="00EF6B79" w:rsidP="00EC6856">
      <w:pPr>
        <w:spacing w:after="0"/>
        <w:rPr>
          <w:rFonts w:cs="Arial"/>
          <w:b/>
          <w:caps/>
          <w:szCs w:val="22"/>
        </w:rPr>
      </w:pPr>
    </w:p>
    <w:p w14:paraId="45438563" w14:textId="77777777" w:rsidR="00EF6B79" w:rsidRDefault="00EF6B79" w:rsidP="00EC6856">
      <w:pPr>
        <w:spacing w:after="0"/>
        <w:rPr>
          <w:rFonts w:cs="Arial"/>
          <w:b/>
          <w:caps/>
          <w:szCs w:val="22"/>
        </w:rPr>
      </w:pPr>
    </w:p>
    <w:p w14:paraId="5B4415B0" w14:textId="77777777" w:rsidR="00EF6B79" w:rsidRDefault="00EF6B79" w:rsidP="00EC6856">
      <w:pPr>
        <w:spacing w:after="0"/>
        <w:rPr>
          <w:rFonts w:cs="Arial"/>
          <w:b/>
          <w:caps/>
          <w:szCs w:val="22"/>
        </w:rPr>
      </w:pPr>
    </w:p>
    <w:p w14:paraId="4FD645A6" w14:textId="77777777" w:rsidR="00EF6B79" w:rsidRDefault="00EF6B79" w:rsidP="00EC6856">
      <w:pPr>
        <w:spacing w:after="0"/>
        <w:rPr>
          <w:rFonts w:cs="Arial"/>
          <w:b/>
          <w:caps/>
          <w:szCs w:val="22"/>
        </w:rPr>
      </w:pPr>
    </w:p>
    <w:p w14:paraId="7F9B35CB" w14:textId="77777777" w:rsidR="00EF6B79" w:rsidRDefault="00EF6B79" w:rsidP="00EC6856">
      <w:pPr>
        <w:spacing w:after="0"/>
        <w:rPr>
          <w:rFonts w:cs="Arial"/>
          <w:b/>
          <w:caps/>
          <w:szCs w:val="22"/>
        </w:rPr>
      </w:pPr>
    </w:p>
    <w:p w14:paraId="73742440" w14:textId="0323630A"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52900">
        <w:rPr>
          <w:rFonts w:cs="Arial"/>
          <w:b/>
          <w:sz w:val="36"/>
          <w:szCs w:val="36"/>
        </w:rPr>
        <w:t>Z</w:t>
      </w:r>
      <w:bookmarkStart w:id="1" w:name="_Hlk83029624"/>
      <w:r w:rsidR="00392B4A" w:rsidRPr="008F342B">
        <w:rPr>
          <w:rFonts w:cs="Arial"/>
          <w:b/>
          <w:sz w:val="36"/>
          <w:szCs w:val="36"/>
        </w:rPr>
        <w:t>32520</w:t>
      </w:r>
      <w:bookmarkEnd w:id="1"/>
    </w:p>
    <w:p w14:paraId="499F9892" w14:textId="77777777" w:rsidR="0000551E" w:rsidRDefault="0000551E" w:rsidP="00EC6856">
      <w:pPr>
        <w:spacing w:after="0"/>
        <w:rPr>
          <w:rFonts w:cs="Arial"/>
          <w:caps/>
          <w:szCs w:val="22"/>
        </w:rPr>
      </w:pP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06E5DA58" w14:textId="77777777" w:rsidTr="00C20633">
        <w:tc>
          <w:tcPr>
            <w:tcW w:w="1701" w:type="dxa"/>
          </w:tcPr>
          <w:p w14:paraId="7401ABA8"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7F23439D" w14:textId="77777777" w:rsidR="00C20633" w:rsidRPr="006C3557" w:rsidRDefault="00C20633" w:rsidP="00337DDA">
            <w:pPr>
              <w:pStyle w:val="Tabulka"/>
              <w:rPr>
                <w:szCs w:val="22"/>
              </w:rPr>
            </w:pPr>
          </w:p>
        </w:tc>
      </w:tr>
    </w:tbl>
    <w:p w14:paraId="3AF622A2" w14:textId="77777777" w:rsidR="0000551E" w:rsidRPr="00DF1760" w:rsidRDefault="0000551E" w:rsidP="00EC6856">
      <w:pPr>
        <w:spacing w:after="0"/>
        <w:rPr>
          <w:rFonts w:cs="Arial"/>
          <w:caps/>
          <w:color w:val="C00000"/>
          <w:szCs w:val="22"/>
        </w:rPr>
      </w:pPr>
    </w:p>
    <w:p w14:paraId="59575A23" w14:textId="5820916A" w:rsidR="0000551E"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74776C31" w14:textId="77777777" w:rsidR="004F7292" w:rsidRPr="004F7292" w:rsidRDefault="004F7292" w:rsidP="004F7292"/>
    <w:p w14:paraId="5B83F831" w14:textId="0ED6E884" w:rsidR="00BB5FB0" w:rsidRDefault="00BB5FB0" w:rsidP="00BB5FB0">
      <w:r>
        <w:t>Úprava zajistí možnost pro vybrané uživatele (zejména ministra a vyšší představené /vedoucí) nastavit „zástupce“ s oprávněním číst zprávy z DS do vlastních rukou a vypnout volbu „Zachovat soukromí zásilky do vlastních rukou“ a tím zpřístupnit dokument pro další standardní zpracování (zejména v rámci běžných činností PZU).</w:t>
      </w:r>
    </w:p>
    <w:p w14:paraId="70D5490A" w14:textId="77777777" w:rsidR="00BB5FB0" w:rsidRDefault="00BB5FB0" w:rsidP="00BB5FB0"/>
    <w:p w14:paraId="415FEB49" w14:textId="079176F8" w:rsidR="00BB5FB0" w:rsidRDefault="00BB5FB0" w:rsidP="00BB5FB0">
      <w:r>
        <w:t>Úprava zruší možnost PZÚ nahlížení do detailu obsahu/příloh a předávání pošty DoVlR, pokud nebude „odškrtnuta“ volba Zachovat soukromí. PZÚ bude moci dokument vrátit na Podatelnu.</w:t>
      </w:r>
    </w:p>
    <w:p w14:paraId="17D223AB" w14:textId="4CCDC4BD" w:rsidR="00BB5FB0" w:rsidRDefault="00BB5FB0" w:rsidP="00BB5FB0">
      <w:r>
        <w:t xml:space="preserve">Tedy PZÚ </w:t>
      </w:r>
      <w:r w:rsidR="00822861">
        <w:t>bude moci</w:t>
      </w:r>
      <w:r>
        <w:t xml:space="preserve"> vrátit dokument na Podatelnu, nevidí obsah/přílohy, nemůže zrušit „soukromí“.</w:t>
      </w:r>
    </w:p>
    <w:p w14:paraId="73AF09EB" w14:textId="7E1A3286" w:rsidR="00BB5FB0" w:rsidRDefault="00BB5FB0" w:rsidP="00BB5FB0">
      <w:r>
        <w:t xml:space="preserve">Pokud </w:t>
      </w:r>
      <w:r w:rsidR="00822861">
        <w:t xml:space="preserve">bude </w:t>
      </w:r>
      <w:r>
        <w:t xml:space="preserve">odstraněno zaškrtnutí „soukromí“ pověřenou osobou nebo Správcem (Adresátem) – PZÚ může předat dokument a vidí obsah/přílohy. </w:t>
      </w:r>
    </w:p>
    <w:p w14:paraId="0729DA84" w14:textId="5184C0C5" w:rsidR="0000551E" w:rsidRDefault="00BB5FB0" w:rsidP="00BB5FB0">
      <w:r>
        <w:t>S jakoukoli změnou u pověřené osoby i vedoucího pracovníka, který ji pověřil (Adresát), se funkcionalita automaticky vypíná.</w:t>
      </w:r>
    </w:p>
    <w:p w14:paraId="6CE42C4A" w14:textId="13C8C57F" w:rsidR="00BB5FB0" w:rsidRPr="00A7492D" w:rsidRDefault="00BB5FB0" w:rsidP="00BB5FB0">
      <w:pPr>
        <w:rPr>
          <w:u w:val="single"/>
        </w:rPr>
      </w:pPr>
    </w:p>
    <w:p w14:paraId="184D42CD" w14:textId="1BD1FEB6" w:rsidR="00BB5FB0" w:rsidRPr="00A7492D" w:rsidRDefault="00A87268" w:rsidP="00BB5FB0">
      <w:pPr>
        <w:rPr>
          <w:u w:val="single"/>
        </w:rPr>
      </w:pPr>
      <w:r w:rsidRPr="00A7492D">
        <w:rPr>
          <w:u w:val="single"/>
        </w:rPr>
        <w:t>Popis úpravy</w:t>
      </w:r>
      <w:r w:rsidR="00BB5FB0" w:rsidRPr="00A7492D">
        <w:rPr>
          <w:u w:val="single"/>
        </w:rPr>
        <w:t>:</w:t>
      </w:r>
    </w:p>
    <w:p w14:paraId="014ED04B" w14:textId="7B27EFB8" w:rsidR="00BB5FB0" w:rsidRDefault="00A87268" w:rsidP="0049004F">
      <w:pPr>
        <w:pStyle w:val="Odstavecseseznamem"/>
        <w:numPr>
          <w:ilvl w:val="0"/>
          <w:numId w:val="10"/>
        </w:numPr>
      </w:pPr>
      <w:r w:rsidRPr="00A87268">
        <w:t>V menu Správa přibyde přehled „Přístup k poště do vl. rukou“ dostupný pro správce aplikace, kde (na základě písemné žádosti) správce nastaví k vybranému uživateli (obvykle ministr nebo vysoce postavený pracovník, který s DMS běžně nepracuje, ale obecně technicky možno komukoli, bude určeno metodicky) jeho „zástupce“ (pověřená osoba) pro přístup k soukromým zásilkám do vlastních rukou. Tj. tabulka s dvěma údaji „Kdo za koho“. Výběr bude z uživatelů, kteří mají alespoň jednu roli v DMS, seznam bude omezen na platné uživatele.</w:t>
      </w:r>
    </w:p>
    <w:p w14:paraId="63BBCF96" w14:textId="77777777" w:rsidR="00A87268" w:rsidRDefault="00A87268" w:rsidP="0049004F">
      <w:pPr>
        <w:pStyle w:val="Odstavecseseznamem"/>
        <w:numPr>
          <w:ilvl w:val="0"/>
          <w:numId w:val="10"/>
        </w:numPr>
      </w:pPr>
      <w:r>
        <w:t>Úprava oprávnění pro nastavené uživatele, aby mohli číst dokumenty do vl. rukou zastupovaného a vypnout volbu „Zachovat soukromí do vlastních rukou“</w:t>
      </w:r>
    </w:p>
    <w:p w14:paraId="1FF6F3CA" w14:textId="77777777" w:rsidR="00A87268" w:rsidRDefault="00A87268" w:rsidP="00A87268">
      <w:pPr>
        <w:ind w:left="360" w:firstLine="348"/>
      </w:pPr>
      <w:r>
        <w:t>Určený správce nebo jím pověřená osoba vypne volbu “Zachovat soukromí” a</w:t>
      </w:r>
    </w:p>
    <w:p w14:paraId="5FF357AF" w14:textId="72D87A52" w:rsidR="00A87268" w:rsidRDefault="00A87268" w:rsidP="00A87268">
      <w:pPr>
        <w:ind w:left="1056"/>
      </w:pPr>
      <w:r>
        <w:t>i.</w:t>
      </w:r>
      <w:r>
        <w:tab/>
        <w:t>Pokud má současně roli PZU může předat jinému uživateli nebo útvaru, anebo toto podání sám vyřídí</w:t>
      </w:r>
    </w:p>
    <w:p w14:paraId="462472C9" w14:textId="0AB8D87F" w:rsidR="00A87268" w:rsidRDefault="00A87268" w:rsidP="00A87268">
      <w:pPr>
        <w:ind w:left="1056"/>
      </w:pPr>
      <w:r>
        <w:t>ii.</w:t>
      </w:r>
      <w:r>
        <w:tab/>
        <w:t>Pokud nemá roli PZU, musí požádat (mimo systém) o předání PZU z příslušného útvaru jinému referentu k vyřízení.</w:t>
      </w:r>
    </w:p>
    <w:p w14:paraId="18CDE074" w14:textId="50F79601" w:rsidR="00A87268" w:rsidRDefault="00A87268" w:rsidP="0049004F">
      <w:pPr>
        <w:pStyle w:val="Odstavecseseznamem"/>
        <w:numPr>
          <w:ilvl w:val="0"/>
          <w:numId w:val="10"/>
        </w:numPr>
      </w:pPr>
      <w:r>
        <w:t>Nový přehled pro roli PZÚ: „Dokumenty K převzetí – Do vlastních rukou“ + položka na úvodní obrazovce „Co na Vás čeká“, aby se PZU o takových dokumentech mohl dozvědět. Dokumenty z DS do vlastních rukou jsou předány k řešení konkrétnímu uživateli přímo z podatelny nebo zcela automaticky v modulu EPO, takže na rozdíl od ostatních dokumentů vůbec neprochází přes PZÚ. Toto řešení předpokládá, že pověřených osob, které nebudou mít roli PZÚ bude minimu. Pověřené osoby budou mít k dispozici vlastní přehled (názvy a náhledy stejné jako PZÚ pro tento případ – souvisí s bodem 4.).</w:t>
      </w:r>
    </w:p>
    <w:p w14:paraId="04577E86" w14:textId="77777777" w:rsidR="00A87268" w:rsidRDefault="00A87268" w:rsidP="00A87268">
      <w:pPr>
        <w:ind w:left="708"/>
      </w:pPr>
      <w:r>
        <w:t>Přehled Pošta do Vlastních rukou se objeví jako záložka v rámci přehledu K převzetí.</w:t>
      </w:r>
    </w:p>
    <w:p w14:paraId="2B9D829E" w14:textId="77777777" w:rsidR="00A87268" w:rsidRDefault="00A87268" w:rsidP="00A87268">
      <w:pPr>
        <w:ind w:left="708"/>
      </w:pPr>
      <w:r>
        <w:t>V přehledu budou podání do vl.r, pokud mají zaškrtnuto „Zachovat soukromí...“ a zároveň nebyly převzaty.</w:t>
      </w:r>
    </w:p>
    <w:p w14:paraId="54A8BA1E" w14:textId="77777777" w:rsidR="00A87268" w:rsidRDefault="00A87268" w:rsidP="00A87268">
      <w:pPr>
        <w:ind w:left="708"/>
      </w:pPr>
      <w:r>
        <w:t xml:space="preserve">Převzatý dokument (v řešení), i když má zaškrtnuto „soukromí“, z tohoto seznamu zmizí. – na akci PZÚ ani Pověřené osoby dokument nečeká, již se na něm pracuje. </w:t>
      </w:r>
    </w:p>
    <w:p w14:paraId="705641FF" w14:textId="7F177651" w:rsidR="00A87268" w:rsidRDefault="00A87268" w:rsidP="00A87268">
      <w:pPr>
        <w:ind w:left="708"/>
      </w:pPr>
      <w:r>
        <w:t xml:space="preserve">Zároveň se Pošta do Vlastních rukou zobrazí v základním </w:t>
      </w:r>
      <w:r w:rsidR="000F34E2">
        <w:t>přehledu,</w:t>
      </w:r>
      <w:r>
        <w:t xml:space="preserve"> Co Vás čeká.</w:t>
      </w:r>
    </w:p>
    <w:p w14:paraId="375D48A4" w14:textId="5853572D" w:rsidR="00A87268" w:rsidRDefault="00822861" w:rsidP="0049004F">
      <w:pPr>
        <w:pStyle w:val="Odstavecseseznamem"/>
        <w:numPr>
          <w:ilvl w:val="0"/>
          <w:numId w:val="10"/>
        </w:numPr>
      </w:pPr>
      <w:r>
        <w:t>Bude rozšířen</w:t>
      </w:r>
      <w:r w:rsidR="00A87268">
        <w:t xml:space="preserve"> seznam čekající pošty do vlastních rukou pro PZÚ i na pověřené osoby.</w:t>
      </w:r>
    </w:p>
    <w:p w14:paraId="652C7E7D" w14:textId="311EC68F" w:rsidR="00A87268" w:rsidRDefault="00A87268" w:rsidP="00A87268">
      <w:pPr>
        <w:ind w:left="708"/>
      </w:pPr>
      <w:r>
        <w:t>Bude jeden přehled</w:t>
      </w:r>
      <w:r w:rsidR="00822861">
        <w:t>,</w:t>
      </w:r>
      <w:r>
        <w:t xml:space="preserve"> ale pro dva různé typy uživatelů ("role"), nastavení podmínek zobrazení je třeba zadat odděleně.</w:t>
      </w:r>
    </w:p>
    <w:p w14:paraId="73C28A92" w14:textId="3F800D5C" w:rsidR="00323F78" w:rsidRDefault="00323F78" w:rsidP="0049004F">
      <w:pPr>
        <w:pStyle w:val="Odstavecseseznamem"/>
        <w:numPr>
          <w:ilvl w:val="0"/>
          <w:numId w:val="10"/>
        </w:numPr>
      </w:pPr>
      <w:r>
        <w:t>Změna role PZÚ: PZÚ poštu Do vl. r., která má zapnutou volbu "Zachovat soukromí", může pouze vrátit na Podatelnu. Nemůže předat jinému uživateli-novému Správci dokumentu, jak tomu bylo doposud.</w:t>
      </w:r>
    </w:p>
    <w:p w14:paraId="2E8D4901" w14:textId="0AF17BA2" w:rsidR="00323F78" w:rsidRDefault="00323F78" w:rsidP="0049004F">
      <w:pPr>
        <w:pStyle w:val="Odstavecseseznamem"/>
        <w:numPr>
          <w:ilvl w:val="0"/>
          <w:numId w:val="10"/>
        </w:numPr>
      </w:pPr>
      <w:r w:rsidRPr="00323F78">
        <w:t>Jakákoli změna u jednoho z páru Pověřujícího a Pověřeného vztah Pověřující x Pověřený ruší.</w:t>
      </w:r>
    </w:p>
    <w:p w14:paraId="6D20A13C" w14:textId="4465E814" w:rsidR="00A7492D" w:rsidRPr="00A7492D" w:rsidRDefault="00A7492D" w:rsidP="00A7492D">
      <w:pPr>
        <w:rPr>
          <w:u w:val="single"/>
        </w:rPr>
      </w:pPr>
      <w:r w:rsidRPr="00A7492D">
        <w:rPr>
          <w:u w:val="single"/>
        </w:rPr>
        <w:t>Předpoklady:</w:t>
      </w:r>
    </w:p>
    <w:p w14:paraId="14852980" w14:textId="4E131866" w:rsidR="00A7492D" w:rsidRDefault="00A7492D" w:rsidP="0049004F">
      <w:pPr>
        <w:pStyle w:val="Odstavecseseznamem"/>
        <w:numPr>
          <w:ilvl w:val="0"/>
          <w:numId w:val="11"/>
        </w:numPr>
      </w:pPr>
      <w:r w:rsidRPr="00A7492D">
        <w:t>Funkcionalita bude využita spíše výjimečně, hlavně pro ministra a vysoce postavené pracovníky</w:t>
      </w:r>
      <w:r>
        <w:t>.</w:t>
      </w:r>
    </w:p>
    <w:p w14:paraId="4D9BE7A2" w14:textId="5C5EE07A" w:rsidR="00A7492D" w:rsidRDefault="00A7492D" w:rsidP="0049004F">
      <w:pPr>
        <w:pStyle w:val="Odstavecseseznamem"/>
        <w:numPr>
          <w:ilvl w:val="0"/>
          <w:numId w:val="11"/>
        </w:numPr>
      </w:pPr>
      <w:r w:rsidRPr="00A7492D">
        <w:t>Jako „zástupce“ pro čtení soukromých zásilek bude obvykle vybírán uživatel s rolí PZU na útvaru zastupovaného uživatele, aby mohl rovnou po odebrání příznaku „Zachovat soukromí“ dokument sám předat/přidělit/vyřídit. Není to však zcela nezbytné, pokud roli PZU mít nebude, může dokument předat jiný uživatel s rolí PZU. Pokud uživatel nemá další privilegované role (PZU, vedoucí, náhled), tak po odebrání příznaku „Zachovat soukromí“ ztratí k dokumentu přístup.</w:t>
      </w:r>
    </w:p>
    <w:p w14:paraId="3ED68C0D" w14:textId="78CCAEC1" w:rsidR="00A7492D" w:rsidRDefault="00A7492D" w:rsidP="0049004F">
      <w:pPr>
        <w:pStyle w:val="Odstavecseseznamem"/>
        <w:numPr>
          <w:ilvl w:val="0"/>
          <w:numId w:val="11"/>
        </w:numPr>
      </w:pPr>
      <w:r w:rsidRPr="00A7492D">
        <w:t>Konfigurace „zástupců“ pro přístup k soukromým zásilkám je zcela nezávislá na organizační struktuře a rolích obou uživatelů. V případě reorganizace či změny útvaru se přístup „zástupce“ automaticky odebere. (zástup je vždy vázán na konkrétní jméno, nikoliv funkci). Při změně bude „pověřující“ osoba podávat další žádost.</w:t>
      </w:r>
    </w:p>
    <w:p w14:paraId="5F5911D4" w14:textId="44665896" w:rsidR="0049004F" w:rsidRDefault="0049004F" w:rsidP="0049004F">
      <w:pPr>
        <w:pStyle w:val="Odstavecseseznamem"/>
        <w:numPr>
          <w:ilvl w:val="0"/>
          <w:numId w:val="11"/>
        </w:numPr>
      </w:pPr>
      <w:r w:rsidRPr="0049004F">
        <w:t>Správce aplikace může samozřejmě kdykoli „zástupce“ pro přístup k soukromým zásilkám odebrat.</w:t>
      </w:r>
    </w:p>
    <w:p w14:paraId="25614F1B" w14:textId="30AD024D" w:rsidR="0049004F" w:rsidRDefault="0049004F" w:rsidP="0049004F">
      <w:pPr>
        <w:pStyle w:val="Odstavecseseznamem"/>
        <w:numPr>
          <w:ilvl w:val="0"/>
          <w:numId w:val="11"/>
        </w:numPr>
      </w:pPr>
      <w:r w:rsidRPr="0049004F">
        <w:t xml:space="preserve">Funkcionalita se týká </w:t>
      </w:r>
      <w:r>
        <w:t>jen</w:t>
      </w:r>
      <w:r w:rsidRPr="0049004F">
        <w:t xml:space="preserve"> zásilek z datové schránky do vlastních rukou a s příznakem „Zachovat soukromí“.</w:t>
      </w:r>
    </w:p>
    <w:p w14:paraId="2E580D33" w14:textId="77777777" w:rsidR="00323F78" w:rsidRPr="00B27B87" w:rsidRDefault="00323F78" w:rsidP="00A87268">
      <w:pPr>
        <w:ind w:left="708"/>
      </w:pP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78EB8797" w:rsidR="0000551E" w:rsidRDefault="00323F78" w:rsidP="00CC4564">
      <w:r>
        <w:t>Bez dopadů.</w:t>
      </w:r>
    </w:p>
    <w:p w14:paraId="4322FF51" w14:textId="77777777" w:rsidR="00323F78" w:rsidRPr="00CC4564" w:rsidRDefault="00323F78" w:rsidP="00CC4564"/>
    <w:p w14:paraId="79C5DBB6" w14:textId="464AFD77"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14:paraId="368AC00A" w14:textId="01C76F8F" w:rsidR="0000551E" w:rsidRDefault="00BB5FB0" w:rsidP="0060065D">
      <w:r>
        <w:t>Bez dopadů.</w:t>
      </w:r>
    </w:p>
    <w:p w14:paraId="5B0F6C1B" w14:textId="77777777" w:rsidR="00E0569E" w:rsidRPr="0023492B" w:rsidRDefault="00E0569E" w:rsidP="0060065D"/>
    <w:p w14:paraId="1DBDAAB8" w14:textId="45EAA40F"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77777777" w:rsidR="0000551E" w:rsidRPr="00F23D33" w:rsidRDefault="0000551E" w:rsidP="00337DDA">
            <w:pPr>
              <w:spacing w:after="0"/>
              <w:rPr>
                <w:rFonts w:cs="Arial"/>
                <w:color w:val="000000"/>
                <w:szCs w:val="22"/>
                <w:lang w:eastAsia="cs-CZ"/>
              </w:rPr>
            </w:pP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DE7ACF" w:rsidRDefault="0000551E" w:rsidP="00F81B94">
      <w:pPr>
        <w:rPr>
          <w:sz w:val="16"/>
          <w:szCs w:val="16"/>
        </w:rPr>
      </w:pPr>
      <w:r w:rsidRPr="00DE7ACF">
        <w:rPr>
          <w:sz w:val="16"/>
          <w:szCs w:val="16"/>
        </w:rPr>
        <w:t>(Pozn.: K popisu požadavku uveďte etapu, kdy bude součinnost vyžadována.)</w:t>
      </w:r>
    </w:p>
    <w:p w14:paraId="70162DAC" w14:textId="77777777" w:rsidR="005D454E" w:rsidRPr="005D454E" w:rsidRDefault="005D454E" w:rsidP="005D454E"/>
    <w:p w14:paraId="133EB7CF" w14:textId="55A4A785"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r w:rsidR="008161A3" w:rsidRPr="0036217E">
        <w:rPr>
          <w:rFonts w:cs="Arial"/>
          <w:color w:val="FF0000"/>
          <w:sz w:val="22"/>
          <w:szCs w:val="22"/>
        </w:rPr>
        <w:t>*</w:t>
      </w:r>
      <w:r w:rsidRPr="008161A3">
        <w:rPr>
          <w:rFonts w:cs="Arial"/>
          <w:b w:val="0"/>
          <w:sz w:val="22"/>
          <w:szCs w:val="22"/>
          <w:vertAlign w:val="superscript"/>
        </w:rPr>
        <w:endnoteReference w:id="1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bookmarkStart w:id="2" w:name="_Hlk83022515"/>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066C3574" w:rsidR="0000551E" w:rsidRPr="00F23D33" w:rsidRDefault="00E0569E" w:rsidP="00337DDA">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14:paraId="5D48D0A7" w14:textId="1A70C491" w:rsidR="0000551E" w:rsidRPr="00F23D33" w:rsidRDefault="003732D9" w:rsidP="00337DDA">
            <w:pPr>
              <w:spacing w:after="0"/>
              <w:rPr>
                <w:rFonts w:cs="Arial"/>
                <w:color w:val="000000"/>
                <w:szCs w:val="22"/>
                <w:lang w:eastAsia="cs-CZ"/>
              </w:rPr>
            </w:pPr>
            <w:r>
              <w:rPr>
                <w:rFonts w:cs="Arial"/>
                <w:color w:val="000000"/>
                <w:szCs w:val="22"/>
                <w:lang w:eastAsia="cs-CZ"/>
              </w:rPr>
              <w:t>27</w:t>
            </w:r>
            <w:r w:rsidR="006446A7">
              <w:rPr>
                <w:rFonts w:cs="Arial"/>
                <w:color w:val="000000"/>
                <w:szCs w:val="22"/>
                <w:lang w:eastAsia="cs-CZ"/>
              </w:rPr>
              <w:t>.9.2021</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46F6F7C8" w:rsidR="0000551E" w:rsidRPr="00F23D33" w:rsidRDefault="00E0569E" w:rsidP="00337DDA">
            <w:pPr>
              <w:spacing w:after="0"/>
              <w:rPr>
                <w:rFonts w:cs="Arial"/>
                <w:color w:val="000000"/>
                <w:szCs w:val="22"/>
                <w:lang w:eastAsia="cs-CZ"/>
              </w:rPr>
            </w:pPr>
            <w:r>
              <w:rPr>
                <w:rFonts w:cs="Arial"/>
                <w:color w:val="000000"/>
                <w:szCs w:val="22"/>
                <w:lang w:eastAsia="cs-CZ"/>
              </w:rPr>
              <w:t>Nasazení na produkční prostředí</w:t>
            </w:r>
          </w:p>
        </w:tc>
        <w:tc>
          <w:tcPr>
            <w:tcW w:w="2552" w:type="dxa"/>
            <w:tcBorders>
              <w:left w:val="dotted" w:sz="4" w:space="0" w:color="auto"/>
            </w:tcBorders>
            <w:shd w:val="clear" w:color="auto" w:fill="auto"/>
            <w:vAlign w:val="bottom"/>
          </w:tcPr>
          <w:p w14:paraId="33A87C5E" w14:textId="3EC3000A" w:rsidR="0000551E" w:rsidRPr="00F23D33" w:rsidRDefault="00EF6B79" w:rsidP="00337DDA">
            <w:pPr>
              <w:spacing w:after="0"/>
              <w:rPr>
                <w:rFonts w:cs="Arial"/>
                <w:color w:val="000000"/>
                <w:szCs w:val="22"/>
                <w:lang w:eastAsia="cs-CZ"/>
              </w:rPr>
            </w:pPr>
            <w:r>
              <w:rPr>
                <w:rFonts w:cs="Arial"/>
                <w:color w:val="000000"/>
                <w:szCs w:val="22"/>
                <w:lang w:eastAsia="cs-CZ"/>
              </w:rPr>
              <w:t>30</w:t>
            </w:r>
            <w:r w:rsidR="006446A7">
              <w:rPr>
                <w:rFonts w:cs="Arial"/>
                <w:color w:val="000000"/>
                <w:szCs w:val="22"/>
                <w:lang w:eastAsia="cs-CZ"/>
              </w:rPr>
              <w:t>.</w:t>
            </w:r>
            <w:r>
              <w:rPr>
                <w:rFonts w:cs="Arial"/>
                <w:color w:val="000000"/>
                <w:szCs w:val="22"/>
                <w:lang w:eastAsia="cs-CZ"/>
              </w:rPr>
              <w:t>9</w:t>
            </w:r>
            <w:r w:rsidR="006446A7">
              <w:rPr>
                <w:rFonts w:cs="Arial"/>
                <w:color w:val="000000"/>
                <w:szCs w:val="22"/>
                <w:lang w:eastAsia="cs-CZ"/>
              </w:rPr>
              <w:t>.2021</w:t>
            </w:r>
          </w:p>
        </w:tc>
      </w:tr>
      <w:bookmarkEnd w:id="2"/>
    </w:tbl>
    <w:p w14:paraId="67D28708" w14:textId="77777777" w:rsidR="0000551E" w:rsidRPr="00F23D33" w:rsidRDefault="0000551E" w:rsidP="00543429">
      <w:pPr>
        <w:spacing w:before="120"/>
        <w:rPr>
          <w:rFonts w:cs="Arial"/>
          <w:szCs w:val="22"/>
        </w:rPr>
      </w:pPr>
    </w:p>
    <w:p w14:paraId="12932F93" w14:textId="28BB6B84"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7EEC3EC4" w14:textId="77777777" w:rsidTr="00CC6780">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1"/>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C6780">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275" w:type="dxa"/>
            <w:tcBorders>
              <w:top w:val="single" w:sz="8" w:space="0" w:color="auto"/>
            </w:tcBorders>
          </w:tcPr>
          <w:p w14:paraId="753F4B65" w14:textId="77777777" w:rsidR="0000551E" w:rsidRPr="00F23D33" w:rsidRDefault="0000551E" w:rsidP="00337DDA">
            <w:pPr>
              <w:pStyle w:val="Tabulka"/>
              <w:rPr>
                <w:szCs w:val="22"/>
              </w:rPr>
            </w:pPr>
          </w:p>
        </w:tc>
        <w:tc>
          <w:tcPr>
            <w:tcW w:w="1275"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CC6780">
        <w:trPr>
          <w:trHeight w:val="397"/>
        </w:trPr>
        <w:tc>
          <w:tcPr>
            <w:tcW w:w="1985"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969" w:type="dxa"/>
            <w:tcBorders>
              <w:top w:val="dotted" w:sz="4" w:space="0" w:color="auto"/>
              <w:left w:val="dotted" w:sz="4" w:space="0" w:color="auto"/>
            </w:tcBorders>
          </w:tcPr>
          <w:p w14:paraId="535A9755" w14:textId="3377B2D2" w:rsidR="0000551E" w:rsidRPr="00F23D33" w:rsidRDefault="00E0569E" w:rsidP="00337DDA">
            <w:pPr>
              <w:pStyle w:val="Tabulka"/>
              <w:rPr>
                <w:szCs w:val="22"/>
              </w:rPr>
            </w:pPr>
            <w:r>
              <w:rPr>
                <w:szCs w:val="22"/>
              </w:rPr>
              <w:t>Analýza</w:t>
            </w:r>
            <w:r w:rsidR="004A7C5E">
              <w:rPr>
                <w:szCs w:val="22"/>
              </w:rPr>
              <w:t xml:space="preserve"> a zadání řešení</w:t>
            </w:r>
          </w:p>
        </w:tc>
        <w:tc>
          <w:tcPr>
            <w:tcW w:w="1275" w:type="dxa"/>
            <w:tcBorders>
              <w:top w:val="dotted" w:sz="4" w:space="0" w:color="auto"/>
            </w:tcBorders>
          </w:tcPr>
          <w:p w14:paraId="556C704B" w14:textId="3BA36759" w:rsidR="0000551E" w:rsidRPr="00F23D33" w:rsidRDefault="00E0569E" w:rsidP="00E0569E">
            <w:pPr>
              <w:pStyle w:val="Tabulka"/>
              <w:jc w:val="right"/>
              <w:rPr>
                <w:szCs w:val="22"/>
              </w:rPr>
            </w:pPr>
            <w:r>
              <w:rPr>
                <w:szCs w:val="22"/>
              </w:rPr>
              <w:t>1,75</w:t>
            </w:r>
          </w:p>
        </w:tc>
        <w:tc>
          <w:tcPr>
            <w:tcW w:w="1275" w:type="dxa"/>
            <w:tcBorders>
              <w:top w:val="dotted" w:sz="4" w:space="0" w:color="auto"/>
            </w:tcBorders>
          </w:tcPr>
          <w:p w14:paraId="3C1CD3F9" w14:textId="7550BFD1" w:rsidR="0000551E" w:rsidRPr="00F23D33" w:rsidRDefault="00E0569E" w:rsidP="00E0569E">
            <w:pPr>
              <w:pStyle w:val="Tabulka"/>
              <w:jc w:val="right"/>
              <w:rPr>
                <w:szCs w:val="22"/>
              </w:rPr>
            </w:pPr>
            <w:r w:rsidRPr="00E0569E">
              <w:rPr>
                <w:szCs w:val="22"/>
              </w:rPr>
              <w:t>20 300</w:t>
            </w:r>
          </w:p>
        </w:tc>
        <w:tc>
          <w:tcPr>
            <w:tcW w:w="1275" w:type="dxa"/>
            <w:tcBorders>
              <w:top w:val="dotted" w:sz="4" w:space="0" w:color="auto"/>
            </w:tcBorders>
          </w:tcPr>
          <w:p w14:paraId="38FCD26C" w14:textId="2E898974" w:rsidR="0000551E" w:rsidRPr="00F23D33" w:rsidRDefault="00E0569E" w:rsidP="00E0569E">
            <w:pPr>
              <w:pStyle w:val="Tabulka"/>
              <w:jc w:val="right"/>
              <w:rPr>
                <w:szCs w:val="22"/>
              </w:rPr>
            </w:pPr>
            <w:r w:rsidRPr="00E0569E">
              <w:rPr>
                <w:szCs w:val="22"/>
              </w:rPr>
              <w:t>24 563</w:t>
            </w:r>
          </w:p>
        </w:tc>
      </w:tr>
      <w:tr w:rsidR="00E0569E" w:rsidRPr="00F23D33" w14:paraId="20FAC97B" w14:textId="77777777" w:rsidTr="00CC6780">
        <w:trPr>
          <w:trHeight w:val="397"/>
        </w:trPr>
        <w:tc>
          <w:tcPr>
            <w:tcW w:w="1985" w:type="dxa"/>
            <w:tcBorders>
              <w:top w:val="dotted" w:sz="4" w:space="0" w:color="auto"/>
              <w:left w:val="dotted" w:sz="4" w:space="0" w:color="auto"/>
            </w:tcBorders>
          </w:tcPr>
          <w:p w14:paraId="21ED6A25" w14:textId="77777777" w:rsidR="00E0569E" w:rsidRPr="00F23D33" w:rsidRDefault="00E0569E" w:rsidP="00337DDA">
            <w:pPr>
              <w:pStyle w:val="Tabulka"/>
              <w:rPr>
                <w:szCs w:val="22"/>
              </w:rPr>
            </w:pPr>
          </w:p>
        </w:tc>
        <w:tc>
          <w:tcPr>
            <w:tcW w:w="3969" w:type="dxa"/>
            <w:tcBorders>
              <w:top w:val="dotted" w:sz="4" w:space="0" w:color="auto"/>
              <w:left w:val="dotted" w:sz="4" w:space="0" w:color="auto"/>
            </w:tcBorders>
          </w:tcPr>
          <w:p w14:paraId="2C0DC4F7" w14:textId="6CD5CED9" w:rsidR="00E0569E" w:rsidRPr="00F23D33" w:rsidRDefault="00E0569E" w:rsidP="00337DDA">
            <w:pPr>
              <w:pStyle w:val="Tabulka"/>
              <w:rPr>
                <w:szCs w:val="22"/>
              </w:rPr>
            </w:pPr>
            <w:r>
              <w:rPr>
                <w:szCs w:val="22"/>
              </w:rPr>
              <w:t>Implementace vč. testování, nasazení, dokumentace</w:t>
            </w:r>
          </w:p>
        </w:tc>
        <w:tc>
          <w:tcPr>
            <w:tcW w:w="1275" w:type="dxa"/>
            <w:tcBorders>
              <w:top w:val="dotted" w:sz="4" w:space="0" w:color="auto"/>
            </w:tcBorders>
          </w:tcPr>
          <w:p w14:paraId="274A0210" w14:textId="3A461416" w:rsidR="00E0569E" w:rsidRPr="00F23D33" w:rsidRDefault="00E0569E" w:rsidP="00E0569E">
            <w:pPr>
              <w:pStyle w:val="Tabulka"/>
              <w:jc w:val="right"/>
              <w:rPr>
                <w:szCs w:val="22"/>
              </w:rPr>
            </w:pPr>
            <w:r>
              <w:rPr>
                <w:szCs w:val="22"/>
              </w:rPr>
              <w:t>6,25</w:t>
            </w:r>
          </w:p>
        </w:tc>
        <w:tc>
          <w:tcPr>
            <w:tcW w:w="1275" w:type="dxa"/>
            <w:tcBorders>
              <w:top w:val="dotted" w:sz="4" w:space="0" w:color="auto"/>
            </w:tcBorders>
          </w:tcPr>
          <w:p w14:paraId="5D3DDA7B" w14:textId="66E02059" w:rsidR="00E0569E" w:rsidRPr="00F23D33" w:rsidRDefault="00D024ED" w:rsidP="00E0569E">
            <w:pPr>
              <w:pStyle w:val="Tabulka"/>
              <w:jc w:val="right"/>
              <w:rPr>
                <w:szCs w:val="22"/>
              </w:rPr>
            </w:pPr>
            <w:r>
              <w:rPr>
                <w:szCs w:val="22"/>
              </w:rPr>
              <w:t>72 500</w:t>
            </w:r>
          </w:p>
        </w:tc>
        <w:tc>
          <w:tcPr>
            <w:tcW w:w="1275" w:type="dxa"/>
            <w:tcBorders>
              <w:top w:val="dotted" w:sz="4" w:space="0" w:color="auto"/>
            </w:tcBorders>
          </w:tcPr>
          <w:p w14:paraId="28F38324" w14:textId="407401F9" w:rsidR="00E0569E" w:rsidRPr="00F23D33" w:rsidRDefault="00D024ED" w:rsidP="00E0569E">
            <w:pPr>
              <w:pStyle w:val="Tabulka"/>
              <w:jc w:val="right"/>
              <w:rPr>
                <w:szCs w:val="22"/>
              </w:rPr>
            </w:pPr>
            <w:r>
              <w:rPr>
                <w:szCs w:val="22"/>
              </w:rPr>
              <w:t>87 725</w:t>
            </w:r>
          </w:p>
        </w:tc>
      </w:tr>
      <w:tr w:rsidR="0000551E" w:rsidRPr="00F23D33" w14:paraId="29447AFC" w14:textId="77777777" w:rsidTr="00F11443">
        <w:trPr>
          <w:trHeight w:val="397"/>
        </w:trPr>
        <w:tc>
          <w:tcPr>
            <w:tcW w:w="5954"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57B83E7F" w:rsidR="0000551E" w:rsidRPr="00E0569E" w:rsidRDefault="00E0569E" w:rsidP="00E0569E">
            <w:pPr>
              <w:pStyle w:val="Tabulka"/>
              <w:jc w:val="right"/>
              <w:rPr>
                <w:b/>
                <w:szCs w:val="22"/>
              </w:rPr>
            </w:pPr>
            <w:r w:rsidRPr="00E0569E">
              <w:rPr>
                <w:b/>
                <w:szCs w:val="22"/>
              </w:rPr>
              <w:t>8</w:t>
            </w:r>
            <w:r w:rsidR="00D024ED">
              <w:rPr>
                <w:b/>
                <w:szCs w:val="22"/>
              </w:rPr>
              <w:t>,00</w:t>
            </w:r>
          </w:p>
        </w:tc>
        <w:tc>
          <w:tcPr>
            <w:tcW w:w="1275" w:type="dxa"/>
            <w:tcBorders>
              <w:bottom w:val="dotted" w:sz="4" w:space="0" w:color="auto"/>
            </w:tcBorders>
          </w:tcPr>
          <w:p w14:paraId="31DD6048" w14:textId="1F7907F7" w:rsidR="0000551E" w:rsidRPr="00E0569E" w:rsidRDefault="00E0569E" w:rsidP="00E0569E">
            <w:pPr>
              <w:pStyle w:val="Tabulka"/>
              <w:jc w:val="right"/>
              <w:rPr>
                <w:b/>
                <w:szCs w:val="22"/>
              </w:rPr>
            </w:pPr>
            <w:r w:rsidRPr="00E0569E">
              <w:rPr>
                <w:b/>
                <w:szCs w:val="22"/>
              </w:rPr>
              <w:t>92</w:t>
            </w:r>
            <w:r>
              <w:rPr>
                <w:b/>
                <w:szCs w:val="22"/>
              </w:rPr>
              <w:t xml:space="preserve"> </w:t>
            </w:r>
            <w:r w:rsidRPr="00E0569E">
              <w:rPr>
                <w:b/>
                <w:szCs w:val="22"/>
              </w:rPr>
              <w:t>800</w:t>
            </w:r>
          </w:p>
        </w:tc>
        <w:tc>
          <w:tcPr>
            <w:tcW w:w="1275" w:type="dxa"/>
            <w:tcBorders>
              <w:bottom w:val="dotted" w:sz="4" w:space="0" w:color="auto"/>
            </w:tcBorders>
          </w:tcPr>
          <w:p w14:paraId="14C373F7" w14:textId="265C87BE" w:rsidR="0000551E" w:rsidRPr="00E0569E" w:rsidRDefault="00E0569E" w:rsidP="00E0569E">
            <w:pPr>
              <w:pStyle w:val="Tabulka"/>
              <w:jc w:val="right"/>
              <w:rPr>
                <w:b/>
                <w:szCs w:val="22"/>
              </w:rPr>
            </w:pPr>
            <w:r w:rsidRPr="00E0569E">
              <w:rPr>
                <w:b/>
                <w:szCs w:val="22"/>
              </w:rPr>
              <w:t>112</w:t>
            </w:r>
            <w:r>
              <w:rPr>
                <w:b/>
                <w:szCs w:val="22"/>
              </w:rPr>
              <w:t xml:space="preserve"> </w:t>
            </w:r>
            <w:r w:rsidRPr="00E0569E">
              <w:rPr>
                <w:b/>
                <w:szCs w:val="22"/>
              </w:rPr>
              <w:t>288</w:t>
            </w:r>
          </w:p>
        </w:tc>
      </w:tr>
    </w:tbl>
    <w:p w14:paraId="432EEE7D" w14:textId="77777777" w:rsidR="0000551E" w:rsidRPr="00F23D33" w:rsidRDefault="0000551E" w:rsidP="00EC6856">
      <w:pPr>
        <w:spacing w:after="0"/>
        <w:rPr>
          <w:rFonts w:cs="Arial"/>
          <w:sz w:val="8"/>
          <w:szCs w:val="8"/>
        </w:rPr>
      </w:pPr>
    </w:p>
    <w:p w14:paraId="7A7FFC2F"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97E54AE" w14:textId="39186465"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2"/>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F11443">
        <w:trPr>
          <w:trHeight w:val="544"/>
        </w:trPr>
        <w:tc>
          <w:tcPr>
            <w:tcW w:w="2693" w:type="dxa"/>
            <w:shd w:val="clear" w:color="auto" w:fill="auto"/>
            <w:noWrap/>
            <w:vAlign w:val="center"/>
          </w:tcPr>
          <w:p w14:paraId="194EA277" w14:textId="69EFA2BC" w:rsidR="0000551E" w:rsidRPr="006C3557" w:rsidRDefault="00626C7C" w:rsidP="00337DDA">
            <w:pPr>
              <w:spacing w:after="0"/>
              <w:rPr>
                <w:rFonts w:cs="Arial"/>
                <w:color w:val="000000"/>
                <w:szCs w:val="22"/>
                <w:lang w:eastAsia="cs-CZ"/>
              </w:rPr>
            </w:pPr>
            <w:r w:rsidRPr="00626C7C">
              <w:rPr>
                <w:rFonts w:cs="Arial"/>
                <w:color w:val="000000"/>
                <w:szCs w:val="22"/>
                <w:lang w:eastAsia="cs-CZ"/>
              </w:rPr>
              <w:t>T-SOFT a.s.</w:t>
            </w:r>
          </w:p>
        </w:tc>
        <w:tc>
          <w:tcPr>
            <w:tcW w:w="3686" w:type="dxa"/>
            <w:vAlign w:val="center"/>
          </w:tcPr>
          <w:p w14:paraId="78BB6806" w14:textId="289A1A91" w:rsidR="0000551E" w:rsidRPr="006C3557" w:rsidRDefault="00A74561"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1EC4AE95" w14:textId="77777777" w:rsidR="00AA10AD" w:rsidRDefault="00AA10AD">
      <w:pPr>
        <w:spacing w:after="0"/>
        <w:rPr>
          <w:rFonts w:cs="Arial"/>
          <w:b/>
          <w:caps/>
          <w:szCs w:val="22"/>
        </w:rPr>
        <w:sectPr w:rsidR="00AA10AD" w:rsidSect="00173A29">
          <w:footerReference w:type="default" r:id="rId13"/>
          <w:pgSz w:w="11906" w:h="16838" w:code="9"/>
          <w:pgMar w:top="1560" w:right="1418" w:bottom="1135" w:left="992" w:header="567" w:footer="567" w:gutter="0"/>
          <w:pgNumType w:start="1"/>
          <w:cols w:space="708"/>
          <w:docGrid w:linePitch="360"/>
        </w:sectPr>
      </w:pPr>
    </w:p>
    <w:p w14:paraId="6FF20C0E" w14:textId="650A357C"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52900">
        <w:rPr>
          <w:rFonts w:cs="Arial"/>
          <w:b/>
          <w:sz w:val="36"/>
          <w:szCs w:val="36"/>
        </w:rPr>
        <w:t>Z</w:t>
      </w:r>
      <w:r w:rsidR="001F292F" w:rsidRPr="001F292F">
        <w:rPr>
          <w:rFonts w:cs="Arial"/>
          <w:b/>
          <w:sz w:val="36"/>
          <w:szCs w:val="36"/>
        </w:rPr>
        <w:t>32520</w:t>
      </w:r>
    </w:p>
    <w:p w14:paraId="33C561BC" w14:textId="77777777" w:rsidR="0000551E" w:rsidRDefault="0000551E" w:rsidP="00401780">
      <w:pPr>
        <w:rPr>
          <w:rFonts w:cs="Arial"/>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0C975AAC" w14:textId="77777777" w:rsidTr="00C20633">
        <w:tc>
          <w:tcPr>
            <w:tcW w:w="1631" w:type="dxa"/>
          </w:tcPr>
          <w:p w14:paraId="406764E8"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5996E335" w14:textId="77777777" w:rsidR="00C20633" w:rsidRPr="006C3557" w:rsidRDefault="00C20633" w:rsidP="00337DDA">
            <w:pPr>
              <w:pStyle w:val="Tabulka"/>
              <w:rPr>
                <w:szCs w:val="22"/>
              </w:rPr>
            </w:pPr>
          </w:p>
        </w:tc>
      </w:tr>
    </w:tbl>
    <w:p w14:paraId="257E39F9" w14:textId="77777777" w:rsidR="0000551E" w:rsidRDefault="0000551E" w:rsidP="00401780">
      <w:pPr>
        <w:rPr>
          <w:rFonts w:cs="Arial"/>
          <w:szCs w:val="22"/>
        </w:rPr>
      </w:pPr>
    </w:p>
    <w:p w14:paraId="14530894" w14:textId="7B280E1E" w:rsidR="0000551E" w:rsidRPr="00CA68AD" w:rsidRDefault="0000551E" w:rsidP="0049004F">
      <w:pPr>
        <w:pStyle w:val="Nadpis1"/>
        <w:numPr>
          <w:ilvl w:val="0"/>
          <w:numId w:val="5"/>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507CDD52" w14:textId="206F006D" w:rsidR="0000551E" w:rsidRDefault="0000551E" w:rsidP="00B93505">
      <w:pPr>
        <w:spacing w:after="120"/>
        <w:rPr>
          <w:rFonts w:cs="Arial"/>
        </w:rPr>
      </w:pPr>
      <w:r>
        <w:rPr>
          <w:rFonts w:cs="Arial"/>
        </w:rPr>
        <w:t xml:space="preserve">Požadované plnění je specifikováno v části A </w:t>
      </w:r>
      <w:r w:rsidR="000F34E2">
        <w:rPr>
          <w:rFonts w:cs="Arial"/>
        </w:rPr>
        <w:t>i</w:t>
      </w:r>
      <w:r>
        <w:rPr>
          <w:rFonts w:cs="Arial"/>
        </w:rPr>
        <w:t xml:space="preserve"> B tohoto RfC. </w:t>
      </w:r>
    </w:p>
    <w:p w14:paraId="418E001C" w14:textId="41C461AF" w:rsidR="001B7D19" w:rsidRDefault="001B7D19" w:rsidP="004A3B16">
      <w:pPr>
        <w:rPr>
          <w:rFonts w:cs="Arial"/>
        </w:rPr>
      </w:pPr>
    </w:p>
    <w:p w14:paraId="7FA6FDEC" w14:textId="77777777" w:rsidR="0000551E" w:rsidRPr="00285F9D" w:rsidRDefault="0000551E" w:rsidP="0049004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029C87DB" w14:textId="4AB29879" w:rsidR="0000551E" w:rsidRPr="00DF1760" w:rsidRDefault="0000551E" w:rsidP="0049004F">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66A93042" w:rsidR="0000551E" w:rsidRPr="00F23D33" w:rsidRDefault="00EF6B79" w:rsidP="001E3C70">
            <w:pPr>
              <w:spacing w:after="0"/>
              <w:rPr>
                <w:rFonts w:cs="Arial"/>
                <w:color w:val="000000"/>
                <w:szCs w:val="22"/>
                <w:lang w:eastAsia="cs-CZ"/>
              </w:rPr>
            </w:pPr>
            <w:r>
              <w:rPr>
                <w:rFonts w:cs="Arial"/>
                <w:color w:val="000000"/>
                <w:szCs w:val="22"/>
                <w:lang w:eastAsia="cs-CZ"/>
              </w:rPr>
              <w:t>22.09.2021</w:t>
            </w: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1B1623A8" w:rsidR="0000551E" w:rsidRPr="00F23D33" w:rsidRDefault="00EF6B79" w:rsidP="001E3C70">
            <w:pPr>
              <w:spacing w:after="0"/>
              <w:rPr>
                <w:rFonts w:cs="Arial"/>
                <w:color w:val="000000"/>
                <w:szCs w:val="22"/>
                <w:lang w:eastAsia="cs-CZ"/>
              </w:rPr>
            </w:pPr>
            <w:r>
              <w:rPr>
                <w:rFonts w:cs="Arial"/>
                <w:color w:val="000000"/>
                <w:szCs w:val="22"/>
                <w:lang w:eastAsia="cs-CZ"/>
              </w:rPr>
              <w:t>06.10.2021</w:t>
            </w:r>
          </w:p>
        </w:tc>
      </w:tr>
    </w:tbl>
    <w:p w14:paraId="1A8B07AF" w14:textId="77777777" w:rsidR="00A13C0A" w:rsidRPr="004C756F" w:rsidRDefault="00A13C0A" w:rsidP="004C756F"/>
    <w:p w14:paraId="1044B3F1" w14:textId="4090324C" w:rsidR="0000551E" w:rsidRPr="00DF1760" w:rsidRDefault="0000551E" w:rsidP="0049004F">
      <w:pPr>
        <w:pStyle w:val="Nadpis1"/>
        <w:numPr>
          <w:ilvl w:val="0"/>
          <w:numId w:val="5"/>
        </w:numPr>
        <w:tabs>
          <w:tab w:val="clear" w:pos="540"/>
        </w:tabs>
        <w:ind w:left="284" w:hanging="284"/>
        <w:rPr>
          <w:rFonts w:cs="Arial"/>
          <w:sz w:val="22"/>
          <w:szCs w:val="22"/>
        </w:rPr>
      </w:pPr>
      <w:bookmarkStart w:id="3" w:name="_Ref31627904"/>
      <w:r w:rsidRPr="00DF1760">
        <w:rPr>
          <w:rFonts w:cs="Arial"/>
          <w:sz w:val="22"/>
          <w:szCs w:val="22"/>
        </w:rPr>
        <w:t>Pracnost a cenová nabídka navrhovaného řešení</w:t>
      </w:r>
      <w:r w:rsidR="00CA68AD" w:rsidRPr="0036217E">
        <w:rPr>
          <w:rFonts w:cs="Arial"/>
          <w:color w:val="FF0000"/>
          <w:sz w:val="22"/>
          <w:szCs w:val="22"/>
        </w:rPr>
        <w:t>*</w:t>
      </w:r>
      <w:bookmarkEnd w:id="3"/>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4"/>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EF6B79"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3C75E22F" w:rsidR="00EF6B79" w:rsidRPr="00CB1115" w:rsidRDefault="00EF6B79" w:rsidP="00EF6B79">
            <w:pPr>
              <w:pStyle w:val="Tabulka"/>
              <w:rPr>
                <w:b/>
                <w:szCs w:val="22"/>
              </w:rPr>
            </w:pPr>
            <w:r>
              <w:rPr>
                <w:szCs w:val="22"/>
              </w:rPr>
              <w:t>Analýza a zadání řešení</w:t>
            </w:r>
          </w:p>
        </w:tc>
        <w:tc>
          <w:tcPr>
            <w:tcW w:w="1275" w:type="dxa"/>
            <w:tcBorders>
              <w:bottom w:val="dotted" w:sz="4" w:space="0" w:color="auto"/>
            </w:tcBorders>
          </w:tcPr>
          <w:p w14:paraId="481282DD" w14:textId="1172E956" w:rsidR="00EF6B79" w:rsidRPr="00F23D33" w:rsidRDefault="00EF6B79" w:rsidP="00EF6B79">
            <w:pPr>
              <w:pStyle w:val="Tabulka"/>
              <w:rPr>
                <w:szCs w:val="22"/>
              </w:rPr>
            </w:pPr>
            <w:r>
              <w:rPr>
                <w:szCs w:val="22"/>
              </w:rPr>
              <w:t>1,75</w:t>
            </w:r>
          </w:p>
        </w:tc>
        <w:tc>
          <w:tcPr>
            <w:tcW w:w="1275" w:type="dxa"/>
            <w:tcBorders>
              <w:bottom w:val="dotted" w:sz="4" w:space="0" w:color="auto"/>
            </w:tcBorders>
          </w:tcPr>
          <w:p w14:paraId="09332EC2" w14:textId="006E4DEE" w:rsidR="00EF6B79" w:rsidRPr="00F23D33" w:rsidRDefault="00EF6B79" w:rsidP="00EF6B79">
            <w:pPr>
              <w:pStyle w:val="Tabulka"/>
              <w:rPr>
                <w:szCs w:val="22"/>
              </w:rPr>
            </w:pPr>
            <w:r w:rsidRPr="00E0569E">
              <w:rPr>
                <w:szCs w:val="22"/>
              </w:rPr>
              <w:t>20 300</w:t>
            </w:r>
          </w:p>
        </w:tc>
        <w:tc>
          <w:tcPr>
            <w:tcW w:w="1275" w:type="dxa"/>
            <w:tcBorders>
              <w:bottom w:val="dotted" w:sz="4" w:space="0" w:color="auto"/>
            </w:tcBorders>
          </w:tcPr>
          <w:p w14:paraId="0B956D1F" w14:textId="22B05417" w:rsidR="00EF6B79" w:rsidRPr="00F23D33" w:rsidRDefault="00EF6B79" w:rsidP="00EF6B79">
            <w:pPr>
              <w:pStyle w:val="Tabulka"/>
              <w:rPr>
                <w:szCs w:val="22"/>
              </w:rPr>
            </w:pPr>
            <w:r w:rsidRPr="00E0569E">
              <w:rPr>
                <w:szCs w:val="22"/>
              </w:rPr>
              <w:t>24 563</w:t>
            </w:r>
          </w:p>
        </w:tc>
      </w:tr>
      <w:tr w:rsidR="00EF6B79" w:rsidRPr="00F23D33" w14:paraId="6FC40362" w14:textId="77777777" w:rsidTr="00EF6B79">
        <w:trPr>
          <w:trHeight w:val="397"/>
        </w:trPr>
        <w:tc>
          <w:tcPr>
            <w:tcW w:w="5954" w:type="dxa"/>
            <w:gridSpan w:val="2"/>
            <w:tcBorders>
              <w:left w:val="dotted" w:sz="4" w:space="0" w:color="auto"/>
            </w:tcBorders>
          </w:tcPr>
          <w:p w14:paraId="33D1CE8F" w14:textId="4DC2ADC7" w:rsidR="00EF6B79" w:rsidRDefault="00EF6B79" w:rsidP="00EF6B79">
            <w:pPr>
              <w:pStyle w:val="Tabulka"/>
              <w:rPr>
                <w:szCs w:val="22"/>
              </w:rPr>
            </w:pPr>
            <w:r>
              <w:rPr>
                <w:szCs w:val="22"/>
              </w:rPr>
              <w:t>Implementace vč. testování, nasazení, dokumentace</w:t>
            </w:r>
          </w:p>
        </w:tc>
        <w:tc>
          <w:tcPr>
            <w:tcW w:w="1275" w:type="dxa"/>
          </w:tcPr>
          <w:p w14:paraId="12EE1ED7" w14:textId="409189C7" w:rsidR="00EF6B79" w:rsidRDefault="00EF6B79" w:rsidP="00EF6B79">
            <w:pPr>
              <w:pStyle w:val="Tabulka"/>
              <w:rPr>
                <w:szCs w:val="22"/>
              </w:rPr>
            </w:pPr>
            <w:r>
              <w:rPr>
                <w:szCs w:val="22"/>
              </w:rPr>
              <w:t>6,25</w:t>
            </w:r>
          </w:p>
        </w:tc>
        <w:tc>
          <w:tcPr>
            <w:tcW w:w="1275" w:type="dxa"/>
          </w:tcPr>
          <w:p w14:paraId="5421DE3E" w14:textId="2A5F7302" w:rsidR="00EF6B79" w:rsidRPr="00E0569E" w:rsidRDefault="00EF6B79" w:rsidP="00EF6B79">
            <w:pPr>
              <w:pStyle w:val="Tabulka"/>
              <w:rPr>
                <w:szCs w:val="22"/>
              </w:rPr>
            </w:pPr>
            <w:r>
              <w:rPr>
                <w:szCs w:val="22"/>
              </w:rPr>
              <w:t>72 500</w:t>
            </w:r>
          </w:p>
        </w:tc>
        <w:tc>
          <w:tcPr>
            <w:tcW w:w="1275" w:type="dxa"/>
          </w:tcPr>
          <w:p w14:paraId="3257DCF2" w14:textId="2ACBD3CB" w:rsidR="00EF6B79" w:rsidRPr="00E0569E" w:rsidRDefault="00EF6B79" w:rsidP="00EF6B79">
            <w:pPr>
              <w:pStyle w:val="Tabulka"/>
              <w:rPr>
                <w:szCs w:val="22"/>
              </w:rPr>
            </w:pPr>
            <w:r>
              <w:rPr>
                <w:szCs w:val="22"/>
              </w:rPr>
              <w:t>87 725</w:t>
            </w:r>
          </w:p>
        </w:tc>
      </w:tr>
      <w:tr w:rsidR="00EF6B79" w:rsidRPr="00F23D33" w14:paraId="2897505C" w14:textId="77777777" w:rsidTr="00153C10">
        <w:trPr>
          <w:trHeight w:val="397"/>
        </w:trPr>
        <w:tc>
          <w:tcPr>
            <w:tcW w:w="5954" w:type="dxa"/>
            <w:gridSpan w:val="2"/>
            <w:tcBorders>
              <w:left w:val="dotted" w:sz="4" w:space="0" w:color="auto"/>
              <w:bottom w:val="dotted" w:sz="4" w:space="0" w:color="auto"/>
            </w:tcBorders>
          </w:tcPr>
          <w:p w14:paraId="76BBD574" w14:textId="6C0791A5" w:rsidR="00EF6B79" w:rsidRPr="00EF6B79" w:rsidRDefault="00EF6B79" w:rsidP="00EF6B79">
            <w:pPr>
              <w:pStyle w:val="Tabulka"/>
              <w:rPr>
                <w:b/>
                <w:bCs w:val="0"/>
                <w:szCs w:val="22"/>
              </w:rPr>
            </w:pPr>
            <w:r w:rsidRPr="00EF6B79">
              <w:rPr>
                <w:b/>
                <w:bCs w:val="0"/>
              </w:rPr>
              <w:t>Celkem:</w:t>
            </w:r>
          </w:p>
        </w:tc>
        <w:tc>
          <w:tcPr>
            <w:tcW w:w="1275" w:type="dxa"/>
            <w:tcBorders>
              <w:bottom w:val="dotted" w:sz="4" w:space="0" w:color="auto"/>
            </w:tcBorders>
          </w:tcPr>
          <w:p w14:paraId="1EF8BEED" w14:textId="796B5C80" w:rsidR="00EF6B79" w:rsidRPr="00EF6B79" w:rsidRDefault="00EF6B79" w:rsidP="00EF6B79">
            <w:pPr>
              <w:pStyle w:val="Tabulka"/>
              <w:rPr>
                <w:b/>
                <w:bCs w:val="0"/>
                <w:szCs w:val="22"/>
              </w:rPr>
            </w:pPr>
            <w:r w:rsidRPr="00EF6B79">
              <w:rPr>
                <w:b/>
                <w:bCs w:val="0"/>
              </w:rPr>
              <w:t>8,00</w:t>
            </w:r>
          </w:p>
        </w:tc>
        <w:tc>
          <w:tcPr>
            <w:tcW w:w="1275" w:type="dxa"/>
            <w:tcBorders>
              <w:bottom w:val="dotted" w:sz="4" w:space="0" w:color="auto"/>
            </w:tcBorders>
          </w:tcPr>
          <w:p w14:paraId="47C14045" w14:textId="26C89A8E" w:rsidR="00EF6B79" w:rsidRPr="00EF6B79" w:rsidRDefault="00EF6B79" w:rsidP="00EF6B79">
            <w:pPr>
              <w:pStyle w:val="Tabulka"/>
              <w:rPr>
                <w:b/>
                <w:bCs w:val="0"/>
                <w:szCs w:val="22"/>
              </w:rPr>
            </w:pPr>
            <w:r w:rsidRPr="00EF6B79">
              <w:rPr>
                <w:b/>
                <w:bCs w:val="0"/>
              </w:rPr>
              <w:t>92 800</w:t>
            </w:r>
          </w:p>
        </w:tc>
        <w:tc>
          <w:tcPr>
            <w:tcW w:w="1275" w:type="dxa"/>
            <w:tcBorders>
              <w:bottom w:val="dotted" w:sz="4" w:space="0" w:color="auto"/>
            </w:tcBorders>
          </w:tcPr>
          <w:p w14:paraId="5BCB7D6B" w14:textId="78DDFD65" w:rsidR="00EF6B79" w:rsidRPr="00EF6B79" w:rsidRDefault="00EF6B79" w:rsidP="00EF6B79">
            <w:pPr>
              <w:pStyle w:val="Tabulka"/>
              <w:rPr>
                <w:b/>
                <w:bCs w:val="0"/>
                <w:szCs w:val="22"/>
              </w:rPr>
            </w:pPr>
            <w:r w:rsidRPr="00EF6B79">
              <w:rPr>
                <w:b/>
                <w:bCs w:val="0"/>
              </w:rPr>
              <w:t>112 288</w:t>
            </w:r>
          </w:p>
        </w:tc>
      </w:tr>
    </w:tbl>
    <w:p w14:paraId="3F4C1D1A" w14:textId="77777777" w:rsidR="0000551E" w:rsidRPr="00F23D33" w:rsidRDefault="0000551E" w:rsidP="00CC6780">
      <w:pPr>
        <w:spacing w:after="0"/>
        <w:rPr>
          <w:rFonts w:cs="Arial"/>
          <w:sz w:val="8"/>
          <w:szCs w:val="8"/>
        </w:rPr>
      </w:pPr>
    </w:p>
    <w:p w14:paraId="66053F4A"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03E8F1A5" w14:textId="77777777" w:rsidR="00A13C0A" w:rsidRDefault="00A13C0A" w:rsidP="00926D78">
      <w:pPr>
        <w:rPr>
          <w:szCs w:val="22"/>
        </w:rPr>
      </w:pPr>
    </w:p>
    <w:p w14:paraId="3F0B1A42" w14:textId="5770E9C0" w:rsidR="00C20633" w:rsidRPr="00C20633" w:rsidRDefault="00C20633" w:rsidP="0049004F">
      <w:pPr>
        <w:pStyle w:val="Nadpis1"/>
        <w:numPr>
          <w:ilvl w:val="0"/>
          <w:numId w:val="5"/>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14:paraId="0AF3B1F5" w14:textId="77777777" w:rsidTr="00A5586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2E6F9" w14:textId="77777777" w:rsidR="00C20633" w:rsidRPr="006C3557" w:rsidRDefault="00C20633" w:rsidP="00A5586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3C2EF" w14:textId="77777777" w:rsidR="00C20633" w:rsidRPr="006C3557" w:rsidRDefault="00C20633" w:rsidP="00A55867">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1A3AEA" w14:textId="77777777" w:rsidR="00C20633" w:rsidRPr="006C3557" w:rsidRDefault="00C20633" w:rsidP="00A55867">
            <w:pPr>
              <w:spacing w:after="0"/>
              <w:rPr>
                <w:rFonts w:cs="Arial"/>
                <w:b/>
                <w:bCs/>
                <w:color w:val="000000"/>
                <w:szCs w:val="22"/>
                <w:lang w:eastAsia="cs-CZ"/>
              </w:rPr>
            </w:pPr>
            <w:r w:rsidRPr="006C3557">
              <w:rPr>
                <w:rFonts w:cs="Arial"/>
                <w:b/>
                <w:bCs/>
                <w:color w:val="000000"/>
                <w:szCs w:val="22"/>
                <w:lang w:eastAsia="cs-CZ"/>
              </w:rPr>
              <w:t xml:space="preserve">Formát </w:t>
            </w:r>
          </w:p>
          <w:p w14:paraId="2C531905" w14:textId="77777777" w:rsidR="00C20633" w:rsidRPr="006C3557" w:rsidRDefault="00C20633" w:rsidP="00A55867">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20633" w:rsidRPr="006C3557" w14:paraId="29308217" w14:textId="77777777" w:rsidTr="004B7E3D">
        <w:trPr>
          <w:trHeight w:val="397"/>
        </w:trPr>
        <w:tc>
          <w:tcPr>
            <w:tcW w:w="710" w:type="dxa"/>
            <w:tcBorders>
              <w:right w:val="dotted" w:sz="4" w:space="0" w:color="auto"/>
            </w:tcBorders>
            <w:shd w:val="clear" w:color="auto" w:fill="auto"/>
            <w:noWrap/>
            <w:vAlign w:val="center"/>
          </w:tcPr>
          <w:p w14:paraId="41FEAF03" w14:textId="77777777" w:rsidR="00C20633" w:rsidRPr="006C3557" w:rsidRDefault="00C20633" w:rsidP="00A5586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628CE9F8" w14:textId="77777777" w:rsidR="00C20633" w:rsidRPr="006C3557" w:rsidRDefault="00C20633" w:rsidP="00A55867">
            <w:pPr>
              <w:spacing w:after="0"/>
              <w:rPr>
                <w:rFonts w:cs="Arial"/>
                <w:color w:val="000000"/>
                <w:szCs w:val="22"/>
                <w:lang w:eastAsia="cs-CZ"/>
              </w:rPr>
            </w:pPr>
          </w:p>
        </w:tc>
        <w:tc>
          <w:tcPr>
            <w:tcW w:w="2797" w:type="dxa"/>
            <w:tcBorders>
              <w:left w:val="dotted" w:sz="4" w:space="0" w:color="auto"/>
            </w:tcBorders>
            <w:shd w:val="clear" w:color="auto" w:fill="auto"/>
            <w:noWrap/>
            <w:vAlign w:val="center"/>
          </w:tcPr>
          <w:p w14:paraId="52F8ADCD" w14:textId="77777777" w:rsidR="00C20633" w:rsidRPr="006C3557" w:rsidRDefault="00C20633" w:rsidP="00A55867">
            <w:pPr>
              <w:spacing w:after="0"/>
              <w:rPr>
                <w:rFonts w:cs="Arial"/>
                <w:color w:val="000000"/>
                <w:szCs w:val="22"/>
                <w:lang w:eastAsia="cs-CZ"/>
              </w:rPr>
            </w:pPr>
          </w:p>
        </w:tc>
      </w:tr>
      <w:tr w:rsidR="00C20633" w:rsidRPr="006C3557" w14:paraId="2D08DB30" w14:textId="77777777" w:rsidTr="004B7E3D">
        <w:trPr>
          <w:trHeight w:val="397"/>
        </w:trPr>
        <w:tc>
          <w:tcPr>
            <w:tcW w:w="710" w:type="dxa"/>
            <w:tcBorders>
              <w:right w:val="dotted" w:sz="4" w:space="0" w:color="auto"/>
            </w:tcBorders>
            <w:shd w:val="clear" w:color="auto" w:fill="auto"/>
            <w:noWrap/>
            <w:vAlign w:val="center"/>
          </w:tcPr>
          <w:p w14:paraId="44FB866B" w14:textId="77777777" w:rsidR="00C20633" w:rsidRPr="006C3557" w:rsidRDefault="00C20633" w:rsidP="00A5586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00609D74" w14:textId="77777777" w:rsidR="00C20633" w:rsidRPr="006C3557" w:rsidRDefault="00C20633" w:rsidP="00A55867">
            <w:pPr>
              <w:spacing w:after="0"/>
              <w:rPr>
                <w:rFonts w:cs="Arial"/>
                <w:color w:val="000000"/>
                <w:szCs w:val="22"/>
                <w:lang w:eastAsia="cs-CZ"/>
              </w:rPr>
            </w:pPr>
          </w:p>
        </w:tc>
        <w:tc>
          <w:tcPr>
            <w:tcW w:w="2797" w:type="dxa"/>
            <w:tcBorders>
              <w:left w:val="dotted" w:sz="4" w:space="0" w:color="auto"/>
            </w:tcBorders>
            <w:shd w:val="clear" w:color="auto" w:fill="auto"/>
            <w:vAlign w:val="center"/>
          </w:tcPr>
          <w:p w14:paraId="158511CE" w14:textId="77777777" w:rsidR="00C20633" w:rsidRPr="006C3557" w:rsidRDefault="00C20633" w:rsidP="00A55867">
            <w:pPr>
              <w:spacing w:after="0"/>
              <w:rPr>
                <w:rFonts w:cs="Arial"/>
                <w:color w:val="000000"/>
                <w:szCs w:val="22"/>
                <w:lang w:eastAsia="cs-CZ"/>
              </w:rPr>
            </w:pPr>
          </w:p>
        </w:tc>
      </w:tr>
    </w:tbl>
    <w:p w14:paraId="78CC79FD" w14:textId="77777777" w:rsidR="00C20633" w:rsidRDefault="00C20633" w:rsidP="00926D78">
      <w:pPr>
        <w:rPr>
          <w:szCs w:val="22"/>
        </w:rPr>
      </w:pPr>
    </w:p>
    <w:p w14:paraId="7A497141" w14:textId="77777777" w:rsidR="0000551E" w:rsidRDefault="0000551E" w:rsidP="0049004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5"/>
      </w:r>
    </w:p>
    <w:p w14:paraId="787D84A6" w14:textId="670EE305" w:rsidR="00B73048" w:rsidRPr="00EF5702" w:rsidRDefault="00B73048" w:rsidP="00B73048">
      <w:pPr>
        <w:rPr>
          <w:rFonts w:cs="Arial"/>
          <w:szCs w:val="22"/>
        </w:rPr>
      </w:pPr>
      <w:r w:rsidRPr="00EF5702">
        <w:rPr>
          <w:rFonts w:cs="Arial"/>
        </w:rPr>
        <w:t xml:space="preserve">Bezpečnostní garant, provozní garant a architekt potvrzují svým podpisem za oblast, kterou garantují, správnost specifikace plnění dle bodu 1 a její soulad s předpisy a standardy MZe </w:t>
      </w:r>
      <w:r w:rsidRPr="00EF5702">
        <w:rPr>
          <w:rFonts w:cs="Arial"/>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00551E" w:rsidRPr="00194CEC" w14:paraId="7C2A8897" w14:textId="77777777" w:rsidTr="004B7E3D">
        <w:trPr>
          <w:trHeight w:val="374"/>
          <w:tblHeader/>
        </w:trPr>
        <w:tc>
          <w:tcPr>
            <w:tcW w:w="2547" w:type="dxa"/>
            <w:tcBorders>
              <w:bottom w:val="single" w:sz="4" w:space="0" w:color="auto"/>
            </w:tcBorders>
            <w:vAlign w:val="center"/>
          </w:tcPr>
          <w:p w14:paraId="5A324CAC" w14:textId="77777777" w:rsidR="0000551E" w:rsidRPr="00194CEC" w:rsidRDefault="0000551E" w:rsidP="00153C10">
            <w:pPr>
              <w:rPr>
                <w:b/>
              </w:rPr>
            </w:pPr>
            <w:r>
              <w:rPr>
                <w:b/>
              </w:rPr>
              <w:t>Role</w:t>
            </w:r>
          </w:p>
        </w:tc>
        <w:tc>
          <w:tcPr>
            <w:tcW w:w="3402" w:type="dxa"/>
            <w:tcBorders>
              <w:bottom w:val="single" w:sz="4" w:space="0" w:color="auto"/>
            </w:tcBorders>
            <w:vAlign w:val="center"/>
          </w:tcPr>
          <w:p w14:paraId="56B456B2" w14:textId="77777777" w:rsidR="0000551E" w:rsidRPr="00194CEC" w:rsidRDefault="0000551E" w:rsidP="00153C10">
            <w:pPr>
              <w:rPr>
                <w:b/>
              </w:rPr>
            </w:pPr>
            <w:r>
              <w:rPr>
                <w:b/>
              </w:rPr>
              <w:t>Jméno</w:t>
            </w:r>
          </w:p>
        </w:tc>
        <w:tc>
          <w:tcPr>
            <w:tcW w:w="1701" w:type="dxa"/>
            <w:tcBorders>
              <w:bottom w:val="single" w:sz="4" w:space="0" w:color="auto"/>
            </w:tcBorders>
            <w:vAlign w:val="center"/>
          </w:tcPr>
          <w:p w14:paraId="5F6EE04D" w14:textId="77777777" w:rsidR="0000551E" w:rsidRPr="00194CEC" w:rsidRDefault="0000551E" w:rsidP="00153C10">
            <w:pPr>
              <w:rPr>
                <w:b/>
              </w:rPr>
            </w:pPr>
            <w:r w:rsidRPr="00194CEC">
              <w:rPr>
                <w:b/>
              </w:rPr>
              <w:t>Datum</w:t>
            </w:r>
          </w:p>
        </w:tc>
        <w:tc>
          <w:tcPr>
            <w:tcW w:w="2268" w:type="dxa"/>
            <w:tcBorders>
              <w:bottom w:val="single" w:sz="4" w:space="0" w:color="auto"/>
            </w:tcBorders>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16"/>
            </w:r>
          </w:p>
        </w:tc>
      </w:tr>
      <w:tr w:rsidR="0000551E" w14:paraId="112E05AA" w14:textId="77777777" w:rsidTr="001F292F">
        <w:trPr>
          <w:trHeight w:val="685"/>
        </w:trPr>
        <w:tc>
          <w:tcPr>
            <w:tcW w:w="2547" w:type="dxa"/>
            <w:tcBorders>
              <w:left w:val="dotted" w:sz="4" w:space="0" w:color="auto"/>
              <w:bottom w:val="dotted" w:sz="4" w:space="0" w:color="auto"/>
              <w:right w:val="dotted" w:sz="4" w:space="0" w:color="auto"/>
            </w:tcBorders>
            <w:vAlign w:val="center"/>
          </w:tcPr>
          <w:p w14:paraId="06C7155A" w14:textId="77777777"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14:paraId="1E8AC0FD" w14:textId="322F9672" w:rsidR="0000551E" w:rsidRDefault="00EF6B79" w:rsidP="00153C10">
            <w:r>
              <w:t>Roman Smetana</w:t>
            </w:r>
          </w:p>
        </w:tc>
        <w:tc>
          <w:tcPr>
            <w:tcW w:w="1701" w:type="dxa"/>
            <w:tcBorders>
              <w:left w:val="dotted" w:sz="4" w:space="0" w:color="auto"/>
              <w:bottom w:val="dotted" w:sz="4" w:space="0" w:color="auto"/>
              <w:right w:val="dotted" w:sz="4" w:space="0" w:color="auto"/>
            </w:tcBorders>
            <w:vAlign w:val="center"/>
          </w:tcPr>
          <w:p w14:paraId="4C1A7297" w14:textId="77777777" w:rsidR="0000551E" w:rsidRDefault="0000551E" w:rsidP="00153C10"/>
        </w:tc>
        <w:tc>
          <w:tcPr>
            <w:tcW w:w="2268" w:type="dxa"/>
            <w:tcBorders>
              <w:left w:val="dotted" w:sz="4" w:space="0" w:color="auto"/>
              <w:bottom w:val="dotted" w:sz="4" w:space="0" w:color="auto"/>
              <w:right w:val="dotted" w:sz="4" w:space="0" w:color="auto"/>
            </w:tcBorders>
            <w:vAlign w:val="center"/>
          </w:tcPr>
          <w:p w14:paraId="2DAAEC0A" w14:textId="77777777" w:rsidR="0000551E" w:rsidRDefault="0000551E" w:rsidP="00153C10"/>
        </w:tc>
      </w:tr>
      <w:tr w:rsidR="0000551E" w14:paraId="41BF8CC4" w14:textId="77777777"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2D9C0FEB" w14:textId="77777777"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14:paraId="571B76F2" w14:textId="6B45156C" w:rsidR="0000551E" w:rsidRDefault="00EF6B79" w:rsidP="00153C10">
            <w:r>
              <w:t>Ivo Jančík</w:t>
            </w:r>
          </w:p>
        </w:tc>
        <w:tc>
          <w:tcPr>
            <w:tcW w:w="1701" w:type="dxa"/>
            <w:tcBorders>
              <w:top w:val="dotted" w:sz="4" w:space="0" w:color="auto"/>
              <w:left w:val="dotted" w:sz="4" w:space="0" w:color="auto"/>
              <w:bottom w:val="dotted" w:sz="4" w:space="0" w:color="auto"/>
              <w:right w:val="dotted" w:sz="4" w:space="0" w:color="auto"/>
            </w:tcBorders>
            <w:vAlign w:val="center"/>
          </w:tcPr>
          <w:p w14:paraId="53AF142E" w14:textId="77777777"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14:paraId="7EA6029F" w14:textId="77777777" w:rsidR="0000551E" w:rsidRDefault="0000551E" w:rsidP="00153C10"/>
        </w:tc>
      </w:tr>
      <w:tr w:rsidR="0000551E" w14:paraId="799F4351" w14:textId="77777777"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6C88108B" w14:textId="77777777"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14:paraId="3AEFA06E" w14:textId="7CD561E8" w:rsidR="0000551E" w:rsidRDefault="00EF6B79" w:rsidP="00153C10">
            <w:r>
              <w:t>xxx</w:t>
            </w:r>
          </w:p>
        </w:tc>
        <w:tc>
          <w:tcPr>
            <w:tcW w:w="1701" w:type="dxa"/>
            <w:tcBorders>
              <w:top w:val="dotted" w:sz="4" w:space="0" w:color="auto"/>
              <w:left w:val="dotted" w:sz="4" w:space="0" w:color="auto"/>
              <w:bottom w:val="dotted" w:sz="4" w:space="0" w:color="auto"/>
              <w:right w:val="dotted" w:sz="4" w:space="0" w:color="auto"/>
            </w:tcBorders>
            <w:vAlign w:val="center"/>
          </w:tcPr>
          <w:p w14:paraId="15EA6039" w14:textId="77777777"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14:paraId="5B7A3064" w14:textId="77777777" w:rsidR="0000551E" w:rsidRDefault="0000551E" w:rsidP="00153C10"/>
        </w:tc>
      </w:tr>
    </w:tbl>
    <w:p w14:paraId="5186C5EB" w14:textId="35D09185"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45CE232C" w14:textId="77777777" w:rsidR="00A13C0A" w:rsidRDefault="00A13C0A" w:rsidP="00875247">
      <w:pPr>
        <w:rPr>
          <w:rFonts w:cs="Arial"/>
          <w:szCs w:val="22"/>
        </w:rPr>
      </w:pPr>
    </w:p>
    <w:p w14:paraId="123AF49A" w14:textId="77777777" w:rsidR="004B7E3D" w:rsidRDefault="004B7E3D" w:rsidP="00875247">
      <w:pPr>
        <w:rPr>
          <w:rFonts w:cs="Arial"/>
          <w:szCs w:val="22"/>
        </w:rPr>
      </w:pPr>
    </w:p>
    <w:p w14:paraId="6BF2A83D" w14:textId="76E66D5D" w:rsidR="0000551E" w:rsidRPr="00EF5702" w:rsidRDefault="0000551E" w:rsidP="0049004F">
      <w:pPr>
        <w:pStyle w:val="Nadpis1"/>
        <w:keepNext w:val="0"/>
        <w:keepLines w:val="0"/>
        <w:numPr>
          <w:ilvl w:val="0"/>
          <w:numId w:val="5"/>
        </w:numPr>
        <w:tabs>
          <w:tab w:val="clear" w:pos="540"/>
        </w:tabs>
        <w:ind w:left="284" w:hanging="284"/>
        <w:rPr>
          <w:rFonts w:cs="Arial"/>
          <w:sz w:val="22"/>
          <w:szCs w:val="22"/>
        </w:rPr>
      </w:pPr>
      <w:r w:rsidRPr="00EF5702">
        <w:rPr>
          <w:rFonts w:cs="Arial"/>
          <w:sz w:val="22"/>
          <w:szCs w:val="22"/>
        </w:rPr>
        <w:t>Schválení</w:t>
      </w:r>
      <w:r w:rsidR="00CA68AD" w:rsidRPr="00EF5702">
        <w:rPr>
          <w:rFonts w:cs="Arial"/>
          <w:color w:val="FF0000"/>
          <w:sz w:val="22"/>
          <w:szCs w:val="22"/>
        </w:rPr>
        <w:t>*</w:t>
      </w:r>
    </w:p>
    <w:p w14:paraId="7E8C1D30" w14:textId="3322CB64" w:rsidR="00245E72" w:rsidRPr="00245E72" w:rsidRDefault="00245E72" w:rsidP="00245E72">
      <w:pPr>
        <w:spacing w:before="60"/>
        <w:rPr>
          <w:szCs w:val="22"/>
        </w:rPr>
      </w:pPr>
      <w:r w:rsidRPr="00C617F0">
        <w:rPr>
          <w:szCs w:val="22"/>
        </w:rPr>
        <w:t>Věcný garant</w:t>
      </w:r>
      <w:r>
        <w:rPr>
          <w:szCs w:val="22"/>
        </w:rPr>
        <w:t xml:space="preserve"> svým podpisem potvrzuje svůj požadavek na realizaci změny za cenu uvedenou v bodu  </w:t>
      </w:r>
      <w:r w:rsidR="00D87CED">
        <w:rPr>
          <w:szCs w:val="22"/>
        </w:rPr>
        <w:fldChar w:fldCharType="begin"/>
      </w:r>
      <w:r w:rsidR="00D87CED">
        <w:rPr>
          <w:szCs w:val="22"/>
        </w:rPr>
        <w:instrText xml:space="preserve"> REF  _Ref31627904 \r </w:instrText>
      </w:r>
      <w:r w:rsidR="00D87CED">
        <w:rPr>
          <w:szCs w:val="22"/>
        </w:rPr>
        <w:fldChar w:fldCharType="separate"/>
      </w:r>
      <w:r w:rsidR="00D87CED">
        <w:rPr>
          <w:szCs w:val="22"/>
        </w:rPr>
        <w:t>4</w:t>
      </w:r>
      <w:r w:rsidR="00D87CED">
        <w:rPr>
          <w:szCs w:val="22"/>
        </w:rPr>
        <w:fldChar w:fldCharType="end"/>
      </w:r>
      <w:r>
        <w:rPr>
          <w:szCs w:val="22"/>
        </w:rPr>
        <w:t xml:space="preserve"> - </w:t>
      </w:r>
      <w:r w:rsidRPr="00EB2D4C">
        <w:rPr>
          <w:szCs w:val="22"/>
        </w:rPr>
        <w:t>Pracnost a cenová nabídka navrhovaného řešení</w:t>
      </w:r>
      <w:r>
        <w:rPr>
          <w:szCs w:val="22"/>
        </w:rPr>
        <w:t>.</w:t>
      </w:r>
    </w:p>
    <w:p w14:paraId="6048B28C" w14:textId="77777777" w:rsidR="00245E72" w:rsidRPr="00245E72" w:rsidRDefault="00245E72" w:rsidP="00245E72"/>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4B7E3D">
        <w:trPr>
          <w:trHeight w:val="374"/>
          <w:tblHeader/>
        </w:trPr>
        <w:tc>
          <w:tcPr>
            <w:tcW w:w="3256" w:type="dxa"/>
            <w:tcBorders>
              <w:bottom w:val="single" w:sz="4" w:space="0" w:color="auto"/>
            </w:tcBorders>
            <w:vAlign w:val="center"/>
          </w:tcPr>
          <w:p w14:paraId="7B0E9D53" w14:textId="77777777" w:rsidR="0000551E" w:rsidRPr="00194CEC" w:rsidRDefault="0000551E" w:rsidP="00371CE8">
            <w:pPr>
              <w:rPr>
                <w:b/>
              </w:rPr>
            </w:pPr>
            <w:r>
              <w:rPr>
                <w:b/>
              </w:rPr>
              <w:t>Role</w:t>
            </w:r>
          </w:p>
        </w:tc>
        <w:tc>
          <w:tcPr>
            <w:tcW w:w="2835" w:type="dxa"/>
            <w:tcBorders>
              <w:bottom w:val="single" w:sz="4" w:space="0" w:color="auto"/>
            </w:tcBorders>
            <w:vAlign w:val="center"/>
          </w:tcPr>
          <w:p w14:paraId="7AB674C8" w14:textId="77777777" w:rsidR="0000551E" w:rsidRPr="00194CEC" w:rsidRDefault="0000551E" w:rsidP="00371CE8">
            <w:pPr>
              <w:rPr>
                <w:b/>
              </w:rPr>
            </w:pPr>
            <w:r>
              <w:rPr>
                <w:b/>
              </w:rPr>
              <w:t>Jméno</w:t>
            </w:r>
          </w:p>
        </w:tc>
        <w:tc>
          <w:tcPr>
            <w:tcW w:w="1559" w:type="dxa"/>
            <w:tcBorders>
              <w:bottom w:val="single" w:sz="4" w:space="0" w:color="auto"/>
            </w:tcBorders>
            <w:vAlign w:val="center"/>
          </w:tcPr>
          <w:p w14:paraId="44AB11C5" w14:textId="77777777" w:rsidR="0000551E" w:rsidRPr="00194CEC" w:rsidRDefault="0000551E" w:rsidP="00371CE8">
            <w:pPr>
              <w:rPr>
                <w:b/>
              </w:rPr>
            </w:pPr>
            <w:r w:rsidRPr="00194CEC">
              <w:rPr>
                <w:b/>
              </w:rPr>
              <w:t>Datum</w:t>
            </w:r>
          </w:p>
        </w:tc>
        <w:tc>
          <w:tcPr>
            <w:tcW w:w="2012" w:type="dxa"/>
            <w:tcBorders>
              <w:bottom w:val="single" w:sz="4" w:space="0" w:color="auto"/>
            </w:tcBorders>
            <w:vAlign w:val="center"/>
          </w:tcPr>
          <w:p w14:paraId="71D588CE" w14:textId="77777777" w:rsidR="0000551E" w:rsidRPr="00194CEC" w:rsidRDefault="0000551E" w:rsidP="00371CE8">
            <w:pPr>
              <w:rPr>
                <w:b/>
              </w:rPr>
            </w:pPr>
            <w:r w:rsidRPr="00194CEC">
              <w:rPr>
                <w:b/>
              </w:rPr>
              <w:t>Podpis</w:t>
            </w:r>
          </w:p>
        </w:tc>
      </w:tr>
      <w:tr w:rsidR="00EF6B79" w14:paraId="6F4B9FD7" w14:textId="77777777" w:rsidTr="000F34E2">
        <w:trPr>
          <w:trHeight w:val="866"/>
        </w:trPr>
        <w:tc>
          <w:tcPr>
            <w:tcW w:w="3256" w:type="dxa"/>
            <w:tcBorders>
              <w:left w:val="dotted" w:sz="4" w:space="0" w:color="auto"/>
              <w:bottom w:val="dotted" w:sz="4" w:space="0" w:color="auto"/>
              <w:right w:val="dotted" w:sz="4" w:space="0" w:color="auto"/>
            </w:tcBorders>
            <w:vAlign w:val="center"/>
          </w:tcPr>
          <w:p w14:paraId="7990D20D" w14:textId="090D4EBE" w:rsidR="00EF6B79" w:rsidRDefault="000F34E2" w:rsidP="00B037F7">
            <w:r>
              <w:t>Metodický garant</w:t>
            </w:r>
          </w:p>
        </w:tc>
        <w:tc>
          <w:tcPr>
            <w:tcW w:w="2835" w:type="dxa"/>
            <w:tcBorders>
              <w:left w:val="dotted" w:sz="4" w:space="0" w:color="auto"/>
              <w:bottom w:val="dotted" w:sz="4" w:space="0" w:color="auto"/>
              <w:right w:val="dotted" w:sz="4" w:space="0" w:color="auto"/>
            </w:tcBorders>
            <w:vAlign w:val="center"/>
          </w:tcPr>
          <w:p w14:paraId="43D7282C" w14:textId="5865D4AC" w:rsidR="00EF6B79" w:rsidRDefault="000F34E2" w:rsidP="00371CE8">
            <w:r>
              <w:t>Lucie Kubáčová</w:t>
            </w:r>
          </w:p>
        </w:tc>
        <w:tc>
          <w:tcPr>
            <w:tcW w:w="1559" w:type="dxa"/>
            <w:tcBorders>
              <w:left w:val="dotted" w:sz="4" w:space="0" w:color="auto"/>
              <w:bottom w:val="dotted" w:sz="4" w:space="0" w:color="auto"/>
              <w:right w:val="dotted" w:sz="4" w:space="0" w:color="auto"/>
            </w:tcBorders>
            <w:vAlign w:val="center"/>
          </w:tcPr>
          <w:p w14:paraId="302CE5BE" w14:textId="77777777" w:rsidR="00EF6B79" w:rsidRDefault="00EF6B79" w:rsidP="00371CE8"/>
        </w:tc>
        <w:tc>
          <w:tcPr>
            <w:tcW w:w="2012" w:type="dxa"/>
            <w:tcBorders>
              <w:left w:val="dotted" w:sz="4" w:space="0" w:color="auto"/>
              <w:bottom w:val="dotted" w:sz="4" w:space="0" w:color="auto"/>
              <w:right w:val="dotted" w:sz="4" w:space="0" w:color="auto"/>
            </w:tcBorders>
            <w:vAlign w:val="center"/>
          </w:tcPr>
          <w:p w14:paraId="457687FC" w14:textId="77777777" w:rsidR="00EF6B79" w:rsidRDefault="00EF6B79" w:rsidP="00371CE8"/>
        </w:tc>
      </w:tr>
      <w:tr w:rsidR="0000551E" w14:paraId="66DF73FD" w14:textId="77777777" w:rsidTr="000F34E2">
        <w:trPr>
          <w:trHeight w:val="992"/>
        </w:trPr>
        <w:tc>
          <w:tcPr>
            <w:tcW w:w="3256" w:type="dxa"/>
            <w:tcBorders>
              <w:left w:val="dotted" w:sz="4" w:space="0" w:color="auto"/>
              <w:bottom w:val="dotted" w:sz="4" w:space="0" w:color="auto"/>
              <w:right w:val="dotted" w:sz="4" w:space="0" w:color="auto"/>
            </w:tcBorders>
            <w:vAlign w:val="center"/>
          </w:tcPr>
          <w:p w14:paraId="773D83D8" w14:textId="05436327" w:rsidR="0000551E" w:rsidRDefault="00B037F7" w:rsidP="00B037F7">
            <w:r>
              <w:t>Věcný</w:t>
            </w:r>
            <w:r w:rsidR="0000551E">
              <w:t xml:space="preserve"> garant</w:t>
            </w:r>
          </w:p>
        </w:tc>
        <w:tc>
          <w:tcPr>
            <w:tcW w:w="2835" w:type="dxa"/>
            <w:tcBorders>
              <w:left w:val="dotted" w:sz="4" w:space="0" w:color="auto"/>
              <w:bottom w:val="dotted" w:sz="4" w:space="0" w:color="auto"/>
              <w:right w:val="dotted" w:sz="4" w:space="0" w:color="auto"/>
            </w:tcBorders>
            <w:vAlign w:val="center"/>
          </w:tcPr>
          <w:p w14:paraId="0DF7EA96" w14:textId="2BE0057E" w:rsidR="0000551E" w:rsidRDefault="000F34E2" w:rsidP="00371CE8">
            <w:r>
              <w:t>Oleg Blaško</w:t>
            </w:r>
          </w:p>
        </w:tc>
        <w:tc>
          <w:tcPr>
            <w:tcW w:w="1559" w:type="dxa"/>
            <w:tcBorders>
              <w:left w:val="dotted" w:sz="4" w:space="0" w:color="auto"/>
              <w:bottom w:val="dotted" w:sz="4" w:space="0" w:color="auto"/>
              <w:right w:val="dotted" w:sz="4" w:space="0" w:color="auto"/>
            </w:tcBorders>
            <w:vAlign w:val="center"/>
          </w:tcPr>
          <w:p w14:paraId="7AEF2C5E" w14:textId="69F604A7" w:rsidR="0000551E" w:rsidRDefault="0000551E" w:rsidP="00371CE8"/>
        </w:tc>
        <w:tc>
          <w:tcPr>
            <w:tcW w:w="2012" w:type="dxa"/>
            <w:tcBorders>
              <w:left w:val="dotted" w:sz="4" w:space="0" w:color="auto"/>
              <w:bottom w:val="dotted" w:sz="4" w:space="0" w:color="auto"/>
              <w:right w:val="dotted" w:sz="4" w:space="0" w:color="auto"/>
            </w:tcBorders>
            <w:vAlign w:val="center"/>
          </w:tcPr>
          <w:p w14:paraId="448614F9" w14:textId="77777777" w:rsidR="0000551E" w:rsidRDefault="0000551E" w:rsidP="00371CE8"/>
        </w:tc>
      </w:tr>
      <w:tr w:rsidR="0000551E" w14:paraId="7138BE40" w14:textId="77777777" w:rsidTr="000F34E2">
        <w:trPr>
          <w:trHeight w:val="978"/>
        </w:trPr>
        <w:tc>
          <w:tcPr>
            <w:tcW w:w="3256" w:type="dxa"/>
            <w:tcBorders>
              <w:top w:val="dotted" w:sz="4" w:space="0" w:color="auto"/>
              <w:left w:val="dotted" w:sz="4" w:space="0" w:color="auto"/>
              <w:bottom w:val="dotted" w:sz="4" w:space="0" w:color="auto"/>
              <w:right w:val="dotted" w:sz="4" w:space="0" w:color="auto"/>
            </w:tcBorders>
            <w:vAlign w:val="center"/>
          </w:tcPr>
          <w:p w14:paraId="2571A174" w14:textId="3EB93259" w:rsidR="0000551E" w:rsidRDefault="0000551E" w:rsidP="008D62C2">
            <w:r>
              <w:t>Change koordinátor</w:t>
            </w:r>
          </w:p>
        </w:tc>
        <w:tc>
          <w:tcPr>
            <w:tcW w:w="2835" w:type="dxa"/>
            <w:tcBorders>
              <w:top w:val="dotted" w:sz="4" w:space="0" w:color="auto"/>
              <w:left w:val="dotted" w:sz="4" w:space="0" w:color="auto"/>
              <w:bottom w:val="dotted" w:sz="4" w:space="0" w:color="auto"/>
              <w:right w:val="dotted" w:sz="4" w:space="0" w:color="auto"/>
            </w:tcBorders>
            <w:vAlign w:val="center"/>
          </w:tcPr>
          <w:p w14:paraId="134BB23D" w14:textId="2ADAD038" w:rsidR="0000551E" w:rsidRDefault="00EF6B79" w:rsidP="00371CE8">
            <w:r>
              <w:t>Nikol Janušová</w:t>
            </w:r>
          </w:p>
        </w:tc>
        <w:tc>
          <w:tcPr>
            <w:tcW w:w="1559" w:type="dxa"/>
            <w:tcBorders>
              <w:top w:val="dotted" w:sz="4" w:space="0" w:color="auto"/>
              <w:left w:val="dotted" w:sz="4" w:space="0" w:color="auto"/>
              <w:bottom w:val="dotted" w:sz="4" w:space="0" w:color="auto"/>
              <w:right w:val="dotted" w:sz="4" w:space="0" w:color="auto"/>
            </w:tcBorders>
            <w:vAlign w:val="center"/>
          </w:tcPr>
          <w:p w14:paraId="5A01927E" w14:textId="77777777"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14:paraId="095DDECB" w14:textId="77777777" w:rsidR="0000551E" w:rsidRDefault="0000551E" w:rsidP="00371CE8"/>
        </w:tc>
      </w:tr>
      <w:tr w:rsidR="0000551E" w14:paraId="1BA468C1" w14:textId="77777777" w:rsidTr="000F34E2">
        <w:trPr>
          <w:trHeight w:val="1120"/>
        </w:trPr>
        <w:tc>
          <w:tcPr>
            <w:tcW w:w="3256" w:type="dxa"/>
            <w:tcBorders>
              <w:top w:val="dotted" w:sz="4" w:space="0" w:color="auto"/>
              <w:left w:val="dotted" w:sz="4" w:space="0" w:color="auto"/>
              <w:bottom w:val="dotted" w:sz="4" w:space="0" w:color="auto"/>
              <w:right w:val="dotted" w:sz="4" w:space="0" w:color="auto"/>
            </w:tcBorders>
            <w:vAlign w:val="center"/>
          </w:tcPr>
          <w:p w14:paraId="28E79968" w14:textId="26F76C12" w:rsidR="0000551E" w:rsidRDefault="0000551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14:paraId="57F503DF" w14:textId="5CAC6C09" w:rsidR="0000551E" w:rsidRDefault="00EF6B79" w:rsidP="00371CE8">
            <w:r>
              <w:t>Vladimír Velas</w:t>
            </w:r>
          </w:p>
        </w:tc>
        <w:tc>
          <w:tcPr>
            <w:tcW w:w="1559" w:type="dxa"/>
            <w:tcBorders>
              <w:top w:val="dotted" w:sz="4" w:space="0" w:color="auto"/>
              <w:left w:val="dotted" w:sz="4" w:space="0" w:color="auto"/>
              <w:bottom w:val="dotted" w:sz="4" w:space="0" w:color="auto"/>
              <w:right w:val="dotted" w:sz="4" w:space="0" w:color="auto"/>
            </w:tcBorders>
            <w:vAlign w:val="center"/>
          </w:tcPr>
          <w:p w14:paraId="6DA25AB9" w14:textId="77777777"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14:paraId="087F6DD0" w14:textId="77777777" w:rsidR="0000551E" w:rsidRDefault="0000551E" w:rsidP="00371CE8"/>
        </w:tc>
      </w:tr>
    </w:tbl>
    <w:p w14:paraId="25997A6F" w14:textId="45F0B98C"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2BBCF79C" w14:textId="145BF25A" w:rsidR="00242560" w:rsidRDefault="00242560" w:rsidP="007B64DF">
      <w:pPr>
        <w:pStyle w:val="RLTextlnkuslovan"/>
        <w:numPr>
          <w:ilvl w:val="0"/>
          <w:numId w:val="0"/>
        </w:numPr>
        <w:spacing w:after="0"/>
        <w:rPr>
          <w:sz w:val="16"/>
          <w:szCs w:val="16"/>
        </w:rPr>
      </w:pPr>
    </w:p>
    <w:p w14:paraId="7E330C14" w14:textId="77777777" w:rsidR="00242560" w:rsidRPr="00242560" w:rsidRDefault="00242560" w:rsidP="00242560">
      <w:pPr>
        <w:rPr>
          <w:lang w:val="x-none" w:eastAsia="x-none"/>
        </w:rPr>
      </w:pPr>
    </w:p>
    <w:p w14:paraId="091503CA" w14:textId="77777777" w:rsidR="00242560" w:rsidRPr="00242560" w:rsidRDefault="00242560" w:rsidP="00242560">
      <w:pPr>
        <w:rPr>
          <w:lang w:val="x-none" w:eastAsia="x-none"/>
        </w:rPr>
      </w:pPr>
    </w:p>
    <w:p w14:paraId="3F0ABD2B" w14:textId="77777777" w:rsidR="00242560" w:rsidRPr="00242560" w:rsidRDefault="00242560" w:rsidP="00242560">
      <w:pPr>
        <w:rPr>
          <w:lang w:val="x-none" w:eastAsia="x-none"/>
        </w:rPr>
      </w:pPr>
    </w:p>
    <w:p w14:paraId="3D908C2B" w14:textId="77777777" w:rsidR="00242560" w:rsidRPr="00242560" w:rsidRDefault="00242560" w:rsidP="00242560">
      <w:pPr>
        <w:rPr>
          <w:lang w:val="x-none" w:eastAsia="x-none"/>
        </w:rPr>
      </w:pPr>
    </w:p>
    <w:p w14:paraId="51FCB5F1" w14:textId="77777777" w:rsidR="00242560" w:rsidRPr="00242560" w:rsidRDefault="00242560" w:rsidP="00242560">
      <w:pPr>
        <w:rPr>
          <w:lang w:val="x-none" w:eastAsia="x-none"/>
        </w:rPr>
      </w:pPr>
    </w:p>
    <w:p w14:paraId="3CE562A3" w14:textId="77777777" w:rsidR="00242560" w:rsidRPr="00242560" w:rsidRDefault="00242560" w:rsidP="00242560">
      <w:pPr>
        <w:rPr>
          <w:lang w:val="x-none" w:eastAsia="x-none"/>
        </w:rPr>
      </w:pPr>
    </w:p>
    <w:p w14:paraId="48B71AD3" w14:textId="77777777" w:rsidR="00242560" w:rsidRPr="00242560" w:rsidRDefault="00242560" w:rsidP="00242560">
      <w:pPr>
        <w:rPr>
          <w:lang w:val="x-none" w:eastAsia="x-none"/>
        </w:rPr>
      </w:pPr>
    </w:p>
    <w:p w14:paraId="4176E527" w14:textId="77777777" w:rsidR="00242560" w:rsidRPr="00242560" w:rsidRDefault="00242560" w:rsidP="00242560">
      <w:pPr>
        <w:rPr>
          <w:lang w:val="x-none" w:eastAsia="x-none"/>
        </w:rPr>
      </w:pPr>
    </w:p>
    <w:p w14:paraId="3C89B99C" w14:textId="050BA833" w:rsidR="00242560" w:rsidRPr="00242560" w:rsidRDefault="00242560" w:rsidP="00242560">
      <w:pPr>
        <w:tabs>
          <w:tab w:val="left" w:pos="1745"/>
        </w:tabs>
        <w:rPr>
          <w:lang w:val="x-none" w:eastAsia="x-none"/>
        </w:rPr>
      </w:pPr>
      <w:r>
        <w:rPr>
          <w:lang w:val="x-none" w:eastAsia="x-none"/>
        </w:rPr>
        <w:tab/>
      </w:r>
    </w:p>
    <w:p w14:paraId="14FE81DE" w14:textId="77777777" w:rsidR="00242560" w:rsidRPr="00242560" w:rsidRDefault="00242560" w:rsidP="00242560">
      <w:pPr>
        <w:rPr>
          <w:lang w:val="x-none" w:eastAsia="x-none"/>
        </w:rPr>
      </w:pPr>
    </w:p>
    <w:p w14:paraId="6F93680D" w14:textId="77777777" w:rsidR="00242560" w:rsidRPr="00242560" w:rsidRDefault="00242560" w:rsidP="00242560">
      <w:pPr>
        <w:rPr>
          <w:lang w:val="x-none" w:eastAsia="x-none"/>
        </w:rPr>
      </w:pPr>
    </w:p>
    <w:p w14:paraId="266D2350" w14:textId="2B405F1B" w:rsidR="00242560" w:rsidRDefault="00242560" w:rsidP="00242560">
      <w:pPr>
        <w:rPr>
          <w:lang w:val="x-none" w:eastAsia="x-none"/>
        </w:rPr>
      </w:pPr>
    </w:p>
    <w:p w14:paraId="4B586F21" w14:textId="77777777" w:rsidR="00242560" w:rsidRPr="00242560" w:rsidRDefault="00242560" w:rsidP="00242560">
      <w:pPr>
        <w:rPr>
          <w:lang w:val="x-none" w:eastAsia="x-none"/>
        </w:rPr>
      </w:pPr>
    </w:p>
    <w:p w14:paraId="56E2AB4D" w14:textId="77777777" w:rsidR="00242560" w:rsidRPr="00242560" w:rsidRDefault="00242560" w:rsidP="00242560">
      <w:pPr>
        <w:rPr>
          <w:lang w:val="x-none" w:eastAsia="x-none"/>
        </w:rPr>
      </w:pPr>
    </w:p>
    <w:p w14:paraId="37AC0ED4" w14:textId="77777777" w:rsidR="00242560" w:rsidRPr="00242560" w:rsidRDefault="00242560" w:rsidP="00242560">
      <w:pPr>
        <w:rPr>
          <w:lang w:val="x-none" w:eastAsia="x-none"/>
        </w:rPr>
      </w:pPr>
    </w:p>
    <w:p w14:paraId="484CA6D8" w14:textId="77777777" w:rsidR="00242560" w:rsidRPr="00242560" w:rsidRDefault="00242560" w:rsidP="00242560">
      <w:pPr>
        <w:rPr>
          <w:lang w:val="x-none" w:eastAsia="x-none"/>
        </w:rPr>
      </w:pPr>
    </w:p>
    <w:p w14:paraId="63A6CC7C" w14:textId="77777777" w:rsidR="00242560" w:rsidRPr="00242560" w:rsidRDefault="00242560" w:rsidP="00242560">
      <w:pPr>
        <w:rPr>
          <w:lang w:val="x-none" w:eastAsia="x-none"/>
        </w:rPr>
      </w:pPr>
    </w:p>
    <w:p w14:paraId="388E0079" w14:textId="77777777" w:rsidR="00242560" w:rsidRPr="00242560" w:rsidRDefault="00242560" w:rsidP="00242560">
      <w:pPr>
        <w:rPr>
          <w:lang w:val="x-none" w:eastAsia="x-none"/>
        </w:rPr>
      </w:pPr>
    </w:p>
    <w:p w14:paraId="48529F24" w14:textId="77777777" w:rsidR="00242560" w:rsidRPr="00242560" w:rsidRDefault="00242560" w:rsidP="00242560">
      <w:pPr>
        <w:rPr>
          <w:lang w:val="x-none" w:eastAsia="x-none"/>
        </w:rPr>
      </w:pPr>
    </w:p>
    <w:p w14:paraId="0E52110A" w14:textId="77777777" w:rsidR="00242560" w:rsidRPr="00242560" w:rsidRDefault="00242560" w:rsidP="00242560">
      <w:pPr>
        <w:rPr>
          <w:lang w:val="x-none" w:eastAsia="x-none"/>
        </w:rPr>
      </w:pPr>
    </w:p>
    <w:p w14:paraId="0F773BF5" w14:textId="77777777" w:rsidR="00242560" w:rsidRPr="00242560" w:rsidRDefault="00242560" w:rsidP="00242560">
      <w:pPr>
        <w:rPr>
          <w:lang w:val="x-none" w:eastAsia="x-none"/>
        </w:rPr>
      </w:pPr>
    </w:p>
    <w:p w14:paraId="047EF864" w14:textId="77777777" w:rsidR="00242560" w:rsidRPr="00242560" w:rsidRDefault="00242560" w:rsidP="00242560">
      <w:pPr>
        <w:rPr>
          <w:lang w:val="x-none" w:eastAsia="x-none"/>
        </w:rPr>
      </w:pPr>
    </w:p>
    <w:p w14:paraId="5C958029" w14:textId="77777777" w:rsidR="00242560" w:rsidRPr="00242560" w:rsidRDefault="00242560" w:rsidP="00242560">
      <w:pPr>
        <w:rPr>
          <w:lang w:val="x-none" w:eastAsia="x-none"/>
        </w:rPr>
      </w:pPr>
    </w:p>
    <w:p w14:paraId="588FCB53" w14:textId="77777777" w:rsidR="00242560" w:rsidRPr="00242560" w:rsidRDefault="00242560" w:rsidP="00242560">
      <w:pPr>
        <w:rPr>
          <w:lang w:val="x-none" w:eastAsia="x-none"/>
        </w:rPr>
      </w:pPr>
    </w:p>
    <w:p w14:paraId="5AA1CE15" w14:textId="77777777" w:rsidR="00242560" w:rsidRPr="00242560" w:rsidRDefault="00242560" w:rsidP="00242560">
      <w:pPr>
        <w:rPr>
          <w:lang w:val="x-none" w:eastAsia="x-none"/>
        </w:rPr>
      </w:pPr>
    </w:p>
    <w:p w14:paraId="225BD213" w14:textId="77777777" w:rsidR="00242560" w:rsidRPr="00242560" w:rsidRDefault="00242560" w:rsidP="00242560">
      <w:pPr>
        <w:rPr>
          <w:lang w:val="x-none" w:eastAsia="x-none"/>
        </w:rPr>
      </w:pPr>
    </w:p>
    <w:p w14:paraId="33F27326" w14:textId="77777777" w:rsidR="00242560" w:rsidRPr="00242560" w:rsidRDefault="00242560" w:rsidP="00242560">
      <w:pPr>
        <w:rPr>
          <w:lang w:val="x-none" w:eastAsia="x-none"/>
        </w:rPr>
      </w:pPr>
    </w:p>
    <w:p w14:paraId="4499AEB4" w14:textId="77777777" w:rsidR="00242560" w:rsidRPr="00242560" w:rsidRDefault="00242560" w:rsidP="00242560">
      <w:pPr>
        <w:rPr>
          <w:lang w:val="x-none" w:eastAsia="x-none"/>
        </w:rPr>
      </w:pPr>
    </w:p>
    <w:p w14:paraId="5F8D5996" w14:textId="6EF6B303" w:rsidR="00242560" w:rsidRDefault="00242560" w:rsidP="00242560">
      <w:pPr>
        <w:tabs>
          <w:tab w:val="left" w:pos="1818"/>
        </w:tabs>
        <w:rPr>
          <w:lang w:val="x-none" w:eastAsia="x-none"/>
        </w:rPr>
      </w:pPr>
      <w:r>
        <w:rPr>
          <w:lang w:val="x-none" w:eastAsia="x-none"/>
        </w:rPr>
        <w:tab/>
      </w:r>
    </w:p>
    <w:p w14:paraId="0501F97D" w14:textId="2E28D16B" w:rsidR="00296A7C" w:rsidRPr="00242560" w:rsidRDefault="00242560" w:rsidP="00242560">
      <w:pPr>
        <w:tabs>
          <w:tab w:val="left" w:pos="1818"/>
        </w:tabs>
        <w:rPr>
          <w:lang w:val="x-none" w:eastAsia="x-none"/>
        </w:rPr>
        <w:sectPr w:rsidR="00296A7C" w:rsidRPr="00242560" w:rsidSect="00440CB4">
          <w:footerReference w:type="default" r:id="rId14"/>
          <w:pgSz w:w="11906" w:h="16838" w:code="9"/>
          <w:pgMar w:top="1134" w:right="1418" w:bottom="1134" w:left="992" w:header="567" w:footer="567" w:gutter="0"/>
          <w:pgNumType w:start="1"/>
          <w:cols w:space="708"/>
          <w:docGrid w:linePitch="360"/>
        </w:sectPr>
      </w:pPr>
      <w:r>
        <w:rPr>
          <w:lang w:val="x-none" w:eastAsia="x-none"/>
        </w:rPr>
        <w:tab/>
      </w:r>
    </w:p>
    <w:p w14:paraId="4113C1B7" w14:textId="58FB9912" w:rsidR="0000551E" w:rsidRPr="008F29B6" w:rsidRDefault="0000551E" w:rsidP="007B64DF">
      <w:pPr>
        <w:pStyle w:val="RLTextlnkuslovan"/>
        <w:numPr>
          <w:ilvl w:val="0"/>
          <w:numId w:val="0"/>
        </w:numPr>
        <w:spacing w:after="0"/>
        <w:rPr>
          <w:rFonts w:cs="Arial"/>
          <w:szCs w:val="22"/>
          <w:lang w:val="cs-CZ"/>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91ED4" w14:textId="77777777" w:rsidR="00912EFA" w:rsidRDefault="00912EFA" w:rsidP="0000551E">
      <w:pPr>
        <w:spacing w:after="0"/>
      </w:pPr>
      <w:r>
        <w:separator/>
      </w:r>
    </w:p>
  </w:endnote>
  <w:endnote w:type="continuationSeparator" w:id="0">
    <w:p w14:paraId="45F00F4D" w14:textId="77777777" w:rsidR="00912EFA" w:rsidRDefault="00912EFA" w:rsidP="0000551E">
      <w:pPr>
        <w:spacing w:after="0"/>
      </w:pPr>
      <w:r>
        <w:continuationSeparator/>
      </w:r>
    </w:p>
  </w:endnote>
  <w:endnote w:id="1">
    <w:p w14:paraId="4FAA8C0B" w14:textId="77777777" w:rsidR="000F34E2" w:rsidRPr="00E56B5D" w:rsidRDefault="000F34E2" w:rsidP="00E23554">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5CCB7502" w14:textId="77777777" w:rsidR="000F34E2" w:rsidRPr="00E56B5D" w:rsidRDefault="000F34E2" w:rsidP="00E23554">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454C6F7" w14:textId="77777777" w:rsidR="000F34E2" w:rsidRPr="00E56B5D" w:rsidRDefault="000F34E2" w:rsidP="00E2355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4361A129" w14:textId="77777777" w:rsidR="000F34E2" w:rsidRPr="00E56B5D" w:rsidRDefault="000F34E2" w:rsidP="00E2355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3707AEA" w14:textId="77777777" w:rsidR="000F34E2" w:rsidRPr="00E56B5D" w:rsidRDefault="000F34E2" w:rsidP="00E2355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5D280E64" w14:textId="77777777" w:rsidR="000F34E2" w:rsidRPr="00E56B5D" w:rsidRDefault="000F34E2" w:rsidP="00E23554">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7D0A3526" w:rsidR="000F34E2" w:rsidRPr="00E56B5D" w:rsidRDefault="000F34E2"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8">
    <w:p w14:paraId="07A5FE2B" w14:textId="306570EF" w:rsidR="000F34E2" w:rsidRDefault="000F34E2">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9">
    <w:p w14:paraId="0F9974DE" w14:textId="268D8F80" w:rsidR="000F34E2" w:rsidRPr="007945D1" w:rsidRDefault="000F34E2">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14:paraId="78947860" w14:textId="77777777" w:rsidR="000F34E2" w:rsidRPr="00E56B5D" w:rsidRDefault="000F34E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1">
    <w:p w14:paraId="72DAE81E" w14:textId="77777777" w:rsidR="000F34E2" w:rsidRPr="00E56B5D" w:rsidRDefault="000F34E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2">
    <w:p w14:paraId="5307C0CE" w14:textId="77777777" w:rsidR="000F34E2" w:rsidRPr="00E56B5D" w:rsidRDefault="000F34E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3">
    <w:p w14:paraId="6B7C8D0E" w14:textId="77777777" w:rsidR="000F34E2" w:rsidRPr="00E56B5D" w:rsidRDefault="000F34E2"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243C3358" w14:textId="77777777" w:rsidR="000F34E2" w:rsidRPr="00E56B5D" w:rsidRDefault="000F34E2"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4194B5E0" w14:textId="75F5C1AA" w:rsidR="000F34E2" w:rsidRPr="00E56B5D" w:rsidRDefault="000F34E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6">
    <w:p w14:paraId="01121717" w14:textId="77777777" w:rsidR="000F34E2" w:rsidRDefault="000F34E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3467A581" w:rsidR="000F34E2" w:rsidRPr="00CC2560" w:rsidRDefault="000F34E2"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44439">
      <w:rPr>
        <w:noProof/>
        <w:sz w:val="16"/>
        <w:szCs w:val="16"/>
      </w:rPr>
      <w:t>7</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DC4D" w14:textId="275BCB38" w:rsidR="000F34E2" w:rsidRPr="00CC2560" w:rsidRDefault="000F34E2"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44439">
      <w:rPr>
        <w:noProof/>
        <w:sz w:val="16"/>
        <w:szCs w:val="16"/>
      </w:rPr>
      <w:t>3</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0CB1FD5C" w:rsidR="000F34E2" w:rsidRPr="00EF7DC4" w:rsidRDefault="000F34E2"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EF5702">
      <w:rPr>
        <w:sz w:val="16"/>
        <w:szCs w:val="16"/>
      </w:rPr>
      <w:t>v</w:t>
    </w:r>
    <w:r>
      <w:rPr>
        <w:sz w:val="16"/>
        <w:szCs w:val="16"/>
      </w:rPr>
      <w:t>1</w:t>
    </w:r>
    <w:r w:rsidRPr="00EF5702">
      <w:rPr>
        <w:sz w:val="16"/>
        <w:szCs w:val="16"/>
      </w:rPr>
      <w:t>.</w:t>
    </w:r>
    <w:r>
      <w:rPr>
        <w:sz w:val="16"/>
        <w:szCs w:val="16"/>
      </w:rPr>
      <w:t>2</w:t>
    </w:r>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4443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41FBA" w14:textId="77777777" w:rsidR="00912EFA" w:rsidRDefault="00912EFA" w:rsidP="0000551E">
      <w:pPr>
        <w:spacing w:after="0"/>
      </w:pPr>
      <w:r>
        <w:separator/>
      </w:r>
    </w:p>
  </w:footnote>
  <w:footnote w:type="continuationSeparator" w:id="0">
    <w:p w14:paraId="30114364" w14:textId="77777777" w:rsidR="00912EFA" w:rsidRDefault="00912EFA" w:rsidP="000055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0D3"/>
    <w:multiLevelType w:val="hybridMultilevel"/>
    <w:tmpl w:val="1B087588"/>
    <w:lvl w:ilvl="0" w:tplc="F6E0B49A">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B545843"/>
    <w:multiLevelType w:val="multilevel"/>
    <w:tmpl w:val="0426919C"/>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0D557D"/>
    <w:multiLevelType w:val="multilevel"/>
    <w:tmpl w:val="CC986D5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6C1872"/>
    <w:multiLevelType w:val="multilevel"/>
    <w:tmpl w:val="A8C40454"/>
    <w:lvl w:ilvl="0">
      <w:start w:val="2"/>
      <w:numFmt w:val="decimal"/>
      <w:pStyle w:val="Nadpis1"/>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0F2220"/>
    <w:multiLevelType w:val="hybridMultilevel"/>
    <w:tmpl w:val="50BA6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FD3278"/>
    <w:multiLevelType w:val="hybridMultilevel"/>
    <w:tmpl w:val="FA846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 w:numId="9">
    <w:abstractNumId w:val="0"/>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Formatting/>
  <w:documentProtection w:formatting="1"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452D"/>
    <w:rsid w:val="0003534C"/>
    <w:rsid w:val="00036C48"/>
    <w:rsid w:val="0004128C"/>
    <w:rsid w:val="00044DB9"/>
    <w:rsid w:val="00045686"/>
    <w:rsid w:val="00046851"/>
    <w:rsid w:val="00050367"/>
    <w:rsid w:val="00051D11"/>
    <w:rsid w:val="00052206"/>
    <w:rsid w:val="00052499"/>
    <w:rsid w:val="0005358D"/>
    <w:rsid w:val="00053741"/>
    <w:rsid w:val="000544B5"/>
    <w:rsid w:val="00054889"/>
    <w:rsid w:val="00055F9F"/>
    <w:rsid w:val="00061005"/>
    <w:rsid w:val="00062D02"/>
    <w:rsid w:val="00066D9E"/>
    <w:rsid w:val="00070749"/>
    <w:rsid w:val="00070AE9"/>
    <w:rsid w:val="00071F38"/>
    <w:rsid w:val="00073074"/>
    <w:rsid w:val="00073FA7"/>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B7FFD"/>
    <w:rsid w:val="000C09C9"/>
    <w:rsid w:val="000C10FC"/>
    <w:rsid w:val="000C145C"/>
    <w:rsid w:val="000C292E"/>
    <w:rsid w:val="000C36FD"/>
    <w:rsid w:val="000C4A49"/>
    <w:rsid w:val="000C59B3"/>
    <w:rsid w:val="000C7406"/>
    <w:rsid w:val="000C7D5E"/>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34E2"/>
    <w:rsid w:val="000F370E"/>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FC3"/>
    <w:rsid w:val="00140D7C"/>
    <w:rsid w:val="001422BC"/>
    <w:rsid w:val="0014381F"/>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758D6"/>
    <w:rsid w:val="00182592"/>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277E"/>
    <w:rsid w:val="001C2D39"/>
    <w:rsid w:val="001C4C0B"/>
    <w:rsid w:val="001C6B93"/>
    <w:rsid w:val="001C7A6B"/>
    <w:rsid w:val="001D0604"/>
    <w:rsid w:val="001D1AA1"/>
    <w:rsid w:val="001E17C9"/>
    <w:rsid w:val="001E3C70"/>
    <w:rsid w:val="001E419F"/>
    <w:rsid w:val="001E6635"/>
    <w:rsid w:val="001E7B86"/>
    <w:rsid w:val="001F0E4E"/>
    <w:rsid w:val="001F177F"/>
    <w:rsid w:val="001F292F"/>
    <w:rsid w:val="001F2E58"/>
    <w:rsid w:val="001F4C72"/>
    <w:rsid w:val="001F7DA3"/>
    <w:rsid w:val="00207B75"/>
    <w:rsid w:val="00210895"/>
    <w:rsid w:val="00211559"/>
    <w:rsid w:val="002123D3"/>
    <w:rsid w:val="0021600F"/>
    <w:rsid w:val="00224EF6"/>
    <w:rsid w:val="002255E9"/>
    <w:rsid w:val="00225DA6"/>
    <w:rsid w:val="002273D3"/>
    <w:rsid w:val="002300B6"/>
    <w:rsid w:val="0023044A"/>
    <w:rsid w:val="00230B57"/>
    <w:rsid w:val="0023492A"/>
    <w:rsid w:val="0023492B"/>
    <w:rsid w:val="00234F76"/>
    <w:rsid w:val="00235981"/>
    <w:rsid w:val="00236F99"/>
    <w:rsid w:val="00242077"/>
    <w:rsid w:val="002421CB"/>
    <w:rsid w:val="00242560"/>
    <w:rsid w:val="00242E87"/>
    <w:rsid w:val="00243461"/>
    <w:rsid w:val="00243E35"/>
    <w:rsid w:val="002442A7"/>
    <w:rsid w:val="0024594C"/>
    <w:rsid w:val="00245CE8"/>
    <w:rsid w:val="00245E72"/>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4C4B"/>
    <w:rsid w:val="00285F9D"/>
    <w:rsid w:val="0028652D"/>
    <w:rsid w:val="002867FE"/>
    <w:rsid w:val="0028799E"/>
    <w:rsid w:val="002956AD"/>
    <w:rsid w:val="00296A7C"/>
    <w:rsid w:val="00296D71"/>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E78"/>
    <w:rsid w:val="00323F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32D9"/>
    <w:rsid w:val="0037598C"/>
    <w:rsid w:val="00385D40"/>
    <w:rsid w:val="0038703A"/>
    <w:rsid w:val="00387519"/>
    <w:rsid w:val="00387F5C"/>
    <w:rsid w:val="00390A58"/>
    <w:rsid w:val="00390EB2"/>
    <w:rsid w:val="0039112C"/>
    <w:rsid w:val="00392B4A"/>
    <w:rsid w:val="003949F9"/>
    <w:rsid w:val="00394E3E"/>
    <w:rsid w:val="00397293"/>
    <w:rsid w:val="003A48D8"/>
    <w:rsid w:val="003A5846"/>
    <w:rsid w:val="003A5D4E"/>
    <w:rsid w:val="003A6EEF"/>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4FC7"/>
    <w:rsid w:val="003F519C"/>
    <w:rsid w:val="003F5711"/>
    <w:rsid w:val="003F7E2A"/>
    <w:rsid w:val="00400751"/>
    <w:rsid w:val="00400A12"/>
    <w:rsid w:val="00401780"/>
    <w:rsid w:val="00403A00"/>
    <w:rsid w:val="00404B69"/>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0CF7"/>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004F"/>
    <w:rsid w:val="0049360A"/>
    <w:rsid w:val="00494F25"/>
    <w:rsid w:val="004953C7"/>
    <w:rsid w:val="00496789"/>
    <w:rsid w:val="004A0800"/>
    <w:rsid w:val="004A0BA8"/>
    <w:rsid w:val="004A24F1"/>
    <w:rsid w:val="004A31A7"/>
    <w:rsid w:val="004A3B16"/>
    <w:rsid w:val="004A3B72"/>
    <w:rsid w:val="004A5356"/>
    <w:rsid w:val="004A7C0A"/>
    <w:rsid w:val="004A7C5E"/>
    <w:rsid w:val="004B07BF"/>
    <w:rsid w:val="004B0E49"/>
    <w:rsid w:val="004B3171"/>
    <w:rsid w:val="004B322F"/>
    <w:rsid w:val="004B3B90"/>
    <w:rsid w:val="004B49CA"/>
    <w:rsid w:val="004B4D88"/>
    <w:rsid w:val="004B5AB3"/>
    <w:rsid w:val="004B7E3D"/>
    <w:rsid w:val="004C022A"/>
    <w:rsid w:val="004C0F47"/>
    <w:rsid w:val="004C2C9A"/>
    <w:rsid w:val="004C5158"/>
    <w:rsid w:val="004C5CC1"/>
    <w:rsid w:val="004C5DDA"/>
    <w:rsid w:val="004C62B1"/>
    <w:rsid w:val="004C70DF"/>
    <w:rsid w:val="004C756F"/>
    <w:rsid w:val="004D01EE"/>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292"/>
    <w:rsid w:val="004F736A"/>
    <w:rsid w:val="004F7676"/>
    <w:rsid w:val="005025F6"/>
    <w:rsid w:val="00503270"/>
    <w:rsid w:val="005039EC"/>
    <w:rsid w:val="00503F4B"/>
    <w:rsid w:val="00504500"/>
    <w:rsid w:val="00507EFD"/>
    <w:rsid w:val="005103F3"/>
    <w:rsid w:val="00512899"/>
    <w:rsid w:val="005135F6"/>
    <w:rsid w:val="0051576F"/>
    <w:rsid w:val="00517725"/>
    <w:rsid w:val="005177CF"/>
    <w:rsid w:val="00520182"/>
    <w:rsid w:val="00525B29"/>
    <w:rsid w:val="00525C8C"/>
    <w:rsid w:val="0052661C"/>
    <w:rsid w:val="005316D6"/>
    <w:rsid w:val="00533B94"/>
    <w:rsid w:val="00534C12"/>
    <w:rsid w:val="00542A9E"/>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61F5"/>
    <w:rsid w:val="00587B26"/>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339"/>
    <w:rsid w:val="005C55D5"/>
    <w:rsid w:val="005D0B35"/>
    <w:rsid w:val="005D116D"/>
    <w:rsid w:val="005D1D78"/>
    <w:rsid w:val="005D2190"/>
    <w:rsid w:val="005D237C"/>
    <w:rsid w:val="005D454E"/>
    <w:rsid w:val="005D53BE"/>
    <w:rsid w:val="005D6829"/>
    <w:rsid w:val="005D7536"/>
    <w:rsid w:val="005E023F"/>
    <w:rsid w:val="005E29BE"/>
    <w:rsid w:val="005E3F0C"/>
    <w:rsid w:val="005E6190"/>
    <w:rsid w:val="005E6EDE"/>
    <w:rsid w:val="005E731E"/>
    <w:rsid w:val="005E7ED9"/>
    <w:rsid w:val="005F14D3"/>
    <w:rsid w:val="005F4304"/>
    <w:rsid w:val="005F5218"/>
    <w:rsid w:val="0060065D"/>
    <w:rsid w:val="00601CB2"/>
    <w:rsid w:val="006033CF"/>
    <w:rsid w:val="006055FA"/>
    <w:rsid w:val="00607659"/>
    <w:rsid w:val="0061023B"/>
    <w:rsid w:val="00610B8C"/>
    <w:rsid w:val="00611070"/>
    <w:rsid w:val="00613870"/>
    <w:rsid w:val="006147BF"/>
    <w:rsid w:val="006156B9"/>
    <w:rsid w:val="006172E7"/>
    <w:rsid w:val="00617642"/>
    <w:rsid w:val="0062182F"/>
    <w:rsid w:val="00623E2B"/>
    <w:rsid w:val="00624CD0"/>
    <w:rsid w:val="00626C7C"/>
    <w:rsid w:val="00627135"/>
    <w:rsid w:val="00627C8A"/>
    <w:rsid w:val="006304E2"/>
    <w:rsid w:val="006362BD"/>
    <w:rsid w:val="006427DA"/>
    <w:rsid w:val="0064353D"/>
    <w:rsid w:val="006446A7"/>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5294"/>
    <w:rsid w:val="00665970"/>
    <w:rsid w:val="006710DF"/>
    <w:rsid w:val="0068246F"/>
    <w:rsid w:val="0068286D"/>
    <w:rsid w:val="006852DE"/>
    <w:rsid w:val="00686C37"/>
    <w:rsid w:val="006907E8"/>
    <w:rsid w:val="00692434"/>
    <w:rsid w:val="006950C7"/>
    <w:rsid w:val="00696639"/>
    <w:rsid w:val="00696DE2"/>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1E1F"/>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688E"/>
    <w:rsid w:val="007A4750"/>
    <w:rsid w:val="007A4C03"/>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D2651"/>
    <w:rsid w:val="007D26A6"/>
    <w:rsid w:val="007D26F8"/>
    <w:rsid w:val="007D2A33"/>
    <w:rsid w:val="007D515C"/>
    <w:rsid w:val="007D535B"/>
    <w:rsid w:val="007D5594"/>
    <w:rsid w:val="007D5891"/>
    <w:rsid w:val="007D6009"/>
    <w:rsid w:val="007D6F2B"/>
    <w:rsid w:val="007D705D"/>
    <w:rsid w:val="007D736F"/>
    <w:rsid w:val="007E072C"/>
    <w:rsid w:val="007E0D3C"/>
    <w:rsid w:val="007E1795"/>
    <w:rsid w:val="007E224F"/>
    <w:rsid w:val="007E286F"/>
    <w:rsid w:val="007E3244"/>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861"/>
    <w:rsid w:val="00822B83"/>
    <w:rsid w:val="008239ED"/>
    <w:rsid w:val="00823AB7"/>
    <w:rsid w:val="00823C9A"/>
    <w:rsid w:val="00823E85"/>
    <w:rsid w:val="00825140"/>
    <w:rsid w:val="00825655"/>
    <w:rsid w:val="00826A78"/>
    <w:rsid w:val="00826D6F"/>
    <w:rsid w:val="0082725C"/>
    <w:rsid w:val="0083054C"/>
    <w:rsid w:val="00830DFE"/>
    <w:rsid w:val="008347FE"/>
    <w:rsid w:val="00835310"/>
    <w:rsid w:val="00836FA1"/>
    <w:rsid w:val="00837BB7"/>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2C2"/>
    <w:rsid w:val="008D6BCE"/>
    <w:rsid w:val="008D6CCE"/>
    <w:rsid w:val="008D740A"/>
    <w:rsid w:val="008E134B"/>
    <w:rsid w:val="008E2CFB"/>
    <w:rsid w:val="008E3981"/>
    <w:rsid w:val="008E50CF"/>
    <w:rsid w:val="008E77F3"/>
    <w:rsid w:val="008F12DF"/>
    <w:rsid w:val="008F29B6"/>
    <w:rsid w:val="008F2A26"/>
    <w:rsid w:val="008F2DBD"/>
    <w:rsid w:val="008F342B"/>
    <w:rsid w:val="008F386A"/>
    <w:rsid w:val="008F387A"/>
    <w:rsid w:val="008F5A1F"/>
    <w:rsid w:val="008F6A69"/>
    <w:rsid w:val="00900FD9"/>
    <w:rsid w:val="009012E9"/>
    <w:rsid w:val="00901D99"/>
    <w:rsid w:val="00902ACB"/>
    <w:rsid w:val="009054F5"/>
    <w:rsid w:val="009056BD"/>
    <w:rsid w:val="00906EAD"/>
    <w:rsid w:val="00910264"/>
    <w:rsid w:val="0091062E"/>
    <w:rsid w:val="00912EFA"/>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3080"/>
    <w:rsid w:val="00965687"/>
    <w:rsid w:val="0097063F"/>
    <w:rsid w:val="00970A37"/>
    <w:rsid w:val="00971D4E"/>
    <w:rsid w:val="00972797"/>
    <w:rsid w:val="00973110"/>
    <w:rsid w:val="0097389A"/>
    <w:rsid w:val="00974437"/>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D4950"/>
    <w:rsid w:val="009D5270"/>
    <w:rsid w:val="009E0666"/>
    <w:rsid w:val="009E2187"/>
    <w:rsid w:val="009E5CAE"/>
    <w:rsid w:val="009E655F"/>
    <w:rsid w:val="009F1C53"/>
    <w:rsid w:val="009F3F3D"/>
    <w:rsid w:val="009F4F27"/>
    <w:rsid w:val="009F4FA0"/>
    <w:rsid w:val="009F5FB9"/>
    <w:rsid w:val="009F6F9A"/>
    <w:rsid w:val="00A00DA7"/>
    <w:rsid w:val="00A01751"/>
    <w:rsid w:val="00A0248F"/>
    <w:rsid w:val="00A0314B"/>
    <w:rsid w:val="00A03C34"/>
    <w:rsid w:val="00A050D5"/>
    <w:rsid w:val="00A05A68"/>
    <w:rsid w:val="00A06A84"/>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5867"/>
    <w:rsid w:val="00A57980"/>
    <w:rsid w:val="00A6262F"/>
    <w:rsid w:val="00A642A8"/>
    <w:rsid w:val="00A64D98"/>
    <w:rsid w:val="00A706B8"/>
    <w:rsid w:val="00A712D4"/>
    <w:rsid w:val="00A72998"/>
    <w:rsid w:val="00A73165"/>
    <w:rsid w:val="00A74561"/>
    <w:rsid w:val="00A7492D"/>
    <w:rsid w:val="00A7578E"/>
    <w:rsid w:val="00A75C77"/>
    <w:rsid w:val="00A769B0"/>
    <w:rsid w:val="00A84163"/>
    <w:rsid w:val="00A84BA0"/>
    <w:rsid w:val="00A85992"/>
    <w:rsid w:val="00A87268"/>
    <w:rsid w:val="00A90078"/>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69A1"/>
    <w:rsid w:val="00B279A1"/>
    <w:rsid w:val="00B27B87"/>
    <w:rsid w:val="00B317DB"/>
    <w:rsid w:val="00B3478F"/>
    <w:rsid w:val="00B34B59"/>
    <w:rsid w:val="00B35718"/>
    <w:rsid w:val="00B42552"/>
    <w:rsid w:val="00B4289B"/>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048"/>
    <w:rsid w:val="00B73768"/>
    <w:rsid w:val="00B74774"/>
    <w:rsid w:val="00B7528E"/>
    <w:rsid w:val="00B77276"/>
    <w:rsid w:val="00B773FB"/>
    <w:rsid w:val="00B77624"/>
    <w:rsid w:val="00B8108C"/>
    <w:rsid w:val="00B8170D"/>
    <w:rsid w:val="00B82516"/>
    <w:rsid w:val="00B85290"/>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3207"/>
    <w:rsid w:val="00BB49A8"/>
    <w:rsid w:val="00BB49D0"/>
    <w:rsid w:val="00BB5714"/>
    <w:rsid w:val="00BB5FB0"/>
    <w:rsid w:val="00BB631E"/>
    <w:rsid w:val="00BB6BCC"/>
    <w:rsid w:val="00BB7BAD"/>
    <w:rsid w:val="00BB7D3D"/>
    <w:rsid w:val="00BB7DDC"/>
    <w:rsid w:val="00BC27AC"/>
    <w:rsid w:val="00BC4059"/>
    <w:rsid w:val="00BC5CB6"/>
    <w:rsid w:val="00BC6169"/>
    <w:rsid w:val="00BD0B7C"/>
    <w:rsid w:val="00BD2121"/>
    <w:rsid w:val="00BD46C4"/>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4439"/>
    <w:rsid w:val="00C464E2"/>
    <w:rsid w:val="00C50DF4"/>
    <w:rsid w:val="00C5133C"/>
    <w:rsid w:val="00C52A7D"/>
    <w:rsid w:val="00C52DA0"/>
    <w:rsid w:val="00C53A07"/>
    <w:rsid w:val="00C54AD6"/>
    <w:rsid w:val="00C54C00"/>
    <w:rsid w:val="00C55D1E"/>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87453"/>
    <w:rsid w:val="00C908F4"/>
    <w:rsid w:val="00C91234"/>
    <w:rsid w:val="00C917AF"/>
    <w:rsid w:val="00C91FCF"/>
    <w:rsid w:val="00C93CAF"/>
    <w:rsid w:val="00C94357"/>
    <w:rsid w:val="00C9464F"/>
    <w:rsid w:val="00C956BC"/>
    <w:rsid w:val="00C9626D"/>
    <w:rsid w:val="00CA0392"/>
    <w:rsid w:val="00CA1005"/>
    <w:rsid w:val="00CA6540"/>
    <w:rsid w:val="00CA68AD"/>
    <w:rsid w:val="00CB0CDB"/>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1DFB"/>
    <w:rsid w:val="00CF3174"/>
    <w:rsid w:val="00CF374F"/>
    <w:rsid w:val="00CF516E"/>
    <w:rsid w:val="00CF581B"/>
    <w:rsid w:val="00CF668E"/>
    <w:rsid w:val="00D01FB5"/>
    <w:rsid w:val="00D024ED"/>
    <w:rsid w:val="00D02558"/>
    <w:rsid w:val="00D0423F"/>
    <w:rsid w:val="00D061CC"/>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3EB0"/>
    <w:rsid w:val="00D5480E"/>
    <w:rsid w:val="00D5568B"/>
    <w:rsid w:val="00D55D50"/>
    <w:rsid w:val="00D60F9C"/>
    <w:rsid w:val="00D626BD"/>
    <w:rsid w:val="00D6679E"/>
    <w:rsid w:val="00D67B4C"/>
    <w:rsid w:val="00D67CDE"/>
    <w:rsid w:val="00D70D72"/>
    <w:rsid w:val="00D70EFD"/>
    <w:rsid w:val="00D745CB"/>
    <w:rsid w:val="00D75459"/>
    <w:rsid w:val="00D80852"/>
    <w:rsid w:val="00D82DC3"/>
    <w:rsid w:val="00D84E61"/>
    <w:rsid w:val="00D85E65"/>
    <w:rsid w:val="00D8707A"/>
    <w:rsid w:val="00D87CED"/>
    <w:rsid w:val="00D903D1"/>
    <w:rsid w:val="00D95844"/>
    <w:rsid w:val="00D9688A"/>
    <w:rsid w:val="00DA42EC"/>
    <w:rsid w:val="00DA7687"/>
    <w:rsid w:val="00DA78B0"/>
    <w:rsid w:val="00DA7B6F"/>
    <w:rsid w:val="00DB0B4F"/>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C7918"/>
    <w:rsid w:val="00DD20EB"/>
    <w:rsid w:val="00DD3E5D"/>
    <w:rsid w:val="00DD6346"/>
    <w:rsid w:val="00DD7105"/>
    <w:rsid w:val="00DD77A5"/>
    <w:rsid w:val="00DD7A03"/>
    <w:rsid w:val="00DE1BC9"/>
    <w:rsid w:val="00DE33F3"/>
    <w:rsid w:val="00DE4B73"/>
    <w:rsid w:val="00DE54E6"/>
    <w:rsid w:val="00DE55E0"/>
    <w:rsid w:val="00DE66CB"/>
    <w:rsid w:val="00DE7ACF"/>
    <w:rsid w:val="00DF0D58"/>
    <w:rsid w:val="00DF1760"/>
    <w:rsid w:val="00DF1836"/>
    <w:rsid w:val="00DF20AE"/>
    <w:rsid w:val="00DF2F1F"/>
    <w:rsid w:val="00DF3BAD"/>
    <w:rsid w:val="00DF3E74"/>
    <w:rsid w:val="00DF51E2"/>
    <w:rsid w:val="00DF598E"/>
    <w:rsid w:val="00DF7E9A"/>
    <w:rsid w:val="00E00833"/>
    <w:rsid w:val="00E00FFC"/>
    <w:rsid w:val="00E02548"/>
    <w:rsid w:val="00E03517"/>
    <w:rsid w:val="00E05608"/>
    <w:rsid w:val="00E0569E"/>
    <w:rsid w:val="00E0632D"/>
    <w:rsid w:val="00E0689B"/>
    <w:rsid w:val="00E06B29"/>
    <w:rsid w:val="00E06D02"/>
    <w:rsid w:val="00E11143"/>
    <w:rsid w:val="00E1143F"/>
    <w:rsid w:val="00E14001"/>
    <w:rsid w:val="00E17021"/>
    <w:rsid w:val="00E178FA"/>
    <w:rsid w:val="00E20269"/>
    <w:rsid w:val="00E21D93"/>
    <w:rsid w:val="00E23554"/>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5702"/>
    <w:rsid w:val="00EF6B79"/>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15CC9"/>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A7AB3"/>
    <w:rsid w:val="00FB18C2"/>
    <w:rsid w:val="00FB3667"/>
    <w:rsid w:val="00FB4D44"/>
    <w:rsid w:val="00FC00A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0CED949D"/>
  <w15:docId w15:val="{3314CACC-2989-494A-9D81-A7BD513D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8"/>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7A4C03"/>
    <w:pPr>
      <w:keepNext/>
      <w:keepLines/>
      <w:numPr>
        <w:ilvl w:val="2"/>
        <w:numId w:val="8"/>
      </w:numPr>
      <w:spacing w:before="360" w:after="120"/>
      <w:ind w:left="851" w:hanging="851"/>
      <w:outlineLvl w:val="2"/>
    </w:pPr>
    <w:rPr>
      <w:b/>
      <w:szCs w:val="22"/>
    </w:rPr>
  </w:style>
  <w:style w:type="paragraph" w:styleId="Nadpis4">
    <w:name w:val="heading 4"/>
    <w:basedOn w:val="Normln"/>
    <w:next w:val="Normln"/>
    <w:link w:val="Nadpis4Char"/>
    <w:unhideWhenUsed/>
    <w:qFormat/>
    <w:rsid w:val="00265ED9"/>
    <w:pPr>
      <w:keepNext/>
      <w:keepLines/>
      <w:numPr>
        <w:ilvl w:val="3"/>
        <w:numId w:val="8"/>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8"/>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8"/>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8"/>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8"/>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8"/>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7A4C03"/>
    <w:rPr>
      <w:rFonts w:ascii="Arial" w:hAnsi="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numbering" w:customStyle="1" w:styleId="Styl2">
    <w:name w:val="Styl2"/>
    <w:uiPriority w:val="99"/>
    <w:rsid w:val="00B269A1"/>
    <w:pPr>
      <w:numPr>
        <w:numId w:val="7"/>
      </w:numPr>
    </w:pPr>
  </w:style>
  <w:style w:type="character" w:customStyle="1" w:styleId="urtxtstd12">
    <w:name w:val="urtxtstd12"/>
    <w:basedOn w:val="Standardnpsmoodstavce"/>
    <w:rsid w:val="000F34E2"/>
    <w:rPr>
      <w:rFonts w:ascii="Arial" w:hAnsi="Arial" w:cs="Arial" w:hint="default"/>
      <w:b w:val="0"/>
      <w:bCs w:val="0"/>
      <w:i w:val="0"/>
      <w:iCs w:val="0"/>
      <w:color w:val="000000"/>
      <w:sz w:val="17"/>
      <w:szCs w:val="17"/>
    </w:rPr>
  </w:style>
  <w:style w:type="character" w:styleId="Nevyeenzmnka">
    <w:name w:val="Unresolved Mention"/>
    <w:basedOn w:val="Standardnpsmoodstavce"/>
    <w:uiPriority w:val="99"/>
    <w:semiHidden/>
    <w:unhideWhenUsed/>
    <w:rsid w:val="000F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blasko@mz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cek@tsof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a.KachovaRakosova@mze.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tina.dulova@mze.cz" TargetMode="External"/><Relationship Id="rId4" Type="http://schemas.openxmlformats.org/officeDocument/2006/relationships/settings" Target="settings.xml"/><Relationship Id="rId9" Type="http://schemas.openxmlformats.org/officeDocument/2006/relationships/hyperlink" Target="mailto:lucie.kubacova@mze.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56E9-B61D-4B39-A215-4765F369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3</TotalTime>
  <Pages>11</Pages>
  <Words>2175</Words>
  <Characters>12834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Šablona dokumentace Word</vt:lpstr>
    </vt:vector>
  </TitlesOfParts>
  <Company>Mze</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Hynková Dana</dc:creator>
  <cp:keywords/>
  <dc:description/>
  <cp:lastModifiedBy>Hynková Dana</cp:lastModifiedBy>
  <cp:revision>1</cp:revision>
  <cp:lastPrinted>2017-01-03T09:19:00Z</cp:lastPrinted>
  <dcterms:created xsi:type="dcterms:W3CDTF">2021-09-22T08:32:00Z</dcterms:created>
  <dcterms:modified xsi:type="dcterms:W3CDTF">2021-09-22T08:34:00Z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