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125E" w14:textId="3365E85D" w:rsidR="009B22B4" w:rsidRPr="009558F1" w:rsidRDefault="00E75F3F" w:rsidP="00FB38AA">
      <w:pPr>
        <w:spacing w:before="1680"/>
        <w:jc w:val="right"/>
        <w:rPr>
          <w:i/>
        </w:rPr>
      </w:pPr>
      <w:r w:rsidRPr="001527A2">
        <w:rPr>
          <w:b/>
          <w:i/>
          <w:noProof/>
          <w:szCs w:val="20"/>
          <w:highlight w:val="yellow"/>
        </w:rPr>
        <w:drawing>
          <wp:anchor distT="0" distB="0" distL="114300" distR="114300" simplePos="0" relativeHeight="251658240" behindDoc="0" locked="0" layoutInCell="1" allowOverlap="1" wp14:anchorId="67A610E8" wp14:editId="68E37888">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98DDDB8" w14:textId="77777777" w:rsidR="00FB38AA" w:rsidRDefault="00FB38AA" w:rsidP="00C576C3">
      <w:pPr>
        <w:tabs>
          <w:tab w:val="left" w:pos="2750"/>
          <w:tab w:val="right" w:leader="dot" w:pos="4536"/>
        </w:tabs>
        <w:spacing w:before="240"/>
        <w:rPr>
          <w:b/>
          <w:sz w:val="32"/>
          <w:szCs w:val="32"/>
        </w:rPr>
      </w:pPr>
      <w:bookmarkStart w:id="0" w:name="Priloha_1"/>
      <w:bookmarkEnd w:id="0"/>
    </w:p>
    <w:p w14:paraId="362A683B" w14:textId="4A4FBCB8" w:rsidR="009B22B4" w:rsidRPr="009558F1" w:rsidRDefault="009B22B4" w:rsidP="00C576C3">
      <w:pPr>
        <w:tabs>
          <w:tab w:val="left" w:pos="2750"/>
          <w:tab w:val="right" w:leader="dot" w:pos="4536"/>
        </w:tabs>
        <w:spacing w:before="240"/>
        <w:rPr>
          <w:b/>
          <w:sz w:val="32"/>
          <w:szCs w:val="32"/>
        </w:rPr>
      </w:pPr>
      <w:r w:rsidRPr="009558F1">
        <w:rPr>
          <w:b/>
          <w:sz w:val="32"/>
          <w:szCs w:val="32"/>
        </w:rPr>
        <w:t xml:space="preserve">Pojistná </w:t>
      </w:r>
      <w:r w:rsidRPr="00642F8B">
        <w:rPr>
          <w:b/>
          <w:sz w:val="32"/>
          <w:szCs w:val="32"/>
        </w:rPr>
        <w:t>smlouva č.</w:t>
      </w:r>
      <w:r w:rsidR="00193697" w:rsidRPr="009558F1">
        <w:rPr>
          <w:b/>
          <w:sz w:val="32"/>
          <w:szCs w:val="32"/>
        </w:rPr>
        <w:tab/>
      </w:r>
      <w:r w:rsidR="00642F8B" w:rsidRPr="00642F8B">
        <w:rPr>
          <w:b/>
          <w:sz w:val="32"/>
          <w:szCs w:val="32"/>
        </w:rPr>
        <w:t>7721144232</w:t>
      </w:r>
    </w:p>
    <w:p w14:paraId="13ED6F3C" w14:textId="77777777" w:rsidR="009B22B4" w:rsidRPr="009558F1" w:rsidRDefault="009B22B4" w:rsidP="00280823">
      <w:pPr>
        <w:spacing w:after="240"/>
        <w:rPr>
          <w:b/>
        </w:rPr>
      </w:pPr>
      <w:r w:rsidRPr="009558F1">
        <w:rPr>
          <w:b/>
        </w:rPr>
        <w:t>Úsek pojištění hospodářských rizik</w:t>
      </w:r>
    </w:p>
    <w:p w14:paraId="16D1156F" w14:textId="77777777" w:rsidR="009B22B4" w:rsidRPr="009558F1" w:rsidRDefault="009B22B4" w:rsidP="00486022">
      <w:pPr>
        <w:rPr>
          <w:b/>
          <w:sz w:val="32"/>
          <w:szCs w:val="32"/>
        </w:rPr>
      </w:pPr>
      <w:r w:rsidRPr="009558F1">
        <w:rPr>
          <w:b/>
          <w:sz w:val="32"/>
          <w:szCs w:val="32"/>
        </w:rPr>
        <w:t xml:space="preserve">Kooperativa pojišťovna, a.s., </w:t>
      </w:r>
      <w:proofErr w:type="spellStart"/>
      <w:r w:rsidRPr="009558F1">
        <w:rPr>
          <w:b/>
          <w:sz w:val="32"/>
          <w:szCs w:val="32"/>
        </w:rPr>
        <w:t>Vienna</w:t>
      </w:r>
      <w:proofErr w:type="spellEnd"/>
      <w:r w:rsidRPr="009558F1">
        <w:rPr>
          <w:b/>
          <w:sz w:val="32"/>
          <w:szCs w:val="32"/>
        </w:rPr>
        <w:t xml:space="preserve"> </w:t>
      </w:r>
      <w:proofErr w:type="spellStart"/>
      <w:r w:rsidRPr="009558F1">
        <w:rPr>
          <w:b/>
          <w:sz w:val="32"/>
          <w:szCs w:val="32"/>
        </w:rPr>
        <w:t>Insurance</w:t>
      </w:r>
      <w:proofErr w:type="spellEnd"/>
      <w:r w:rsidRPr="009558F1">
        <w:rPr>
          <w:b/>
          <w:sz w:val="32"/>
          <w:szCs w:val="32"/>
        </w:rPr>
        <w:t xml:space="preserve"> Group</w:t>
      </w:r>
    </w:p>
    <w:p w14:paraId="6E30057C" w14:textId="77777777" w:rsidR="009B22B4" w:rsidRPr="009558F1" w:rsidRDefault="009B22B4" w:rsidP="00486022">
      <w:pPr>
        <w:rPr>
          <w:b/>
        </w:rPr>
      </w:pPr>
      <w:r w:rsidRPr="009558F1">
        <w:rPr>
          <w:b/>
        </w:rPr>
        <w:t xml:space="preserve">se sídlem Praha 8, Pobřežní 665/21, PSČ 186 00, Česká republika </w:t>
      </w:r>
    </w:p>
    <w:p w14:paraId="434F4ECC" w14:textId="77777777" w:rsidR="009B22B4" w:rsidRPr="009558F1" w:rsidRDefault="00280823" w:rsidP="00486022">
      <w:pPr>
        <w:rPr>
          <w:b/>
        </w:rPr>
      </w:pPr>
      <w:r w:rsidRPr="009558F1">
        <w:rPr>
          <w:b/>
        </w:rPr>
        <w:t>IČO: 47116617</w:t>
      </w:r>
    </w:p>
    <w:p w14:paraId="548EBF8D" w14:textId="77777777" w:rsidR="009B22B4" w:rsidRPr="009558F1" w:rsidRDefault="009B22B4" w:rsidP="00486022">
      <w:pPr>
        <w:rPr>
          <w:szCs w:val="20"/>
        </w:rPr>
      </w:pPr>
      <w:r w:rsidRPr="009558F1">
        <w:rPr>
          <w:szCs w:val="20"/>
        </w:rPr>
        <w:t xml:space="preserve">zapsaná v obchodním rejstříku u Městského soudu v Praze, </w:t>
      </w:r>
      <w:proofErr w:type="spellStart"/>
      <w:r w:rsidRPr="009558F1">
        <w:rPr>
          <w:szCs w:val="20"/>
        </w:rPr>
        <w:t>sp</w:t>
      </w:r>
      <w:proofErr w:type="spellEnd"/>
      <w:r w:rsidRPr="009558F1">
        <w:rPr>
          <w:szCs w:val="20"/>
        </w:rPr>
        <w:t>. zn. B 1897</w:t>
      </w:r>
    </w:p>
    <w:p w14:paraId="03575D17" w14:textId="77777777" w:rsidR="009B22B4" w:rsidRPr="009558F1" w:rsidRDefault="009B22B4" w:rsidP="00486022">
      <w:pPr>
        <w:spacing w:after="60"/>
        <w:rPr>
          <w:szCs w:val="20"/>
        </w:rPr>
      </w:pPr>
      <w:r w:rsidRPr="009558F1">
        <w:rPr>
          <w:szCs w:val="20"/>
        </w:rPr>
        <w:t>(dále jen „</w:t>
      </w:r>
      <w:r w:rsidRPr="009558F1">
        <w:rPr>
          <w:b/>
          <w:szCs w:val="20"/>
        </w:rPr>
        <w:t>pojistitel</w:t>
      </w:r>
      <w:r w:rsidRPr="009558F1">
        <w:rPr>
          <w:szCs w:val="20"/>
        </w:rPr>
        <w:t>“)</w:t>
      </w:r>
    </w:p>
    <w:p w14:paraId="499AFF2A" w14:textId="77777777" w:rsidR="009B22B4" w:rsidRPr="009558F1" w:rsidRDefault="009B22B4" w:rsidP="00486022">
      <w:pPr>
        <w:spacing w:after="120"/>
        <w:rPr>
          <w:szCs w:val="20"/>
        </w:rPr>
      </w:pPr>
      <w:r w:rsidRPr="009558F1">
        <w:rPr>
          <w:szCs w:val="20"/>
        </w:rPr>
        <w:t xml:space="preserve">zastoupený na základě zmocnění níže podepsanými osobami </w:t>
      </w:r>
    </w:p>
    <w:p w14:paraId="5A3BD6DB" w14:textId="77777777" w:rsidR="00667AED" w:rsidRPr="009558F1" w:rsidRDefault="00667AED" w:rsidP="00667AED">
      <w:pPr>
        <w:spacing w:after="120"/>
        <w:rPr>
          <w:szCs w:val="20"/>
        </w:rPr>
      </w:pPr>
      <w:r w:rsidRPr="009558F1">
        <w:rPr>
          <w:szCs w:val="20"/>
        </w:rPr>
        <w:t xml:space="preserve">Pracoviště: </w:t>
      </w:r>
      <w:bookmarkStart w:id="1" w:name="_Hlk48745264"/>
      <w:r w:rsidRPr="009558F1">
        <w:rPr>
          <w:szCs w:val="20"/>
        </w:rPr>
        <w:t xml:space="preserve">Kooperativa pojišťovna, a.s., </w:t>
      </w:r>
      <w:proofErr w:type="spellStart"/>
      <w:r w:rsidRPr="009558F1">
        <w:rPr>
          <w:szCs w:val="20"/>
        </w:rPr>
        <w:t>Vienna</w:t>
      </w:r>
      <w:proofErr w:type="spellEnd"/>
      <w:r w:rsidRPr="009558F1">
        <w:rPr>
          <w:szCs w:val="20"/>
        </w:rPr>
        <w:t xml:space="preserve"> </w:t>
      </w:r>
      <w:proofErr w:type="spellStart"/>
      <w:r w:rsidRPr="009558F1">
        <w:rPr>
          <w:szCs w:val="20"/>
        </w:rPr>
        <w:t>Insurance</w:t>
      </w:r>
      <w:proofErr w:type="spellEnd"/>
      <w:r w:rsidRPr="009558F1">
        <w:rPr>
          <w:szCs w:val="20"/>
        </w:rPr>
        <w:t xml:space="preserve"> Group, Pobřežn</w:t>
      </w:r>
      <w:r w:rsidR="00C4743B" w:rsidRPr="009558F1">
        <w:rPr>
          <w:szCs w:val="20"/>
        </w:rPr>
        <w:t>í 665/21, Praha 8, PSČ 186 00,</w:t>
      </w:r>
      <w:bookmarkEnd w:id="1"/>
    </w:p>
    <w:p w14:paraId="7D6EB26F" w14:textId="77777777" w:rsidR="00FB38AA" w:rsidRDefault="00FB38AA" w:rsidP="00280823">
      <w:pPr>
        <w:spacing w:after="240"/>
        <w:rPr>
          <w:b/>
          <w:color w:val="00B0F0"/>
        </w:rPr>
      </w:pPr>
    </w:p>
    <w:p w14:paraId="70006408" w14:textId="027FD72E" w:rsidR="009B22B4" w:rsidRPr="009558F1" w:rsidRDefault="009B22B4" w:rsidP="00280823">
      <w:pPr>
        <w:spacing w:after="240"/>
        <w:rPr>
          <w:szCs w:val="20"/>
        </w:rPr>
      </w:pPr>
      <w:r w:rsidRPr="009558F1">
        <w:rPr>
          <w:szCs w:val="20"/>
        </w:rPr>
        <w:t>a</w:t>
      </w:r>
    </w:p>
    <w:p w14:paraId="5A0A75E0" w14:textId="1C71E5B3" w:rsidR="00280823" w:rsidRPr="00FB1460" w:rsidRDefault="00FB1460" w:rsidP="00FF471C">
      <w:r w:rsidRPr="00FB1460">
        <w:rPr>
          <w:b/>
          <w:sz w:val="32"/>
        </w:rPr>
        <w:t>Česká televize</w:t>
      </w:r>
    </w:p>
    <w:p w14:paraId="5E58ECA9" w14:textId="3B477A0E" w:rsidR="009B22B4" w:rsidRPr="009558F1" w:rsidRDefault="009B22B4" w:rsidP="00FF471C">
      <w:r w:rsidRPr="009558F1">
        <w:rPr>
          <w:b/>
        </w:rPr>
        <w:t>se sídlem</w:t>
      </w:r>
      <w:r w:rsidR="00FB1460">
        <w:rPr>
          <w:b/>
        </w:rPr>
        <w:t xml:space="preserve"> </w:t>
      </w:r>
      <w:r w:rsidR="00FB1460" w:rsidRPr="00FB1460">
        <w:rPr>
          <w:b/>
        </w:rPr>
        <w:t>Na hřebenech II 1132/4, 147 00, Praha 4 – Podolí, Česká republika</w:t>
      </w:r>
    </w:p>
    <w:p w14:paraId="12FF7857" w14:textId="77777777" w:rsidR="00FB1460" w:rsidRDefault="009B22B4" w:rsidP="00FF471C">
      <w:pPr>
        <w:rPr>
          <w:b/>
          <w:color w:val="00B0F0"/>
        </w:rPr>
      </w:pPr>
      <w:r w:rsidRPr="009558F1">
        <w:rPr>
          <w:b/>
        </w:rPr>
        <w:t>IČO:</w:t>
      </w:r>
      <w:r w:rsidRPr="009558F1">
        <w:t xml:space="preserve"> </w:t>
      </w:r>
      <w:r w:rsidR="00FB1460" w:rsidRPr="00FB1460">
        <w:rPr>
          <w:b/>
          <w:bCs/>
        </w:rPr>
        <w:t>0</w:t>
      </w:r>
      <w:r w:rsidR="00FB1460" w:rsidRPr="00FB1460">
        <w:rPr>
          <w:b/>
        </w:rPr>
        <w:t xml:space="preserve">0027383 </w:t>
      </w:r>
    </w:p>
    <w:p w14:paraId="601C54F6" w14:textId="77777777" w:rsidR="009B22B4" w:rsidRPr="009558F1" w:rsidRDefault="009B22B4" w:rsidP="00CB5FEE">
      <w:pPr>
        <w:spacing w:after="60"/>
        <w:rPr>
          <w:szCs w:val="20"/>
        </w:rPr>
      </w:pPr>
      <w:r w:rsidRPr="009558F1">
        <w:rPr>
          <w:szCs w:val="20"/>
        </w:rPr>
        <w:t>(dále jen „</w:t>
      </w:r>
      <w:r w:rsidRPr="009558F1">
        <w:rPr>
          <w:b/>
          <w:szCs w:val="20"/>
        </w:rPr>
        <w:t>pojistník</w:t>
      </w:r>
      <w:r w:rsidRPr="009558F1">
        <w:rPr>
          <w:szCs w:val="20"/>
        </w:rPr>
        <w:t>“)</w:t>
      </w:r>
    </w:p>
    <w:p w14:paraId="39F4592E" w14:textId="389C7826" w:rsidR="009B22B4" w:rsidRPr="009558F1" w:rsidRDefault="009B22B4" w:rsidP="00456A83">
      <w:pPr>
        <w:spacing w:before="60" w:after="120"/>
        <w:rPr>
          <w:szCs w:val="20"/>
        </w:rPr>
      </w:pPr>
      <w:r w:rsidRPr="009558F1">
        <w:rPr>
          <w:szCs w:val="20"/>
        </w:rPr>
        <w:t>zastoupený</w:t>
      </w:r>
      <w:r w:rsidR="00E05D5D">
        <w:rPr>
          <w:szCs w:val="20"/>
        </w:rPr>
        <w:t xml:space="preserve"> </w:t>
      </w:r>
      <w:bookmarkStart w:id="2" w:name="_Hlk35257138"/>
      <w:r w:rsidR="00E05D5D" w:rsidRPr="00FB1460">
        <w:rPr>
          <w:szCs w:val="20"/>
        </w:rPr>
        <w:t>níže podepsanými osobami</w:t>
      </w:r>
      <w:bookmarkEnd w:id="2"/>
    </w:p>
    <w:p w14:paraId="6E0DFE31" w14:textId="353E2B13" w:rsidR="009B22B4" w:rsidRPr="009558F1" w:rsidRDefault="009B22B4" w:rsidP="00456A83">
      <w:pPr>
        <w:spacing w:before="120"/>
        <w:rPr>
          <w:szCs w:val="20"/>
        </w:rPr>
      </w:pPr>
      <w:r w:rsidRPr="009558F1">
        <w:rPr>
          <w:b/>
          <w:szCs w:val="20"/>
        </w:rPr>
        <w:t>Korespondenční adresa:</w:t>
      </w:r>
      <w:r w:rsidRPr="009558F1">
        <w:rPr>
          <w:szCs w:val="20"/>
        </w:rPr>
        <w:t xml:space="preserve"> </w:t>
      </w:r>
      <w:r w:rsidR="00FB38AA" w:rsidRPr="009558F1">
        <w:rPr>
          <w:szCs w:val="20"/>
        </w:rPr>
        <w:t>totožná s výše uvedenou adresou pojistníka.</w:t>
      </w:r>
    </w:p>
    <w:p w14:paraId="2106A58A" w14:textId="77777777" w:rsidR="009B22B4" w:rsidRPr="009558F1" w:rsidRDefault="009B22B4" w:rsidP="00456A83">
      <w:pPr>
        <w:spacing w:before="240" w:after="240"/>
        <w:rPr>
          <w:szCs w:val="20"/>
        </w:rPr>
      </w:pPr>
      <w:r w:rsidRPr="009558F1">
        <w:rPr>
          <w:szCs w:val="20"/>
        </w:rPr>
        <w:t xml:space="preserve">uzavírají </w:t>
      </w:r>
    </w:p>
    <w:p w14:paraId="17096E69" w14:textId="77777777" w:rsidR="009B22B4" w:rsidRPr="009558F1" w:rsidRDefault="009B22B4" w:rsidP="00873C2F">
      <w:pPr>
        <w:spacing w:after="480"/>
        <w:rPr>
          <w:szCs w:val="20"/>
        </w:rPr>
      </w:pPr>
      <w:r w:rsidRPr="009558F1">
        <w:rPr>
          <w:szCs w:val="20"/>
        </w:rPr>
        <w:t>ve smyslu zákona č. 89/2012 Sb., občanského zákoníku, tuto pojistnou smlouvu, která spolu s pojistnými podmínkami pojistitele a přílohami, na které se tato pojistná smlouva odvolává, tvoří nedílný celek.</w:t>
      </w:r>
    </w:p>
    <w:p w14:paraId="40052610" w14:textId="77777777" w:rsidR="009B22B4" w:rsidRPr="009558F1" w:rsidRDefault="009B22B4" w:rsidP="00FF471C">
      <w:r w:rsidRPr="009558F1">
        <w:br w:type="page"/>
      </w:r>
    </w:p>
    <w:p w14:paraId="20920C74" w14:textId="77777777" w:rsidR="009B22B4" w:rsidRPr="009558F1" w:rsidRDefault="009B22B4" w:rsidP="00F425A6">
      <w:pPr>
        <w:pStyle w:val="Nadpislnk"/>
      </w:pPr>
      <w:r w:rsidRPr="009558F1">
        <w:lastRenderedPageBreak/>
        <w:t>Článek I.</w:t>
      </w:r>
      <w:r w:rsidR="00F425A6" w:rsidRPr="009558F1">
        <w:br/>
      </w:r>
      <w:r w:rsidRPr="009558F1">
        <w:t>Úvodní ustanovení</w:t>
      </w:r>
    </w:p>
    <w:p w14:paraId="48DE56BF" w14:textId="7416B9CD" w:rsidR="00FB1460" w:rsidRDefault="009B22B4" w:rsidP="008D2D8C">
      <w:pPr>
        <w:pStyle w:val="slovn-rove2"/>
        <w:numPr>
          <w:ilvl w:val="0"/>
          <w:numId w:val="17"/>
        </w:numPr>
        <w:ind w:hanging="720"/>
      </w:pPr>
      <w:r w:rsidRPr="009558F1">
        <w:t>Pojištěným je pojistník.</w:t>
      </w:r>
    </w:p>
    <w:p w14:paraId="756AEAA1" w14:textId="395D3C48" w:rsidR="009B22B4" w:rsidRPr="00FB1460" w:rsidRDefault="009B22B4" w:rsidP="008D2D8C">
      <w:pPr>
        <w:pStyle w:val="slovn-rove2"/>
        <w:numPr>
          <w:ilvl w:val="0"/>
          <w:numId w:val="17"/>
        </w:numPr>
        <w:ind w:hanging="720"/>
      </w:pPr>
      <w:r w:rsidRPr="009558F1">
        <w:t>K pojištění se vztahují: Všeobecné pojistné podmínky (dále jen „VPP“), Zvláštní pojistné podmínky (dále jen „ZPP“) a Dodatkové pojistné podmínky (dále jen „DPP“).</w:t>
      </w:r>
    </w:p>
    <w:p w14:paraId="21B82670" w14:textId="77777777" w:rsidR="009B22B4" w:rsidRPr="009558F1" w:rsidRDefault="00D212AA" w:rsidP="00DD55C5">
      <w:pPr>
        <w:keepNext/>
        <w:keepLines/>
        <w:tabs>
          <w:tab w:val="left" w:pos="426"/>
        </w:tabs>
        <w:spacing w:before="240"/>
        <w:ind w:left="1559" w:hanging="1559"/>
        <w:rPr>
          <w:b/>
          <w:szCs w:val="20"/>
        </w:rPr>
      </w:pPr>
      <w:r w:rsidRPr="009558F1">
        <w:rPr>
          <w:szCs w:val="20"/>
        </w:rPr>
        <w:tab/>
      </w:r>
      <w:r w:rsidR="009B22B4" w:rsidRPr="009558F1">
        <w:rPr>
          <w:b/>
          <w:szCs w:val="20"/>
        </w:rPr>
        <w:t xml:space="preserve">Všeobecné pojistné podmínky </w:t>
      </w:r>
    </w:p>
    <w:p w14:paraId="30A76B95" w14:textId="77777777" w:rsidR="009B22B4" w:rsidRPr="009558F1" w:rsidRDefault="009B22B4" w:rsidP="00832DDD">
      <w:pPr>
        <w:keepLines/>
        <w:tabs>
          <w:tab w:val="left" w:pos="426"/>
        </w:tabs>
        <w:spacing w:after="240"/>
        <w:ind w:left="1559" w:hanging="1559"/>
        <w:rPr>
          <w:szCs w:val="20"/>
        </w:rPr>
      </w:pPr>
      <w:r w:rsidRPr="009558F1">
        <w:rPr>
          <w:szCs w:val="20"/>
        </w:rPr>
        <w:tab/>
        <w:t>VPP P-100/14 - pro pojištění majetku a odpovědnosti</w:t>
      </w:r>
    </w:p>
    <w:p w14:paraId="21D70541" w14:textId="77777777" w:rsidR="009B22B4" w:rsidRPr="009558F1" w:rsidRDefault="009B22B4" w:rsidP="00832DDD">
      <w:pPr>
        <w:keepNext/>
        <w:tabs>
          <w:tab w:val="left" w:pos="426"/>
        </w:tabs>
        <w:spacing w:before="240"/>
        <w:ind w:left="1559" w:hanging="1559"/>
        <w:rPr>
          <w:b/>
          <w:szCs w:val="20"/>
        </w:rPr>
      </w:pPr>
      <w:r w:rsidRPr="009558F1">
        <w:rPr>
          <w:szCs w:val="20"/>
        </w:rPr>
        <w:tab/>
      </w:r>
      <w:r w:rsidRPr="009558F1">
        <w:rPr>
          <w:b/>
          <w:szCs w:val="20"/>
        </w:rPr>
        <w:t>Zvláštní pojistné podmínky</w:t>
      </w:r>
    </w:p>
    <w:p w14:paraId="5459211B" w14:textId="6B9736D1" w:rsidR="009B22B4" w:rsidRPr="00FB38AA" w:rsidRDefault="00F26672" w:rsidP="00FF6685">
      <w:pPr>
        <w:tabs>
          <w:tab w:val="left" w:pos="426"/>
          <w:tab w:val="left" w:pos="1786"/>
        </w:tabs>
        <w:ind w:left="1560" w:hanging="1560"/>
        <w:rPr>
          <w:szCs w:val="20"/>
          <w:highlight w:val="yellow"/>
        </w:rPr>
      </w:pPr>
      <w:r w:rsidRPr="009558F1">
        <w:rPr>
          <w:szCs w:val="20"/>
        </w:rPr>
        <w:tab/>
      </w:r>
      <w:r w:rsidR="00CD1796" w:rsidRPr="009558F1">
        <w:rPr>
          <w:szCs w:val="20"/>
        </w:rPr>
        <w:t>ZPP P-600/14 -</w:t>
      </w:r>
      <w:r w:rsidR="00CD1796" w:rsidRPr="009558F1">
        <w:rPr>
          <w:szCs w:val="20"/>
        </w:rPr>
        <w:tab/>
      </w:r>
      <w:r w:rsidR="009B22B4" w:rsidRPr="009558F1">
        <w:rPr>
          <w:szCs w:val="20"/>
        </w:rPr>
        <w:t xml:space="preserve">pro </w:t>
      </w:r>
      <w:r w:rsidR="009B22B4" w:rsidRPr="00FB38AA">
        <w:rPr>
          <w:szCs w:val="20"/>
        </w:rPr>
        <w:t>pojištění odpovědnosti za újmu</w:t>
      </w:r>
    </w:p>
    <w:p w14:paraId="1B61EC2A" w14:textId="77777777" w:rsidR="009B22B4" w:rsidRPr="009558F1" w:rsidRDefault="009B22B4" w:rsidP="00832DDD">
      <w:pPr>
        <w:keepNext/>
        <w:tabs>
          <w:tab w:val="left" w:pos="426"/>
        </w:tabs>
        <w:spacing w:before="240"/>
        <w:ind w:left="1559" w:hanging="1559"/>
        <w:rPr>
          <w:b/>
          <w:szCs w:val="20"/>
        </w:rPr>
      </w:pPr>
      <w:r w:rsidRPr="009558F1">
        <w:rPr>
          <w:szCs w:val="20"/>
        </w:rPr>
        <w:tab/>
      </w:r>
      <w:r w:rsidRPr="009558F1">
        <w:rPr>
          <w:b/>
          <w:szCs w:val="20"/>
        </w:rPr>
        <w:t>Dodatkové pojistné podmínky</w:t>
      </w:r>
    </w:p>
    <w:p w14:paraId="3229ECC8" w14:textId="2B7657CF" w:rsidR="009B22B4" w:rsidRPr="009558F1" w:rsidRDefault="00FF6685" w:rsidP="00857977">
      <w:pPr>
        <w:tabs>
          <w:tab w:val="left" w:pos="426"/>
          <w:tab w:val="left" w:pos="1786"/>
        </w:tabs>
        <w:spacing w:after="120"/>
        <w:ind w:left="1560" w:hanging="1560"/>
        <w:rPr>
          <w:szCs w:val="20"/>
        </w:rPr>
      </w:pPr>
      <w:r w:rsidRPr="009558F1">
        <w:rPr>
          <w:szCs w:val="20"/>
        </w:rPr>
        <w:tab/>
        <w:t>DPP P-520/14 -</w:t>
      </w:r>
      <w:r w:rsidRPr="009558F1">
        <w:rPr>
          <w:szCs w:val="20"/>
        </w:rPr>
        <w:tab/>
      </w:r>
      <w:r w:rsidR="009B22B4" w:rsidRPr="009558F1">
        <w:rPr>
          <w:szCs w:val="20"/>
        </w:rPr>
        <w:t>pro pojištění hospodářských rizik, sestávající se z následujících doložek:</w:t>
      </w:r>
    </w:p>
    <w:p w14:paraId="3D6E01EA" w14:textId="14A3DBCB" w:rsidR="009B22B4" w:rsidRPr="009558F1" w:rsidRDefault="009B22B4" w:rsidP="00FB1460">
      <w:pPr>
        <w:keepNext/>
        <w:tabs>
          <w:tab w:val="left" w:pos="426"/>
        </w:tabs>
        <w:spacing w:before="120"/>
        <w:ind w:left="1560" w:hanging="1560"/>
        <w:rPr>
          <w:szCs w:val="20"/>
        </w:rPr>
      </w:pPr>
      <w:r w:rsidRPr="009558F1">
        <w:rPr>
          <w:szCs w:val="20"/>
        </w:rPr>
        <w:tab/>
      </w:r>
      <w:r w:rsidRPr="009558F1">
        <w:rPr>
          <w:b/>
          <w:szCs w:val="20"/>
        </w:rPr>
        <w:t>Odpovědnost za újmu</w:t>
      </w:r>
    </w:p>
    <w:p w14:paraId="404C48E5" w14:textId="10C00BFF" w:rsidR="009B22B4" w:rsidRPr="009558F1" w:rsidRDefault="009B22B4" w:rsidP="00DD55C5">
      <w:pPr>
        <w:keepLines/>
        <w:tabs>
          <w:tab w:val="left" w:pos="426"/>
          <w:tab w:val="left" w:pos="1474"/>
        </w:tabs>
        <w:ind w:left="1474" w:hanging="1474"/>
        <w:rPr>
          <w:szCs w:val="20"/>
        </w:rPr>
      </w:pPr>
      <w:bookmarkStart w:id="3" w:name="_Hlk48747287"/>
      <w:r w:rsidRPr="009558F1">
        <w:rPr>
          <w:szCs w:val="20"/>
        </w:rPr>
        <w:tab/>
        <w:t xml:space="preserve">DODP102 </w:t>
      </w:r>
      <w:r w:rsidR="00F309B8" w:rsidRPr="009558F1">
        <w:rPr>
          <w:szCs w:val="20"/>
        </w:rPr>
        <w:t>-</w:t>
      </w:r>
      <w:r w:rsidR="00F309B8" w:rsidRPr="009558F1">
        <w:rPr>
          <w:szCs w:val="20"/>
        </w:rPr>
        <w:tab/>
      </w:r>
      <w:r w:rsidRPr="009558F1">
        <w:rPr>
          <w:szCs w:val="20"/>
        </w:rPr>
        <w:t>Pojištění obecné odpovědnosti za újmu a pojištění odpovědnosti za újmu způsobenou vadou výrobku a vadou práce po předání -</w:t>
      </w:r>
      <w:r w:rsidR="007322C2" w:rsidRPr="009558F1">
        <w:rPr>
          <w:szCs w:val="20"/>
        </w:rPr>
        <w:t xml:space="preserve"> Základní rozsah pojištění (1612</w:t>
      </w:r>
      <w:r w:rsidRPr="009558F1">
        <w:rPr>
          <w:szCs w:val="20"/>
        </w:rPr>
        <w:t>)</w:t>
      </w:r>
    </w:p>
    <w:bookmarkEnd w:id="3"/>
    <w:p w14:paraId="49955FB1" w14:textId="5396C93E" w:rsidR="009B22B4" w:rsidRPr="009558F1" w:rsidRDefault="00F309B8" w:rsidP="00910D56">
      <w:pPr>
        <w:tabs>
          <w:tab w:val="left" w:pos="426"/>
          <w:tab w:val="left" w:pos="1474"/>
        </w:tabs>
        <w:ind w:left="1474" w:hanging="1474"/>
        <w:rPr>
          <w:szCs w:val="20"/>
        </w:rPr>
      </w:pPr>
      <w:r w:rsidRPr="009558F1">
        <w:rPr>
          <w:b/>
          <w:color w:val="FF00FF"/>
          <w:szCs w:val="20"/>
        </w:rPr>
        <w:tab/>
      </w:r>
      <w:r w:rsidRPr="009558F1">
        <w:rPr>
          <w:szCs w:val="20"/>
        </w:rPr>
        <w:t>DODP103 -</w:t>
      </w:r>
      <w:r w:rsidRPr="009558F1">
        <w:rPr>
          <w:szCs w:val="20"/>
        </w:rPr>
        <w:tab/>
      </w:r>
      <w:r w:rsidR="009B22B4" w:rsidRPr="009558F1">
        <w:rPr>
          <w:szCs w:val="20"/>
        </w:rPr>
        <w:t>Cizí věci převzaté - Rozšíření rozsahu pojištění (1606)</w:t>
      </w:r>
    </w:p>
    <w:p w14:paraId="0284F5BA" w14:textId="33AA152E" w:rsidR="009B22B4" w:rsidRPr="009558F1" w:rsidRDefault="00F309B8" w:rsidP="00910D56">
      <w:pPr>
        <w:tabs>
          <w:tab w:val="left" w:pos="426"/>
          <w:tab w:val="left" w:pos="1474"/>
        </w:tabs>
        <w:ind w:left="1474" w:hanging="1474"/>
        <w:rPr>
          <w:szCs w:val="20"/>
        </w:rPr>
      </w:pPr>
      <w:r w:rsidRPr="009558F1">
        <w:rPr>
          <w:szCs w:val="20"/>
        </w:rPr>
        <w:tab/>
        <w:t>DODP104 -</w:t>
      </w:r>
      <w:r w:rsidRPr="009558F1">
        <w:rPr>
          <w:szCs w:val="20"/>
        </w:rPr>
        <w:tab/>
      </w:r>
      <w:r w:rsidR="009B22B4" w:rsidRPr="009558F1">
        <w:rPr>
          <w:szCs w:val="20"/>
        </w:rPr>
        <w:t>Cizí věci užívané - Rozšíření rozsahu pojištění (1401)</w:t>
      </w:r>
    </w:p>
    <w:p w14:paraId="6BF856F8" w14:textId="71933E29" w:rsidR="009B22B4" w:rsidRPr="009558F1" w:rsidRDefault="00F309B8" w:rsidP="00FB1460">
      <w:pPr>
        <w:keepLines/>
        <w:tabs>
          <w:tab w:val="left" w:pos="426"/>
          <w:tab w:val="left" w:pos="1474"/>
        </w:tabs>
        <w:ind w:left="1474" w:hanging="1474"/>
        <w:rPr>
          <w:szCs w:val="20"/>
        </w:rPr>
      </w:pPr>
      <w:r w:rsidRPr="009558F1">
        <w:rPr>
          <w:szCs w:val="20"/>
        </w:rPr>
        <w:tab/>
      </w:r>
      <w:bookmarkStart w:id="4" w:name="_Hlk48747305"/>
      <w:r w:rsidRPr="009558F1">
        <w:rPr>
          <w:szCs w:val="20"/>
        </w:rPr>
        <w:t>DODP105 -</w:t>
      </w:r>
      <w:r w:rsidRPr="009558F1">
        <w:rPr>
          <w:szCs w:val="20"/>
        </w:rPr>
        <w:tab/>
      </w:r>
      <w:r w:rsidR="009B22B4" w:rsidRPr="009558F1">
        <w:rPr>
          <w:szCs w:val="20"/>
        </w:rPr>
        <w:t>Náklady zdravotní pojišťovny a regresy dávek nemocenského pojištění - Rozšíření rozsahu pojištění (1401)</w:t>
      </w:r>
      <w:bookmarkEnd w:id="4"/>
    </w:p>
    <w:p w14:paraId="312D5A70" w14:textId="43E47293" w:rsidR="009B22B4" w:rsidRPr="009558F1" w:rsidRDefault="00F309B8" w:rsidP="00910D56">
      <w:pPr>
        <w:tabs>
          <w:tab w:val="left" w:pos="426"/>
          <w:tab w:val="left" w:pos="1474"/>
        </w:tabs>
        <w:ind w:left="1474" w:hanging="1474"/>
        <w:rPr>
          <w:szCs w:val="20"/>
        </w:rPr>
      </w:pPr>
      <w:r w:rsidRPr="009558F1">
        <w:rPr>
          <w:szCs w:val="20"/>
        </w:rPr>
        <w:tab/>
        <w:t>DODP110 -</w:t>
      </w:r>
      <w:r w:rsidRPr="009558F1">
        <w:rPr>
          <w:szCs w:val="20"/>
        </w:rPr>
        <w:tab/>
      </w:r>
      <w:r w:rsidR="009B22B4" w:rsidRPr="009558F1">
        <w:rPr>
          <w:szCs w:val="20"/>
        </w:rPr>
        <w:t>Peněžitá náhrada nemajetkové újmy - ochrana osobnosti - Rozšíření rozsahu pojištění (1401)</w:t>
      </w:r>
    </w:p>
    <w:p w14:paraId="16C571A4" w14:textId="0359999C" w:rsidR="00B456B7" w:rsidRPr="009558F1" w:rsidRDefault="00F309B8" w:rsidP="00C66269">
      <w:pPr>
        <w:tabs>
          <w:tab w:val="left" w:pos="426"/>
          <w:tab w:val="left" w:pos="1474"/>
        </w:tabs>
        <w:ind w:left="1474" w:hanging="1474"/>
        <w:rPr>
          <w:szCs w:val="20"/>
        </w:rPr>
      </w:pPr>
      <w:r w:rsidRPr="009558F1">
        <w:rPr>
          <w:szCs w:val="20"/>
        </w:rPr>
        <w:tab/>
      </w:r>
      <w:proofErr w:type="gramStart"/>
      <w:r w:rsidRPr="009558F1">
        <w:rPr>
          <w:szCs w:val="20"/>
        </w:rPr>
        <w:t>DODP127 -</w:t>
      </w:r>
      <w:r w:rsidRPr="009558F1">
        <w:rPr>
          <w:szCs w:val="20"/>
        </w:rPr>
        <w:tab/>
      </w:r>
      <w:r w:rsidR="009B22B4" w:rsidRPr="009558F1">
        <w:rPr>
          <w:szCs w:val="20"/>
        </w:rPr>
        <w:t>Věci</w:t>
      </w:r>
      <w:proofErr w:type="gramEnd"/>
      <w:r w:rsidR="009B22B4" w:rsidRPr="009558F1">
        <w:rPr>
          <w:szCs w:val="20"/>
        </w:rPr>
        <w:t xml:space="preserve"> odložené a vnesené - Rozšíření rozsahu pojištění (1603)</w:t>
      </w:r>
    </w:p>
    <w:p w14:paraId="2FA55255"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Obecné</w:t>
      </w:r>
    </w:p>
    <w:p w14:paraId="4B71F662" w14:textId="2D6A599F" w:rsidR="009B22B4" w:rsidRPr="009558F1" w:rsidRDefault="000D0067" w:rsidP="00FB38AA">
      <w:pPr>
        <w:tabs>
          <w:tab w:val="left" w:pos="426"/>
          <w:tab w:val="left" w:pos="1332"/>
        </w:tabs>
        <w:ind w:left="1332" w:hanging="1332"/>
        <w:rPr>
          <w:szCs w:val="20"/>
        </w:rPr>
      </w:pPr>
      <w:r w:rsidRPr="009558F1">
        <w:rPr>
          <w:szCs w:val="20"/>
        </w:rPr>
        <w:tab/>
        <w:t>DOB101 -</w:t>
      </w:r>
      <w:r w:rsidRPr="009558F1">
        <w:rPr>
          <w:szCs w:val="20"/>
        </w:rPr>
        <w:tab/>
      </w:r>
      <w:bookmarkStart w:id="5" w:name="_Hlk48747386"/>
      <w:r w:rsidR="009B22B4" w:rsidRPr="009558F1">
        <w:rPr>
          <w:szCs w:val="20"/>
        </w:rPr>
        <w:t>Elektronická rizika - Výluka (</w:t>
      </w:r>
      <w:r w:rsidR="003148D8" w:rsidRPr="00FB38AA">
        <w:rPr>
          <w:szCs w:val="20"/>
        </w:rPr>
        <w:t>2001</w:t>
      </w:r>
      <w:r w:rsidR="009B22B4" w:rsidRPr="00FB38AA">
        <w:rPr>
          <w:szCs w:val="20"/>
        </w:rPr>
        <w:t>)</w:t>
      </w:r>
      <w:bookmarkEnd w:id="5"/>
    </w:p>
    <w:p w14:paraId="17EAD66F" w14:textId="77777777" w:rsidR="009B22B4" w:rsidRPr="009558F1" w:rsidRDefault="009B22B4" w:rsidP="00184E09">
      <w:pPr>
        <w:pStyle w:val="Nadpislnk"/>
      </w:pPr>
      <w:r w:rsidRPr="009558F1">
        <w:t>Článek II.</w:t>
      </w:r>
      <w:r w:rsidR="00F425A6" w:rsidRPr="009558F1">
        <w:br/>
      </w:r>
      <w:r w:rsidRPr="009558F1">
        <w:t>Druhy a způsoby pojištění, předměty a rozsah pojištění</w:t>
      </w:r>
    </w:p>
    <w:p w14:paraId="32E24CBF" w14:textId="77777777" w:rsidR="009B22B4" w:rsidRPr="009558F1" w:rsidRDefault="009B22B4" w:rsidP="008D2D8C">
      <w:pPr>
        <w:pStyle w:val="slovn-rove2"/>
        <w:numPr>
          <w:ilvl w:val="0"/>
          <w:numId w:val="19"/>
        </w:numPr>
        <w:ind w:hanging="720"/>
      </w:pPr>
      <w:r w:rsidRPr="009558F1">
        <w:t>Pojištění odpovědnosti za újmu</w:t>
      </w:r>
    </w:p>
    <w:p w14:paraId="2EA70D96" w14:textId="77777777" w:rsidR="00426193" w:rsidRPr="009558F1" w:rsidRDefault="00426193" w:rsidP="00A32127">
      <w:pPr>
        <w:keepLines/>
        <w:rPr>
          <w:szCs w:val="20"/>
        </w:rPr>
      </w:pPr>
      <w:r w:rsidRPr="009558F1">
        <w:rPr>
          <w:szCs w:val="20"/>
        </w:rPr>
        <w:t>Pojištění se sjednává v rozsahu a za podmínek uvedených v následující tabulce/následujících tabulkách:</w:t>
      </w:r>
    </w:p>
    <w:p w14:paraId="59C0F0EF" w14:textId="77777777" w:rsidR="009D07E4" w:rsidRPr="009558F1" w:rsidRDefault="009D07E4" w:rsidP="00FB38AA">
      <w:pPr>
        <w:pStyle w:val="slovn-rove2"/>
        <w:numPr>
          <w:ilvl w:val="1"/>
          <w:numId w:val="6"/>
        </w:numPr>
      </w:pPr>
      <w:r w:rsidRPr="009558F1">
        <w:t>Pojištění odpovědnosti za újmu</w:t>
      </w:r>
    </w:p>
    <w:tbl>
      <w:tblPr>
        <w:tblStyle w:val="Mkatabulky"/>
        <w:tblW w:w="9498" w:type="dxa"/>
        <w:tblInd w:w="108" w:type="dxa"/>
        <w:tblLayout w:type="fixed"/>
        <w:tblLook w:val="04A0" w:firstRow="1" w:lastRow="0" w:firstColumn="1" w:lastColumn="0" w:noHBand="0" w:noVBand="1"/>
      </w:tblPr>
      <w:tblGrid>
        <w:gridCol w:w="709"/>
        <w:gridCol w:w="2268"/>
        <w:gridCol w:w="1701"/>
        <w:gridCol w:w="1701"/>
        <w:gridCol w:w="1418"/>
        <w:gridCol w:w="1701"/>
      </w:tblGrid>
      <w:tr w:rsidR="00FB38AA" w:rsidRPr="009558F1" w14:paraId="692A0FC5" w14:textId="77777777" w:rsidTr="0073195E">
        <w:tc>
          <w:tcPr>
            <w:tcW w:w="9498" w:type="dxa"/>
            <w:gridSpan w:val="6"/>
          </w:tcPr>
          <w:p w14:paraId="2C94F28F" w14:textId="006279FC" w:rsidR="00FB38AA" w:rsidRPr="009558F1" w:rsidRDefault="00FB38AA" w:rsidP="0073195E">
            <w:pPr>
              <w:rPr>
                <w:szCs w:val="20"/>
              </w:rPr>
            </w:pPr>
            <w:r w:rsidRPr="009558F1">
              <w:rPr>
                <w:b/>
                <w:szCs w:val="20"/>
              </w:rPr>
              <w:t>Pojištění se řídí:</w:t>
            </w:r>
            <w:r w:rsidRPr="009558F1">
              <w:rPr>
                <w:szCs w:val="20"/>
              </w:rPr>
              <w:t xml:space="preserve"> VPP P-100/14, ZPP P-600/14 a doložkami DOB101, </w:t>
            </w:r>
            <w:r w:rsidR="00FB1460" w:rsidRPr="009558F1">
              <w:rPr>
                <w:szCs w:val="20"/>
              </w:rPr>
              <w:t>DODP10</w:t>
            </w:r>
            <w:r w:rsidR="00FB1460">
              <w:rPr>
                <w:szCs w:val="20"/>
              </w:rPr>
              <w:t>2</w:t>
            </w:r>
            <w:r w:rsidR="00FB1460" w:rsidRPr="009558F1">
              <w:rPr>
                <w:szCs w:val="20"/>
              </w:rPr>
              <w:t>, DODP10</w:t>
            </w:r>
            <w:r w:rsidR="00FB1460">
              <w:rPr>
                <w:szCs w:val="20"/>
              </w:rPr>
              <w:t>3</w:t>
            </w:r>
            <w:r w:rsidR="00FB1460" w:rsidRPr="009558F1">
              <w:rPr>
                <w:szCs w:val="20"/>
              </w:rPr>
              <w:t>, DODP10</w:t>
            </w:r>
            <w:r w:rsidR="00FB1460">
              <w:rPr>
                <w:szCs w:val="20"/>
              </w:rPr>
              <w:t>4</w:t>
            </w:r>
            <w:r w:rsidR="00FB1460" w:rsidRPr="009558F1">
              <w:rPr>
                <w:szCs w:val="20"/>
              </w:rPr>
              <w:t xml:space="preserve">, </w:t>
            </w:r>
            <w:r w:rsidRPr="009558F1">
              <w:rPr>
                <w:szCs w:val="20"/>
              </w:rPr>
              <w:t>DODP10</w:t>
            </w:r>
            <w:r w:rsidR="00FB1460">
              <w:rPr>
                <w:szCs w:val="20"/>
              </w:rPr>
              <w:t>5</w:t>
            </w:r>
            <w:r w:rsidRPr="009558F1">
              <w:rPr>
                <w:szCs w:val="20"/>
              </w:rPr>
              <w:t>, DODP1</w:t>
            </w:r>
            <w:r w:rsidR="00FB1460">
              <w:rPr>
                <w:szCs w:val="20"/>
              </w:rPr>
              <w:t xml:space="preserve">10, </w:t>
            </w:r>
            <w:r w:rsidRPr="009558F1">
              <w:rPr>
                <w:szCs w:val="20"/>
              </w:rPr>
              <w:t>DODP12</w:t>
            </w:r>
            <w:r w:rsidR="00FB1460">
              <w:rPr>
                <w:szCs w:val="20"/>
              </w:rPr>
              <w:t>7</w:t>
            </w:r>
          </w:p>
        </w:tc>
      </w:tr>
      <w:tr w:rsidR="00FB38AA" w:rsidRPr="009558F1" w14:paraId="24696656" w14:textId="77777777" w:rsidTr="0073195E">
        <w:tc>
          <w:tcPr>
            <w:tcW w:w="709" w:type="dxa"/>
            <w:vAlign w:val="center"/>
          </w:tcPr>
          <w:p w14:paraId="0DABDEC6" w14:textId="77777777" w:rsidR="00FB38AA" w:rsidRPr="009558F1" w:rsidRDefault="00FB38AA" w:rsidP="0073195E">
            <w:pPr>
              <w:jc w:val="center"/>
              <w:rPr>
                <w:b/>
                <w:szCs w:val="20"/>
              </w:rPr>
            </w:pPr>
            <w:proofErr w:type="spellStart"/>
            <w:r w:rsidRPr="009558F1">
              <w:rPr>
                <w:b/>
                <w:szCs w:val="20"/>
              </w:rPr>
              <w:t>Poř</w:t>
            </w:r>
            <w:proofErr w:type="spellEnd"/>
            <w:r w:rsidRPr="009558F1">
              <w:rPr>
                <w:b/>
                <w:szCs w:val="20"/>
              </w:rPr>
              <w:t>. číslo</w:t>
            </w:r>
          </w:p>
        </w:tc>
        <w:tc>
          <w:tcPr>
            <w:tcW w:w="2268" w:type="dxa"/>
            <w:vAlign w:val="center"/>
          </w:tcPr>
          <w:p w14:paraId="158DFC1E" w14:textId="77777777" w:rsidR="00FB38AA" w:rsidRPr="009558F1" w:rsidRDefault="00FB38AA" w:rsidP="0073195E">
            <w:pPr>
              <w:jc w:val="center"/>
              <w:rPr>
                <w:b/>
                <w:szCs w:val="20"/>
              </w:rPr>
            </w:pPr>
            <w:r w:rsidRPr="009558F1">
              <w:rPr>
                <w:b/>
                <w:szCs w:val="20"/>
              </w:rPr>
              <w:t>Rozsah pojištění</w:t>
            </w:r>
          </w:p>
        </w:tc>
        <w:tc>
          <w:tcPr>
            <w:tcW w:w="1701" w:type="dxa"/>
            <w:vAlign w:val="center"/>
          </w:tcPr>
          <w:p w14:paraId="030DC87E" w14:textId="77777777" w:rsidR="00FB38AA" w:rsidRPr="009558F1" w:rsidRDefault="00FB38AA" w:rsidP="0073195E">
            <w:pPr>
              <w:jc w:val="center"/>
              <w:rPr>
                <w:b/>
                <w:szCs w:val="20"/>
              </w:rPr>
            </w:pPr>
            <w:r w:rsidRPr="009558F1">
              <w:rPr>
                <w:b/>
                <w:szCs w:val="20"/>
              </w:rPr>
              <w:t>Limit pojistného plnění</w:t>
            </w:r>
            <w:r w:rsidRPr="009558F1">
              <w:rPr>
                <w:b/>
                <w:szCs w:val="20"/>
                <w:vertAlign w:val="superscript"/>
              </w:rPr>
              <w:t>6)</w:t>
            </w:r>
          </w:p>
        </w:tc>
        <w:tc>
          <w:tcPr>
            <w:tcW w:w="1701" w:type="dxa"/>
            <w:vAlign w:val="center"/>
          </w:tcPr>
          <w:p w14:paraId="42D14917" w14:textId="77777777" w:rsidR="00FB38AA" w:rsidRPr="009558F1" w:rsidRDefault="00FB38AA" w:rsidP="0073195E">
            <w:pPr>
              <w:jc w:val="center"/>
              <w:rPr>
                <w:b/>
                <w:szCs w:val="20"/>
              </w:rPr>
            </w:pPr>
            <w:r w:rsidRPr="009558F1">
              <w:rPr>
                <w:b/>
                <w:szCs w:val="20"/>
              </w:rPr>
              <w:t>Sublimit pojistného plnění</w:t>
            </w:r>
            <w:r w:rsidRPr="009558F1">
              <w:rPr>
                <w:b/>
                <w:szCs w:val="20"/>
                <w:vertAlign w:val="superscript"/>
              </w:rPr>
              <w:t>7)</w:t>
            </w:r>
          </w:p>
        </w:tc>
        <w:tc>
          <w:tcPr>
            <w:tcW w:w="1418" w:type="dxa"/>
            <w:vAlign w:val="center"/>
          </w:tcPr>
          <w:p w14:paraId="71EDBD7D" w14:textId="77777777" w:rsidR="00FB38AA" w:rsidRPr="009558F1" w:rsidRDefault="00FB38AA" w:rsidP="0073195E">
            <w:pPr>
              <w:jc w:val="center"/>
              <w:rPr>
                <w:b/>
                <w:szCs w:val="20"/>
              </w:rPr>
            </w:pPr>
            <w:r w:rsidRPr="009558F1">
              <w:rPr>
                <w:b/>
                <w:szCs w:val="20"/>
              </w:rPr>
              <w:t>Spoluúčast</w:t>
            </w:r>
            <w:r w:rsidRPr="009558F1">
              <w:rPr>
                <w:b/>
                <w:szCs w:val="20"/>
                <w:vertAlign w:val="superscript"/>
              </w:rPr>
              <w:t>5)</w:t>
            </w:r>
          </w:p>
        </w:tc>
        <w:tc>
          <w:tcPr>
            <w:tcW w:w="1701" w:type="dxa"/>
            <w:vAlign w:val="center"/>
          </w:tcPr>
          <w:p w14:paraId="488B55DA" w14:textId="77777777" w:rsidR="00FB38AA" w:rsidRPr="009558F1" w:rsidRDefault="00FB38AA" w:rsidP="0073195E">
            <w:pPr>
              <w:jc w:val="center"/>
              <w:rPr>
                <w:b/>
                <w:szCs w:val="20"/>
              </w:rPr>
            </w:pPr>
            <w:r w:rsidRPr="009558F1">
              <w:rPr>
                <w:b/>
                <w:szCs w:val="20"/>
              </w:rPr>
              <w:t>Územní platnost pojištění</w:t>
            </w:r>
          </w:p>
        </w:tc>
      </w:tr>
      <w:tr w:rsidR="00FB1460" w:rsidRPr="009558F1" w14:paraId="0574BE15" w14:textId="77777777" w:rsidTr="00D03760">
        <w:tc>
          <w:tcPr>
            <w:tcW w:w="709" w:type="dxa"/>
          </w:tcPr>
          <w:p w14:paraId="7A87B86C" w14:textId="77777777" w:rsidR="00FB1460" w:rsidRPr="009558F1" w:rsidRDefault="00FB1460" w:rsidP="008D2D8C">
            <w:pPr>
              <w:pStyle w:val="Odstavecseseznamem"/>
              <w:numPr>
                <w:ilvl w:val="0"/>
                <w:numId w:val="16"/>
              </w:numPr>
              <w:ind w:left="558"/>
              <w:jc w:val="center"/>
              <w:rPr>
                <w:szCs w:val="20"/>
              </w:rPr>
            </w:pPr>
          </w:p>
        </w:tc>
        <w:sdt>
          <w:sdtPr>
            <w:rPr>
              <w:rStyle w:val="PedmtyChar"/>
            </w:rPr>
            <w:alias w:val="Odpovědnost"/>
            <w:tag w:val="Odpovědnost"/>
            <w:id w:val="-1718804455"/>
            <w:placeholder>
              <w:docPart w:val="E272D0FE8D8747A1B48F06492E7CFE11"/>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43BAF681" w14:textId="008040B9" w:rsidR="00FB1460" w:rsidRPr="009558F1" w:rsidRDefault="00FB1460" w:rsidP="00FB1460">
                <w:pPr>
                  <w:jc w:val="left"/>
                  <w:rPr>
                    <w:szCs w:val="20"/>
                  </w:rPr>
                </w:pPr>
                <w:r>
                  <w:rPr>
                    <w:rStyle w:val="PedmtyChar"/>
                  </w:rPr>
                  <w:t>Pojištění obecné odpovědnosti za újmu a pojištění odpovědnosti za újmu způsobenou vadou výrobku a vadou práce po předání (DODP102)</w:t>
                </w:r>
              </w:p>
            </w:tc>
          </w:sdtContent>
        </w:sdt>
        <w:tc>
          <w:tcPr>
            <w:tcW w:w="1701" w:type="dxa"/>
            <w:vAlign w:val="center"/>
          </w:tcPr>
          <w:p w14:paraId="768F82A9" w14:textId="0D0F4A29" w:rsidR="00FB1460" w:rsidRPr="009558F1" w:rsidRDefault="00FB1460" w:rsidP="00FB1460">
            <w:pPr>
              <w:jc w:val="left"/>
              <w:rPr>
                <w:szCs w:val="20"/>
              </w:rPr>
            </w:pPr>
            <w:r>
              <w:rPr>
                <w:rFonts w:cs="Calibri"/>
                <w:szCs w:val="20"/>
              </w:rPr>
              <w:t>5 000 000 EUR</w:t>
            </w:r>
          </w:p>
        </w:tc>
        <w:tc>
          <w:tcPr>
            <w:tcW w:w="1701" w:type="dxa"/>
            <w:vAlign w:val="center"/>
          </w:tcPr>
          <w:p w14:paraId="7A947864" w14:textId="06347AA5" w:rsidR="00FB1460" w:rsidRPr="009558F1" w:rsidRDefault="00FB1460" w:rsidP="00FB1460">
            <w:pPr>
              <w:jc w:val="left"/>
              <w:rPr>
                <w:szCs w:val="20"/>
              </w:rPr>
            </w:pPr>
            <w:proofErr w:type="spellStart"/>
            <w:r>
              <w:rPr>
                <w:rFonts w:cs="Calibri"/>
                <w:szCs w:val="20"/>
              </w:rPr>
              <w:t>xxx</w:t>
            </w:r>
            <w:proofErr w:type="spellEnd"/>
          </w:p>
        </w:tc>
        <w:tc>
          <w:tcPr>
            <w:tcW w:w="1418" w:type="dxa"/>
            <w:vAlign w:val="center"/>
          </w:tcPr>
          <w:p w14:paraId="2CDB7CDB" w14:textId="2ACA51DC" w:rsidR="00FB1460" w:rsidRPr="009558F1" w:rsidRDefault="00FB1460" w:rsidP="00FB1460">
            <w:pPr>
              <w:jc w:val="left"/>
              <w:rPr>
                <w:szCs w:val="20"/>
              </w:rPr>
            </w:pPr>
            <w:r>
              <w:rPr>
                <w:rFonts w:cs="Calibri"/>
                <w:szCs w:val="20"/>
              </w:rPr>
              <w:t>500 EUR</w:t>
            </w:r>
          </w:p>
        </w:tc>
        <w:tc>
          <w:tcPr>
            <w:tcW w:w="1701" w:type="dxa"/>
            <w:vAlign w:val="center"/>
          </w:tcPr>
          <w:p w14:paraId="7B51A004" w14:textId="280F8A38" w:rsidR="00FB1460" w:rsidRPr="009558F1" w:rsidRDefault="00FB1460" w:rsidP="00FB1460">
            <w:pPr>
              <w:jc w:val="left"/>
              <w:rPr>
                <w:szCs w:val="20"/>
              </w:rPr>
            </w:pPr>
            <w:r>
              <w:rPr>
                <w:rFonts w:cs="Calibri"/>
                <w:szCs w:val="20"/>
              </w:rPr>
              <w:t>Celý svět</w:t>
            </w:r>
          </w:p>
        </w:tc>
      </w:tr>
      <w:tr w:rsidR="00B0228D" w:rsidRPr="009558F1" w14:paraId="0F059765" w14:textId="77777777" w:rsidTr="00B0228D">
        <w:trPr>
          <w:trHeight w:val="961"/>
        </w:trPr>
        <w:tc>
          <w:tcPr>
            <w:tcW w:w="709" w:type="dxa"/>
          </w:tcPr>
          <w:p w14:paraId="6AACCC38" w14:textId="77777777" w:rsidR="00B0228D" w:rsidRPr="009558F1" w:rsidRDefault="00B0228D" w:rsidP="008D2D8C">
            <w:pPr>
              <w:pStyle w:val="Odstavecseseznamem"/>
              <w:numPr>
                <w:ilvl w:val="0"/>
                <w:numId w:val="16"/>
              </w:numPr>
              <w:ind w:left="558"/>
              <w:jc w:val="center"/>
              <w:rPr>
                <w:szCs w:val="20"/>
              </w:rPr>
            </w:pPr>
          </w:p>
        </w:tc>
        <w:tc>
          <w:tcPr>
            <w:tcW w:w="2268" w:type="dxa"/>
          </w:tcPr>
          <w:sdt>
            <w:sdtPr>
              <w:rPr>
                <w:rStyle w:val="PedmtyChar"/>
              </w:rPr>
              <w:alias w:val="Odpovědnost"/>
              <w:tag w:val="Odpovědnost"/>
              <w:id w:val="2123871908"/>
              <w:placeholder>
                <w:docPart w:val="97E0C381F67E452C984402E1165DCE27"/>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p w14:paraId="39D8B22C" w14:textId="77777777" w:rsidR="00B0228D" w:rsidRDefault="00B0228D" w:rsidP="00FB1460">
                <w:pPr>
                  <w:jc w:val="left"/>
                  <w:rPr>
                    <w:szCs w:val="20"/>
                  </w:rPr>
                </w:pPr>
                <w:r>
                  <w:rPr>
                    <w:rStyle w:val="PedmtyChar"/>
                  </w:rPr>
                  <w:t>Cizí věci převzaté (DODP103)</w:t>
                </w:r>
              </w:p>
            </w:sdtContent>
          </w:sdt>
          <w:sdt>
            <w:sdtPr>
              <w:rPr>
                <w:rStyle w:val="PedmtyChar"/>
              </w:rPr>
              <w:alias w:val="Odpovědnost"/>
              <w:tag w:val="Odpovědnost"/>
              <w:id w:val="-2093773269"/>
              <w:placeholder>
                <w:docPart w:val="95B558B37EF24C5EA77684B532DC7196"/>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p w14:paraId="02238113" w14:textId="258CA643" w:rsidR="00B0228D" w:rsidRPr="009558F1" w:rsidRDefault="00B0228D" w:rsidP="00FB1460">
                <w:pPr>
                  <w:jc w:val="left"/>
                  <w:rPr>
                    <w:szCs w:val="20"/>
                  </w:rPr>
                </w:pPr>
                <w:r>
                  <w:rPr>
                    <w:rStyle w:val="PedmtyChar"/>
                  </w:rPr>
                  <w:t>Cizí věci užívané (DODP104)</w:t>
                </w:r>
              </w:p>
            </w:sdtContent>
          </w:sdt>
        </w:tc>
        <w:tc>
          <w:tcPr>
            <w:tcW w:w="1701" w:type="dxa"/>
            <w:vAlign w:val="center"/>
          </w:tcPr>
          <w:p w14:paraId="04956DF9" w14:textId="77777777" w:rsidR="00B0228D" w:rsidRPr="009558F1" w:rsidRDefault="00B0228D" w:rsidP="00FB1460">
            <w:pPr>
              <w:jc w:val="left"/>
              <w:rPr>
                <w:szCs w:val="20"/>
              </w:rPr>
            </w:pPr>
            <w:proofErr w:type="spellStart"/>
            <w:r>
              <w:rPr>
                <w:rFonts w:cs="Calibri"/>
                <w:szCs w:val="20"/>
              </w:rPr>
              <w:t>xxx</w:t>
            </w:r>
            <w:proofErr w:type="spellEnd"/>
          </w:p>
          <w:p w14:paraId="271B6BA1" w14:textId="69C2E0B0" w:rsidR="00B0228D" w:rsidRPr="009558F1" w:rsidRDefault="00B0228D" w:rsidP="00FB1460">
            <w:pPr>
              <w:jc w:val="left"/>
              <w:rPr>
                <w:szCs w:val="20"/>
              </w:rPr>
            </w:pPr>
          </w:p>
        </w:tc>
        <w:tc>
          <w:tcPr>
            <w:tcW w:w="1701" w:type="dxa"/>
            <w:vAlign w:val="center"/>
          </w:tcPr>
          <w:p w14:paraId="61FCBC08" w14:textId="1E9CC935" w:rsidR="00B0228D" w:rsidRPr="009558F1" w:rsidRDefault="00B0228D" w:rsidP="00FB1460">
            <w:pPr>
              <w:jc w:val="left"/>
              <w:rPr>
                <w:szCs w:val="20"/>
              </w:rPr>
            </w:pPr>
            <w:r>
              <w:rPr>
                <w:rFonts w:cs="Calibri"/>
                <w:szCs w:val="20"/>
              </w:rPr>
              <w:t>5 000 000 EUR</w:t>
            </w:r>
          </w:p>
        </w:tc>
        <w:tc>
          <w:tcPr>
            <w:tcW w:w="1418" w:type="dxa"/>
            <w:vAlign w:val="center"/>
          </w:tcPr>
          <w:p w14:paraId="37C666C2" w14:textId="5F2DC1B8" w:rsidR="00B0228D" w:rsidRPr="009558F1" w:rsidRDefault="00B0228D" w:rsidP="00FB1460">
            <w:pPr>
              <w:jc w:val="left"/>
              <w:rPr>
                <w:szCs w:val="20"/>
              </w:rPr>
            </w:pPr>
            <w:r>
              <w:rPr>
                <w:rFonts w:cs="Calibri"/>
                <w:szCs w:val="20"/>
              </w:rPr>
              <w:t>500 EUR</w:t>
            </w:r>
          </w:p>
        </w:tc>
        <w:tc>
          <w:tcPr>
            <w:tcW w:w="1701" w:type="dxa"/>
            <w:vMerge w:val="restart"/>
            <w:vAlign w:val="center"/>
          </w:tcPr>
          <w:p w14:paraId="5160F0E0" w14:textId="42F76057" w:rsidR="00B0228D" w:rsidRPr="009558F1" w:rsidRDefault="00B0228D" w:rsidP="00FB1460">
            <w:pPr>
              <w:jc w:val="left"/>
              <w:rPr>
                <w:szCs w:val="20"/>
              </w:rPr>
            </w:pPr>
            <w:r>
              <w:rPr>
                <w:rFonts w:cs="Calibri"/>
                <w:szCs w:val="20"/>
              </w:rPr>
              <w:t>Celý svět</w:t>
            </w:r>
          </w:p>
        </w:tc>
      </w:tr>
      <w:tr w:rsidR="00B0228D" w:rsidRPr="009558F1" w14:paraId="72F7B616" w14:textId="77777777" w:rsidTr="00D03760">
        <w:tc>
          <w:tcPr>
            <w:tcW w:w="709" w:type="dxa"/>
          </w:tcPr>
          <w:p w14:paraId="4E6E4C16" w14:textId="77777777" w:rsidR="00B0228D" w:rsidRPr="009558F1" w:rsidRDefault="00B0228D" w:rsidP="008D2D8C">
            <w:pPr>
              <w:pStyle w:val="Odstavecseseznamem"/>
              <w:numPr>
                <w:ilvl w:val="0"/>
                <w:numId w:val="16"/>
              </w:numPr>
              <w:ind w:left="558"/>
              <w:jc w:val="center"/>
              <w:rPr>
                <w:szCs w:val="20"/>
              </w:rPr>
            </w:pPr>
          </w:p>
        </w:tc>
        <w:sdt>
          <w:sdtPr>
            <w:rPr>
              <w:rStyle w:val="PedmtyChar"/>
            </w:rPr>
            <w:alias w:val="Odpovědnost"/>
            <w:tag w:val="Odpovědnost"/>
            <w:id w:val="-172031576"/>
            <w:placeholder>
              <w:docPart w:val="66F28BC7415443FF862A7D0666BCFA18"/>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7869C460" w14:textId="2063AB70" w:rsidR="00B0228D" w:rsidRDefault="00B0228D" w:rsidP="00FB1460">
                <w:pPr>
                  <w:jc w:val="left"/>
                  <w:rPr>
                    <w:rStyle w:val="PedmtyChar"/>
                  </w:rPr>
                </w:pPr>
                <w:r>
                  <w:rPr>
                    <w:rStyle w:val="PedmtyChar"/>
                  </w:rPr>
                  <w:t>Náklady zdravotní pojišťovny a regresy dávek nemocenského pojištění (DODP105)</w:t>
                </w:r>
              </w:p>
            </w:tc>
          </w:sdtContent>
        </w:sdt>
        <w:tc>
          <w:tcPr>
            <w:tcW w:w="1701" w:type="dxa"/>
            <w:vAlign w:val="center"/>
          </w:tcPr>
          <w:p w14:paraId="0C9F95A8" w14:textId="4A8ACE49" w:rsidR="00B0228D" w:rsidRPr="009558F1" w:rsidRDefault="00B0228D" w:rsidP="00FB1460">
            <w:pPr>
              <w:jc w:val="left"/>
              <w:rPr>
                <w:szCs w:val="20"/>
              </w:rPr>
            </w:pPr>
            <w:proofErr w:type="spellStart"/>
            <w:r>
              <w:rPr>
                <w:rFonts w:cs="Calibri"/>
                <w:szCs w:val="20"/>
              </w:rPr>
              <w:t>xxx</w:t>
            </w:r>
            <w:proofErr w:type="spellEnd"/>
          </w:p>
        </w:tc>
        <w:tc>
          <w:tcPr>
            <w:tcW w:w="1701" w:type="dxa"/>
            <w:vAlign w:val="center"/>
          </w:tcPr>
          <w:p w14:paraId="613D0E65" w14:textId="7FDFC693" w:rsidR="00B0228D" w:rsidRPr="009558F1" w:rsidRDefault="00B0228D" w:rsidP="00FB1460">
            <w:pPr>
              <w:jc w:val="left"/>
              <w:rPr>
                <w:szCs w:val="20"/>
              </w:rPr>
            </w:pPr>
            <w:r>
              <w:rPr>
                <w:rFonts w:cs="Calibri"/>
                <w:szCs w:val="20"/>
              </w:rPr>
              <w:t>5 000 000 EUR</w:t>
            </w:r>
          </w:p>
        </w:tc>
        <w:tc>
          <w:tcPr>
            <w:tcW w:w="1418" w:type="dxa"/>
            <w:vAlign w:val="center"/>
          </w:tcPr>
          <w:p w14:paraId="7E5E13A7" w14:textId="7E1C0424" w:rsidR="00B0228D" w:rsidRPr="009558F1" w:rsidRDefault="00B0228D" w:rsidP="00FB1460">
            <w:pPr>
              <w:jc w:val="left"/>
              <w:rPr>
                <w:szCs w:val="20"/>
              </w:rPr>
            </w:pPr>
            <w:r>
              <w:rPr>
                <w:rFonts w:cs="Calibri"/>
                <w:szCs w:val="20"/>
              </w:rPr>
              <w:t>500 EUR</w:t>
            </w:r>
          </w:p>
        </w:tc>
        <w:tc>
          <w:tcPr>
            <w:tcW w:w="1701" w:type="dxa"/>
            <w:vMerge/>
            <w:vAlign w:val="center"/>
          </w:tcPr>
          <w:p w14:paraId="7A24DB23" w14:textId="77777777" w:rsidR="00B0228D" w:rsidRPr="009558F1" w:rsidRDefault="00B0228D" w:rsidP="00FB1460">
            <w:pPr>
              <w:jc w:val="left"/>
              <w:rPr>
                <w:szCs w:val="20"/>
              </w:rPr>
            </w:pPr>
          </w:p>
        </w:tc>
      </w:tr>
      <w:tr w:rsidR="00B0228D" w:rsidRPr="009558F1" w14:paraId="5F51CC32" w14:textId="77777777" w:rsidTr="00D03760">
        <w:tc>
          <w:tcPr>
            <w:tcW w:w="709" w:type="dxa"/>
          </w:tcPr>
          <w:p w14:paraId="24116B3F" w14:textId="77777777" w:rsidR="00B0228D" w:rsidRPr="009558F1" w:rsidRDefault="00B0228D" w:rsidP="008D2D8C">
            <w:pPr>
              <w:pStyle w:val="Odstavecseseznamem"/>
              <w:numPr>
                <w:ilvl w:val="0"/>
                <w:numId w:val="16"/>
              </w:numPr>
              <w:ind w:left="558"/>
              <w:jc w:val="center"/>
              <w:rPr>
                <w:szCs w:val="20"/>
              </w:rPr>
            </w:pPr>
          </w:p>
        </w:tc>
        <w:sdt>
          <w:sdtPr>
            <w:rPr>
              <w:rStyle w:val="PedmtyChar"/>
            </w:rPr>
            <w:alias w:val="Odpovědnost"/>
            <w:tag w:val="Odpovědnost"/>
            <w:id w:val="1182465165"/>
            <w:placeholder>
              <w:docPart w:val="F20B418585B943F7BBF417B8C96FE853"/>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4B4C101A" w14:textId="705AAD47" w:rsidR="00B0228D" w:rsidRDefault="00B0228D" w:rsidP="00FB1460">
                <w:pPr>
                  <w:jc w:val="left"/>
                  <w:rPr>
                    <w:rStyle w:val="PedmtyChar"/>
                  </w:rPr>
                </w:pPr>
                <w:r>
                  <w:rPr>
                    <w:rStyle w:val="PedmtyChar"/>
                  </w:rPr>
                  <w:t>Peněžitá náhrada nemajetkové újmy - ochrana osobnosti (DODP110)</w:t>
                </w:r>
              </w:p>
            </w:tc>
          </w:sdtContent>
        </w:sdt>
        <w:tc>
          <w:tcPr>
            <w:tcW w:w="1701" w:type="dxa"/>
            <w:vAlign w:val="center"/>
          </w:tcPr>
          <w:p w14:paraId="40128279" w14:textId="5965249B" w:rsidR="00B0228D" w:rsidRPr="009558F1" w:rsidRDefault="00B0228D" w:rsidP="00FB1460">
            <w:pPr>
              <w:jc w:val="left"/>
              <w:rPr>
                <w:szCs w:val="20"/>
              </w:rPr>
            </w:pPr>
            <w:proofErr w:type="spellStart"/>
            <w:r>
              <w:rPr>
                <w:rFonts w:cs="Calibri"/>
                <w:szCs w:val="20"/>
              </w:rPr>
              <w:t>xxx</w:t>
            </w:r>
            <w:proofErr w:type="spellEnd"/>
          </w:p>
        </w:tc>
        <w:tc>
          <w:tcPr>
            <w:tcW w:w="1701" w:type="dxa"/>
            <w:vAlign w:val="center"/>
          </w:tcPr>
          <w:p w14:paraId="21242B4F" w14:textId="46D1EAD1" w:rsidR="00B0228D" w:rsidRPr="009558F1" w:rsidRDefault="00B0228D" w:rsidP="00FB1460">
            <w:pPr>
              <w:jc w:val="left"/>
              <w:rPr>
                <w:szCs w:val="20"/>
              </w:rPr>
            </w:pPr>
            <w:r>
              <w:rPr>
                <w:rFonts w:cs="Calibri"/>
                <w:szCs w:val="20"/>
              </w:rPr>
              <w:t>5 000 000 EUR</w:t>
            </w:r>
          </w:p>
        </w:tc>
        <w:tc>
          <w:tcPr>
            <w:tcW w:w="1418" w:type="dxa"/>
            <w:vAlign w:val="center"/>
          </w:tcPr>
          <w:p w14:paraId="039E36E4" w14:textId="5CC8591B" w:rsidR="00B0228D" w:rsidRPr="009558F1" w:rsidRDefault="00B0228D" w:rsidP="00FB1460">
            <w:pPr>
              <w:jc w:val="left"/>
              <w:rPr>
                <w:szCs w:val="20"/>
              </w:rPr>
            </w:pPr>
            <w:r>
              <w:rPr>
                <w:rFonts w:cs="Calibri"/>
                <w:szCs w:val="20"/>
              </w:rPr>
              <w:t>500 EUR</w:t>
            </w:r>
          </w:p>
        </w:tc>
        <w:tc>
          <w:tcPr>
            <w:tcW w:w="1701" w:type="dxa"/>
            <w:vMerge/>
            <w:vAlign w:val="center"/>
          </w:tcPr>
          <w:p w14:paraId="67AC7D5A" w14:textId="77777777" w:rsidR="00B0228D" w:rsidRPr="009558F1" w:rsidRDefault="00B0228D" w:rsidP="00FB1460">
            <w:pPr>
              <w:jc w:val="left"/>
              <w:rPr>
                <w:szCs w:val="20"/>
              </w:rPr>
            </w:pPr>
          </w:p>
        </w:tc>
      </w:tr>
      <w:tr w:rsidR="00C66269" w:rsidRPr="009558F1" w14:paraId="289952A6" w14:textId="77777777" w:rsidTr="00D03760">
        <w:tc>
          <w:tcPr>
            <w:tcW w:w="709" w:type="dxa"/>
          </w:tcPr>
          <w:p w14:paraId="60138695" w14:textId="77777777" w:rsidR="00C66269" w:rsidRPr="009558F1" w:rsidRDefault="00C66269" w:rsidP="008D2D8C">
            <w:pPr>
              <w:pStyle w:val="Odstavecseseznamem"/>
              <w:numPr>
                <w:ilvl w:val="0"/>
                <w:numId w:val="16"/>
              </w:numPr>
              <w:ind w:left="558"/>
              <w:jc w:val="center"/>
              <w:rPr>
                <w:szCs w:val="20"/>
              </w:rPr>
            </w:pPr>
          </w:p>
        </w:tc>
        <w:sdt>
          <w:sdtPr>
            <w:rPr>
              <w:rStyle w:val="PedmtyChar"/>
            </w:rPr>
            <w:alias w:val="Odpovědnost"/>
            <w:tag w:val="Odpovědnost"/>
            <w:id w:val="-1250500486"/>
            <w:placeholder>
              <w:docPart w:val="613D897567DC446CADC199B86546D689"/>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268" w:type="dxa"/>
              </w:tcPr>
              <w:p w14:paraId="681EFBF6" w14:textId="2E3153A1" w:rsidR="00C66269" w:rsidRDefault="00C66269" w:rsidP="00FB1460">
                <w:pPr>
                  <w:jc w:val="left"/>
                  <w:rPr>
                    <w:rStyle w:val="PedmtyChar"/>
                  </w:rPr>
                </w:pPr>
                <w:r>
                  <w:rPr>
                    <w:rStyle w:val="PedmtyChar"/>
                  </w:rPr>
                  <w:t>Věci odložené a vnesené (DODP127)</w:t>
                </w:r>
              </w:p>
            </w:tc>
          </w:sdtContent>
        </w:sdt>
        <w:tc>
          <w:tcPr>
            <w:tcW w:w="1701" w:type="dxa"/>
            <w:vAlign w:val="center"/>
          </w:tcPr>
          <w:p w14:paraId="07B4F38C" w14:textId="59AB9D2B" w:rsidR="00C66269" w:rsidRPr="009558F1" w:rsidRDefault="00C66269" w:rsidP="00FB1460">
            <w:pPr>
              <w:jc w:val="left"/>
              <w:rPr>
                <w:szCs w:val="20"/>
              </w:rPr>
            </w:pPr>
            <w:proofErr w:type="spellStart"/>
            <w:r>
              <w:rPr>
                <w:rFonts w:cs="Calibri"/>
                <w:szCs w:val="20"/>
              </w:rPr>
              <w:t>xxx</w:t>
            </w:r>
            <w:proofErr w:type="spellEnd"/>
          </w:p>
        </w:tc>
        <w:tc>
          <w:tcPr>
            <w:tcW w:w="1701" w:type="dxa"/>
            <w:vAlign w:val="center"/>
          </w:tcPr>
          <w:p w14:paraId="43EFF9E8" w14:textId="7E2A1FAD" w:rsidR="00C66269" w:rsidRPr="009558F1" w:rsidRDefault="00C66269" w:rsidP="00FB1460">
            <w:pPr>
              <w:jc w:val="left"/>
              <w:rPr>
                <w:szCs w:val="20"/>
              </w:rPr>
            </w:pPr>
            <w:r>
              <w:rPr>
                <w:rFonts w:cs="Calibri"/>
                <w:szCs w:val="20"/>
              </w:rPr>
              <w:t>5 000 000 EUR</w:t>
            </w:r>
          </w:p>
        </w:tc>
        <w:tc>
          <w:tcPr>
            <w:tcW w:w="1418" w:type="dxa"/>
            <w:vAlign w:val="center"/>
          </w:tcPr>
          <w:p w14:paraId="68530E06" w14:textId="0F7C1B6B" w:rsidR="00C66269" w:rsidRPr="009558F1" w:rsidRDefault="00C66269" w:rsidP="00FB1460">
            <w:pPr>
              <w:jc w:val="left"/>
              <w:rPr>
                <w:szCs w:val="20"/>
              </w:rPr>
            </w:pPr>
            <w:r>
              <w:rPr>
                <w:rFonts w:cs="Calibri"/>
                <w:szCs w:val="20"/>
              </w:rPr>
              <w:t>40 EUR</w:t>
            </w:r>
          </w:p>
        </w:tc>
        <w:tc>
          <w:tcPr>
            <w:tcW w:w="1701" w:type="dxa"/>
            <w:vAlign w:val="center"/>
          </w:tcPr>
          <w:p w14:paraId="554DE6BA" w14:textId="366A8A00" w:rsidR="00C66269" w:rsidRPr="009558F1" w:rsidRDefault="00B0228D" w:rsidP="00FB1460">
            <w:pPr>
              <w:jc w:val="left"/>
              <w:rPr>
                <w:szCs w:val="20"/>
              </w:rPr>
            </w:pPr>
            <w:r>
              <w:rPr>
                <w:rFonts w:cs="Calibri"/>
                <w:szCs w:val="20"/>
              </w:rPr>
              <w:t>Celý svět</w:t>
            </w:r>
          </w:p>
        </w:tc>
      </w:tr>
      <w:tr w:rsidR="00FB38AA" w:rsidRPr="009558F1" w14:paraId="6AF95EA7" w14:textId="77777777" w:rsidTr="0073195E">
        <w:tc>
          <w:tcPr>
            <w:tcW w:w="9498" w:type="dxa"/>
            <w:gridSpan w:val="6"/>
          </w:tcPr>
          <w:p w14:paraId="1443AB03" w14:textId="5CFC620D" w:rsidR="00FB38AA" w:rsidRDefault="00FB38AA" w:rsidP="00FB1460">
            <w:pPr>
              <w:rPr>
                <w:szCs w:val="20"/>
              </w:rPr>
            </w:pPr>
            <w:r w:rsidRPr="009558F1">
              <w:rPr>
                <w:szCs w:val="20"/>
              </w:rPr>
              <w:t xml:space="preserve">Poznámky: </w:t>
            </w:r>
          </w:p>
          <w:p w14:paraId="594A82BC" w14:textId="1A86435C" w:rsidR="00A2746A" w:rsidRDefault="00A2746A" w:rsidP="00FB1460">
            <w:pPr>
              <w:rPr>
                <w:szCs w:val="20"/>
              </w:rPr>
            </w:pPr>
          </w:p>
          <w:p w14:paraId="2D01D9BE" w14:textId="77777777" w:rsidR="00BD5B36" w:rsidRPr="00BD5B36" w:rsidRDefault="00414649" w:rsidP="00BD5B36">
            <w:pPr>
              <w:rPr>
                <w:szCs w:val="20"/>
              </w:rPr>
            </w:pPr>
            <w:r w:rsidRPr="00BD5B36">
              <w:rPr>
                <w:szCs w:val="20"/>
              </w:rPr>
              <w:t xml:space="preserve">Odchylně od doložky DODP102 </w:t>
            </w:r>
            <w:r w:rsidRPr="00002878">
              <w:rPr>
                <w:szCs w:val="20"/>
              </w:rPr>
              <w:t>činností nebo vztahem podle čl. 1 odst. 1) ZPP P-600/14 jsou činnosti nebo vztahy vyplývající</w:t>
            </w:r>
            <w:r w:rsidR="00BD5B36" w:rsidRPr="00002878">
              <w:rPr>
                <w:szCs w:val="20"/>
              </w:rPr>
              <w:t xml:space="preserve"> z</w:t>
            </w:r>
            <w:r w:rsidR="00BD5B36" w:rsidRPr="00022859">
              <w:rPr>
                <w:szCs w:val="20"/>
              </w:rPr>
              <w:t> </w:t>
            </w:r>
            <w:r w:rsidR="00BD5B36" w:rsidRPr="00ED3FAD">
              <w:rPr>
                <w:szCs w:val="20"/>
              </w:rPr>
              <w:t>tohoto předmětu podnikání pojištěného</w:t>
            </w:r>
            <w:r w:rsidR="00BD5B36" w:rsidRPr="00BD5B36">
              <w:rPr>
                <w:szCs w:val="20"/>
              </w:rPr>
              <w:t xml:space="preserve">: </w:t>
            </w:r>
          </w:p>
          <w:p w14:paraId="608ED28B" w14:textId="41F20D76" w:rsidR="00BD5B36" w:rsidRPr="00BD5B36" w:rsidRDefault="00BD5B36" w:rsidP="008D2D8C">
            <w:pPr>
              <w:pStyle w:val="Odstavecseseznamem"/>
              <w:numPr>
                <w:ilvl w:val="0"/>
                <w:numId w:val="21"/>
              </w:numPr>
              <w:rPr>
                <w:rFonts w:ascii="Koop Office" w:hAnsi="Koop Office"/>
                <w:szCs w:val="20"/>
              </w:rPr>
            </w:pPr>
            <w:r w:rsidRPr="00BD5B36">
              <w:rPr>
                <w:rFonts w:ascii="Koop Office" w:hAnsi="Koop Office"/>
                <w:szCs w:val="20"/>
              </w:rPr>
              <w:t>výroba, rozmnožování, distribuce, prodej, pronájem zvukových a zvukově-obrazových záznamů a výroba nenahraných nosičů údajů a záznamů</w:t>
            </w:r>
            <w:r w:rsidR="00FF5F4E">
              <w:rPr>
                <w:rFonts w:ascii="Koop Office" w:hAnsi="Koop Office"/>
                <w:szCs w:val="20"/>
              </w:rPr>
              <w:t>,</w:t>
            </w:r>
            <w:r w:rsidRPr="00BD5B36">
              <w:rPr>
                <w:rFonts w:ascii="Koop Office" w:hAnsi="Koop Office"/>
                <w:szCs w:val="20"/>
              </w:rPr>
              <w:t xml:space="preserve"> </w:t>
            </w:r>
          </w:p>
          <w:p w14:paraId="52B1B810" w14:textId="749F9BAE" w:rsidR="00BD5B36" w:rsidRPr="00BD5B36" w:rsidRDefault="00FF5F4E" w:rsidP="00BD5B36">
            <w:pPr>
              <w:pStyle w:val="Odstavecseseznamem"/>
              <w:ind w:left="720"/>
              <w:rPr>
                <w:rFonts w:ascii="Koop Office" w:hAnsi="Koop Office"/>
                <w:szCs w:val="20"/>
              </w:rPr>
            </w:pPr>
            <w:r>
              <w:rPr>
                <w:rFonts w:ascii="Koop Office" w:hAnsi="Koop Office"/>
                <w:szCs w:val="20"/>
              </w:rPr>
              <w:t xml:space="preserve">avšak výlučně v souvislosti s účastí </w:t>
            </w:r>
            <w:r w:rsidR="00BD5B36" w:rsidRPr="00BD5B36">
              <w:rPr>
                <w:rFonts w:ascii="Koop Office" w:hAnsi="Koop Office"/>
                <w:szCs w:val="20"/>
              </w:rPr>
              <w:t>štáb</w:t>
            </w:r>
            <w:r>
              <w:rPr>
                <w:rFonts w:ascii="Koop Office" w:hAnsi="Koop Office"/>
                <w:szCs w:val="20"/>
              </w:rPr>
              <w:t>u</w:t>
            </w:r>
            <w:r w:rsidR="00BD5B36" w:rsidRPr="00BD5B36">
              <w:rPr>
                <w:rFonts w:ascii="Koop Office" w:hAnsi="Koop Office"/>
                <w:szCs w:val="20"/>
              </w:rPr>
              <w:t xml:space="preserve"> produkčních služeb České televize na letních olympijských hrách Tokio 2021.</w:t>
            </w:r>
          </w:p>
          <w:p w14:paraId="54C86A8A" w14:textId="77777777" w:rsidR="00FB1460" w:rsidRDefault="00FB1460" w:rsidP="00FB1460">
            <w:pPr>
              <w:rPr>
                <w:szCs w:val="20"/>
              </w:rPr>
            </w:pPr>
          </w:p>
          <w:p w14:paraId="77682CED" w14:textId="77777777" w:rsidR="00FB1460" w:rsidRDefault="00FB1460" w:rsidP="00BD5B36">
            <w:pPr>
              <w:spacing w:after="60"/>
            </w:pPr>
            <w:r>
              <w:t>Odchylně od čl. 5 odst. 2) až 4) ZPP P-600/14 je pojistitel povinen poskytnout pojistné plnění za předpokladu, že k usmrcení nebo ublížení na zdraví člověka, k poškození, zničení nebo ztrátě věci nebo k usmrcení, ztrátě nebo zranění zvířete došlo v době trvání pojištění.</w:t>
            </w:r>
          </w:p>
          <w:p w14:paraId="7290852B" w14:textId="77777777" w:rsidR="00FB1460" w:rsidRDefault="00FB1460" w:rsidP="00BD5B36">
            <w:pPr>
              <w:spacing w:after="60"/>
            </w:pPr>
            <w:r>
              <w:t>Za okamžik ublížení na zdraví člověka se považuje:</w:t>
            </w:r>
          </w:p>
          <w:p w14:paraId="2D51B33D" w14:textId="77777777" w:rsidR="00FB1460" w:rsidRDefault="00FB1460" w:rsidP="00BD5B36">
            <w:pPr>
              <w:spacing w:after="60"/>
              <w:ind w:left="341" w:hanging="283"/>
            </w:pPr>
            <w:r>
              <w:t>a)</w:t>
            </w:r>
            <w:r>
              <w:tab/>
              <w:t>v případě ublížení na zdraví úrazem okamžik, kdy došlo ke krátkodobému, náhlému a násilnému působení zevních sil nebo vlivů, které způsobily ublížení na zdraví,</w:t>
            </w:r>
          </w:p>
          <w:p w14:paraId="3256054D" w14:textId="77777777" w:rsidR="00FB1460" w:rsidRDefault="00FB1460" w:rsidP="00BD5B36">
            <w:pPr>
              <w:spacing w:after="60"/>
              <w:ind w:left="341" w:hanging="283"/>
            </w:pPr>
            <w:r>
              <w:t>b)</w:t>
            </w:r>
            <w:r>
              <w:tab/>
              <w:t>v případě ublížení na zdraví jinak než úrazem okamžik, který je jako vznik tohoto ublížení na zdraví lékařsky doložen.</w:t>
            </w:r>
          </w:p>
          <w:p w14:paraId="29162228" w14:textId="77777777" w:rsidR="00FB1460" w:rsidRDefault="00FB1460" w:rsidP="00BD5B36">
            <w:pPr>
              <w:spacing w:after="60"/>
            </w:pPr>
            <w:r>
              <w:t>Za okamžik usmrcení člověka se považuje okamžik ublížení na zdraví člověka, v jehož důsledku došlo k jeho usmrcení.</w:t>
            </w:r>
          </w:p>
          <w:p w14:paraId="51292170" w14:textId="77777777" w:rsidR="00FB1460" w:rsidRDefault="00FB1460" w:rsidP="00BD5B36">
            <w:pPr>
              <w:spacing w:after="60"/>
            </w:pPr>
            <w:r>
              <w:t>Za okamžik zranění zvířete se považuje:</w:t>
            </w:r>
          </w:p>
          <w:p w14:paraId="31F4956A" w14:textId="77777777" w:rsidR="00FB1460" w:rsidRDefault="00FB1460" w:rsidP="00BD5B36">
            <w:pPr>
              <w:spacing w:after="60"/>
              <w:ind w:left="341" w:hanging="283"/>
            </w:pPr>
            <w:r>
              <w:t>a)</w:t>
            </w:r>
            <w:r>
              <w:tab/>
              <w:t>v případě zranění úrazem okamžik, kdy došlo ke krátkodobému, náhlému a násilnému působení zevních sil nebo vlivů, které způsobily zranění,</w:t>
            </w:r>
          </w:p>
          <w:p w14:paraId="0F14C12D" w14:textId="77777777" w:rsidR="00FB1460" w:rsidRDefault="00FB1460" w:rsidP="00BD5B36">
            <w:pPr>
              <w:spacing w:after="60"/>
              <w:ind w:left="341" w:hanging="283"/>
            </w:pPr>
            <w:r>
              <w:t>b)</w:t>
            </w:r>
            <w:r>
              <w:tab/>
              <w:t>v případě zranění jinak než úrazem okamžik, který je jako vznik tohoto zranění lékařsky doložen.</w:t>
            </w:r>
          </w:p>
          <w:p w14:paraId="2A43A1A2" w14:textId="77777777" w:rsidR="00FB1460" w:rsidRDefault="00FB1460" w:rsidP="00BD5B36">
            <w:pPr>
              <w:ind w:left="341" w:hanging="283"/>
            </w:pPr>
            <w:r>
              <w:t>Za okamžik usmrcení zvířete se považuje okamžik zranění zvířete, v jehož důsledku došlo k jeho usmrcení.</w:t>
            </w:r>
          </w:p>
          <w:p w14:paraId="7F9C85DC" w14:textId="77777777" w:rsidR="00FB1460" w:rsidRDefault="00FB1460" w:rsidP="00FB1460"/>
          <w:p w14:paraId="32C84A19" w14:textId="77777777" w:rsidR="00FB1460" w:rsidRDefault="00FB1460" w:rsidP="00FB1460">
            <w:r>
              <w:t>Vztahuje-li se pojištění i na právním předpisem stanovenou povinnost pojištěného poskytnout peněžitou náhradu nemajetkové újmy v jiných případech, než jsou uvedeny v čl. 1 odst. 2) ZPP P-600/14, je pojistitel odchylně od čl. 5 odst. 2) až 4) ZPP P-600/14 povinen poskytnout pojistné plnění za předpokladu, že taková nemajetková újma vznikla v době trvání pojištění.</w:t>
            </w:r>
          </w:p>
          <w:p w14:paraId="48CF809E" w14:textId="77777777" w:rsidR="00FB1460" w:rsidRDefault="00FB1460" w:rsidP="00FB1460"/>
          <w:p w14:paraId="33694F05" w14:textId="3B5B0CB1" w:rsidR="00800BE2" w:rsidRPr="00C4790F" w:rsidRDefault="00AB4C01" w:rsidP="00C4790F">
            <w:pPr>
              <w:autoSpaceDE w:val="0"/>
              <w:autoSpaceDN w:val="0"/>
              <w:adjustRightInd w:val="0"/>
              <w:jc w:val="left"/>
              <w:rPr>
                <w:szCs w:val="20"/>
              </w:rPr>
            </w:pPr>
            <w:r>
              <w:rPr>
                <w:szCs w:val="20"/>
              </w:rPr>
              <w:t xml:space="preserve">Odchylně od čl. 2. odst. 1) písm. p) </w:t>
            </w:r>
            <w:r w:rsidRPr="00161A25">
              <w:rPr>
                <w:szCs w:val="20"/>
              </w:rPr>
              <w:t xml:space="preserve">ZPP P-600/14 </w:t>
            </w:r>
            <w:r>
              <w:rPr>
                <w:szCs w:val="20"/>
              </w:rPr>
              <w:t xml:space="preserve">se pojištění vztahuje </w:t>
            </w:r>
            <w:r w:rsidRPr="00161A25">
              <w:rPr>
                <w:szCs w:val="20"/>
              </w:rPr>
              <w:t>i na povinnost pojištěného k náhradě újmy</w:t>
            </w:r>
            <w:r>
              <w:rPr>
                <w:szCs w:val="20"/>
              </w:rPr>
              <w:t xml:space="preserve"> </w:t>
            </w:r>
            <w:r w:rsidRPr="00C4790F">
              <w:rPr>
                <w:szCs w:val="20"/>
              </w:rPr>
              <w:t xml:space="preserve">na zdraví nebo na životě </w:t>
            </w:r>
            <w:r w:rsidR="00C4790F" w:rsidRPr="00C4790F">
              <w:rPr>
                <w:szCs w:val="20"/>
              </w:rPr>
              <w:t xml:space="preserve">způsobené </w:t>
            </w:r>
            <w:r w:rsidRPr="00C4790F">
              <w:rPr>
                <w:szCs w:val="20"/>
              </w:rPr>
              <w:t>aktivním účastníkům organizované sportovní</w:t>
            </w:r>
            <w:r w:rsidR="00C4790F" w:rsidRPr="00C4790F">
              <w:rPr>
                <w:szCs w:val="20"/>
              </w:rPr>
              <w:t xml:space="preserve"> </w:t>
            </w:r>
            <w:r w:rsidRPr="00C4790F">
              <w:rPr>
                <w:szCs w:val="20"/>
              </w:rPr>
              <w:t>soutěže</w:t>
            </w:r>
            <w:r w:rsidR="00C4790F" w:rsidRPr="00C4790F">
              <w:rPr>
                <w:szCs w:val="20"/>
              </w:rPr>
              <w:t>.</w:t>
            </w:r>
          </w:p>
          <w:p w14:paraId="3D77BBDD" w14:textId="77777777" w:rsidR="00FB1460" w:rsidRDefault="00FB1460" w:rsidP="00FB1460"/>
          <w:p w14:paraId="356ED19F" w14:textId="77777777" w:rsidR="00FB1460" w:rsidRDefault="00FB1460" w:rsidP="00FB1460">
            <w:r>
              <w:t>Pro územní platnost pojištění USA a/nebo Kanada se ujednává, že:</w:t>
            </w:r>
          </w:p>
          <w:p w14:paraId="776C8D69" w14:textId="77777777" w:rsidR="00FB1460" w:rsidRDefault="00FB1460" w:rsidP="00FB1460">
            <w:r>
              <w:t>a)</w:t>
            </w:r>
            <w:r>
              <w:tab/>
              <w:t>pojištění se nevztahuje na povinnost pojištěného nahradit újmu způsobenou znečištěním životního prostředí (postupným i náhlým (havarijním)),</w:t>
            </w:r>
          </w:p>
          <w:p w14:paraId="1A79EE62" w14:textId="77777777" w:rsidR="00FB1460" w:rsidRDefault="00FB1460" w:rsidP="00FB1460">
            <w:r>
              <w:t>b)</w:t>
            </w:r>
            <w:r>
              <w:tab/>
              <w:t xml:space="preserve">pojistitel neposkytne plnění za tzv. </w:t>
            </w:r>
            <w:proofErr w:type="spellStart"/>
            <w:r>
              <w:t>punitive</w:t>
            </w:r>
            <w:proofErr w:type="spellEnd"/>
            <w:r>
              <w:t xml:space="preserve"> </w:t>
            </w:r>
            <w:proofErr w:type="spellStart"/>
            <w:r>
              <w:t>damages</w:t>
            </w:r>
            <w:proofErr w:type="spellEnd"/>
            <w:r>
              <w:t xml:space="preserve"> </w:t>
            </w:r>
            <w:proofErr w:type="spellStart"/>
            <w:r>
              <w:t>or</w:t>
            </w:r>
            <w:proofErr w:type="spellEnd"/>
            <w:r>
              <w:t xml:space="preserve"> </w:t>
            </w:r>
            <w:proofErr w:type="spellStart"/>
            <w:r>
              <w:t>exemplary</w:t>
            </w:r>
            <w:proofErr w:type="spellEnd"/>
            <w:r>
              <w:t xml:space="preserve"> </w:t>
            </w:r>
            <w:proofErr w:type="spellStart"/>
            <w:r>
              <w:t>damages</w:t>
            </w:r>
            <w:proofErr w:type="spellEnd"/>
            <w:r>
              <w:t>.</w:t>
            </w:r>
          </w:p>
          <w:p w14:paraId="76E93093" w14:textId="233A5976" w:rsidR="00022859" w:rsidRPr="00FB1460" w:rsidRDefault="00FB1460" w:rsidP="00FB1460">
            <w:r>
              <w:t>Odchylně od čl. 2 odst. 3) písm. f) ZPP P-600/14 poskytne pojistitel plnění za náhradu škody přiznanou soudem v USA nebo Kanadě nebo na základě práva USA nebo Kanady.</w:t>
            </w:r>
          </w:p>
        </w:tc>
      </w:tr>
    </w:tbl>
    <w:p w14:paraId="7BB11231" w14:textId="77777777" w:rsidR="00FB38AA" w:rsidRPr="009558F1" w:rsidRDefault="00FB38AA" w:rsidP="00FB38AA">
      <w:pPr>
        <w:tabs>
          <w:tab w:val="left" w:pos="227"/>
        </w:tabs>
        <w:rPr>
          <w:sz w:val="18"/>
          <w:szCs w:val="18"/>
        </w:rPr>
      </w:pPr>
    </w:p>
    <w:p w14:paraId="5313E6CC" w14:textId="77777777" w:rsidR="00FB38AA" w:rsidRPr="009558F1" w:rsidRDefault="00FB38AA" w:rsidP="00FB38AA">
      <w:pPr>
        <w:tabs>
          <w:tab w:val="left" w:pos="227"/>
        </w:tabs>
        <w:ind w:left="227" w:hanging="227"/>
        <w:rPr>
          <w:sz w:val="18"/>
          <w:szCs w:val="18"/>
        </w:rPr>
      </w:pPr>
      <w:r w:rsidRPr="009558F1">
        <w:rPr>
          <w:b/>
          <w:sz w:val="18"/>
          <w:szCs w:val="18"/>
          <w:vertAlign w:val="superscript"/>
        </w:rPr>
        <w:t>5)</w:t>
      </w:r>
      <w:r w:rsidRPr="009558F1">
        <w:rPr>
          <w:sz w:val="18"/>
          <w:szCs w:val="18"/>
        </w:rPr>
        <w:tab/>
        <w:t>spoluúčast může být vyjádřena pevnou částkou, procentem, časovým úsekem nebo jejich kombinací ve smyslu čl. 11 odst. 4) VPP P-100/14</w:t>
      </w:r>
    </w:p>
    <w:p w14:paraId="3D8A09D5" w14:textId="77777777" w:rsidR="00FB38AA" w:rsidRPr="009558F1" w:rsidRDefault="00FB38AA" w:rsidP="00FB38AA">
      <w:pPr>
        <w:tabs>
          <w:tab w:val="left" w:pos="227"/>
        </w:tabs>
        <w:ind w:left="227" w:hanging="227"/>
        <w:rPr>
          <w:sz w:val="18"/>
          <w:szCs w:val="18"/>
        </w:rPr>
      </w:pPr>
      <w:r w:rsidRPr="009558F1">
        <w:rPr>
          <w:b/>
          <w:sz w:val="18"/>
          <w:szCs w:val="18"/>
          <w:vertAlign w:val="superscript"/>
        </w:rPr>
        <w:t>6)</w:t>
      </w:r>
      <w:r w:rsidRPr="009558F1">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73A81587" w14:textId="77777777" w:rsidR="00FB38AA" w:rsidRPr="009558F1" w:rsidRDefault="00FB38AA" w:rsidP="00FB38AA">
      <w:pPr>
        <w:tabs>
          <w:tab w:val="left" w:pos="227"/>
        </w:tabs>
        <w:ind w:left="227" w:hanging="227"/>
        <w:rPr>
          <w:sz w:val="18"/>
          <w:szCs w:val="18"/>
        </w:rPr>
      </w:pPr>
      <w:r w:rsidRPr="009558F1">
        <w:rPr>
          <w:b/>
          <w:sz w:val="18"/>
          <w:szCs w:val="18"/>
          <w:vertAlign w:val="superscript"/>
        </w:rPr>
        <w:t>7)</w:t>
      </w:r>
      <w:r w:rsidRPr="009558F1">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14:paraId="2DF96A66" w14:textId="77777777" w:rsidR="009B22B4" w:rsidRPr="009558F1" w:rsidRDefault="009B22B4" w:rsidP="00631371">
      <w:pPr>
        <w:pStyle w:val="Nadpislnk"/>
      </w:pPr>
      <w:bookmarkStart w:id="6" w:name="_Toc367839357"/>
      <w:r w:rsidRPr="009558F1">
        <w:t>Článek III.</w:t>
      </w:r>
      <w:r w:rsidR="00F425A6" w:rsidRPr="009558F1">
        <w:br/>
      </w:r>
      <w:r w:rsidRPr="009558F1">
        <w:t>Výše a způsob placení pojistného</w:t>
      </w:r>
    </w:p>
    <w:p w14:paraId="04457753" w14:textId="4629AD0C" w:rsidR="006C5BFC" w:rsidRPr="009558F1" w:rsidRDefault="006C5BFC" w:rsidP="008D2D8C">
      <w:pPr>
        <w:pStyle w:val="slovn-rove1"/>
        <w:numPr>
          <w:ilvl w:val="0"/>
          <w:numId w:val="7"/>
        </w:numPr>
      </w:pPr>
      <w:r w:rsidRPr="009558F1">
        <w:t xml:space="preserve">Pojistné za </w:t>
      </w:r>
      <w:r w:rsidRPr="006C5BFC">
        <w:t>sjednanou pojistnou dobu</w:t>
      </w:r>
      <w:r w:rsidRPr="009558F1">
        <w:t xml:space="preserve"> činí:</w:t>
      </w:r>
    </w:p>
    <w:p w14:paraId="77FF4F31" w14:textId="77777777" w:rsidR="006C5BFC" w:rsidRPr="009558F1" w:rsidRDefault="006C5BFC" w:rsidP="006C5BFC">
      <w:pPr>
        <w:pStyle w:val="slovn-rove2"/>
        <w:spacing w:before="0" w:after="0"/>
        <w:ind w:left="284"/>
      </w:pPr>
      <w:r w:rsidRPr="009558F1">
        <w:rPr>
          <w:color w:val="FF00FF"/>
          <w:szCs w:val="20"/>
        </w:rPr>
        <w:t xml:space="preserve"> </w:t>
      </w:r>
      <w:r>
        <w:rPr>
          <w:color w:val="FF00FF"/>
          <w:szCs w:val="20"/>
        </w:rPr>
        <w:t xml:space="preserve"> </w:t>
      </w:r>
      <w:r w:rsidRPr="009558F1">
        <w:t xml:space="preserve"> Pojištění odpovědnosti za újmu</w:t>
      </w:r>
    </w:p>
    <w:p w14:paraId="188DF2CE" w14:textId="77777777" w:rsidR="006C5BFC" w:rsidRPr="009558F1" w:rsidRDefault="006C5BFC" w:rsidP="006C5BFC">
      <w:pPr>
        <w:tabs>
          <w:tab w:val="left" w:pos="426"/>
          <w:tab w:val="right" w:leader="dot" w:pos="9638"/>
        </w:tabs>
      </w:pPr>
      <w:r w:rsidRPr="009558F1">
        <w:tab/>
        <w:t xml:space="preserve">Pojistné </w:t>
      </w:r>
      <w:r w:rsidRPr="009558F1">
        <w:tab/>
      </w:r>
      <w:r>
        <w:t xml:space="preserve">250 </w:t>
      </w:r>
      <w:proofErr w:type="gramStart"/>
      <w:r>
        <w:t>000</w:t>
      </w:r>
      <w:r w:rsidRPr="009558F1">
        <w:t xml:space="preserve">  Kč</w:t>
      </w:r>
      <w:proofErr w:type="gramEnd"/>
    </w:p>
    <w:p w14:paraId="18A880CF" w14:textId="29A42DA1" w:rsidR="006C5BFC" w:rsidRPr="009558F1" w:rsidRDefault="006C5BFC" w:rsidP="006C5BFC">
      <w:pPr>
        <w:tabs>
          <w:tab w:val="right" w:leader="dot" w:pos="9638"/>
        </w:tabs>
        <w:spacing w:before="120" w:after="120"/>
        <w:ind w:left="426"/>
        <w:rPr>
          <w:b/>
        </w:rPr>
      </w:pPr>
      <w:r w:rsidRPr="009558F1">
        <w:rPr>
          <w:b/>
        </w:rPr>
        <w:t xml:space="preserve">Souhrn pojistného za sjednaná pojištění za </w:t>
      </w:r>
      <w:r>
        <w:rPr>
          <w:b/>
        </w:rPr>
        <w:t>pojistnou dobu</w:t>
      </w:r>
      <w:r w:rsidRPr="009558F1">
        <w:rPr>
          <w:b/>
        </w:rPr>
        <w:t xml:space="preserve"> činí </w:t>
      </w:r>
      <w:r w:rsidRPr="009558F1">
        <w:rPr>
          <w:b/>
        </w:rPr>
        <w:tab/>
      </w:r>
      <w:r>
        <w:rPr>
          <w:b/>
        </w:rPr>
        <w:t xml:space="preserve">250 </w:t>
      </w:r>
      <w:proofErr w:type="gramStart"/>
      <w:r>
        <w:rPr>
          <w:b/>
        </w:rPr>
        <w:t>000</w:t>
      </w:r>
      <w:r w:rsidRPr="009558F1">
        <w:rPr>
          <w:b/>
        </w:rPr>
        <w:t xml:space="preserve">  Kč</w:t>
      </w:r>
      <w:proofErr w:type="gramEnd"/>
    </w:p>
    <w:p w14:paraId="136252FA" w14:textId="1B4A5B02" w:rsidR="006C5BFC" w:rsidRPr="009558F1" w:rsidRDefault="006C5BFC" w:rsidP="006C5BFC">
      <w:pPr>
        <w:pStyle w:val="slovn-rove1"/>
        <w:ind w:left="426"/>
      </w:pPr>
      <w:r w:rsidRPr="009558F1">
        <w:lastRenderedPageBreak/>
        <w:t xml:space="preserve">Pojistné je sjednáno jako jednorázové ve výši </w:t>
      </w:r>
      <w:r>
        <w:t>250 000</w:t>
      </w:r>
      <w:r w:rsidRPr="009558F1">
        <w:t xml:space="preserve"> Kč a je splatné </w:t>
      </w:r>
      <w:r w:rsidRPr="006C5BFC">
        <w:t>k datu</w:t>
      </w:r>
      <w:r w:rsidRPr="009558F1">
        <w:t xml:space="preserve"> </w:t>
      </w:r>
      <w:r>
        <w:t>1</w:t>
      </w:r>
      <w:r w:rsidR="00FB37FD">
        <w:t>4</w:t>
      </w:r>
      <w:r>
        <w:t>.7.2021</w:t>
      </w:r>
    </w:p>
    <w:p w14:paraId="3E160920" w14:textId="3AD8BA43" w:rsidR="006C5BFC" w:rsidRPr="009558F1" w:rsidRDefault="006C5BFC" w:rsidP="006C5BFC">
      <w:pPr>
        <w:pStyle w:val="slovn-rove1"/>
        <w:ind w:left="426"/>
      </w:pPr>
      <w:r w:rsidRPr="009558F1">
        <w:t>Pojistník je povinen uhradit pojistné v uvedené výši na účet pojistitele č. </w:t>
      </w:r>
      <w:proofErr w:type="spellStart"/>
      <w:r w:rsidRPr="009558F1">
        <w:t>ú.</w:t>
      </w:r>
      <w:proofErr w:type="spellEnd"/>
      <w:r w:rsidRPr="009558F1">
        <w:t xml:space="preserve"> </w:t>
      </w:r>
      <w:proofErr w:type="spellStart"/>
      <w:r w:rsidR="00CA7D59">
        <w:t>xxxxxxxxxxx</w:t>
      </w:r>
      <w:proofErr w:type="spellEnd"/>
      <w:r w:rsidRPr="009558F1">
        <w:t xml:space="preserve">, variabilní symbol: </w:t>
      </w:r>
      <w:r>
        <w:t>číslo pojistné smlouvy</w:t>
      </w:r>
    </w:p>
    <w:p w14:paraId="09083D52" w14:textId="4CD07562" w:rsidR="00E41C14" w:rsidRPr="009558F1" w:rsidRDefault="00EE2B81" w:rsidP="008D2D8C">
      <w:pPr>
        <w:pStyle w:val="slovn-rove1"/>
        <w:numPr>
          <w:ilvl w:val="0"/>
          <w:numId w:val="7"/>
        </w:numPr>
      </w:pPr>
      <w:bookmarkStart w:id="7" w:name="_Hlk48747911"/>
      <w:r w:rsidRPr="009558F1">
        <w:t xml:space="preserve">Smluvní strany se dohodly, </w:t>
      </w:r>
      <w:r w:rsidR="007666F9" w:rsidRPr="009558F1">
        <w:t xml:space="preserve">že pokud bude v členském státě Evropské unie nebo Evropského hospodářského prostoru </w:t>
      </w:r>
      <w:r w:rsidR="00E41C14" w:rsidRPr="009558F1">
        <w:t>zaveden</w:t>
      </w:r>
      <w:r w:rsidR="007666F9" w:rsidRPr="009558F1">
        <w:t>a</w:t>
      </w:r>
      <w:r w:rsidR="00E41C14" w:rsidRPr="009558F1">
        <w:t xml:space="preserve"> </w:t>
      </w:r>
      <w:r w:rsidR="007666F9" w:rsidRPr="009558F1">
        <w:t xml:space="preserve">jiná pojistná </w:t>
      </w:r>
      <w:r w:rsidR="00E41C14" w:rsidRPr="009558F1">
        <w:t>da</w:t>
      </w:r>
      <w:r w:rsidR="007666F9" w:rsidRPr="009558F1">
        <w:t>ň</w:t>
      </w:r>
      <w:r w:rsidR="00D73531" w:rsidRPr="009558F1">
        <w:t xml:space="preserve"> či jí obdobný poplatek </w:t>
      </w:r>
      <w:r w:rsidR="00E41C14" w:rsidRPr="009558F1">
        <w:t xml:space="preserve">z pojištění sjednaného touto pojistnou smlouvou, </w:t>
      </w:r>
      <w:r w:rsidR="007666F9" w:rsidRPr="009558F1">
        <w:t>než jak</w:t>
      </w:r>
      <w:r w:rsidR="00D73531" w:rsidRPr="009558F1">
        <w:t>é</w:t>
      </w:r>
      <w:r w:rsidR="007666F9" w:rsidRPr="009558F1">
        <w:t xml:space="preserve"> j</w:t>
      </w:r>
      <w:r w:rsidR="00D73531" w:rsidRPr="009558F1">
        <w:t>sou</w:t>
      </w:r>
      <w:r w:rsidR="007666F9" w:rsidRPr="009558F1">
        <w:t xml:space="preserve"> uveden</w:t>
      </w:r>
      <w:r w:rsidR="00D73531" w:rsidRPr="009558F1">
        <w:t>y</w:t>
      </w:r>
      <w:r w:rsidR="007666F9" w:rsidRPr="009558F1">
        <w:t xml:space="preserve"> v bod</w:t>
      </w:r>
      <w:r w:rsidR="0016123E" w:rsidRPr="009558F1">
        <w:t>u</w:t>
      </w:r>
      <w:r w:rsidR="007666F9" w:rsidRPr="009558F1">
        <w:t xml:space="preserve"> 1. tohoto článku a </w:t>
      </w:r>
      <w:r w:rsidR="00E41C14" w:rsidRPr="009558F1">
        <w:t>kter</w:t>
      </w:r>
      <w:r w:rsidR="00D73531" w:rsidRPr="009558F1">
        <w:t>é</w:t>
      </w:r>
      <w:r w:rsidR="00E41C14" w:rsidRPr="009558F1">
        <w:t xml:space="preserve"> bude po nabytí účinnosti příslušných právních předpisů na území tohoto členského státu pojistitel povinen odvést, pojistník </w:t>
      </w:r>
      <w:r w:rsidR="007666F9" w:rsidRPr="009558F1">
        <w:t xml:space="preserve">se </w:t>
      </w:r>
      <w:r w:rsidR="00E41C14" w:rsidRPr="009558F1">
        <w:t xml:space="preserve">zavazuje uhradit nad rámec pojistného předepsaného v této pojistné smlouvě i náklady odpovídající této povinnosti. </w:t>
      </w:r>
    </w:p>
    <w:bookmarkEnd w:id="7"/>
    <w:p w14:paraId="1C253687" w14:textId="77777777" w:rsidR="009B22B4" w:rsidRPr="009558F1" w:rsidRDefault="009B22B4" w:rsidP="00631371">
      <w:pPr>
        <w:pStyle w:val="Nadpislnk"/>
      </w:pPr>
      <w:r w:rsidRPr="009558F1">
        <w:t>Článek IV.</w:t>
      </w:r>
      <w:r w:rsidR="00F425A6" w:rsidRPr="009558F1">
        <w:br/>
      </w:r>
      <w:r w:rsidRPr="009558F1">
        <w:t>Hlášení škodných událostí</w:t>
      </w:r>
    </w:p>
    <w:p w14:paraId="5AA9944F" w14:textId="77777777" w:rsidR="009B22B4" w:rsidRPr="009558F1" w:rsidRDefault="009B22B4" w:rsidP="00373B1B">
      <w:pPr>
        <w:pStyle w:val="slovn-rove1-netunb"/>
        <w:spacing w:after="240"/>
      </w:pPr>
      <w:bookmarkStart w:id="8" w:name="_Hlk48748102"/>
      <w:r w:rsidRPr="009558F1">
        <w:t xml:space="preserve">Vznik škodné události je pojistník (pojištěný) povinen oznámit přímo nebo prostřednictvím zplnomocněného </w:t>
      </w:r>
      <w:r w:rsidR="0080630F" w:rsidRPr="009558F1">
        <w:t>samostatného zprostředkovatele</w:t>
      </w:r>
      <w:r w:rsidRPr="009558F1">
        <w:t xml:space="preserve"> </w:t>
      </w:r>
      <w:r w:rsidR="001518EF" w:rsidRPr="009558F1">
        <w:t xml:space="preserve">v postavení pojišťovacího makléře </w:t>
      </w:r>
      <w:r w:rsidRPr="009558F1">
        <w:t>bez zbytečného odkladu na jeden z níže uvedených kontaktních údajů:</w:t>
      </w:r>
    </w:p>
    <w:p w14:paraId="36AB8E8A" w14:textId="77777777" w:rsidR="009B22B4" w:rsidRPr="009558F1" w:rsidRDefault="009B22B4" w:rsidP="001600C3">
      <w:pPr>
        <w:spacing w:before="240"/>
        <w:ind w:left="425"/>
      </w:pPr>
      <w:r w:rsidRPr="009558F1">
        <w:t xml:space="preserve">Kooperativa pojišťovna, a.s., </w:t>
      </w:r>
      <w:proofErr w:type="spellStart"/>
      <w:r w:rsidRPr="009558F1">
        <w:t>Vienna</w:t>
      </w:r>
      <w:proofErr w:type="spellEnd"/>
      <w:r w:rsidRPr="009558F1">
        <w:t xml:space="preserve"> </w:t>
      </w:r>
      <w:proofErr w:type="spellStart"/>
      <w:r w:rsidRPr="009558F1">
        <w:t>Insurance</w:t>
      </w:r>
      <w:proofErr w:type="spellEnd"/>
      <w:r w:rsidRPr="009558F1">
        <w:t xml:space="preserve"> Group</w:t>
      </w:r>
    </w:p>
    <w:p w14:paraId="6E8816ED" w14:textId="77777777" w:rsidR="009B22B4" w:rsidRPr="009558F1" w:rsidRDefault="009B22B4" w:rsidP="001600C3">
      <w:pPr>
        <w:ind w:left="425"/>
      </w:pPr>
      <w:r w:rsidRPr="009558F1">
        <w:t>CENTRUM ZÁKAZNICKÉ PODPORY</w:t>
      </w:r>
    </w:p>
    <w:p w14:paraId="75E47748" w14:textId="77777777" w:rsidR="009B22B4" w:rsidRPr="009558F1" w:rsidRDefault="009B22B4" w:rsidP="001600C3">
      <w:pPr>
        <w:ind w:left="425"/>
      </w:pPr>
      <w:r w:rsidRPr="009558F1">
        <w:t>Centrální podatelna</w:t>
      </w:r>
    </w:p>
    <w:p w14:paraId="58C108A7" w14:textId="77777777" w:rsidR="009B22B4" w:rsidRPr="009558F1" w:rsidRDefault="009B22B4" w:rsidP="001600C3">
      <w:pPr>
        <w:ind w:left="425"/>
      </w:pPr>
      <w:r w:rsidRPr="009558F1">
        <w:t>Brněnská 634</w:t>
      </w:r>
    </w:p>
    <w:p w14:paraId="0075E67C" w14:textId="77777777" w:rsidR="009B22B4" w:rsidRPr="009558F1" w:rsidRDefault="009B22B4" w:rsidP="001600C3">
      <w:pPr>
        <w:ind w:left="425"/>
      </w:pPr>
      <w:r w:rsidRPr="009558F1">
        <w:t>664 42 Modřice</w:t>
      </w:r>
    </w:p>
    <w:p w14:paraId="4617C12B" w14:textId="6C00C8B5" w:rsidR="009B22B4" w:rsidRPr="009558F1" w:rsidRDefault="008119AB" w:rsidP="008119AB">
      <w:pPr>
        <w:spacing w:before="60" w:after="60"/>
        <w:ind w:left="425"/>
      </w:pPr>
      <w:r w:rsidRPr="009558F1">
        <w:t>t</w:t>
      </w:r>
      <w:r w:rsidR="009B22B4" w:rsidRPr="009558F1">
        <w:t xml:space="preserve">el.: </w:t>
      </w:r>
      <w:proofErr w:type="spellStart"/>
      <w:r w:rsidR="00CA7D59">
        <w:t>xxxxxxxxx</w:t>
      </w:r>
      <w:proofErr w:type="spellEnd"/>
    </w:p>
    <w:p w14:paraId="185A6937" w14:textId="0D48136E" w:rsidR="009B22B4" w:rsidRPr="009558F1" w:rsidRDefault="009B22B4" w:rsidP="001600C3">
      <w:pPr>
        <w:spacing w:after="60"/>
        <w:ind w:left="425"/>
      </w:pPr>
      <w:r w:rsidRPr="009558F1">
        <w:t xml:space="preserve">fax: </w:t>
      </w:r>
      <w:proofErr w:type="spellStart"/>
      <w:r w:rsidR="00CA7D59">
        <w:t>xxxxxxxxxxxxx</w:t>
      </w:r>
      <w:proofErr w:type="spellEnd"/>
    </w:p>
    <w:p w14:paraId="5F8312B5" w14:textId="77777777" w:rsidR="00EE4DB1" w:rsidRPr="009558F1" w:rsidRDefault="00EE4DB1" w:rsidP="00EE4DB1">
      <w:pPr>
        <w:spacing w:after="60"/>
        <w:ind w:left="425"/>
        <w:rPr>
          <w:rStyle w:val="Odkaznakoment"/>
        </w:rPr>
      </w:pPr>
      <w:r w:rsidRPr="009558F1">
        <w:t>datová schránka: n6tetn3</w:t>
      </w:r>
    </w:p>
    <w:p w14:paraId="42719EA4" w14:textId="77777777" w:rsidR="009B22B4" w:rsidRPr="009558F1" w:rsidRDefault="009B22B4" w:rsidP="00EE4DB1">
      <w:pPr>
        <w:spacing w:after="60"/>
        <w:ind w:left="425"/>
      </w:pPr>
      <w:r w:rsidRPr="009558F1">
        <w:t>www.koop.cz</w:t>
      </w:r>
    </w:p>
    <w:p w14:paraId="1BDFE135" w14:textId="77777777" w:rsidR="009B22B4" w:rsidRPr="009558F1" w:rsidRDefault="009B22B4" w:rsidP="00373B1B">
      <w:pPr>
        <w:pStyle w:val="slovn-rove1-netunb"/>
      </w:pPr>
      <w:r w:rsidRPr="009558F1">
        <w:t xml:space="preserve">Na výzvu pojistitele je pojistník (pojištěný nebo jakákoliv jiná osoba) povinen oznámit vznik škodné události písemnou formou. </w:t>
      </w:r>
    </w:p>
    <w:bookmarkEnd w:id="6"/>
    <w:bookmarkEnd w:id="8"/>
    <w:p w14:paraId="76CF69BE" w14:textId="77777777" w:rsidR="009B22B4" w:rsidRPr="009558F1" w:rsidRDefault="009B22B4" w:rsidP="001600C3">
      <w:pPr>
        <w:pStyle w:val="Nadpislnk"/>
      </w:pPr>
      <w:r w:rsidRPr="009558F1">
        <w:t>Článek V.</w:t>
      </w:r>
      <w:r w:rsidR="00F425A6" w:rsidRPr="009558F1">
        <w:br/>
      </w:r>
      <w:r w:rsidRPr="009558F1">
        <w:t>Zvláštní ujednání</w:t>
      </w:r>
    </w:p>
    <w:p w14:paraId="281DECC4" w14:textId="2971B369" w:rsidR="00FB1460" w:rsidRDefault="00002878" w:rsidP="008D2D8C">
      <w:pPr>
        <w:pStyle w:val="slovn-rove1-netunb"/>
        <w:numPr>
          <w:ilvl w:val="0"/>
          <w:numId w:val="9"/>
        </w:numPr>
        <w:spacing w:after="0"/>
      </w:pPr>
      <w:bookmarkStart w:id="9" w:name="_Hlk72323681"/>
      <w:bookmarkStart w:id="10" w:name="_Hlk72329912"/>
      <w:proofErr w:type="spellStart"/>
      <w:r w:rsidRPr="00002878">
        <w:rPr>
          <w:b/>
          <w:bCs/>
        </w:rPr>
        <w:t>Additional</w:t>
      </w:r>
      <w:proofErr w:type="spellEnd"/>
      <w:r w:rsidRPr="00002878">
        <w:rPr>
          <w:b/>
          <w:bCs/>
        </w:rPr>
        <w:t xml:space="preserve"> </w:t>
      </w:r>
      <w:proofErr w:type="spellStart"/>
      <w:r w:rsidRPr="00002878">
        <w:rPr>
          <w:b/>
          <w:bCs/>
        </w:rPr>
        <w:t>Insureds</w:t>
      </w:r>
      <w:proofErr w:type="spellEnd"/>
    </w:p>
    <w:p w14:paraId="1F10E65C" w14:textId="77777777" w:rsidR="00FB1460" w:rsidRDefault="00FB1460" w:rsidP="00FB1460">
      <w:pPr>
        <w:ind w:left="426"/>
      </w:pPr>
      <w:r>
        <w:t>Toto smluvní ujednání rozšiřuje/upravuje sjednané pojištění v níže uvedeném rozsahu:</w:t>
      </w:r>
    </w:p>
    <w:p w14:paraId="09A3A4D1" w14:textId="77777777" w:rsidR="00FB1460" w:rsidRDefault="00FB1460" w:rsidP="00FB1460">
      <w:pPr>
        <w:ind w:left="426"/>
      </w:pPr>
    </w:p>
    <w:p w14:paraId="66621204" w14:textId="39397713" w:rsidR="00FB1460" w:rsidRDefault="00FB1460" w:rsidP="00FB1460">
      <w:pPr>
        <w:ind w:left="426"/>
      </w:pPr>
      <w:r>
        <w:t xml:space="preserve">Níže uvedené subjekty jsou </w:t>
      </w:r>
      <w:r w:rsidR="00002878">
        <w:t>zařazeny mezi „</w:t>
      </w:r>
      <w:proofErr w:type="spellStart"/>
      <w:r w:rsidR="00002878">
        <w:t>Additional</w:t>
      </w:r>
      <w:proofErr w:type="spellEnd"/>
      <w:r w:rsidR="00002878">
        <w:t xml:space="preserve"> </w:t>
      </w:r>
      <w:proofErr w:type="spellStart"/>
      <w:r w:rsidR="00002878">
        <w:t>Insureds</w:t>
      </w:r>
      <w:proofErr w:type="spellEnd"/>
      <w:r w:rsidR="00002878">
        <w:t>“</w:t>
      </w:r>
      <w:r>
        <w:t>:</w:t>
      </w:r>
    </w:p>
    <w:p w14:paraId="26963513" w14:textId="178DC67E" w:rsidR="00FB1460" w:rsidRPr="00642F8B" w:rsidRDefault="00FB1460" w:rsidP="008D2D8C">
      <w:pPr>
        <w:pStyle w:val="Odstavecseseznamem"/>
        <w:numPr>
          <w:ilvl w:val="0"/>
          <w:numId w:val="20"/>
        </w:numPr>
        <w:rPr>
          <w:rFonts w:ascii="Koop Office" w:hAnsi="Koop Office"/>
        </w:rPr>
      </w:pPr>
      <w:proofErr w:type="spellStart"/>
      <w:r w:rsidRPr="00642F8B">
        <w:rPr>
          <w:rFonts w:ascii="Koop Office" w:hAnsi="Koop Office"/>
        </w:rPr>
        <w:t>Olympic</w:t>
      </w:r>
      <w:proofErr w:type="spellEnd"/>
      <w:r w:rsidRPr="00642F8B">
        <w:rPr>
          <w:rFonts w:ascii="Koop Office" w:hAnsi="Koop Office"/>
        </w:rPr>
        <w:t xml:space="preserve"> Broadcasting </w:t>
      </w:r>
      <w:proofErr w:type="spellStart"/>
      <w:r w:rsidRPr="00642F8B">
        <w:rPr>
          <w:rFonts w:ascii="Koop Office" w:hAnsi="Koop Office"/>
        </w:rPr>
        <w:t>Services</w:t>
      </w:r>
      <w:proofErr w:type="spellEnd"/>
      <w:r w:rsidRPr="00642F8B">
        <w:rPr>
          <w:rFonts w:ascii="Koop Office" w:hAnsi="Koop Office"/>
        </w:rPr>
        <w:t xml:space="preserve"> S.L. </w:t>
      </w:r>
    </w:p>
    <w:p w14:paraId="7E31AA86" w14:textId="043D8584" w:rsidR="00FB1460" w:rsidRPr="00642F8B" w:rsidRDefault="00FB1460" w:rsidP="00642F8B">
      <w:pPr>
        <w:pStyle w:val="Odstavecseseznamem"/>
        <w:ind w:left="720"/>
        <w:rPr>
          <w:rFonts w:ascii="Koop Office" w:hAnsi="Koop Office"/>
        </w:rPr>
      </w:pPr>
      <w:proofErr w:type="spellStart"/>
      <w:r w:rsidRPr="00642F8B">
        <w:rPr>
          <w:rFonts w:ascii="Koop Office" w:hAnsi="Koop Office"/>
        </w:rPr>
        <w:t>Address</w:t>
      </w:r>
      <w:proofErr w:type="spellEnd"/>
      <w:r w:rsidRPr="00642F8B">
        <w:rPr>
          <w:rFonts w:ascii="Koop Office" w:hAnsi="Koop Office"/>
        </w:rPr>
        <w:t xml:space="preserve">: </w:t>
      </w:r>
      <w:proofErr w:type="spellStart"/>
      <w:r w:rsidRPr="00642F8B">
        <w:rPr>
          <w:rFonts w:ascii="Koop Office" w:hAnsi="Koop Office"/>
        </w:rPr>
        <w:t>Calle</w:t>
      </w:r>
      <w:proofErr w:type="spellEnd"/>
      <w:r w:rsidRPr="00642F8B">
        <w:rPr>
          <w:rFonts w:ascii="Koop Office" w:hAnsi="Koop Office"/>
        </w:rPr>
        <w:t xml:space="preserve"> de </w:t>
      </w:r>
      <w:proofErr w:type="spellStart"/>
      <w:r w:rsidRPr="00642F8B">
        <w:rPr>
          <w:rFonts w:ascii="Koop Office" w:hAnsi="Koop Office"/>
        </w:rPr>
        <w:t>Torrelaguna</w:t>
      </w:r>
      <w:proofErr w:type="spellEnd"/>
      <w:r w:rsidRPr="00642F8B">
        <w:rPr>
          <w:rFonts w:ascii="Koop Office" w:hAnsi="Koop Office"/>
        </w:rPr>
        <w:t xml:space="preserve"> 75, 28027 Madrid, </w:t>
      </w:r>
      <w:proofErr w:type="spellStart"/>
      <w:r w:rsidRPr="00642F8B">
        <w:rPr>
          <w:rFonts w:ascii="Koop Office" w:hAnsi="Koop Office"/>
        </w:rPr>
        <w:t>Spain</w:t>
      </w:r>
      <w:proofErr w:type="spellEnd"/>
      <w:r w:rsidR="00642F8B">
        <w:rPr>
          <w:rFonts w:ascii="Koop Office" w:hAnsi="Koop Office"/>
        </w:rPr>
        <w:t xml:space="preserve">, </w:t>
      </w:r>
      <w:proofErr w:type="spellStart"/>
      <w:r w:rsidRPr="00642F8B">
        <w:rPr>
          <w:rFonts w:ascii="Koop Office" w:hAnsi="Koop Office"/>
        </w:rPr>
        <w:t>Registration</w:t>
      </w:r>
      <w:proofErr w:type="spellEnd"/>
      <w:r w:rsidRPr="00642F8B">
        <w:rPr>
          <w:rFonts w:ascii="Koop Office" w:hAnsi="Koop Office"/>
        </w:rPr>
        <w:t xml:space="preserve"> </w:t>
      </w:r>
      <w:proofErr w:type="spellStart"/>
      <w:r w:rsidRPr="00642F8B">
        <w:rPr>
          <w:rFonts w:ascii="Koop Office" w:hAnsi="Koop Office"/>
        </w:rPr>
        <w:t>Code</w:t>
      </w:r>
      <w:proofErr w:type="spellEnd"/>
      <w:r w:rsidRPr="00642F8B">
        <w:rPr>
          <w:rFonts w:ascii="Koop Office" w:hAnsi="Koop Office"/>
        </w:rPr>
        <w:t>: ESB83747691</w:t>
      </w:r>
    </w:p>
    <w:p w14:paraId="5267C832" w14:textId="0BCCA1AA" w:rsidR="00FB1460" w:rsidRPr="00642F8B" w:rsidRDefault="00FB1460" w:rsidP="008D2D8C">
      <w:pPr>
        <w:pStyle w:val="Odstavecseseznamem"/>
        <w:numPr>
          <w:ilvl w:val="0"/>
          <w:numId w:val="20"/>
        </w:numPr>
        <w:rPr>
          <w:rFonts w:ascii="Koop Office" w:hAnsi="Koop Office"/>
        </w:rPr>
      </w:pPr>
      <w:proofErr w:type="spellStart"/>
      <w:r w:rsidRPr="00642F8B">
        <w:rPr>
          <w:rFonts w:ascii="Koop Office" w:hAnsi="Koop Office"/>
        </w:rPr>
        <w:t>Olympic</w:t>
      </w:r>
      <w:proofErr w:type="spellEnd"/>
      <w:r w:rsidRPr="00642F8B">
        <w:rPr>
          <w:rFonts w:ascii="Koop Office" w:hAnsi="Koop Office"/>
        </w:rPr>
        <w:t xml:space="preserve"> Broadcasting </w:t>
      </w:r>
      <w:proofErr w:type="spellStart"/>
      <w:r w:rsidRPr="00642F8B">
        <w:rPr>
          <w:rFonts w:ascii="Koop Office" w:hAnsi="Koop Office"/>
        </w:rPr>
        <w:t>Services</w:t>
      </w:r>
      <w:proofErr w:type="spellEnd"/>
      <w:r w:rsidRPr="00642F8B">
        <w:rPr>
          <w:rFonts w:ascii="Koop Office" w:hAnsi="Koop Office"/>
        </w:rPr>
        <w:t xml:space="preserve"> S.A.</w:t>
      </w:r>
    </w:p>
    <w:p w14:paraId="01B8EBA0" w14:textId="6A2973AD" w:rsidR="00FB1460" w:rsidRPr="00642F8B" w:rsidRDefault="00FB1460" w:rsidP="00642F8B">
      <w:pPr>
        <w:pStyle w:val="Odstavecseseznamem"/>
        <w:ind w:left="720"/>
        <w:rPr>
          <w:rFonts w:ascii="Koop Office" w:hAnsi="Koop Office"/>
        </w:rPr>
      </w:pPr>
      <w:proofErr w:type="spellStart"/>
      <w:r w:rsidRPr="00642F8B">
        <w:rPr>
          <w:rFonts w:ascii="Koop Office" w:hAnsi="Koop Office"/>
        </w:rPr>
        <w:t>Address</w:t>
      </w:r>
      <w:proofErr w:type="spellEnd"/>
      <w:r w:rsidRPr="00642F8B">
        <w:rPr>
          <w:rFonts w:ascii="Koop Office" w:hAnsi="Koop Office"/>
        </w:rPr>
        <w:t xml:space="preserve">: Chateau de Vidy, 1007 Lausanne, </w:t>
      </w:r>
      <w:proofErr w:type="spellStart"/>
      <w:r w:rsidRPr="00642F8B">
        <w:rPr>
          <w:rFonts w:ascii="Koop Office" w:hAnsi="Koop Office"/>
        </w:rPr>
        <w:t>Switzerland</w:t>
      </w:r>
      <w:proofErr w:type="spellEnd"/>
      <w:r w:rsidR="00642F8B">
        <w:rPr>
          <w:rFonts w:ascii="Koop Office" w:hAnsi="Koop Office"/>
        </w:rPr>
        <w:t xml:space="preserve">, </w:t>
      </w:r>
      <w:proofErr w:type="spellStart"/>
      <w:r w:rsidRPr="00642F8B">
        <w:rPr>
          <w:rFonts w:ascii="Koop Office" w:hAnsi="Koop Office"/>
        </w:rPr>
        <w:t>Registration</w:t>
      </w:r>
      <w:proofErr w:type="spellEnd"/>
      <w:r w:rsidRPr="00642F8B">
        <w:rPr>
          <w:rFonts w:ascii="Koop Office" w:hAnsi="Koop Office"/>
        </w:rPr>
        <w:t xml:space="preserve"> </w:t>
      </w:r>
      <w:proofErr w:type="spellStart"/>
      <w:r w:rsidRPr="00642F8B">
        <w:rPr>
          <w:rFonts w:ascii="Koop Office" w:hAnsi="Koop Office"/>
        </w:rPr>
        <w:t>Code</w:t>
      </w:r>
      <w:proofErr w:type="spellEnd"/>
      <w:r w:rsidRPr="00642F8B">
        <w:rPr>
          <w:rFonts w:ascii="Koop Office" w:hAnsi="Koop Office"/>
        </w:rPr>
        <w:t>: CHE110055196TVA</w:t>
      </w:r>
    </w:p>
    <w:p w14:paraId="2E340050" w14:textId="174F1B4D" w:rsidR="00FB1460" w:rsidRPr="00642F8B" w:rsidRDefault="00FB1460" w:rsidP="008D2D8C">
      <w:pPr>
        <w:pStyle w:val="Odstavecseseznamem"/>
        <w:numPr>
          <w:ilvl w:val="0"/>
          <w:numId w:val="20"/>
        </w:numPr>
        <w:rPr>
          <w:rFonts w:ascii="Koop Office" w:hAnsi="Koop Office"/>
        </w:rPr>
      </w:pPr>
      <w:r w:rsidRPr="00642F8B">
        <w:rPr>
          <w:rFonts w:ascii="Koop Office" w:hAnsi="Koop Office"/>
        </w:rPr>
        <w:t xml:space="preserve">International </w:t>
      </w:r>
      <w:proofErr w:type="spellStart"/>
      <w:r w:rsidRPr="00642F8B">
        <w:rPr>
          <w:rFonts w:ascii="Koop Office" w:hAnsi="Koop Office"/>
        </w:rPr>
        <w:t>Olympic</w:t>
      </w:r>
      <w:proofErr w:type="spellEnd"/>
      <w:r w:rsidRPr="00642F8B">
        <w:rPr>
          <w:rFonts w:ascii="Koop Office" w:hAnsi="Koop Office"/>
        </w:rPr>
        <w:t xml:space="preserve"> </w:t>
      </w:r>
      <w:proofErr w:type="spellStart"/>
      <w:r w:rsidRPr="00642F8B">
        <w:rPr>
          <w:rFonts w:ascii="Koop Office" w:hAnsi="Koop Office"/>
        </w:rPr>
        <w:t>Committee</w:t>
      </w:r>
      <w:proofErr w:type="spellEnd"/>
    </w:p>
    <w:p w14:paraId="4DCA64B9" w14:textId="0B00941C" w:rsidR="00FB1460" w:rsidRPr="00642F8B" w:rsidRDefault="00FB1460" w:rsidP="00642F8B">
      <w:pPr>
        <w:pStyle w:val="Odstavecseseznamem"/>
        <w:ind w:left="720"/>
        <w:rPr>
          <w:rFonts w:ascii="Koop Office" w:hAnsi="Koop Office"/>
        </w:rPr>
      </w:pPr>
      <w:proofErr w:type="spellStart"/>
      <w:r w:rsidRPr="00642F8B">
        <w:rPr>
          <w:rFonts w:ascii="Koop Office" w:hAnsi="Koop Office"/>
        </w:rPr>
        <w:t>Address</w:t>
      </w:r>
      <w:proofErr w:type="spellEnd"/>
      <w:r w:rsidRPr="00642F8B">
        <w:rPr>
          <w:rFonts w:ascii="Koop Office" w:hAnsi="Koop Office"/>
        </w:rPr>
        <w:t xml:space="preserve">: Chateau de Vidy, 1007 Lausanne, </w:t>
      </w:r>
      <w:proofErr w:type="spellStart"/>
      <w:r w:rsidRPr="00642F8B">
        <w:rPr>
          <w:rFonts w:ascii="Koop Office" w:hAnsi="Koop Office"/>
        </w:rPr>
        <w:t>Switzerland</w:t>
      </w:r>
      <w:proofErr w:type="spellEnd"/>
      <w:r w:rsidR="00642F8B">
        <w:rPr>
          <w:rFonts w:ascii="Koop Office" w:hAnsi="Koop Office"/>
        </w:rPr>
        <w:t xml:space="preserve">, </w:t>
      </w:r>
      <w:proofErr w:type="spellStart"/>
      <w:r w:rsidRPr="00642F8B">
        <w:rPr>
          <w:rFonts w:ascii="Koop Office" w:hAnsi="Koop Office"/>
        </w:rPr>
        <w:t>Registration</w:t>
      </w:r>
      <w:proofErr w:type="spellEnd"/>
      <w:r w:rsidRPr="00642F8B">
        <w:rPr>
          <w:rFonts w:ascii="Koop Office" w:hAnsi="Koop Office"/>
        </w:rPr>
        <w:t xml:space="preserve"> </w:t>
      </w:r>
      <w:proofErr w:type="spellStart"/>
      <w:r w:rsidRPr="00642F8B">
        <w:rPr>
          <w:rFonts w:ascii="Koop Office" w:hAnsi="Koop Office"/>
        </w:rPr>
        <w:t>Code</w:t>
      </w:r>
      <w:proofErr w:type="spellEnd"/>
      <w:r w:rsidRPr="00642F8B">
        <w:rPr>
          <w:rFonts w:ascii="Koop Office" w:hAnsi="Koop Office"/>
        </w:rPr>
        <w:t>: CHE106029126</w:t>
      </w:r>
    </w:p>
    <w:p w14:paraId="6886E1A6" w14:textId="65E59F5C" w:rsidR="00FB1460" w:rsidRPr="00642F8B" w:rsidRDefault="00FB1460" w:rsidP="008D2D8C">
      <w:pPr>
        <w:pStyle w:val="Odstavecseseznamem"/>
        <w:numPr>
          <w:ilvl w:val="0"/>
          <w:numId w:val="20"/>
        </w:numPr>
        <w:rPr>
          <w:rFonts w:ascii="Koop Office" w:hAnsi="Koop Office"/>
        </w:rPr>
      </w:pPr>
      <w:proofErr w:type="spellStart"/>
      <w:r w:rsidRPr="00642F8B">
        <w:rPr>
          <w:rFonts w:ascii="Koop Office" w:hAnsi="Koop Office"/>
        </w:rPr>
        <w:t>Tokyo</w:t>
      </w:r>
      <w:proofErr w:type="spellEnd"/>
      <w:r w:rsidRPr="00642F8B">
        <w:rPr>
          <w:rFonts w:ascii="Koop Office" w:hAnsi="Koop Office"/>
        </w:rPr>
        <w:t xml:space="preserve"> </w:t>
      </w:r>
      <w:proofErr w:type="spellStart"/>
      <w:r w:rsidRPr="00642F8B">
        <w:rPr>
          <w:rFonts w:ascii="Koop Office" w:hAnsi="Koop Office"/>
        </w:rPr>
        <w:t>Organizing</w:t>
      </w:r>
      <w:proofErr w:type="spellEnd"/>
      <w:r w:rsidRPr="00642F8B">
        <w:rPr>
          <w:rFonts w:ascii="Koop Office" w:hAnsi="Koop Office"/>
        </w:rPr>
        <w:t xml:space="preserve"> </w:t>
      </w:r>
      <w:proofErr w:type="spellStart"/>
      <w:r w:rsidRPr="00642F8B">
        <w:rPr>
          <w:rFonts w:ascii="Koop Office" w:hAnsi="Koop Office"/>
        </w:rPr>
        <w:t>Committee</w:t>
      </w:r>
      <w:proofErr w:type="spellEnd"/>
      <w:r w:rsidRPr="00642F8B">
        <w:rPr>
          <w:rFonts w:ascii="Koop Office" w:hAnsi="Koop Office"/>
        </w:rPr>
        <w:t xml:space="preserve"> </w:t>
      </w:r>
      <w:proofErr w:type="spellStart"/>
      <w:r w:rsidRPr="00642F8B">
        <w:rPr>
          <w:rFonts w:ascii="Koop Office" w:hAnsi="Koop Office"/>
        </w:rPr>
        <w:t>for</w:t>
      </w:r>
      <w:proofErr w:type="spellEnd"/>
      <w:r w:rsidRPr="00642F8B">
        <w:rPr>
          <w:rFonts w:ascii="Koop Office" w:hAnsi="Koop Office"/>
        </w:rPr>
        <w:t xml:space="preserve"> </w:t>
      </w:r>
      <w:proofErr w:type="spellStart"/>
      <w:r w:rsidRPr="00642F8B">
        <w:rPr>
          <w:rFonts w:ascii="Koop Office" w:hAnsi="Koop Office"/>
        </w:rPr>
        <w:t>the</w:t>
      </w:r>
      <w:proofErr w:type="spellEnd"/>
      <w:r w:rsidRPr="00642F8B">
        <w:rPr>
          <w:rFonts w:ascii="Koop Office" w:hAnsi="Koop Office"/>
        </w:rPr>
        <w:t xml:space="preserve"> 2020 </w:t>
      </w:r>
      <w:proofErr w:type="spellStart"/>
      <w:r w:rsidRPr="00642F8B">
        <w:rPr>
          <w:rFonts w:ascii="Koop Office" w:hAnsi="Koop Office"/>
        </w:rPr>
        <w:t>Olympic</w:t>
      </w:r>
      <w:proofErr w:type="spellEnd"/>
      <w:r w:rsidRPr="00642F8B">
        <w:rPr>
          <w:rFonts w:ascii="Koop Office" w:hAnsi="Koop Office"/>
        </w:rPr>
        <w:t xml:space="preserve"> and </w:t>
      </w:r>
      <w:proofErr w:type="spellStart"/>
      <w:r w:rsidRPr="00642F8B">
        <w:rPr>
          <w:rFonts w:ascii="Koop Office" w:hAnsi="Koop Office"/>
        </w:rPr>
        <w:t>Paralympic</w:t>
      </w:r>
      <w:proofErr w:type="spellEnd"/>
      <w:r w:rsidRPr="00642F8B">
        <w:rPr>
          <w:rFonts w:ascii="Koop Office" w:hAnsi="Koop Office"/>
        </w:rPr>
        <w:t xml:space="preserve"> </w:t>
      </w:r>
      <w:proofErr w:type="spellStart"/>
      <w:r w:rsidRPr="00642F8B">
        <w:rPr>
          <w:rFonts w:ascii="Koop Office" w:hAnsi="Koop Office"/>
        </w:rPr>
        <w:t>Games</w:t>
      </w:r>
      <w:proofErr w:type="spellEnd"/>
    </w:p>
    <w:p w14:paraId="1A7A092C" w14:textId="41932EFC" w:rsidR="00FB1460" w:rsidRPr="00642F8B" w:rsidRDefault="00FB1460" w:rsidP="00642F8B">
      <w:pPr>
        <w:ind w:left="709"/>
      </w:pPr>
      <w:proofErr w:type="spellStart"/>
      <w:r w:rsidRPr="00642F8B">
        <w:t>Address</w:t>
      </w:r>
      <w:proofErr w:type="spellEnd"/>
      <w:r w:rsidRPr="00642F8B">
        <w:t xml:space="preserve">: 1-23-1 </w:t>
      </w:r>
      <w:proofErr w:type="spellStart"/>
      <w:r w:rsidRPr="00642F8B">
        <w:t>Toranomon</w:t>
      </w:r>
      <w:proofErr w:type="spellEnd"/>
      <w:r w:rsidRPr="00642F8B">
        <w:t xml:space="preserve">, </w:t>
      </w:r>
      <w:proofErr w:type="spellStart"/>
      <w:r w:rsidRPr="00642F8B">
        <w:t>Minato</w:t>
      </w:r>
      <w:proofErr w:type="spellEnd"/>
      <w:r w:rsidRPr="00642F8B">
        <w:t xml:space="preserve">-ku, </w:t>
      </w:r>
      <w:proofErr w:type="spellStart"/>
      <w:r w:rsidRPr="00642F8B">
        <w:t>Tokyo</w:t>
      </w:r>
      <w:proofErr w:type="spellEnd"/>
      <w:r w:rsidRPr="00642F8B">
        <w:t>, Japan</w:t>
      </w:r>
      <w:r w:rsidR="00642F8B">
        <w:t xml:space="preserve">, </w:t>
      </w:r>
      <w:proofErr w:type="spellStart"/>
      <w:r w:rsidRPr="00642F8B">
        <w:t>Registration</w:t>
      </w:r>
      <w:proofErr w:type="spellEnd"/>
      <w:r w:rsidRPr="00642F8B">
        <w:t xml:space="preserve"> </w:t>
      </w:r>
      <w:proofErr w:type="spellStart"/>
      <w:r w:rsidRPr="00642F8B">
        <w:t>Code</w:t>
      </w:r>
      <w:proofErr w:type="spellEnd"/>
      <w:r w:rsidRPr="00642F8B">
        <w:t xml:space="preserve">: 7011105006239 (Japan </w:t>
      </w:r>
      <w:proofErr w:type="spellStart"/>
      <w:r w:rsidRPr="00642F8B">
        <w:t>Corporate</w:t>
      </w:r>
      <w:proofErr w:type="spellEnd"/>
      <w:r w:rsidRPr="00642F8B">
        <w:t xml:space="preserve"> </w:t>
      </w:r>
      <w:proofErr w:type="spellStart"/>
      <w:r w:rsidRPr="00642F8B">
        <w:t>Number</w:t>
      </w:r>
      <w:proofErr w:type="spellEnd"/>
      <w:r w:rsidRPr="00642F8B">
        <w:t>)</w:t>
      </w:r>
    </w:p>
    <w:bookmarkEnd w:id="9"/>
    <w:p w14:paraId="56BE903C" w14:textId="77777777" w:rsidR="00FB1460" w:rsidRDefault="00FB1460" w:rsidP="00FB1460">
      <w:pPr>
        <w:ind w:left="426"/>
      </w:pPr>
    </w:p>
    <w:p w14:paraId="69E39BF9" w14:textId="43423A87" w:rsidR="00ED3FAD" w:rsidRDefault="00022859" w:rsidP="00FB1460">
      <w:pPr>
        <w:ind w:left="426"/>
      </w:pPr>
      <w:bookmarkStart w:id="11" w:name="_Hlk72323763"/>
      <w:r>
        <w:t>P</w:t>
      </w:r>
      <w:r w:rsidR="00B03B46">
        <w:t xml:space="preserve">ojištění </w:t>
      </w:r>
      <w:r>
        <w:t xml:space="preserve">se </w:t>
      </w:r>
      <w:r w:rsidR="00B03B46">
        <w:t>vztahuje na právním předpisem stanovenou povinnost</w:t>
      </w:r>
      <w:r w:rsidR="00002878">
        <w:t xml:space="preserve"> </w:t>
      </w:r>
      <w:r>
        <w:t xml:space="preserve">nahradit újmu způsobenou jinému některým ze subjektů označeným jako </w:t>
      </w:r>
      <w:r w:rsidRPr="002D55C0">
        <w:t>„</w:t>
      </w:r>
      <w:proofErr w:type="spellStart"/>
      <w:r>
        <w:t>Additional</w:t>
      </w:r>
      <w:proofErr w:type="spellEnd"/>
      <w:r>
        <w:t xml:space="preserve"> </w:t>
      </w:r>
      <w:proofErr w:type="spellStart"/>
      <w:r>
        <w:t>Insured</w:t>
      </w:r>
      <w:proofErr w:type="spellEnd"/>
      <w:r w:rsidRPr="002D55C0">
        <w:t>”</w:t>
      </w:r>
      <w:r>
        <w:t xml:space="preserve"> </w:t>
      </w:r>
      <w:r w:rsidR="00B03B46">
        <w:t xml:space="preserve">pouze za předpokladu, že </w:t>
      </w:r>
      <w:r>
        <w:t xml:space="preserve">tuto </w:t>
      </w:r>
      <w:r w:rsidR="00B03B46">
        <w:t>újmu</w:t>
      </w:r>
      <w:r w:rsidR="00002878">
        <w:t xml:space="preserve"> způsobil pojištěný (</w:t>
      </w:r>
      <w:r w:rsidR="00002878" w:rsidRPr="00002878">
        <w:t>Česká televize</w:t>
      </w:r>
      <w:r w:rsidR="00002878">
        <w:t>).</w:t>
      </w:r>
      <w:r w:rsidR="00FB1460">
        <w:t xml:space="preserve"> </w:t>
      </w:r>
    </w:p>
    <w:p w14:paraId="43E4656C" w14:textId="77777777" w:rsidR="00ED3FAD" w:rsidRDefault="00002878" w:rsidP="00FB1460">
      <w:pPr>
        <w:ind w:left="426"/>
      </w:pPr>
      <w:r w:rsidRPr="002D55C0">
        <w:t>Pojištění se nevztahuje na povinnost</w:t>
      </w:r>
      <w:r>
        <w:t xml:space="preserve"> nahradit újmu způsobenou</w:t>
      </w:r>
      <w:r w:rsidRPr="002D55C0">
        <w:t xml:space="preserve"> </w:t>
      </w:r>
      <w:r w:rsidR="00022859">
        <w:t xml:space="preserve">jinému </w:t>
      </w:r>
      <w:r w:rsidRPr="002D55C0">
        <w:t xml:space="preserve">přímo </w:t>
      </w:r>
      <w:r>
        <w:t xml:space="preserve">některým ze subjektů označeným jako </w:t>
      </w:r>
      <w:r w:rsidRPr="002D55C0">
        <w:t>„</w:t>
      </w:r>
      <w:proofErr w:type="spellStart"/>
      <w:r>
        <w:t>Additional</w:t>
      </w:r>
      <w:proofErr w:type="spellEnd"/>
      <w:r>
        <w:t xml:space="preserve"> </w:t>
      </w:r>
      <w:proofErr w:type="spellStart"/>
      <w:r>
        <w:t>Insured</w:t>
      </w:r>
      <w:proofErr w:type="spellEnd"/>
      <w:r w:rsidRPr="002D55C0">
        <w:t>”</w:t>
      </w:r>
      <w:r w:rsidR="00022859">
        <w:t xml:space="preserve"> (tj. újmu, kterou nezpůsobil pojištěný (Česká televize))</w:t>
      </w:r>
      <w:r>
        <w:t xml:space="preserve">. </w:t>
      </w:r>
    </w:p>
    <w:p w14:paraId="2573FF1A" w14:textId="5ECC2681" w:rsidR="00FB1460" w:rsidRDefault="00FB1460" w:rsidP="00FB1460">
      <w:pPr>
        <w:ind w:left="426"/>
      </w:pPr>
      <w:r>
        <w:t xml:space="preserve">Pojištění se na </w:t>
      </w:r>
      <w:r w:rsidR="00022859">
        <w:t>„</w:t>
      </w:r>
      <w:proofErr w:type="spellStart"/>
      <w:r w:rsidR="00022859">
        <w:t>Additional</w:t>
      </w:r>
      <w:proofErr w:type="spellEnd"/>
      <w:r w:rsidR="00022859">
        <w:t xml:space="preserve"> </w:t>
      </w:r>
      <w:proofErr w:type="spellStart"/>
      <w:r w:rsidR="00022859">
        <w:t>Insureds</w:t>
      </w:r>
      <w:proofErr w:type="spellEnd"/>
      <w:r w:rsidR="00022859">
        <w:t xml:space="preserve">“ </w:t>
      </w:r>
      <w:r>
        <w:t>vztahuje vždy v tom rozsahu, v jakém je sjednáno pro pojištěného</w:t>
      </w:r>
      <w:r w:rsidR="00022859">
        <w:t xml:space="preserve"> (Česká televize)</w:t>
      </w:r>
      <w:r>
        <w:t>.</w:t>
      </w:r>
    </w:p>
    <w:p w14:paraId="53878CB3" w14:textId="51CBD690" w:rsidR="00ED3FAD" w:rsidRDefault="00ED3FAD" w:rsidP="008D2D8C">
      <w:pPr>
        <w:pStyle w:val="slovn-rove1-netunb"/>
        <w:numPr>
          <w:ilvl w:val="0"/>
          <w:numId w:val="9"/>
        </w:numPr>
        <w:spacing w:after="0"/>
      </w:pPr>
      <w:r>
        <w:t>Pro vyloučení pochybností se ujednává, že se pojištění vztahuje i na povinnost pojištěného nahradit újmu způsobenou</w:t>
      </w:r>
      <w:r w:rsidRPr="00ED3FAD">
        <w:t xml:space="preserve"> </w:t>
      </w:r>
      <w:r>
        <w:t xml:space="preserve">některému ze subjektů označenému jako </w:t>
      </w:r>
      <w:r w:rsidRPr="002D55C0">
        <w:t>„</w:t>
      </w:r>
      <w:proofErr w:type="spellStart"/>
      <w:r>
        <w:t>Additional</w:t>
      </w:r>
      <w:proofErr w:type="spellEnd"/>
      <w:r>
        <w:t xml:space="preserve"> </w:t>
      </w:r>
      <w:proofErr w:type="spellStart"/>
      <w:r>
        <w:t>Insured</w:t>
      </w:r>
      <w:proofErr w:type="spellEnd"/>
      <w:r w:rsidRPr="002D55C0">
        <w:t>”</w:t>
      </w:r>
      <w:r>
        <w:t>.</w:t>
      </w:r>
    </w:p>
    <w:bookmarkEnd w:id="10"/>
    <w:bookmarkEnd w:id="11"/>
    <w:p w14:paraId="2523C2F1" w14:textId="76F490E3" w:rsidR="0001106A" w:rsidRDefault="0001106A" w:rsidP="008D2D8C">
      <w:pPr>
        <w:pStyle w:val="slovn-rove1-netunb"/>
        <w:numPr>
          <w:ilvl w:val="0"/>
          <w:numId w:val="9"/>
        </w:numPr>
        <w:spacing w:after="0"/>
      </w:pPr>
      <w:r w:rsidRPr="0001106A">
        <w:lastRenderedPageBreak/>
        <w:t xml:space="preserve">Pojistitel neuplatní vůči </w:t>
      </w:r>
      <w:r>
        <w:t xml:space="preserve">subjektům označeným jako </w:t>
      </w:r>
      <w:r w:rsidRPr="002D55C0">
        <w:t>„</w:t>
      </w:r>
      <w:proofErr w:type="spellStart"/>
      <w:r>
        <w:t>Additional</w:t>
      </w:r>
      <w:proofErr w:type="spellEnd"/>
      <w:r>
        <w:t xml:space="preserve"> </w:t>
      </w:r>
      <w:proofErr w:type="spellStart"/>
      <w:r>
        <w:t>Insured</w:t>
      </w:r>
      <w:proofErr w:type="spellEnd"/>
      <w:r w:rsidRPr="002D55C0">
        <w:t>”</w:t>
      </w:r>
      <w:r>
        <w:t xml:space="preserve"> </w:t>
      </w:r>
      <w:r w:rsidRPr="0001106A">
        <w:t>právo na náhradu plnění, které na pojistitele přešlo tím, že vyplatil plnění z tohoto pojištění</w:t>
      </w:r>
      <w:r w:rsidR="00C94FD7">
        <w:t>.</w:t>
      </w:r>
    </w:p>
    <w:p w14:paraId="2AB2ED31" w14:textId="590CED37" w:rsidR="00584868" w:rsidRDefault="001B66B4" w:rsidP="008D2D8C">
      <w:pPr>
        <w:pStyle w:val="slovn-rove1-netunb"/>
        <w:numPr>
          <w:ilvl w:val="0"/>
          <w:numId w:val="9"/>
        </w:numPr>
        <w:spacing w:after="0"/>
      </w:pPr>
      <w:r w:rsidRPr="00B0228D">
        <w:t xml:space="preserve">Pojistitel nebude uplatňovat nárok na pojistné plnění z pojištění sjednaného některým z </w:t>
      </w:r>
      <w:proofErr w:type="spellStart"/>
      <w:r w:rsidRPr="00B0228D">
        <w:t>Additional</w:t>
      </w:r>
      <w:proofErr w:type="spellEnd"/>
      <w:r w:rsidRPr="00B0228D">
        <w:t xml:space="preserve"> </w:t>
      </w:r>
      <w:proofErr w:type="spellStart"/>
      <w:r w:rsidRPr="00B0228D">
        <w:t>Insureds</w:t>
      </w:r>
      <w:proofErr w:type="spellEnd"/>
      <w:r w:rsidRPr="00B0228D">
        <w:t>, jímž je pojištěn týž pojistný zájem, který je pojištěn touto pojistnou smlouvou</w:t>
      </w:r>
      <w:r w:rsidR="00EA7B82">
        <w:t>.</w:t>
      </w:r>
    </w:p>
    <w:p w14:paraId="1F8CB997" w14:textId="20FD0133" w:rsidR="00672A9C" w:rsidRPr="009558F1" w:rsidRDefault="00672A9C" w:rsidP="008D2D8C">
      <w:pPr>
        <w:pStyle w:val="slovn-rove1-netunb"/>
        <w:numPr>
          <w:ilvl w:val="0"/>
          <w:numId w:val="9"/>
        </w:numPr>
        <w:spacing w:after="0"/>
      </w:pPr>
      <w:r w:rsidRPr="009558F1">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w:t>
      </w:r>
      <w:r w:rsidR="000F4F19" w:rsidRPr="009558F1">
        <w:t xml:space="preserve"> v </w:t>
      </w:r>
      <w:r w:rsidRPr="009558F1">
        <w:t>předchozí větě.</w:t>
      </w:r>
    </w:p>
    <w:p w14:paraId="74B89DB5" w14:textId="1413A0BC" w:rsidR="009B22B4" w:rsidRPr="009558F1" w:rsidRDefault="009B22B4" w:rsidP="00631371">
      <w:pPr>
        <w:pStyle w:val="Nadpislnk"/>
      </w:pPr>
      <w:r w:rsidRPr="009558F1">
        <w:t>Článek VI.</w:t>
      </w:r>
      <w:r w:rsidR="00F425A6" w:rsidRPr="009558F1">
        <w:br/>
      </w:r>
      <w:bookmarkStart w:id="12" w:name="_Hlk35257414"/>
      <w:r w:rsidRPr="0033271C">
        <w:t>Prohlášení</w:t>
      </w:r>
      <w:r w:rsidR="0033271C" w:rsidRPr="0033271C">
        <w:t xml:space="preserve"> pojistníka</w:t>
      </w:r>
      <w:r w:rsidR="0020536F" w:rsidRPr="009558F1">
        <w:t>, registr smluv, zpracování osobních údajů</w:t>
      </w:r>
      <w:bookmarkEnd w:id="12"/>
    </w:p>
    <w:p w14:paraId="6987305F" w14:textId="77777777" w:rsidR="0020536F" w:rsidRPr="009558F1" w:rsidRDefault="0020536F" w:rsidP="008D2D8C">
      <w:pPr>
        <w:pStyle w:val="slovn-rove1-netunb"/>
        <w:numPr>
          <w:ilvl w:val="0"/>
          <w:numId w:val="10"/>
        </w:numPr>
        <w:rPr>
          <w:b/>
        </w:rPr>
      </w:pPr>
      <w:r w:rsidRPr="009558F1">
        <w:rPr>
          <w:b/>
        </w:rPr>
        <w:t>Prohlášení pojistníka</w:t>
      </w:r>
    </w:p>
    <w:p w14:paraId="0257A407" w14:textId="77777777" w:rsidR="0020536F" w:rsidRPr="001756D5" w:rsidRDefault="0020536F" w:rsidP="008D2D8C">
      <w:pPr>
        <w:pStyle w:val="slovn-rove2"/>
        <w:keepNext w:val="0"/>
        <w:numPr>
          <w:ilvl w:val="1"/>
          <w:numId w:val="10"/>
        </w:numPr>
        <w:spacing w:after="0"/>
        <w:rPr>
          <w:b w:val="0"/>
        </w:rPr>
      </w:pPr>
      <w:r w:rsidRPr="009558F1">
        <w:rPr>
          <w:b w:val="0"/>
        </w:rPr>
        <w:t xml:space="preserve">Pojistník potvrzuje, že v dostatečném předstihu před uzavřením pojistné smlouvy převzal v listinné nebo, s jeho souhlasem, v jiné textové podobě (např. na trvalém nosiči </w:t>
      </w:r>
      <w:r w:rsidRPr="001756D5">
        <w:rPr>
          <w:b w:val="0"/>
        </w:rPr>
        <w:t>dat</w:t>
      </w:r>
      <w:r w:rsidR="00C86E6E" w:rsidRPr="001756D5">
        <w:rPr>
          <w:b w:val="0"/>
        </w:rPr>
        <w:t>, prostřednictvím e-mailu nebo elektronického úložiště dat</w:t>
      </w:r>
      <w:r w:rsidRPr="001756D5">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773C4927" w14:textId="77777777" w:rsidR="0020536F" w:rsidRPr="001756D5" w:rsidRDefault="0020536F" w:rsidP="008D2D8C">
      <w:pPr>
        <w:pStyle w:val="slovn-rove2"/>
        <w:keepNext w:val="0"/>
        <w:numPr>
          <w:ilvl w:val="1"/>
          <w:numId w:val="10"/>
        </w:numPr>
        <w:spacing w:after="0"/>
        <w:rPr>
          <w:b w:val="0"/>
        </w:rPr>
      </w:pPr>
      <w:r w:rsidRPr="001756D5">
        <w:rPr>
          <w:b w:val="0"/>
        </w:rPr>
        <w:t>Pojistník potvrzuje, že před uzavřením pojistné smlouvy mu byly oznámeny informace v souladu s ustanovením § 2760 občanského zákoníku.</w:t>
      </w:r>
    </w:p>
    <w:p w14:paraId="5ECF483E" w14:textId="77777777" w:rsidR="0020536F" w:rsidRPr="009558F1" w:rsidRDefault="003F4040" w:rsidP="008D2D8C">
      <w:pPr>
        <w:pStyle w:val="slovn-rove2"/>
        <w:keepNext w:val="0"/>
        <w:numPr>
          <w:ilvl w:val="1"/>
          <w:numId w:val="10"/>
        </w:numPr>
        <w:spacing w:after="0"/>
        <w:rPr>
          <w:b w:val="0"/>
        </w:rPr>
      </w:pPr>
      <w:r w:rsidRPr="001756D5">
        <w:rPr>
          <w:b w:val="0"/>
        </w:rPr>
        <w:t>Pojistník potvrzuje, že v dostatečném předstihu před uzavřením pojistné smlouvy převzal v listinné nebo jiné textové podobě (např. na trvalém nosiči dat</w:t>
      </w:r>
      <w:r w:rsidR="00C86E6E" w:rsidRPr="001756D5">
        <w:rPr>
          <w:b w:val="0"/>
        </w:rPr>
        <w:t>, prostřednictvím e-mailu nebo elektronického úložiště dat</w:t>
      </w:r>
      <w:r w:rsidRPr="001756D5">
        <w:rPr>
          <w:b w:val="0"/>
        </w:rPr>
        <w:t>)</w:t>
      </w:r>
      <w:r w:rsidRPr="009558F1">
        <w:rPr>
          <w:b w:val="0"/>
        </w:rPr>
        <w:t xml:space="preserve">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511352A8" w14:textId="77777777" w:rsidR="003F4040" w:rsidRPr="009558F1" w:rsidRDefault="003F4040" w:rsidP="008D2D8C">
      <w:pPr>
        <w:pStyle w:val="slovn-rove2"/>
        <w:keepNext w:val="0"/>
        <w:numPr>
          <w:ilvl w:val="1"/>
          <w:numId w:val="10"/>
        </w:numPr>
        <w:spacing w:after="0"/>
        <w:rPr>
          <w:b w:val="0"/>
        </w:rPr>
      </w:pPr>
      <w:r w:rsidRPr="009558F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6D56D297" w14:textId="77777777" w:rsidR="003F4040" w:rsidRPr="009558F1" w:rsidRDefault="00F32EDB" w:rsidP="008D2D8C">
      <w:pPr>
        <w:pStyle w:val="slovn-rove2"/>
        <w:keepNext w:val="0"/>
        <w:numPr>
          <w:ilvl w:val="1"/>
          <w:numId w:val="10"/>
        </w:numPr>
        <w:spacing w:after="0"/>
        <w:rPr>
          <w:b w:val="0"/>
        </w:rPr>
      </w:pPr>
      <w:r w:rsidRPr="009558F1">
        <w:rPr>
          <w:b w:val="0"/>
        </w:rPr>
        <w:t>Pojistník prohlašuje, že má oprávněnou potřebu ochrany před následky pojistné události (pojistný zájem).</w:t>
      </w:r>
      <w:r w:rsidRPr="009558F1">
        <w:rPr>
          <w:b w:val="0"/>
        </w:rPr>
        <w:br/>
        <w:t>Pojistník, je-li osobou odlišnou od pojištěného, dále prohlašuje, že mu pojištění dali souhlas k pojištění.</w:t>
      </w:r>
    </w:p>
    <w:p w14:paraId="36D9E9B6" w14:textId="77777777" w:rsidR="009B22B4" w:rsidRDefault="00F32EDB" w:rsidP="008D2D8C">
      <w:pPr>
        <w:pStyle w:val="slovn-rove2"/>
        <w:keepNext w:val="0"/>
        <w:numPr>
          <w:ilvl w:val="1"/>
          <w:numId w:val="10"/>
        </w:numPr>
        <w:spacing w:after="0"/>
        <w:rPr>
          <w:b w:val="0"/>
        </w:rPr>
      </w:pPr>
      <w:r w:rsidRPr="009558F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732D6A81" w14:textId="77777777" w:rsidR="00F32EDB" w:rsidRPr="009558F1" w:rsidRDefault="00F32EDB" w:rsidP="008D2D8C">
      <w:pPr>
        <w:pStyle w:val="slovn-rove1-netunb"/>
        <w:keepNext/>
        <w:numPr>
          <w:ilvl w:val="0"/>
          <w:numId w:val="10"/>
        </w:numPr>
        <w:rPr>
          <w:b/>
          <w:color w:val="000000"/>
        </w:rPr>
      </w:pPr>
      <w:r w:rsidRPr="009558F1">
        <w:rPr>
          <w:b/>
          <w:color w:val="000000"/>
        </w:rPr>
        <w:t>Registr smluv</w:t>
      </w:r>
    </w:p>
    <w:p w14:paraId="305BB8F2" w14:textId="77777777" w:rsidR="00CB2A97" w:rsidRPr="009558F1" w:rsidRDefault="00A10D0D" w:rsidP="008D2D8C">
      <w:pPr>
        <w:pStyle w:val="slovn-rove1-netunb"/>
        <w:numPr>
          <w:ilvl w:val="1"/>
          <w:numId w:val="10"/>
        </w:numPr>
        <w:rPr>
          <w:color w:val="000000"/>
        </w:rPr>
      </w:pPr>
      <w:r w:rsidRPr="009558F1">
        <w:rPr>
          <w:color w:val="000000"/>
        </w:rPr>
        <w:t xml:space="preserve">Pokud </w:t>
      </w:r>
      <w:r w:rsidR="00E35708" w:rsidRPr="009558F1">
        <w:rPr>
          <w:color w:val="000000"/>
        </w:rPr>
        <w:t>výše uvedená</w:t>
      </w:r>
      <w:r w:rsidRPr="009558F1">
        <w:rPr>
          <w:color w:val="000000"/>
        </w:rPr>
        <w:t xml:space="preserve"> pojistná smlouva, resp. dodatek k pojistné smlouvě (dále jen „</w:t>
      </w:r>
      <w:r w:rsidRPr="009558F1">
        <w:rPr>
          <w:b/>
          <w:color w:val="000000"/>
        </w:rPr>
        <w:t>smlouva</w:t>
      </w:r>
      <w:r w:rsidRPr="009558F1">
        <w:rPr>
          <w:color w:val="000000"/>
        </w:rPr>
        <w:t>“) podléhá povinnosti uveřejnění v registru smluv (dále jen „</w:t>
      </w:r>
      <w:r w:rsidRPr="009558F1">
        <w:rPr>
          <w:b/>
          <w:color w:val="000000"/>
        </w:rPr>
        <w:t>registr</w:t>
      </w:r>
      <w:r w:rsidRPr="009558F1">
        <w:rPr>
          <w:color w:val="000000"/>
        </w:rPr>
        <w:t>“) ve smyslu zákona č. 340/20</w:t>
      </w:r>
      <w:r w:rsidR="00C05209" w:rsidRPr="009558F1">
        <w:rPr>
          <w:color w:val="000000"/>
        </w:rPr>
        <w:t>15 Sb., zavazuje se pojistník k </w:t>
      </w:r>
      <w:r w:rsidRPr="009558F1">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9558F1">
        <w:rPr>
          <w:color w:val="000000"/>
        </w:rPr>
        <w:t xml:space="preserve">každý </w:t>
      </w:r>
      <w:r w:rsidRPr="009558F1">
        <w:rPr>
          <w:color w:val="000000"/>
        </w:rPr>
        <w:t xml:space="preserve">pojištěný souhlasil s uveřejněním smlouvy. </w:t>
      </w:r>
    </w:p>
    <w:p w14:paraId="49D2ECE9" w14:textId="77777777" w:rsidR="00F110AA" w:rsidRPr="009558F1" w:rsidRDefault="00A10D0D" w:rsidP="00CB2A97">
      <w:pPr>
        <w:pStyle w:val="slovn-rove1-netunb"/>
        <w:numPr>
          <w:ilvl w:val="0"/>
          <w:numId w:val="0"/>
        </w:numPr>
        <w:ind w:left="425"/>
      </w:pPr>
      <w:r w:rsidRPr="009558F1">
        <w:rPr>
          <w:color w:val="000000"/>
        </w:rPr>
        <w:t>Při vyplnění formuláře pro uveřejnění smlouvy v registru je pojistník povinen vyplnit údaje o pojistiteli (jako smluvní straně), do pole „</w:t>
      </w:r>
      <w:r w:rsidRPr="009558F1">
        <w:rPr>
          <w:b/>
          <w:bCs/>
          <w:color w:val="000000"/>
        </w:rPr>
        <w:t>Datová schránka</w:t>
      </w:r>
      <w:r w:rsidRPr="009558F1">
        <w:rPr>
          <w:color w:val="000000"/>
        </w:rPr>
        <w:t xml:space="preserve">“ uvést: </w:t>
      </w:r>
      <w:r w:rsidRPr="009558F1">
        <w:rPr>
          <w:b/>
          <w:bCs/>
          <w:color w:val="000000"/>
        </w:rPr>
        <w:t>n6tetn3</w:t>
      </w:r>
      <w:r w:rsidRPr="009558F1">
        <w:rPr>
          <w:color w:val="000000"/>
        </w:rPr>
        <w:t xml:space="preserve"> a do pole „</w:t>
      </w:r>
      <w:r w:rsidRPr="009558F1">
        <w:rPr>
          <w:b/>
          <w:bCs/>
          <w:color w:val="000000"/>
        </w:rPr>
        <w:t>Číslo smlouvy</w:t>
      </w:r>
      <w:r w:rsidRPr="009558F1">
        <w:rPr>
          <w:color w:val="000000"/>
        </w:rPr>
        <w:t>“ uvést</w:t>
      </w:r>
      <w:r w:rsidR="001505A8" w:rsidRPr="009558F1">
        <w:rPr>
          <w:color w:val="000000"/>
        </w:rPr>
        <w:t xml:space="preserve"> číslo této pojistné smlouvy.</w:t>
      </w:r>
    </w:p>
    <w:p w14:paraId="3BD78E0C" w14:textId="77777777" w:rsidR="00C05209" w:rsidRPr="009558F1" w:rsidRDefault="00A10D0D" w:rsidP="00C05209">
      <w:pPr>
        <w:pStyle w:val="slovn-rove1-netunb"/>
        <w:numPr>
          <w:ilvl w:val="0"/>
          <w:numId w:val="0"/>
        </w:numPr>
        <w:ind w:left="425"/>
        <w:rPr>
          <w:color w:val="000000"/>
        </w:rPr>
      </w:pPr>
      <w:r w:rsidRPr="009558F1">
        <w:rPr>
          <w:color w:val="000000"/>
        </w:rPr>
        <w:t xml:space="preserve">Pojistník se dále zavazuje, že před zasláním smlouvy k uveřejnění zajistí znečitelnění neuveřejnitelných informací (např. osobních údajů o fyzických osobách). </w:t>
      </w:r>
    </w:p>
    <w:p w14:paraId="57712F4F" w14:textId="77777777" w:rsidR="00A10D0D" w:rsidRPr="009558F1" w:rsidRDefault="00CA7D59" w:rsidP="00C05209">
      <w:pPr>
        <w:pStyle w:val="slovn-rove1-netunb"/>
        <w:numPr>
          <w:ilvl w:val="0"/>
          <w:numId w:val="0"/>
        </w:numPr>
        <w:ind w:left="425"/>
      </w:pPr>
      <w:hyperlink r:id="rId9" w:anchor="_blank" w:tooltip="Neuveřejnitelné údaje_ZRS_20170215.docx" w:history="1">
        <w:r w:rsidR="00A10D0D" w:rsidRPr="009558F1">
          <w:t>Smluvní strany se dohodly, že ode dne nabytí účinnosti smlouvy</w:t>
        </w:r>
        <w:r w:rsidR="00E35708" w:rsidRPr="009558F1">
          <w:t xml:space="preserve"> (resp. dodatku)</w:t>
        </w:r>
        <w:r w:rsidR="00A10D0D" w:rsidRPr="009558F1">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C30D872" w14:textId="77777777" w:rsidR="00F32EDB" w:rsidRPr="009558F1" w:rsidRDefault="00F32EDB" w:rsidP="008D2D8C">
      <w:pPr>
        <w:pStyle w:val="slovn-rove1-netunb"/>
        <w:numPr>
          <w:ilvl w:val="0"/>
          <w:numId w:val="10"/>
        </w:numPr>
        <w:rPr>
          <w:b/>
          <w:color w:val="000000"/>
        </w:rPr>
      </w:pPr>
      <w:r w:rsidRPr="009558F1">
        <w:rPr>
          <w:b/>
          <w:color w:val="000000"/>
        </w:rPr>
        <w:t>Z</w:t>
      </w:r>
      <w:r w:rsidR="002918B2" w:rsidRPr="009558F1">
        <w:rPr>
          <w:b/>
          <w:color w:val="000000"/>
        </w:rPr>
        <w:t>PRACOVÁNÍ OSOBNÍCH ÚDAJŮ</w:t>
      </w:r>
    </w:p>
    <w:p w14:paraId="68EC52B8" w14:textId="77777777" w:rsidR="00F32EDB" w:rsidRPr="009558F1" w:rsidRDefault="005F302D" w:rsidP="002918B2">
      <w:pPr>
        <w:pStyle w:val="slovn-rove1-netunb"/>
        <w:numPr>
          <w:ilvl w:val="0"/>
          <w:numId w:val="0"/>
        </w:numPr>
        <w:ind w:left="425"/>
        <w:rPr>
          <w:color w:val="000000"/>
        </w:rPr>
      </w:pPr>
      <w:r w:rsidRPr="009558F1">
        <w:rPr>
          <w:color w:val="000000"/>
        </w:rPr>
        <w:t>V následující části jsou uvedeny základní informace o zpracování Vašich osobních údajů. Tyto informace se na Vás uplatní, pokud jste fyzickou osobou, a to s výjimkou bodu 3.2., kter</w:t>
      </w:r>
      <w:r w:rsidR="00170C0B" w:rsidRPr="009558F1">
        <w:rPr>
          <w:color w:val="000000"/>
        </w:rPr>
        <w:t>ý</w:t>
      </w:r>
      <w:r w:rsidRPr="009558F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r w:rsidR="002918B2" w:rsidRPr="009558F1">
          <w:rPr>
            <w:rStyle w:val="Hypertextovodkaz"/>
            <w:rFonts w:cs="Calibri"/>
          </w:rPr>
          <w:t>www.koop.cz</w:t>
        </w:r>
      </w:hyperlink>
      <w:r w:rsidRPr="009558F1">
        <w:rPr>
          <w:color w:val="000000"/>
        </w:rPr>
        <w:t xml:space="preserve"> v sekci „O pojišťovně Kooperativa“.</w:t>
      </w:r>
    </w:p>
    <w:p w14:paraId="4D2E5DB8" w14:textId="77777777" w:rsidR="005F302D" w:rsidRPr="009558F1" w:rsidRDefault="002918B2" w:rsidP="008D2D8C">
      <w:pPr>
        <w:pStyle w:val="slovn-rove1-netunb"/>
        <w:numPr>
          <w:ilvl w:val="1"/>
          <w:numId w:val="10"/>
        </w:numPr>
        <w:rPr>
          <w:b/>
          <w:color w:val="000000"/>
        </w:rPr>
      </w:pPr>
      <w:r w:rsidRPr="009558F1">
        <w:rPr>
          <w:b/>
          <w:szCs w:val="20"/>
        </w:rPr>
        <w:t xml:space="preserve">INFORMACE O ZPRACOVÁNÍ OSOBNÍCH ÚDAJŮ </w:t>
      </w:r>
      <w:r w:rsidRPr="009558F1">
        <w:rPr>
          <w:b/>
          <w:szCs w:val="20"/>
          <w:u w:val="single"/>
        </w:rPr>
        <w:t>BEZ VAŠEHO SOUHLASU</w:t>
      </w:r>
    </w:p>
    <w:p w14:paraId="06CE45DF" w14:textId="77777777" w:rsidR="002918B2" w:rsidRPr="009558F1" w:rsidRDefault="002918B2" w:rsidP="002918B2">
      <w:pPr>
        <w:pStyle w:val="slovn-rove1-netunb"/>
        <w:numPr>
          <w:ilvl w:val="0"/>
          <w:numId w:val="0"/>
        </w:numPr>
        <w:ind w:left="425"/>
        <w:rPr>
          <w:b/>
          <w:szCs w:val="20"/>
        </w:rPr>
      </w:pPr>
      <w:r w:rsidRPr="009558F1">
        <w:rPr>
          <w:b/>
          <w:szCs w:val="20"/>
        </w:rPr>
        <w:t>Zpracování na základě plnění smlouvy a oprávněných zájmů pojistitele</w:t>
      </w:r>
    </w:p>
    <w:p w14:paraId="325B3050" w14:textId="77777777" w:rsidR="002918B2" w:rsidRPr="009558F1" w:rsidRDefault="002918B2" w:rsidP="002918B2">
      <w:pPr>
        <w:pStyle w:val="slovn"/>
        <w:numPr>
          <w:ilvl w:val="0"/>
          <w:numId w:val="0"/>
        </w:numPr>
        <w:ind w:left="425"/>
        <w:rPr>
          <w:rFonts w:ascii="Koop Office" w:hAnsi="Koop Office"/>
          <w:sz w:val="20"/>
        </w:rPr>
      </w:pPr>
      <w:r w:rsidRPr="009558F1">
        <w:rPr>
          <w:rFonts w:ascii="Koop Office" w:hAnsi="Koop Office"/>
          <w:sz w:val="20"/>
        </w:rPr>
        <w:t>Pojistník bere na vědomí, že jeho identifikační a kontaktní údaje, údaje pro ocenění rizika při vstupu do pojištění a údaje o využívání služeb</w:t>
      </w:r>
      <w:r w:rsidRPr="009558F1" w:rsidDel="00141904">
        <w:rPr>
          <w:rFonts w:ascii="Koop Office" w:hAnsi="Koop Office"/>
          <w:sz w:val="20"/>
        </w:rPr>
        <w:t xml:space="preserve"> </w:t>
      </w:r>
      <w:r w:rsidRPr="009558F1">
        <w:rPr>
          <w:rFonts w:ascii="Koop Office" w:hAnsi="Koop Office"/>
          <w:sz w:val="20"/>
        </w:rPr>
        <w:t>zpracovává pojistitel:</w:t>
      </w:r>
    </w:p>
    <w:p w14:paraId="6F593EA8" w14:textId="77777777" w:rsidR="002918B2" w:rsidRPr="009558F1" w:rsidRDefault="002918B2" w:rsidP="008D2D8C">
      <w:pPr>
        <w:pStyle w:val="odrkadruh"/>
        <w:numPr>
          <w:ilvl w:val="0"/>
          <w:numId w:val="14"/>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kalkulace, návrhu a uzavření pojistné smlouvy, posouzení přijatelnosti do pojištění, správy a ukončení pojistné smlouvy a likvidace pojistných událostí</w:t>
      </w:r>
      <w:r w:rsidRPr="009558F1">
        <w:rPr>
          <w:rFonts w:ascii="Koop Office" w:hAnsi="Koop Office"/>
          <w:sz w:val="20"/>
          <w:szCs w:val="20"/>
        </w:rPr>
        <w:t xml:space="preserve">, když v těchto případech jde o zpracování nezbytné pro </w:t>
      </w:r>
      <w:r w:rsidRPr="009558F1">
        <w:rPr>
          <w:rFonts w:ascii="Koop Office" w:hAnsi="Koop Office"/>
          <w:b/>
          <w:sz w:val="20"/>
          <w:szCs w:val="20"/>
        </w:rPr>
        <w:t>plnění smlouvy</w:t>
      </w:r>
      <w:r w:rsidRPr="009558F1">
        <w:rPr>
          <w:rFonts w:ascii="Koop Office" w:hAnsi="Koop Office"/>
          <w:sz w:val="20"/>
          <w:szCs w:val="20"/>
        </w:rPr>
        <w:t>, a</w:t>
      </w:r>
    </w:p>
    <w:p w14:paraId="4DC5ABD1" w14:textId="77777777" w:rsidR="002918B2" w:rsidRPr="009558F1" w:rsidRDefault="002918B2" w:rsidP="008D2D8C">
      <w:pPr>
        <w:pStyle w:val="odrkadruh"/>
        <w:numPr>
          <w:ilvl w:val="0"/>
          <w:numId w:val="14"/>
        </w:numPr>
        <w:ind w:left="709" w:hanging="283"/>
        <w:rPr>
          <w:rFonts w:ascii="Koop Office" w:hAnsi="Koop Office"/>
          <w:sz w:val="20"/>
          <w:szCs w:val="20"/>
        </w:rPr>
      </w:pPr>
      <w:r w:rsidRPr="009558F1">
        <w:rPr>
          <w:rFonts w:ascii="Koop Office" w:hAnsi="Koop Office"/>
          <w:sz w:val="20"/>
          <w:szCs w:val="20"/>
        </w:rPr>
        <w:t xml:space="preserve">pro účely </w:t>
      </w:r>
      <w:r w:rsidRPr="009558F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558F1">
        <w:rPr>
          <w:rFonts w:ascii="Koop Office" w:hAnsi="Koop Office"/>
          <w:sz w:val="20"/>
          <w:szCs w:val="20"/>
        </w:rPr>
        <w:t xml:space="preserve">, když v těchto případech jde o zpracování založené na základě </w:t>
      </w:r>
      <w:r w:rsidRPr="009558F1">
        <w:rPr>
          <w:rFonts w:ascii="Koop Office" w:hAnsi="Koop Office"/>
          <w:b/>
          <w:sz w:val="20"/>
          <w:szCs w:val="20"/>
        </w:rPr>
        <w:t>oprávněných zájmů</w:t>
      </w:r>
      <w:r w:rsidRPr="009558F1">
        <w:rPr>
          <w:rFonts w:ascii="Koop Office" w:hAnsi="Koop Office"/>
          <w:sz w:val="20"/>
          <w:szCs w:val="20"/>
        </w:rPr>
        <w:t xml:space="preserve"> pojistitele. </w:t>
      </w:r>
      <w:r w:rsidRPr="009558F1">
        <w:rPr>
          <w:rFonts w:ascii="Koop Office" w:hAnsi="Koop Office" w:cs="Calibri"/>
          <w:sz w:val="20"/>
          <w:szCs w:val="20"/>
        </w:rPr>
        <w:t xml:space="preserve">Proti takovému zpracování máte právo kdykoli podat námitku, která může být uplatněna způsobem uvedeným v </w:t>
      </w:r>
      <w:r w:rsidRPr="009558F1">
        <w:rPr>
          <w:rFonts w:ascii="Koop Office" w:hAnsi="Koop Office"/>
          <w:sz w:val="20"/>
          <w:szCs w:val="20"/>
        </w:rPr>
        <w:t>Informacích o zpracování osobních údajů v neživotním pojištění</w:t>
      </w:r>
      <w:r w:rsidRPr="009558F1">
        <w:rPr>
          <w:rFonts w:ascii="Koop Office" w:hAnsi="Koop Office" w:cs="Calibri"/>
          <w:sz w:val="20"/>
          <w:szCs w:val="20"/>
        </w:rPr>
        <w:t>.</w:t>
      </w:r>
    </w:p>
    <w:p w14:paraId="335D4346" w14:textId="77777777" w:rsidR="002918B2" w:rsidRPr="009558F1" w:rsidRDefault="002918B2" w:rsidP="002918B2">
      <w:pPr>
        <w:pStyle w:val="slovn-rove1-netunb"/>
        <w:numPr>
          <w:ilvl w:val="0"/>
          <w:numId w:val="0"/>
        </w:numPr>
        <w:ind w:left="425"/>
        <w:rPr>
          <w:b/>
          <w:szCs w:val="20"/>
        </w:rPr>
      </w:pPr>
      <w:r w:rsidRPr="009558F1">
        <w:rPr>
          <w:b/>
          <w:szCs w:val="20"/>
        </w:rPr>
        <w:t>Zpracování pro účely plnění zákonné povinnosti</w:t>
      </w:r>
    </w:p>
    <w:p w14:paraId="1BEA9FCF" w14:textId="77777777" w:rsidR="002918B2" w:rsidRPr="009558F1" w:rsidRDefault="002918B2" w:rsidP="002918B2">
      <w:pPr>
        <w:pStyle w:val="slovn-rove1-netunb"/>
        <w:numPr>
          <w:ilvl w:val="0"/>
          <w:numId w:val="0"/>
        </w:numPr>
        <w:ind w:left="425"/>
        <w:rPr>
          <w:b/>
          <w:color w:val="000000"/>
        </w:rPr>
      </w:pPr>
      <w:r w:rsidRPr="009558F1">
        <w:t xml:space="preserve">Pojistník bere na vědomí, že jeho identifikační a kontaktní údaje a údaje pro ocenění rizika při vstupu do pojištění pojistitel dále zpracovává ke </w:t>
      </w:r>
      <w:r w:rsidRPr="009558F1">
        <w:rPr>
          <w:b/>
        </w:rPr>
        <w:t>splnění své zákonné povinnosti</w:t>
      </w:r>
      <w:r w:rsidRPr="009558F1">
        <w:t xml:space="preserve"> vyplývající zejména ze zákona upravujícího distribuci pojištění a zákona č. 69/2006 Sb., o provádění mezinárodních sankcí.</w:t>
      </w:r>
    </w:p>
    <w:p w14:paraId="130197B4" w14:textId="77777777" w:rsidR="002918B2" w:rsidRPr="009558F1" w:rsidRDefault="002918B2" w:rsidP="008D2D8C">
      <w:pPr>
        <w:pStyle w:val="slovn-rove1-netunb"/>
        <w:numPr>
          <w:ilvl w:val="1"/>
          <w:numId w:val="10"/>
        </w:numPr>
        <w:rPr>
          <w:b/>
          <w:color w:val="000000"/>
        </w:rPr>
      </w:pPr>
      <w:r w:rsidRPr="009558F1">
        <w:rPr>
          <w:b/>
          <w:szCs w:val="20"/>
        </w:rPr>
        <w:t>POVINNOST POJISTNÍKA INFORMOVAT TŘETÍ OSOBY</w:t>
      </w:r>
    </w:p>
    <w:p w14:paraId="3F257D27" w14:textId="77777777" w:rsidR="00261E14" w:rsidRPr="009558F1" w:rsidRDefault="00261E14" w:rsidP="002918B2">
      <w:pPr>
        <w:pStyle w:val="slovn"/>
        <w:numPr>
          <w:ilvl w:val="0"/>
          <w:numId w:val="0"/>
        </w:numPr>
        <w:ind w:left="425"/>
        <w:rPr>
          <w:rFonts w:ascii="Koop Office" w:hAnsi="Koop Office"/>
          <w:sz w:val="20"/>
        </w:rPr>
      </w:pPr>
      <w:r w:rsidRPr="009558F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C3F13D1" w14:textId="77777777" w:rsidR="00261E14" w:rsidRPr="009558F1" w:rsidRDefault="00261E14" w:rsidP="008D2D8C">
      <w:pPr>
        <w:pStyle w:val="slovn-rove1-netunb"/>
        <w:numPr>
          <w:ilvl w:val="1"/>
          <w:numId w:val="10"/>
        </w:numPr>
        <w:rPr>
          <w:b/>
          <w:szCs w:val="20"/>
        </w:rPr>
      </w:pPr>
      <w:r w:rsidRPr="009558F1">
        <w:rPr>
          <w:b/>
          <w:szCs w:val="20"/>
        </w:rPr>
        <w:t xml:space="preserve">INFORMACE O ZPRACOVÁNÍ OSOBNÍCH ÚDAJŮ ZÁSTUPCE POJISTNÍKA </w:t>
      </w:r>
    </w:p>
    <w:p w14:paraId="3AE7F9D0" w14:textId="77777777" w:rsidR="00261E14" w:rsidRPr="009558F1" w:rsidRDefault="00261E14" w:rsidP="002918B2">
      <w:pPr>
        <w:pStyle w:val="slovn"/>
        <w:numPr>
          <w:ilvl w:val="0"/>
          <w:numId w:val="0"/>
        </w:numPr>
        <w:ind w:left="425"/>
        <w:rPr>
          <w:rFonts w:ascii="Koop Office" w:hAnsi="Koop Office" w:cs="Calibri"/>
          <w:sz w:val="20"/>
        </w:rPr>
      </w:pPr>
      <w:r w:rsidRPr="009558F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9558F1">
        <w:rPr>
          <w:rFonts w:ascii="Koop Office" w:hAnsi="Koop Office"/>
          <w:b/>
          <w:bCs/>
          <w:sz w:val="20"/>
        </w:rPr>
        <w:t>oprávněného zájmu</w:t>
      </w:r>
      <w:r w:rsidRPr="009558F1">
        <w:rPr>
          <w:rFonts w:ascii="Koop Office" w:hAnsi="Koop Office"/>
          <w:sz w:val="20"/>
        </w:rPr>
        <w:t xml:space="preserve"> pro účely</w:t>
      </w:r>
      <w:r w:rsidRPr="009558F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558F1">
        <w:rPr>
          <w:rFonts w:ascii="Koop Office" w:hAnsi="Koop Office"/>
          <w:sz w:val="20"/>
        </w:rPr>
        <w:t xml:space="preserve">. </w:t>
      </w:r>
      <w:r w:rsidRPr="009558F1">
        <w:rPr>
          <w:rFonts w:ascii="Koop Office" w:hAnsi="Koop Office" w:cs="Calibri"/>
          <w:sz w:val="20"/>
        </w:rPr>
        <w:t>Proti takovému zpracování má taková osoba právo kdykoli podat námitku, která může být uplatněna způsobem uvedeným v</w:t>
      </w:r>
      <w:r w:rsidRPr="009558F1">
        <w:rPr>
          <w:rFonts w:ascii="Koop Office" w:hAnsi="Koop Office"/>
          <w:sz w:val="20"/>
        </w:rPr>
        <w:t xml:space="preserve"> Informacích o zpracování osobních údajů v neživotním pojištění</w:t>
      </w:r>
      <w:r w:rsidRPr="009558F1">
        <w:rPr>
          <w:rFonts w:ascii="Koop Office" w:hAnsi="Koop Office" w:cs="Calibri"/>
          <w:sz w:val="20"/>
        </w:rPr>
        <w:t>.</w:t>
      </w:r>
    </w:p>
    <w:p w14:paraId="706785F0" w14:textId="77777777" w:rsidR="00261E14" w:rsidRPr="009558F1" w:rsidRDefault="00261E14" w:rsidP="002918B2">
      <w:pPr>
        <w:pStyle w:val="slovn"/>
        <w:numPr>
          <w:ilvl w:val="0"/>
          <w:numId w:val="0"/>
        </w:numPr>
        <w:ind w:left="425"/>
        <w:rPr>
          <w:rFonts w:ascii="Koop Office" w:hAnsi="Koop Office"/>
          <w:sz w:val="20"/>
        </w:rPr>
      </w:pPr>
      <w:r w:rsidRPr="009558F1">
        <w:rPr>
          <w:rFonts w:ascii="Koop Office" w:hAnsi="Koop Office"/>
          <w:b/>
          <w:sz w:val="20"/>
        </w:rPr>
        <w:t>Zpracování pro účely plnění zákonné povinnosti</w:t>
      </w:r>
    </w:p>
    <w:p w14:paraId="4E8A3F2C" w14:textId="77777777" w:rsidR="00261E14" w:rsidRPr="009558F1" w:rsidRDefault="00261E14" w:rsidP="00571ACF">
      <w:pPr>
        <w:pStyle w:val="slovn"/>
        <w:numPr>
          <w:ilvl w:val="0"/>
          <w:numId w:val="0"/>
        </w:numPr>
        <w:spacing w:after="240"/>
        <w:ind w:left="425"/>
        <w:rPr>
          <w:rFonts w:ascii="Koop Office" w:hAnsi="Koop Office"/>
          <w:sz w:val="20"/>
        </w:rPr>
      </w:pPr>
      <w:r w:rsidRPr="009558F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9558F1">
        <w:rPr>
          <w:rFonts w:ascii="Koop Office" w:hAnsi="Koop Office"/>
          <w:b/>
          <w:sz w:val="20"/>
        </w:rPr>
        <w:t>splnění své zákonné povinnosti</w:t>
      </w:r>
      <w:r w:rsidRPr="009558F1">
        <w:rPr>
          <w:rFonts w:ascii="Koop Office" w:hAnsi="Koop Office"/>
          <w:sz w:val="20"/>
        </w:rPr>
        <w:t xml:space="preserve"> vyplývající zejména ze zákona upravujícího distribuci pojištění a zákona č. 69/2006 Sb., o provádění mezinárodních sankcí.</w:t>
      </w:r>
    </w:p>
    <w:p w14:paraId="28A665E9" w14:textId="77777777" w:rsidR="00261E14" w:rsidRPr="009558F1" w:rsidRDefault="00261E14" w:rsidP="00CE0327">
      <w:pPr>
        <w:pStyle w:val="Nadpislnk"/>
        <w:spacing w:before="0"/>
        <w:ind w:left="425"/>
        <w:jc w:val="both"/>
      </w:pPr>
      <w:r w:rsidRPr="009558F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9558F1">
        <w:rPr>
          <w:rFonts w:cs="Calibri"/>
          <w:sz w:val="20"/>
          <w:szCs w:val="20"/>
        </w:rPr>
        <w:t>í</w:t>
      </w:r>
      <w:r w:rsidRPr="009558F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2C11B733" w14:textId="77777777" w:rsidR="007D333F" w:rsidRDefault="007D333F">
      <w:pPr>
        <w:spacing w:after="200" w:line="276" w:lineRule="auto"/>
        <w:jc w:val="left"/>
        <w:rPr>
          <w:b/>
          <w:sz w:val="24"/>
        </w:rPr>
      </w:pPr>
      <w:r>
        <w:br w:type="page"/>
      </w:r>
    </w:p>
    <w:p w14:paraId="12A056D7" w14:textId="251EDD04" w:rsidR="009B22B4" w:rsidRPr="009558F1" w:rsidRDefault="009B22B4" w:rsidP="00631371">
      <w:pPr>
        <w:pStyle w:val="Nadpislnk"/>
      </w:pPr>
      <w:r w:rsidRPr="009558F1">
        <w:lastRenderedPageBreak/>
        <w:t>Článek VII.</w:t>
      </w:r>
      <w:r w:rsidR="00F425A6" w:rsidRPr="009558F1">
        <w:br/>
      </w:r>
      <w:r w:rsidRPr="009558F1">
        <w:t>Závěrečná ustanovení</w:t>
      </w:r>
    </w:p>
    <w:p w14:paraId="2C303C9D" w14:textId="6BAAAAE9" w:rsidR="009B22B4" w:rsidRPr="009558F1" w:rsidRDefault="009B22B4" w:rsidP="008D2D8C">
      <w:pPr>
        <w:pStyle w:val="slovn-rove1-netunb"/>
        <w:numPr>
          <w:ilvl w:val="0"/>
          <w:numId w:val="11"/>
        </w:numPr>
        <w:spacing w:after="0"/>
      </w:pPr>
      <w:r w:rsidRPr="009558F1">
        <w:t xml:space="preserve">Není-li ujednáno jinak, je pojistnou dobou doba od </w:t>
      </w:r>
      <w:r w:rsidR="006C5BFC" w:rsidRPr="00642F8B">
        <w:rPr>
          <w:b/>
          <w:bCs/>
        </w:rPr>
        <w:t>1. 7. 2021</w:t>
      </w:r>
      <w:r w:rsidR="006C5BFC">
        <w:t xml:space="preserve"> </w:t>
      </w:r>
      <w:r w:rsidR="006C5BFC" w:rsidRPr="009558F1">
        <w:t xml:space="preserve">(počátek pojištění) </w:t>
      </w:r>
      <w:r w:rsidR="006C5BFC">
        <w:t xml:space="preserve">do </w:t>
      </w:r>
      <w:r w:rsidR="006C5BFC" w:rsidRPr="00642F8B">
        <w:rPr>
          <w:b/>
          <w:bCs/>
        </w:rPr>
        <w:t>31. 8. 2021</w:t>
      </w:r>
      <w:r w:rsidR="00AE6E36" w:rsidRPr="009558F1">
        <w:t xml:space="preserve"> </w:t>
      </w:r>
      <w:r w:rsidRPr="009558F1">
        <w:t>(konec pojištění).</w:t>
      </w:r>
    </w:p>
    <w:p w14:paraId="3509041E" w14:textId="4C2787A0" w:rsidR="0033271C" w:rsidRDefault="0033271C" w:rsidP="0033271C">
      <w:pPr>
        <w:pStyle w:val="slovn-rove1-netunb"/>
        <w:numPr>
          <w:ilvl w:val="0"/>
          <w:numId w:val="0"/>
        </w:numPr>
        <w:spacing w:after="0"/>
        <w:ind w:left="425"/>
      </w:pPr>
      <w:bookmarkStart w:id="13" w:name="_Hlk35260018"/>
      <w:r w:rsidRPr="006C5BFC">
        <w:t>Je-li tato pojistná smlouva uzavřena po datu uvedeném jako počátek pojištění, pojištění se vztahuje i na dobu od data uvedeného jako počátek pojištění do uzavření této pojistné smlouvy</w:t>
      </w:r>
      <w:r w:rsidR="00950DA9" w:rsidRPr="006C5BFC">
        <w:t>; p</w:t>
      </w:r>
      <w:r w:rsidRPr="006C5BFC">
        <w:t>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bookmarkEnd w:id="13"/>
    <w:p w14:paraId="5B210703" w14:textId="77777777" w:rsidR="009B22B4" w:rsidRPr="009558F1" w:rsidRDefault="009B22B4" w:rsidP="008D2D8C">
      <w:pPr>
        <w:pStyle w:val="slovn-rove1-netunb"/>
        <w:numPr>
          <w:ilvl w:val="0"/>
          <w:numId w:val="11"/>
        </w:numPr>
        <w:spacing w:after="0"/>
      </w:pPr>
      <w:r w:rsidRPr="009558F1">
        <w:t>Odpověď pojistníka na návrh pojistitele na uzavření této pojistné smlouvy (dále jen „</w:t>
      </w:r>
      <w:r w:rsidRPr="009558F1">
        <w:rPr>
          <w:b/>
        </w:rPr>
        <w:t>nabídka</w:t>
      </w:r>
      <w:r w:rsidRPr="009558F1">
        <w:t>“) s dodatkem nebo odchylkou od nabídky se nepovažuje za její přijetí, a to ani v případě, že se takovou odchylkou podstatně nemění podmínky nabídky.</w:t>
      </w:r>
    </w:p>
    <w:p w14:paraId="1D16E438" w14:textId="77777777" w:rsidR="009B22B4" w:rsidRDefault="009B22B4" w:rsidP="008D2D8C">
      <w:pPr>
        <w:pStyle w:val="slovn-rove1-netunb"/>
        <w:numPr>
          <w:ilvl w:val="0"/>
          <w:numId w:val="11"/>
        </w:numPr>
        <w:spacing w:after="0"/>
      </w:pPr>
      <w:r w:rsidRPr="009558F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123E01ED" w14:textId="77777777" w:rsidR="00FC60F7" w:rsidRPr="006C5BFC" w:rsidRDefault="00FC60F7" w:rsidP="008D2D8C">
      <w:pPr>
        <w:pStyle w:val="slovn-rove1-netunb"/>
        <w:numPr>
          <w:ilvl w:val="0"/>
          <w:numId w:val="11"/>
        </w:numPr>
        <w:spacing w:after="0"/>
        <w:rPr>
          <w:b/>
          <w:bCs/>
        </w:rPr>
      </w:pPr>
      <w:bookmarkStart w:id="14" w:name="_Hlk35256917"/>
      <w:r w:rsidRPr="006C5BFC">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6C5BFC">
        <w:t>ve smyslu zákona č.</w:t>
      </w:r>
      <w:r w:rsidR="000F12B8" w:rsidRPr="006C5BFC">
        <w:t> </w:t>
      </w:r>
      <w:r w:rsidRPr="006C5BFC">
        <w:t xml:space="preserve">297/2016 Sb., o službách vytvářejících důvěru pro elektronické transakce, </w:t>
      </w:r>
      <w:r w:rsidRPr="006C5BFC">
        <w:rPr>
          <w:b/>
          <w:bCs/>
        </w:rPr>
        <w:t xml:space="preserve">a nezaplatí-li jednorázové pojistné nebo běžné pojistné za první pojistné období </w:t>
      </w:r>
      <w:r w:rsidR="001527A2" w:rsidRPr="006C5BFC">
        <w:rPr>
          <w:b/>
          <w:bCs/>
        </w:rPr>
        <w:t xml:space="preserve">řádně a </w:t>
      </w:r>
      <w:r w:rsidRPr="006C5BFC">
        <w:rPr>
          <w:b/>
          <w:bCs/>
        </w:rPr>
        <w:t>včas</w:t>
      </w:r>
      <w:r w:rsidR="001527A2" w:rsidRPr="006C5BFC">
        <w:rPr>
          <w:b/>
          <w:bCs/>
        </w:rPr>
        <w:t xml:space="preserve">, </w:t>
      </w:r>
      <w:r w:rsidR="00D80159" w:rsidRPr="006C5BFC">
        <w:rPr>
          <w:b/>
          <w:bCs/>
        </w:rPr>
        <w:t>pojistná smlouva se od počátku ruší.</w:t>
      </w:r>
    </w:p>
    <w:bookmarkEnd w:id="14"/>
    <w:p w14:paraId="6FDCA2CF" w14:textId="387D7FE8" w:rsidR="009B22B4" w:rsidRDefault="009B22B4" w:rsidP="008D2D8C">
      <w:pPr>
        <w:pStyle w:val="slovn-rove1-netunb"/>
        <w:numPr>
          <w:ilvl w:val="0"/>
          <w:numId w:val="11"/>
        </w:numPr>
        <w:spacing w:after="0"/>
      </w:pPr>
      <w:r w:rsidRPr="006C5BFC">
        <w:t xml:space="preserve">Subjektem věcně příslušným k mimosoudnímu řešení spotřebitelských sporů z tohoto pojištění je Česká obchodní inspekce, Štěpánská 567/15, 120 00 Praha 2, </w:t>
      </w:r>
      <w:hyperlink r:id="rId11" w:history="1">
        <w:r w:rsidR="00DA052D" w:rsidRPr="00183D2F">
          <w:rPr>
            <w:rStyle w:val="Hypertextovodkaz"/>
          </w:rPr>
          <w:t>www.coi.cz</w:t>
        </w:r>
      </w:hyperlink>
      <w:r w:rsidRPr="006C5BFC">
        <w:t>.</w:t>
      </w:r>
    </w:p>
    <w:p w14:paraId="1AA9AF31" w14:textId="5BE1287F" w:rsidR="00DA052D" w:rsidRPr="00DA052D" w:rsidRDefault="00DA052D" w:rsidP="008D2D8C">
      <w:pPr>
        <w:pStyle w:val="slovn-rove1-netunb"/>
        <w:numPr>
          <w:ilvl w:val="0"/>
          <w:numId w:val="11"/>
        </w:numPr>
        <w:tabs>
          <w:tab w:val="left" w:pos="-1418"/>
        </w:tabs>
        <w:spacing w:before="60"/>
        <w:rPr>
          <w:rFonts w:cs="Arial"/>
          <w:i/>
          <w:color w:val="009900"/>
          <w:szCs w:val="20"/>
        </w:rPr>
      </w:pPr>
      <w:r w:rsidRPr="00DA052D">
        <w:rPr>
          <w:b/>
          <w:bCs/>
          <w:iCs/>
          <w:szCs w:val="20"/>
        </w:rPr>
        <w:t>Tato pojistná smlouva je vyhotovena v českém a anglickém jazyce. V případě jakýchkoli rozporů nebo nesrovnalostí mezi českou a anglickou verzí této pojistné smlouvy má česká verze přednost.</w:t>
      </w:r>
    </w:p>
    <w:p w14:paraId="14A55285" w14:textId="31AB8E8E" w:rsidR="00C448AC" w:rsidRPr="006C5BFC" w:rsidRDefault="00C448AC" w:rsidP="008D2D8C">
      <w:pPr>
        <w:pStyle w:val="slovn-rove1-netunb"/>
        <w:numPr>
          <w:ilvl w:val="0"/>
          <w:numId w:val="11"/>
        </w:numPr>
        <w:spacing w:after="0"/>
      </w:pPr>
      <w:bookmarkStart w:id="15" w:name="_Hlk35263904"/>
      <w:bookmarkStart w:id="16" w:name="_Ref489759092"/>
      <w:r w:rsidRPr="006C5BFC">
        <w:t>Pojistník</w:t>
      </w:r>
      <w:r w:rsidR="00457031" w:rsidRPr="006C5BFC">
        <w:t xml:space="preserve"> i</w:t>
      </w:r>
      <w:r w:rsidRPr="006C5BFC">
        <w:t xml:space="preserve"> pojistitel obdrží originál této pojistné smlouvy.</w:t>
      </w:r>
      <w:r w:rsidRPr="006C5BFC">
        <w:rPr>
          <w:bCs/>
          <w:color w:val="FF00FF"/>
          <w:szCs w:val="20"/>
        </w:rPr>
        <w:t xml:space="preserve"> </w:t>
      </w:r>
    </w:p>
    <w:bookmarkEnd w:id="15"/>
    <w:p w14:paraId="255B8113" w14:textId="5484B647" w:rsidR="009B22B4" w:rsidRPr="009558F1" w:rsidRDefault="009B22B4" w:rsidP="008D2D8C">
      <w:pPr>
        <w:pStyle w:val="slovn-rove1-netunb"/>
        <w:numPr>
          <w:ilvl w:val="0"/>
          <w:numId w:val="11"/>
        </w:numPr>
        <w:spacing w:after="0"/>
      </w:pPr>
      <w:r w:rsidRPr="009558F1">
        <w:t xml:space="preserve">Tato pojistná smlouva obsahuje </w:t>
      </w:r>
      <w:r w:rsidR="006C5BFC">
        <w:t xml:space="preserve">7 </w:t>
      </w:r>
      <w:r w:rsidRPr="009558F1">
        <w:t xml:space="preserve">stran a </w:t>
      </w:r>
      <w:r w:rsidR="00642F8B">
        <w:t>1</w:t>
      </w:r>
      <w:r w:rsidRPr="009558F1">
        <w:t xml:space="preserve"> příloh</w:t>
      </w:r>
      <w:bookmarkEnd w:id="16"/>
      <w:r w:rsidR="00642F8B">
        <w:t>u</w:t>
      </w:r>
      <w:r w:rsidRPr="009558F1">
        <w:t>. Její součástí jsou pojistné podmínky pojistitele uvedené v čl. I. této pojistné smlouvy</w:t>
      </w:r>
      <w:r w:rsidR="00EB7368" w:rsidRPr="009558F1">
        <w:t>.</w:t>
      </w:r>
    </w:p>
    <w:p w14:paraId="427377B1" w14:textId="4D23269F" w:rsidR="009B22B4" w:rsidRPr="009558F1" w:rsidRDefault="009B22B4" w:rsidP="008F602E">
      <w:pPr>
        <w:spacing w:before="240"/>
      </w:pPr>
      <w:r w:rsidRPr="009558F1">
        <w:t>Výčet příloh:</w:t>
      </w:r>
      <w:r w:rsidRPr="009558F1">
        <w:tab/>
      </w:r>
    </w:p>
    <w:p w14:paraId="29A4E93A" w14:textId="51EC5CA1" w:rsidR="00446DE5" w:rsidRDefault="009B22B4" w:rsidP="00DA052D">
      <w:r w:rsidRPr="009558F1">
        <w:t xml:space="preserve">příloha č. 1 </w:t>
      </w:r>
      <w:r w:rsidR="00642F8B">
        <w:t>–</w:t>
      </w:r>
      <w:r w:rsidRPr="009558F1">
        <w:t xml:space="preserve"> </w:t>
      </w:r>
      <w:bookmarkStart w:id="17" w:name="_Hlk72323931"/>
      <w:r w:rsidR="00642F8B">
        <w:t>výpis z </w:t>
      </w:r>
      <w:r w:rsidR="00EA7B82">
        <w:t>veřejné části Živnostenského rejstříku</w:t>
      </w:r>
      <w:bookmarkEnd w:id="17"/>
      <w:r w:rsidR="00EA7B82">
        <w:t xml:space="preserve"> pojistníka</w:t>
      </w:r>
    </w:p>
    <w:p w14:paraId="4B0F52BA" w14:textId="77777777" w:rsidR="00DA052D" w:rsidRDefault="00DA052D" w:rsidP="00DA052D"/>
    <w:p w14:paraId="36940D5F" w14:textId="77777777" w:rsidR="008F602E" w:rsidRPr="006C5BFC" w:rsidRDefault="00C448AC" w:rsidP="00773912">
      <w:pPr>
        <w:keepNext/>
        <w:keepLines/>
        <w:tabs>
          <w:tab w:val="left" w:pos="3402"/>
          <w:tab w:val="right" w:leader="dot" w:pos="6237"/>
          <w:tab w:val="left" w:pos="6521"/>
          <w:tab w:val="right" w:leader="dot" w:pos="9356"/>
        </w:tabs>
        <w:spacing w:before="480"/>
      </w:pPr>
      <w:bookmarkStart w:id="18" w:name="_Hlk35264329"/>
      <w:r w:rsidRPr="006C5BFC">
        <w:t>Podepsáno</w:t>
      </w:r>
      <w:r w:rsidR="009B22B4" w:rsidRPr="006C5BFC">
        <w:t xml:space="preserve"> dne</w:t>
      </w:r>
      <w:r w:rsidR="00891F45" w:rsidRPr="006C5BFC">
        <w:rPr>
          <w:vertAlign w:val="superscript"/>
        </w:rPr>
        <w:t>+</w:t>
      </w:r>
      <w:r w:rsidR="009B22B4" w:rsidRPr="006C5BFC">
        <w:t xml:space="preserve"> </w:t>
      </w:r>
      <w:r w:rsidR="008F602E" w:rsidRPr="006C5BFC">
        <w:t>............................</w:t>
      </w:r>
      <w:r w:rsidR="008F602E" w:rsidRPr="006C5BFC">
        <w:tab/>
      </w:r>
      <w:r w:rsidR="008F602E" w:rsidRPr="006C5BFC">
        <w:tab/>
      </w:r>
      <w:r w:rsidR="008F602E" w:rsidRPr="006C5BFC">
        <w:tab/>
      </w:r>
      <w:r w:rsidR="008F602E" w:rsidRPr="006C5BFC">
        <w:tab/>
      </w:r>
    </w:p>
    <w:p w14:paraId="68D1C1F0" w14:textId="77777777" w:rsidR="009B22B4" w:rsidRPr="006C5BFC" w:rsidRDefault="009B22B4" w:rsidP="00773912">
      <w:pPr>
        <w:keepNext/>
        <w:keepLines/>
        <w:tabs>
          <w:tab w:val="center" w:pos="4820"/>
          <w:tab w:val="center" w:pos="7938"/>
        </w:tabs>
        <w:spacing w:after="720"/>
      </w:pPr>
      <w:r w:rsidRPr="006C5BFC">
        <w:tab/>
        <w:t>za pojistitele</w:t>
      </w:r>
      <w:r w:rsidRPr="006C5BFC">
        <w:tab/>
        <w:t>za pojistitele</w:t>
      </w:r>
    </w:p>
    <w:p w14:paraId="5209F884" w14:textId="77777777" w:rsidR="008F602E" w:rsidRPr="006C5BFC" w:rsidRDefault="00C448AC" w:rsidP="00773912">
      <w:pPr>
        <w:keepNext/>
        <w:keepLines/>
        <w:tabs>
          <w:tab w:val="left" w:pos="3402"/>
          <w:tab w:val="right" w:leader="dot" w:pos="6237"/>
          <w:tab w:val="left" w:pos="6804"/>
          <w:tab w:val="right" w:leader="dot" w:pos="9072"/>
        </w:tabs>
        <w:spacing w:before="720"/>
      </w:pPr>
      <w:r w:rsidRPr="006C5BFC">
        <w:t>Podepsáno</w:t>
      </w:r>
      <w:r w:rsidR="008F602E" w:rsidRPr="006C5BFC">
        <w:t xml:space="preserve"> dne</w:t>
      </w:r>
      <w:r w:rsidR="00891F45" w:rsidRPr="006C5BFC">
        <w:rPr>
          <w:vertAlign w:val="superscript"/>
        </w:rPr>
        <w:t>+</w:t>
      </w:r>
      <w:r w:rsidR="008F602E" w:rsidRPr="006C5BFC">
        <w:t xml:space="preserve"> ............................</w:t>
      </w:r>
      <w:r w:rsidR="008F602E" w:rsidRPr="006C5BFC">
        <w:tab/>
      </w:r>
      <w:r w:rsidR="008F602E" w:rsidRPr="006C5BFC">
        <w:tab/>
      </w:r>
    </w:p>
    <w:p w14:paraId="410DE9E0" w14:textId="77777777" w:rsidR="00FB37FD" w:rsidRDefault="008F602E" w:rsidP="00FB37FD">
      <w:r w:rsidRPr="006C5BFC">
        <w:tab/>
      </w:r>
      <w:r w:rsidR="00FB37FD">
        <w:tab/>
      </w:r>
      <w:r w:rsidR="00FB37FD">
        <w:tab/>
      </w:r>
      <w:r w:rsidR="00FB37FD">
        <w:tab/>
      </w:r>
      <w:r w:rsidR="00FB37FD">
        <w:tab/>
      </w:r>
      <w:r w:rsidR="00FB37FD">
        <w:tab/>
      </w:r>
      <w:r w:rsidR="009B22B4" w:rsidRPr="006C5BFC">
        <w:t>za pojistníka</w:t>
      </w:r>
      <w:r w:rsidR="00C1165B" w:rsidRPr="006C5BFC">
        <w:rPr>
          <w:vertAlign w:val="superscript"/>
        </w:rPr>
        <w:t>++</w:t>
      </w:r>
      <w:r w:rsidR="00FB37FD" w:rsidRPr="00FB37FD">
        <w:t xml:space="preserve"> </w:t>
      </w:r>
    </w:p>
    <w:p w14:paraId="2C6D1655" w14:textId="6E1522D8" w:rsidR="00FB37FD" w:rsidRDefault="00CA7D59" w:rsidP="00FB37FD">
      <w:pPr>
        <w:tabs>
          <w:tab w:val="left" w:pos="5954"/>
        </w:tabs>
        <w:jc w:val="center"/>
        <w:rPr>
          <w:rFonts w:ascii="Calibri" w:hAnsi="Calibri"/>
          <w:szCs w:val="22"/>
        </w:rPr>
      </w:pPr>
      <w:bookmarkStart w:id="19" w:name="_Hlk75858755"/>
      <w:proofErr w:type="spellStart"/>
      <w:r>
        <w:t>xxxxxxxxxx</w:t>
      </w:r>
      <w:proofErr w:type="spellEnd"/>
    </w:p>
    <w:p w14:paraId="6FFE7A0A" w14:textId="323BEB8D" w:rsidR="00FB37FD" w:rsidRDefault="00CA7D59" w:rsidP="00FB37FD">
      <w:pPr>
        <w:tabs>
          <w:tab w:val="left" w:pos="5954"/>
        </w:tabs>
        <w:jc w:val="center"/>
      </w:pPr>
      <w:proofErr w:type="spellStart"/>
      <w:r>
        <w:t>xxxxxxxxxxx</w:t>
      </w:r>
      <w:proofErr w:type="spellEnd"/>
    </w:p>
    <w:p w14:paraId="109CD68F" w14:textId="77FB2208" w:rsidR="00FB37FD" w:rsidRDefault="00CA7D59" w:rsidP="00FB37FD">
      <w:pPr>
        <w:tabs>
          <w:tab w:val="left" w:pos="5954"/>
        </w:tabs>
        <w:jc w:val="center"/>
      </w:pPr>
      <w:r>
        <w:t>xxxxxxxxxxxxxx</w:t>
      </w:r>
    </w:p>
    <w:p w14:paraId="1D168411" w14:textId="77777777" w:rsidR="00C448AC" w:rsidRPr="006C5BFC" w:rsidRDefault="00891F45" w:rsidP="00FB37FD">
      <w:pPr>
        <w:spacing w:before="240"/>
        <w:rPr>
          <w:sz w:val="16"/>
          <w:szCs w:val="16"/>
        </w:rPr>
      </w:pPr>
      <w:bookmarkStart w:id="20" w:name="_Hlk25570604"/>
      <w:bookmarkEnd w:id="19"/>
      <w:r w:rsidRPr="006C5BFC">
        <w:rPr>
          <w:sz w:val="16"/>
          <w:szCs w:val="16"/>
          <w:vertAlign w:val="superscript"/>
        </w:rPr>
        <w:t xml:space="preserve">+ </w:t>
      </w:r>
      <w:r w:rsidR="00C448AC" w:rsidRPr="006C5BFC">
        <w:rPr>
          <w:sz w:val="16"/>
          <w:szCs w:val="16"/>
        </w:rPr>
        <w:t>Je-li tato pojistná smlouva podepsána uznávaným elektronickým podpisem, je okamžik podpisu vždy obsažen v tomto podpisu.</w:t>
      </w:r>
    </w:p>
    <w:p w14:paraId="2C830666" w14:textId="324EE17F" w:rsidR="002B1FF9" w:rsidRPr="006C5BFC" w:rsidRDefault="00C1165B" w:rsidP="00A71913">
      <w:pPr>
        <w:tabs>
          <w:tab w:val="left" w:pos="142"/>
          <w:tab w:val="left" w:pos="426"/>
        </w:tabs>
        <w:ind w:left="426" w:hanging="426"/>
        <w:rPr>
          <w:sz w:val="16"/>
          <w:szCs w:val="16"/>
        </w:rPr>
      </w:pPr>
      <w:r w:rsidRPr="006C5BFC">
        <w:rPr>
          <w:sz w:val="16"/>
          <w:szCs w:val="16"/>
          <w:vertAlign w:val="superscript"/>
        </w:rPr>
        <w:t>++</w:t>
      </w:r>
      <w:r w:rsidR="00A71913" w:rsidRPr="006C5BFC">
        <w:rPr>
          <w:sz w:val="16"/>
          <w:szCs w:val="16"/>
        </w:rPr>
        <w:tab/>
      </w:r>
      <w:r w:rsidR="002B1FF9" w:rsidRPr="006C5BFC">
        <w:rPr>
          <w:sz w:val="16"/>
          <w:szCs w:val="16"/>
        </w:rPr>
        <w:t xml:space="preserve">a) </w:t>
      </w:r>
      <w:r w:rsidR="00A71913" w:rsidRPr="006C5BFC">
        <w:rPr>
          <w:sz w:val="16"/>
          <w:szCs w:val="16"/>
        </w:rPr>
        <w:tab/>
      </w:r>
      <w:r w:rsidR="002B1FF9" w:rsidRPr="006C5BFC">
        <w:rPr>
          <w:sz w:val="16"/>
          <w:szCs w:val="16"/>
        </w:rPr>
        <w:t xml:space="preserve">Je-li tato pojistná smlouva </w:t>
      </w:r>
      <w:r w:rsidR="00FD7A6C" w:rsidRPr="006C5BFC">
        <w:rPr>
          <w:sz w:val="16"/>
          <w:szCs w:val="16"/>
        </w:rPr>
        <w:t xml:space="preserve">pojistitelem vyhotovena v listinné podobě a </w:t>
      </w:r>
      <w:r w:rsidR="002B1FF9" w:rsidRPr="006C5BFC">
        <w:rPr>
          <w:sz w:val="16"/>
          <w:szCs w:val="16"/>
        </w:rPr>
        <w:t xml:space="preserve">podepsána </w:t>
      </w:r>
      <w:r w:rsidR="00FD7A6C" w:rsidRPr="006C5BFC">
        <w:rPr>
          <w:sz w:val="16"/>
          <w:szCs w:val="16"/>
        </w:rPr>
        <w:t xml:space="preserve">za něj </w:t>
      </w:r>
      <w:r w:rsidR="002B1FF9" w:rsidRPr="006C5BFC">
        <w:rPr>
          <w:sz w:val="16"/>
          <w:szCs w:val="16"/>
        </w:rPr>
        <w:t xml:space="preserve">vlastnoručně, uveďte jméno, příjmení a funkci </w:t>
      </w:r>
      <w:r w:rsidR="00FD7A6C" w:rsidRPr="006C5BFC">
        <w:rPr>
          <w:sz w:val="16"/>
          <w:szCs w:val="16"/>
        </w:rPr>
        <w:t xml:space="preserve">osob/y </w:t>
      </w:r>
      <w:r w:rsidR="002B1FF9" w:rsidRPr="006C5BFC">
        <w:rPr>
          <w:sz w:val="16"/>
          <w:szCs w:val="16"/>
        </w:rPr>
        <w:t xml:space="preserve">podepisující/ch </w:t>
      </w:r>
      <w:r w:rsidR="00FD7A6C" w:rsidRPr="006C5BFC">
        <w:rPr>
          <w:sz w:val="16"/>
          <w:szCs w:val="16"/>
        </w:rPr>
        <w:t>za pojistníka</w:t>
      </w:r>
      <w:r w:rsidR="002B1FF9" w:rsidRPr="006C5BFC">
        <w:rPr>
          <w:sz w:val="16"/>
          <w:szCs w:val="16"/>
        </w:rPr>
        <w:t>, jejich vlastnoruční podpis/y a případně též otisk razítka a doručte pojistiteli takto podepsaný stejnopis pojistné smlouvy</w:t>
      </w:r>
      <w:r w:rsidR="00FD7A6C" w:rsidRPr="006C5BFC">
        <w:rPr>
          <w:sz w:val="16"/>
          <w:szCs w:val="16"/>
        </w:rPr>
        <w:t xml:space="preserve"> v listinné podobě</w:t>
      </w:r>
      <w:r w:rsidR="002B1FF9" w:rsidRPr="006C5BFC">
        <w:rPr>
          <w:sz w:val="16"/>
          <w:szCs w:val="16"/>
        </w:rPr>
        <w:t>.</w:t>
      </w:r>
    </w:p>
    <w:p w14:paraId="258A3B13" w14:textId="23222918" w:rsidR="00675B1F" w:rsidRPr="006C5BFC" w:rsidRDefault="00A71913" w:rsidP="00A71913">
      <w:pPr>
        <w:tabs>
          <w:tab w:val="left" w:pos="142"/>
          <w:tab w:val="left" w:pos="426"/>
        </w:tabs>
        <w:ind w:left="426" w:hanging="426"/>
        <w:rPr>
          <w:sz w:val="16"/>
          <w:szCs w:val="16"/>
        </w:rPr>
      </w:pPr>
      <w:r w:rsidRPr="006C5BFC">
        <w:rPr>
          <w:sz w:val="16"/>
          <w:szCs w:val="16"/>
        </w:rPr>
        <w:tab/>
      </w:r>
      <w:r w:rsidR="002B1FF9" w:rsidRPr="006C5BFC">
        <w:rPr>
          <w:sz w:val="16"/>
          <w:szCs w:val="16"/>
        </w:rPr>
        <w:t xml:space="preserve">b) </w:t>
      </w:r>
      <w:r w:rsidRPr="006C5BFC">
        <w:rPr>
          <w:sz w:val="16"/>
          <w:szCs w:val="16"/>
        </w:rPr>
        <w:tab/>
      </w:r>
      <w:r w:rsidR="002B1FF9" w:rsidRPr="006C5BFC">
        <w:rPr>
          <w:sz w:val="16"/>
          <w:szCs w:val="16"/>
        </w:rPr>
        <w:t xml:space="preserve">Je-li tato pojistná smlouva pojistitelem </w:t>
      </w:r>
      <w:r w:rsidR="00FD7A6C" w:rsidRPr="006C5BFC">
        <w:rPr>
          <w:sz w:val="16"/>
          <w:szCs w:val="16"/>
        </w:rPr>
        <w:t xml:space="preserve">vyhotovena v elektronické podobě a </w:t>
      </w:r>
      <w:r w:rsidR="002B1FF9" w:rsidRPr="006C5BFC">
        <w:rPr>
          <w:sz w:val="16"/>
          <w:szCs w:val="16"/>
        </w:rPr>
        <w:t xml:space="preserve">podepsána </w:t>
      </w:r>
      <w:r w:rsidR="00FD7A6C" w:rsidRPr="006C5BFC">
        <w:rPr>
          <w:sz w:val="16"/>
          <w:szCs w:val="16"/>
        </w:rPr>
        <w:t xml:space="preserve">za něj </w:t>
      </w:r>
      <w:r w:rsidR="002B1FF9" w:rsidRPr="006C5BFC">
        <w:rPr>
          <w:sz w:val="16"/>
          <w:szCs w:val="16"/>
        </w:rPr>
        <w:t>uznávaným elektronickým podpisem, p</w:t>
      </w:r>
      <w:r w:rsidR="00675B1F" w:rsidRPr="006C5BFC">
        <w:rPr>
          <w:sz w:val="16"/>
          <w:szCs w:val="16"/>
        </w:rPr>
        <w:t xml:space="preserve">oužijte </w:t>
      </w:r>
      <w:r w:rsidR="002B1FF9" w:rsidRPr="006C5BFC">
        <w:rPr>
          <w:sz w:val="16"/>
          <w:szCs w:val="16"/>
        </w:rPr>
        <w:t xml:space="preserve">též </w:t>
      </w:r>
      <w:r w:rsidR="00675B1F" w:rsidRPr="006C5BFC">
        <w:rPr>
          <w:sz w:val="16"/>
          <w:szCs w:val="16"/>
        </w:rPr>
        <w:t>uznávaný elektronický podpis/y</w:t>
      </w:r>
      <w:r w:rsidR="00FD7A6C" w:rsidRPr="006C5BFC">
        <w:rPr>
          <w:sz w:val="16"/>
          <w:szCs w:val="16"/>
        </w:rPr>
        <w:t xml:space="preserve"> osob/y podepisující/ch za pojistníka</w:t>
      </w:r>
      <w:r w:rsidR="00675B1F" w:rsidRPr="006C5BFC">
        <w:rPr>
          <w:sz w:val="16"/>
          <w:szCs w:val="16"/>
        </w:rPr>
        <w:t>, nebo</w:t>
      </w:r>
      <w:r w:rsidR="002B1FF9" w:rsidRPr="006C5BFC">
        <w:rPr>
          <w:sz w:val="16"/>
          <w:szCs w:val="16"/>
        </w:rPr>
        <w:t xml:space="preserve"> </w:t>
      </w:r>
      <w:r w:rsidR="00675B1F" w:rsidRPr="006C5BFC">
        <w:rPr>
          <w:sz w:val="16"/>
          <w:szCs w:val="16"/>
        </w:rPr>
        <w:t>v případě použití elektronického podpisu jiného než uznávaného</w:t>
      </w:r>
      <w:r w:rsidR="002B1FF9" w:rsidRPr="006C5BFC">
        <w:rPr>
          <w:sz w:val="16"/>
          <w:szCs w:val="16"/>
        </w:rPr>
        <w:t xml:space="preserve"> </w:t>
      </w:r>
      <w:r w:rsidR="00675B1F" w:rsidRPr="006C5BFC">
        <w:rPr>
          <w:sz w:val="16"/>
          <w:szCs w:val="16"/>
        </w:rPr>
        <w:t>vložte jméno, příjmení a funkci podepisující/ch osob/y do poznámky tohoto elektronického dokumentu, včetně uvedení data podpisu</w:t>
      </w:r>
      <w:r w:rsidR="002B1FF9" w:rsidRPr="006C5BFC">
        <w:rPr>
          <w:sz w:val="16"/>
          <w:szCs w:val="16"/>
        </w:rPr>
        <w:t>.</w:t>
      </w:r>
      <w:r w:rsidR="00B2284E" w:rsidRPr="006C5BFC">
        <w:rPr>
          <w:sz w:val="16"/>
          <w:szCs w:val="16"/>
        </w:rPr>
        <w:t xml:space="preserve"> Takto tento elektronickým podpisem podepsaný elektronický dokument doručte pojistiteli elektronickým prostředkem.</w:t>
      </w:r>
    </w:p>
    <w:bookmarkEnd w:id="18"/>
    <w:bookmarkEnd w:id="20"/>
    <w:p w14:paraId="5E005237" w14:textId="26FBB087" w:rsidR="00FB37FD" w:rsidRDefault="009B22B4" w:rsidP="00FB37FD">
      <w:pPr>
        <w:spacing w:before="240"/>
        <w:sectPr w:rsidR="00FB37FD" w:rsidSect="00B0228D">
          <w:footerReference w:type="default" r:id="rId12"/>
          <w:pgSz w:w="11906" w:h="16838" w:code="9"/>
          <w:pgMar w:top="1134" w:right="1134" w:bottom="993" w:left="1134" w:header="539" w:footer="602" w:gutter="0"/>
          <w:cols w:space="708"/>
          <w:titlePg/>
          <w:docGrid w:linePitch="360"/>
        </w:sectPr>
      </w:pPr>
      <w:r w:rsidRPr="006C5BFC">
        <w:t>Pojistnou smlouvu vypracova</w:t>
      </w:r>
      <w:r w:rsidR="00CA7D59">
        <w:t>l:</w:t>
      </w:r>
      <w:r w:rsidRPr="006C5BFC">
        <w:t xml:space="preserve"> </w:t>
      </w:r>
      <w:bookmarkStart w:id="21" w:name="_Hlk72323955"/>
      <w:proofErr w:type="spellStart"/>
      <w:r w:rsidR="00CA7D59">
        <w:t>xxxxxxxxxxxx</w:t>
      </w:r>
      <w:proofErr w:type="spellEnd"/>
      <w:r w:rsidR="001D25A8" w:rsidRPr="001D25A8">
        <w:t xml:space="preserve"> </w:t>
      </w:r>
      <w:bookmarkEnd w:id="21"/>
    </w:p>
    <w:p w14:paraId="54476E37" w14:textId="4060D60C" w:rsidR="00FB37FD" w:rsidRDefault="00FB37FD" w:rsidP="00FB37FD">
      <w:pPr>
        <w:spacing w:before="240"/>
      </w:pPr>
    </w:p>
    <w:p w14:paraId="31BD08CA" w14:textId="77777777" w:rsidR="001756D5" w:rsidRPr="009E6F26" w:rsidRDefault="001756D5" w:rsidP="001756D5">
      <w:pPr>
        <w:spacing w:before="500"/>
        <w:jc w:val="right"/>
        <w:rPr>
          <w:b/>
          <w:bCs/>
        </w:rPr>
      </w:pPr>
      <w:r>
        <w:rPr>
          <w:noProof/>
        </w:rPr>
        <w:drawing>
          <wp:anchor distT="0" distB="0" distL="114300" distR="114300" simplePos="0" relativeHeight="251660288" behindDoc="0" locked="0" layoutInCell="1" allowOverlap="1" wp14:anchorId="514F6D37" wp14:editId="6F1DC0A1">
            <wp:simplePos x="0" y="0"/>
            <wp:positionH relativeFrom="page">
              <wp:posOffset>612140</wp:posOffset>
            </wp:positionH>
            <wp:positionV relativeFrom="page">
              <wp:posOffset>586740</wp:posOffset>
            </wp:positionV>
            <wp:extent cx="1382395" cy="774700"/>
            <wp:effectExtent l="0" t="0" r="8255" b="635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F26">
        <w:rPr>
          <w:b/>
          <w:bCs/>
        </w:rPr>
        <w:t>P</w:t>
      </w:r>
      <w:r>
        <w:rPr>
          <w:b/>
          <w:bCs/>
        </w:rPr>
        <w:t>-520/14</w:t>
      </w:r>
    </w:p>
    <w:p w14:paraId="3C06F996" w14:textId="3F52D6EB" w:rsidR="001756D5" w:rsidRPr="0016620E" w:rsidRDefault="001756D5" w:rsidP="001756D5">
      <w:pPr>
        <w:keepNext/>
        <w:spacing w:before="300"/>
        <w:jc w:val="left"/>
        <w:rPr>
          <w:b/>
          <w:sz w:val="32"/>
          <w:szCs w:val="32"/>
        </w:rPr>
      </w:pPr>
      <w:r w:rsidRPr="0016620E">
        <w:rPr>
          <w:b/>
          <w:sz w:val="32"/>
          <w:szCs w:val="32"/>
        </w:rPr>
        <w:t xml:space="preserve">DODATKOVÉ POJISTNÉ PODMÍNKY </w:t>
      </w:r>
      <w:r w:rsidRPr="0016620E">
        <w:rPr>
          <w:b/>
          <w:sz w:val="32"/>
          <w:szCs w:val="32"/>
        </w:rPr>
        <w:br/>
        <w:t>PRO POJIŠTĚNÍ HOSPODÁŘSKÝCH RIZIK</w:t>
      </w:r>
    </w:p>
    <w:p w14:paraId="72A1BEEA" w14:textId="77777777" w:rsidR="001756D5" w:rsidRPr="002F1D27" w:rsidRDefault="001756D5" w:rsidP="001756D5">
      <w:pPr>
        <w:rPr>
          <w:b/>
          <w:bCs/>
          <w:sz w:val="18"/>
          <w:szCs w:val="18"/>
        </w:rPr>
      </w:pPr>
    </w:p>
    <w:p w14:paraId="42260587" w14:textId="77777777" w:rsidR="001756D5" w:rsidRPr="002F1D27" w:rsidRDefault="001756D5" w:rsidP="001756D5">
      <w:pPr>
        <w:rPr>
          <w:sz w:val="18"/>
          <w:szCs w:val="18"/>
        </w:rPr>
      </w:pPr>
      <w:r>
        <w:rPr>
          <w:sz w:val="18"/>
          <w:szCs w:val="18"/>
        </w:rPr>
        <w:t>Následující doložky z těchto dodatkových pojistných podmínek</w:t>
      </w:r>
      <w:r w:rsidRPr="002F1D27">
        <w:rPr>
          <w:sz w:val="18"/>
          <w:szCs w:val="18"/>
        </w:rPr>
        <w:t xml:space="preserve"> rozšiřují, upřesňují, případně vymezují ustanovení Zvláštních pojistných podmínek.</w:t>
      </w:r>
    </w:p>
    <w:p w14:paraId="47AEE2E2" w14:textId="1B125A8E" w:rsidR="001756D5" w:rsidRDefault="001756D5" w:rsidP="001756D5">
      <w:pPr>
        <w:spacing w:after="60"/>
        <w:rPr>
          <w:b/>
          <w:sz w:val="18"/>
          <w:szCs w:val="18"/>
        </w:rPr>
      </w:pPr>
    </w:p>
    <w:p w14:paraId="7943530E" w14:textId="77777777" w:rsidR="006C5BFC" w:rsidRDefault="006C5BFC" w:rsidP="006C5BFC">
      <w:pPr>
        <w:rPr>
          <w:sz w:val="18"/>
          <w:szCs w:val="18"/>
        </w:rPr>
      </w:pPr>
    </w:p>
    <w:p w14:paraId="26D63653" w14:textId="77777777" w:rsidR="006C5BFC" w:rsidRDefault="006C5BFC" w:rsidP="006C5BFC">
      <w:pPr>
        <w:spacing w:after="60"/>
        <w:rPr>
          <w:sz w:val="18"/>
          <w:szCs w:val="18"/>
        </w:rPr>
      </w:pPr>
      <w:bookmarkStart w:id="22" w:name="DODP102_1612"/>
      <w:r>
        <w:rPr>
          <w:b/>
          <w:sz w:val="18"/>
          <w:szCs w:val="18"/>
        </w:rPr>
        <w:t xml:space="preserve">Doložka </w:t>
      </w:r>
      <w:proofErr w:type="gramStart"/>
      <w:r>
        <w:rPr>
          <w:b/>
          <w:sz w:val="18"/>
          <w:szCs w:val="18"/>
        </w:rPr>
        <w:t>DODP102 - Pojištění</w:t>
      </w:r>
      <w:proofErr w:type="gramEnd"/>
      <w:r>
        <w:rPr>
          <w:b/>
          <w:sz w:val="18"/>
          <w:szCs w:val="18"/>
        </w:rPr>
        <w:t xml:space="preserve"> obecné odpovědnosti za újmu a pojištění odpovědnosti za újmu způsobenou vadou výrobku a vadou práce po předání </w:t>
      </w:r>
      <w:r>
        <w:rPr>
          <w:sz w:val="18"/>
          <w:szCs w:val="18"/>
        </w:rPr>
        <w:t>- Základní rozsah pojištění (1612)</w:t>
      </w:r>
    </w:p>
    <w:p w14:paraId="02EED9E9" w14:textId="77777777" w:rsidR="006C5BFC" w:rsidRDefault="006C5BFC" w:rsidP="006C5BFC">
      <w:pPr>
        <w:rPr>
          <w:bCs/>
          <w:sz w:val="18"/>
          <w:szCs w:val="18"/>
        </w:rPr>
      </w:pPr>
      <w:r>
        <w:rPr>
          <w:bCs/>
          <w:sz w:val="18"/>
          <w:szCs w:val="18"/>
        </w:rPr>
        <w:t>Činností nebo vztahem podle čl. 1 odst. 1) ZPP P-600/14 jsou činnosti nebo vztahy vyplývající z takového předmětu podnikání</w:t>
      </w:r>
      <w:r>
        <w:rPr>
          <w:sz w:val="18"/>
          <w:szCs w:val="18"/>
        </w:rPr>
        <w:t>, předmětu činnosti nebo účelu činnosti (dále jen „předmět podnikání“)</w:t>
      </w:r>
      <w:r>
        <w:rPr>
          <w:bCs/>
          <w:sz w:val="18"/>
          <w:szCs w:val="18"/>
        </w:rPr>
        <w:t xml:space="preserve"> pojištěného, který je uveden v listině přiložené k pojistné smlouvě (např. živnostenský list, koncesní listina, výpis z obchodního rejstříku apod.).</w:t>
      </w:r>
    </w:p>
    <w:p w14:paraId="202A6543" w14:textId="77777777" w:rsidR="006C5BFC" w:rsidRDefault="006C5BFC" w:rsidP="006C5BFC">
      <w:pPr>
        <w:rPr>
          <w:bCs/>
          <w:sz w:val="18"/>
          <w:szCs w:val="18"/>
        </w:rPr>
      </w:pPr>
      <w:r>
        <w:rPr>
          <w:bCs/>
          <w:sz w:val="18"/>
          <w:szCs w:val="18"/>
        </w:rPr>
        <w:t>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14:paraId="157B75DD" w14:textId="77777777" w:rsidR="006C5BFC" w:rsidRDefault="006C5BFC" w:rsidP="006C5BFC">
      <w:pPr>
        <w:rPr>
          <w:bCs/>
          <w:sz w:val="18"/>
          <w:szCs w:val="18"/>
        </w:rPr>
      </w:pPr>
      <w:r>
        <w:rPr>
          <w:bCs/>
          <w:sz w:val="18"/>
          <w:szCs w:val="18"/>
        </w:rPr>
        <w:t xml:space="preserve">Ve smyslu čl. 1 odst. 8) ZPP P-600/14 se pojištění vztahuje také na povinnost nahradit újmu způsobenou v souvislosti s činností nebo vztahem podle čl. 1 odst. 1) ZPP P-600/14 vadou výrobku a vadou vykonané práce, která se projeví po jejím předání. </w:t>
      </w:r>
    </w:p>
    <w:p w14:paraId="3C656472" w14:textId="77777777" w:rsidR="006C5BFC" w:rsidRDefault="006C5BFC" w:rsidP="006C5BFC">
      <w:pPr>
        <w:rPr>
          <w:bCs/>
          <w:sz w:val="18"/>
          <w:szCs w:val="18"/>
        </w:rPr>
      </w:pPr>
      <w:r>
        <w:rPr>
          <w:bCs/>
          <w:sz w:val="18"/>
          <w:szCs w:val="18"/>
        </w:rPr>
        <w:t>Ustanovení čl. 1 odst. 6) ZPP P-600/14 se ruší a nově zní takto: „Pojištění se vztahuje i na povinnost pojištěného nahradit újmu vyplývající z vlastnictví, držby nebo jiného oprávněného užívání nemovitosti.“.</w:t>
      </w:r>
    </w:p>
    <w:p w14:paraId="5B2E9B3E" w14:textId="77777777" w:rsidR="006C5BFC" w:rsidRDefault="006C5BFC" w:rsidP="006C5BFC">
      <w:pPr>
        <w:spacing w:after="60"/>
        <w:rPr>
          <w:b/>
          <w:bCs/>
          <w:sz w:val="18"/>
          <w:szCs w:val="18"/>
        </w:rPr>
      </w:pPr>
      <w:bookmarkStart w:id="23" w:name="DODP103_1606"/>
      <w:bookmarkEnd w:id="22"/>
    </w:p>
    <w:p w14:paraId="18CB35FE" w14:textId="27C567DF" w:rsidR="006C5BFC" w:rsidRDefault="006C5BFC" w:rsidP="006C5BFC">
      <w:pPr>
        <w:spacing w:after="60"/>
        <w:rPr>
          <w:bCs/>
          <w:sz w:val="18"/>
          <w:szCs w:val="18"/>
        </w:rPr>
      </w:pPr>
      <w:r>
        <w:rPr>
          <w:b/>
          <w:bCs/>
          <w:sz w:val="18"/>
          <w:szCs w:val="18"/>
        </w:rPr>
        <w:t>Doložka DODP103 - Cizí věci převzaté</w:t>
      </w:r>
      <w:r>
        <w:rPr>
          <w:sz w:val="18"/>
          <w:szCs w:val="18"/>
        </w:rPr>
        <w:t xml:space="preserve"> - Rozšíření rozsahu pojištění (1606)</w:t>
      </w:r>
    </w:p>
    <w:p w14:paraId="46E31D2D" w14:textId="77777777" w:rsidR="006C5BFC" w:rsidRDefault="006C5BFC" w:rsidP="006C5BFC">
      <w:pPr>
        <w:rPr>
          <w:sz w:val="18"/>
          <w:szCs w:val="18"/>
        </w:rPr>
      </w:pPr>
      <w:r>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14:paraId="11E32144" w14:textId="77777777" w:rsidR="006C5BFC" w:rsidRDefault="006C5BFC" w:rsidP="006C5BFC">
      <w:pPr>
        <w:rPr>
          <w:sz w:val="18"/>
          <w:szCs w:val="18"/>
        </w:rPr>
      </w:pPr>
      <w:r>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14:paraId="517FDFFB" w14:textId="77777777" w:rsidR="006C5BFC" w:rsidRDefault="006C5BFC" w:rsidP="006C5BFC">
      <w:pPr>
        <w:rPr>
          <w:sz w:val="18"/>
          <w:szCs w:val="18"/>
        </w:rPr>
      </w:pPr>
      <w:r>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14:paraId="6552D11B" w14:textId="77777777" w:rsidR="006C5BFC" w:rsidRDefault="006C5BFC" w:rsidP="006C5BFC">
      <w:pPr>
        <w:spacing w:after="60"/>
        <w:rPr>
          <w:b/>
          <w:sz w:val="18"/>
          <w:szCs w:val="18"/>
        </w:rPr>
      </w:pPr>
      <w:bookmarkStart w:id="24" w:name="DODP104"/>
      <w:bookmarkEnd w:id="23"/>
    </w:p>
    <w:p w14:paraId="31C07574" w14:textId="2606936F" w:rsidR="006C5BFC" w:rsidRDefault="006C5BFC" w:rsidP="006C5BFC">
      <w:pPr>
        <w:spacing w:after="60"/>
        <w:rPr>
          <w:b/>
          <w:sz w:val="18"/>
          <w:szCs w:val="18"/>
        </w:rPr>
      </w:pPr>
      <w:r>
        <w:rPr>
          <w:b/>
          <w:sz w:val="18"/>
          <w:szCs w:val="18"/>
        </w:rPr>
        <w:t>Doložka DODP104 - Cizí věci užívané</w:t>
      </w:r>
      <w:r>
        <w:rPr>
          <w:sz w:val="18"/>
          <w:szCs w:val="18"/>
        </w:rPr>
        <w:t xml:space="preserve"> - Rozšíření rozsahu pojištění (1401)</w:t>
      </w:r>
    </w:p>
    <w:p w14:paraId="3F66B1BE" w14:textId="77777777" w:rsidR="006C5BFC" w:rsidRDefault="006C5BFC" w:rsidP="006C5BFC">
      <w:pPr>
        <w:rPr>
          <w:sz w:val="18"/>
          <w:szCs w:val="18"/>
        </w:rPr>
      </w:pPr>
      <w:r>
        <w:rPr>
          <w:sz w:val="18"/>
          <w:szCs w:val="18"/>
        </w:rPr>
        <w:t xml:space="preserve">Pojištění se vztahuje i na povinnost nahradit újmu způsobenou na movité věci nebo zvířeti, které pojištěný oprávněně užívá v souvislosti s činností nebo vztahem podle čl. 1 </w:t>
      </w:r>
      <w:r>
        <w:rPr>
          <w:bCs/>
          <w:sz w:val="18"/>
          <w:szCs w:val="18"/>
        </w:rPr>
        <w:t xml:space="preserve">odst. 1) </w:t>
      </w:r>
      <w:r>
        <w:rPr>
          <w:sz w:val="18"/>
          <w:szCs w:val="18"/>
        </w:rPr>
        <w:t>ZPP P-600/14, s výjimkou újmy způsobené na užívaném motorovém vozidle.</w:t>
      </w:r>
    </w:p>
    <w:p w14:paraId="13AB3B34" w14:textId="77777777" w:rsidR="006C5BFC" w:rsidRDefault="006C5BFC" w:rsidP="006C5BFC">
      <w:pPr>
        <w:spacing w:after="60"/>
        <w:rPr>
          <w:b/>
          <w:sz w:val="18"/>
          <w:szCs w:val="18"/>
        </w:rPr>
      </w:pPr>
      <w:bookmarkStart w:id="25" w:name="DODP105"/>
      <w:bookmarkEnd w:id="24"/>
    </w:p>
    <w:p w14:paraId="61BD8E41" w14:textId="352CD319" w:rsidR="006C5BFC" w:rsidRDefault="006C5BFC" w:rsidP="006C5BFC">
      <w:pPr>
        <w:spacing w:after="60"/>
        <w:rPr>
          <w:b/>
          <w:sz w:val="18"/>
          <w:szCs w:val="18"/>
        </w:rPr>
      </w:pPr>
      <w:r>
        <w:rPr>
          <w:b/>
          <w:sz w:val="18"/>
          <w:szCs w:val="18"/>
        </w:rPr>
        <w:t>Doložka DODP105 - Náklady zdravotní pojišťovny a regresy dávek nemocenského pojištění</w:t>
      </w:r>
      <w:r>
        <w:rPr>
          <w:sz w:val="18"/>
          <w:szCs w:val="18"/>
        </w:rPr>
        <w:t xml:space="preserve"> - Rozšíření rozsahu pojištění (1401)</w:t>
      </w:r>
    </w:p>
    <w:p w14:paraId="40073159" w14:textId="77777777" w:rsidR="006C5BFC" w:rsidRDefault="006C5BFC" w:rsidP="006C5BFC">
      <w:pPr>
        <w:rPr>
          <w:sz w:val="18"/>
          <w:szCs w:val="18"/>
        </w:rPr>
      </w:pPr>
      <w:r>
        <w:rPr>
          <w:sz w:val="18"/>
          <w:szCs w:val="18"/>
        </w:rPr>
        <w:t>Pojištění se vztahuje i na povinnost poskytnout:</w:t>
      </w:r>
    </w:p>
    <w:p w14:paraId="6EFD0616" w14:textId="77777777" w:rsidR="006C5BFC" w:rsidRDefault="006C5BFC" w:rsidP="006C5BFC">
      <w:pPr>
        <w:ind w:left="544" w:hanging="272"/>
        <w:rPr>
          <w:sz w:val="18"/>
          <w:szCs w:val="18"/>
        </w:rPr>
      </w:pPr>
      <w:r>
        <w:rPr>
          <w:sz w:val="18"/>
          <w:szCs w:val="18"/>
        </w:rPr>
        <w:t>i)</w:t>
      </w:r>
      <w:r>
        <w:rPr>
          <w:sz w:val="18"/>
          <w:szCs w:val="18"/>
        </w:rPr>
        <w:tab/>
        <w:t>náhradu nákladů na hrazené služby vynaložené zdravotní pojišťovnou,</w:t>
      </w:r>
    </w:p>
    <w:p w14:paraId="7BDF6343" w14:textId="77777777" w:rsidR="006C5BFC" w:rsidRDefault="006C5BFC" w:rsidP="006C5BFC">
      <w:pPr>
        <w:ind w:left="544" w:hanging="272"/>
        <w:rPr>
          <w:sz w:val="18"/>
          <w:szCs w:val="18"/>
        </w:rPr>
      </w:pPr>
      <w:proofErr w:type="spellStart"/>
      <w:r>
        <w:rPr>
          <w:sz w:val="18"/>
          <w:szCs w:val="18"/>
        </w:rPr>
        <w:t>ii</w:t>
      </w:r>
      <w:proofErr w:type="spellEnd"/>
      <w:r>
        <w:rPr>
          <w:sz w:val="18"/>
          <w:szCs w:val="18"/>
        </w:rPr>
        <w:t>)</w:t>
      </w:r>
      <w:r>
        <w:rPr>
          <w:sz w:val="18"/>
          <w:szCs w:val="18"/>
        </w:rPr>
        <w:tab/>
        <w:t>regresní náhradu orgánu nemocenského pojištění v souvislosti se vznikem nároku na dávku nemocenského pojištění,</w:t>
      </w:r>
    </w:p>
    <w:p w14:paraId="43F0097C" w14:textId="77777777" w:rsidR="006C5BFC" w:rsidRDefault="006C5BFC" w:rsidP="006C5BFC">
      <w:pPr>
        <w:rPr>
          <w:sz w:val="18"/>
          <w:szCs w:val="18"/>
        </w:rPr>
      </w:pPr>
      <w:r>
        <w:rPr>
          <w:sz w:val="18"/>
          <w:szCs w:val="18"/>
        </w:rPr>
        <w:t xml:space="preserve">pokud taková povinnost vznikla v důsledku pracovního úrazu nebo nemoci z povolání, které utrpěl zaměstnanec pojištěného v souvislosti s činností nebo vztahem pojištěného podle čl. 1 </w:t>
      </w:r>
      <w:r>
        <w:rPr>
          <w:bCs/>
          <w:sz w:val="18"/>
          <w:szCs w:val="18"/>
        </w:rPr>
        <w:t xml:space="preserve">odst. 1) </w:t>
      </w:r>
      <w:r>
        <w:rPr>
          <w:sz w:val="18"/>
          <w:szCs w:val="18"/>
        </w:rPr>
        <w:t>ZPP P-600/14.</w:t>
      </w:r>
    </w:p>
    <w:p w14:paraId="6AA8B588" w14:textId="77777777" w:rsidR="006C5BFC" w:rsidRDefault="006C5BFC" w:rsidP="006C5BFC">
      <w:pPr>
        <w:rPr>
          <w:sz w:val="18"/>
          <w:szCs w:val="18"/>
        </w:rPr>
      </w:pPr>
      <w:r>
        <w:rPr>
          <w:sz w:val="18"/>
          <w:szCs w:val="18"/>
        </w:rPr>
        <w:t>Tyto náhrady se pro účely pojištění posuzují obdobně jako náhrada újmy a platí pro ně přiměřeně podmínky pojištění odpovědnosti za újmu.</w:t>
      </w:r>
    </w:p>
    <w:p w14:paraId="5F3AEA0F" w14:textId="77777777" w:rsidR="006C5BFC" w:rsidRDefault="006C5BFC" w:rsidP="006C5BFC">
      <w:pPr>
        <w:tabs>
          <w:tab w:val="left" w:pos="-1260"/>
        </w:tabs>
        <w:spacing w:after="60"/>
        <w:rPr>
          <w:rFonts w:cs="Arial"/>
          <w:b/>
          <w:bCs/>
          <w:sz w:val="18"/>
          <w:szCs w:val="18"/>
        </w:rPr>
      </w:pPr>
      <w:bookmarkStart w:id="26" w:name="DODP110"/>
      <w:bookmarkEnd w:id="25"/>
    </w:p>
    <w:p w14:paraId="65491A4A" w14:textId="2B0AFA8E" w:rsidR="006C5BFC" w:rsidRDefault="006C5BFC" w:rsidP="006C5BFC">
      <w:pPr>
        <w:tabs>
          <w:tab w:val="left" w:pos="-1260"/>
        </w:tabs>
        <w:spacing w:after="60"/>
        <w:rPr>
          <w:sz w:val="18"/>
          <w:szCs w:val="18"/>
        </w:rPr>
      </w:pPr>
      <w:r>
        <w:rPr>
          <w:rFonts w:cs="Arial"/>
          <w:b/>
          <w:bCs/>
          <w:sz w:val="18"/>
          <w:szCs w:val="18"/>
        </w:rPr>
        <w:t>Doložka DODP110 - Peněžitá náhrada nemajetkové újmy - ochrana osobnosti</w:t>
      </w:r>
      <w:r>
        <w:rPr>
          <w:rFonts w:cs="Arial"/>
          <w:sz w:val="18"/>
          <w:szCs w:val="18"/>
        </w:rPr>
        <w:t xml:space="preserve"> - Rozšíření rozsahu pojištění (1401)</w:t>
      </w:r>
    </w:p>
    <w:p w14:paraId="40827AB3" w14:textId="77777777" w:rsidR="006C5BFC" w:rsidRDefault="006C5BFC" w:rsidP="006C5BFC">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Odchylně od čl. 2 odst. 1) písm. j) a odst. 3) písm. e) a nad rámec čl. 1 ZPP P-600/14 se pojištění vztahuje též na povinnost pojištěného poskytnout peněžitou náhradu nemajetkové újmy v jiných případech, než jsou uvedeny v čl. 1 odst. 2) ZPP P-600/14, uloženou mu pravomocným rozhodnutím soudu z důvodu neoprávněného zásahu pojištěného do práva na ochranu osobnosti člověka</w:t>
      </w:r>
      <w:r>
        <w:rPr>
          <w:rFonts w:ascii="Koop Office" w:hAnsi="Koop Office"/>
          <w:sz w:val="18"/>
          <w:szCs w:val="18"/>
        </w:rPr>
        <w:t xml:space="preserve"> </w:t>
      </w:r>
      <w:r>
        <w:rPr>
          <w:rFonts w:ascii="Koop Office" w:hAnsi="Koop Office" w:cs="Arial"/>
          <w:sz w:val="18"/>
          <w:szCs w:val="18"/>
        </w:rPr>
        <w:t>nebo právní osobnosti právnické osoby, k němuž došlo v souvislosti s činností nebo vztahem pojištěného</w:t>
      </w:r>
      <w:r>
        <w:rPr>
          <w:rFonts w:ascii="Koop Office" w:hAnsi="Koop Office"/>
          <w:sz w:val="18"/>
          <w:szCs w:val="18"/>
        </w:rPr>
        <w:t xml:space="preserve"> </w:t>
      </w:r>
      <w:r>
        <w:rPr>
          <w:rFonts w:ascii="Koop Office" w:hAnsi="Koop Office" w:cs="Arial"/>
          <w:sz w:val="18"/>
          <w:szCs w:val="18"/>
        </w:rPr>
        <w:t>podle čl. 1 odst. 1) ZPP P-600/14.</w:t>
      </w:r>
    </w:p>
    <w:p w14:paraId="68A9FB7E" w14:textId="77777777" w:rsidR="006C5BFC" w:rsidRDefault="006C5BFC" w:rsidP="006C5BFC">
      <w:pPr>
        <w:pStyle w:val="Zkladntext"/>
        <w:widowControl w:val="0"/>
        <w:autoSpaceDE w:val="0"/>
        <w:autoSpaceDN w:val="0"/>
        <w:adjustRightInd w:val="0"/>
        <w:spacing w:before="0"/>
        <w:rPr>
          <w:rFonts w:ascii="Koop Office" w:hAnsi="Koop Office"/>
          <w:bCs/>
          <w:sz w:val="18"/>
          <w:szCs w:val="18"/>
        </w:rPr>
      </w:pPr>
      <w:r>
        <w:rPr>
          <w:rFonts w:ascii="Koop Office" w:hAnsi="Koop Office"/>
          <w:sz w:val="18"/>
          <w:szCs w:val="18"/>
        </w:rPr>
        <w:t xml:space="preserve">Mimo výluk a omezení pojistného plnění vyplývajících z příslušných ustanovení pojistné smlouvy a pojistných podmínek </w:t>
      </w:r>
      <w:r>
        <w:rPr>
          <w:rFonts w:ascii="Koop Office" w:hAnsi="Koop Office"/>
          <w:sz w:val="18"/>
          <w:szCs w:val="18"/>
        </w:rPr>
        <w:lastRenderedPageBreak/>
        <w:t>vztahujících se k pojištění odpovědnosti za újmu sjednanému pojistnou smlouvou se toto pojištění dále nevztahuje na povinnost k peněžité náhradě nemajetkové újmy způsobené:</w:t>
      </w:r>
    </w:p>
    <w:p w14:paraId="5C220223" w14:textId="77777777" w:rsidR="006C5BFC" w:rsidRDefault="006C5BFC" w:rsidP="006C5BFC">
      <w:pPr>
        <w:widowControl w:val="0"/>
        <w:autoSpaceDE w:val="0"/>
        <w:autoSpaceDN w:val="0"/>
        <w:adjustRightInd w:val="0"/>
        <w:ind w:left="544" w:hanging="272"/>
        <w:rPr>
          <w:rFonts w:cs="Arial"/>
          <w:bCs/>
          <w:sz w:val="18"/>
          <w:szCs w:val="18"/>
        </w:rPr>
      </w:pPr>
      <w:r>
        <w:rPr>
          <w:rFonts w:cs="Arial"/>
          <w:sz w:val="18"/>
          <w:szCs w:val="18"/>
        </w:rPr>
        <w:t>a)</w:t>
      </w:r>
      <w:r>
        <w:rPr>
          <w:rFonts w:cs="Arial"/>
          <w:sz w:val="18"/>
          <w:szCs w:val="18"/>
        </w:rPr>
        <w:tab/>
        <w:t>urážkou, pomluvou,</w:t>
      </w:r>
    </w:p>
    <w:p w14:paraId="1FB8F21A" w14:textId="77777777" w:rsidR="006C5BFC" w:rsidRDefault="006C5BFC" w:rsidP="006C5BFC">
      <w:pPr>
        <w:widowControl w:val="0"/>
        <w:autoSpaceDE w:val="0"/>
        <w:autoSpaceDN w:val="0"/>
        <w:adjustRightInd w:val="0"/>
        <w:ind w:left="544" w:hanging="272"/>
        <w:rPr>
          <w:rFonts w:cs="Arial"/>
          <w:bCs/>
          <w:sz w:val="18"/>
          <w:szCs w:val="18"/>
        </w:rPr>
      </w:pPr>
      <w:r>
        <w:rPr>
          <w:rFonts w:cs="Arial"/>
          <w:sz w:val="18"/>
          <w:szCs w:val="18"/>
        </w:rPr>
        <w:t>b)</w:t>
      </w:r>
      <w:r>
        <w:rPr>
          <w:rFonts w:cs="Arial"/>
          <w:sz w:val="18"/>
          <w:szCs w:val="18"/>
        </w:rPr>
        <w:tab/>
        <w:t>sexuálním obtěžováním nebo zneužíváním,</w:t>
      </w:r>
    </w:p>
    <w:p w14:paraId="152C8CD1" w14:textId="77777777" w:rsidR="006C5BFC" w:rsidRDefault="006C5BFC" w:rsidP="006C5BFC">
      <w:pPr>
        <w:widowControl w:val="0"/>
        <w:autoSpaceDE w:val="0"/>
        <w:autoSpaceDN w:val="0"/>
        <w:adjustRightInd w:val="0"/>
        <w:ind w:left="544" w:hanging="272"/>
        <w:rPr>
          <w:rFonts w:cs="Arial"/>
          <w:bCs/>
          <w:sz w:val="18"/>
          <w:szCs w:val="18"/>
        </w:rPr>
      </w:pPr>
      <w:r>
        <w:rPr>
          <w:rFonts w:cs="Arial"/>
          <w:sz w:val="18"/>
          <w:szCs w:val="18"/>
        </w:rPr>
        <w:t>c)</w:t>
      </w:r>
      <w:r>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14:paraId="6922D855" w14:textId="77777777" w:rsidR="006C5BFC" w:rsidRDefault="006C5BFC" w:rsidP="006C5BFC">
      <w:pPr>
        <w:widowControl w:val="0"/>
        <w:autoSpaceDE w:val="0"/>
        <w:autoSpaceDN w:val="0"/>
        <w:adjustRightInd w:val="0"/>
        <w:ind w:left="544" w:hanging="272"/>
        <w:rPr>
          <w:rFonts w:cs="Arial"/>
          <w:bCs/>
          <w:sz w:val="18"/>
          <w:szCs w:val="18"/>
        </w:rPr>
      </w:pPr>
      <w:r>
        <w:rPr>
          <w:rFonts w:cs="Arial"/>
          <w:sz w:val="18"/>
          <w:szCs w:val="18"/>
        </w:rPr>
        <w:t>d)</w:t>
      </w:r>
      <w:r>
        <w:rPr>
          <w:rFonts w:cs="Arial"/>
          <w:sz w:val="18"/>
          <w:szCs w:val="18"/>
        </w:rPr>
        <w:tab/>
        <w:t>při výkonu veřejné moci.</w:t>
      </w:r>
    </w:p>
    <w:p w14:paraId="07C67220" w14:textId="77777777" w:rsidR="006C5BFC" w:rsidRDefault="006C5BFC" w:rsidP="006C5BFC">
      <w:pPr>
        <w:spacing w:after="60"/>
        <w:rPr>
          <w:b/>
          <w:sz w:val="18"/>
          <w:szCs w:val="18"/>
        </w:rPr>
      </w:pPr>
      <w:bookmarkStart w:id="27" w:name="DODP127_1603"/>
      <w:bookmarkEnd w:id="26"/>
    </w:p>
    <w:p w14:paraId="78D22DBC" w14:textId="72321E6F" w:rsidR="006C5BFC" w:rsidRDefault="006C5BFC" w:rsidP="006C5BFC">
      <w:pPr>
        <w:spacing w:after="60"/>
        <w:rPr>
          <w:sz w:val="18"/>
          <w:szCs w:val="18"/>
        </w:rPr>
      </w:pPr>
      <w:r>
        <w:rPr>
          <w:b/>
          <w:sz w:val="18"/>
          <w:szCs w:val="18"/>
        </w:rPr>
        <w:t>Doložka DODP127 - Věci odložené a vnesené</w:t>
      </w:r>
      <w:r>
        <w:rPr>
          <w:sz w:val="18"/>
          <w:szCs w:val="18"/>
        </w:rPr>
        <w:t xml:space="preserve"> - Rozšíření rozsahu pojištění (1603)</w:t>
      </w:r>
    </w:p>
    <w:p w14:paraId="323184FA" w14:textId="77777777" w:rsidR="006C5BFC" w:rsidRDefault="006C5BFC" w:rsidP="006C5BFC">
      <w:pPr>
        <w:rPr>
          <w:sz w:val="18"/>
          <w:szCs w:val="18"/>
        </w:rPr>
      </w:pPr>
      <w:r>
        <w:rPr>
          <w:sz w:val="18"/>
          <w:szCs w:val="18"/>
        </w:rPr>
        <w:t>Pojištění obecné odpovědnosti za újmu se vztahuje i na povinnost pojištěného nahradit škodu způsobenou na vnesených nebo odložených věcech ve smyslu občanského zákoníku.</w:t>
      </w:r>
      <w:bookmarkEnd w:id="27"/>
    </w:p>
    <w:p w14:paraId="05E06851" w14:textId="77777777" w:rsidR="006C5BFC" w:rsidRDefault="006C5BFC" w:rsidP="001756D5">
      <w:pPr>
        <w:spacing w:after="60"/>
        <w:rPr>
          <w:b/>
          <w:sz w:val="18"/>
          <w:szCs w:val="18"/>
        </w:rPr>
      </w:pPr>
    </w:p>
    <w:p w14:paraId="1B42E5F3" w14:textId="77777777" w:rsidR="001756D5" w:rsidRPr="00105C6D" w:rsidRDefault="001756D5" w:rsidP="001756D5">
      <w:pPr>
        <w:spacing w:after="60"/>
        <w:rPr>
          <w:sz w:val="18"/>
          <w:szCs w:val="18"/>
        </w:rPr>
      </w:pPr>
      <w:r w:rsidRPr="00105C6D">
        <w:rPr>
          <w:b/>
          <w:sz w:val="18"/>
          <w:szCs w:val="18"/>
        </w:rPr>
        <w:t>Doložka DOB</w:t>
      </w:r>
      <w:r>
        <w:rPr>
          <w:b/>
          <w:sz w:val="18"/>
          <w:szCs w:val="18"/>
        </w:rPr>
        <w:t>10</w:t>
      </w:r>
      <w:r w:rsidRPr="00105C6D">
        <w:rPr>
          <w:b/>
          <w:sz w:val="18"/>
          <w:szCs w:val="18"/>
        </w:rPr>
        <w:t>1 - Elektronická rizika</w:t>
      </w:r>
      <w:r w:rsidRPr="00105C6D">
        <w:rPr>
          <w:sz w:val="18"/>
          <w:szCs w:val="18"/>
        </w:rPr>
        <w:t xml:space="preserve"> - Výluka </w:t>
      </w:r>
      <w:r w:rsidRPr="00CD2BA1">
        <w:rPr>
          <w:sz w:val="18"/>
          <w:szCs w:val="18"/>
        </w:rPr>
        <w:t>(2001)</w:t>
      </w:r>
    </w:p>
    <w:p w14:paraId="707C59B1" w14:textId="77777777" w:rsidR="001756D5" w:rsidRPr="005F2BED" w:rsidRDefault="001756D5" w:rsidP="001756D5">
      <w:pPr>
        <w:rPr>
          <w:spacing w:val="1"/>
          <w:sz w:val="18"/>
          <w:szCs w:val="18"/>
        </w:rPr>
      </w:pPr>
      <w:r w:rsidRPr="005F2BED">
        <w:rPr>
          <w:sz w:val="18"/>
          <w:szCs w:val="18"/>
        </w:rPr>
        <w:t>Ujednává se</w:t>
      </w:r>
      <w:r w:rsidRPr="005F2BED">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6D89C0E7" w14:textId="77777777" w:rsidR="001756D5" w:rsidRPr="005F2BED" w:rsidRDefault="001756D5" w:rsidP="001756D5">
      <w:pPr>
        <w:ind w:left="544" w:hanging="272"/>
        <w:rPr>
          <w:sz w:val="18"/>
          <w:szCs w:val="18"/>
        </w:rPr>
      </w:pPr>
      <w:r w:rsidRPr="005F2BED">
        <w:rPr>
          <w:sz w:val="18"/>
          <w:szCs w:val="18"/>
        </w:rPr>
        <w:t>a)</w:t>
      </w:r>
      <w:r w:rsidRPr="005F2BED">
        <w:rPr>
          <w:sz w:val="18"/>
          <w:szCs w:val="18"/>
        </w:rPr>
        <w:tab/>
        <w:t xml:space="preserve">užíváním, zneužitím, selháním fungování internetu, kterékoli vnitřní nebo soukromé sítě, internetové stránky, internetové adresy nebo podobného zařízení či služby, </w:t>
      </w:r>
    </w:p>
    <w:p w14:paraId="58BA4372" w14:textId="77777777" w:rsidR="001756D5" w:rsidRPr="005F2BED" w:rsidRDefault="001756D5" w:rsidP="001756D5">
      <w:pPr>
        <w:ind w:left="544" w:hanging="272"/>
        <w:rPr>
          <w:sz w:val="18"/>
          <w:szCs w:val="18"/>
        </w:rPr>
      </w:pPr>
      <w:r w:rsidRPr="005F2BED">
        <w:rPr>
          <w:sz w:val="18"/>
          <w:szCs w:val="18"/>
        </w:rPr>
        <w:t>b)</w:t>
      </w:r>
      <w:r w:rsidRPr="005F2BED">
        <w:rPr>
          <w:sz w:val="18"/>
          <w:szCs w:val="18"/>
        </w:rPr>
        <w:tab/>
        <w:t>jakýmikoli daty nebo jinými informacemi umístěnými na internetové stránce nebo podobném zařízení,</w:t>
      </w:r>
    </w:p>
    <w:p w14:paraId="7CBA4B0C" w14:textId="77777777" w:rsidR="001756D5" w:rsidRPr="005F2BED" w:rsidRDefault="001756D5" w:rsidP="001756D5">
      <w:pPr>
        <w:ind w:left="544" w:hanging="272"/>
        <w:rPr>
          <w:sz w:val="18"/>
          <w:szCs w:val="18"/>
        </w:rPr>
      </w:pPr>
      <w:r w:rsidRPr="005F2BED">
        <w:rPr>
          <w:sz w:val="18"/>
          <w:szCs w:val="18"/>
        </w:rPr>
        <w:t>c)</w:t>
      </w:r>
      <w:r w:rsidRPr="005F2BED">
        <w:rPr>
          <w:sz w:val="18"/>
          <w:szCs w:val="18"/>
        </w:rPr>
        <w:tab/>
        <w:t xml:space="preserve">projevem jakéhokoli počítačového viru nebo obdobného programu, </w:t>
      </w:r>
    </w:p>
    <w:p w14:paraId="11DDF503" w14:textId="77777777" w:rsidR="001756D5" w:rsidRPr="005F2BED" w:rsidRDefault="001756D5" w:rsidP="001756D5">
      <w:pPr>
        <w:ind w:left="544" w:hanging="272"/>
        <w:rPr>
          <w:sz w:val="18"/>
          <w:szCs w:val="18"/>
        </w:rPr>
      </w:pPr>
      <w:r w:rsidRPr="005F2BED">
        <w:rPr>
          <w:sz w:val="18"/>
          <w:szCs w:val="18"/>
        </w:rPr>
        <w:t>d)</w:t>
      </w:r>
      <w:r w:rsidRPr="005F2BED">
        <w:rPr>
          <w:sz w:val="18"/>
          <w:szCs w:val="18"/>
        </w:rPr>
        <w:tab/>
        <w:t>jakýmkoli elektronickým přenosem dat nebo jiných informací,</w:t>
      </w:r>
    </w:p>
    <w:p w14:paraId="0B0D2C11" w14:textId="77777777" w:rsidR="001756D5" w:rsidRPr="005F2BED" w:rsidRDefault="001756D5" w:rsidP="001756D5">
      <w:pPr>
        <w:ind w:left="544" w:hanging="272"/>
        <w:rPr>
          <w:sz w:val="18"/>
          <w:szCs w:val="18"/>
        </w:rPr>
      </w:pPr>
      <w:r w:rsidRPr="005F2BED">
        <w:rPr>
          <w:sz w:val="18"/>
          <w:szCs w:val="18"/>
        </w:rPr>
        <w:t>e)</w:t>
      </w:r>
      <w:r w:rsidRPr="005F2BED">
        <w:rPr>
          <w:sz w:val="18"/>
          <w:szCs w:val="18"/>
        </w:rPr>
        <w:tab/>
        <w:t xml:space="preserve">jakýmkoli porušením, zničením, zkreslením, </w:t>
      </w:r>
      <w:proofErr w:type="spellStart"/>
      <w:r w:rsidRPr="005F2BED">
        <w:rPr>
          <w:sz w:val="18"/>
          <w:szCs w:val="18"/>
        </w:rPr>
        <w:t>zborcením</w:t>
      </w:r>
      <w:proofErr w:type="spellEnd"/>
      <w:r w:rsidRPr="005F2BED">
        <w:rPr>
          <w:sz w:val="18"/>
          <w:szCs w:val="18"/>
        </w:rPr>
        <w:t>, narušením, vymazáním nebo jinou ztrátou či poškozením dat, programového vybavení, programovacího souboru či souboru instrukcí jakéhokoli druhu,</w:t>
      </w:r>
    </w:p>
    <w:p w14:paraId="13602F97" w14:textId="77777777" w:rsidR="001756D5" w:rsidRPr="005F2BED" w:rsidRDefault="001756D5" w:rsidP="001756D5">
      <w:pPr>
        <w:ind w:left="544" w:hanging="272"/>
        <w:rPr>
          <w:sz w:val="18"/>
          <w:szCs w:val="18"/>
        </w:rPr>
      </w:pPr>
      <w:r w:rsidRPr="005F2BED">
        <w:rPr>
          <w:sz w:val="18"/>
          <w:szCs w:val="18"/>
        </w:rPr>
        <w:t>f)</w:t>
      </w:r>
      <w:r w:rsidRPr="005F2BED">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6C0E7C29" w14:textId="77777777" w:rsidR="001756D5" w:rsidRPr="005F2BED" w:rsidRDefault="001756D5" w:rsidP="001756D5">
      <w:pPr>
        <w:ind w:left="544" w:hanging="272"/>
        <w:rPr>
          <w:sz w:val="18"/>
          <w:szCs w:val="18"/>
        </w:rPr>
      </w:pPr>
      <w:r w:rsidRPr="005F2BED">
        <w:rPr>
          <w:sz w:val="18"/>
          <w:szCs w:val="18"/>
        </w:rPr>
        <w:t>g)</w:t>
      </w:r>
      <w:r w:rsidRPr="005F2BED">
        <w:rPr>
          <w:sz w:val="18"/>
          <w:szCs w:val="18"/>
        </w:rPr>
        <w:tab/>
        <w:t>jakýmkoli porušením, ať úmyslným nebo neúmyslným, duševních majetkových práv (např. ochranné známky, autorského práva, patentu apod.).</w:t>
      </w:r>
    </w:p>
    <w:p w14:paraId="02BE159A" w14:textId="77777777" w:rsidR="001756D5" w:rsidRPr="005F2BED" w:rsidRDefault="001756D5" w:rsidP="001756D5">
      <w:pPr>
        <w:spacing w:before="120"/>
        <w:rPr>
          <w:sz w:val="18"/>
          <w:szCs w:val="18"/>
        </w:rPr>
      </w:pPr>
      <w:r w:rsidRPr="005F2BED">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w:t>
      </w:r>
      <w:r>
        <w:rPr>
          <w:sz w:val="18"/>
          <w:szCs w:val="18"/>
        </w:rPr>
        <w:t xml:space="preserve"> (</w:t>
      </w:r>
      <w:r w:rsidRPr="005F2BED">
        <w:rPr>
          <w:sz w:val="18"/>
          <w:szCs w:val="18"/>
        </w:rPr>
        <w:t>tj. sesouvá</w:t>
      </w:r>
      <w:r>
        <w:rPr>
          <w:sz w:val="18"/>
          <w:szCs w:val="18"/>
        </w:rPr>
        <w:t>ní</w:t>
      </w:r>
      <w:r w:rsidRPr="005F2BED">
        <w:rPr>
          <w:sz w:val="18"/>
          <w:szCs w:val="18"/>
        </w:rPr>
        <w:t xml:space="preserve"> půdy, zřícení skal nebo zemin, sesouvání nebo zřícení lavin</w:t>
      </w:r>
      <w:r>
        <w:rPr>
          <w:sz w:val="18"/>
          <w:szCs w:val="18"/>
        </w:rPr>
        <w:t>)</w:t>
      </w:r>
      <w:r w:rsidRPr="005F2BED">
        <w:rPr>
          <w:sz w:val="18"/>
          <w:szCs w:val="18"/>
        </w:rPr>
        <w:t>, zemětřesení, tíha sněhu nebo námraza nebo vodovodní nebezpečí, je-li předmět pojištění proti takovému pojistnému nebezpečí v pojistné smlouvě pojištěn.</w:t>
      </w:r>
      <w:r>
        <w:rPr>
          <w:sz w:val="18"/>
          <w:szCs w:val="18"/>
        </w:rPr>
        <w:t xml:space="preserve"> </w:t>
      </w:r>
      <w:r w:rsidRPr="00CD2BA1">
        <w:rPr>
          <w:sz w:val="18"/>
          <w:szCs w:val="18"/>
        </w:rPr>
        <w:t>Předchozí věta se však neuplatní v pojištění odpovědnosti za újmu.</w:t>
      </w:r>
    </w:p>
    <w:p w14:paraId="0CBDC7C9" w14:textId="77777777" w:rsidR="00820AB4" w:rsidRPr="00FA4C01" w:rsidRDefault="00820AB4" w:rsidP="00FA4C01"/>
    <w:sectPr w:rsidR="00820AB4" w:rsidRPr="00FA4C01" w:rsidSect="00B0228D">
      <w:footerReference w:type="default" r:id="rId14"/>
      <w:pgSz w:w="11906" w:h="16838" w:code="9"/>
      <w:pgMar w:top="1134" w:right="1134" w:bottom="993" w:left="1134" w:header="539" w:footer="6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9DB4" w14:textId="77777777" w:rsidR="00C719DD" w:rsidRDefault="00C719DD" w:rsidP="00FF471C">
      <w:r>
        <w:separator/>
      </w:r>
    </w:p>
    <w:p w14:paraId="3BC5C514" w14:textId="77777777" w:rsidR="00C719DD" w:rsidRDefault="00C719DD"/>
  </w:endnote>
  <w:endnote w:type="continuationSeparator" w:id="0">
    <w:p w14:paraId="33CD35FC" w14:textId="77777777" w:rsidR="00C719DD" w:rsidRDefault="00C719DD" w:rsidP="00FF471C">
      <w:r>
        <w:continuationSeparator/>
      </w:r>
    </w:p>
    <w:p w14:paraId="629CD219" w14:textId="77777777" w:rsidR="00C719DD" w:rsidRDefault="00C71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96621"/>
      <w:docPartObj>
        <w:docPartGallery w:val="Page Numbers (Bottom of Page)"/>
        <w:docPartUnique/>
      </w:docPartObj>
    </w:sdtPr>
    <w:sdtEndPr/>
    <w:sdtContent>
      <w:p w14:paraId="4DCD335C" w14:textId="357FDEAB" w:rsidR="00457031" w:rsidRPr="00B0228D" w:rsidRDefault="00B0228D" w:rsidP="00B0228D">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373" w14:textId="4C6C496C" w:rsidR="00FB37FD" w:rsidRPr="00B0228D" w:rsidRDefault="00FB37FD" w:rsidP="00B0228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2E95" w14:textId="77777777" w:rsidR="00C719DD" w:rsidRDefault="00C719DD" w:rsidP="00FF471C">
      <w:r>
        <w:separator/>
      </w:r>
    </w:p>
    <w:p w14:paraId="63E7FFEA" w14:textId="77777777" w:rsidR="00C719DD" w:rsidRDefault="00C719DD"/>
  </w:footnote>
  <w:footnote w:type="continuationSeparator" w:id="0">
    <w:p w14:paraId="14D4EBD0" w14:textId="77777777" w:rsidR="00C719DD" w:rsidRDefault="00C719DD" w:rsidP="00FF471C">
      <w:r>
        <w:continuationSeparator/>
      </w:r>
    </w:p>
    <w:p w14:paraId="47674B13" w14:textId="77777777" w:rsidR="00C719DD" w:rsidRDefault="00C719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1140543"/>
    <w:multiLevelType w:val="hybridMultilevel"/>
    <w:tmpl w:val="3B34B698"/>
    <w:lvl w:ilvl="0" w:tplc="208CDB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E41AC"/>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F1423"/>
    <w:multiLevelType w:val="hybridMultilevel"/>
    <w:tmpl w:val="7590B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7A0D88"/>
    <w:multiLevelType w:val="hybridMultilevel"/>
    <w:tmpl w:val="359E76EA"/>
    <w:lvl w:ilvl="0" w:tplc="0EDA1998">
      <w:start w:val="3"/>
      <w:numFmt w:val="bullet"/>
      <w:lvlText w:val="-"/>
      <w:lvlJc w:val="left"/>
      <w:pPr>
        <w:ind w:left="720" w:hanging="360"/>
      </w:pPr>
      <w:rPr>
        <w:rFonts w:ascii="Koop Office" w:eastAsia="Times New Roman" w:hAnsi="Koop Offi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90334F"/>
    <w:multiLevelType w:val="hybridMultilevel"/>
    <w:tmpl w:val="3B34B698"/>
    <w:lvl w:ilvl="0" w:tplc="208CDB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FA5B12"/>
    <w:multiLevelType w:val="multilevel"/>
    <w:tmpl w:val="0FDCAB9A"/>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7"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9"/>
  </w:num>
  <w:num w:numId="4">
    <w:abstractNumId w:val="11"/>
  </w:num>
  <w:num w:numId="5">
    <w:abstractNumId w:val="8"/>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2"/>
  </w:num>
  <w:num w:numId="15">
    <w:abstractNumId w:val="13"/>
  </w:num>
  <w:num w:numId="16">
    <w:abstractNumId w:val="5"/>
  </w:num>
  <w:num w:numId="17">
    <w:abstractNumId w:val="1"/>
  </w:num>
  <w:num w:numId="18">
    <w:abstractNumId w:val="6"/>
  </w:num>
  <w:num w:numId="19">
    <w:abstractNumId w:val="15"/>
  </w:num>
  <w:num w:numId="20">
    <w:abstractNumId w:val="10"/>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31A"/>
    <w:rsid w:val="00000829"/>
    <w:rsid w:val="00000DF1"/>
    <w:rsid w:val="00002878"/>
    <w:rsid w:val="000039D2"/>
    <w:rsid w:val="00007AA8"/>
    <w:rsid w:val="00007CE7"/>
    <w:rsid w:val="0001106A"/>
    <w:rsid w:val="00012E40"/>
    <w:rsid w:val="0001462A"/>
    <w:rsid w:val="000214B8"/>
    <w:rsid w:val="000220ED"/>
    <w:rsid w:val="00022859"/>
    <w:rsid w:val="00024476"/>
    <w:rsid w:val="000364C7"/>
    <w:rsid w:val="000400E7"/>
    <w:rsid w:val="000403E9"/>
    <w:rsid w:val="000411A9"/>
    <w:rsid w:val="0004281A"/>
    <w:rsid w:val="00044839"/>
    <w:rsid w:val="00045CF0"/>
    <w:rsid w:val="00047384"/>
    <w:rsid w:val="000476E6"/>
    <w:rsid w:val="000505F9"/>
    <w:rsid w:val="000508EE"/>
    <w:rsid w:val="00050F2F"/>
    <w:rsid w:val="000512D2"/>
    <w:rsid w:val="00053062"/>
    <w:rsid w:val="0006168A"/>
    <w:rsid w:val="00062E67"/>
    <w:rsid w:val="00065B96"/>
    <w:rsid w:val="00066D92"/>
    <w:rsid w:val="00070CE3"/>
    <w:rsid w:val="000723D1"/>
    <w:rsid w:val="0007248A"/>
    <w:rsid w:val="00073CF2"/>
    <w:rsid w:val="00075B5B"/>
    <w:rsid w:val="0008042C"/>
    <w:rsid w:val="00080CF5"/>
    <w:rsid w:val="000824F1"/>
    <w:rsid w:val="00087A45"/>
    <w:rsid w:val="00090CCF"/>
    <w:rsid w:val="00092141"/>
    <w:rsid w:val="00093452"/>
    <w:rsid w:val="000969FB"/>
    <w:rsid w:val="00096C8B"/>
    <w:rsid w:val="00097838"/>
    <w:rsid w:val="00097A98"/>
    <w:rsid w:val="000A0408"/>
    <w:rsid w:val="000A1566"/>
    <w:rsid w:val="000A4067"/>
    <w:rsid w:val="000A6D49"/>
    <w:rsid w:val="000A73AE"/>
    <w:rsid w:val="000B3B40"/>
    <w:rsid w:val="000B78EC"/>
    <w:rsid w:val="000C085F"/>
    <w:rsid w:val="000C17EA"/>
    <w:rsid w:val="000C7550"/>
    <w:rsid w:val="000D0067"/>
    <w:rsid w:val="000D0856"/>
    <w:rsid w:val="000D2A28"/>
    <w:rsid w:val="000D40D6"/>
    <w:rsid w:val="000D6965"/>
    <w:rsid w:val="000E196C"/>
    <w:rsid w:val="000F12B8"/>
    <w:rsid w:val="000F3A50"/>
    <w:rsid w:val="000F4CDE"/>
    <w:rsid w:val="000F4DA6"/>
    <w:rsid w:val="000F4F19"/>
    <w:rsid w:val="000F650D"/>
    <w:rsid w:val="00100BFE"/>
    <w:rsid w:val="00100CC9"/>
    <w:rsid w:val="00101FEA"/>
    <w:rsid w:val="00107106"/>
    <w:rsid w:val="0011033A"/>
    <w:rsid w:val="0011594E"/>
    <w:rsid w:val="00115E08"/>
    <w:rsid w:val="001160C6"/>
    <w:rsid w:val="00117B8C"/>
    <w:rsid w:val="00120049"/>
    <w:rsid w:val="001202DB"/>
    <w:rsid w:val="0012225A"/>
    <w:rsid w:val="00122398"/>
    <w:rsid w:val="00127D09"/>
    <w:rsid w:val="00133663"/>
    <w:rsid w:val="00135CAC"/>
    <w:rsid w:val="00142897"/>
    <w:rsid w:val="00142CDD"/>
    <w:rsid w:val="00150363"/>
    <w:rsid w:val="001505A8"/>
    <w:rsid w:val="001518EF"/>
    <w:rsid w:val="001527A2"/>
    <w:rsid w:val="00152EE6"/>
    <w:rsid w:val="00156F32"/>
    <w:rsid w:val="001600C3"/>
    <w:rsid w:val="0016123E"/>
    <w:rsid w:val="001617F8"/>
    <w:rsid w:val="00162CA8"/>
    <w:rsid w:val="0016645E"/>
    <w:rsid w:val="0016737E"/>
    <w:rsid w:val="00170C0B"/>
    <w:rsid w:val="00174646"/>
    <w:rsid w:val="001756D5"/>
    <w:rsid w:val="001803F1"/>
    <w:rsid w:val="0018046F"/>
    <w:rsid w:val="001808A3"/>
    <w:rsid w:val="001829F0"/>
    <w:rsid w:val="00183C97"/>
    <w:rsid w:val="00184E09"/>
    <w:rsid w:val="001865F3"/>
    <w:rsid w:val="00186B3D"/>
    <w:rsid w:val="0019116A"/>
    <w:rsid w:val="001922CC"/>
    <w:rsid w:val="00193697"/>
    <w:rsid w:val="001A0308"/>
    <w:rsid w:val="001A3629"/>
    <w:rsid w:val="001A4D06"/>
    <w:rsid w:val="001B0445"/>
    <w:rsid w:val="001B170A"/>
    <w:rsid w:val="001B1F2E"/>
    <w:rsid w:val="001B50D5"/>
    <w:rsid w:val="001B5584"/>
    <w:rsid w:val="001B6506"/>
    <w:rsid w:val="001B66B4"/>
    <w:rsid w:val="001C278B"/>
    <w:rsid w:val="001C2AD6"/>
    <w:rsid w:val="001C4D34"/>
    <w:rsid w:val="001C517F"/>
    <w:rsid w:val="001D25A8"/>
    <w:rsid w:val="001D4A1A"/>
    <w:rsid w:val="001D5138"/>
    <w:rsid w:val="001D5B57"/>
    <w:rsid w:val="001D6AC7"/>
    <w:rsid w:val="001E5C9C"/>
    <w:rsid w:val="001E6722"/>
    <w:rsid w:val="001F2AA2"/>
    <w:rsid w:val="001F64D0"/>
    <w:rsid w:val="001F7BD6"/>
    <w:rsid w:val="00204E38"/>
    <w:rsid w:val="0020536F"/>
    <w:rsid w:val="002068B0"/>
    <w:rsid w:val="002155DD"/>
    <w:rsid w:val="002247BA"/>
    <w:rsid w:val="002251C8"/>
    <w:rsid w:val="002267E8"/>
    <w:rsid w:val="0023465B"/>
    <w:rsid w:val="002361D4"/>
    <w:rsid w:val="0024467F"/>
    <w:rsid w:val="002465EE"/>
    <w:rsid w:val="002474F1"/>
    <w:rsid w:val="00252E31"/>
    <w:rsid w:val="00254175"/>
    <w:rsid w:val="0025417A"/>
    <w:rsid w:val="00255904"/>
    <w:rsid w:val="00256014"/>
    <w:rsid w:val="00261E14"/>
    <w:rsid w:val="002650F5"/>
    <w:rsid w:val="002670F5"/>
    <w:rsid w:val="002701DE"/>
    <w:rsid w:val="0027036F"/>
    <w:rsid w:val="00276EBD"/>
    <w:rsid w:val="00277386"/>
    <w:rsid w:val="00280823"/>
    <w:rsid w:val="0028198F"/>
    <w:rsid w:val="00282E24"/>
    <w:rsid w:val="002842A7"/>
    <w:rsid w:val="00287F7C"/>
    <w:rsid w:val="002918B2"/>
    <w:rsid w:val="002928E0"/>
    <w:rsid w:val="00292C60"/>
    <w:rsid w:val="00294BD2"/>
    <w:rsid w:val="002A12A2"/>
    <w:rsid w:val="002A47C0"/>
    <w:rsid w:val="002A5A97"/>
    <w:rsid w:val="002B1FF9"/>
    <w:rsid w:val="002B4055"/>
    <w:rsid w:val="002B4072"/>
    <w:rsid w:val="002C2977"/>
    <w:rsid w:val="002C7D2F"/>
    <w:rsid w:val="002C7FCA"/>
    <w:rsid w:val="002D2C34"/>
    <w:rsid w:val="002D3E27"/>
    <w:rsid w:val="002D6EF7"/>
    <w:rsid w:val="002E12BD"/>
    <w:rsid w:val="002E3FE9"/>
    <w:rsid w:val="002E6859"/>
    <w:rsid w:val="002E752C"/>
    <w:rsid w:val="002F2C04"/>
    <w:rsid w:val="002F5C72"/>
    <w:rsid w:val="002F668C"/>
    <w:rsid w:val="0030285D"/>
    <w:rsid w:val="00304A0D"/>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4B4B"/>
    <w:rsid w:val="003356F0"/>
    <w:rsid w:val="00336F1D"/>
    <w:rsid w:val="00340030"/>
    <w:rsid w:val="00340CD6"/>
    <w:rsid w:val="00343E2D"/>
    <w:rsid w:val="00346255"/>
    <w:rsid w:val="00346305"/>
    <w:rsid w:val="00346AB2"/>
    <w:rsid w:val="00346D8E"/>
    <w:rsid w:val="00350DF8"/>
    <w:rsid w:val="00354B2A"/>
    <w:rsid w:val="003561BF"/>
    <w:rsid w:val="00371C8C"/>
    <w:rsid w:val="00371F82"/>
    <w:rsid w:val="00373B1B"/>
    <w:rsid w:val="00375986"/>
    <w:rsid w:val="00385BD4"/>
    <w:rsid w:val="003909E6"/>
    <w:rsid w:val="003925B1"/>
    <w:rsid w:val="003933D3"/>
    <w:rsid w:val="0039487B"/>
    <w:rsid w:val="00394D0C"/>
    <w:rsid w:val="00395194"/>
    <w:rsid w:val="00397F8A"/>
    <w:rsid w:val="003A680A"/>
    <w:rsid w:val="003B0339"/>
    <w:rsid w:val="003B1FEA"/>
    <w:rsid w:val="003C0442"/>
    <w:rsid w:val="003C290F"/>
    <w:rsid w:val="003C4C9E"/>
    <w:rsid w:val="003D1AF4"/>
    <w:rsid w:val="003D60A3"/>
    <w:rsid w:val="003E0CF5"/>
    <w:rsid w:val="003E5536"/>
    <w:rsid w:val="003E7853"/>
    <w:rsid w:val="003E7EB8"/>
    <w:rsid w:val="003F1951"/>
    <w:rsid w:val="003F198D"/>
    <w:rsid w:val="003F1DF6"/>
    <w:rsid w:val="003F4040"/>
    <w:rsid w:val="003F4AF7"/>
    <w:rsid w:val="00403F6D"/>
    <w:rsid w:val="00405963"/>
    <w:rsid w:val="00412BD5"/>
    <w:rsid w:val="00413E27"/>
    <w:rsid w:val="004142EF"/>
    <w:rsid w:val="00414649"/>
    <w:rsid w:val="0041475F"/>
    <w:rsid w:val="00414B37"/>
    <w:rsid w:val="004174D7"/>
    <w:rsid w:val="00423DEC"/>
    <w:rsid w:val="00425AA6"/>
    <w:rsid w:val="00426193"/>
    <w:rsid w:val="004263D4"/>
    <w:rsid w:val="004277BA"/>
    <w:rsid w:val="004324A5"/>
    <w:rsid w:val="0043372E"/>
    <w:rsid w:val="004401CA"/>
    <w:rsid w:val="004424BC"/>
    <w:rsid w:val="00445D99"/>
    <w:rsid w:val="00446DE5"/>
    <w:rsid w:val="00456A83"/>
    <w:rsid w:val="00457031"/>
    <w:rsid w:val="004618B2"/>
    <w:rsid w:val="00464D1B"/>
    <w:rsid w:val="004658D7"/>
    <w:rsid w:val="00465EA2"/>
    <w:rsid w:val="00473347"/>
    <w:rsid w:val="00473878"/>
    <w:rsid w:val="004768DA"/>
    <w:rsid w:val="00476C08"/>
    <w:rsid w:val="004822F6"/>
    <w:rsid w:val="0048272F"/>
    <w:rsid w:val="0048418A"/>
    <w:rsid w:val="00486022"/>
    <w:rsid w:val="004903F5"/>
    <w:rsid w:val="00493EF7"/>
    <w:rsid w:val="004944B7"/>
    <w:rsid w:val="0049458B"/>
    <w:rsid w:val="00496C95"/>
    <w:rsid w:val="004A0208"/>
    <w:rsid w:val="004A10B2"/>
    <w:rsid w:val="004A223A"/>
    <w:rsid w:val="004A2932"/>
    <w:rsid w:val="004A3DEA"/>
    <w:rsid w:val="004B2794"/>
    <w:rsid w:val="004B34C1"/>
    <w:rsid w:val="004B4C91"/>
    <w:rsid w:val="004B4DC7"/>
    <w:rsid w:val="004B647F"/>
    <w:rsid w:val="004B6F18"/>
    <w:rsid w:val="004B7118"/>
    <w:rsid w:val="004C1D47"/>
    <w:rsid w:val="004C4D1B"/>
    <w:rsid w:val="004D2453"/>
    <w:rsid w:val="004D7CDC"/>
    <w:rsid w:val="004E48FE"/>
    <w:rsid w:val="004F17EE"/>
    <w:rsid w:val="004F1E5C"/>
    <w:rsid w:val="004F3C16"/>
    <w:rsid w:val="004F6C60"/>
    <w:rsid w:val="005031FD"/>
    <w:rsid w:val="00511C6E"/>
    <w:rsid w:val="00512455"/>
    <w:rsid w:val="005141DD"/>
    <w:rsid w:val="00516565"/>
    <w:rsid w:val="00521E2A"/>
    <w:rsid w:val="00521E53"/>
    <w:rsid w:val="005229B9"/>
    <w:rsid w:val="0053514D"/>
    <w:rsid w:val="005374F9"/>
    <w:rsid w:val="00540B08"/>
    <w:rsid w:val="00541E4F"/>
    <w:rsid w:val="00542FE9"/>
    <w:rsid w:val="005547AD"/>
    <w:rsid w:val="0055766F"/>
    <w:rsid w:val="00561D4F"/>
    <w:rsid w:val="00562632"/>
    <w:rsid w:val="00562759"/>
    <w:rsid w:val="00564B1C"/>
    <w:rsid w:val="00566FAD"/>
    <w:rsid w:val="00571ACF"/>
    <w:rsid w:val="005721C6"/>
    <w:rsid w:val="0057758A"/>
    <w:rsid w:val="00577730"/>
    <w:rsid w:val="00582ED0"/>
    <w:rsid w:val="0058331E"/>
    <w:rsid w:val="00584868"/>
    <w:rsid w:val="0058517B"/>
    <w:rsid w:val="005857C0"/>
    <w:rsid w:val="0058612C"/>
    <w:rsid w:val="00590C73"/>
    <w:rsid w:val="0059142D"/>
    <w:rsid w:val="005A1D2E"/>
    <w:rsid w:val="005A7A50"/>
    <w:rsid w:val="005B15BF"/>
    <w:rsid w:val="005B4B6A"/>
    <w:rsid w:val="005B4C2E"/>
    <w:rsid w:val="005B61DF"/>
    <w:rsid w:val="005C000C"/>
    <w:rsid w:val="005C0764"/>
    <w:rsid w:val="005C19E4"/>
    <w:rsid w:val="005C42B5"/>
    <w:rsid w:val="005C45BC"/>
    <w:rsid w:val="005C6173"/>
    <w:rsid w:val="005D05B5"/>
    <w:rsid w:val="005D20DC"/>
    <w:rsid w:val="005D6278"/>
    <w:rsid w:val="005E0C81"/>
    <w:rsid w:val="005E5A8D"/>
    <w:rsid w:val="005E6D93"/>
    <w:rsid w:val="005E7E4F"/>
    <w:rsid w:val="005F302D"/>
    <w:rsid w:val="005F3154"/>
    <w:rsid w:val="005F3387"/>
    <w:rsid w:val="006009E9"/>
    <w:rsid w:val="00602109"/>
    <w:rsid w:val="0060444C"/>
    <w:rsid w:val="00616482"/>
    <w:rsid w:val="00623E58"/>
    <w:rsid w:val="00630C6F"/>
    <w:rsid w:val="00631177"/>
    <w:rsid w:val="00631371"/>
    <w:rsid w:val="0063247E"/>
    <w:rsid w:val="006352F6"/>
    <w:rsid w:val="006367EA"/>
    <w:rsid w:val="00640B01"/>
    <w:rsid w:val="00642F8B"/>
    <w:rsid w:val="006443B3"/>
    <w:rsid w:val="006456FC"/>
    <w:rsid w:val="00647D3A"/>
    <w:rsid w:val="006543D2"/>
    <w:rsid w:val="00657A9F"/>
    <w:rsid w:val="00657F64"/>
    <w:rsid w:val="006600BE"/>
    <w:rsid w:val="00667AED"/>
    <w:rsid w:val="006718E4"/>
    <w:rsid w:val="00672A9C"/>
    <w:rsid w:val="00674013"/>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3D39"/>
    <w:rsid w:val="006A531B"/>
    <w:rsid w:val="006B0468"/>
    <w:rsid w:val="006B09D8"/>
    <w:rsid w:val="006B453D"/>
    <w:rsid w:val="006B487D"/>
    <w:rsid w:val="006B74C7"/>
    <w:rsid w:val="006C3703"/>
    <w:rsid w:val="006C5BFC"/>
    <w:rsid w:val="006D3D06"/>
    <w:rsid w:val="006D70FC"/>
    <w:rsid w:val="006E12DD"/>
    <w:rsid w:val="006E5684"/>
    <w:rsid w:val="006E5C2D"/>
    <w:rsid w:val="006F0CCD"/>
    <w:rsid w:val="006F50A6"/>
    <w:rsid w:val="0070463E"/>
    <w:rsid w:val="0070483D"/>
    <w:rsid w:val="00705D2B"/>
    <w:rsid w:val="00711922"/>
    <w:rsid w:val="00711945"/>
    <w:rsid w:val="007222D4"/>
    <w:rsid w:val="0072347C"/>
    <w:rsid w:val="007270A8"/>
    <w:rsid w:val="007318DB"/>
    <w:rsid w:val="0073198C"/>
    <w:rsid w:val="007322C2"/>
    <w:rsid w:val="0073684F"/>
    <w:rsid w:val="007408B0"/>
    <w:rsid w:val="00741740"/>
    <w:rsid w:val="00741785"/>
    <w:rsid w:val="00745D8B"/>
    <w:rsid w:val="00746694"/>
    <w:rsid w:val="00746BC8"/>
    <w:rsid w:val="00750E64"/>
    <w:rsid w:val="00751C03"/>
    <w:rsid w:val="0075314C"/>
    <w:rsid w:val="007545B9"/>
    <w:rsid w:val="00757668"/>
    <w:rsid w:val="00761C64"/>
    <w:rsid w:val="00765000"/>
    <w:rsid w:val="007666F9"/>
    <w:rsid w:val="0077158D"/>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74F"/>
    <w:rsid w:val="00791FC2"/>
    <w:rsid w:val="00794C61"/>
    <w:rsid w:val="00796E02"/>
    <w:rsid w:val="007A457F"/>
    <w:rsid w:val="007A5F49"/>
    <w:rsid w:val="007A661E"/>
    <w:rsid w:val="007B194E"/>
    <w:rsid w:val="007B6250"/>
    <w:rsid w:val="007C18DC"/>
    <w:rsid w:val="007C1E63"/>
    <w:rsid w:val="007C3694"/>
    <w:rsid w:val="007C4E93"/>
    <w:rsid w:val="007C5878"/>
    <w:rsid w:val="007C5FF2"/>
    <w:rsid w:val="007D136B"/>
    <w:rsid w:val="007D1CB0"/>
    <w:rsid w:val="007D2D28"/>
    <w:rsid w:val="007D2F20"/>
    <w:rsid w:val="007D333F"/>
    <w:rsid w:val="007D7F69"/>
    <w:rsid w:val="007E0E36"/>
    <w:rsid w:val="007E5C50"/>
    <w:rsid w:val="007F088F"/>
    <w:rsid w:val="007F161E"/>
    <w:rsid w:val="007F3099"/>
    <w:rsid w:val="007F3AF7"/>
    <w:rsid w:val="007F59DD"/>
    <w:rsid w:val="007F6574"/>
    <w:rsid w:val="00800634"/>
    <w:rsid w:val="00800BE2"/>
    <w:rsid w:val="00800BE6"/>
    <w:rsid w:val="00801660"/>
    <w:rsid w:val="0080630F"/>
    <w:rsid w:val="008066EF"/>
    <w:rsid w:val="00807DB0"/>
    <w:rsid w:val="00810BC5"/>
    <w:rsid w:val="00811187"/>
    <w:rsid w:val="008119AB"/>
    <w:rsid w:val="00812950"/>
    <w:rsid w:val="00815B6A"/>
    <w:rsid w:val="00820AB4"/>
    <w:rsid w:val="00821BCD"/>
    <w:rsid w:val="008225F6"/>
    <w:rsid w:val="00822B14"/>
    <w:rsid w:val="008277B4"/>
    <w:rsid w:val="00832DDD"/>
    <w:rsid w:val="0083612F"/>
    <w:rsid w:val="0083635A"/>
    <w:rsid w:val="0084603E"/>
    <w:rsid w:val="0084798F"/>
    <w:rsid w:val="00850E1D"/>
    <w:rsid w:val="00851B84"/>
    <w:rsid w:val="00852EA0"/>
    <w:rsid w:val="0085348E"/>
    <w:rsid w:val="00857977"/>
    <w:rsid w:val="008607A9"/>
    <w:rsid w:val="00861AAB"/>
    <w:rsid w:val="00862700"/>
    <w:rsid w:val="00863E02"/>
    <w:rsid w:val="00863F90"/>
    <w:rsid w:val="008644B4"/>
    <w:rsid w:val="00865504"/>
    <w:rsid w:val="00865EEC"/>
    <w:rsid w:val="00867686"/>
    <w:rsid w:val="00873C2F"/>
    <w:rsid w:val="0087405A"/>
    <w:rsid w:val="008832BB"/>
    <w:rsid w:val="008838CD"/>
    <w:rsid w:val="00886F29"/>
    <w:rsid w:val="00890ED9"/>
    <w:rsid w:val="00891F45"/>
    <w:rsid w:val="008A12D8"/>
    <w:rsid w:val="008A2DAA"/>
    <w:rsid w:val="008A33FB"/>
    <w:rsid w:val="008B02FF"/>
    <w:rsid w:val="008B3DBA"/>
    <w:rsid w:val="008B5DA2"/>
    <w:rsid w:val="008B7028"/>
    <w:rsid w:val="008C004D"/>
    <w:rsid w:val="008C1DD9"/>
    <w:rsid w:val="008C2074"/>
    <w:rsid w:val="008C2488"/>
    <w:rsid w:val="008C34A6"/>
    <w:rsid w:val="008C34FF"/>
    <w:rsid w:val="008C7B9E"/>
    <w:rsid w:val="008D1245"/>
    <w:rsid w:val="008D2D8C"/>
    <w:rsid w:val="008D4BCE"/>
    <w:rsid w:val="008E0983"/>
    <w:rsid w:val="008E0F31"/>
    <w:rsid w:val="008E1480"/>
    <w:rsid w:val="008E402D"/>
    <w:rsid w:val="008E470D"/>
    <w:rsid w:val="008E5597"/>
    <w:rsid w:val="008F010C"/>
    <w:rsid w:val="008F2721"/>
    <w:rsid w:val="008F37DF"/>
    <w:rsid w:val="008F48B8"/>
    <w:rsid w:val="008F4B7C"/>
    <w:rsid w:val="008F5003"/>
    <w:rsid w:val="008F5A8E"/>
    <w:rsid w:val="008F5AF9"/>
    <w:rsid w:val="008F602E"/>
    <w:rsid w:val="008F77D1"/>
    <w:rsid w:val="00900F5F"/>
    <w:rsid w:val="00902081"/>
    <w:rsid w:val="00910D56"/>
    <w:rsid w:val="00912A8F"/>
    <w:rsid w:val="00914BEE"/>
    <w:rsid w:val="00916676"/>
    <w:rsid w:val="00920622"/>
    <w:rsid w:val="00921B33"/>
    <w:rsid w:val="00923C73"/>
    <w:rsid w:val="00925605"/>
    <w:rsid w:val="00927C7B"/>
    <w:rsid w:val="00936528"/>
    <w:rsid w:val="0094214D"/>
    <w:rsid w:val="009421A5"/>
    <w:rsid w:val="0094395E"/>
    <w:rsid w:val="00946103"/>
    <w:rsid w:val="009470A2"/>
    <w:rsid w:val="009476EA"/>
    <w:rsid w:val="00947858"/>
    <w:rsid w:val="009501FE"/>
    <w:rsid w:val="00950DA9"/>
    <w:rsid w:val="0095132D"/>
    <w:rsid w:val="00951F46"/>
    <w:rsid w:val="0095418B"/>
    <w:rsid w:val="009544C3"/>
    <w:rsid w:val="00954678"/>
    <w:rsid w:val="009558F1"/>
    <w:rsid w:val="00957760"/>
    <w:rsid w:val="00981556"/>
    <w:rsid w:val="009837B9"/>
    <w:rsid w:val="00986E73"/>
    <w:rsid w:val="009905CC"/>
    <w:rsid w:val="00992571"/>
    <w:rsid w:val="00994092"/>
    <w:rsid w:val="0099627C"/>
    <w:rsid w:val="009966F7"/>
    <w:rsid w:val="009A1676"/>
    <w:rsid w:val="009A3796"/>
    <w:rsid w:val="009A6480"/>
    <w:rsid w:val="009A680F"/>
    <w:rsid w:val="009B05C4"/>
    <w:rsid w:val="009B22B4"/>
    <w:rsid w:val="009B3746"/>
    <w:rsid w:val="009B4286"/>
    <w:rsid w:val="009B710D"/>
    <w:rsid w:val="009C0F40"/>
    <w:rsid w:val="009C390F"/>
    <w:rsid w:val="009C428B"/>
    <w:rsid w:val="009D07E4"/>
    <w:rsid w:val="009D3FA8"/>
    <w:rsid w:val="009E3A15"/>
    <w:rsid w:val="009E4D9D"/>
    <w:rsid w:val="009E708F"/>
    <w:rsid w:val="009F0F7B"/>
    <w:rsid w:val="009F44F3"/>
    <w:rsid w:val="009F5BAA"/>
    <w:rsid w:val="009F7805"/>
    <w:rsid w:val="009F785C"/>
    <w:rsid w:val="00A05D83"/>
    <w:rsid w:val="00A06F56"/>
    <w:rsid w:val="00A1079E"/>
    <w:rsid w:val="00A10D0D"/>
    <w:rsid w:val="00A10FA1"/>
    <w:rsid w:val="00A13C43"/>
    <w:rsid w:val="00A16284"/>
    <w:rsid w:val="00A1790F"/>
    <w:rsid w:val="00A205B7"/>
    <w:rsid w:val="00A229B0"/>
    <w:rsid w:val="00A2746A"/>
    <w:rsid w:val="00A32127"/>
    <w:rsid w:val="00A33132"/>
    <w:rsid w:val="00A37F76"/>
    <w:rsid w:val="00A420A4"/>
    <w:rsid w:val="00A4286B"/>
    <w:rsid w:val="00A4374B"/>
    <w:rsid w:val="00A44751"/>
    <w:rsid w:val="00A4763E"/>
    <w:rsid w:val="00A50107"/>
    <w:rsid w:val="00A55A8A"/>
    <w:rsid w:val="00A55AB8"/>
    <w:rsid w:val="00A654E4"/>
    <w:rsid w:val="00A705B4"/>
    <w:rsid w:val="00A71913"/>
    <w:rsid w:val="00A7212E"/>
    <w:rsid w:val="00A72E68"/>
    <w:rsid w:val="00A73413"/>
    <w:rsid w:val="00A73CBD"/>
    <w:rsid w:val="00A747FD"/>
    <w:rsid w:val="00A74E6A"/>
    <w:rsid w:val="00A779BE"/>
    <w:rsid w:val="00A90139"/>
    <w:rsid w:val="00A9134D"/>
    <w:rsid w:val="00A9650D"/>
    <w:rsid w:val="00AA266C"/>
    <w:rsid w:val="00AA5813"/>
    <w:rsid w:val="00AA6A28"/>
    <w:rsid w:val="00AA737A"/>
    <w:rsid w:val="00AA7B3F"/>
    <w:rsid w:val="00AB10E8"/>
    <w:rsid w:val="00AB1243"/>
    <w:rsid w:val="00AB1498"/>
    <w:rsid w:val="00AB4C01"/>
    <w:rsid w:val="00AC4C57"/>
    <w:rsid w:val="00AC5813"/>
    <w:rsid w:val="00AD76D2"/>
    <w:rsid w:val="00AE6E36"/>
    <w:rsid w:val="00AE7B11"/>
    <w:rsid w:val="00AF15CA"/>
    <w:rsid w:val="00AF5EDE"/>
    <w:rsid w:val="00AF6720"/>
    <w:rsid w:val="00AF72DA"/>
    <w:rsid w:val="00B01403"/>
    <w:rsid w:val="00B0228D"/>
    <w:rsid w:val="00B03B46"/>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A37"/>
    <w:rsid w:val="00B410FE"/>
    <w:rsid w:val="00B452D8"/>
    <w:rsid w:val="00B456B7"/>
    <w:rsid w:val="00B4735A"/>
    <w:rsid w:val="00B47985"/>
    <w:rsid w:val="00B54DCB"/>
    <w:rsid w:val="00B5761C"/>
    <w:rsid w:val="00B60D74"/>
    <w:rsid w:val="00B60E4C"/>
    <w:rsid w:val="00B61638"/>
    <w:rsid w:val="00B6405F"/>
    <w:rsid w:val="00B7101A"/>
    <w:rsid w:val="00B760DA"/>
    <w:rsid w:val="00B77C7F"/>
    <w:rsid w:val="00B77F6A"/>
    <w:rsid w:val="00B8160D"/>
    <w:rsid w:val="00B86723"/>
    <w:rsid w:val="00B90DE5"/>
    <w:rsid w:val="00B9180C"/>
    <w:rsid w:val="00BA119D"/>
    <w:rsid w:val="00BA34BF"/>
    <w:rsid w:val="00BA4D04"/>
    <w:rsid w:val="00BB1613"/>
    <w:rsid w:val="00BB2646"/>
    <w:rsid w:val="00BB2A89"/>
    <w:rsid w:val="00BB6D8E"/>
    <w:rsid w:val="00BB7594"/>
    <w:rsid w:val="00BB7EC5"/>
    <w:rsid w:val="00BC0C92"/>
    <w:rsid w:val="00BC0FDF"/>
    <w:rsid w:val="00BD06B5"/>
    <w:rsid w:val="00BD3B20"/>
    <w:rsid w:val="00BD5B36"/>
    <w:rsid w:val="00BE28D4"/>
    <w:rsid w:val="00BE4DE7"/>
    <w:rsid w:val="00BE6DF8"/>
    <w:rsid w:val="00BE7A66"/>
    <w:rsid w:val="00BF13C4"/>
    <w:rsid w:val="00BF24E3"/>
    <w:rsid w:val="00BF6932"/>
    <w:rsid w:val="00C02FA3"/>
    <w:rsid w:val="00C0343C"/>
    <w:rsid w:val="00C05209"/>
    <w:rsid w:val="00C0786E"/>
    <w:rsid w:val="00C1165B"/>
    <w:rsid w:val="00C12525"/>
    <w:rsid w:val="00C20B38"/>
    <w:rsid w:val="00C2351F"/>
    <w:rsid w:val="00C23DFF"/>
    <w:rsid w:val="00C258F8"/>
    <w:rsid w:val="00C26934"/>
    <w:rsid w:val="00C30780"/>
    <w:rsid w:val="00C30CEC"/>
    <w:rsid w:val="00C3180A"/>
    <w:rsid w:val="00C31A42"/>
    <w:rsid w:val="00C32D4F"/>
    <w:rsid w:val="00C34934"/>
    <w:rsid w:val="00C35B1B"/>
    <w:rsid w:val="00C40903"/>
    <w:rsid w:val="00C4268E"/>
    <w:rsid w:val="00C448AC"/>
    <w:rsid w:val="00C44CAA"/>
    <w:rsid w:val="00C46EDB"/>
    <w:rsid w:val="00C4742F"/>
    <w:rsid w:val="00C4743B"/>
    <w:rsid w:val="00C4790F"/>
    <w:rsid w:val="00C51587"/>
    <w:rsid w:val="00C57461"/>
    <w:rsid w:val="00C576C3"/>
    <w:rsid w:val="00C57992"/>
    <w:rsid w:val="00C603E3"/>
    <w:rsid w:val="00C66269"/>
    <w:rsid w:val="00C70336"/>
    <w:rsid w:val="00C719DD"/>
    <w:rsid w:val="00C71DE4"/>
    <w:rsid w:val="00C74C65"/>
    <w:rsid w:val="00C765F6"/>
    <w:rsid w:val="00C7664D"/>
    <w:rsid w:val="00C80978"/>
    <w:rsid w:val="00C82221"/>
    <w:rsid w:val="00C82991"/>
    <w:rsid w:val="00C862EF"/>
    <w:rsid w:val="00C86E6E"/>
    <w:rsid w:val="00C87150"/>
    <w:rsid w:val="00C87335"/>
    <w:rsid w:val="00C93528"/>
    <w:rsid w:val="00C93BDD"/>
    <w:rsid w:val="00C94DE2"/>
    <w:rsid w:val="00C94FD7"/>
    <w:rsid w:val="00CA017D"/>
    <w:rsid w:val="00CA4137"/>
    <w:rsid w:val="00CA584D"/>
    <w:rsid w:val="00CA7135"/>
    <w:rsid w:val="00CA7D59"/>
    <w:rsid w:val="00CB0D2D"/>
    <w:rsid w:val="00CB2A97"/>
    <w:rsid w:val="00CB4A53"/>
    <w:rsid w:val="00CB5FEE"/>
    <w:rsid w:val="00CB6822"/>
    <w:rsid w:val="00CC08FD"/>
    <w:rsid w:val="00CC22CF"/>
    <w:rsid w:val="00CD1796"/>
    <w:rsid w:val="00CD5D6B"/>
    <w:rsid w:val="00CD7873"/>
    <w:rsid w:val="00CE0327"/>
    <w:rsid w:val="00CE07DF"/>
    <w:rsid w:val="00CE2C15"/>
    <w:rsid w:val="00CE37C6"/>
    <w:rsid w:val="00CE58AF"/>
    <w:rsid w:val="00CF48C7"/>
    <w:rsid w:val="00CF725D"/>
    <w:rsid w:val="00D0308B"/>
    <w:rsid w:val="00D05D80"/>
    <w:rsid w:val="00D104A7"/>
    <w:rsid w:val="00D1452D"/>
    <w:rsid w:val="00D145AD"/>
    <w:rsid w:val="00D1768F"/>
    <w:rsid w:val="00D20A66"/>
    <w:rsid w:val="00D2104F"/>
    <w:rsid w:val="00D212AA"/>
    <w:rsid w:val="00D212D5"/>
    <w:rsid w:val="00D25744"/>
    <w:rsid w:val="00D279EE"/>
    <w:rsid w:val="00D335D2"/>
    <w:rsid w:val="00D36F62"/>
    <w:rsid w:val="00D4174F"/>
    <w:rsid w:val="00D44DD5"/>
    <w:rsid w:val="00D50E95"/>
    <w:rsid w:val="00D54E9A"/>
    <w:rsid w:val="00D55A2A"/>
    <w:rsid w:val="00D5603A"/>
    <w:rsid w:val="00D6073C"/>
    <w:rsid w:val="00D63E7A"/>
    <w:rsid w:val="00D65982"/>
    <w:rsid w:val="00D678E9"/>
    <w:rsid w:val="00D67DFE"/>
    <w:rsid w:val="00D70E93"/>
    <w:rsid w:val="00D71CC8"/>
    <w:rsid w:val="00D734AB"/>
    <w:rsid w:val="00D73531"/>
    <w:rsid w:val="00D73577"/>
    <w:rsid w:val="00D75784"/>
    <w:rsid w:val="00D77A4D"/>
    <w:rsid w:val="00D77BE9"/>
    <w:rsid w:val="00D80159"/>
    <w:rsid w:val="00D848A1"/>
    <w:rsid w:val="00D84A03"/>
    <w:rsid w:val="00D86E30"/>
    <w:rsid w:val="00D86F9E"/>
    <w:rsid w:val="00D871FD"/>
    <w:rsid w:val="00D91B8A"/>
    <w:rsid w:val="00D934EA"/>
    <w:rsid w:val="00D94E2A"/>
    <w:rsid w:val="00D96417"/>
    <w:rsid w:val="00DA052D"/>
    <w:rsid w:val="00DA183D"/>
    <w:rsid w:val="00DB0CAA"/>
    <w:rsid w:val="00DB239C"/>
    <w:rsid w:val="00DB3B70"/>
    <w:rsid w:val="00DB50B3"/>
    <w:rsid w:val="00DB7140"/>
    <w:rsid w:val="00DC698D"/>
    <w:rsid w:val="00DC75AA"/>
    <w:rsid w:val="00DD0659"/>
    <w:rsid w:val="00DD55C5"/>
    <w:rsid w:val="00DD6D73"/>
    <w:rsid w:val="00DE3558"/>
    <w:rsid w:val="00DF62A5"/>
    <w:rsid w:val="00E0129C"/>
    <w:rsid w:val="00E05D5D"/>
    <w:rsid w:val="00E11C51"/>
    <w:rsid w:val="00E12ECF"/>
    <w:rsid w:val="00E17861"/>
    <w:rsid w:val="00E20621"/>
    <w:rsid w:val="00E21D4F"/>
    <w:rsid w:val="00E258AE"/>
    <w:rsid w:val="00E3410D"/>
    <w:rsid w:val="00E34A51"/>
    <w:rsid w:val="00E35708"/>
    <w:rsid w:val="00E364FA"/>
    <w:rsid w:val="00E37124"/>
    <w:rsid w:val="00E37CCD"/>
    <w:rsid w:val="00E41460"/>
    <w:rsid w:val="00E41B52"/>
    <w:rsid w:val="00E41C14"/>
    <w:rsid w:val="00E41D35"/>
    <w:rsid w:val="00E4471B"/>
    <w:rsid w:val="00E44A8E"/>
    <w:rsid w:val="00E47688"/>
    <w:rsid w:val="00E47AD4"/>
    <w:rsid w:val="00E53E3E"/>
    <w:rsid w:val="00E55778"/>
    <w:rsid w:val="00E56483"/>
    <w:rsid w:val="00E64EBC"/>
    <w:rsid w:val="00E6665B"/>
    <w:rsid w:val="00E67795"/>
    <w:rsid w:val="00E67FE5"/>
    <w:rsid w:val="00E7190C"/>
    <w:rsid w:val="00E74844"/>
    <w:rsid w:val="00E74871"/>
    <w:rsid w:val="00E75F3F"/>
    <w:rsid w:val="00E75FBB"/>
    <w:rsid w:val="00E76F41"/>
    <w:rsid w:val="00E812E0"/>
    <w:rsid w:val="00E8247A"/>
    <w:rsid w:val="00E86375"/>
    <w:rsid w:val="00E92338"/>
    <w:rsid w:val="00E937DA"/>
    <w:rsid w:val="00EA09EA"/>
    <w:rsid w:val="00EA0B4C"/>
    <w:rsid w:val="00EA6FE7"/>
    <w:rsid w:val="00EA76AC"/>
    <w:rsid w:val="00EA7B82"/>
    <w:rsid w:val="00EB199D"/>
    <w:rsid w:val="00EB5475"/>
    <w:rsid w:val="00EB7368"/>
    <w:rsid w:val="00EC04E5"/>
    <w:rsid w:val="00EC38BC"/>
    <w:rsid w:val="00EC6A37"/>
    <w:rsid w:val="00ED3462"/>
    <w:rsid w:val="00ED3C85"/>
    <w:rsid w:val="00ED3FAD"/>
    <w:rsid w:val="00ED73ED"/>
    <w:rsid w:val="00EE163F"/>
    <w:rsid w:val="00EE2B81"/>
    <w:rsid w:val="00EE4DB1"/>
    <w:rsid w:val="00EE5005"/>
    <w:rsid w:val="00EE6424"/>
    <w:rsid w:val="00EE7D42"/>
    <w:rsid w:val="00EE7EB5"/>
    <w:rsid w:val="00EF1421"/>
    <w:rsid w:val="00EF2569"/>
    <w:rsid w:val="00EF52E7"/>
    <w:rsid w:val="00F01C32"/>
    <w:rsid w:val="00F03D81"/>
    <w:rsid w:val="00F071FF"/>
    <w:rsid w:val="00F110AA"/>
    <w:rsid w:val="00F14109"/>
    <w:rsid w:val="00F161E1"/>
    <w:rsid w:val="00F1724E"/>
    <w:rsid w:val="00F23022"/>
    <w:rsid w:val="00F235FE"/>
    <w:rsid w:val="00F248E0"/>
    <w:rsid w:val="00F26672"/>
    <w:rsid w:val="00F309B8"/>
    <w:rsid w:val="00F3180F"/>
    <w:rsid w:val="00F32EDB"/>
    <w:rsid w:val="00F34F4F"/>
    <w:rsid w:val="00F425A6"/>
    <w:rsid w:val="00F437FB"/>
    <w:rsid w:val="00F44B02"/>
    <w:rsid w:val="00F577F6"/>
    <w:rsid w:val="00F6170F"/>
    <w:rsid w:val="00F61AC5"/>
    <w:rsid w:val="00F65538"/>
    <w:rsid w:val="00F661EC"/>
    <w:rsid w:val="00F72086"/>
    <w:rsid w:val="00F72466"/>
    <w:rsid w:val="00F72F67"/>
    <w:rsid w:val="00F736B6"/>
    <w:rsid w:val="00F753E2"/>
    <w:rsid w:val="00F7590E"/>
    <w:rsid w:val="00F75E9F"/>
    <w:rsid w:val="00F7776F"/>
    <w:rsid w:val="00F82ACC"/>
    <w:rsid w:val="00F8384F"/>
    <w:rsid w:val="00F84B82"/>
    <w:rsid w:val="00F90247"/>
    <w:rsid w:val="00F94F7B"/>
    <w:rsid w:val="00F962A1"/>
    <w:rsid w:val="00FA0553"/>
    <w:rsid w:val="00FA2377"/>
    <w:rsid w:val="00FA2C72"/>
    <w:rsid w:val="00FA4C01"/>
    <w:rsid w:val="00FA4E84"/>
    <w:rsid w:val="00FA6CD9"/>
    <w:rsid w:val="00FB1460"/>
    <w:rsid w:val="00FB2BBD"/>
    <w:rsid w:val="00FB3710"/>
    <w:rsid w:val="00FB37FD"/>
    <w:rsid w:val="00FB38AA"/>
    <w:rsid w:val="00FB41A7"/>
    <w:rsid w:val="00FB6FE2"/>
    <w:rsid w:val="00FB7CF7"/>
    <w:rsid w:val="00FC0C07"/>
    <w:rsid w:val="00FC1336"/>
    <w:rsid w:val="00FC2383"/>
    <w:rsid w:val="00FC60F7"/>
    <w:rsid w:val="00FD4477"/>
    <w:rsid w:val="00FD78C2"/>
    <w:rsid w:val="00FD7A6C"/>
    <w:rsid w:val="00FE0ECD"/>
    <w:rsid w:val="00FF0552"/>
    <w:rsid w:val="00FF145A"/>
    <w:rsid w:val="00FF1BE9"/>
    <w:rsid w:val="00FF348C"/>
    <w:rsid w:val="00FF471C"/>
    <w:rsid w:val="00FF4A43"/>
    <w:rsid w:val="00FF5F2F"/>
    <w:rsid w:val="00FF5F4E"/>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8C8DC4"/>
  <w15:docId w15:val="{339E47A2-37F5-41D7-A673-FC569D60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5B36"/>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2"/>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spacing w:before="120" w:after="120"/>
    </w:pPr>
    <w:rPr>
      <w:b/>
    </w:rPr>
  </w:style>
  <w:style w:type="paragraph" w:customStyle="1" w:styleId="slovn-rove2">
    <w:name w:val="číslování - úroveň 2"/>
    <w:basedOn w:val="slovn-rove1"/>
    <w:link w:val="slovn-rove2Char"/>
    <w:qFormat/>
    <w:rsid w:val="003C0442"/>
    <w:pPr>
      <w:tabs>
        <w:tab w:val="left" w:pos="454"/>
      </w:tabs>
    </w:pPr>
  </w:style>
  <w:style w:type="paragraph" w:customStyle="1" w:styleId="slovn-rove3">
    <w:name w:val="číslování - úroveň 3"/>
    <w:basedOn w:val="slovn-rove2"/>
    <w:qFormat/>
    <w:rsid w:val="009C0F40"/>
    <w:p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8"/>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4"/>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5"/>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3"/>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paragraph" w:customStyle="1" w:styleId="nadpisujednn">
    <w:name w:val="nadpis ujednání"/>
    <w:basedOn w:val="Odstavecseseznamem"/>
    <w:qFormat/>
    <w:rsid w:val="00FB38AA"/>
    <w:pPr>
      <w:keepNext/>
      <w:numPr>
        <w:numId w:val="18"/>
      </w:numPr>
      <w:spacing w:before="480" w:after="120" w:line="240" w:lineRule="auto"/>
      <w:ind w:left="284" w:hanging="284"/>
      <w:jc w:val="left"/>
    </w:pPr>
    <w:rPr>
      <w:rFonts w:ascii="Koop Office" w:hAnsi="Koop Office" w:cs="Arial"/>
      <w:b/>
      <w:i/>
      <w:color w:val="1BC404"/>
      <w:szCs w:val="20"/>
    </w:rPr>
  </w:style>
  <w:style w:type="paragraph" w:styleId="Zkladntext">
    <w:name w:val="Body Text"/>
    <w:basedOn w:val="Normln"/>
    <w:link w:val="ZkladntextChar"/>
    <w:semiHidden/>
    <w:unhideWhenUsed/>
    <w:rsid w:val="006C5BFC"/>
    <w:pPr>
      <w:tabs>
        <w:tab w:val="left" w:pos="-720"/>
      </w:tabs>
      <w:spacing w:before="120"/>
    </w:pPr>
    <w:rPr>
      <w:rFonts w:ascii="Arial" w:hAnsi="Arial" w:cs="Arial"/>
    </w:rPr>
  </w:style>
  <w:style w:type="character" w:customStyle="1" w:styleId="ZkladntextChar">
    <w:name w:val="Základní text Char"/>
    <w:basedOn w:val="Standardnpsmoodstavce"/>
    <w:link w:val="Zkladntext"/>
    <w:semiHidden/>
    <w:rsid w:val="006C5BFC"/>
    <w:rPr>
      <w:rFonts w:ascii="Arial" w:eastAsia="Times New Roman" w:hAnsi="Arial" w:cs="Arial"/>
      <w:sz w:val="20"/>
      <w:szCs w:val="24"/>
      <w:lang w:eastAsia="cs-CZ"/>
    </w:rPr>
  </w:style>
  <w:style w:type="paragraph" w:styleId="Zkladntext3">
    <w:name w:val="Body Text 3"/>
    <w:basedOn w:val="Normln"/>
    <w:link w:val="Zkladntext3Char"/>
    <w:semiHidden/>
    <w:unhideWhenUsed/>
    <w:rsid w:val="006C5BFC"/>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6C5BFC"/>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DA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178274570">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966815631">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1515262457">
      <w:bodyDiv w:val="1"/>
      <w:marLeft w:val="0"/>
      <w:marRight w:val="0"/>
      <w:marTop w:val="0"/>
      <w:marBottom w:val="0"/>
      <w:divBdr>
        <w:top w:val="none" w:sz="0" w:space="0" w:color="auto"/>
        <w:left w:val="none" w:sz="0" w:space="0" w:color="auto"/>
        <w:bottom w:val="none" w:sz="0" w:space="0" w:color="auto"/>
        <w:right w:val="none" w:sz="0" w:space="0" w:color="auto"/>
      </w:divBdr>
    </w:div>
    <w:div w:id="1515682234">
      <w:bodyDiv w:val="1"/>
      <w:marLeft w:val="0"/>
      <w:marRight w:val="0"/>
      <w:marTop w:val="0"/>
      <w:marBottom w:val="0"/>
      <w:divBdr>
        <w:top w:val="none" w:sz="0" w:space="0" w:color="auto"/>
        <w:left w:val="none" w:sz="0" w:space="0" w:color="auto"/>
        <w:bottom w:val="none" w:sz="0" w:space="0" w:color="auto"/>
        <w:right w:val="none" w:sz="0" w:space="0" w:color="auto"/>
      </w:divBdr>
    </w:div>
    <w:div w:id="1912809208">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2D0FE8D8747A1B48F06492E7CFE11"/>
        <w:category>
          <w:name w:val="Obecné"/>
          <w:gallery w:val="placeholder"/>
        </w:category>
        <w:types>
          <w:type w:val="bbPlcHdr"/>
        </w:types>
        <w:behaviors>
          <w:behavior w:val="content"/>
        </w:behaviors>
        <w:guid w:val="{B789B326-DDD0-4788-B796-2525963A77BA}"/>
      </w:docPartPr>
      <w:docPartBody>
        <w:p w:rsidR="00B776ED" w:rsidRDefault="007D5622" w:rsidP="007D5622">
          <w:pPr>
            <w:pStyle w:val="E272D0FE8D8747A1B48F06492E7CFE11"/>
          </w:pPr>
          <w:r w:rsidRPr="00CA3950">
            <w:rPr>
              <w:rStyle w:val="Zstupntext"/>
            </w:rPr>
            <w:t>Zvolte položku.</w:t>
          </w:r>
        </w:p>
      </w:docPartBody>
    </w:docPart>
    <w:docPart>
      <w:docPartPr>
        <w:name w:val="613D897567DC446CADC199B86546D689"/>
        <w:category>
          <w:name w:val="Obecné"/>
          <w:gallery w:val="placeholder"/>
        </w:category>
        <w:types>
          <w:type w:val="bbPlcHdr"/>
        </w:types>
        <w:behaviors>
          <w:behavior w:val="content"/>
        </w:behaviors>
        <w:guid w:val="{08738BC1-FDA0-4C55-A871-AF146DA6027E}"/>
      </w:docPartPr>
      <w:docPartBody>
        <w:p w:rsidR="00B776ED" w:rsidRDefault="007D5622" w:rsidP="007D5622">
          <w:pPr>
            <w:pStyle w:val="613D897567DC446CADC199B86546D689"/>
          </w:pPr>
          <w:r w:rsidRPr="00CA3950">
            <w:rPr>
              <w:rStyle w:val="Zstupntext"/>
            </w:rPr>
            <w:t>Zvolte položku.</w:t>
          </w:r>
        </w:p>
      </w:docPartBody>
    </w:docPart>
    <w:docPart>
      <w:docPartPr>
        <w:name w:val="97E0C381F67E452C984402E1165DCE27"/>
        <w:category>
          <w:name w:val="Obecné"/>
          <w:gallery w:val="placeholder"/>
        </w:category>
        <w:types>
          <w:type w:val="bbPlcHdr"/>
        </w:types>
        <w:behaviors>
          <w:behavior w:val="content"/>
        </w:behaviors>
        <w:guid w:val="{71AF0E3B-2C96-4E62-9400-30B65A8FCDFB}"/>
      </w:docPartPr>
      <w:docPartBody>
        <w:p w:rsidR="00444EF6" w:rsidRDefault="0050793E" w:rsidP="0050793E">
          <w:pPr>
            <w:pStyle w:val="97E0C381F67E452C984402E1165DCE27"/>
          </w:pPr>
          <w:r w:rsidRPr="00CA3950">
            <w:rPr>
              <w:rStyle w:val="Zstupntext"/>
            </w:rPr>
            <w:t>Zvolte položku.</w:t>
          </w:r>
        </w:p>
      </w:docPartBody>
    </w:docPart>
    <w:docPart>
      <w:docPartPr>
        <w:name w:val="95B558B37EF24C5EA77684B532DC7196"/>
        <w:category>
          <w:name w:val="Obecné"/>
          <w:gallery w:val="placeholder"/>
        </w:category>
        <w:types>
          <w:type w:val="bbPlcHdr"/>
        </w:types>
        <w:behaviors>
          <w:behavior w:val="content"/>
        </w:behaviors>
        <w:guid w:val="{300C85B3-1843-452F-9FC7-C88AD7216D2E}"/>
      </w:docPartPr>
      <w:docPartBody>
        <w:p w:rsidR="00444EF6" w:rsidRDefault="0050793E" w:rsidP="0050793E">
          <w:pPr>
            <w:pStyle w:val="95B558B37EF24C5EA77684B532DC7196"/>
          </w:pPr>
          <w:r w:rsidRPr="00CA3950">
            <w:rPr>
              <w:rStyle w:val="Zstupntext"/>
            </w:rPr>
            <w:t>Zvolte položku.</w:t>
          </w:r>
        </w:p>
      </w:docPartBody>
    </w:docPart>
    <w:docPart>
      <w:docPartPr>
        <w:name w:val="66F28BC7415443FF862A7D0666BCFA18"/>
        <w:category>
          <w:name w:val="Obecné"/>
          <w:gallery w:val="placeholder"/>
        </w:category>
        <w:types>
          <w:type w:val="bbPlcHdr"/>
        </w:types>
        <w:behaviors>
          <w:behavior w:val="content"/>
        </w:behaviors>
        <w:guid w:val="{FAF049D6-AAF3-455E-8AB0-822CD33C1BF7}"/>
      </w:docPartPr>
      <w:docPartBody>
        <w:p w:rsidR="00444EF6" w:rsidRDefault="0050793E" w:rsidP="0050793E">
          <w:pPr>
            <w:pStyle w:val="66F28BC7415443FF862A7D0666BCFA18"/>
          </w:pPr>
          <w:r w:rsidRPr="00CA3950">
            <w:rPr>
              <w:rStyle w:val="Zstupntext"/>
            </w:rPr>
            <w:t>Zvolte položku.</w:t>
          </w:r>
        </w:p>
      </w:docPartBody>
    </w:docPart>
    <w:docPart>
      <w:docPartPr>
        <w:name w:val="F20B418585B943F7BBF417B8C96FE853"/>
        <w:category>
          <w:name w:val="Obecné"/>
          <w:gallery w:val="placeholder"/>
        </w:category>
        <w:types>
          <w:type w:val="bbPlcHdr"/>
        </w:types>
        <w:behaviors>
          <w:behavior w:val="content"/>
        </w:behaviors>
        <w:guid w:val="{68406C34-B811-47C6-B5A0-01097F816D75}"/>
      </w:docPartPr>
      <w:docPartBody>
        <w:p w:rsidR="00444EF6" w:rsidRDefault="0050793E" w:rsidP="0050793E">
          <w:pPr>
            <w:pStyle w:val="F20B418585B943F7BBF417B8C96FE853"/>
          </w:pPr>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443"/>
    <w:rsid w:val="000D3606"/>
    <w:rsid w:val="001A30C9"/>
    <w:rsid w:val="001B3FB2"/>
    <w:rsid w:val="00230E00"/>
    <w:rsid w:val="002B4F32"/>
    <w:rsid w:val="00342741"/>
    <w:rsid w:val="00344141"/>
    <w:rsid w:val="00373443"/>
    <w:rsid w:val="003C4260"/>
    <w:rsid w:val="004111F7"/>
    <w:rsid w:val="00442E45"/>
    <w:rsid w:val="00444EF6"/>
    <w:rsid w:val="004B79F4"/>
    <w:rsid w:val="005024CE"/>
    <w:rsid w:val="0050793E"/>
    <w:rsid w:val="00617583"/>
    <w:rsid w:val="006372A1"/>
    <w:rsid w:val="00725F1A"/>
    <w:rsid w:val="0074690E"/>
    <w:rsid w:val="007B6EB1"/>
    <w:rsid w:val="007D5622"/>
    <w:rsid w:val="007F5484"/>
    <w:rsid w:val="008152E4"/>
    <w:rsid w:val="00834B8A"/>
    <w:rsid w:val="008B1C9C"/>
    <w:rsid w:val="008B3985"/>
    <w:rsid w:val="00940002"/>
    <w:rsid w:val="009541FC"/>
    <w:rsid w:val="009C3AB3"/>
    <w:rsid w:val="00A037CC"/>
    <w:rsid w:val="00A50AA7"/>
    <w:rsid w:val="00AB58C3"/>
    <w:rsid w:val="00B776ED"/>
    <w:rsid w:val="00B82CF6"/>
    <w:rsid w:val="00BA7EF2"/>
    <w:rsid w:val="00C13E4F"/>
    <w:rsid w:val="00CA250D"/>
    <w:rsid w:val="00D377EF"/>
    <w:rsid w:val="00D664E4"/>
    <w:rsid w:val="00D943E6"/>
    <w:rsid w:val="00DE3195"/>
    <w:rsid w:val="00E2313A"/>
    <w:rsid w:val="00EE23B0"/>
    <w:rsid w:val="00F05BD1"/>
    <w:rsid w:val="00FB6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50793E"/>
    <w:rPr>
      <w:color w:val="808080"/>
    </w:rPr>
  </w:style>
  <w:style w:type="paragraph" w:customStyle="1" w:styleId="E272D0FE8D8747A1B48F06492E7CFE11">
    <w:name w:val="E272D0FE8D8747A1B48F06492E7CFE11"/>
    <w:rsid w:val="007D5622"/>
    <w:pPr>
      <w:spacing w:after="160" w:line="259" w:lineRule="auto"/>
    </w:pPr>
  </w:style>
  <w:style w:type="paragraph" w:customStyle="1" w:styleId="613D897567DC446CADC199B86546D689">
    <w:name w:val="613D897567DC446CADC199B86546D689"/>
    <w:rsid w:val="007D5622"/>
    <w:pPr>
      <w:spacing w:after="160" w:line="259" w:lineRule="auto"/>
    </w:pPr>
  </w:style>
  <w:style w:type="paragraph" w:customStyle="1" w:styleId="97E0C381F67E452C984402E1165DCE27">
    <w:name w:val="97E0C381F67E452C984402E1165DCE27"/>
    <w:rsid w:val="0050793E"/>
    <w:pPr>
      <w:spacing w:after="160" w:line="259" w:lineRule="auto"/>
    </w:pPr>
  </w:style>
  <w:style w:type="paragraph" w:customStyle="1" w:styleId="95B558B37EF24C5EA77684B532DC7196">
    <w:name w:val="95B558B37EF24C5EA77684B532DC7196"/>
    <w:rsid w:val="0050793E"/>
    <w:pPr>
      <w:spacing w:after="160" w:line="259" w:lineRule="auto"/>
    </w:pPr>
  </w:style>
  <w:style w:type="paragraph" w:customStyle="1" w:styleId="66F28BC7415443FF862A7D0666BCFA18">
    <w:name w:val="66F28BC7415443FF862A7D0666BCFA18"/>
    <w:rsid w:val="0050793E"/>
    <w:pPr>
      <w:spacing w:after="160" w:line="259" w:lineRule="auto"/>
    </w:pPr>
  </w:style>
  <w:style w:type="paragraph" w:customStyle="1" w:styleId="F20B418585B943F7BBF417B8C96FE853">
    <w:name w:val="F20B418585B943F7BBF417B8C96FE853"/>
    <w:rsid w:val="005079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4E9CE-6C90-44EA-818B-36B3123F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4177</Words>
  <Characters>24647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Dobrovodská Olga</cp:lastModifiedBy>
  <cp:revision>2</cp:revision>
  <cp:lastPrinted>2020-03-20T09:07:00Z</cp:lastPrinted>
  <dcterms:created xsi:type="dcterms:W3CDTF">2021-09-20T05:44:00Z</dcterms:created>
  <dcterms:modified xsi:type="dcterms:W3CDTF">2021-09-20T05:44:00Z</dcterms:modified>
</cp:coreProperties>
</file>