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6D" w:rsidRDefault="002C0B10">
      <w:pPr>
        <w:spacing w:after="91" w:line="259" w:lineRule="auto"/>
        <w:ind w:left="0" w:right="1111" w:firstLine="0"/>
        <w:jc w:val="right"/>
      </w:pPr>
      <w:r>
        <w:rPr>
          <w:noProof/>
        </w:rPr>
        <w:drawing>
          <wp:inline distT="0" distB="0" distL="0" distR="0">
            <wp:extent cx="4730115" cy="1043940"/>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7"/>
                    <a:stretch>
                      <a:fillRect/>
                    </a:stretch>
                  </pic:blipFill>
                  <pic:spPr>
                    <a:xfrm>
                      <a:off x="0" y="0"/>
                      <a:ext cx="4730115" cy="1043940"/>
                    </a:xfrm>
                    <a:prstGeom prst="rect">
                      <a:avLst/>
                    </a:prstGeom>
                  </pic:spPr>
                </pic:pic>
              </a:graphicData>
            </a:graphic>
          </wp:inline>
        </w:drawing>
      </w:r>
      <w:r>
        <w:rPr>
          <w:rFonts w:ascii="Times New Roman" w:eastAsia="Times New Roman" w:hAnsi="Times New Roman" w:cs="Times New Roman"/>
          <w:sz w:val="24"/>
        </w:rPr>
        <w:t xml:space="preserve"> </w:t>
      </w:r>
    </w:p>
    <w:p w:rsidR="0092716D" w:rsidRDefault="002C0B10">
      <w:pPr>
        <w:spacing w:after="197" w:line="259" w:lineRule="auto"/>
        <w:ind w:left="0" w:right="2" w:firstLine="0"/>
        <w:jc w:val="center"/>
      </w:pPr>
      <w:r>
        <w:rPr>
          <w:b/>
          <w:sz w:val="28"/>
        </w:rPr>
        <w:t>KUPNÍ SMLOUVA</w:t>
      </w:r>
      <w:r>
        <w:rPr>
          <w:sz w:val="24"/>
        </w:rPr>
        <w:t xml:space="preserve"> </w:t>
      </w:r>
    </w:p>
    <w:p w:rsidR="0092716D" w:rsidRDefault="002C0B10">
      <w:pPr>
        <w:spacing w:after="278" w:line="259" w:lineRule="auto"/>
        <w:ind w:left="0" w:firstLine="0"/>
        <w:jc w:val="center"/>
      </w:pPr>
      <w:r>
        <w:t xml:space="preserve">uzavřená podle § 2079 a násl. Občanského zákoníku a násl. </w:t>
      </w:r>
    </w:p>
    <w:p w:rsidR="0092716D" w:rsidRDefault="002C0B10">
      <w:pPr>
        <w:pStyle w:val="Nadpis1"/>
        <w:numPr>
          <w:ilvl w:val="0"/>
          <w:numId w:val="0"/>
        </w:numPr>
        <w:spacing w:after="100"/>
      </w:pPr>
      <w:r>
        <w:t xml:space="preserve">Účastníci smlouvy </w:t>
      </w:r>
    </w:p>
    <w:p w:rsidR="0092716D" w:rsidRDefault="002C0B10">
      <w:pPr>
        <w:spacing w:after="14" w:line="259" w:lineRule="auto"/>
        <w:ind w:left="54" w:right="0" w:firstLine="0"/>
        <w:jc w:val="center"/>
      </w:pPr>
      <w:r>
        <w:t xml:space="preserve"> </w:t>
      </w:r>
    </w:p>
    <w:p w:rsidR="0092716D" w:rsidRDefault="002C0B10">
      <w:pPr>
        <w:spacing w:after="205" w:line="259" w:lineRule="auto"/>
        <w:ind w:left="-5" w:right="0" w:hanging="10"/>
        <w:jc w:val="left"/>
      </w:pPr>
      <w:r>
        <w:rPr>
          <w:u w:val="single" w:color="000000"/>
        </w:rPr>
        <w:t>Kupující:</w:t>
      </w:r>
      <w:r>
        <w:t xml:space="preserve"> </w:t>
      </w:r>
    </w:p>
    <w:p w:rsidR="0092716D" w:rsidRDefault="002C0B10">
      <w:pPr>
        <w:spacing w:after="0" w:line="259" w:lineRule="auto"/>
        <w:ind w:left="-5" w:right="0" w:hanging="10"/>
        <w:jc w:val="left"/>
      </w:pPr>
      <w:r>
        <w:rPr>
          <w:b/>
          <w:sz w:val="28"/>
        </w:rPr>
        <w:t xml:space="preserve">Základní škola Rudolfa </w:t>
      </w:r>
      <w:proofErr w:type="spellStart"/>
      <w:r>
        <w:rPr>
          <w:b/>
          <w:sz w:val="28"/>
        </w:rPr>
        <w:t>Koblice</w:t>
      </w:r>
      <w:proofErr w:type="spellEnd"/>
      <w:r>
        <w:rPr>
          <w:b/>
          <w:sz w:val="28"/>
        </w:rPr>
        <w:t xml:space="preserve">, Pionýrů 1102, Kadaň </w:t>
      </w:r>
    </w:p>
    <w:p w:rsidR="0092716D" w:rsidRDefault="002C0B10">
      <w:pPr>
        <w:spacing w:after="21" w:line="252" w:lineRule="auto"/>
        <w:ind w:left="-5" w:right="3743" w:hanging="10"/>
        <w:jc w:val="left"/>
      </w:pPr>
      <w:r>
        <w:t xml:space="preserve">zastoupená ředitelem školy, panem Mgr. Stanislavem Haklem se sídlem: Kadaň, Pionýrů 1102 IČ: 46789987        </w:t>
      </w:r>
    </w:p>
    <w:p w:rsidR="0092716D" w:rsidRDefault="002C0B10">
      <w:pPr>
        <w:spacing w:after="106" w:line="252" w:lineRule="auto"/>
        <w:ind w:left="-5" w:right="5298" w:hanging="10"/>
        <w:jc w:val="left"/>
      </w:pPr>
      <w:r>
        <w:t xml:space="preserve">DIČ: </w:t>
      </w:r>
      <w:r>
        <w:rPr>
          <w:i/>
        </w:rPr>
        <w:t xml:space="preserve">není plátcem </w:t>
      </w:r>
      <w:proofErr w:type="gramStart"/>
      <w:r>
        <w:rPr>
          <w:i/>
        </w:rPr>
        <w:t>DPH</w:t>
      </w:r>
      <w:r>
        <w:t xml:space="preserve">      datová</w:t>
      </w:r>
      <w:proofErr w:type="gramEnd"/>
      <w:r>
        <w:t xml:space="preserve"> schránka ID: qeyv4ts bankovní spojení: MONETA Money Bank, a.s. číslo účtu: 870202714/0600 telefon: 474 316 430 e-mail: reditel@2zskadan.cz </w:t>
      </w:r>
    </w:p>
    <w:p w:rsidR="0092716D" w:rsidRDefault="002C0B10">
      <w:pPr>
        <w:spacing w:after="131" w:line="259" w:lineRule="auto"/>
        <w:ind w:left="0" w:right="0" w:firstLine="0"/>
        <w:jc w:val="left"/>
      </w:pPr>
      <w:r>
        <w:rPr>
          <w:b/>
          <w:color w:val="FF0000"/>
        </w:rPr>
        <w:t xml:space="preserve"> </w:t>
      </w:r>
      <w:r>
        <w:t xml:space="preserve"> </w:t>
      </w:r>
    </w:p>
    <w:p w:rsidR="0092716D" w:rsidRDefault="002C0B10">
      <w:pPr>
        <w:spacing w:after="135" w:line="259" w:lineRule="auto"/>
        <w:ind w:left="-5" w:right="0" w:hanging="10"/>
        <w:jc w:val="left"/>
      </w:pPr>
      <w:r>
        <w:rPr>
          <w:u w:val="single" w:color="000000"/>
        </w:rPr>
        <w:t>Prodávající:</w:t>
      </w:r>
      <w:r>
        <w:t xml:space="preserve"> </w:t>
      </w:r>
    </w:p>
    <w:p w:rsidR="0092716D" w:rsidRDefault="002C0B10">
      <w:pPr>
        <w:spacing w:after="0" w:line="259" w:lineRule="auto"/>
        <w:ind w:left="-5" w:right="0" w:hanging="10"/>
        <w:jc w:val="left"/>
      </w:pPr>
      <w:r>
        <w:rPr>
          <w:b/>
          <w:sz w:val="28"/>
        </w:rPr>
        <w:t xml:space="preserve">PROFIMEDIA s.r.o. </w:t>
      </w:r>
    </w:p>
    <w:p w:rsidR="0092716D" w:rsidRDefault="002C0B10">
      <w:pPr>
        <w:spacing w:after="11"/>
        <w:ind w:left="-15" w:right="0" w:firstLine="0"/>
      </w:pPr>
      <w:r>
        <w:t xml:space="preserve">zastoupená jednatelem společnosti, panem Ing. Edvardem </w:t>
      </w:r>
      <w:proofErr w:type="spellStart"/>
      <w:r>
        <w:t>Mamoněm</w:t>
      </w:r>
      <w:proofErr w:type="spellEnd"/>
      <w:r>
        <w:t xml:space="preserve">  </w:t>
      </w:r>
    </w:p>
    <w:p w:rsidR="0092716D" w:rsidRDefault="002C0B10">
      <w:pPr>
        <w:spacing w:after="6"/>
        <w:ind w:left="-15" w:right="3135" w:firstLine="0"/>
      </w:pPr>
      <w:r>
        <w:t xml:space="preserve">se sídlem: třída Spojenců 550/18, Předměstí, 746 01 Opava spisová značka: C 1146 vedená u Krajského soudu v Ostravě </w:t>
      </w:r>
    </w:p>
    <w:p w:rsidR="0092716D" w:rsidRDefault="002C0B10">
      <w:pPr>
        <w:spacing w:after="0"/>
        <w:ind w:left="-15" w:right="0" w:firstLine="0"/>
      </w:pPr>
      <w:r>
        <w:t xml:space="preserve">IČ: 41032098 </w:t>
      </w:r>
    </w:p>
    <w:p w:rsidR="0092716D" w:rsidRDefault="002C0B10">
      <w:pPr>
        <w:spacing w:after="4"/>
        <w:ind w:left="-15" w:right="7058" w:firstLine="0"/>
      </w:pPr>
      <w:r>
        <w:t xml:space="preserve">DIČ: CZ41032098 datová schránka ID: pt9u2jc </w:t>
      </w:r>
    </w:p>
    <w:p w:rsidR="0092716D" w:rsidRDefault="002C0B10">
      <w:pPr>
        <w:spacing w:after="407" w:line="252" w:lineRule="auto"/>
        <w:ind w:left="-5" w:right="5151" w:hanging="10"/>
        <w:jc w:val="left"/>
      </w:pPr>
      <w:r>
        <w:t xml:space="preserve">bankovní spojení: Komerční banka, a.s., Opava číslo účtu: 399546821/0100 telefon: 553 759 017 e-mail: info@profimedia-cz.cz </w:t>
      </w:r>
    </w:p>
    <w:p w:rsidR="0092716D" w:rsidRDefault="002C0B10">
      <w:pPr>
        <w:pStyle w:val="Nadpis1"/>
        <w:spacing w:after="355"/>
        <w:ind w:left="201" w:right="4" w:hanging="201"/>
      </w:pPr>
      <w:r>
        <w:t xml:space="preserve">Předmět smlouvy </w:t>
      </w:r>
    </w:p>
    <w:p w:rsidR="0092716D" w:rsidRDefault="002C0B10">
      <w:pPr>
        <w:spacing w:after="140" w:line="259" w:lineRule="auto"/>
        <w:ind w:left="-5" w:right="0" w:hanging="10"/>
        <w:jc w:val="left"/>
      </w:pPr>
      <w:r>
        <w:rPr>
          <w:b/>
        </w:rPr>
        <w:t xml:space="preserve">Předmět smlouvy: </w:t>
      </w:r>
      <w:r>
        <w:t xml:space="preserve"> </w:t>
      </w:r>
    </w:p>
    <w:p w:rsidR="0092716D" w:rsidRDefault="002C0B10">
      <w:pPr>
        <w:numPr>
          <w:ilvl w:val="0"/>
          <w:numId w:val="1"/>
        </w:numPr>
        <w:ind w:right="0" w:hanging="360"/>
      </w:pPr>
      <w:r>
        <w:t>Předmětem smlouvy je závazek prodávajícího provést dodávku předmětu plnění včetně dodání zboží do místa plnění, jeho seřízení, uvedení do provozu a provedení případných dalších prací, dodávek a služeb spojených s realizací předmětu plnění, které jsou definovány zpracovanou technickou specifikací + po sestavení / sešroubování v místě dodání, pokud jsou některé výrobky dodávány složené a rozmontované – v jakosti a množství</w:t>
      </w:r>
      <w:r>
        <w:rPr>
          <w:b/>
        </w:rPr>
        <w:t xml:space="preserve"> </w:t>
      </w:r>
      <w:r>
        <w:t xml:space="preserve">dle této smlouvy (dále také „Zboží“) a převést na kupujícího vlastnické právo ke Zboží a závazek kupujícího Zboží převzít a zaplatit za něj ujednanou cenu. Kupující nabývá vlastnického práva ke </w:t>
      </w:r>
      <w:proofErr w:type="gramStart"/>
      <w:r>
        <w:t>Zboží  zaplacením</w:t>
      </w:r>
      <w:proofErr w:type="gramEnd"/>
      <w:r>
        <w:t xml:space="preserve"> kupní ceny. </w:t>
      </w:r>
    </w:p>
    <w:p w:rsidR="0092716D" w:rsidRDefault="002C0B10">
      <w:pPr>
        <w:numPr>
          <w:ilvl w:val="0"/>
          <w:numId w:val="1"/>
        </w:numPr>
        <w:ind w:right="0" w:hanging="360"/>
      </w:pPr>
      <w:r>
        <w:lastRenderedPageBreak/>
        <w:t xml:space="preserve">Součástí předmětu plnění je rovněž dodání veškerých dokladů vztahujících se k jeho řádnému užívání, jako jsou uživatelské manuály a kompletní technická dokumentace zařízení, tzn. návody pro provoz, užívání, obsluhu a údržbu a dále potřebné certifikáty (prohlášení o shodě), předávací protokol a dodací list.  </w:t>
      </w:r>
    </w:p>
    <w:p w:rsidR="0092716D" w:rsidRDefault="002C0B10">
      <w:pPr>
        <w:numPr>
          <w:ilvl w:val="0"/>
          <w:numId w:val="1"/>
        </w:numPr>
        <w:spacing w:after="84"/>
        <w:ind w:right="0" w:hanging="360"/>
      </w:pPr>
      <w:r>
        <w:t xml:space="preserve">Dodávkou pro účely této smlouvy se rozumí dodávka vybavení v rozsahu podle zadávací dokumentace zakázky, kterou tvoří: </w:t>
      </w:r>
    </w:p>
    <w:p w:rsidR="0092716D" w:rsidRDefault="002C0B10">
      <w:pPr>
        <w:numPr>
          <w:ilvl w:val="1"/>
          <w:numId w:val="1"/>
        </w:numPr>
        <w:spacing w:after="63"/>
        <w:ind w:right="0" w:hanging="283"/>
      </w:pPr>
      <w:r>
        <w:t xml:space="preserve">Zadávací dokumentace veřejné zakázky na dodávky, zpracované STAVEBNÍ PORADNOU, spol. s r.o., Průběžná 48, České Budějovice, IČ: 62508822  </w:t>
      </w:r>
    </w:p>
    <w:p w:rsidR="0092716D" w:rsidRDefault="002C0B10">
      <w:pPr>
        <w:numPr>
          <w:ilvl w:val="1"/>
          <w:numId w:val="1"/>
        </w:numPr>
        <w:spacing w:after="0"/>
        <w:ind w:right="0" w:hanging="283"/>
      </w:pPr>
      <w:r>
        <w:t xml:space="preserve">Technická specifikace předmětu plnění – soupis dodávek, zpracovala: AV MEDIA SYSTEMS, </w:t>
      </w:r>
    </w:p>
    <w:p w:rsidR="0092716D" w:rsidRDefault="002C0B10">
      <w:pPr>
        <w:ind w:left="567" w:right="0" w:firstLine="0"/>
      </w:pPr>
      <w:r>
        <w:t xml:space="preserve">a.s., Pražská 1335/63, 102 00 Praha - Hostivař, IČ: 48108375 </w:t>
      </w:r>
    </w:p>
    <w:p w:rsidR="0092716D" w:rsidRDefault="002C0B10">
      <w:pPr>
        <w:ind w:left="428" w:right="0" w:firstLine="0"/>
      </w:pPr>
      <w:r>
        <w:t xml:space="preserve"> a dle nabídky prodávajícího.</w:t>
      </w:r>
      <w:r>
        <w:rPr>
          <w:b/>
        </w:rPr>
        <w:t xml:space="preserve"> </w:t>
      </w:r>
    </w:p>
    <w:p w:rsidR="0092716D" w:rsidRDefault="002C0B10">
      <w:pPr>
        <w:numPr>
          <w:ilvl w:val="0"/>
          <w:numId w:val="1"/>
        </w:numPr>
        <w:ind w:right="0" w:hanging="360"/>
      </w:pPr>
      <w:r>
        <w:t xml:space="preserve">Prodávající se zavazuje provést dodávku vybavení vlastním jménem a na vlastní odpovědnost. </w:t>
      </w:r>
    </w:p>
    <w:p w:rsidR="0092716D" w:rsidRDefault="002C0B10">
      <w:pPr>
        <w:numPr>
          <w:ilvl w:val="0"/>
          <w:numId w:val="1"/>
        </w:numPr>
        <w:ind w:right="0" w:hanging="360"/>
      </w:pPr>
      <w:r>
        <w:t xml:space="preserve">Nebezpečí škody na vybavení přechází na kupujícího dnem převzetí kompletní dodávky vybavení od prodávajícího. </w:t>
      </w:r>
    </w:p>
    <w:p w:rsidR="0092716D" w:rsidRDefault="002C0B10">
      <w:pPr>
        <w:numPr>
          <w:ilvl w:val="0"/>
          <w:numId w:val="1"/>
        </w:numPr>
        <w:ind w:right="0" w:hanging="360"/>
      </w:pPr>
      <w:r>
        <w:t xml:space="preserve">Veškeré pořizované vybavení bude nové a nepoužité. </w:t>
      </w:r>
    </w:p>
    <w:p w:rsidR="0092716D" w:rsidRDefault="002C0B10">
      <w:pPr>
        <w:numPr>
          <w:ilvl w:val="0"/>
          <w:numId w:val="1"/>
        </w:numPr>
        <w:spacing w:after="365"/>
        <w:ind w:right="0" w:hanging="360"/>
      </w:pPr>
      <w:r>
        <w:t xml:space="preserve">Kupující trvá na materiálech předepsaných soupisem dodávek a určenými standardy. </w:t>
      </w:r>
    </w:p>
    <w:p w:rsidR="0092716D" w:rsidRDefault="002C0B10">
      <w:pPr>
        <w:spacing w:after="140" w:line="259" w:lineRule="auto"/>
        <w:ind w:left="-5" w:right="0" w:hanging="10"/>
        <w:jc w:val="left"/>
      </w:pPr>
      <w:r>
        <w:rPr>
          <w:b/>
        </w:rPr>
        <w:t xml:space="preserve">Doba a místo plnění: </w:t>
      </w:r>
    </w:p>
    <w:p w:rsidR="0092716D" w:rsidRDefault="002C0B10">
      <w:pPr>
        <w:numPr>
          <w:ilvl w:val="0"/>
          <w:numId w:val="1"/>
        </w:numPr>
        <w:spacing w:after="140" w:line="259" w:lineRule="auto"/>
        <w:ind w:right="0" w:hanging="360"/>
      </w:pPr>
      <w:r>
        <w:t xml:space="preserve">Termín dodávky: </w:t>
      </w:r>
      <w:r>
        <w:rPr>
          <w:b/>
        </w:rPr>
        <w:t>do 60 kalendářních dnů od podpisu této kupní smlouvy.</w:t>
      </w:r>
      <w:r>
        <w:t xml:space="preserve"> </w:t>
      </w:r>
    </w:p>
    <w:p w:rsidR="0092716D" w:rsidRDefault="002C0B10">
      <w:pPr>
        <w:numPr>
          <w:ilvl w:val="0"/>
          <w:numId w:val="1"/>
        </w:numPr>
        <w:ind w:right="0" w:hanging="360"/>
      </w:pPr>
      <w:r>
        <w:t xml:space="preserve">Termínem provedení kompletní dodávky zboží se rozumí dodání zboží do místa plnění, jeho seřízení, uvedení do provozu a provedení případných dalších prací, dodávek a služeb spojených s realizací předmětu plnění, které jsou definovány zpracovanou technickou specifikací předmětu plnění + po sestavení / sešroubování v místě dodání, pokud jsou některé výrobky dodávány složené a rozmontované a po odstranění všech případných vad a nedodělků na základě sepsaného předávacího protokolu. </w:t>
      </w:r>
    </w:p>
    <w:p w:rsidR="0092716D" w:rsidRDefault="002C0B10">
      <w:pPr>
        <w:numPr>
          <w:ilvl w:val="0"/>
          <w:numId w:val="1"/>
        </w:numPr>
        <w:spacing w:after="392"/>
        <w:ind w:right="0" w:hanging="360"/>
      </w:pPr>
      <w:r>
        <w:t xml:space="preserve">Místem dodávky je: Základní škola Rudolfa </w:t>
      </w:r>
      <w:proofErr w:type="spellStart"/>
      <w:r>
        <w:t>Koblice</w:t>
      </w:r>
      <w:proofErr w:type="spellEnd"/>
      <w:r>
        <w:t xml:space="preserve">, Pionýrů 1102, Kadaň, Kadaň, Pionýrů 1102, ZUJ 563102, NUTS CZ0422563102, okres Chomutov.  </w:t>
      </w:r>
    </w:p>
    <w:p w:rsidR="0092716D" w:rsidRDefault="002C0B10">
      <w:pPr>
        <w:pStyle w:val="Nadpis1"/>
        <w:spacing w:after="333"/>
        <w:ind w:left="268" w:hanging="268"/>
      </w:pPr>
      <w:r>
        <w:t xml:space="preserve">Kupní cena </w:t>
      </w:r>
    </w:p>
    <w:p w:rsidR="0092716D" w:rsidRDefault="002C0B10">
      <w:pPr>
        <w:spacing w:after="140" w:line="259" w:lineRule="auto"/>
        <w:ind w:left="-5" w:right="0" w:hanging="10"/>
        <w:jc w:val="left"/>
      </w:pPr>
      <w:r>
        <w:rPr>
          <w:b/>
        </w:rPr>
        <w:t xml:space="preserve">Cena plnění: </w:t>
      </w:r>
    </w:p>
    <w:p w:rsidR="0092716D" w:rsidRDefault="002C0B10">
      <w:pPr>
        <w:numPr>
          <w:ilvl w:val="0"/>
          <w:numId w:val="2"/>
        </w:numPr>
        <w:spacing w:after="208"/>
        <w:ind w:right="0" w:hanging="284"/>
      </w:pPr>
      <w:r>
        <w:t xml:space="preserve">Cena za provedení předmětu plnění specifikovaného v této smlouvě je sjednána jako nejvýše přípustná a činí: </w:t>
      </w:r>
    </w:p>
    <w:p w:rsidR="0092716D" w:rsidRDefault="002C0B10">
      <w:pPr>
        <w:tabs>
          <w:tab w:val="center" w:pos="1436"/>
          <w:tab w:val="center" w:pos="6301"/>
          <w:tab w:val="right" w:pos="9787"/>
        </w:tabs>
        <w:spacing w:after="115" w:line="259" w:lineRule="auto"/>
        <w:ind w:left="0" w:right="0" w:firstLine="0"/>
        <w:jc w:val="left"/>
      </w:pPr>
      <w:r>
        <w:rPr>
          <w:rFonts w:ascii="Calibri" w:eastAsia="Calibri" w:hAnsi="Calibri" w:cs="Calibri"/>
        </w:rPr>
        <w:tab/>
      </w:r>
      <w:r>
        <w:rPr>
          <w:b/>
        </w:rPr>
        <w:t xml:space="preserve">Cena celkem bez DPH </w:t>
      </w:r>
      <w:r>
        <w:rPr>
          <w:b/>
        </w:rPr>
        <w:tab/>
        <w:t xml:space="preserve"> </w:t>
      </w:r>
      <w:r>
        <w:rPr>
          <w:b/>
        </w:rPr>
        <w:tab/>
        <w:t xml:space="preserve">160 000,-- Kč </w:t>
      </w:r>
    </w:p>
    <w:p w:rsidR="0092716D" w:rsidRDefault="002C0B10">
      <w:pPr>
        <w:tabs>
          <w:tab w:val="center" w:pos="518"/>
          <w:tab w:val="center" w:pos="1320"/>
          <w:tab w:val="center" w:pos="6301"/>
          <w:tab w:val="right" w:pos="9787"/>
        </w:tabs>
        <w:ind w:left="0" w:right="0" w:firstLine="0"/>
        <w:jc w:val="left"/>
      </w:pPr>
      <w:r>
        <w:rPr>
          <w:rFonts w:ascii="Calibri" w:eastAsia="Calibri" w:hAnsi="Calibri" w:cs="Calibri"/>
        </w:rPr>
        <w:tab/>
      </w:r>
      <w:r>
        <w:t xml:space="preserve">DPH </w:t>
      </w:r>
      <w:r>
        <w:tab/>
        <w:t xml:space="preserve"> </w:t>
      </w:r>
      <w:r>
        <w:tab/>
        <w:t xml:space="preserve"> </w:t>
      </w:r>
      <w:r>
        <w:tab/>
        <w:t xml:space="preserve">33 600,-- Kč </w:t>
      </w:r>
    </w:p>
    <w:p w:rsidR="0092716D" w:rsidRDefault="002C0B10">
      <w:pPr>
        <w:tabs>
          <w:tab w:val="center" w:pos="1545"/>
          <w:tab w:val="center" w:pos="6301"/>
          <w:tab w:val="right" w:pos="9787"/>
        </w:tabs>
        <w:spacing w:after="255"/>
        <w:ind w:left="0" w:right="0" w:firstLine="0"/>
        <w:jc w:val="left"/>
      </w:pPr>
      <w:r>
        <w:rPr>
          <w:rFonts w:ascii="Calibri" w:eastAsia="Calibri" w:hAnsi="Calibri" w:cs="Calibri"/>
        </w:rPr>
        <w:tab/>
      </w:r>
      <w:r>
        <w:t xml:space="preserve">Cena celkem včetně DPH </w:t>
      </w:r>
      <w:r>
        <w:tab/>
        <w:t xml:space="preserve"> </w:t>
      </w:r>
      <w:r>
        <w:tab/>
        <w:t xml:space="preserve">193 600,-- Kč </w:t>
      </w:r>
    </w:p>
    <w:p w:rsidR="0092716D" w:rsidRDefault="002C0B10">
      <w:pPr>
        <w:numPr>
          <w:ilvl w:val="0"/>
          <w:numId w:val="2"/>
        </w:numPr>
        <w:ind w:right="0" w:hanging="284"/>
      </w:pPr>
      <w:r>
        <w:t xml:space="preserve">Celková cena obsahuje veškeré oprávněné náklady a zisk prodávajícího nezbytné ke včasné a kompletní realizaci předmětu plnění včetně všech souvisejících vedlejších nákladů – tj. náklady na dodání vybavení do místa plnění, montáž, uvedení do provozu, zaškolení obsluhy, dodání veškerých dokladů vztahujících se k jeho řádnému užívání, jako jsou uživatelské manuály a </w:t>
      </w:r>
      <w:r>
        <w:lastRenderedPageBreak/>
        <w:t xml:space="preserve">kompletní technická dokumentace zařízení, tzn. návody pro provoz, užívání, obsluhu a údržbu a dále potřebné certifikáty (prohlášení o shodě), předávací protokol a dodací list a jakékoliv další výdaje spojené s realizací předmětu plnění). Cena obsahuje i předpokládané náklady vzniklé nebo dané vývojem cen na trhu v době určené pro realizaci předmětu plnění. </w:t>
      </w:r>
    </w:p>
    <w:p w:rsidR="0092716D" w:rsidRDefault="002C0B10">
      <w:pPr>
        <w:spacing w:after="140" w:line="259" w:lineRule="auto"/>
        <w:ind w:left="-5" w:right="0" w:hanging="10"/>
        <w:jc w:val="left"/>
      </w:pPr>
      <w:r>
        <w:rPr>
          <w:b/>
        </w:rPr>
        <w:t xml:space="preserve">Platební podmínky: </w:t>
      </w:r>
    </w:p>
    <w:p w:rsidR="0092716D" w:rsidRDefault="002C0B10">
      <w:pPr>
        <w:numPr>
          <w:ilvl w:val="0"/>
          <w:numId w:val="2"/>
        </w:numPr>
        <w:ind w:right="0" w:hanging="284"/>
      </w:pPr>
      <w:r>
        <w:t xml:space="preserve">Kupující nebude poskytovat zálohy. Cena dodávky Zboží bude uhrazena až po dodání zboží do místa plnění, jeho seřízení, uvedení do provozu + po sestavení / sešroubování v místě dodání, pokud jsou některé výrobky dodávány složené a rozmontované a po odstranění všech případných vad a nedodělků na základě sepsaného předávacího protokolu. O předání a převzetí provedené dodávky Zboží sepíší strany předávací protokol. </w:t>
      </w:r>
    </w:p>
    <w:p w:rsidR="0092716D" w:rsidRDefault="002C0B10">
      <w:pPr>
        <w:numPr>
          <w:ilvl w:val="0"/>
          <w:numId w:val="2"/>
        </w:numPr>
        <w:ind w:right="0" w:hanging="284"/>
      </w:pPr>
      <w:r>
        <w:t xml:space="preserve">Splatnost daňového dokladu (faktury) je 30 kalendářních dnů od prokazatelného doručení kupujícímu. Faktura se považuje za uhrazenou okamžikem odepsání fakturované částky z účtu kupujícího. Daňový doklad musí obsahovat všechny povinné náležitosti definované zejména v § 28, odst. 2, zákona č. 235/2004 Sb., o dani z přidané hodnoty, v platném znění a zákona č. 563/1991 Sb., o účetnictví, v platném znění. </w:t>
      </w:r>
    </w:p>
    <w:p w:rsidR="0092716D" w:rsidRDefault="002C0B10">
      <w:pPr>
        <w:numPr>
          <w:ilvl w:val="0"/>
          <w:numId w:val="2"/>
        </w:numPr>
        <w:ind w:right="0" w:hanging="284"/>
      </w:pPr>
      <w:r>
        <w:t xml:space="preserve">Kupující může vrátit daňový doklad v případě, kdy daňový doklad vykazuje formální nedostatky nebo nevzniklo právo na vystavení takového daňového dokladu na příslušnou částku. V případě, že daňový doklad (faktura) nebude mít odpovídající náležitosti, je kupující oprávněn zaslat ho ve lhůtě splatnosti zpět prodávajícímu k doplnění či úpravě, aniž se tak dostane do prodlení se splatností, lhůta splatnosti počíná běžet znovu od opětovného prokazatelného doručení náležitě doplněného či opraveného dokladu. Každá faktura musí být označena názvem a registračním číslem projektu: „Akademie digitálních kompetencí učitele“; registrační číslo projektu: CZ.02.3.68/0.0/0.0/18_067/0012430. </w:t>
      </w:r>
    </w:p>
    <w:p w:rsidR="0092716D" w:rsidRDefault="002C0B10">
      <w:pPr>
        <w:numPr>
          <w:ilvl w:val="0"/>
          <w:numId w:val="2"/>
        </w:numPr>
        <w:spacing w:after="368"/>
        <w:ind w:right="0" w:hanging="284"/>
      </w:pPr>
      <w:r>
        <w:t xml:space="preserve">Smluvní strany se dále dohodly, že v případě, že se prodávající stane ve smyslu </w:t>
      </w:r>
      <w:proofErr w:type="spellStart"/>
      <w:r>
        <w:t>ust</w:t>
      </w:r>
      <w:proofErr w:type="spellEnd"/>
      <w:r>
        <w:t xml:space="preserve">. § 106a zákona o dani z přidané hodnoty nespolehlivým plátcem daně a po dobu, kdy za něj ve smyslu uvedeného zákonného ustanovení bude považován (tedy až do doby, kdy bude rozhodnuto, že není nespolehlivým plátcem daně), bude kupující oprávněn hradit účtované části ceny předmětu plnění co do částky, odpovídající dani z přidané hodnoty, přímo na účet správce daně. Poukázáním příslušné částky na účet správce daně se v dané části bude považovat účtovaná částka za uhrazenou. </w:t>
      </w:r>
    </w:p>
    <w:p w:rsidR="0092716D" w:rsidRDefault="002C0B10">
      <w:pPr>
        <w:pStyle w:val="Nadpis1"/>
        <w:ind w:left="335" w:right="7" w:hanging="335"/>
      </w:pPr>
      <w:r>
        <w:t xml:space="preserve">Povinnosti prodávajícího </w:t>
      </w:r>
    </w:p>
    <w:p w:rsidR="0092716D" w:rsidRDefault="002C0B10">
      <w:pPr>
        <w:numPr>
          <w:ilvl w:val="0"/>
          <w:numId w:val="3"/>
        </w:numPr>
        <w:ind w:right="0" w:hanging="284"/>
      </w:pPr>
      <w:r>
        <w:t xml:space="preserve">Prodávající bude informovat objednatele 1 týden předem o datu dodání předmětu plnění této kupní smlouvy. </w:t>
      </w:r>
    </w:p>
    <w:p w:rsidR="0092716D" w:rsidRDefault="002C0B10">
      <w:pPr>
        <w:numPr>
          <w:ilvl w:val="0"/>
          <w:numId w:val="3"/>
        </w:numPr>
        <w:ind w:right="0" w:hanging="284"/>
      </w:pPr>
      <w:r>
        <w:t xml:space="preserve">Prodávající kupujícímu odevzdá vybavení, jakož i doklady potřebné k převzetí a užívání vybavení, předávací protokol a dodací list. </w:t>
      </w:r>
    </w:p>
    <w:p w:rsidR="0092716D" w:rsidRDefault="002C0B10">
      <w:pPr>
        <w:numPr>
          <w:ilvl w:val="0"/>
          <w:numId w:val="3"/>
        </w:numPr>
        <w:ind w:right="0" w:hanging="284"/>
      </w:pPr>
      <w:r>
        <w:t xml:space="preserve">Kupující není povinen dodávku Zboží převzít před provedením zkoušek, jimiž bude prokázána řádná funkčnost dodaného Zboží (nebo předvedením Zboží, kterým bude prokázána řádná funkčnost dodaného Zboží). Výsledek zkoušek bude zachycen v zápisu podepsaném oběma stranami. </w:t>
      </w:r>
    </w:p>
    <w:p w:rsidR="0092716D" w:rsidRDefault="002C0B10">
      <w:pPr>
        <w:numPr>
          <w:ilvl w:val="0"/>
          <w:numId w:val="3"/>
        </w:numPr>
        <w:ind w:right="0" w:hanging="284"/>
      </w:pPr>
      <w:r>
        <w:t xml:space="preserve">Prodávající je povinen při provádění montáže a seřízení vybavení v místě plnění udržovat čistotu a pořádek. Prodávající odstraní na vlastní náklady odpady, které jsou výsledkem jeho činnosti. 5. Prodávající je povinen vyklidit místo plnění nejpozději s předáním a převzetím vybavení. Nevyklizení místa plnění se bude považovat za vadu vybavení a kupující není povinen jej převzít. </w:t>
      </w:r>
    </w:p>
    <w:p w:rsidR="0092716D" w:rsidRDefault="002C0B10">
      <w:pPr>
        <w:spacing w:after="367"/>
        <w:ind w:left="278" w:right="0"/>
      </w:pPr>
      <w:r>
        <w:lastRenderedPageBreak/>
        <w:t xml:space="preserve">6. Prodávající se zavazuje na dodávku předmětu plnění zajistit pozáruční servis a to formou řádné pozáruční servisní smlouvy s autorizovanou (certifikovanou) servisní organizací. </w:t>
      </w:r>
    </w:p>
    <w:p w:rsidR="0092716D" w:rsidRDefault="002C0B10">
      <w:pPr>
        <w:pStyle w:val="Nadpis1"/>
        <w:ind w:left="362" w:right="5" w:hanging="362"/>
      </w:pPr>
      <w:r>
        <w:t xml:space="preserve">Povinnosti kupujícího </w:t>
      </w:r>
    </w:p>
    <w:p w:rsidR="0092716D" w:rsidRDefault="002C0B10">
      <w:pPr>
        <w:numPr>
          <w:ilvl w:val="0"/>
          <w:numId w:val="4"/>
        </w:numPr>
        <w:ind w:right="0" w:hanging="284"/>
      </w:pPr>
      <w:r>
        <w:t xml:space="preserve">Kupující je povinen zaplatit kupní cenu podle článku II. této smlouvy a převzít dodávku vybavení podle této kupní smlouvy. </w:t>
      </w:r>
    </w:p>
    <w:p w:rsidR="0092716D" w:rsidRDefault="002C0B10">
      <w:pPr>
        <w:numPr>
          <w:ilvl w:val="0"/>
          <w:numId w:val="4"/>
        </w:numPr>
        <w:ind w:right="0" w:hanging="284"/>
      </w:pPr>
      <w:r>
        <w:t xml:space="preserve">Kupující není povinen převzít dodávku vybavení, pokud prodávající neprokáže, že její technické parametry odpovídají hodnotám požadovaným v soupisu dodávek. </w:t>
      </w:r>
    </w:p>
    <w:p w:rsidR="0092716D" w:rsidRDefault="002C0B10">
      <w:pPr>
        <w:numPr>
          <w:ilvl w:val="0"/>
          <w:numId w:val="4"/>
        </w:numPr>
        <w:ind w:right="0" w:hanging="284"/>
      </w:pPr>
      <w:r>
        <w:t xml:space="preserve">Kupující se zavazuje poskytnout prodávajícímu místo plnění tak, aby prodávající na něm mohl provést instalaci vybavení a jeho seřízení v souladu s podmínkami smlouvy. </w:t>
      </w:r>
    </w:p>
    <w:p w:rsidR="0092716D" w:rsidRDefault="002C0B10">
      <w:pPr>
        <w:numPr>
          <w:ilvl w:val="0"/>
          <w:numId w:val="4"/>
        </w:numPr>
        <w:ind w:right="0" w:hanging="284"/>
      </w:pPr>
      <w:r>
        <w:t xml:space="preserve">Kupující je povinen zejména: </w:t>
      </w:r>
    </w:p>
    <w:p w:rsidR="0092716D" w:rsidRDefault="002C0B10">
      <w:pPr>
        <w:numPr>
          <w:ilvl w:val="1"/>
          <w:numId w:val="4"/>
        </w:numPr>
        <w:ind w:right="0" w:hanging="283"/>
      </w:pPr>
      <w:r>
        <w:t xml:space="preserve">užívat systém s péčí řádného hospodáře, tzn. zejména dodržovat při užívání systému instrukce obsažené v instalační příručce a manuálu, dodávané spolu se systémem, dodržovat pravidla obsažená v této smlouvy, nevystavovat systém neúměrnému zatížení apod., </w:t>
      </w:r>
    </w:p>
    <w:p w:rsidR="0092716D" w:rsidRDefault="002C0B10">
      <w:pPr>
        <w:numPr>
          <w:ilvl w:val="1"/>
          <w:numId w:val="4"/>
        </w:numPr>
        <w:ind w:right="0" w:hanging="283"/>
      </w:pPr>
      <w:r>
        <w:t xml:space="preserve">oznamovat prodávajícímu veškeré závady systému, pokud je prodávající nezjistí sám v rámci testování systému nebo jeho upgrade a informuje o nich provozovatele, </w:t>
      </w:r>
    </w:p>
    <w:p w:rsidR="0092716D" w:rsidRDefault="002C0B10">
      <w:pPr>
        <w:numPr>
          <w:ilvl w:val="1"/>
          <w:numId w:val="4"/>
        </w:numPr>
        <w:spacing w:after="382"/>
        <w:ind w:right="0" w:hanging="283"/>
      </w:pPr>
      <w:r>
        <w:t xml:space="preserve">zajišťovat pro řádný provoz systému vhodné parametry elektrické sítě, do níž je systém zapojen, jakož i další podmínky specifikované prodávajícím. </w:t>
      </w:r>
    </w:p>
    <w:p w:rsidR="0092716D" w:rsidRDefault="002C0B10">
      <w:pPr>
        <w:pStyle w:val="Nadpis1"/>
        <w:ind w:left="296" w:right="3" w:hanging="296"/>
      </w:pPr>
      <w:r>
        <w:t xml:space="preserve">Záruční doba – odpovědnost za vady </w:t>
      </w:r>
    </w:p>
    <w:p w:rsidR="0092716D" w:rsidRDefault="002C0B10">
      <w:pPr>
        <w:numPr>
          <w:ilvl w:val="0"/>
          <w:numId w:val="5"/>
        </w:numPr>
        <w:ind w:right="0" w:hanging="284"/>
      </w:pPr>
      <w:r>
        <w:t xml:space="preserve">Záruční doba na dodávku a montáž Zboží činí </w:t>
      </w:r>
      <w:r>
        <w:rPr>
          <w:b/>
        </w:rPr>
        <w:t>24 měsíců</w:t>
      </w:r>
      <w:r>
        <w:t xml:space="preserve">, pokud není v soupisu dodávek uvedeno jinak a začíná běžet dnem předání Zboží uvedeným v předávacím protokolu. </w:t>
      </w:r>
    </w:p>
    <w:p w:rsidR="0092716D" w:rsidRDefault="002C0B10">
      <w:pPr>
        <w:numPr>
          <w:ilvl w:val="0"/>
          <w:numId w:val="5"/>
        </w:numPr>
        <w:ind w:right="0" w:hanging="284"/>
      </w:pPr>
      <w:r>
        <w:t xml:space="preserve">Záruka za jakost představuje závazek, že dodané Zboží bude po dobu trvání záruční doby způsobilé pro použití k obvyklému účelu. Záruka za jakost se nevztahuje na vady způsobené kupujícím v důsledku porušení ustanovení této smlouvy, instrukcí obsažených v dokumentaci dodávané se Zbožím nebo jeho částí či jiných doporučení prodávajícího. </w:t>
      </w:r>
    </w:p>
    <w:p w:rsidR="0092716D" w:rsidRDefault="002C0B10">
      <w:pPr>
        <w:numPr>
          <w:ilvl w:val="0"/>
          <w:numId w:val="5"/>
        </w:numPr>
        <w:ind w:right="0" w:hanging="284"/>
      </w:pPr>
      <w:r>
        <w:t xml:space="preserve">Smluvní strany se dohodly, že v případě vad, které se vyskytnou v záruční době, má kupující právo požadovat a prodávající povinnost odstranit vady zdarma. Náklady na odstranění vad ve sporných případech nese prodávající až do rozhodnutí soudu. </w:t>
      </w:r>
    </w:p>
    <w:p w:rsidR="0092716D" w:rsidRDefault="002C0B10">
      <w:pPr>
        <w:numPr>
          <w:ilvl w:val="0"/>
          <w:numId w:val="5"/>
        </w:numPr>
        <w:ind w:right="0" w:hanging="284"/>
      </w:pPr>
      <w:r>
        <w:t xml:space="preserve">Vadou se rozumí odchylky v kvalitě, množství a parametrech stanovených zadávacími podmínkami, touto smlouvou a obecně závaznými technickými normami a předpisy. </w:t>
      </w:r>
    </w:p>
    <w:p w:rsidR="0092716D" w:rsidRDefault="002C0B10">
      <w:pPr>
        <w:numPr>
          <w:ilvl w:val="0"/>
          <w:numId w:val="5"/>
        </w:numPr>
        <w:ind w:right="0" w:hanging="284"/>
      </w:pPr>
      <w:r>
        <w:t xml:space="preserve">Prodávající se zavazuje neprodleně zahájit odstraňování oznámených vad a vady odstranit v nejkratší technicky možné době; vady znemožňující užívání dodaného Zboží se prodávající zavazuje odstranit nejpozději do 48 hodin od oznámení vady, pokud se obě smluvní strany nedohodnou jinak. </w:t>
      </w:r>
    </w:p>
    <w:p w:rsidR="0092716D" w:rsidRDefault="002C0B10">
      <w:pPr>
        <w:numPr>
          <w:ilvl w:val="0"/>
          <w:numId w:val="5"/>
        </w:numPr>
        <w:ind w:right="0" w:hanging="284"/>
      </w:pPr>
      <w:r>
        <w:t xml:space="preserve">Veškeré náklady spojené s odstraněním záručních vad nese prodávající. Jestliže prodávající neodstraní vady v termínech dle odst. 5, je kupující oprávněn, kromě uplatnění smluvní pokuty, podle vlastního uvážení tyto práce provést sám, pověřit jejich provedením třetí osobu, nebo jejím prostřednictvím zakoupit, vyměnit vadnou či neúplně funkční část dodávky Zboží. Takto vzniklé náklady je prodávající povinen zaplatit kupujícímu do 14 dnů od doručení faktury. Takto odstraněné </w:t>
      </w:r>
      <w:r>
        <w:lastRenderedPageBreak/>
        <w:t xml:space="preserve">vady budou považovány za odstraněné prodávajícím a prodávající ponese dál záruku za celé dílo v plném rozsahu dle této smlouvy, včetně vad odstraněných třetí osobou. </w:t>
      </w:r>
    </w:p>
    <w:p w:rsidR="0092716D" w:rsidRDefault="002C0B10">
      <w:pPr>
        <w:numPr>
          <w:ilvl w:val="0"/>
          <w:numId w:val="5"/>
        </w:numPr>
        <w:ind w:right="0" w:hanging="284"/>
      </w:pPr>
      <w:r>
        <w:t xml:space="preserve">V případě nesplnění povinnosti podle odstavce 5 tohoto článku nese prodávající odpovědnost za škodu, která tím kupujícímu vznikne nebo kterou budou na kupujícím v této souvislosti uplatňovat třetí osoby. Veškeré takto vzniklé náklady uhradí kupujícímu prodávající. </w:t>
      </w:r>
    </w:p>
    <w:p w:rsidR="0092716D" w:rsidRDefault="002C0B10">
      <w:pPr>
        <w:numPr>
          <w:ilvl w:val="0"/>
          <w:numId w:val="5"/>
        </w:numPr>
        <w:ind w:right="0" w:hanging="284"/>
      </w:pPr>
      <w:r>
        <w:t xml:space="preserve">V případě náhrady komponentů či zboží v záruční době z důvodu nedostupnosti již nevyráběného zboží či komponentů, podléhá takovýto postup předchozímu schválení ze strany kupujícího. Pokud by k záměně komponentů či zboží v záruční době z důvodu nedostupnosti již nevyráběného zboží či komponentů došlo, musí se jednat o plnění, které je technicky a kvalitativně na minimálně stejné nebo vyšší úrovni takového původně dodaného zboží či komponentu. </w:t>
      </w:r>
    </w:p>
    <w:p w:rsidR="0092716D" w:rsidRDefault="002C0B10">
      <w:pPr>
        <w:numPr>
          <w:ilvl w:val="0"/>
          <w:numId w:val="5"/>
        </w:numPr>
        <w:spacing w:after="387"/>
        <w:ind w:right="0" w:hanging="284"/>
      </w:pPr>
      <w:r>
        <w:t xml:space="preserve">Prodávající prohlašuje, že má uzavřenou platnou pojistnou smlouvu, jejímž předmětem je pojištění odpovědnosti za škodu způsobenou třetím osobám s minimální pojistnou částkou pojištění odpovědnosti za škodu 1 mil. Kč. Tuto pojistnou smlouvu bude prodávající udržovat v platnosti po celou dobu platnosti této smlouvy.  </w:t>
      </w:r>
    </w:p>
    <w:p w:rsidR="0092716D" w:rsidRDefault="002C0B10">
      <w:pPr>
        <w:pStyle w:val="Nadpis1"/>
        <w:ind w:left="362" w:right="4" w:hanging="362"/>
      </w:pPr>
      <w:r>
        <w:t xml:space="preserve">Odstoupení od smlouvy </w:t>
      </w:r>
    </w:p>
    <w:p w:rsidR="0092716D" w:rsidRDefault="002C0B10">
      <w:pPr>
        <w:numPr>
          <w:ilvl w:val="0"/>
          <w:numId w:val="6"/>
        </w:numPr>
        <w:spacing w:after="6"/>
        <w:ind w:right="0"/>
      </w:pPr>
      <w:r>
        <w:t xml:space="preserve">Důvody opravňující k odstoupení od smlouvy </w:t>
      </w:r>
    </w:p>
    <w:p w:rsidR="0092716D" w:rsidRDefault="002C0B10">
      <w:pPr>
        <w:numPr>
          <w:ilvl w:val="1"/>
          <w:numId w:val="6"/>
        </w:numPr>
        <w:ind w:left="709" w:right="0" w:hanging="425"/>
      </w:pPr>
      <w:r>
        <w:t xml:space="preserve">nastanou-li u některé ze stran skutečnosti bránící řádnému plnění smlouvy, je povinna to ihned bez zbytečného odkladu oznámit druhé straně a vyvolat jednání zástupců oprávněných k podpisu smlouvy. </w:t>
      </w:r>
    </w:p>
    <w:p w:rsidR="0092716D" w:rsidRDefault="002C0B10">
      <w:pPr>
        <w:numPr>
          <w:ilvl w:val="0"/>
          <w:numId w:val="6"/>
        </w:numPr>
        <w:spacing w:after="8"/>
        <w:ind w:right="0"/>
      </w:pPr>
      <w:r>
        <w:t xml:space="preserve">Kupující </w:t>
      </w:r>
      <w:proofErr w:type="gramStart"/>
      <w:r>
        <w:t>má  vedle</w:t>
      </w:r>
      <w:proofErr w:type="gramEnd"/>
      <w:r>
        <w:t xml:space="preserve"> důvodů stanovených občanským zákoníkem právo odstoupit od smlouvy rovněž v případě, že: </w:t>
      </w:r>
    </w:p>
    <w:p w:rsidR="0092716D" w:rsidRDefault="002C0B10">
      <w:pPr>
        <w:numPr>
          <w:ilvl w:val="1"/>
          <w:numId w:val="6"/>
        </w:numPr>
        <w:spacing w:after="6"/>
        <w:ind w:left="709" w:right="0" w:hanging="425"/>
      </w:pPr>
      <w:r>
        <w:t xml:space="preserve">předmět této smlouvy není dodán v takovém provedení, jak je uvedeno v předmětu plnění této smlouvy, nebo technické parametry neodpovídají zadávacím podmínkám </w:t>
      </w:r>
    </w:p>
    <w:p w:rsidR="0092716D" w:rsidRDefault="002C0B10">
      <w:pPr>
        <w:numPr>
          <w:ilvl w:val="1"/>
          <w:numId w:val="6"/>
        </w:numPr>
        <w:spacing w:after="0"/>
        <w:ind w:left="709" w:right="0" w:hanging="425"/>
      </w:pPr>
      <w:r>
        <w:t xml:space="preserve">prodávající je v prodlení s plněním závazku provést dodávku vybavení v termínu ujednaném v </w:t>
      </w:r>
      <w:proofErr w:type="gramStart"/>
      <w:r>
        <w:t>čl. I.8. o více</w:t>
      </w:r>
      <w:proofErr w:type="gramEnd"/>
      <w:r>
        <w:t xml:space="preserve"> jak 30 dnů, </w:t>
      </w:r>
    </w:p>
    <w:p w:rsidR="0092716D" w:rsidRDefault="002C0B10">
      <w:pPr>
        <w:numPr>
          <w:ilvl w:val="1"/>
          <w:numId w:val="6"/>
        </w:numPr>
        <w:spacing w:after="0"/>
        <w:ind w:left="709" w:right="0" w:hanging="425"/>
      </w:pPr>
      <w:r>
        <w:t xml:space="preserve">je zastaveno čerpání dotace z projektu, </w:t>
      </w:r>
    </w:p>
    <w:p w:rsidR="0092716D" w:rsidRDefault="002C0B10">
      <w:pPr>
        <w:numPr>
          <w:ilvl w:val="1"/>
          <w:numId w:val="6"/>
        </w:numPr>
        <w:spacing w:after="10"/>
        <w:ind w:left="709" w:right="0" w:hanging="425"/>
      </w:pPr>
      <w:r>
        <w:t xml:space="preserve">mu nebudou přiděleny či mu budou zkráceny dotační finanční prostředky určené pro účely úhrady kupní ceny </w:t>
      </w:r>
    </w:p>
    <w:p w:rsidR="0092716D" w:rsidRDefault="002C0B10">
      <w:pPr>
        <w:numPr>
          <w:ilvl w:val="1"/>
          <w:numId w:val="6"/>
        </w:numPr>
        <w:ind w:left="709" w:right="0" w:hanging="425"/>
      </w:pPr>
      <w:r>
        <w:t xml:space="preserve">nebude mít zajištěn dostatek dalších finančních prostředků pro dokončení předmětu plnění, s tím, že je kupující oprávněn kdykoli ukončit nákup vybavení s tím, že zhotoviteli vznikne pouze nárok na úhradu dosud řádně dodaného zboží a dodávek dle této smlouvy. </w:t>
      </w:r>
    </w:p>
    <w:p w:rsidR="0092716D" w:rsidRDefault="002C0B10">
      <w:pPr>
        <w:numPr>
          <w:ilvl w:val="0"/>
          <w:numId w:val="6"/>
        </w:numPr>
        <w:ind w:right="0"/>
      </w:pPr>
      <w:r>
        <w:t xml:space="preserve">Prodávající má právo odstoupit od této smlouvy v případě, že kupující překročí lhůtu splatnosti, tak jak je uvedeno v čl. </w:t>
      </w:r>
      <w:proofErr w:type="gramStart"/>
      <w:r>
        <w:t>II.4. této</w:t>
      </w:r>
      <w:proofErr w:type="gramEnd"/>
      <w:r>
        <w:t xml:space="preserve"> smlouvy o více než dva měsíce. Odstoupit může teprve poté, co na prodlení kupujícího předem písemně upozornil a poskytl mu lhůtu k nápravě. </w:t>
      </w:r>
    </w:p>
    <w:p w:rsidR="0092716D" w:rsidRDefault="002C0B10">
      <w:pPr>
        <w:numPr>
          <w:ilvl w:val="0"/>
          <w:numId w:val="6"/>
        </w:numPr>
        <w:ind w:right="0"/>
      </w:pPr>
      <w:r>
        <w:t xml:space="preserve">Projev vůle odstoupit od smlouvy v případech uvedených v odstavci 1 a 2 čl. VI. musí být učiněn písemně. Účinek odstoupení nastává prokazatelným doručením tohoto projevu vůle druhé smluvní straně. </w:t>
      </w:r>
    </w:p>
    <w:p w:rsidR="0092716D" w:rsidRDefault="002C0B10">
      <w:pPr>
        <w:numPr>
          <w:ilvl w:val="0"/>
          <w:numId w:val="6"/>
        </w:numPr>
        <w:spacing w:after="386"/>
        <w:ind w:right="0"/>
      </w:pPr>
      <w:r>
        <w:t xml:space="preserve">Odstoupením od smlouvy zanikají všechna práva a povinnosti stran ze smlouvy. Odstoupení od smlouvy se nedotýká práva na zaplacení smluvní pokuty nebo úroku z prodlení, pokud již dospěl, práva na náhradu škody vzniklé z porušení smluvní povinnosti ani ujednání, která mají vzhledem ke své povaze zavazovat strany i po odstoupení od smlouvy, zejména ujednání o způsobu řešení sporů. Byl-li dluh zajištěn, nedotýká se odstoupení od smlouvy ani zajištění.  </w:t>
      </w:r>
    </w:p>
    <w:p w:rsidR="0092716D" w:rsidRDefault="002C0B10">
      <w:pPr>
        <w:pStyle w:val="Nadpis1"/>
        <w:ind w:left="429" w:right="4" w:hanging="429"/>
      </w:pPr>
      <w:r>
        <w:lastRenderedPageBreak/>
        <w:t xml:space="preserve">Sankční ustanovení </w:t>
      </w:r>
    </w:p>
    <w:p w:rsidR="0092716D" w:rsidRDefault="002C0B10">
      <w:pPr>
        <w:numPr>
          <w:ilvl w:val="0"/>
          <w:numId w:val="7"/>
        </w:numPr>
        <w:ind w:right="0" w:hanging="284"/>
      </w:pPr>
      <w:r>
        <w:t xml:space="preserve">Smluvní strany se dohodly, že pokud bude prodávající v prodlení s plněním závazku provést dodávku Zboží ve sjednaném termínu v souladu s čl. I. této smlouvy, zaplatí kupujícímu smluvní pokutu výši </w:t>
      </w:r>
      <w:r>
        <w:rPr>
          <w:b/>
        </w:rPr>
        <w:t>0,05%</w:t>
      </w:r>
      <w:r>
        <w:t xml:space="preserve"> z celkové ceny zboží bez DPH za každý i započatý den prodlení.  </w:t>
      </w:r>
    </w:p>
    <w:p w:rsidR="0092716D" w:rsidRDefault="002C0B10">
      <w:pPr>
        <w:numPr>
          <w:ilvl w:val="0"/>
          <w:numId w:val="7"/>
        </w:numPr>
        <w:ind w:right="0" w:hanging="284"/>
      </w:pPr>
      <w:r>
        <w:t xml:space="preserve">Smluvní strany se dohodly, že kupující zaplatí prodávajícímu úrok z prodlení v zákonné výši za prodlení s placením kupní ceny. </w:t>
      </w:r>
    </w:p>
    <w:p w:rsidR="0092716D" w:rsidRDefault="002C0B10">
      <w:pPr>
        <w:numPr>
          <w:ilvl w:val="0"/>
          <w:numId w:val="7"/>
        </w:numPr>
        <w:ind w:right="0" w:hanging="284"/>
      </w:pPr>
      <w:r>
        <w:t>Smluvní strany se dohodly, že pokud bude prodávající v prodlení s plněním závazku</w:t>
      </w:r>
      <w:r>
        <w:rPr>
          <w:b/>
        </w:rPr>
        <w:t xml:space="preserve"> </w:t>
      </w:r>
      <w:r>
        <w:t xml:space="preserve">odstranit oznámené vady ve sjednaném termínu dle odstavce 5. čl. V. této smlouvy, zaplatí kupujícímu smluvní pokutu ve výši </w:t>
      </w:r>
      <w:r>
        <w:rPr>
          <w:b/>
        </w:rPr>
        <w:t xml:space="preserve">500,-- Kč </w:t>
      </w:r>
      <w:r>
        <w:t xml:space="preserve">za každý i započatý den prodlení. Smluvní pokuta se vztahuje samostatně na každou jednotlivou vadu. </w:t>
      </w:r>
    </w:p>
    <w:p w:rsidR="0092716D" w:rsidRDefault="002C0B10">
      <w:pPr>
        <w:numPr>
          <w:ilvl w:val="0"/>
          <w:numId w:val="7"/>
        </w:numPr>
        <w:ind w:right="0" w:hanging="284"/>
      </w:pPr>
      <w:r>
        <w:t xml:space="preserve">Smluvní pokuty jsou splatné do 14 kalendářních dnů od vyúčtování. </w:t>
      </w:r>
    </w:p>
    <w:p w:rsidR="0092716D" w:rsidRDefault="002C0B10">
      <w:pPr>
        <w:numPr>
          <w:ilvl w:val="0"/>
          <w:numId w:val="7"/>
        </w:numPr>
        <w:ind w:right="0" w:hanging="284"/>
      </w:pPr>
      <w:r>
        <w:t xml:space="preserve">Zaplacením kterékoliv ze smluvních pokut zůstává právo kupujícího na náhradu škody vzniklé z porušení povinnosti, ke kterému se smluvní pokuta vztahuje, nedotčeno. </w:t>
      </w:r>
    </w:p>
    <w:p w:rsidR="0092716D" w:rsidRDefault="002C0B10">
      <w:pPr>
        <w:pStyle w:val="Nadpis1"/>
        <w:ind w:left="494" w:right="3" w:hanging="494"/>
      </w:pPr>
      <w:r>
        <w:t xml:space="preserve">Ostatní ujednání </w:t>
      </w:r>
    </w:p>
    <w:p w:rsidR="0092716D" w:rsidRDefault="002C0B10">
      <w:pPr>
        <w:numPr>
          <w:ilvl w:val="0"/>
          <w:numId w:val="8"/>
        </w:numPr>
        <w:ind w:right="0" w:hanging="428"/>
      </w:pPr>
      <w:r>
        <w:t xml:space="preserve">Prodávající se zavazuje zajistit po celou dobu plnění veřejné zakázky:  </w:t>
      </w:r>
    </w:p>
    <w:p w:rsidR="0092716D" w:rsidRDefault="002C0B10">
      <w:pPr>
        <w:numPr>
          <w:ilvl w:val="1"/>
          <w:numId w:val="8"/>
        </w:numPr>
        <w:ind w:right="0" w:firstLine="0"/>
      </w:pPr>
      <w:r>
        <w:t xml:space="preserve">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dodavatel i u svých poddodavatelů, </w:t>
      </w:r>
    </w:p>
    <w:p w:rsidR="0092716D" w:rsidRDefault="002C0B10">
      <w:pPr>
        <w:numPr>
          <w:ilvl w:val="1"/>
          <w:numId w:val="8"/>
        </w:numPr>
        <w:ind w:right="0" w:firstLine="0"/>
      </w:pPr>
      <w: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  </w:t>
      </w:r>
    </w:p>
    <w:p w:rsidR="0092716D" w:rsidRDefault="002C0B10">
      <w:pPr>
        <w:numPr>
          <w:ilvl w:val="1"/>
          <w:numId w:val="8"/>
        </w:numPr>
        <w:ind w:right="0" w:firstLine="0"/>
      </w:pPr>
      <w:r>
        <w:t xml:space="preserve">řádné a včasné plnění finančních závazků svým poddodavatelům, kdy za řádné a včasné plnění se považuje plné uhrazení poddodavatelem vystavených faktur za plnění poskytnutá k plnění veřejné zakázky. </w:t>
      </w:r>
    </w:p>
    <w:p w:rsidR="0092716D" w:rsidRDefault="002C0B10">
      <w:pPr>
        <w:ind w:left="428" w:right="0" w:firstLine="0"/>
      </w:pPr>
      <w:r>
        <w:t xml:space="preserve">Kupující je oprávněn plnění povinností vyplývajících z výše uvedeného ustanovení kdykoliv kontrolovat, a to i bez předchozího ohlášení zhotoviteli. Je-li k provedení kontroly potřeba předložení dokumentů.  </w:t>
      </w:r>
    </w:p>
    <w:p w:rsidR="0092716D" w:rsidRDefault="002C0B10">
      <w:pPr>
        <w:numPr>
          <w:ilvl w:val="0"/>
          <w:numId w:val="8"/>
        </w:numPr>
        <w:ind w:right="0" w:hanging="428"/>
      </w:pPr>
      <w:r>
        <w:t xml:space="preserve">Zjistí-li kupující porušení kterékoliv povinnosti vyplývající z výše uvedeného ustanovení čl. </w:t>
      </w:r>
      <w:proofErr w:type="gramStart"/>
      <w:r>
        <w:t>VII.1, je</w:t>
      </w:r>
      <w:proofErr w:type="gramEnd"/>
      <w:r>
        <w:t xml:space="preserve"> oprávněn po prodávajícím požadovat a prodávající je povinen uhradit smluvní pokutu ve výši 10 000,-- Kč za každý zjištěný případ. </w:t>
      </w:r>
    </w:p>
    <w:p w:rsidR="0092716D" w:rsidRDefault="002C0B10">
      <w:pPr>
        <w:numPr>
          <w:ilvl w:val="0"/>
          <w:numId w:val="8"/>
        </w:numPr>
        <w:ind w:right="0" w:hanging="428"/>
      </w:pPr>
      <w:r>
        <w:t xml:space="preserve">Otázky výslovně touto smlouvou neupravené se řídí českým právním řádem, zejména ustanoveními Občanského zákoníku. Nedílnou součástí a přílohou této smlouvy je oceněný soupis dodávek.  </w:t>
      </w:r>
    </w:p>
    <w:p w:rsidR="0092716D" w:rsidRDefault="002C0B10">
      <w:pPr>
        <w:numPr>
          <w:ilvl w:val="0"/>
          <w:numId w:val="8"/>
        </w:numPr>
        <w:ind w:right="0" w:hanging="428"/>
      </w:pPr>
      <w:r>
        <w:t xml:space="preserve">Ve vzájemných vztazích mezi kupujícím a prodávajícím, které nejsou upraveny touto smlouvou, se použije zákon č. 89/2012 Sb., Občanský zákoník, s tím, že se strany ve smyslu § 558 odst. 2 Občanského zákoníku dohodly, že ustanovení Občanského zákoníku, která nemají donucující účinky, mají přednost před obchodními zvyklostmi. </w:t>
      </w:r>
    </w:p>
    <w:p w:rsidR="0092716D" w:rsidRDefault="002C0B10">
      <w:pPr>
        <w:numPr>
          <w:ilvl w:val="0"/>
          <w:numId w:val="8"/>
        </w:numPr>
        <w:ind w:right="0" w:hanging="428"/>
      </w:pPr>
      <w:r>
        <w:t xml:space="preserve">Strany smlouvy se dohodly, že prodávající není oprávněn postoupit tuto smlouvu třetí osobě. </w:t>
      </w:r>
    </w:p>
    <w:p w:rsidR="0092716D" w:rsidRDefault="002C0B10">
      <w:pPr>
        <w:numPr>
          <w:ilvl w:val="0"/>
          <w:numId w:val="8"/>
        </w:numPr>
        <w:ind w:right="0" w:hanging="428"/>
      </w:pPr>
      <w:r>
        <w:lastRenderedPageBreak/>
        <w:t xml:space="preserve">Veškeré změny a doplnění této smlouvy je možno provádět pouze písemnými dodatky, podepsanými oběma smluvními stranami. </w:t>
      </w:r>
    </w:p>
    <w:p w:rsidR="0092716D" w:rsidRDefault="002C0B10">
      <w:pPr>
        <w:numPr>
          <w:ilvl w:val="0"/>
          <w:numId w:val="8"/>
        </w:numPr>
        <w:ind w:right="0" w:hanging="428"/>
      </w:pPr>
      <w:r>
        <w:t xml:space="preserve">Tato smlouva je vyhotovena ve čtyřech vyhotoveních, z nichž každá smluvní strana obdrží dvě vyhotovení. </w:t>
      </w:r>
    </w:p>
    <w:p w:rsidR="0092716D" w:rsidRDefault="002C0B10">
      <w:pPr>
        <w:numPr>
          <w:ilvl w:val="0"/>
          <w:numId w:val="8"/>
        </w:numPr>
        <w:ind w:right="0" w:hanging="428"/>
      </w:pPr>
      <w:r>
        <w:t xml:space="preserve">Prodávající si je vědom, že je ve smyslu zákona č. 320/2001 Sb., o finanční kontrole ve veřejné správě, povinen spolupůsobit při výkonu finanční kontroly. Prodávající se ve spolupráci s kupujícím zavazuje poskytnout kontrolním orgánům jakékoliv dokumenty vztahující se k realizaci projektu, podat informace a umožnit vstup do svého sídla a jakýchkoliv dalších prostor a na pozemky související s projektem nebo jeho realizací. Prodávající se zavazuje poskytnout na výzvu své daňové účetnictví nebo daňovou evidenci k nahlédnutí v rozsahu, který souvisí s projektem. Prodávající se dále zavazuje provést v požadovaném termínu, rozsahu a kvalitě opatření k odstranění kontrolních zjištění a informovat o nich příslušný kontrolní orgán, kupujícího a poskytovatele dotace.     </w:t>
      </w:r>
    </w:p>
    <w:p w:rsidR="0092716D" w:rsidRDefault="002C0B10">
      <w:pPr>
        <w:numPr>
          <w:ilvl w:val="0"/>
          <w:numId w:val="8"/>
        </w:numPr>
        <w:ind w:right="0" w:hanging="428"/>
      </w:pPr>
      <w:r>
        <w:t xml:space="preserve">Smluvní strany sjednávají rozvazovací podmínku účinnosti smlouvy spočívající v tom, že v případě nepřidělení či zkrácení dotačních finančních prostředků určených pro účely úhrady ceny předmětu plnění ve smyslu této smlouvy příslušnými orgány rozhodujícími o dotaci, tato smlouva bez dalšího pozbývá účinnosti a smluvní strany jí nejsou dále vázány, aniž by si byly povinny navzájem cokoli kompenzovat, v případě, že ještě nedošlo k plnění předmětu této smlouvy. Pokud již k plnění předmětu této smlouvy došlo, budou kupujícím prodávajícímu uhrazeny veškeré prokazatelně vynaložené finanční prostředky spojené s plněním předmětu této smlouvy, pokud se smluvní strany nedohodnou jinak. O této skutečnosti, jakož i o skutečnosti přidělení/nepřidělení dotačních prostředků, je kupující povinen bez zbytečného odkladu informovat prodávajícího. </w:t>
      </w:r>
    </w:p>
    <w:p w:rsidR="0092716D" w:rsidRDefault="002C0B10">
      <w:pPr>
        <w:numPr>
          <w:ilvl w:val="0"/>
          <w:numId w:val="8"/>
        </w:numPr>
        <w:spacing w:after="249"/>
        <w:ind w:right="0" w:hanging="428"/>
      </w:pPr>
      <w:r>
        <w:t xml:space="preserve">Účastníci prohlašují, že tato smlouva byla sepsána podle jejich pravé a svobodné vůle, nikoli v tísni nebo za jinak jednostranně nevýhodných podmínek. Smlouvu si přečetli, souhlasí bez výhrad s jejím obsahem a na důkaz toho připojují své podpisy. </w:t>
      </w:r>
    </w:p>
    <w:p w:rsidR="0092716D" w:rsidRDefault="002C0B10">
      <w:pPr>
        <w:spacing w:after="135" w:line="259" w:lineRule="auto"/>
        <w:ind w:left="-5" w:right="0" w:hanging="10"/>
        <w:jc w:val="left"/>
      </w:pPr>
      <w:r>
        <w:rPr>
          <w:u w:val="single" w:color="000000"/>
        </w:rPr>
        <w:t>Přílohy:</w:t>
      </w:r>
      <w:r>
        <w:t xml:space="preserve"> </w:t>
      </w:r>
    </w:p>
    <w:p w:rsidR="0092716D" w:rsidRDefault="002C0B10">
      <w:pPr>
        <w:spacing w:after="364"/>
        <w:ind w:left="-15" w:right="0" w:firstLine="0"/>
      </w:pPr>
      <w:r>
        <w:t xml:space="preserve">č. 1 – Oceněný soupis dodávek  </w:t>
      </w:r>
    </w:p>
    <w:p w:rsidR="0092716D" w:rsidRDefault="002C0B10">
      <w:pPr>
        <w:tabs>
          <w:tab w:val="center" w:pos="4854"/>
          <w:tab w:val="center" w:pos="5928"/>
        </w:tabs>
        <w:spacing w:after="166"/>
        <w:ind w:left="-15" w:right="0" w:firstLine="0"/>
        <w:jc w:val="left"/>
      </w:pPr>
      <w:r>
        <w:t xml:space="preserve">V Kadani  </w:t>
      </w:r>
      <w:r w:rsidR="00887FAF">
        <w:t>26.8.2021</w:t>
      </w:r>
      <w:r>
        <w:tab/>
      </w:r>
      <w:r w:rsidR="00887FAF">
        <w:t xml:space="preserve">         </w:t>
      </w:r>
      <w:bookmarkStart w:id="0" w:name="_GoBack"/>
      <w:bookmarkEnd w:id="0"/>
      <w:r>
        <w:t xml:space="preserve"> </w:t>
      </w:r>
      <w:r>
        <w:tab/>
        <w:t xml:space="preserve">V Opavě </w:t>
      </w:r>
      <w:r w:rsidR="00887FAF">
        <w:t>24.8.2021</w:t>
      </w:r>
    </w:p>
    <w:p w:rsidR="0092716D" w:rsidRDefault="002C0B10">
      <w:pPr>
        <w:tabs>
          <w:tab w:val="center" w:pos="4854"/>
          <w:tab w:val="center" w:pos="6349"/>
        </w:tabs>
        <w:spacing w:after="18"/>
        <w:ind w:left="-15" w:right="0" w:firstLine="0"/>
        <w:jc w:val="left"/>
      </w:pPr>
      <w:r>
        <w:t xml:space="preserve">Za kupujícího: </w:t>
      </w:r>
      <w:r>
        <w:tab/>
        <w:t xml:space="preserve"> </w:t>
      </w:r>
      <w:r>
        <w:tab/>
        <w:t xml:space="preserve">Za prodávajícího: </w:t>
      </w:r>
    </w:p>
    <w:p w:rsidR="0092716D" w:rsidRDefault="002C0B10">
      <w:pPr>
        <w:spacing w:after="0" w:line="259" w:lineRule="auto"/>
        <w:ind w:left="0" w:right="0" w:firstLine="0"/>
        <w:jc w:val="left"/>
      </w:pPr>
      <w:r>
        <w:t xml:space="preserve"> </w:t>
      </w:r>
      <w:r>
        <w:tab/>
        <w:t xml:space="preserve"> </w:t>
      </w:r>
      <w:r>
        <w:tab/>
        <w:t xml:space="preserve"> </w:t>
      </w:r>
    </w:p>
    <w:p w:rsidR="0092716D" w:rsidRDefault="002C0B10">
      <w:pPr>
        <w:spacing w:after="0" w:line="259" w:lineRule="auto"/>
        <w:ind w:left="0" w:right="18" w:firstLine="0"/>
        <w:jc w:val="center"/>
      </w:pPr>
      <w:r>
        <w:t xml:space="preserve"> </w:t>
      </w:r>
    </w:p>
    <w:p w:rsidR="0092716D" w:rsidRDefault="002C0B10">
      <w:pPr>
        <w:spacing w:after="47" w:line="259" w:lineRule="auto"/>
        <w:ind w:left="-108" w:right="-103" w:firstLine="0"/>
        <w:jc w:val="left"/>
      </w:pPr>
      <w:r>
        <w:rPr>
          <w:rFonts w:ascii="Calibri" w:eastAsia="Calibri" w:hAnsi="Calibri" w:cs="Calibri"/>
          <w:noProof/>
        </w:rPr>
        <mc:AlternateContent>
          <mc:Choice Requires="wpg">
            <w:drawing>
              <wp:inline distT="0" distB="0" distL="0" distR="0">
                <wp:extent cx="6348730" cy="6096"/>
                <wp:effectExtent l="0" t="0" r="0" b="0"/>
                <wp:docPr id="11031" name="Group 11031"/>
                <wp:cNvGraphicFramePr/>
                <a:graphic xmlns:a="http://schemas.openxmlformats.org/drawingml/2006/main">
                  <a:graphicData uri="http://schemas.microsoft.com/office/word/2010/wordprocessingGroup">
                    <wpg:wgp>
                      <wpg:cNvGrpSpPr/>
                      <wpg:grpSpPr>
                        <a:xfrm>
                          <a:off x="0" y="0"/>
                          <a:ext cx="6348730" cy="6096"/>
                          <a:chOff x="0" y="0"/>
                          <a:chExt cx="6348730" cy="6096"/>
                        </a:xfrm>
                      </wpg:grpSpPr>
                      <wps:wsp>
                        <wps:cNvPr id="1548" name="Shape 1548"/>
                        <wps:cNvSpPr/>
                        <wps:spPr>
                          <a:xfrm>
                            <a:off x="0" y="0"/>
                            <a:ext cx="3083687" cy="0"/>
                          </a:xfrm>
                          <a:custGeom>
                            <a:avLst/>
                            <a:gdLst/>
                            <a:ahLst/>
                            <a:cxnLst/>
                            <a:rect l="0" t="0" r="0" b="0"/>
                            <a:pathLst>
                              <a:path w="3083687">
                                <a:moveTo>
                                  <a:pt x="0" y="0"/>
                                </a:moveTo>
                                <a:lnTo>
                                  <a:pt x="308368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549" name="Shape 1549"/>
                        <wps:cNvSpPr/>
                        <wps:spPr>
                          <a:xfrm>
                            <a:off x="3492373" y="0"/>
                            <a:ext cx="2856357" cy="0"/>
                          </a:xfrm>
                          <a:custGeom>
                            <a:avLst/>
                            <a:gdLst/>
                            <a:ahLst/>
                            <a:cxnLst/>
                            <a:rect l="0" t="0" r="0" b="0"/>
                            <a:pathLst>
                              <a:path w="2856357">
                                <a:moveTo>
                                  <a:pt x="0" y="0"/>
                                </a:moveTo>
                                <a:lnTo>
                                  <a:pt x="285635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031" style="width:499.9pt;height:0.48pt;mso-position-horizontal-relative:char;mso-position-vertical-relative:line" coordsize="63487,60">
                <v:shape id="Shape 1548" style="position:absolute;width:30836;height:0;left:0;top:0;" coordsize="3083687,0" path="m0,0l3083687,0">
                  <v:stroke weight="0.48pt" endcap="flat" dashstyle="1 1" joinstyle="round" on="true" color="#000000"/>
                  <v:fill on="false" color="#000000" opacity="0"/>
                </v:shape>
                <v:shape id="Shape 1549" style="position:absolute;width:28563;height:0;left:34923;top:0;" coordsize="2856357,0" path="m0,0l2856357,0">
                  <v:stroke weight="0.48pt" endcap="flat" dashstyle="1 1" joinstyle="round" on="true" color="#000000"/>
                  <v:fill on="false" color="#000000" opacity="0"/>
                </v:shape>
              </v:group>
            </w:pict>
          </mc:Fallback>
        </mc:AlternateContent>
      </w:r>
    </w:p>
    <w:p w:rsidR="003E0F01" w:rsidRDefault="002C0B10">
      <w:pPr>
        <w:ind w:left="1738" w:right="523" w:hanging="367"/>
      </w:pPr>
      <w:r>
        <w:t xml:space="preserve">Mgr. Stanislav </w:t>
      </w:r>
      <w:proofErr w:type="gramStart"/>
      <w:r>
        <w:t xml:space="preserve">Hakl  </w:t>
      </w:r>
      <w:r w:rsidR="003E0F01">
        <w:t xml:space="preserve">                                                      </w:t>
      </w:r>
      <w:r>
        <w:t>Ing.</w:t>
      </w:r>
      <w:proofErr w:type="gramEnd"/>
      <w:r>
        <w:t xml:space="preserve"> Edvard Mamoň</w:t>
      </w:r>
      <w:r w:rsidR="003E0F01">
        <w:t xml:space="preserve">   </w:t>
      </w:r>
    </w:p>
    <w:p w:rsidR="0092716D" w:rsidRDefault="002C0B10">
      <w:pPr>
        <w:ind w:left="1738" w:right="523" w:hanging="367"/>
      </w:pPr>
      <w:r>
        <w:t xml:space="preserve"> </w:t>
      </w:r>
      <w:r w:rsidR="003E0F01">
        <w:t xml:space="preserve"> </w:t>
      </w:r>
      <w:r>
        <w:t xml:space="preserve">ředitel školy </w:t>
      </w:r>
      <w:r w:rsidR="003E0F01">
        <w:t xml:space="preserve">                      </w:t>
      </w:r>
      <w:r>
        <w:tab/>
      </w:r>
      <w:r w:rsidR="003E0F01">
        <w:t xml:space="preserve">                                        jednatel společnosti                                             </w:t>
      </w:r>
    </w:p>
    <w:p w:rsidR="0092716D" w:rsidRDefault="002C0B10">
      <w:pPr>
        <w:spacing w:after="0" w:line="259" w:lineRule="auto"/>
        <w:ind w:left="0" w:right="0" w:firstLine="0"/>
        <w:jc w:val="left"/>
      </w:pPr>
      <w:r>
        <w:t xml:space="preserve"> </w:t>
      </w:r>
    </w:p>
    <w:sectPr w:rsidR="0092716D">
      <w:headerReference w:type="even" r:id="rId8"/>
      <w:headerReference w:type="default" r:id="rId9"/>
      <w:footerReference w:type="even" r:id="rId10"/>
      <w:footerReference w:type="default" r:id="rId11"/>
      <w:headerReference w:type="first" r:id="rId12"/>
      <w:footerReference w:type="first" r:id="rId13"/>
      <w:pgSz w:w="11906" w:h="16841"/>
      <w:pgMar w:top="1531" w:right="1126" w:bottom="1466" w:left="994" w:header="631" w:footer="78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CF3" w:rsidRDefault="00D81CF3">
      <w:pPr>
        <w:spacing w:after="0" w:line="240" w:lineRule="auto"/>
      </w:pPr>
      <w:r>
        <w:separator/>
      </w:r>
    </w:p>
  </w:endnote>
  <w:endnote w:type="continuationSeparator" w:id="0">
    <w:p w:rsidR="00D81CF3" w:rsidRDefault="00D81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16D" w:rsidRDefault="002C0B10">
    <w:pPr>
      <w:spacing w:after="0" w:line="259" w:lineRule="auto"/>
      <w:ind w:left="0" w:right="9" w:firstLine="0"/>
      <w:jc w:val="center"/>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612648</wp:posOffset>
              </wp:positionH>
              <wp:positionV relativeFrom="page">
                <wp:posOffset>10030662</wp:posOffset>
              </wp:positionV>
              <wp:extent cx="6248147" cy="9144"/>
              <wp:effectExtent l="0" t="0" r="0" b="0"/>
              <wp:wrapSquare wrapText="bothSides"/>
              <wp:docPr id="11029" name="Group 11029"/>
              <wp:cNvGraphicFramePr/>
              <a:graphic xmlns:a="http://schemas.openxmlformats.org/drawingml/2006/main">
                <a:graphicData uri="http://schemas.microsoft.com/office/word/2010/wordprocessingGroup">
                  <wpg:wgp>
                    <wpg:cNvGrpSpPr/>
                    <wpg:grpSpPr>
                      <a:xfrm>
                        <a:off x="0" y="0"/>
                        <a:ext cx="6248147" cy="9144"/>
                        <a:chOff x="0" y="0"/>
                        <a:chExt cx="6248147" cy="9144"/>
                      </a:xfrm>
                    </wpg:grpSpPr>
                    <wps:wsp>
                      <wps:cNvPr id="11208" name="Shape 11208"/>
                      <wps:cNvSpPr/>
                      <wps:spPr>
                        <a:xfrm>
                          <a:off x="0" y="0"/>
                          <a:ext cx="6248147" cy="9144"/>
                        </a:xfrm>
                        <a:custGeom>
                          <a:avLst/>
                          <a:gdLst/>
                          <a:ahLst/>
                          <a:cxnLst/>
                          <a:rect l="0" t="0" r="0" b="0"/>
                          <a:pathLst>
                            <a:path w="6248147" h="9144">
                              <a:moveTo>
                                <a:pt x="0" y="0"/>
                              </a:moveTo>
                              <a:lnTo>
                                <a:pt x="6248147" y="0"/>
                              </a:lnTo>
                              <a:lnTo>
                                <a:pt x="6248147"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g:wgp>
                </a:graphicData>
              </a:graphic>
            </wp:anchor>
          </w:drawing>
        </mc:Choice>
        <mc:Fallback xmlns:a="http://schemas.openxmlformats.org/drawingml/2006/main">
          <w:pict>
            <v:group id="Group 11029" style="width:491.98pt;height:0.720032pt;position:absolute;mso-position-horizontal-relative:page;mso-position-horizontal:absolute;margin-left:48.24pt;mso-position-vertical-relative:page;margin-top:789.816pt;" coordsize="62481,91">
              <v:shape id="Shape 11209" style="position:absolute;width:62481;height:91;left:0;top:0;" coordsize="6248147,9144" path="m0,0l6248147,0l6248147,9144l0,9144l0,0">
                <v:stroke weight="0pt" endcap="flat" joinstyle="miter" miterlimit="10" on="false" color="#000000" opacity="0"/>
                <v:fill on="true" color="#999999"/>
              </v:shape>
              <w10:wrap type="square"/>
            </v:group>
          </w:pict>
        </mc:Fallback>
      </mc:AlternateContent>
    </w:r>
    <w:r>
      <w:rPr>
        <w:sz w:val="20"/>
      </w:rPr>
      <w:t xml:space="preserve">Strana </w:t>
    </w:r>
    <w:r>
      <w:fldChar w:fldCharType="begin"/>
    </w:r>
    <w:r>
      <w:instrText xml:space="preserve"> PAGE   \* MERGEFORMAT </w:instrText>
    </w:r>
    <w:r>
      <w:fldChar w:fldCharType="separate"/>
    </w:r>
    <w:r>
      <w:rPr>
        <w:sz w:val="20"/>
      </w:rPr>
      <w:t>1</w:t>
    </w:r>
    <w:r>
      <w:rPr>
        <w:sz w:val="20"/>
      </w:rPr>
      <w:fldChar w:fldCharType="end"/>
    </w:r>
    <w:r>
      <w:rPr>
        <w:sz w:val="20"/>
      </w:rPr>
      <w:t xml:space="preserve"> ze </w:t>
    </w:r>
    <w:fldSimple w:instr=" NUMPAGES   \* MERGEFORMAT ">
      <w:r>
        <w:rPr>
          <w:sz w:val="20"/>
        </w:rPr>
        <w:t>7</w:t>
      </w:r>
    </w:fldSimple>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16D" w:rsidRDefault="002C0B10">
    <w:pPr>
      <w:spacing w:after="0" w:line="259" w:lineRule="auto"/>
      <w:ind w:left="0" w:right="9" w:firstLine="0"/>
      <w:jc w:val="center"/>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612648</wp:posOffset>
              </wp:positionH>
              <wp:positionV relativeFrom="page">
                <wp:posOffset>10030662</wp:posOffset>
              </wp:positionV>
              <wp:extent cx="6248147" cy="9144"/>
              <wp:effectExtent l="0" t="0" r="0" b="0"/>
              <wp:wrapSquare wrapText="bothSides"/>
              <wp:docPr id="10996" name="Group 10996"/>
              <wp:cNvGraphicFramePr/>
              <a:graphic xmlns:a="http://schemas.openxmlformats.org/drawingml/2006/main">
                <a:graphicData uri="http://schemas.microsoft.com/office/word/2010/wordprocessingGroup">
                  <wpg:wgp>
                    <wpg:cNvGrpSpPr/>
                    <wpg:grpSpPr>
                      <a:xfrm>
                        <a:off x="0" y="0"/>
                        <a:ext cx="6248147" cy="9144"/>
                        <a:chOff x="0" y="0"/>
                        <a:chExt cx="6248147" cy="9144"/>
                      </a:xfrm>
                    </wpg:grpSpPr>
                    <wps:wsp>
                      <wps:cNvPr id="11206" name="Shape 11206"/>
                      <wps:cNvSpPr/>
                      <wps:spPr>
                        <a:xfrm>
                          <a:off x="0" y="0"/>
                          <a:ext cx="6248147" cy="9144"/>
                        </a:xfrm>
                        <a:custGeom>
                          <a:avLst/>
                          <a:gdLst/>
                          <a:ahLst/>
                          <a:cxnLst/>
                          <a:rect l="0" t="0" r="0" b="0"/>
                          <a:pathLst>
                            <a:path w="6248147" h="9144">
                              <a:moveTo>
                                <a:pt x="0" y="0"/>
                              </a:moveTo>
                              <a:lnTo>
                                <a:pt x="6248147" y="0"/>
                              </a:lnTo>
                              <a:lnTo>
                                <a:pt x="6248147"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g:wgp>
                </a:graphicData>
              </a:graphic>
            </wp:anchor>
          </w:drawing>
        </mc:Choice>
        <mc:Fallback xmlns:a="http://schemas.openxmlformats.org/drawingml/2006/main">
          <w:pict>
            <v:group id="Group 10996" style="width:491.98pt;height:0.720032pt;position:absolute;mso-position-horizontal-relative:page;mso-position-horizontal:absolute;margin-left:48.24pt;mso-position-vertical-relative:page;margin-top:789.816pt;" coordsize="62481,91">
              <v:shape id="Shape 11207" style="position:absolute;width:62481;height:91;left:0;top:0;" coordsize="6248147,9144" path="m0,0l6248147,0l6248147,9144l0,9144l0,0">
                <v:stroke weight="0pt" endcap="flat" joinstyle="miter" miterlimit="10" on="false" color="#000000" opacity="0"/>
                <v:fill on="true" color="#999999"/>
              </v:shape>
              <w10:wrap type="square"/>
            </v:group>
          </w:pict>
        </mc:Fallback>
      </mc:AlternateContent>
    </w:r>
    <w:r>
      <w:rPr>
        <w:sz w:val="20"/>
      </w:rPr>
      <w:t xml:space="preserve">Strana </w:t>
    </w:r>
    <w:r>
      <w:fldChar w:fldCharType="begin"/>
    </w:r>
    <w:r>
      <w:instrText xml:space="preserve"> PAGE   \* MERGEFORMAT </w:instrText>
    </w:r>
    <w:r>
      <w:fldChar w:fldCharType="separate"/>
    </w:r>
    <w:r w:rsidR="00887FAF" w:rsidRPr="00887FAF">
      <w:rPr>
        <w:noProof/>
        <w:sz w:val="20"/>
      </w:rPr>
      <w:t>6</w:t>
    </w:r>
    <w:r>
      <w:rPr>
        <w:sz w:val="20"/>
      </w:rPr>
      <w:fldChar w:fldCharType="end"/>
    </w:r>
    <w:r>
      <w:rPr>
        <w:sz w:val="20"/>
      </w:rPr>
      <w:t xml:space="preserve"> ze </w:t>
    </w:r>
    <w:fldSimple w:instr=" NUMPAGES   \* MERGEFORMAT ">
      <w:r w:rsidR="00887FAF" w:rsidRPr="00887FAF">
        <w:rPr>
          <w:noProof/>
          <w:sz w:val="20"/>
        </w:rPr>
        <w:t>7</w:t>
      </w:r>
    </w:fldSimple>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16D" w:rsidRDefault="002C0B10">
    <w:pPr>
      <w:spacing w:after="0" w:line="259" w:lineRule="auto"/>
      <w:ind w:left="0" w:right="9" w:firstLine="0"/>
      <w:jc w:val="center"/>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612648</wp:posOffset>
              </wp:positionH>
              <wp:positionV relativeFrom="page">
                <wp:posOffset>10030662</wp:posOffset>
              </wp:positionV>
              <wp:extent cx="6248147" cy="9144"/>
              <wp:effectExtent l="0" t="0" r="0" b="0"/>
              <wp:wrapSquare wrapText="bothSides"/>
              <wp:docPr id="10963" name="Group 10963"/>
              <wp:cNvGraphicFramePr/>
              <a:graphic xmlns:a="http://schemas.openxmlformats.org/drawingml/2006/main">
                <a:graphicData uri="http://schemas.microsoft.com/office/word/2010/wordprocessingGroup">
                  <wpg:wgp>
                    <wpg:cNvGrpSpPr/>
                    <wpg:grpSpPr>
                      <a:xfrm>
                        <a:off x="0" y="0"/>
                        <a:ext cx="6248147" cy="9144"/>
                        <a:chOff x="0" y="0"/>
                        <a:chExt cx="6248147" cy="9144"/>
                      </a:xfrm>
                    </wpg:grpSpPr>
                    <wps:wsp>
                      <wps:cNvPr id="11204" name="Shape 11204"/>
                      <wps:cNvSpPr/>
                      <wps:spPr>
                        <a:xfrm>
                          <a:off x="0" y="0"/>
                          <a:ext cx="6248147" cy="9144"/>
                        </a:xfrm>
                        <a:custGeom>
                          <a:avLst/>
                          <a:gdLst/>
                          <a:ahLst/>
                          <a:cxnLst/>
                          <a:rect l="0" t="0" r="0" b="0"/>
                          <a:pathLst>
                            <a:path w="6248147" h="9144">
                              <a:moveTo>
                                <a:pt x="0" y="0"/>
                              </a:moveTo>
                              <a:lnTo>
                                <a:pt x="6248147" y="0"/>
                              </a:lnTo>
                              <a:lnTo>
                                <a:pt x="6248147"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g:wgp>
                </a:graphicData>
              </a:graphic>
            </wp:anchor>
          </w:drawing>
        </mc:Choice>
        <mc:Fallback xmlns:a="http://schemas.openxmlformats.org/drawingml/2006/main">
          <w:pict>
            <v:group id="Group 10963" style="width:491.98pt;height:0.720032pt;position:absolute;mso-position-horizontal-relative:page;mso-position-horizontal:absolute;margin-left:48.24pt;mso-position-vertical-relative:page;margin-top:789.816pt;" coordsize="62481,91">
              <v:shape id="Shape 11205" style="position:absolute;width:62481;height:91;left:0;top:0;" coordsize="6248147,9144" path="m0,0l6248147,0l6248147,9144l0,9144l0,0">
                <v:stroke weight="0pt" endcap="flat" joinstyle="miter" miterlimit="10" on="false" color="#000000" opacity="0"/>
                <v:fill on="true" color="#999999"/>
              </v:shape>
              <w10:wrap type="square"/>
            </v:group>
          </w:pict>
        </mc:Fallback>
      </mc:AlternateContent>
    </w:r>
    <w:r>
      <w:rPr>
        <w:sz w:val="20"/>
      </w:rPr>
      <w:t xml:space="preserve">Strana </w:t>
    </w:r>
    <w:r>
      <w:fldChar w:fldCharType="begin"/>
    </w:r>
    <w:r>
      <w:instrText xml:space="preserve"> PAGE   \* MERGEFORMAT </w:instrText>
    </w:r>
    <w:r>
      <w:fldChar w:fldCharType="separate"/>
    </w:r>
    <w:r>
      <w:rPr>
        <w:sz w:val="20"/>
      </w:rPr>
      <w:t>1</w:t>
    </w:r>
    <w:r>
      <w:rPr>
        <w:sz w:val="20"/>
      </w:rPr>
      <w:fldChar w:fldCharType="end"/>
    </w:r>
    <w:r>
      <w:rPr>
        <w:sz w:val="20"/>
      </w:rPr>
      <w:t xml:space="preserve"> ze </w:t>
    </w:r>
    <w:fldSimple w:instr=" NUMPAGES   \* MERGEFORMAT ">
      <w:r>
        <w:rPr>
          <w:sz w:val="20"/>
        </w:rPr>
        <w:t>7</w:t>
      </w:r>
    </w:fldSimple>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CF3" w:rsidRDefault="00D81CF3">
      <w:pPr>
        <w:spacing w:after="0" w:line="240" w:lineRule="auto"/>
      </w:pPr>
      <w:r>
        <w:separator/>
      </w:r>
    </w:p>
  </w:footnote>
  <w:footnote w:type="continuationSeparator" w:id="0">
    <w:p w:rsidR="00D81CF3" w:rsidRDefault="00D81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16D" w:rsidRDefault="002C0B10">
    <w:pPr>
      <w:spacing w:after="15" w:line="259" w:lineRule="auto"/>
      <w:ind w:left="0" w:right="5" w:firstLine="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612648</wp:posOffset>
              </wp:positionH>
              <wp:positionV relativeFrom="page">
                <wp:posOffset>766572</wp:posOffset>
              </wp:positionV>
              <wp:extent cx="6248147" cy="9144"/>
              <wp:effectExtent l="0" t="0" r="0" b="0"/>
              <wp:wrapSquare wrapText="bothSides"/>
              <wp:docPr id="11008" name="Group 11008"/>
              <wp:cNvGraphicFramePr/>
              <a:graphic xmlns:a="http://schemas.openxmlformats.org/drawingml/2006/main">
                <a:graphicData uri="http://schemas.microsoft.com/office/word/2010/wordprocessingGroup">
                  <wpg:wgp>
                    <wpg:cNvGrpSpPr/>
                    <wpg:grpSpPr>
                      <a:xfrm>
                        <a:off x="0" y="0"/>
                        <a:ext cx="6248147" cy="9144"/>
                        <a:chOff x="0" y="0"/>
                        <a:chExt cx="6248147" cy="9144"/>
                      </a:xfrm>
                    </wpg:grpSpPr>
                    <wps:wsp>
                      <wps:cNvPr id="11202" name="Shape 11202"/>
                      <wps:cNvSpPr/>
                      <wps:spPr>
                        <a:xfrm>
                          <a:off x="0" y="0"/>
                          <a:ext cx="6248147" cy="9144"/>
                        </a:xfrm>
                        <a:custGeom>
                          <a:avLst/>
                          <a:gdLst/>
                          <a:ahLst/>
                          <a:cxnLst/>
                          <a:rect l="0" t="0" r="0" b="0"/>
                          <a:pathLst>
                            <a:path w="6248147" h="9144">
                              <a:moveTo>
                                <a:pt x="0" y="0"/>
                              </a:moveTo>
                              <a:lnTo>
                                <a:pt x="6248147" y="0"/>
                              </a:lnTo>
                              <a:lnTo>
                                <a:pt x="6248147"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g:wgp>
                </a:graphicData>
              </a:graphic>
            </wp:anchor>
          </w:drawing>
        </mc:Choice>
        <mc:Fallback xmlns:a="http://schemas.openxmlformats.org/drawingml/2006/main">
          <w:pict>
            <v:group id="Group 11008" style="width:491.98pt;height:0.719971pt;position:absolute;mso-position-horizontal-relative:page;mso-position-horizontal:absolute;margin-left:48.24pt;mso-position-vertical-relative:page;margin-top:60.36pt;" coordsize="62481,91">
              <v:shape id="Shape 11203" style="position:absolute;width:62481;height:91;left:0;top:0;" coordsize="6248147,9144" path="m0,0l6248147,0l6248147,9144l0,9144l0,0">
                <v:stroke weight="0pt" endcap="flat" joinstyle="miter" miterlimit="10" on="false" color="#000000" opacity="0"/>
                <v:fill on="true" color="#999999"/>
              </v:shape>
              <w10:wrap type="square"/>
            </v:group>
          </w:pict>
        </mc:Fallback>
      </mc:AlternateContent>
    </w:r>
    <w:r>
      <w:rPr>
        <w:b/>
        <w:color w:val="808080"/>
        <w:sz w:val="16"/>
      </w:rPr>
      <w:t>AKADEMIE DIGITÁLNÍCH KOMPETENCÍ UČITELE</w:t>
    </w:r>
    <w:r>
      <w:rPr>
        <w:b/>
        <w:color w:val="808080"/>
        <w:sz w:val="20"/>
      </w:rPr>
      <w:t xml:space="preserve"> </w:t>
    </w:r>
  </w:p>
  <w:p w:rsidR="0092716D" w:rsidRDefault="002C0B10">
    <w:pPr>
      <w:spacing w:after="0" w:line="259" w:lineRule="auto"/>
      <w:ind w:left="0" w:right="12" w:firstLine="0"/>
      <w:jc w:val="center"/>
    </w:pPr>
    <w:r>
      <w:rPr>
        <w:b/>
        <w:color w:val="808080"/>
        <w:sz w:val="16"/>
      </w:rPr>
      <w:t>REGISTRAČNÍ ČÍSLO PROJEKTU</w:t>
    </w:r>
    <w:r>
      <w:rPr>
        <w:b/>
        <w:color w:val="808080"/>
        <w:sz w:val="20"/>
      </w:rPr>
      <w:t>:</w:t>
    </w:r>
    <w:r>
      <w:rPr>
        <w:b/>
        <w:color w:val="808080"/>
        <w:sz w:val="16"/>
      </w:rPr>
      <w:t xml:space="preserve"> </w:t>
    </w:r>
    <w:r>
      <w:rPr>
        <w:b/>
        <w:color w:val="808080"/>
        <w:sz w:val="20"/>
      </w:rPr>
      <w:t xml:space="preserve">CZ.02.3.68/0.0/0.0/18_067/0012430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16D" w:rsidRDefault="002C0B10">
    <w:pPr>
      <w:spacing w:after="15" w:line="259" w:lineRule="auto"/>
      <w:ind w:left="0" w:right="5" w:firstLine="0"/>
      <w:jc w:val="center"/>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612648</wp:posOffset>
              </wp:positionH>
              <wp:positionV relativeFrom="page">
                <wp:posOffset>766572</wp:posOffset>
              </wp:positionV>
              <wp:extent cx="6248147" cy="9144"/>
              <wp:effectExtent l="0" t="0" r="0" b="0"/>
              <wp:wrapSquare wrapText="bothSides"/>
              <wp:docPr id="10975" name="Group 10975"/>
              <wp:cNvGraphicFramePr/>
              <a:graphic xmlns:a="http://schemas.openxmlformats.org/drawingml/2006/main">
                <a:graphicData uri="http://schemas.microsoft.com/office/word/2010/wordprocessingGroup">
                  <wpg:wgp>
                    <wpg:cNvGrpSpPr/>
                    <wpg:grpSpPr>
                      <a:xfrm>
                        <a:off x="0" y="0"/>
                        <a:ext cx="6248147" cy="9144"/>
                        <a:chOff x="0" y="0"/>
                        <a:chExt cx="6248147" cy="9144"/>
                      </a:xfrm>
                    </wpg:grpSpPr>
                    <wps:wsp>
                      <wps:cNvPr id="11200" name="Shape 11200"/>
                      <wps:cNvSpPr/>
                      <wps:spPr>
                        <a:xfrm>
                          <a:off x="0" y="0"/>
                          <a:ext cx="6248147" cy="9144"/>
                        </a:xfrm>
                        <a:custGeom>
                          <a:avLst/>
                          <a:gdLst/>
                          <a:ahLst/>
                          <a:cxnLst/>
                          <a:rect l="0" t="0" r="0" b="0"/>
                          <a:pathLst>
                            <a:path w="6248147" h="9144">
                              <a:moveTo>
                                <a:pt x="0" y="0"/>
                              </a:moveTo>
                              <a:lnTo>
                                <a:pt x="6248147" y="0"/>
                              </a:lnTo>
                              <a:lnTo>
                                <a:pt x="6248147"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g:wgp>
                </a:graphicData>
              </a:graphic>
            </wp:anchor>
          </w:drawing>
        </mc:Choice>
        <mc:Fallback xmlns:a="http://schemas.openxmlformats.org/drawingml/2006/main">
          <w:pict>
            <v:group id="Group 10975" style="width:491.98pt;height:0.719971pt;position:absolute;mso-position-horizontal-relative:page;mso-position-horizontal:absolute;margin-left:48.24pt;mso-position-vertical-relative:page;margin-top:60.36pt;" coordsize="62481,91">
              <v:shape id="Shape 11201" style="position:absolute;width:62481;height:91;left:0;top:0;" coordsize="6248147,9144" path="m0,0l6248147,0l6248147,9144l0,9144l0,0">
                <v:stroke weight="0pt" endcap="flat" joinstyle="miter" miterlimit="10" on="false" color="#000000" opacity="0"/>
                <v:fill on="true" color="#999999"/>
              </v:shape>
              <w10:wrap type="square"/>
            </v:group>
          </w:pict>
        </mc:Fallback>
      </mc:AlternateContent>
    </w:r>
    <w:r>
      <w:rPr>
        <w:b/>
        <w:color w:val="808080"/>
        <w:sz w:val="16"/>
      </w:rPr>
      <w:t>AKADEMIE DIGITÁLNÍCH KOMPETENCÍ UČITELE</w:t>
    </w:r>
    <w:r>
      <w:rPr>
        <w:b/>
        <w:color w:val="808080"/>
        <w:sz w:val="20"/>
      </w:rPr>
      <w:t xml:space="preserve"> </w:t>
    </w:r>
  </w:p>
  <w:p w:rsidR="0092716D" w:rsidRDefault="002C0B10">
    <w:pPr>
      <w:spacing w:after="0" w:line="259" w:lineRule="auto"/>
      <w:ind w:left="0" w:right="12" w:firstLine="0"/>
      <w:jc w:val="center"/>
    </w:pPr>
    <w:r>
      <w:rPr>
        <w:b/>
        <w:color w:val="808080"/>
        <w:sz w:val="16"/>
      </w:rPr>
      <w:t>REGISTRAČNÍ ČÍSLO PROJEKTU</w:t>
    </w:r>
    <w:r>
      <w:rPr>
        <w:b/>
        <w:color w:val="808080"/>
        <w:sz w:val="20"/>
      </w:rPr>
      <w:t>:</w:t>
    </w:r>
    <w:r>
      <w:rPr>
        <w:b/>
        <w:color w:val="808080"/>
        <w:sz w:val="16"/>
      </w:rPr>
      <w:t xml:space="preserve"> </w:t>
    </w:r>
    <w:r>
      <w:rPr>
        <w:b/>
        <w:color w:val="808080"/>
        <w:sz w:val="20"/>
      </w:rPr>
      <w:t xml:space="preserve">CZ.02.3.68/0.0/0.0/18_067/0012430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16D" w:rsidRDefault="002C0B10">
    <w:pPr>
      <w:spacing w:after="15" w:line="259" w:lineRule="auto"/>
      <w:ind w:left="0" w:right="5" w:firstLine="0"/>
      <w:jc w:val="center"/>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612648</wp:posOffset>
              </wp:positionH>
              <wp:positionV relativeFrom="page">
                <wp:posOffset>766572</wp:posOffset>
              </wp:positionV>
              <wp:extent cx="6248147" cy="9144"/>
              <wp:effectExtent l="0" t="0" r="0" b="0"/>
              <wp:wrapSquare wrapText="bothSides"/>
              <wp:docPr id="10942" name="Group 10942"/>
              <wp:cNvGraphicFramePr/>
              <a:graphic xmlns:a="http://schemas.openxmlformats.org/drawingml/2006/main">
                <a:graphicData uri="http://schemas.microsoft.com/office/word/2010/wordprocessingGroup">
                  <wpg:wgp>
                    <wpg:cNvGrpSpPr/>
                    <wpg:grpSpPr>
                      <a:xfrm>
                        <a:off x="0" y="0"/>
                        <a:ext cx="6248147" cy="9144"/>
                        <a:chOff x="0" y="0"/>
                        <a:chExt cx="6248147" cy="9144"/>
                      </a:xfrm>
                    </wpg:grpSpPr>
                    <wps:wsp>
                      <wps:cNvPr id="11198" name="Shape 11198"/>
                      <wps:cNvSpPr/>
                      <wps:spPr>
                        <a:xfrm>
                          <a:off x="0" y="0"/>
                          <a:ext cx="6248147" cy="9144"/>
                        </a:xfrm>
                        <a:custGeom>
                          <a:avLst/>
                          <a:gdLst/>
                          <a:ahLst/>
                          <a:cxnLst/>
                          <a:rect l="0" t="0" r="0" b="0"/>
                          <a:pathLst>
                            <a:path w="6248147" h="9144">
                              <a:moveTo>
                                <a:pt x="0" y="0"/>
                              </a:moveTo>
                              <a:lnTo>
                                <a:pt x="6248147" y="0"/>
                              </a:lnTo>
                              <a:lnTo>
                                <a:pt x="6248147"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g:wgp>
                </a:graphicData>
              </a:graphic>
            </wp:anchor>
          </w:drawing>
        </mc:Choice>
        <mc:Fallback xmlns:a="http://schemas.openxmlformats.org/drawingml/2006/main">
          <w:pict>
            <v:group id="Group 10942" style="width:491.98pt;height:0.719971pt;position:absolute;mso-position-horizontal-relative:page;mso-position-horizontal:absolute;margin-left:48.24pt;mso-position-vertical-relative:page;margin-top:60.36pt;" coordsize="62481,91">
              <v:shape id="Shape 11199" style="position:absolute;width:62481;height:91;left:0;top:0;" coordsize="6248147,9144" path="m0,0l6248147,0l6248147,9144l0,9144l0,0">
                <v:stroke weight="0pt" endcap="flat" joinstyle="miter" miterlimit="10" on="false" color="#000000" opacity="0"/>
                <v:fill on="true" color="#999999"/>
              </v:shape>
              <w10:wrap type="square"/>
            </v:group>
          </w:pict>
        </mc:Fallback>
      </mc:AlternateContent>
    </w:r>
    <w:r>
      <w:rPr>
        <w:b/>
        <w:color w:val="808080"/>
        <w:sz w:val="16"/>
      </w:rPr>
      <w:t>AKADEMIE DIGITÁLNÍCH KOMPETENCÍ UČITELE</w:t>
    </w:r>
    <w:r>
      <w:rPr>
        <w:b/>
        <w:color w:val="808080"/>
        <w:sz w:val="20"/>
      </w:rPr>
      <w:t xml:space="preserve"> </w:t>
    </w:r>
  </w:p>
  <w:p w:rsidR="0092716D" w:rsidRDefault="002C0B10">
    <w:pPr>
      <w:spacing w:after="0" w:line="259" w:lineRule="auto"/>
      <w:ind w:left="0" w:right="12" w:firstLine="0"/>
      <w:jc w:val="center"/>
    </w:pPr>
    <w:r>
      <w:rPr>
        <w:b/>
        <w:color w:val="808080"/>
        <w:sz w:val="16"/>
      </w:rPr>
      <w:t>REGISTRAČNÍ ČÍSLO PROJEKTU</w:t>
    </w:r>
    <w:r>
      <w:rPr>
        <w:b/>
        <w:color w:val="808080"/>
        <w:sz w:val="20"/>
      </w:rPr>
      <w:t>:</w:t>
    </w:r>
    <w:r>
      <w:rPr>
        <w:b/>
        <w:color w:val="808080"/>
        <w:sz w:val="16"/>
      </w:rPr>
      <w:t xml:space="preserve"> </w:t>
    </w:r>
    <w:r>
      <w:rPr>
        <w:b/>
        <w:color w:val="808080"/>
        <w:sz w:val="20"/>
      </w:rPr>
      <w:t xml:space="preserve">CZ.02.3.68/0.0/0.0/18_067/0012430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2C83"/>
    <w:multiLevelType w:val="hybridMultilevel"/>
    <w:tmpl w:val="CE54F120"/>
    <w:lvl w:ilvl="0" w:tplc="14681F82">
      <w:start w:val="1"/>
      <w:numFmt w:val="decimal"/>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7C98F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8AE5E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D6F1C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D414D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100B9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A6476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B2EEF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68C4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EB5B92"/>
    <w:multiLevelType w:val="hybridMultilevel"/>
    <w:tmpl w:val="62C6C06C"/>
    <w:lvl w:ilvl="0" w:tplc="8864E8CA">
      <w:start w:val="1"/>
      <w:numFmt w:val="decimal"/>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BA26E6">
      <w:start w:val="1"/>
      <w:numFmt w:val="lowerLetter"/>
      <w:lvlText w:val="%2)"/>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1086B0">
      <w:start w:val="1"/>
      <w:numFmt w:val="lowerRoman"/>
      <w:lvlText w:val="%3"/>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38F87A">
      <w:start w:val="1"/>
      <w:numFmt w:val="decimal"/>
      <w:lvlText w:val="%4"/>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764A72">
      <w:start w:val="1"/>
      <w:numFmt w:val="lowerLetter"/>
      <w:lvlText w:val="%5"/>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6A8466">
      <w:start w:val="1"/>
      <w:numFmt w:val="lowerRoman"/>
      <w:lvlText w:val="%6"/>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E637EA">
      <w:start w:val="1"/>
      <w:numFmt w:val="decimal"/>
      <w:lvlText w:val="%7"/>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7E3396">
      <w:start w:val="1"/>
      <w:numFmt w:val="lowerLetter"/>
      <w:lvlText w:val="%8"/>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BA0888">
      <w:start w:val="1"/>
      <w:numFmt w:val="lowerRoman"/>
      <w:lvlText w:val="%9"/>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3A172CE"/>
    <w:multiLevelType w:val="hybridMultilevel"/>
    <w:tmpl w:val="366E914C"/>
    <w:lvl w:ilvl="0" w:tplc="B1F457F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C84434">
      <w:start w:val="1"/>
      <w:numFmt w:val="bullet"/>
      <w:lvlText w:val="-"/>
      <w:lvlJc w:val="left"/>
      <w:pPr>
        <w:ind w:left="567"/>
      </w:pPr>
      <w:rPr>
        <w:rFonts w:ascii="Perpetua" w:eastAsia="Perpetua" w:hAnsi="Perpetua" w:cs="Perpetua"/>
        <w:b w:val="0"/>
        <w:i w:val="0"/>
        <w:strike w:val="0"/>
        <w:dstrike w:val="0"/>
        <w:color w:val="000000"/>
        <w:sz w:val="24"/>
        <w:szCs w:val="24"/>
        <w:u w:val="none" w:color="000000"/>
        <w:bdr w:val="none" w:sz="0" w:space="0" w:color="auto"/>
        <w:shd w:val="clear" w:color="auto" w:fill="auto"/>
        <w:vertAlign w:val="baseline"/>
      </w:rPr>
    </w:lvl>
    <w:lvl w:ilvl="2" w:tplc="0298DB6E">
      <w:start w:val="1"/>
      <w:numFmt w:val="bullet"/>
      <w:lvlText w:val="▪"/>
      <w:lvlJc w:val="left"/>
      <w:pPr>
        <w:ind w:left="1364"/>
      </w:pPr>
      <w:rPr>
        <w:rFonts w:ascii="Perpetua" w:eastAsia="Perpetua" w:hAnsi="Perpetua" w:cs="Perpetua"/>
        <w:b w:val="0"/>
        <w:i w:val="0"/>
        <w:strike w:val="0"/>
        <w:dstrike w:val="0"/>
        <w:color w:val="000000"/>
        <w:sz w:val="24"/>
        <w:szCs w:val="24"/>
        <w:u w:val="none" w:color="000000"/>
        <w:bdr w:val="none" w:sz="0" w:space="0" w:color="auto"/>
        <w:shd w:val="clear" w:color="auto" w:fill="auto"/>
        <w:vertAlign w:val="baseline"/>
      </w:rPr>
    </w:lvl>
    <w:lvl w:ilvl="3" w:tplc="A9B4CAD8">
      <w:start w:val="1"/>
      <w:numFmt w:val="bullet"/>
      <w:lvlText w:val="•"/>
      <w:lvlJc w:val="left"/>
      <w:pPr>
        <w:ind w:left="2084"/>
      </w:pPr>
      <w:rPr>
        <w:rFonts w:ascii="Perpetua" w:eastAsia="Perpetua" w:hAnsi="Perpetua" w:cs="Perpetua"/>
        <w:b w:val="0"/>
        <w:i w:val="0"/>
        <w:strike w:val="0"/>
        <w:dstrike w:val="0"/>
        <w:color w:val="000000"/>
        <w:sz w:val="24"/>
        <w:szCs w:val="24"/>
        <w:u w:val="none" w:color="000000"/>
        <w:bdr w:val="none" w:sz="0" w:space="0" w:color="auto"/>
        <w:shd w:val="clear" w:color="auto" w:fill="auto"/>
        <w:vertAlign w:val="baseline"/>
      </w:rPr>
    </w:lvl>
    <w:lvl w:ilvl="4" w:tplc="49581188">
      <w:start w:val="1"/>
      <w:numFmt w:val="bullet"/>
      <w:lvlText w:val="o"/>
      <w:lvlJc w:val="left"/>
      <w:pPr>
        <w:ind w:left="2804"/>
      </w:pPr>
      <w:rPr>
        <w:rFonts w:ascii="Perpetua" w:eastAsia="Perpetua" w:hAnsi="Perpetua" w:cs="Perpetua"/>
        <w:b w:val="0"/>
        <w:i w:val="0"/>
        <w:strike w:val="0"/>
        <w:dstrike w:val="0"/>
        <w:color w:val="000000"/>
        <w:sz w:val="24"/>
        <w:szCs w:val="24"/>
        <w:u w:val="none" w:color="000000"/>
        <w:bdr w:val="none" w:sz="0" w:space="0" w:color="auto"/>
        <w:shd w:val="clear" w:color="auto" w:fill="auto"/>
        <w:vertAlign w:val="baseline"/>
      </w:rPr>
    </w:lvl>
    <w:lvl w:ilvl="5" w:tplc="0D908E7E">
      <w:start w:val="1"/>
      <w:numFmt w:val="bullet"/>
      <w:lvlText w:val="▪"/>
      <w:lvlJc w:val="left"/>
      <w:pPr>
        <w:ind w:left="3524"/>
      </w:pPr>
      <w:rPr>
        <w:rFonts w:ascii="Perpetua" w:eastAsia="Perpetua" w:hAnsi="Perpetua" w:cs="Perpetua"/>
        <w:b w:val="0"/>
        <w:i w:val="0"/>
        <w:strike w:val="0"/>
        <w:dstrike w:val="0"/>
        <w:color w:val="000000"/>
        <w:sz w:val="24"/>
        <w:szCs w:val="24"/>
        <w:u w:val="none" w:color="000000"/>
        <w:bdr w:val="none" w:sz="0" w:space="0" w:color="auto"/>
        <w:shd w:val="clear" w:color="auto" w:fill="auto"/>
        <w:vertAlign w:val="baseline"/>
      </w:rPr>
    </w:lvl>
    <w:lvl w:ilvl="6" w:tplc="1D9A0400">
      <w:start w:val="1"/>
      <w:numFmt w:val="bullet"/>
      <w:lvlText w:val="•"/>
      <w:lvlJc w:val="left"/>
      <w:pPr>
        <w:ind w:left="4244"/>
      </w:pPr>
      <w:rPr>
        <w:rFonts w:ascii="Perpetua" w:eastAsia="Perpetua" w:hAnsi="Perpetua" w:cs="Perpetua"/>
        <w:b w:val="0"/>
        <w:i w:val="0"/>
        <w:strike w:val="0"/>
        <w:dstrike w:val="0"/>
        <w:color w:val="000000"/>
        <w:sz w:val="24"/>
        <w:szCs w:val="24"/>
        <w:u w:val="none" w:color="000000"/>
        <w:bdr w:val="none" w:sz="0" w:space="0" w:color="auto"/>
        <w:shd w:val="clear" w:color="auto" w:fill="auto"/>
        <w:vertAlign w:val="baseline"/>
      </w:rPr>
    </w:lvl>
    <w:lvl w:ilvl="7" w:tplc="DE143048">
      <w:start w:val="1"/>
      <w:numFmt w:val="bullet"/>
      <w:lvlText w:val="o"/>
      <w:lvlJc w:val="left"/>
      <w:pPr>
        <w:ind w:left="4964"/>
      </w:pPr>
      <w:rPr>
        <w:rFonts w:ascii="Perpetua" w:eastAsia="Perpetua" w:hAnsi="Perpetua" w:cs="Perpetua"/>
        <w:b w:val="0"/>
        <w:i w:val="0"/>
        <w:strike w:val="0"/>
        <w:dstrike w:val="0"/>
        <w:color w:val="000000"/>
        <w:sz w:val="24"/>
        <w:szCs w:val="24"/>
        <w:u w:val="none" w:color="000000"/>
        <w:bdr w:val="none" w:sz="0" w:space="0" w:color="auto"/>
        <w:shd w:val="clear" w:color="auto" w:fill="auto"/>
        <w:vertAlign w:val="baseline"/>
      </w:rPr>
    </w:lvl>
    <w:lvl w:ilvl="8" w:tplc="BF54A8E4">
      <w:start w:val="1"/>
      <w:numFmt w:val="bullet"/>
      <w:lvlText w:val="▪"/>
      <w:lvlJc w:val="left"/>
      <w:pPr>
        <w:ind w:left="5684"/>
      </w:pPr>
      <w:rPr>
        <w:rFonts w:ascii="Perpetua" w:eastAsia="Perpetua" w:hAnsi="Perpetua" w:cs="Perpetu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AF2AE6"/>
    <w:multiLevelType w:val="hybridMultilevel"/>
    <w:tmpl w:val="C6A06F34"/>
    <w:lvl w:ilvl="0" w:tplc="C0D648E4">
      <w:start w:val="1"/>
      <w:numFmt w:val="decimal"/>
      <w:lvlText w:val="%1."/>
      <w:lvlJc w:val="left"/>
      <w:pPr>
        <w:ind w:left="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76FA88">
      <w:start w:val="1"/>
      <w:numFmt w:val="lowerLetter"/>
      <w:lvlText w:val="%2)"/>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1C3162">
      <w:start w:val="1"/>
      <w:numFmt w:val="lowerRoman"/>
      <w:lvlText w:val="%3"/>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EC218E">
      <w:start w:val="1"/>
      <w:numFmt w:val="decimal"/>
      <w:lvlText w:val="%4"/>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3274C0">
      <w:start w:val="1"/>
      <w:numFmt w:val="lowerLetter"/>
      <w:lvlText w:val="%5"/>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F4E300">
      <w:start w:val="1"/>
      <w:numFmt w:val="lowerRoman"/>
      <w:lvlText w:val="%6"/>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9C5B5E">
      <w:start w:val="1"/>
      <w:numFmt w:val="decimal"/>
      <w:lvlText w:val="%7"/>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EA7728">
      <w:start w:val="1"/>
      <w:numFmt w:val="lowerLetter"/>
      <w:lvlText w:val="%8"/>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B60708">
      <w:start w:val="1"/>
      <w:numFmt w:val="lowerRoman"/>
      <w:lvlText w:val="%9"/>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4894A18"/>
    <w:multiLevelType w:val="hybridMultilevel"/>
    <w:tmpl w:val="8040A150"/>
    <w:lvl w:ilvl="0" w:tplc="FD66D998">
      <w:start w:val="1"/>
      <w:numFmt w:val="decimal"/>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2A380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E232E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0850B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28A7C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BEB65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CA77A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ECD11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D2CF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D3D3AAC"/>
    <w:multiLevelType w:val="hybridMultilevel"/>
    <w:tmpl w:val="1950611A"/>
    <w:lvl w:ilvl="0" w:tplc="A92A5376">
      <w:start w:val="1"/>
      <w:numFmt w:val="decimal"/>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EE986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968DA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D69F1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7C57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FCBC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FE9B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6CA42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AE68F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58F3F38"/>
    <w:multiLevelType w:val="hybridMultilevel"/>
    <w:tmpl w:val="ECFC4568"/>
    <w:lvl w:ilvl="0" w:tplc="33CEAE98">
      <w:start w:val="1"/>
      <w:numFmt w:val="decimal"/>
      <w:lvlText w:val="%1."/>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B09CD4">
      <w:start w:val="1"/>
      <w:numFmt w:val="lowerLetter"/>
      <w:lvlText w:val="%2)"/>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5ECA4C">
      <w:start w:val="1"/>
      <w:numFmt w:val="lowerRoman"/>
      <w:lvlText w:val="%3"/>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B8081E">
      <w:start w:val="1"/>
      <w:numFmt w:val="decimal"/>
      <w:lvlText w:val="%4"/>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682BDC">
      <w:start w:val="1"/>
      <w:numFmt w:val="lowerLetter"/>
      <w:lvlText w:val="%5"/>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56372A">
      <w:start w:val="1"/>
      <w:numFmt w:val="lowerRoman"/>
      <w:lvlText w:val="%6"/>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60B2C4">
      <w:start w:val="1"/>
      <w:numFmt w:val="decimal"/>
      <w:lvlText w:val="%7"/>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4CBE0A">
      <w:start w:val="1"/>
      <w:numFmt w:val="lowerLetter"/>
      <w:lvlText w:val="%8"/>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945532">
      <w:start w:val="1"/>
      <w:numFmt w:val="lowerRoman"/>
      <w:lvlText w:val="%9"/>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C145629"/>
    <w:multiLevelType w:val="hybridMultilevel"/>
    <w:tmpl w:val="73AE743A"/>
    <w:lvl w:ilvl="0" w:tplc="659EDD4E">
      <w:start w:val="1"/>
      <w:numFmt w:val="upperRoman"/>
      <w:pStyle w:val="Nadpis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9168ED4">
      <w:start w:val="1"/>
      <w:numFmt w:val="lowerLetter"/>
      <w:lvlText w:val="%2"/>
      <w:lvlJc w:val="left"/>
      <w:pPr>
        <w:ind w:left="45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3B04018">
      <w:start w:val="1"/>
      <w:numFmt w:val="lowerRoman"/>
      <w:lvlText w:val="%3"/>
      <w:lvlJc w:val="left"/>
      <w:pPr>
        <w:ind w:left="52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EE42AFC">
      <w:start w:val="1"/>
      <w:numFmt w:val="decimal"/>
      <w:lvlText w:val="%4"/>
      <w:lvlJc w:val="left"/>
      <w:pPr>
        <w:ind w:left="60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7B24380">
      <w:start w:val="1"/>
      <w:numFmt w:val="lowerLetter"/>
      <w:lvlText w:val="%5"/>
      <w:lvlJc w:val="left"/>
      <w:pPr>
        <w:ind w:left="67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FD84BE8">
      <w:start w:val="1"/>
      <w:numFmt w:val="lowerRoman"/>
      <w:lvlText w:val="%6"/>
      <w:lvlJc w:val="left"/>
      <w:pPr>
        <w:ind w:left="74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93462BC">
      <w:start w:val="1"/>
      <w:numFmt w:val="decimal"/>
      <w:lvlText w:val="%7"/>
      <w:lvlJc w:val="left"/>
      <w:pPr>
        <w:ind w:left="81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398C5C0">
      <w:start w:val="1"/>
      <w:numFmt w:val="lowerLetter"/>
      <w:lvlText w:val="%8"/>
      <w:lvlJc w:val="left"/>
      <w:pPr>
        <w:ind w:left="88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B9A6AE0">
      <w:start w:val="1"/>
      <w:numFmt w:val="lowerRoman"/>
      <w:lvlText w:val="%9"/>
      <w:lvlJc w:val="left"/>
      <w:pPr>
        <w:ind w:left="96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EDC0F80"/>
    <w:multiLevelType w:val="hybridMultilevel"/>
    <w:tmpl w:val="B270E49E"/>
    <w:lvl w:ilvl="0" w:tplc="38F0DDCE">
      <w:start w:val="1"/>
      <w:numFmt w:val="decimal"/>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4289F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0E7CD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9EF9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FC20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80844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6E5EA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AED0D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9ECCD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4"/>
  </w:num>
  <w:num w:numId="3">
    <w:abstractNumId w:val="0"/>
  </w:num>
  <w:num w:numId="4">
    <w:abstractNumId w:val="1"/>
  </w:num>
  <w:num w:numId="5">
    <w:abstractNumId w:val="5"/>
  </w:num>
  <w:num w:numId="6">
    <w:abstractNumId w:val="3"/>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16D"/>
    <w:rsid w:val="002C0B10"/>
    <w:rsid w:val="003E0F01"/>
    <w:rsid w:val="00887FAF"/>
    <w:rsid w:val="0092716D"/>
    <w:rsid w:val="00D81C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5A0DC"/>
  <w15:docId w15:val="{4709DE74-E82C-4A54-8D98-8FE30D25E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25" w:line="268" w:lineRule="auto"/>
      <w:ind w:left="293" w:right="7" w:hanging="293"/>
      <w:jc w:val="both"/>
    </w:pPr>
    <w:rPr>
      <w:rFonts w:ascii="Arial" w:eastAsia="Arial" w:hAnsi="Arial" w:cs="Arial"/>
      <w:color w:val="000000"/>
    </w:rPr>
  </w:style>
  <w:style w:type="paragraph" w:styleId="Nadpis1">
    <w:name w:val="heading 1"/>
    <w:next w:val="Normln"/>
    <w:link w:val="Nadpis1Char"/>
    <w:uiPriority w:val="9"/>
    <w:unhideWhenUsed/>
    <w:qFormat/>
    <w:pPr>
      <w:keepNext/>
      <w:keepLines/>
      <w:numPr>
        <w:numId w:val="9"/>
      </w:numPr>
      <w:spacing w:after="233"/>
      <w:ind w:left="10" w:right="6" w:hanging="10"/>
      <w:jc w:val="center"/>
      <w:outlineLvl w:val="0"/>
    </w:pPr>
    <w:rPr>
      <w:rFonts w:ascii="Arial" w:eastAsia="Arial" w:hAnsi="Arial" w:cs="Arial"/>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2736</Words>
  <Characters>16147</Characters>
  <Application>Microsoft Office Word</Application>
  <DocSecurity>0</DocSecurity>
  <Lines>134</Lines>
  <Paragraphs>37</Paragraphs>
  <ScaleCrop>false</ScaleCrop>
  <Company>ATC</Company>
  <LinksUpToDate>false</LinksUpToDate>
  <CharactersWithSpaces>18846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Petr Verner</dc:creator>
  <cp:keywords/>
  <cp:lastModifiedBy>Miroslava Birosova</cp:lastModifiedBy>
  <cp:revision>5</cp:revision>
  <dcterms:created xsi:type="dcterms:W3CDTF">2021-08-31T14:53:00Z</dcterms:created>
  <dcterms:modified xsi:type="dcterms:W3CDTF">2021-09-20T11:55:00Z</dcterms:modified>
</cp:coreProperties>
</file>