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AB" w:rsidRDefault="00AD13DD">
      <w:pPr>
        <w:pStyle w:val="Zkladntext40"/>
        <w:shd w:val="clear" w:color="auto" w:fill="auto"/>
      </w:pPr>
      <w:r>
        <w:t>Smlouva o dodání software a softwarových licencí</w:t>
      </w:r>
    </w:p>
    <w:p w:rsidR="00034EAB" w:rsidRDefault="00AD13DD">
      <w:pPr>
        <w:pStyle w:val="Zkladntext1"/>
        <w:shd w:val="clear" w:color="auto" w:fill="auto"/>
        <w:spacing w:after="0" w:line="206" w:lineRule="auto"/>
        <w:jc w:val="center"/>
      </w:pPr>
      <w:r>
        <w:t>(dále jen „</w:t>
      </w:r>
      <w:r>
        <w:rPr>
          <w:b/>
          <w:bCs/>
        </w:rPr>
        <w:t>Smlouva</w:t>
      </w:r>
      <w:r>
        <w:t>“)</w:t>
      </w:r>
    </w:p>
    <w:p w:rsidR="00034EAB" w:rsidRDefault="00AD13DD">
      <w:pPr>
        <w:pStyle w:val="Zkladntext1"/>
        <w:shd w:val="clear" w:color="auto" w:fill="auto"/>
        <w:spacing w:after="0"/>
        <w:jc w:val="center"/>
      </w:pPr>
      <w:r>
        <w:rPr>
          <w:i/>
          <w:iCs/>
        </w:rPr>
        <w:t>uzavřená podle zákona č. 89/2012 Sb., občanského zákoníku</w:t>
      </w:r>
    </w:p>
    <w:p w:rsidR="00034EAB" w:rsidRDefault="00AD13DD">
      <w:pPr>
        <w:pStyle w:val="Zkladntext1"/>
        <w:shd w:val="clear" w:color="auto" w:fill="auto"/>
        <w:spacing w:after="280"/>
        <w:jc w:val="center"/>
      </w:pPr>
      <w:r>
        <w:rPr>
          <w:i/>
          <w:iCs/>
        </w:rPr>
        <w:t>(dále jen „</w:t>
      </w:r>
      <w:r>
        <w:rPr>
          <w:b/>
          <w:bCs/>
          <w:i/>
          <w:iCs/>
        </w:rPr>
        <w:t>Smlouva</w:t>
      </w:r>
      <w:r>
        <w:rPr>
          <w:i/>
          <w:iCs/>
        </w:rPr>
        <w:t>“)</w:t>
      </w:r>
    </w:p>
    <w:p w:rsidR="00034EAB" w:rsidRDefault="00AD13DD">
      <w:pPr>
        <w:pStyle w:val="Zkladntext1"/>
        <w:shd w:val="clear" w:color="auto" w:fill="auto"/>
        <w:spacing w:after="280"/>
        <w:jc w:val="center"/>
      </w:pPr>
      <w:proofErr w:type="gramStart"/>
      <w:r>
        <w:t>č.j.</w:t>
      </w:r>
      <w:proofErr w:type="gramEnd"/>
      <w:r>
        <w:t xml:space="preserve"> NG/1207/2021</w:t>
      </w:r>
    </w:p>
    <w:p w:rsidR="00034EAB" w:rsidRDefault="00AD13DD">
      <w:pPr>
        <w:pStyle w:val="Zkladntext1"/>
        <w:shd w:val="clear" w:color="auto" w:fill="auto"/>
        <w:spacing w:after="280"/>
      </w:pPr>
      <w:r>
        <w:t>Smluvní strany:</w:t>
      </w:r>
    </w:p>
    <w:p w:rsidR="00034EAB" w:rsidRDefault="00AD13DD">
      <w:pPr>
        <w:pStyle w:val="Nadpis20"/>
        <w:keepNext/>
        <w:keepLines/>
        <w:shd w:val="clear" w:color="auto" w:fill="auto"/>
        <w:spacing w:after="0"/>
        <w:jc w:val="left"/>
      </w:pPr>
      <w:bookmarkStart w:id="0" w:name="bookmark4"/>
      <w:bookmarkStart w:id="1" w:name="bookmark5"/>
      <w:r>
        <w:t>Národní galerie v Praze</w:t>
      </w:r>
      <w:bookmarkEnd w:id="0"/>
      <w:bookmarkEnd w:id="1"/>
    </w:p>
    <w:p w:rsidR="00666B7C" w:rsidRDefault="00AD13DD">
      <w:pPr>
        <w:pStyle w:val="Zkladntext1"/>
        <w:shd w:val="clear" w:color="auto" w:fill="auto"/>
        <w:spacing w:after="0"/>
      </w:pPr>
      <w:r>
        <w:t xml:space="preserve">se sídlem: Staroměstské náměstí 606/12, 110 15 Praha 1 </w:t>
      </w:r>
    </w:p>
    <w:p w:rsidR="00666B7C" w:rsidRDefault="00AD13DD">
      <w:pPr>
        <w:pStyle w:val="Zkladntext1"/>
        <w:shd w:val="clear" w:color="auto" w:fill="auto"/>
        <w:spacing w:after="0"/>
      </w:pPr>
      <w:r>
        <w:t xml:space="preserve">zastoupená: Alicja Knast, generální ředitelka </w:t>
      </w:r>
    </w:p>
    <w:p w:rsidR="00666B7C" w:rsidRDefault="00AD13DD">
      <w:pPr>
        <w:pStyle w:val="Zkladntext1"/>
        <w:shd w:val="clear" w:color="auto" w:fill="auto"/>
        <w:spacing w:after="0"/>
      </w:pPr>
      <w:r>
        <w:t xml:space="preserve">bankovní spojení: </w:t>
      </w:r>
      <w:r w:rsidR="00DD1E5B">
        <w:t>XXXXXXXXXXXXXXXXX</w:t>
      </w:r>
      <w:bookmarkStart w:id="2" w:name="_GoBack"/>
      <w:bookmarkEnd w:id="2"/>
    </w:p>
    <w:p w:rsidR="00034EAB" w:rsidRDefault="00AD13DD">
      <w:pPr>
        <w:pStyle w:val="Zkladntext1"/>
        <w:shd w:val="clear" w:color="auto" w:fill="auto"/>
        <w:spacing w:after="0"/>
      </w:pPr>
      <w:r>
        <w:t xml:space="preserve">číslo účtu: </w:t>
      </w:r>
      <w:r w:rsidR="00DD1E5B">
        <w:t>XXXXXXXXXXXXXXXXXXXX</w:t>
      </w:r>
    </w:p>
    <w:p w:rsidR="00034EAB" w:rsidRDefault="00AD13DD">
      <w:pPr>
        <w:pStyle w:val="Zkladntext1"/>
        <w:shd w:val="clear" w:color="auto" w:fill="auto"/>
        <w:spacing w:after="0"/>
      </w:pPr>
      <w:r>
        <w:t>IČ: 00023281</w:t>
      </w:r>
    </w:p>
    <w:p w:rsidR="00034EAB" w:rsidRDefault="00AD13DD">
      <w:pPr>
        <w:pStyle w:val="Zkladntext1"/>
        <w:shd w:val="clear" w:color="auto" w:fill="auto"/>
        <w:spacing w:after="280"/>
      </w:pPr>
      <w:r>
        <w:t>DIČ: CZ00023281</w:t>
      </w:r>
    </w:p>
    <w:p w:rsidR="00034EAB" w:rsidRDefault="00AD13DD">
      <w:pPr>
        <w:pStyle w:val="Zkladntext1"/>
        <w:shd w:val="clear" w:color="auto" w:fill="auto"/>
        <w:spacing w:after="280"/>
      </w:pPr>
      <w:r>
        <w:t xml:space="preserve">(dále jen </w:t>
      </w:r>
      <w:r>
        <w:rPr>
          <w:b/>
          <w:bCs/>
        </w:rPr>
        <w:t>„Nabyvatel“</w:t>
      </w:r>
      <w:r>
        <w:t>)</w:t>
      </w:r>
    </w:p>
    <w:p w:rsidR="00034EAB" w:rsidRDefault="00AD13DD">
      <w:pPr>
        <w:pStyle w:val="Zkladntext1"/>
        <w:shd w:val="clear" w:color="auto" w:fill="auto"/>
        <w:spacing w:after="280"/>
      </w:pPr>
      <w:r>
        <w:t>a</w:t>
      </w:r>
    </w:p>
    <w:p w:rsidR="00034EAB" w:rsidRDefault="00AD13DD">
      <w:pPr>
        <w:pStyle w:val="Nadpis20"/>
        <w:keepNext/>
        <w:keepLines/>
        <w:shd w:val="clear" w:color="auto" w:fill="auto"/>
        <w:spacing w:after="0"/>
        <w:jc w:val="left"/>
      </w:pPr>
      <w:bookmarkStart w:id="3" w:name="bookmark6"/>
      <w:bookmarkStart w:id="4" w:name="bookmark7"/>
      <w:r>
        <w:t xml:space="preserve">Název: </w:t>
      </w:r>
      <w:proofErr w:type="spellStart"/>
      <w:r>
        <w:t>Netfox</w:t>
      </w:r>
      <w:proofErr w:type="spellEnd"/>
      <w:r>
        <w:t xml:space="preserve"> s.r.o.</w:t>
      </w:r>
      <w:bookmarkEnd w:id="3"/>
      <w:bookmarkEnd w:id="4"/>
    </w:p>
    <w:p w:rsidR="00034EAB" w:rsidRDefault="00AD13DD">
      <w:pPr>
        <w:pStyle w:val="Zkladntext1"/>
        <w:shd w:val="clear" w:color="auto" w:fill="auto"/>
        <w:spacing w:after="0"/>
      </w:pPr>
      <w:r>
        <w:t>se sídlem: Koněvova 65/2755, 130 00 Praha 3</w:t>
      </w:r>
    </w:p>
    <w:p w:rsidR="00666B7C" w:rsidRDefault="00AD13DD">
      <w:pPr>
        <w:pStyle w:val="Zkladntext1"/>
        <w:shd w:val="clear" w:color="auto" w:fill="auto"/>
        <w:spacing w:after="0"/>
      </w:pPr>
      <w:r>
        <w:t xml:space="preserve">zastoupená: Martinem Vašíčkem, jednatelem společnosti </w:t>
      </w:r>
    </w:p>
    <w:p w:rsidR="00666B7C" w:rsidRDefault="00AD13DD">
      <w:pPr>
        <w:pStyle w:val="Zkladntext1"/>
        <w:shd w:val="clear" w:color="auto" w:fill="auto"/>
        <w:spacing w:after="0"/>
      </w:pPr>
      <w:r>
        <w:t xml:space="preserve">zapsaná v obchodním rejstříku Městským soudem v Praze, oddíl C, vložka 116806. </w:t>
      </w:r>
    </w:p>
    <w:p w:rsidR="00034EAB" w:rsidRDefault="00AD13DD">
      <w:pPr>
        <w:pStyle w:val="Zkladntext1"/>
        <w:shd w:val="clear" w:color="auto" w:fill="auto"/>
        <w:spacing w:after="0"/>
      </w:pPr>
      <w:r>
        <w:t xml:space="preserve">bankovní spojení: </w:t>
      </w:r>
      <w:r w:rsidR="00DD1E5B">
        <w:t>XXXXXXXXXXXXXXX</w:t>
      </w:r>
    </w:p>
    <w:p w:rsidR="00034EAB" w:rsidRDefault="00AD13DD">
      <w:pPr>
        <w:pStyle w:val="Zkladntext1"/>
        <w:shd w:val="clear" w:color="auto" w:fill="auto"/>
        <w:spacing w:after="0"/>
      </w:pPr>
      <w:r>
        <w:t xml:space="preserve">číslo účtu: </w:t>
      </w:r>
      <w:r w:rsidR="00DD1E5B">
        <w:t>XXXXXXXXXXXXXXXXX</w:t>
      </w:r>
    </w:p>
    <w:p w:rsidR="00034EAB" w:rsidRDefault="00AD13DD">
      <w:pPr>
        <w:pStyle w:val="Zkladntext1"/>
        <w:shd w:val="clear" w:color="auto" w:fill="auto"/>
        <w:spacing w:after="0"/>
      </w:pPr>
      <w:r>
        <w:t>IČ:27574032</w:t>
      </w:r>
    </w:p>
    <w:p w:rsidR="00034EAB" w:rsidRDefault="00AD13DD">
      <w:pPr>
        <w:pStyle w:val="Zkladntext1"/>
        <w:shd w:val="clear" w:color="auto" w:fill="auto"/>
        <w:spacing w:after="280"/>
      </w:pPr>
      <w:r>
        <w:t>DIČ: CZ27574032</w:t>
      </w:r>
    </w:p>
    <w:p w:rsidR="00034EAB" w:rsidRDefault="00AD13DD">
      <w:pPr>
        <w:pStyle w:val="Zkladntext1"/>
        <w:shd w:val="clear" w:color="auto" w:fill="auto"/>
        <w:spacing w:after="780"/>
      </w:pPr>
      <w:r>
        <w:t xml:space="preserve">(dále jen </w:t>
      </w:r>
      <w:r>
        <w:rPr>
          <w:b/>
          <w:bCs/>
        </w:rPr>
        <w:t>„Dodavatel“</w:t>
      </w:r>
      <w:r>
        <w:t>)</w:t>
      </w:r>
    </w:p>
    <w:p w:rsidR="00034EAB" w:rsidRDefault="00AD13DD">
      <w:pPr>
        <w:pStyle w:val="Zkladntext1"/>
        <w:shd w:val="clear" w:color="auto" w:fill="auto"/>
        <w:jc w:val="center"/>
      </w:pPr>
      <w:r>
        <w:rPr>
          <w:b/>
          <w:bCs/>
        </w:rPr>
        <w:t>Článek 1.</w:t>
      </w:r>
    </w:p>
    <w:p w:rsidR="00034EAB" w:rsidRDefault="00AD13DD">
      <w:pPr>
        <w:pStyle w:val="Nadpis20"/>
        <w:keepNext/>
        <w:keepLines/>
        <w:shd w:val="clear" w:color="auto" w:fill="auto"/>
      </w:pPr>
      <w:bookmarkStart w:id="5" w:name="bookmark8"/>
      <w:bookmarkStart w:id="6" w:name="bookmark9"/>
      <w:r>
        <w:t>Předmět a účel Smlouvy</w:t>
      </w:r>
      <w:bookmarkEnd w:id="5"/>
      <w:bookmarkEnd w:id="6"/>
    </w:p>
    <w:p w:rsidR="00034EAB" w:rsidRDefault="00AD13DD">
      <w:pPr>
        <w:pStyle w:val="Zkladntext1"/>
        <w:shd w:val="clear" w:color="auto" w:fill="auto"/>
        <w:ind w:left="580" w:hanging="580"/>
        <w:jc w:val="both"/>
      </w:pPr>
      <w:r>
        <w:t>1.01 Dodavatel se zavazuje dodat Nabyvateli, za podmínek v této Smlouvě sjednaných software, resp. softwarové licence k software dle specifikace uvedené v Příloze č. 1 k této Smlouvě a umožnit mu tak nabýt oprávnění k užití software v rozsahu požadovaném touto Smlouvou (dále též jen „</w:t>
      </w:r>
      <w:r>
        <w:rPr>
          <w:b/>
          <w:bCs/>
        </w:rPr>
        <w:t>předmět plnění</w:t>
      </w:r>
      <w:r>
        <w:t>“). Nabyvatel se zavazuje zaplatit za předmět plnění cenu, a to způsobem a v termínu stanovenými v čl. 4 a 5 této Smlouvy.</w:t>
      </w:r>
    </w:p>
    <w:p w:rsidR="00034EAB" w:rsidRDefault="00AD13DD">
      <w:pPr>
        <w:pStyle w:val="Zkladntext1"/>
        <w:shd w:val="clear" w:color="auto" w:fill="auto"/>
        <w:spacing w:after="280"/>
        <w:ind w:left="580" w:hanging="580"/>
        <w:jc w:val="both"/>
      </w:pPr>
      <w:r>
        <w:t>1.02 Účelem této Smlouvy je především zabezpečení řádného a včasného poskytnutí licence k software v rozsahu požadovaném touto Smlouvou a zajištění potřeb Nabyvatele vyplývajících z jeho úkolů.</w:t>
      </w:r>
    </w:p>
    <w:p w:rsidR="00666B7C" w:rsidRDefault="00666B7C">
      <w:pPr>
        <w:pStyle w:val="Zkladntext1"/>
        <w:shd w:val="clear" w:color="auto" w:fill="auto"/>
        <w:spacing w:after="280"/>
        <w:ind w:left="580" w:hanging="580"/>
        <w:jc w:val="both"/>
      </w:pPr>
    </w:p>
    <w:p w:rsidR="00034EAB" w:rsidRDefault="00AD13DD">
      <w:pPr>
        <w:pStyle w:val="Zkladntext1"/>
        <w:shd w:val="clear" w:color="auto" w:fill="auto"/>
        <w:jc w:val="center"/>
      </w:pPr>
      <w:r>
        <w:rPr>
          <w:b/>
          <w:bCs/>
        </w:rPr>
        <w:lastRenderedPageBreak/>
        <w:t>Článek 2.</w:t>
      </w:r>
    </w:p>
    <w:p w:rsidR="00034EAB" w:rsidRDefault="00AD13DD">
      <w:pPr>
        <w:pStyle w:val="Nadpis20"/>
        <w:keepNext/>
        <w:keepLines/>
        <w:shd w:val="clear" w:color="auto" w:fill="auto"/>
      </w:pPr>
      <w:bookmarkStart w:id="7" w:name="bookmark10"/>
      <w:bookmarkStart w:id="8" w:name="bookmark11"/>
      <w:r>
        <w:t>Doba, místo a způsob plnění</w:t>
      </w:r>
      <w:bookmarkEnd w:id="7"/>
      <w:bookmarkEnd w:id="8"/>
    </w:p>
    <w:p w:rsidR="00034EAB" w:rsidRDefault="00AD13DD">
      <w:pPr>
        <w:pStyle w:val="Zkladntext1"/>
        <w:shd w:val="clear" w:color="auto" w:fill="auto"/>
        <w:jc w:val="both"/>
      </w:pPr>
      <w:r>
        <w:t>2.01 Předmět plnění bude dodán Nabyvateli následovně:</w:t>
      </w:r>
    </w:p>
    <w:p w:rsidR="00034EAB" w:rsidRDefault="00AD13DD">
      <w:pPr>
        <w:pStyle w:val="Zkladntext1"/>
        <w:shd w:val="clear" w:color="auto" w:fill="auto"/>
        <w:ind w:left="740" w:hanging="440"/>
        <w:jc w:val="both"/>
      </w:pPr>
      <w:r>
        <w:t xml:space="preserve">(a) Dodavatel aktivuje licence dle specifikace uvedené v příloze č. 1 pro online Adobe účet vázaný na Nabyvatele, pod Adobe Program </w:t>
      </w:r>
      <w:proofErr w:type="spellStart"/>
      <w:r>
        <w:t>Value</w:t>
      </w:r>
      <w:proofErr w:type="spellEnd"/>
      <w:r>
        <w:t xml:space="preserve"> </w:t>
      </w:r>
      <w:proofErr w:type="spellStart"/>
      <w:r>
        <w:t>Incentive</w:t>
      </w:r>
      <w:proofErr w:type="spellEnd"/>
      <w:r>
        <w:t xml:space="preserve"> </w:t>
      </w:r>
      <w:proofErr w:type="spellStart"/>
      <w:r>
        <w:t>Plan</w:t>
      </w:r>
      <w:proofErr w:type="spellEnd"/>
      <w:r>
        <w:t>, specifikovaný v příloze č. 1. (dále jen „</w:t>
      </w:r>
      <w:r>
        <w:rPr>
          <w:b/>
          <w:bCs/>
        </w:rPr>
        <w:t>VIP účet</w:t>
      </w:r>
      <w:r>
        <w:t>“). Automatické potvrzení výrobce software o aktivaci licencí obdrží Objednatel v elektronické podobě na e-mail osoby oprávněné jednat za Nabyvatele ve věcech technických uvedený v čl. 9.04 této Smlouvy. Po provedení aktivace licencí bude Nabyvatel oprávněn přiřadit licence zaměstnancům, případně jiným osobám na straně Nabyvatele.</w:t>
      </w:r>
    </w:p>
    <w:p w:rsidR="00034EAB" w:rsidRDefault="00AD13DD">
      <w:pPr>
        <w:pStyle w:val="Zkladntext1"/>
        <w:shd w:val="clear" w:color="auto" w:fill="auto"/>
        <w:ind w:left="740" w:hanging="440"/>
        <w:jc w:val="both"/>
      </w:pPr>
      <w:r>
        <w:t>(b) Veškeré informace a podklady týkající se online stažení a instalace software odpovídajícího poskytnutým licencím jsou přístupné online na VIP účtu.</w:t>
      </w:r>
    </w:p>
    <w:p w:rsidR="00034EAB" w:rsidRDefault="00AD13DD">
      <w:pPr>
        <w:pStyle w:val="Zkladntext1"/>
        <w:shd w:val="clear" w:color="auto" w:fill="auto"/>
        <w:ind w:left="580" w:hanging="580"/>
        <w:jc w:val="both"/>
      </w:pPr>
      <w:r>
        <w:t xml:space="preserve">2.02 Předmět plnění musí být dodán včas tak, aby platnost licence nastala vždy v den uvedený v Příloze č. 1 této Smlouvy jako den počátku platnosti licence (tj. „platná </w:t>
      </w:r>
      <w:proofErr w:type="gramStart"/>
      <w:r>
        <w:t>od</w:t>
      </w:r>
      <w:proofErr w:type="gramEnd"/>
      <w:r>
        <w:t>“).</w:t>
      </w:r>
    </w:p>
    <w:p w:rsidR="00034EAB" w:rsidRDefault="00AD13DD">
      <w:pPr>
        <w:pStyle w:val="Zkladntext1"/>
        <w:shd w:val="clear" w:color="auto" w:fill="auto"/>
        <w:ind w:left="580" w:hanging="580"/>
        <w:jc w:val="both"/>
      </w:pPr>
      <w:r>
        <w:t>2.03 Spolu s předmětem plnění je Dodavatel povinen Nabyvateli předat veškeré dokumenty, které se k předmětu plnění vztahují a jež jsou obvyklé, nutné či vhodné k převzetí a k užívání předmětu plnění. Veškeré dokumenty budou i v českém jazyce a okamžikem jejich předání Nabyvateli se stávají jeho výlučným vlastnictvím.</w:t>
      </w:r>
    </w:p>
    <w:p w:rsidR="00034EAB" w:rsidRDefault="00AD13DD">
      <w:pPr>
        <w:pStyle w:val="Zkladntext1"/>
        <w:shd w:val="clear" w:color="auto" w:fill="auto"/>
        <w:spacing w:after="360"/>
        <w:ind w:left="580" w:hanging="580"/>
        <w:jc w:val="both"/>
      </w:pPr>
      <w:r>
        <w:t>2.04 Předmět plnění se pro účely této Smlouvy považuje za splněný ze strany Dodavatele okamžikem jeho odevzdání bez vad Nabyvateli, tj. řádně a včas, za podmínek a způsobem uvedenými v této Smlouvě.</w:t>
      </w:r>
    </w:p>
    <w:p w:rsidR="00034EAB" w:rsidRDefault="00AD13DD">
      <w:pPr>
        <w:pStyle w:val="Zkladntext1"/>
        <w:shd w:val="clear" w:color="auto" w:fill="auto"/>
        <w:jc w:val="center"/>
      </w:pPr>
      <w:r>
        <w:rPr>
          <w:b/>
          <w:bCs/>
        </w:rPr>
        <w:t>Článek 3.</w:t>
      </w:r>
    </w:p>
    <w:p w:rsidR="00034EAB" w:rsidRDefault="00AD13DD">
      <w:pPr>
        <w:pStyle w:val="Nadpis20"/>
        <w:keepNext/>
        <w:keepLines/>
        <w:shd w:val="clear" w:color="auto" w:fill="auto"/>
      </w:pPr>
      <w:bookmarkStart w:id="9" w:name="bookmark12"/>
      <w:bookmarkStart w:id="10" w:name="bookmark13"/>
      <w:r>
        <w:t>Předání a převzetí</w:t>
      </w:r>
      <w:bookmarkEnd w:id="9"/>
      <w:bookmarkEnd w:id="10"/>
    </w:p>
    <w:p w:rsidR="00034EAB" w:rsidRDefault="00AD13DD">
      <w:pPr>
        <w:pStyle w:val="Zkladntext1"/>
        <w:shd w:val="clear" w:color="auto" w:fill="auto"/>
        <w:ind w:left="580" w:hanging="580"/>
        <w:jc w:val="both"/>
      </w:pPr>
      <w:r>
        <w:t>3.01 Dodavatel splní povinnost odevzdat předmět plnění Nabyvateli, převezme-li Nabyvatel předmět plnění, přičemž převzetím se rozumí aktivace příslušných licencí na VIP účtu a doručení automatického potvrzení od výrobce software o přidání licencí pod VIP účet a převzetí dokumentů dle čl. 2.03.</w:t>
      </w:r>
    </w:p>
    <w:p w:rsidR="00034EAB" w:rsidRDefault="00AD13DD">
      <w:pPr>
        <w:pStyle w:val="Zkladntext1"/>
        <w:shd w:val="clear" w:color="auto" w:fill="auto"/>
        <w:ind w:left="580" w:hanging="580"/>
        <w:jc w:val="both"/>
      </w:pPr>
      <w:r>
        <w:t xml:space="preserve">3.02 O předání a převzetí předmětu plnění bude sepsán předávací protokol podepsaný zástupci obou smluvních stran. Předávací protokol bude vyhotoven ve dvou (2) originálech, z nichž jeden náleží Dodavateli a </w:t>
      </w:r>
      <w:proofErr w:type="gramStart"/>
      <w:r>
        <w:t>jeden</w:t>
      </w:r>
      <w:proofErr w:type="gramEnd"/>
      <w:r>
        <w:t xml:space="preserve"> Nabyvateli.</w:t>
      </w:r>
    </w:p>
    <w:p w:rsidR="00034EAB" w:rsidRDefault="00AD13DD">
      <w:pPr>
        <w:pStyle w:val="Zkladntext1"/>
        <w:shd w:val="clear" w:color="auto" w:fill="auto"/>
        <w:spacing w:after="360"/>
        <w:ind w:left="580" w:hanging="580"/>
        <w:jc w:val="both"/>
      </w:pPr>
      <w:r>
        <w:t>3.03 V případě problémů Nabyvatele s aktivací licence a zprovozněním software je Dodavatel povinen zajistit Nabyvateli odpovídající podporu tak, aby Nabyvatel mohl software užívat v plném rozsahu.</w:t>
      </w:r>
    </w:p>
    <w:p w:rsidR="00034EAB" w:rsidRDefault="00AD13DD">
      <w:pPr>
        <w:pStyle w:val="Zkladntext1"/>
        <w:shd w:val="clear" w:color="auto" w:fill="auto"/>
        <w:jc w:val="center"/>
      </w:pPr>
      <w:r>
        <w:rPr>
          <w:b/>
          <w:bCs/>
        </w:rPr>
        <w:t>Článek 4.</w:t>
      </w:r>
    </w:p>
    <w:p w:rsidR="00034EAB" w:rsidRDefault="00AD13DD">
      <w:pPr>
        <w:pStyle w:val="Nadpis20"/>
        <w:keepNext/>
        <w:keepLines/>
        <w:shd w:val="clear" w:color="auto" w:fill="auto"/>
      </w:pPr>
      <w:bookmarkStart w:id="11" w:name="bookmark14"/>
      <w:bookmarkStart w:id="12" w:name="bookmark15"/>
      <w:r>
        <w:t>Cena</w:t>
      </w:r>
      <w:bookmarkEnd w:id="11"/>
      <w:bookmarkEnd w:id="12"/>
    </w:p>
    <w:p w:rsidR="00034EAB" w:rsidRDefault="00AD13DD">
      <w:pPr>
        <w:pStyle w:val="Zkladntext1"/>
        <w:shd w:val="clear" w:color="auto" w:fill="auto"/>
        <w:ind w:left="580" w:hanging="580"/>
        <w:jc w:val="both"/>
      </w:pPr>
      <w:r>
        <w:t>4.01 Smluvní strany se dohodly, že celková cena za předmět plnění poskytnutý na základě této Smlouvy činí:</w:t>
      </w:r>
    </w:p>
    <w:p w:rsidR="00034EAB" w:rsidRDefault="00AD13DD">
      <w:pPr>
        <w:pStyle w:val="Zkladntext1"/>
        <w:shd w:val="clear" w:color="auto" w:fill="auto"/>
        <w:ind w:firstLine="580"/>
        <w:jc w:val="both"/>
      </w:pPr>
      <w:r>
        <w:t>Cena bez DPH 407 899,00 Kč (slovy čtyři sta sedm tisíc osm set devadesát devět korun českých),</w:t>
      </w:r>
    </w:p>
    <w:p w:rsidR="00666B7C" w:rsidRDefault="00666B7C">
      <w:pPr>
        <w:pStyle w:val="Zkladntext1"/>
        <w:shd w:val="clear" w:color="auto" w:fill="auto"/>
        <w:ind w:firstLine="580"/>
        <w:jc w:val="both"/>
      </w:pPr>
    </w:p>
    <w:p w:rsidR="00034EAB" w:rsidRDefault="00AD13DD">
      <w:pPr>
        <w:pStyle w:val="Zkladntext1"/>
        <w:shd w:val="clear" w:color="auto" w:fill="auto"/>
        <w:spacing w:after="0"/>
        <w:ind w:firstLine="600"/>
        <w:jc w:val="both"/>
      </w:pPr>
      <w:r>
        <w:lastRenderedPageBreak/>
        <w:t>DPH 85 658,79 Kč (slovy osmdesát pět tisíc šest set padesát osm korun českých sedmdesát devět haléřů), odpovídající sazbě 21%,</w:t>
      </w:r>
    </w:p>
    <w:p w:rsidR="00034EAB" w:rsidRDefault="00AD13DD">
      <w:pPr>
        <w:pStyle w:val="Zkladntext1"/>
        <w:shd w:val="clear" w:color="auto" w:fill="auto"/>
        <w:ind w:left="580" w:firstLine="20"/>
        <w:jc w:val="both"/>
      </w:pPr>
      <w:r>
        <w:t>cena celkem vč. DPH 493 557,79 Kč (slovy čtyři sta devadesát tři tisíc pět set padesát sedm korun českých sedmdesát devět haléřů) (dále také jen „</w:t>
      </w:r>
      <w:r>
        <w:rPr>
          <w:b/>
          <w:bCs/>
        </w:rPr>
        <w:t>konečná cena</w:t>
      </w:r>
      <w:r>
        <w:t>“).</w:t>
      </w:r>
    </w:p>
    <w:p w:rsidR="00034EAB" w:rsidRDefault="00AD13DD">
      <w:pPr>
        <w:pStyle w:val="Zkladntext1"/>
        <w:shd w:val="clear" w:color="auto" w:fill="auto"/>
        <w:spacing w:after="240"/>
        <w:ind w:left="580" w:hanging="580"/>
        <w:jc w:val="both"/>
      </w:pPr>
      <w:r>
        <w:t>4.02 Smluvní strany tímto výslovně sjednávají, že uvedená cena je konečná a nejvyšší přípustná a že tedy nedojde k žádným jejím dalším úpravám, ledaže je výslovně v této Smlouvě, popř. jejích dodatcích dohodnuto jinak. Pro případ, že v době platnosti této Smlouvy dojde (tj. po jejím uzavření) před okamžikem zdanitelného plnění dle zákona č. 235/2004 Sb., o DPH, ke změně sazby DPH (tj. k jejímu zvýšení či snížení), je Dodavatel povinen tuto změnu zohlednit při vyúčtování (fakturaci) ceny plnění, tj. konečnou cenu snížit či zvýšit o výši změny DPH. Cena zahrnuje i všechny náklady Dodavatele spojené s dodáním předmětu plnění.</w:t>
      </w:r>
    </w:p>
    <w:p w:rsidR="00034EAB" w:rsidRDefault="00AD13DD">
      <w:pPr>
        <w:pStyle w:val="Zkladntext1"/>
        <w:shd w:val="clear" w:color="auto" w:fill="auto"/>
        <w:jc w:val="center"/>
      </w:pPr>
      <w:r>
        <w:rPr>
          <w:b/>
          <w:bCs/>
        </w:rPr>
        <w:t>Článek 5.</w:t>
      </w:r>
    </w:p>
    <w:p w:rsidR="00034EAB" w:rsidRDefault="00AD13DD">
      <w:pPr>
        <w:pStyle w:val="Nadpis20"/>
        <w:keepNext/>
        <w:keepLines/>
        <w:shd w:val="clear" w:color="auto" w:fill="auto"/>
      </w:pPr>
      <w:bookmarkStart w:id="13" w:name="bookmark16"/>
      <w:bookmarkStart w:id="14" w:name="bookmark17"/>
      <w:r>
        <w:t>Fakturace a platební podmínky</w:t>
      </w:r>
      <w:bookmarkEnd w:id="13"/>
      <w:bookmarkEnd w:id="14"/>
    </w:p>
    <w:p w:rsidR="00034EAB" w:rsidRDefault="00AD13DD">
      <w:pPr>
        <w:pStyle w:val="Zkladntext1"/>
        <w:shd w:val="clear" w:color="auto" w:fill="auto"/>
        <w:ind w:left="580" w:hanging="580"/>
        <w:jc w:val="both"/>
      </w:pPr>
      <w:r>
        <w:t>5.01 Cena bude uhrazena po předání a převzetí celého předmětu plnění dle této Smlouvy, tedy po aktivaci licencí na VIP účtu, obdržení příslušných potvrzení/oznámení o aktivaci a dokumentů dle čl. 2.3 této Smlouvy. Podmínkou uhrazení ceny je, že předmět plnění bude předán a převzat řádně a včas, v souladu s podmínkami této Smlouvy a Nabyvateli bude umožněno užití software v rozsahu požadovaném touto Smlouvou. Cena bude uhrazena Nabyvatelem na účet Dodavatele uvedený v záhlaví této Smlouvy.</w:t>
      </w:r>
    </w:p>
    <w:p w:rsidR="00034EAB" w:rsidRDefault="00AD13DD">
      <w:pPr>
        <w:pStyle w:val="Zkladntext1"/>
        <w:shd w:val="clear" w:color="auto" w:fill="auto"/>
        <w:ind w:left="580" w:hanging="580"/>
        <w:jc w:val="both"/>
      </w:pPr>
      <w:r>
        <w:t xml:space="preserve">5.02 Nabyvatel uhradí Dodavateli cenu stanovenou v čl. 4 </w:t>
      </w:r>
      <w:proofErr w:type="gramStart"/>
      <w:r>
        <w:t>této</w:t>
      </w:r>
      <w:proofErr w:type="gramEnd"/>
      <w:r>
        <w:t xml:space="preserve"> Smlouvy na základě daňového dokladu (faktury) vystaveného Dodavatelem po předání a převzetí předmětu plnění. Vzhledem ke skutečnosti, že předmět plnění je financován z několika grantů a rozpočtu bude cena Dodavatelem fakturována ve 4 fakturách dle specifikace uvedené v příloze č. 2 </w:t>
      </w:r>
      <w:proofErr w:type="gramStart"/>
      <w:r>
        <w:t>této</w:t>
      </w:r>
      <w:proofErr w:type="gramEnd"/>
      <w:r>
        <w:t xml:space="preserve"> Smlouvy. Každá faktura musí obsahovat veškeré náležitosti daňového a účetního dokladu stanovené zákonem č. 235/2004 Sb., o DPH, a zákonem č. 563/1991 Sb., o účetnictví, ve znění jejich pozdějších změn. Součástí faktury musí být kopie oboustranně podepsaného předávacího protokolu (osvědčující řádné a včasné předání fakturovaného předmětu plnění) odpovídající podmínkám této Smlouvy. V případě, že předložená faktura neobsahuje tyto předepsané náležitosti, Nabyvatel je oprávněn ji ve lhůtě splatnosti vrátit Dodavateli. Faktury Dodavatel zašle elektronicky na e-mailovou adresu Nabyvatele </w:t>
      </w:r>
      <w:hyperlink r:id="rId7" w:history="1">
        <w:r>
          <w:t>faktury@ngprague.cz</w:t>
        </w:r>
      </w:hyperlink>
      <w:r>
        <w:t>.</w:t>
      </w:r>
    </w:p>
    <w:p w:rsidR="00034EAB" w:rsidRDefault="00AD13DD">
      <w:pPr>
        <w:pStyle w:val="Zkladntext1"/>
        <w:shd w:val="clear" w:color="auto" w:fill="auto"/>
        <w:ind w:left="580" w:hanging="580"/>
        <w:jc w:val="both"/>
      </w:pPr>
      <w:r>
        <w:t>5.03 Splatnost faktury činí 30 dní. Splatnost faktury začíná běžet ode dne prokazatelného doručení bezvadné faktury Nabyvateli. Smluvní strany se dohodly, že závazek k úhradě faktury je splněn dnem, kdy byla příslušná částka odepsána z účtu Nabyvatele ve prospěch účtu Dodavatele.</w:t>
      </w:r>
    </w:p>
    <w:p w:rsidR="00034EAB" w:rsidRDefault="00AD13DD">
      <w:pPr>
        <w:pStyle w:val="Zkladntext1"/>
        <w:shd w:val="clear" w:color="auto" w:fill="auto"/>
        <w:spacing w:after="240"/>
        <w:ind w:left="580" w:hanging="580"/>
        <w:jc w:val="both"/>
      </w:pPr>
      <w:r>
        <w:t xml:space="preserve">5.04 Je-li </w:t>
      </w:r>
      <w:proofErr w:type="spellStart"/>
      <w:r>
        <w:t>Nabyvatek</w:t>
      </w:r>
      <w:proofErr w:type="spellEnd"/>
      <w:r>
        <w:t xml:space="preserve"> v prodlení s úhradou plateb podle této Smlouvy, je Dodavatel oprávněn požadovat od </w:t>
      </w:r>
      <w:proofErr w:type="gramStart"/>
      <w:r>
        <w:t>Nabyvateli</w:t>
      </w:r>
      <w:proofErr w:type="gramEnd"/>
      <w:r>
        <w:t xml:space="preserve"> úrok z prodlení z neuhrazené dlužné částky ve výši stanovené příslušnými právními předpisy.</w:t>
      </w:r>
    </w:p>
    <w:p w:rsidR="00034EAB" w:rsidRDefault="00AD13DD">
      <w:pPr>
        <w:pStyle w:val="Zkladntext1"/>
        <w:shd w:val="clear" w:color="auto" w:fill="auto"/>
        <w:jc w:val="center"/>
      </w:pPr>
      <w:r>
        <w:rPr>
          <w:b/>
          <w:bCs/>
        </w:rPr>
        <w:t>Článek 6.</w:t>
      </w:r>
    </w:p>
    <w:p w:rsidR="00034EAB" w:rsidRDefault="00AD13DD">
      <w:pPr>
        <w:pStyle w:val="Zkladntext1"/>
        <w:shd w:val="clear" w:color="auto" w:fill="auto"/>
        <w:jc w:val="center"/>
        <w:rPr>
          <w:b/>
          <w:bCs/>
        </w:rPr>
      </w:pPr>
      <w:r>
        <w:rPr>
          <w:b/>
          <w:bCs/>
        </w:rPr>
        <w:t>Práva duševního vlastnictví</w:t>
      </w:r>
    </w:p>
    <w:p w:rsidR="00666B7C" w:rsidRDefault="00666B7C">
      <w:pPr>
        <w:pStyle w:val="Zkladntext1"/>
        <w:shd w:val="clear" w:color="auto" w:fill="auto"/>
        <w:jc w:val="center"/>
        <w:rPr>
          <w:b/>
          <w:bCs/>
        </w:rPr>
      </w:pPr>
    </w:p>
    <w:p w:rsidR="00666B7C" w:rsidRDefault="00666B7C">
      <w:pPr>
        <w:pStyle w:val="Zkladntext1"/>
        <w:shd w:val="clear" w:color="auto" w:fill="auto"/>
        <w:jc w:val="center"/>
      </w:pPr>
    </w:p>
    <w:p w:rsidR="00034EAB" w:rsidRDefault="00AD13DD">
      <w:pPr>
        <w:pStyle w:val="Zkladntext1"/>
        <w:shd w:val="clear" w:color="auto" w:fill="auto"/>
        <w:ind w:left="580" w:hanging="580"/>
        <w:jc w:val="both"/>
      </w:pPr>
      <w:r>
        <w:lastRenderedPageBreak/>
        <w:t>6.01 Dodavatel touto Smlouvou poskytuje Nabyvateli licenci (podlicenci), na software uvedený v příloze č. 1 této Smlouvy. V případě, že Dodavatel není oprávněn licenci sám poskytnout, zavazuje se zajistit, že se Nabyvatel nejpozději ke dni uvedenému v příloze č. 1 jako den platnosti licence stane nabyvatelem licence v požadovaném rozsahu.</w:t>
      </w:r>
    </w:p>
    <w:p w:rsidR="00034EAB" w:rsidRDefault="00AD13DD">
      <w:pPr>
        <w:pStyle w:val="Zkladntext1"/>
        <w:shd w:val="clear" w:color="auto" w:fill="auto"/>
        <w:ind w:left="580" w:hanging="580"/>
        <w:jc w:val="both"/>
      </w:pPr>
      <w:r>
        <w:t>6.02 Licence jsou uděleny jako nevýhradní, na dobu uvedenou v příloze č. 1 k této Smlouvě běžící ode dne platnosti licence dle přílohy č. 1 k této Smlouvě, bez územního omezení a ke všem způsobům užití umožňujícím software, k němuž je licence poskytována, užívat neomezeně k zajištění všech potřeb Nabyvatele vyplývajících z charakteru jeho činnosti a v množstevním rozsahu (počet instalací/přístupů k software) vyplývajícím z přílohy č. 1 k této Smlouvě. Další podmínky užívání software včetně poskytování uživatelské a technické podpory se řídí licenčními podmínkami výrobce software (nositele autorských majetkových práv k software) určenými pro danou licenci.</w:t>
      </w:r>
    </w:p>
    <w:p w:rsidR="00034EAB" w:rsidRDefault="00AD13DD">
      <w:pPr>
        <w:pStyle w:val="Zkladntext1"/>
        <w:shd w:val="clear" w:color="auto" w:fill="auto"/>
        <w:spacing w:after="220"/>
        <w:ind w:left="580" w:hanging="580"/>
        <w:jc w:val="both"/>
      </w:pPr>
      <w:r>
        <w:t>6.03 Dodavatel prohlašuje, že je Dodavatelem s oprávněním nabízet, propagovat a dále šířit software (softwarové licence) dodávané dle této Smlouvy a jakékoliv plnění dle této Smlouvy je bez právních vad, zejména že není a nebude zatíženo žádnými právy třetích osob, z nichž by pro Nabyvatele vyplynul jakýkoliv finanční nebo jiný závazek ve prospěch třetí strany. V případě, že bude toto oznámení nepravdivé, je Dodavatel v plném rozsahu odpovědný za případné následky takového jednání a zavazuje se vypořádat oprávněně uplatněné nároky třetích stran, právo Nabyvatele na případnou náhradu škody a smluvní pokutu zůstává nedotčeno.</w:t>
      </w:r>
    </w:p>
    <w:p w:rsidR="00034EAB" w:rsidRDefault="00AD13DD">
      <w:pPr>
        <w:pStyle w:val="Zkladntext1"/>
        <w:shd w:val="clear" w:color="auto" w:fill="auto"/>
        <w:jc w:val="center"/>
      </w:pPr>
      <w:r>
        <w:rPr>
          <w:b/>
          <w:bCs/>
        </w:rPr>
        <w:t>Článek 7.</w:t>
      </w:r>
    </w:p>
    <w:p w:rsidR="00034EAB" w:rsidRDefault="00AD13DD">
      <w:pPr>
        <w:pStyle w:val="Nadpis20"/>
        <w:keepNext/>
        <w:keepLines/>
        <w:shd w:val="clear" w:color="auto" w:fill="auto"/>
      </w:pPr>
      <w:bookmarkStart w:id="15" w:name="bookmark18"/>
      <w:bookmarkStart w:id="16" w:name="bookmark19"/>
      <w:r>
        <w:t>Odpovědnost za vady, záruka a reklamace</w:t>
      </w:r>
      <w:bookmarkEnd w:id="15"/>
      <w:bookmarkEnd w:id="16"/>
    </w:p>
    <w:p w:rsidR="00034EAB" w:rsidRDefault="00AD13DD">
      <w:pPr>
        <w:pStyle w:val="Zkladntext1"/>
        <w:shd w:val="clear" w:color="auto" w:fill="auto"/>
        <w:ind w:left="580" w:hanging="580"/>
        <w:jc w:val="both"/>
      </w:pPr>
      <w:r>
        <w:t xml:space="preserve">7.01 Dodavatel prohlašuje, že předmět plnění, nebo jeho část je bez faktických a právních vad a odpovídá této Smlouvě a platným právním předpisům. Dodavatel odpovídá za to, že se předmět plnění shoduje s funkčními vlastnostmi vyplývajícímu z přílohy č. 1 a specifikovanými v dokumentaci dodané spolu s předmětem plnění. Poskytovatel odpovídá za funkčnost licence a příslušného software a za to, že za splnění požadovaných systémových požadavků bude mít software po celou </w:t>
      </w:r>
      <w:proofErr w:type="gramStart"/>
      <w:r>
        <w:t>dobu na</w:t>
      </w:r>
      <w:proofErr w:type="gramEnd"/>
      <w:r>
        <w:t xml:space="preserve"> kterou jsou licence dle této Smlouvy poskytovány požadované či deklarované funkcionality a bude způsobilý k užití pro obvyklý účel resp. pro účel pro který byl dodán (záruka za jakost).</w:t>
      </w:r>
    </w:p>
    <w:p w:rsidR="00034EAB" w:rsidRDefault="00AD13DD">
      <w:pPr>
        <w:pStyle w:val="Zkladntext1"/>
        <w:shd w:val="clear" w:color="auto" w:fill="auto"/>
        <w:spacing w:after="520"/>
        <w:ind w:left="580" w:hanging="580"/>
        <w:jc w:val="both"/>
      </w:pPr>
      <w:r>
        <w:t xml:space="preserve">7.02 Má-li předmět plnění vadu a odpovídá-li Dodavatel za tuto vadu předmětu plnění, má Nabyvatel práva z vadného plnění. Práva Nabyvatele z vadného plnění se řídí příslušnými ustanoveními občanského zákoníku, zejména </w:t>
      </w:r>
      <w:proofErr w:type="spellStart"/>
      <w:r>
        <w:t>ust</w:t>
      </w:r>
      <w:proofErr w:type="spellEnd"/>
      <w:r>
        <w:t>. § 2099 a násl. občanského zákoníku. V případě prodlení Dodavatele s plněním práv Nabyvatele z vad předmětu plnění je Dodavatel povinen uhradit Nabyvateli smluvní pokutu uvedenou v čl. 9. této Smlouvy.</w:t>
      </w:r>
    </w:p>
    <w:p w:rsidR="00034EAB" w:rsidRDefault="00AD13DD">
      <w:pPr>
        <w:pStyle w:val="Zkladntext1"/>
        <w:shd w:val="clear" w:color="auto" w:fill="auto"/>
        <w:jc w:val="center"/>
      </w:pPr>
      <w:r>
        <w:rPr>
          <w:b/>
          <w:bCs/>
        </w:rPr>
        <w:t>Článek 8.</w:t>
      </w:r>
    </w:p>
    <w:p w:rsidR="00034EAB" w:rsidRDefault="00AD13DD">
      <w:pPr>
        <w:pStyle w:val="Nadpis20"/>
        <w:keepNext/>
        <w:keepLines/>
        <w:shd w:val="clear" w:color="auto" w:fill="auto"/>
      </w:pPr>
      <w:bookmarkStart w:id="17" w:name="bookmark20"/>
      <w:bookmarkStart w:id="18" w:name="bookmark21"/>
      <w:r>
        <w:t>Ochrana důvěrných informací</w:t>
      </w:r>
      <w:bookmarkEnd w:id="17"/>
      <w:bookmarkEnd w:id="18"/>
    </w:p>
    <w:p w:rsidR="00034EAB" w:rsidRDefault="00AD13DD">
      <w:pPr>
        <w:pStyle w:val="Zkladntext1"/>
        <w:shd w:val="clear" w:color="auto" w:fill="auto"/>
        <w:ind w:left="580" w:hanging="580"/>
        <w:jc w:val="both"/>
      </w:pPr>
      <w:r>
        <w:t>8.01 Dodavatel je povinen zachovávat mlčenlivost o všech skutečnostech, o kterých se dozví při plnění této Smlouvy, a které nejsou právním předpisem určeny ke zveřejnění, nejsou obecně známé nebo nevyplývá-li z této Smlouvy, že mohou být zpřístupněny.</w:t>
      </w:r>
    </w:p>
    <w:p w:rsidR="00666B7C" w:rsidRDefault="00666B7C">
      <w:pPr>
        <w:pStyle w:val="Zkladntext1"/>
        <w:shd w:val="clear" w:color="auto" w:fill="auto"/>
        <w:ind w:left="580" w:hanging="580"/>
        <w:jc w:val="both"/>
      </w:pPr>
    </w:p>
    <w:p w:rsidR="00666B7C" w:rsidRDefault="00666B7C">
      <w:pPr>
        <w:pStyle w:val="Zkladntext1"/>
        <w:shd w:val="clear" w:color="auto" w:fill="auto"/>
        <w:ind w:left="580" w:hanging="580"/>
        <w:jc w:val="both"/>
      </w:pPr>
    </w:p>
    <w:p w:rsidR="00034EAB" w:rsidRDefault="00AD13DD">
      <w:pPr>
        <w:pStyle w:val="Zkladntext1"/>
        <w:shd w:val="clear" w:color="auto" w:fill="auto"/>
        <w:ind w:left="580" w:hanging="580"/>
        <w:jc w:val="both"/>
      </w:pPr>
      <w:r>
        <w:lastRenderedPageBreak/>
        <w:t>8.02 Dodavatel je povinen svého případného poddodavatele zavázat povinností mlčenlivosti a respektováním práv Nabyvatele nejméně ve stejném rozsahu, v jakém je v tomto smluvním vztahu zavázán sám.</w:t>
      </w:r>
    </w:p>
    <w:p w:rsidR="00034EAB" w:rsidRDefault="00AD13DD">
      <w:pPr>
        <w:pStyle w:val="Zkladntext1"/>
        <w:shd w:val="clear" w:color="auto" w:fill="auto"/>
        <w:spacing w:after="240"/>
        <w:ind w:left="580" w:hanging="580"/>
        <w:jc w:val="both"/>
      </w:pPr>
      <w:r>
        <w:t>8.03 Nabyvatel je oprávněn, kdykoliv po dobu účinnosti této Smlouvy i po skončení její účinnosti, uveřejnit tuto Smlouvu nebo její část, i informace vztahující se k jejímu plnění, což Dodavatel bere na vědomí, resp. s tím souhlasí.</w:t>
      </w:r>
    </w:p>
    <w:p w:rsidR="00034EAB" w:rsidRDefault="00AD13DD">
      <w:pPr>
        <w:pStyle w:val="Zkladntext1"/>
        <w:shd w:val="clear" w:color="auto" w:fill="auto"/>
        <w:jc w:val="center"/>
      </w:pPr>
      <w:r>
        <w:rPr>
          <w:b/>
          <w:bCs/>
        </w:rPr>
        <w:t>Článek 9.</w:t>
      </w:r>
    </w:p>
    <w:p w:rsidR="00034EAB" w:rsidRDefault="00AD13DD">
      <w:pPr>
        <w:pStyle w:val="Nadpis20"/>
        <w:keepNext/>
        <w:keepLines/>
        <w:shd w:val="clear" w:color="auto" w:fill="auto"/>
      </w:pPr>
      <w:bookmarkStart w:id="19" w:name="bookmark22"/>
      <w:bookmarkStart w:id="20" w:name="bookmark23"/>
      <w:r>
        <w:t>Závěrečná ustanovení</w:t>
      </w:r>
      <w:bookmarkEnd w:id="19"/>
      <w:bookmarkEnd w:id="20"/>
    </w:p>
    <w:p w:rsidR="00034EAB" w:rsidRDefault="00AD13DD">
      <w:pPr>
        <w:pStyle w:val="Zkladntext1"/>
        <w:shd w:val="clear" w:color="auto" w:fill="auto"/>
        <w:jc w:val="both"/>
      </w:pPr>
      <w:r>
        <w:t xml:space="preserve">9.01 </w:t>
      </w:r>
      <w:r>
        <w:rPr>
          <w:u w:val="single"/>
        </w:rPr>
        <w:t>Trvání smlouvy.</w:t>
      </w:r>
      <w:r>
        <w:t xml:space="preserve"> Smluvní strany se dohodly, že platnost Smlouvy může být ukončena:</w:t>
      </w:r>
    </w:p>
    <w:p w:rsidR="00034EAB" w:rsidRDefault="00AD13DD">
      <w:pPr>
        <w:pStyle w:val="Zkladntext1"/>
        <w:numPr>
          <w:ilvl w:val="0"/>
          <w:numId w:val="1"/>
        </w:numPr>
        <w:shd w:val="clear" w:color="auto" w:fill="auto"/>
        <w:tabs>
          <w:tab w:val="left" w:pos="1306"/>
        </w:tabs>
        <w:ind w:firstLine="960"/>
        <w:jc w:val="both"/>
      </w:pPr>
      <w:r>
        <w:t>Odstoupením od Smlouvy.</w:t>
      </w:r>
    </w:p>
    <w:p w:rsidR="00034EAB" w:rsidRDefault="00AD13DD">
      <w:pPr>
        <w:pStyle w:val="Zkladntext1"/>
        <w:numPr>
          <w:ilvl w:val="0"/>
          <w:numId w:val="1"/>
        </w:numPr>
        <w:shd w:val="clear" w:color="auto" w:fill="auto"/>
        <w:tabs>
          <w:tab w:val="left" w:pos="1306"/>
        </w:tabs>
        <w:ind w:firstLine="960"/>
        <w:jc w:val="both"/>
      </w:pPr>
      <w:r>
        <w:t>Písemnou dohodou smluvních stran.</w:t>
      </w:r>
    </w:p>
    <w:p w:rsidR="00034EAB" w:rsidRDefault="00AD13DD">
      <w:pPr>
        <w:pStyle w:val="Zkladntext1"/>
        <w:shd w:val="clear" w:color="auto" w:fill="auto"/>
        <w:ind w:left="580" w:firstLine="20"/>
        <w:jc w:val="both"/>
      </w:pPr>
      <w:r>
        <w:t xml:space="preserve">V případě ukončení Smlouvy zůstávají i po jejím skončení v platnosti a účinnosti veškerá ujednání smluvních stran ohledně odpovědnosti Dodavatele za škodu, nároku na smluvní pokutu a ochrany důvěrných informací případně další </w:t>
      </w:r>
      <w:proofErr w:type="gramStart"/>
      <w:r>
        <w:t>ujednání z jejichž</w:t>
      </w:r>
      <w:proofErr w:type="gramEnd"/>
      <w:r>
        <w:t xml:space="preserve"> povahy vyplývá, že mají trvat i po ukončení účinnosti této Smlouvy.</w:t>
      </w:r>
    </w:p>
    <w:p w:rsidR="00034EAB" w:rsidRDefault="00AD13DD">
      <w:pPr>
        <w:pStyle w:val="Zkladntext1"/>
        <w:shd w:val="clear" w:color="auto" w:fill="auto"/>
        <w:ind w:left="580" w:hanging="580"/>
        <w:jc w:val="both"/>
      </w:pPr>
      <w:r>
        <w:t xml:space="preserve">9.02 </w:t>
      </w:r>
      <w:r>
        <w:rPr>
          <w:u w:val="single"/>
        </w:rPr>
        <w:t>Odstoupení od Smlouvy:</w:t>
      </w:r>
      <w:r>
        <w:t xml:space="preserve"> Smluvní strany se dohodly, že odstoupit od této Smlouvy je možné v případech uvedených v této Smlouvě, a dále v případě, že druhá strana podstatně porušila své povinnosti podle této Smlouvy. Takové podstatné porušení nastává v případech stanovených právními předpisy nebo touto Smlouvou. Podstatným porušením bude rovněž případ, kdy smluvní strana nesplní svůj závazek ani v dodatečné přiměřené lhůtě stanovené v písemné výzvě ke splnění této povinnosti, nebo pokud bude na smluvní stranu prohlášen konkurz nebo bude-li insolvenční řízení proti ní zamítnuto pro nedostatek majetku. Oznámení o odstoupení od Smlouvy musí být písemné, musí označovat okolnost, pro </w:t>
      </w:r>
      <w:proofErr w:type="gramStart"/>
      <w:r>
        <w:t>níž</w:t>
      </w:r>
      <w:proofErr w:type="gramEnd"/>
      <w:r>
        <w:t xml:space="preserve"> 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smluvní strany.</w:t>
      </w:r>
    </w:p>
    <w:p w:rsidR="00034EAB" w:rsidRDefault="00AD13DD">
      <w:pPr>
        <w:pStyle w:val="Zkladntext1"/>
        <w:shd w:val="clear" w:color="auto" w:fill="auto"/>
        <w:spacing w:after="280"/>
        <w:ind w:left="580" w:firstLine="20"/>
        <w:jc w:val="both"/>
      </w:pPr>
      <w:r>
        <w:t>Nabyvatel může od Smlouvy odstoupit také pouze ohledně nesplněného zbytku plnění, plnil-li Dodavatel jen zčásti, pokud má přijaté dílčí plnění pro Nabyvatele význam.</w:t>
      </w:r>
    </w:p>
    <w:p w:rsidR="00034EAB" w:rsidRDefault="00AD13DD">
      <w:pPr>
        <w:pStyle w:val="Zkladntext1"/>
        <w:shd w:val="clear" w:color="auto" w:fill="auto"/>
        <w:ind w:left="580" w:hanging="580"/>
        <w:jc w:val="both"/>
      </w:pPr>
      <w:r>
        <w:t xml:space="preserve">9.03 </w:t>
      </w:r>
      <w:r>
        <w:rPr>
          <w:u w:val="single"/>
        </w:rPr>
        <w:t>Smluvní pokuty</w:t>
      </w:r>
      <w:r>
        <w:t>. V případě prodlení Dodavatele s předáním předmětu plnění oproti termínu stanovenému v čl. 2.02 této Smlouvy se sjednává smluvní pokuta ve výši 0,5% z konečné ceny předmětu plnění za každý započatý den prodlení. V případě prodlení Dodavatele se lhůtou pro odstranění vady vyplývající z této Smlouvy se sjednává smluvní pokuta ve výši 1 % z Ceny části předmětu plnění s neodstraněnou vadou za každý započatý den prodlení. V případě porušení povinnosti mlčenlivosti dle čl. 8 této Smlouvy se sjednává smluvní pokuta ve výši 10.000,-Kč (slovy: deset tisíc korun českých), a to za každý jednotlivý případ porušení. Vznikem nároku na smluvní pokutu ani jejím zaplacením není dotčen nárok na náhradu škody vzniklé porušením povinnosti, za niž byla smluvní pokuta sjednána. Zaplacení smluvní pokuty Dodavatele nezbavuje závazku splnit povinnosti dané mu touto smlouvou.</w:t>
      </w:r>
    </w:p>
    <w:p w:rsidR="00034EAB" w:rsidRDefault="00AD13DD">
      <w:pPr>
        <w:pStyle w:val="Zkladntext1"/>
        <w:shd w:val="clear" w:color="auto" w:fill="auto"/>
        <w:ind w:left="580" w:hanging="580"/>
        <w:jc w:val="both"/>
      </w:pPr>
      <w:r>
        <w:t xml:space="preserve">9.04 </w:t>
      </w:r>
      <w:r>
        <w:rPr>
          <w:u w:val="single"/>
        </w:rPr>
        <w:t>Oprávněné osoby</w:t>
      </w:r>
      <w:r>
        <w:t>. Oprávněnými osobami smluvních stran pro jednání v záležitostech plnění této Smlouvy jsou tyto osoby:</w:t>
      </w:r>
    </w:p>
    <w:p w:rsidR="00666B7C" w:rsidRDefault="00666B7C">
      <w:pPr>
        <w:pStyle w:val="Zkladntext1"/>
        <w:shd w:val="clear" w:color="auto" w:fill="auto"/>
        <w:ind w:left="580" w:hanging="580"/>
        <w:jc w:val="both"/>
      </w:pPr>
    </w:p>
    <w:p w:rsidR="00034EAB" w:rsidRDefault="00AD13DD">
      <w:pPr>
        <w:pStyle w:val="Zkladntext1"/>
        <w:shd w:val="clear" w:color="auto" w:fill="auto"/>
        <w:ind w:firstLine="560"/>
        <w:jc w:val="both"/>
      </w:pPr>
      <w:r>
        <w:rPr>
          <w:u w:val="single"/>
        </w:rPr>
        <w:lastRenderedPageBreak/>
        <w:t>Za Nabyvatele:</w:t>
      </w:r>
    </w:p>
    <w:p w:rsidR="00034EAB" w:rsidRDefault="00AD13DD">
      <w:pPr>
        <w:pStyle w:val="Zkladntext1"/>
        <w:shd w:val="clear" w:color="auto" w:fill="auto"/>
        <w:ind w:firstLine="560"/>
        <w:jc w:val="both"/>
      </w:pPr>
      <w:r>
        <w:t>Jednání ve věcech technických:</w:t>
      </w:r>
    </w:p>
    <w:p w:rsidR="00034EAB" w:rsidRDefault="00666B7C">
      <w:pPr>
        <w:pStyle w:val="Zkladntext1"/>
        <w:shd w:val="clear" w:color="auto" w:fill="auto"/>
        <w:ind w:firstLine="560"/>
        <w:jc w:val="both"/>
      </w:pPr>
      <w:r>
        <w:t>XXXXXXXXXXXXXXX</w:t>
      </w:r>
      <w:r w:rsidR="00AD13DD">
        <w:t xml:space="preserve">, tel.: </w:t>
      </w:r>
      <w:r>
        <w:t>XXXXXXXXXXXX</w:t>
      </w:r>
      <w:r w:rsidR="00AD13DD">
        <w:t xml:space="preserve">, e-mail: </w:t>
      </w:r>
      <w:hyperlink r:id="rId8" w:history="1">
        <w:r>
          <w:t>XXXXXXXXXXXXXXXXXXXX</w:t>
        </w:r>
      </w:hyperlink>
    </w:p>
    <w:p w:rsidR="00034EAB" w:rsidRDefault="00AD13DD">
      <w:pPr>
        <w:pStyle w:val="Zkladntext1"/>
        <w:shd w:val="clear" w:color="auto" w:fill="auto"/>
        <w:ind w:firstLine="560"/>
        <w:jc w:val="both"/>
      </w:pPr>
      <w:r>
        <w:rPr>
          <w:u w:val="single"/>
        </w:rPr>
        <w:t>Za Dodavatele:</w:t>
      </w:r>
    </w:p>
    <w:p w:rsidR="00034EAB" w:rsidRDefault="00AD13DD">
      <w:pPr>
        <w:pStyle w:val="Zkladntext1"/>
        <w:shd w:val="clear" w:color="auto" w:fill="auto"/>
        <w:ind w:firstLine="560"/>
        <w:jc w:val="both"/>
      </w:pPr>
      <w:r>
        <w:t>Jednání ve věcech technických:</w:t>
      </w:r>
    </w:p>
    <w:p w:rsidR="00034EAB" w:rsidRDefault="00666B7C">
      <w:pPr>
        <w:pStyle w:val="Zkladntext1"/>
        <w:shd w:val="clear" w:color="auto" w:fill="auto"/>
        <w:ind w:firstLine="560"/>
        <w:jc w:val="both"/>
      </w:pPr>
      <w:r>
        <w:t>XXXXXXXXXXXXXX</w:t>
      </w:r>
      <w:r w:rsidR="00AD13DD">
        <w:t xml:space="preserve">, tel.: </w:t>
      </w:r>
      <w:r>
        <w:t>XXXXXXXXXXXX</w:t>
      </w:r>
      <w:r w:rsidR="00AD13DD">
        <w:t xml:space="preserve">, e-mail: </w:t>
      </w:r>
      <w:hyperlink r:id="rId9" w:history="1">
        <w:r>
          <w:t>XXXXXXXXXXXXXXXXXX</w:t>
        </w:r>
      </w:hyperlink>
    </w:p>
    <w:p w:rsidR="00034EAB" w:rsidRDefault="00AD13DD">
      <w:pPr>
        <w:pStyle w:val="Zkladntext1"/>
        <w:shd w:val="clear" w:color="auto" w:fill="auto"/>
        <w:ind w:firstLine="560"/>
        <w:jc w:val="both"/>
      </w:pPr>
      <w:r>
        <w:t xml:space="preserve">Telefonní číslo Dodavatele pro hlášení závad: </w:t>
      </w:r>
      <w:r w:rsidR="00666B7C">
        <w:t>XXXXXXXXXXXX</w:t>
      </w:r>
    </w:p>
    <w:p w:rsidR="00034EAB" w:rsidRDefault="00AD13DD">
      <w:pPr>
        <w:pStyle w:val="Zkladntext1"/>
        <w:shd w:val="clear" w:color="auto" w:fill="auto"/>
        <w:ind w:firstLine="560"/>
        <w:jc w:val="both"/>
      </w:pPr>
      <w:r>
        <w:t xml:space="preserve">E-mail Dodavatele pro hlášení závad: </w:t>
      </w:r>
      <w:hyperlink r:id="rId10" w:history="1">
        <w:r w:rsidR="00666B7C">
          <w:t>XXXXXXXXXXX</w:t>
        </w:r>
      </w:hyperlink>
    </w:p>
    <w:p w:rsidR="00034EAB" w:rsidRDefault="00AD13DD">
      <w:pPr>
        <w:pStyle w:val="Zkladntext1"/>
        <w:shd w:val="clear" w:color="auto" w:fill="auto"/>
        <w:ind w:left="560" w:hanging="560"/>
        <w:jc w:val="both"/>
      </w:pPr>
      <w:r>
        <w:t xml:space="preserve">9.05 </w:t>
      </w:r>
      <w:r>
        <w:rPr>
          <w:u w:val="single"/>
        </w:rPr>
        <w:t>Postupitelnost</w:t>
      </w:r>
      <w:r>
        <w:t>. Dodavatel není oprávněn postoupit jakákoli svá práva a převádět povinnosti z této Smlouvy na třetí osobu bez předchozího písemného souhlasu Nabyvatele, a to ani částečně.</w:t>
      </w:r>
    </w:p>
    <w:p w:rsidR="00034EAB" w:rsidRDefault="00AD13DD">
      <w:pPr>
        <w:pStyle w:val="Zkladntext1"/>
        <w:shd w:val="clear" w:color="auto" w:fill="auto"/>
        <w:ind w:left="560" w:hanging="560"/>
        <w:jc w:val="both"/>
      </w:pPr>
      <w:r>
        <w:t xml:space="preserve">9.06 </w:t>
      </w:r>
      <w:r>
        <w:rPr>
          <w:u w:val="single"/>
        </w:rPr>
        <w:t>Započtení</w:t>
      </w:r>
      <w:r>
        <w:t>. Smluvní strany se výslovně a neodvolatelně dohodly, že Dodavatel není oprávněn započíst jakékoli své pohledávky za Nabyvatelem proti pohledávkám Nabyvatele za Dodavatelem z této Smlouvy. Smluvní strany se dále výslovně dohodly, že Nabyvatel je oprávněn započíst jakoukoli pohledávku z této Smlouvy za Dodavatelem proti jakékoli pohledávce Dodavatele za Nabyvatelem.</w:t>
      </w:r>
    </w:p>
    <w:p w:rsidR="00034EAB" w:rsidRDefault="00AD13DD">
      <w:pPr>
        <w:pStyle w:val="Zkladntext1"/>
        <w:shd w:val="clear" w:color="auto" w:fill="auto"/>
        <w:ind w:left="560" w:hanging="560"/>
        <w:jc w:val="both"/>
      </w:pPr>
      <w:r>
        <w:t xml:space="preserve">9.07 </w:t>
      </w:r>
      <w:r>
        <w:rPr>
          <w:u w:val="single"/>
        </w:rPr>
        <w:t>Oddělitelnost</w:t>
      </w:r>
      <w:r>
        <w:t xml:space="preserve"> (</w:t>
      </w:r>
      <w:proofErr w:type="spellStart"/>
      <w:r>
        <w:t>salvatorní</w:t>
      </w:r>
      <w:proofErr w:type="spellEnd"/>
      <w:r>
        <w:t xml:space="preserve"> klauzule).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rsidR="00034EAB" w:rsidRDefault="00AD13DD">
      <w:pPr>
        <w:pStyle w:val="Zkladntext1"/>
        <w:shd w:val="clear" w:color="auto" w:fill="auto"/>
        <w:ind w:left="560" w:hanging="560"/>
        <w:jc w:val="both"/>
      </w:pPr>
      <w:r>
        <w:t xml:space="preserve">9.08 </w:t>
      </w:r>
      <w:r>
        <w:rPr>
          <w:u w:val="single"/>
        </w:rPr>
        <w:t>Úplnost</w:t>
      </w:r>
      <w:r>
        <w:t>. Tato Smlouva obsahuje úplnou dohodu smluvních stran ve věci předmětu této Smlouvy, a nahrazuje veškeré ostatní písemné či ústní dohody učiněné ve věci předmětu této Smlouvy.</w:t>
      </w:r>
    </w:p>
    <w:p w:rsidR="00034EAB" w:rsidRDefault="00AD13DD">
      <w:pPr>
        <w:pStyle w:val="Zkladntext1"/>
        <w:shd w:val="clear" w:color="auto" w:fill="auto"/>
        <w:ind w:left="560" w:hanging="560"/>
        <w:jc w:val="both"/>
      </w:pPr>
      <w:r>
        <w:t xml:space="preserve">9.09 </w:t>
      </w:r>
      <w:r>
        <w:rPr>
          <w:u w:val="single"/>
        </w:rPr>
        <w:t>Rozhodné právo</w:t>
      </w:r>
      <w:r>
        <w:t>. Tato Smlouva a vztahy z ní vyplývající se řídí českým právem. Ve všech případech, které neřeší ujednání obsažené v této Smlouvě, platí příslušná ustanovení Občanského zákoníku, zejména ustanovení o smlouvě kupní dle § 2079 a násl. občanského zákoníku a o smlouvě licenční dle § 2358 a násl. občanského zákoníku, případně dalších předpisů platného práva České republiky.</w:t>
      </w:r>
    </w:p>
    <w:p w:rsidR="00034EAB" w:rsidRDefault="00AD13DD">
      <w:pPr>
        <w:pStyle w:val="Zkladntext1"/>
        <w:numPr>
          <w:ilvl w:val="0"/>
          <w:numId w:val="2"/>
        </w:numPr>
        <w:shd w:val="clear" w:color="auto" w:fill="auto"/>
        <w:tabs>
          <w:tab w:val="left" w:pos="566"/>
        </w:tabs>
        <w:ind w:left="560" w:hanging="560"/>
        <w:jc w:val="both"/>
      </w:pPr>
      <w:r>
        <w:rPr>
          <w:u w:val="single"/>
        </w:rPr>
        <w:t>Zvláštní ujednání.</w:t>
      </w:r>
      <w:r>
        <w:t xml:space="preserve"> Dodavatel na sebe přebírá nebezpečí změny okolností. Ustanovení § 1799 a 1800 občanského zákoníku se neužijí.</w:t>
      </w:r>
    </w:p>
    <w:p w:rsidR="00034EAB" w:rsidRDefault="00AD13DD">
      <w:pPr>
        <w:pStyle w:val="Zkladntext1"/>
        <w:numPr>
          <w:ilvl w:val="0"/>
          <w:numId w:val="2"/>
        </w:numPr>
        <w:shd w:val="clear" w:color="auto" w:fill="auto"/>
        <w:tabs>
          <w:tab w:val="left" w:pos="566"/>
        </w:tabs>
        <w:ind w:left="560" w:hanging="560"/>
        <w:jc w:val="both"/>
      </w:pPr>
      <w:r>
        <w:rPr>
          <w:u w:val="single"/>
        </w:rPr>
        <w:t>Změny a doplňky</w:t>
      </w:r>
      <w:r>
        <w:t>. Veškeré změny této Smlouvy musí být vyhotoveny písemně formou číslovaných dodatků podepsaných smluvními stranami.</w:t>
      </w:r>
    </w:p>
    <w:p w:rsidR="00034EAB" w:rsidRDefault="00AD13DD">
      <w:pPr>
        <w:pStyle w:val="Zkladntext1"/>
        <w:numPr>
          <w:ilvl w:val="0"/>
          <w:numId w:val="2"/>
        </w:numPr>
        <w:shd w:val="clear" w:color="auto" w:fill="auto"/>
        <w:tabs>
          <w:tab w:val="left" w:pos="566"/>
        </w:tabs>
        <w:ind w:left="560" w:hanging="560"/>
        <w:jc w:val="both"/>
      </w:pPr>
      <w:r>
        <w:rPr>
          <w:u w:val="single"/>
        </w:rPr>
        <w:t>Platnost a účinnost</w:t>
      </w:r>
      <w:r>
        <w:t>. Tato Smlouva nabývá platnosti dnem jejího podpisu oběma smluvními stranami a účinnosti dnem uveřejnění v registru smluv.</w:t>
      </w:r>
      <w:r>
        <w:br w:type="page"/>
      </w:r>
    </w:p>
    <w:p w:rsidR="00034EAB" w:rsidRDefault="00AD13DD">
      <w:pPr>
        <w:pStyle w:val="Zkladntext1"/>
        <w:numPr>
          <w:ilvl w:val="0"/>
          <w:numId w:val="2"/>
        </w:numPr>
        <w:shd w:val="clear" w:color="auto" w:fill="auto"/>
        <w:tabs>
          <w:tab w:val="left" w:pos="573"/>
        </w:tabs>
        <w:ind w:left="580" w:hanging="580"/>
        <w:jc w:val="both"/>
      </w:pPr>
      <w:r>
        <w:rPr>
          <w:u w:val="single"/>
        </w:rPr>
        <w:lastRenderedPageBreak/>
        <w:t>Stejnopisy</w:t>
      </w:r>
      <w:r>
        <w:t>. Tato Smlouva je vyhotovena ve čtyřech (4) stejnopisech s platností originálu, přičemž každá ze smluvních stran obdrží dvě (2) vyhotovení.</w:t>
      </w:r>
    </w:p>
    <w:p w:rsidR="00034EAB" w:rsidRDefault="00AD13DD">
      <w:pPr>
        <w:pStyle w:val="Zkladntext1"/>
        <w:numPr>
          <w:ilvl w:val="0"/>
          <w:numId w:val="2"/>
        </w:numPr>
        <w:shd w:val="clear" w:color="auto" w:fill="auto"/>
        <w:tabs>
          <w:tab w:val="left" w:pos="573"/>
        </w:tabs>
        <w:ind w:left="580" w:hanging="580"/>
        <w:jc w:val="both"/>
      </w:pPr>
      <w:r>
        <w:rPr>
          <w:u w:val="single"/>
        </w:rPr>
        <w:t>Registr smluv</w:t>
      </w:r>
      <w:r>
        <w:t xml:space="preserve">. Pro případ povinnosti uveřejnění této Smlouvy dle zákona č. 340/2015 Sb., o registru smluv, smluvní strany sjednávají, že uveřejnění provede Nabyvatel. Obě smluvní strany berou na vědomí, že nebudou uveřejněny pouze ty informace, které nelze poskytnout podle předpisů upravujících svobodný přístup k informacím. Považuje- </w:t>
      </w:r>
      <w:proofErr w:type="spellStart"/>
      <w:r>
        <w:t>li</w:t>
      </w:r>
      <w:proofErr w:type="spellEnd"/>
      <w:r>
        <w:t xml:space="preserve"> Dodavatel některé informace uvedené v této Smlouvě za informace, které nemohou nebo nemají být uveřejněny v registru smluv dle zákona č. 340/2015 Sb., je povinen na to Nabyvatele současně s uzavřením této Smlouvy písemně upozornit.</w:t>
      </w:r>
    </w:p>
    <w:p w:rsidR="00034EAB" w:rsidRDefault="00AD13DD">
      <w:pPr>
        <w:pStyle w:val="Zkladntext1"/>
        <w:numPr>
          <w:ilvl w:val="0"/>
          <w:numId w:val="2"/>
        </w:numPr>
        <w:shd w:val="clear" w:color="auto" w:fill="auto"/>
        <w:tabs>
          <w:tab w:val="left" w:pos="573"/>
        </w:tabs>
        <w:spacing w:after="400"/>
      </w:pPr>
      <w:r>
        <w:rPr>
          <w:u w:val="single"/>
        </w:rPr>
        <w:t>Přílohy</w:t>
      </w:r>
      <w:r>
        <w:t>. Nedílnou součástí této Smlouvy je:</w:t>
      </w:r>
    </w:p>
    <w:p w:rsidR="00034EAB" w:rsidRDefault="00AD13DD">
      <w:pPr>
        <w:pStyle w:val="Zkladntext1"/>
        <w:shd w:val="clear" w:color="auto" w:fill="auto"/>
        <w:spacing w:after="0"/>
        <w:ind w:firstLine="580"/>
        <w:jc w:val="both"/>
      </w:pPr>
      <w:r>
        <w:t>Příloha č. 1 - Specifikace předmětu plnění a výkaz k ocenění</w:t>
      </w:r>
    </w:p>
    <w:p w:rsidR="00034EAB" w:rsidRDefault="00AD13DD">
      <w:pPr>
        <w:pStyle w:val="Zkladntext1"/>
        <w:shd w:val="clear" w:color="auto" w:fill="auto"/>
        <w:spacing w:after="520"/>
        <w:ind w:firstLine="580"/>
        <w:jc w:val="both"/>
      </w:pPr>
      <w:r>
        <w:t>Příloha č. 2 - Specifikace rozdělení fakturace</w:t>
      </w:r>
    </w:p>
    <w:p w:rsidR="00034EAB" w:rsidRDefault="00AD13DD">
      <w:pPr>
        <w:pStyle w:val="Zkladntext1"/>
        <w:shd w:val="clear" w:color="auto" w:fill="auto"/>
        <w:spacing w:after="0"/>
        <w:jc w:val="both"/>
      </w:pPr>
      <w:r>
        <w:t>Smluvní strany prohlašují, že si tuto Smlouvu přečetly, s jejím zněním souhlasí a na důkaz pravé a svobodné vůle připojují níže své podpisy.</w:t>
      </w:r>
    </w:p>
    <w:p w:rsidR="00034EAB" w:rsidRDefault="00AD13DD">
      <w:pPr>
        <w:spacing w:line="1" w:lineRule="exact"/>
      </w:pPr>
      <w:r>
        <w:rPr>
          <w:noProof/>
          <w:lang w:bidi="ar-SA"/>
        </w:rPr>
        <mc:AlternateContent>
          <mc:Choice Requires="wps">
            <w:drawing>
              <wp:anchor distT="647700" distB="0" distL="0" distR="0" simplePos="0" relativeHeight="125829378" behindDoc="0" locked="0" layoutInCell="1" allowOverlap="1">
                <wp:simplePos x="0" y="0"/>
                <wp:positionH relativeFrom="page">
                  <wp:posOffset>871855</wp:posOffset>
                </wp:positionH>
                <wp:positionV relativeFrom="paragraph">
                  <wp:posOffset>647700</wp:posOffset>
                </wp:positionV>
                <wp:extent cx="2072640" cy="2133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072640" cy="213360"/>
                        </a:xfrm>
                        <a:prstGeom prst="rect">
                          <a:avLst/>
                        </a:prstGeom>
                        <a:noFill/>
                      </wps:spPr>
                      <wps:txbx>
                        <w:txbxContent>
                          <w:p w:rsidR="00034EAB" w:rsidRDefault="00AD13DD">
                            <w:pPr>
                              <w:pStyle w:val="Zkladntext1"/>
                              <w:shd w:val="clear" w:color="auto" w:fill="auto"/>
                              <w:tabs>
                                <w:tab w:val="left" w:leader="dot" w:pos="3187"/>
                              </w:tabs>
                              <w:spacing w:after="0"/>
                            </w:pPr>
                            <w:r>
                              <w:t xml:space="preserve">V Praze dne </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650000000000006pt;margin-top:51.pt;width:163.19999999999999pt;height:16.800000000000001pt;z-index:-125829375;mso-wrap-distance-left:0;mso-wrap-distance-top:51.pt;mso-wrap-distance-right:0;mso-position-horizontal-relative:page" filled="f" stroked="f">
                <v:textbox inset="0,0,0,0">
                  <w:txbxContent>
                    <w:p>
                      <w:pPr>
                        <w:pStyle w:val="Style2"/>
                        <w:keepNext w:val="0"/>
                        <w:keepLines w:val="0"/>
                        <w:widowControl w:val="0"/>
                        <w:shd w:val="clear" w:color="auto" w:fill="auto"/>
                        <w:tabs>
                          <w:tab w:leader="dot" w:pos="3187"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Praze dne </w:t>
                        <w:tab/>
                      </w:r>
                    </w:p>
                  </w:txbxContent>
                </v:textbox>
                <w10:wrap type="topAndBottom" anchorx="page"/>
              </v:shape>
            </w:pict>
          </mc:Fallback>
        </mc:AlternateContent>
      </w:r>
      <w:r>
        <w:rPr>
          <w:noProof/>
          <w:lang w:bidi="ar-SA"/>
        </w:rPr>
        <mc:AlternateContent>
          <mc:Choice Requires="wps">
            <w:drawing>
              <wp:anchor distT="647700" distB="0" distL="0" distR="0" simplePos="0" relativeHeight="125829380" behindDoc="0" locked="0" layoutInCell="1" allowOverlap="1">
                <wp:simplePos x="0" y="0"/>
                <wp:positionH relativeFrom="page">
                  <wp:posOffset>4020185</wp:posOffset>
                </wp:positionH>
                <wp:positionV relativeFrom="paragraph">
                  <wp:posOffset>647700</wp:posOffset>
                </wp:positionV>
                <wp:extent cx="2033270" cy="2133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rsidR="00034EAB" w:rsidRDefault="00AD13DD">
                            <w:pPr>
                              <w:pStyle w:val="Zkladntext1"/>
                              <w:shd w:val="clear" w:color="auto" w:fill="auto"/>
                              <w:tabs>
                                <w:tab w:val="left" w:leader="dot" w:pos="3125"/>
                              </w:tabs>
                              <w:spacing w:after="0"/>
                            </w:pPr>
                            <w:r>
                              <w:t xml:space="preserve">V Praze dne </w:t>
                            </w:r>
                            <w:r>
                              <w:tab/>
                            </w:r>
                          </w:p>
                        </w:txbxContent>
                      </wps:txbx>
                      <wps:bodyPr wrap="none" lIns="0" tIns="0" rIns="0" bIns="0"/>
                    </wps:wsp>
                  </a:graphicData>
                </a:graphic>
              </wp:anchor>
            </w:drawing>
          </mc:Choice>
          <mc:Fallback>
            <w:pict>
              <v:shape id="_x0000_s1029" type="#_x0000_t202" style="position:absolute;margin-left:316.55000000000001pt;margin-top:51.pt;width:160.09999999999999pt;height:16.800000000000001pt;z-index:-125829373;mso-wrap-distance-left:0;mso-wrap-distance-top:51.pt;mso-wrap-distance-right:0;mso-position-horizontal-relative:page" filled="f" stroked="f">
                <v:textbox inset="0,0,0,0">
                  <w:txbxContent>
                    <w:p>
                      <w:pPr>
                        <w:pStyle w:val="Style2"/>
                        <w:keepNext w:val="0"/>
                        <w:keepLines w:val="0"/>
                        <w:widowControl w:val="0"/>
                        <w:shd w:val="clear" w:color="auto" w:fill="auto"/>
                        <w:tabs>
                          <w:tab w:leader="dot" w:pos="3125"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Praze dne </w:t>
                        <w:tab/>
                      </w:r>
                    </w:p>
                  </w:txbxContent>
                </v:textbox>
                <w10:wrap type="topAndBottom" anchorx="page"/>
              </v:shape>
            </w:pict>
          </mc:Fallback>
        </mc:AlternateContent>
      </w:r>
    </w:p>
    <w:p w:rsidR="00034EAB" w:rsidRDefault="00AD13DD">
      <w:pPr>
        <w:spacing w:line="1" w:lineRule="exact"/>
        <w:sectPr w:rsidR="00034EAB">
          <w:footerReference w:type="default" r:id="rId11"/>
          <w:pgSz w:w="11900" w:h="16840"/>
          <w:pgMar w:top="1360" w:right="1366" w:bottom="1318" w:left="1371" w:header="932" w:footer="3" w:gutter="0"/>
          <w:pgNumType w:start="1"/>
          <w:cols w:space="720"/>
          <w:noEndnote/>
          <w:docGrid w:linePitch="360"/>
        </w:sectPr>
      </w:pPr>
      <w:r>
        <w:rPr>
          <w:noProof/>
          <w:lang w:bidi="ar-SA"/>
        </w:rPr>
        <mc:AlternateContent>
          <mc:Choice Requires="wps">
            <w:drawing>
              <wp:anchor distT="406400" distB="0" distL="0" distR="0" simplePos="0" relativeHeight="125829382" behindDoc="0" locked="0" layoutInCell="1" allowOverlap="1">
                <wp:simplePos x="0" y="0"/>
                <wp:positionH relativeFrom="page">
                  <wp:posOffset>1009015</wp:posOffset>
                </wp:positionH>
                <wp:positionV relativeFrom="paragraph">
                  <wp:posOffset>406400</wp:posOffset>
                </wp:positionV>
                <wp:extent cx="707390" cy="7804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07390" cy="780415"/>
                        </a:xfrm>
                        <a:prstGeom prst="rect">
                          <a:avLst/>
                        </a:prstGeom>
                        <a:noFill/>
                      </wps:spPr>
                      <wps:txbx>
                        <w:txbxContent>
                          <w:p w:rsidR="00034EAB" w:rsidRDefault="00034EAB">
                            <w:pPr>
                              <w:pStyle w:val="Zkladntext50"/>
                              <w:shd w:val="clear" w:color="auto" w:fill="auto"/>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79.45pt;margin-top:32pt;width:55.7pt;height:61.45pt;z-index:125829382;visibility:visible;mso-wrap-style:square;mso-wrap-distance-left:0;mso-wrap-distance-top:3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" filled="f" stroked="f">
                <v:textbox inset="0,0,0,0">
                  <w:txbxContent>
                    <w:p w:rsidR="00034EAB" w:rsidRDefault="00034EAB">
                      <w:pPr>
                        <w:pStyle w:val="Zkladntext50"/>
                        <w:shd w:val="clear" w:color="auto" w:fill="auto"/>
                      </w:pPr>
                    </w:p>
                  </w:txbxContent>
                </v:textbox>
                <w10:wrap type="topAndBottom" anchorx="page"/>
              </v:shape>
            </w:pict>
          </mc:Fallback>
        </mc:AlternateContent>
      </w:r>
      <w:r>
        <w:rPr>
          <w:noProof/>
          <w:lang w:bidi="ar-SA"/>
        </w:rPr>
        <mc:AlternateContent>
          <mc:Choice Requires="wps">
            <w:drawing>
              <wp:anchor distT="506730" distB="70485" distL="0" distR="0" simplePos="0" relativeHeight="125829384" behindDoc="0" locked="0" layoutInCell="1" allowOverlap="1">
                <wp:simplePos x="0" y="0"/>
                <wp:positionH relativeFrom="page">
                  <wp:posOffset>2094230</wp:posOffset>
                </wp:positionH>
                <wp:positionV relativeFrom="paragraph">
                  <wp:posOffset>506730</wp:posOffset>
                </wp:positionV>
                <wp:extent cx="1027430" cy="60960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27430" cy="609600"/>
                        </a:xfrm>
                        <a:prstGeom prst="rect">
                          <a:avLst/>
                        </a:prstGeom>
                        <a:noFill/>
                      </wps:spPr>
                      <wps:txbx>
                        <w:txbxContent>
                          <w:p w:rsidR="00034EAB" w:rsidRDefault="00034EAB">
                            <w:pPr>
                              <w:pStyle w:val="Zkladntext20"/>
                              <w:shd w:val="clear" w:color="auto" w:fill="auto"/>
                            </w:pPr>
                          </w:p>
                        </w:txbxContent>
                      </wps:txbx>
                      <wps:bodyPr lIns="0" tIns="0" rIns="0" bIns="0"/>
                    </wps:wsp>
                  </a:graphicData>
                </a:graphic>
              </wp:anchor>
            </w:drawing>
          </mc:Choice>
          <mc:Fallback>
            <w:pict>
              <v:shape id="Shape 9" o:spid="_x0000_s1029" type="#_x0000_t202" style="position:absolute;margin-left:164.9pt;margin-top:39.9pt;width:80.9pt;height:48pt;z-index:125829384;visibility:visible;mso-wrap-style:square;mso-wrap-distance-left:0;mso-wrap-distance-top:39.9pt;mso-wrap-distance-right:0;mso-wrap-distance-bottom: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" filled="f" stroked="f">
                <v:textbox inset="0,0,0,0">
                  <w:txbxContent>
                    <w:p w:rsidR="00034EAB" w:rsidRDefault="00034EAB">
                      <w:pPr>
                        <w:pStyle w:val="Zkladntext20"/>
                        <w:shd w:val="clear" w:color="auto" w:fill="auto"/>
                      </w:pPr>
                    </w:p>
                  </w:txbxContent>
                </v:textbox>
                <w10:wrap type="topAndBottom" anchorx="page"/>
              </v:shape>
            </w:pict>
          </mc:Fallback>
        </mc:AlternateContent>
      </w:r>
      <w:r>
        <w:rPr>
          <w:noProof/>
          <w:lang w:bidi="ar-SA"/>
        </w:rPr>
        <mc:AlternateContent>
          <mc:Choice Requires="wps">
            <w:drawing>
              <wp:anchor distT="418465" distB="33655" distL="0" distR="0" simplePos="0" relativeHeight="125829386" behindDoc="0" locked="0" layoutInCell="1" allowOverlap="1">
                <wp:simplePos x="0" y="0"/>
                <wp:positionH relativeFrom="page">
                  <wp:posOffset>4096385</wp:posOffset>
                </wp:positionH>
                <wp:positionV relativeFrom="paragraph">
                  <wp:posOffset>418465</wp:posOffset>
                </wp:positionV>
                <wp:extent cx="1090930" cy="7346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90930" cy="734695"/>
                        </a:xfrm>
                        <a:prstGeom prst="rect">
                          <a:avLst/>
                        </a:prstGeom>
                        <a:noFill/>
                      </wps:spPr>
                      <wps:txbx>
                        <w:txbxContent>
                          <w:p w:rsidR="00034EAB" w:rsidRDefault="00034EAB" w:rsidP="00666B7C">
                            <w:pPr>
                              <w:pStyle w:val="Nadpis10"/>
                              <w:keepNext/>
                              <w:keepLines/>
                              <w:shd w:val="clear" w:color="auto" w:fill="auto"/>
                              <w:spacing w:after="100"/>
                            </w:pPr>
                          </w:p>
                        </w:txbxContent>
                      </wps:txbx>
                      <wps:bodyPr lIns="0" tIns="0" rIns="0" bIns="0"/>
                    </wps:wsp>
                  </a:graphicData>
                </a:graphic>
              </wp:anchor>
            </w:drawing>
          </mc:Choice>
          <mc:Fallback>
            <w:pict>
              <v:shape id="Shape 11" o:spid="_x0000_s1030" type="#_x0000_t202" style="position:absolute;margin-left:322.55pt;margin-top:32.95pt;width:85.9pt;height:57.85pt;z-index:125829386;visibility:visible;mso-wrap-style:square;mso-wrap-distance-left:0;mso-wrap-distance-top:32.95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" filled="f" stroked="f">
                <v:textbox inset="0,0,0,0">
                  <w:txbxContent>
                    <w:p w:rsidR="00034EAB" w:rsidRDefault="00034EAB" w:rsidP="00666B7C">
                      <w:pPr>
                        <w:pStyle w:val="Nadpis10"/>
                        <w:keepNext/>
                        <w:keepLines/>
                        <w:shd w:val="clear" w:color="auto" w:fill="auto"/>
                        <w:spacing w:after="100"/>
                      </w:pPr>
                    </w:p>
                  </w:txbxContent>
                </v:textbox>
                <w10:wrap type="topAndBottom" anchorx="page"/>
              </v:shape>
            </w:pict>
          </mc:Fallback>
        </mc:AlternateContent>
      </w:r>
    </w:p>
    <w:p w:rsidR="00034EAB" w:rsidRDefault="00034EAB">
      <w:pPr>
        <w:spacing w:line="6" w:lineRule="exact"/>
        <w:rPr>
          <w:sz w:val="2"/>
          <w:szCs w:val="2"/>
        </w:rPr>
      </w:pPr>
    </w:p>
    <w:p w:rsidR="00034EAB" w:rsidRDefault="00034EAB">
      <w:pPr>
        <w:spacing w:line="1" w:lineRule="exact"/>
        <w:sectPr w:rsidR="00034EAB">
          <w:type w:val="continuous"/>
          <w:pgSz w:w="11900" w:h="16840"/>
          <w:pgMar w:top="1395" w:right="0" w:bottom="5520" w:left="0" w:header="0" w:footer="3" w:gutter="0"/>
          <w:cols w:space="720"/>
          <w:noEndnote/>
          <w:docGrid w:linePitch="360"/>
        </w:sectPr>
      </w:pPr>
    </w:p>
    <w:p w:rsidR="00034EAB" w:rsidRDefault="00AD13DD">
      <w:pPr>
        <w:spacing w:line="1" w:lineRule="exact"/>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4465320</wp:posOffset>
                </wp:positionH>
                <wp:positionV relativeFrom="paragraph">
                  <wp:posOffset>12700</wp:posOffset>
                </wp:positionV>
                <wp:extent cx="975360" cy="58547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975360" cy="585470"/>
                        </a:xfrm>
                        <a:prstGeom prst="rect">
                          <a:avLst/>
                        </a:prstGeom>
                        <a:noFill/>
                      </wps:spPr>
                      <wps:txbx>
                        <w:txbxContent>
                          <w:p w:rsidR="00666B7C" w:rsidRDefault="00AD13DD" w:rsidP="00666B7C">
                            <w:pPr>
                              <w:pStyle w:val="Zkladntext1"/>
                              <w:shd w:val="clear" w:color="auto" w:fill="auto"/>
                              <w:spacing w:after="0"/>
                              <w:jc w:val="center"/>
                            </w:pPr>
                            <w:r>
                              <w:t>Martin Vašíček jednatel</w:t>
                            </w:r>
                          </w:p>
                          <w:p w:rsidR="00034EAB" w:rsidRDefault="00666B7C" w:rsidP="00666B7C">
                            <w:pPr>
                              <w:pStyle w:val="Zkladntext1"/>
                              <w:shd w:val="clear" w:color="auto" w:fill="auto"/>
                              <w:spacing w:after="0"/>
                              <w:jc w:val="center"/>
                            </w:pPr>
                            <w:r>
                              <w:t xml:space="preserve"> </w:t>
                            </w:r>
                            <w:proofErr w:type="spellStart"/>
                            <w:r w:rsidR="00AD13DD">
                              <w:t>Netfox</w:t>
                            </w:r>
                            <w:proofErr w:type="spellEnd"/>
                            <w:r w:rsidR="00AD13DD">
                              <w:t xml:space="preserve"> s.r.o.</w:t>
                            </w:r>
                          </w:p>
                        </w:txbxContent>
                      </wps:txbx>
                      <wps:bodyPr lIns="0" tIns="0" rIns="0" bIns="0"/>
                    </wps:wsp>
                  </a:graphicData>
                </a:graphic>
              </wp:anchor>
            </w:drawing>
          </mc:Choice>
          <mc:Fallback>
            <w:pict>
              <v:shape id="Shape 15" o:spid="_x0000_s1031" type="#_x0000_t202" style="position:absolute;margin-left:351.6pt;margin-top:1pt;width:76.8pt;height:46.1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" filled="f" stroked="f">
                <v:textbox inset="0,0,0,0">
                  <w:txbxContent>
                    <w:p w:rsidR="00666B7C" w:rsidRDefault="00AD13DD" w:rsidP="00666B7C">
                      <w:pPr>
                        <w:pStyle w:val="Zkladntext1"/>
                        <w:shd w:val="clear" w:color="auto" w:fill="auto"/>
                        <w:spacing w:after="0"/>
                        <w:jc w:val="center"/>
                      </w:pPr>
                      <w:r>
                        <w:t>Martin Vašíček jednatel</w:t>
                      </w:r>
                    </w:p>
                    <w:p w:rsidR="00034EAB" w:rsidRDefault="00666B7C" w:rsidP="00666B7C">
                      <w:pPr>
                        <w:pStyle w:val="Zkladntext1"/>
                        <w:shd w:val="clear" w:color="auto" w:fill="auto"/>
                        <w:spacing w:after="0"/>
                        <w:jc w:val="center"/>
                      </w:pPr>
                      <w:r>
                        <w:t xml:space="preserve"> </w:t>
                      </w:r>
                      <w:proofErr w:type="spellStart"/>
                      <w:r w:rsidR="00AD13DD">
                        <w:t>Netfox</w:t>
                      </w:r>
                      <w:proofErr w:type="spellEnd"/>
                      <w:r w:rsidR="00AD13DD">
                        <w:t xml:space="preserve"> s.r.o.</w:t>
                      </w:r>
                    </w:p>
                  </w:txbxContent>
                </v:textbox>
                <w10:wrap type="square" side="left" anchorx="page"/>
              </v:shape>
            </w:pict>
          </mc:Fallback>
        </mc:AlternateContent>
      </w:r>
    </w:p>
    <w:p w:rsidR="00666B7C" w:rsidRDefault="00AD13DD" w:rsidP="00666B7C">
      <w:pPr>
        <w:pStyle w:val="Zkladntext1"/>
        <w:shd w:val="clear" w:color="auto" w:fill="auto"/>
        <w:spacing w:after="0"/>
        <w:ind w:left="580" w:firstLine="640"/>
      </w:pPr>
      <w:r>
        <w:t>Alicja Knast</w:t>
      </w:r>
    </w:p>
    <w:p w:rsidR="00666B7C" w:rsidRDefault="00666B7C" w:rsidP="00666B7C">
      <w:pPr>
        <w:pStyle w:val="Zkladntext1"/>
        <w:shd w:val="clear" w:color="auto" w:fill="auto"/>
        <w:spacing w:after="0"/>
      </w:pPr>
      <w:r>
        <w:t xml:space="preserve">               </w:t>
      </w:r>
      <w:r w:rsidR="00AD13DD">
        <w:t>generální ředitelka</w:t>
      </w:r>
    </w:p>
    <w:p w:rsidR="00AD13DD" w:rsidRDefault="00666B7C" w:rsidP="009D7171">
      <w:pPr>
        <w:pStyle w:val="Zkladntext1"/>
        <w:shd w:val="clear" w:color="auto" w:fill="auto"/>
        <w:spacing w:after="0"/>
      </w:pPr>
      <w:r>
        <w:t xml:space="preserve">           </w:t>
      </w:r>
      <w:r w:rsidR="00183BDC">
        <w:t>Národní galerie v Praze</w:t>
      </w:r>
    </w:p>
    <w:sectPr w:rsidR="00AD13DD" w:rsidSect="009D7171">
      <w:type w:val="continuous"/>
      <w:pgSz w:w="11900" w:h="16840"/>
      <w:pgMar w:top="1395" w:right="316" w:bottom="5520" w:left="1394" w:header="96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00" w:rsidRDefault="00F36E00">
      <w:r>
        <w:separator/>
      </w:r>
    </w:p>
  </w:endnote>
  <w:endnote w:type="continuationSeparator" w:id="0">
    <w:p w:rsidR="00F36E00" w:rsidRDefault="00F3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AB" w:rsidRDefault="00AD13D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3738880</wp:posOffset>
              </wp:positionH>
              <wp:positionV relativeFrom="page">
                <wp:posOffset>9920605</wp:posOffset>
              </wp:positionV>
              <wp:extent cx="79375" cy="133985"/>
              <wp:effectExtent l="0" t="0" r="0" b="0"/>
              <wp:wrapNone/>
              <wp:docPr id="5" name="Shape 5"/>
              <wp:cNvGraphicFramePr/>
              <a:graphic xmlns:a="http://schemas.openxmlformats.org/drawingml/2006/main">
                <a:graphicData uri="http://schemas.microsoft.com/office/word/2010/wordprocessingShape">
                  <wps:wsp>
                    <wps:cNvSpPr txBox="1"/>
                    <wps:spPr>
                      <a:xfrm>
                        <a:off x="0" y="0"/>
                        <a:ext cx="79375" cy="133985"/>
                      </a:xfrm>
                      <a:prstGeom prst="rect">
                        <a:avLst/>
                      </a:prstGeom>
                      <a:noFill/>
                    </wps:spPr>
                    <wps:txbx>
                      <w:txbxContent>
                        <w:p w:rsidR="00034EAB" w:rsidRDefault="00AD13DD">
                          <w:pPr>
                            <w:pStyle w:val="Zhlavnebozpat20"/>
                            <w:shd w:val="clear" w:color="auto" w:fill="auto"/>
                            <w:rPr>
                              <w:sz w:val="24"/>
                              <w:szCs w:val="24"/>
                            </w:rPr>
                          </w:pPr>
                          <w:r>
                            <w:fldChar w:fldCharType="begin"/>
                          </w:r>
                          <w:r>
                            <w:instrText xml:space="preserve"> PAGE \* MERGEFORMAT </w:instrText>
                          </w:r>
                          <w:r>
                            <w:fldChar w:fldCharType="separate"/>
                          </w:r>
                          <w:r w:rsidR="00DD1E5B" w:rsidRPr="00DD1E5B">
                            <w:rPr>
                              <w:rFonts w:ascii="Calibri" w:eastAsia="Calibri" w:hAnsi="Calibri" w:cs="Calibri"/>
                              <w:noProof/>
                              <w:sz w:val="24"/>
                              <w:szCs w:val="24"/>
                            </w:rPr>
                            <w:t>7</w:t>
                          </w:r>
                          <w:r>
                            <w:rPr>
                              <w:rFonts w:ascii="Calibri" w:eastAsia="Calibri" w:hAnsi="Calibri" w:cs="Calibri"/>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294.4pt;margin-top:781.15pt;width:6.25pt;height:10.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" filled="f" stroked="f">
              <v:textbox style="mso-fit-shape-to-text:t" inset="0,0,0,0">
                <w:txbxContent>
                  <w:p w:rsidR="00034EAB" w:rsidRDefault="00AD13DD">
                    <w:pPr>
                      <w:pStyle w:val="Zhlavnebozpat20"/>
                      <w:shd w:val="clear" w:color="auto" w:fill="auto"/>
                      <w:rPr>
                        <w:sz w:val="24"/>
                        <w:szCs w:val="24"/>
                      </w:rPr>
                    </w:pPr>
                    <w:r>
                      <w:fldChar w:fldCharType="begin"/>
                    </w:r>
                    <w:r>
                      <w:instrText xml:space="preserve"> PAGE \* MERGEFORMAT </w:instrText>
                    </w:r>
                    <w:r>
                      <w:fldChar w:fldCharType="separate"/>
                    </w:r>
                    <w:r w:rsidR="00DD1E5B" w:rsidRPr="00DD1E5B">
                      <w:rPr>
                        <w:rFonts w:ascii="Calibri" w:eastAsia="Calibri" w:hAnsi="Calibri" w:cs="Calibri"/>
                        <w:noProof/>
                        <w:sz w:val="24"/>
                        <w:szCs w:val="24"/>
                      </w:rPr>
                      <w:t>7</w:t>
                    </w:r>
                    <w:r>
                      <w:rPr>
                        <w:rFonts w:ascii="Calibri" w:eastAsia="Calibri" w:hAnsi="Calibri" w:cs="Calibri"/>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00" w:rsidRDefault="00F36E00"/>
  </w:footnote>
  <w:footnote w:type="continuationSeparator" w:id="0">
    <w:p w:rsidR="00F36E00" w:rsidRDefault="00F36E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135EC"/>
    <w:multiLevelType w:val="multilevel"/>
    <w:tmpl w:val="D3A4F9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2A16E6"/>
    <w:multiLevelType w:val="multilevel"/>
    <w:tmpl w:val="6BECAFA6"/>
    <w:lvl w:ilvl="0">
      <w:start w:val="10"/>
      <w:numFmt w:val="decimal"/>
      <w:lvlText w:val="9.%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AB"/>
    <w:rsid w:val="00034EAB"/>
    <w:rsid w:val="00183BDC"/>
    <w:rsid w:val="00666B7C"/>
    <w:rsid w:val="009D7171"/>
    <w:rsid w:val="00AD13DD"/>
    <w:rsid w:val="00DD1E5B"/>
    <w:rsid w:val="00F36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C188"/>
  <w15:docId w15:val="{7064D648-6D28-4394-830A-2C349061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4"/>
      <w:szCs w:val="4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paragraph" w:customStyle="1" w:styleId="Zkladntext1">
    <w:name w:val="Základní text1"/>
    <w:basedOn w:val="Normln"/>
    <w:link w:val="Zkladntext"/>
    <w:pPr>
      <w:shd w:val="clear" w:color="auto" w:fill="FFFFFF"/>
      <w:spacing w:after="100"/>
    </w:pPr>
    <w:rPr>
      <w:rFonts w:ascii="Calibri" w:eastAsia="Calibri" w:hAnsi="Calibri" w:cs="Calibri"/>
    </w:rPr>
  </w:style>
  <w:style w:type="paragraph" w:customStyle="1" w:styleId="Zkladntext50">
    <w:name w:val="Základní text (5)"/>
    <w:basedOn w:val="Normln"/>
    <w:link w:val="Zkladntext5"/>
    <w:pPr>
      <w:shd w:val="clear" w:color="auto" w:fill="FFFFFF"/>
    </w:pPr>
    <w:rPr>
      <w:rFonts w:ascii="Calibri" w:eastAsia="Calibri" w:hAnsi="Calibri" w:cs="Calibri"/>
      <w:sz w:val="32"/>
      <w:szCs w:val="32"/>
    </w:rPr>
  </w:style>
  <w:style w:type="paragraph" w:customStyle="1" w:styleId="Zkladntext20">
    <w:name w:val="Základní text (2)"/>
    <w:basedOn w:val="Normln"/>
    <w:link w:val="Zkladntext2"/>
    <w:pPr>
      <w:shd w:val="clear" w:color="auto" w:fill="FFFFFF"/>
      <w:spacing w:line="283" w:lineRule="auto"/>
    </w:pPr>
    <w:rPr>
      <w:rFonts w:ascii="Arial" w:eastAsia="Arial" w:hAnsi="Arial" w:cs="Arial"/>
      <w:sz w:val="17"/>
      <w:szCs w:val="17"/>
    </w:rPr>
  </w:style>
  <w:style w:type="paragraph" w:customStyle="1" w:styleId="Nadpis10">
    <w:name w:val="Nadpis #1"/>
    <w:basedOn w:val="Normln"/>
    <w:link w:val="Nadpis1"/>
    <w:pPr>
      <w:shd w:val="clear" w:color="auto" w:fill="FFFFFF"/>
      <w:spacing w:after="50"/>
      <w:outlineLvl w:val="0"/>
    </w:pPr>
    <w:rPr>
      <w:rFonts w:ascii="Arial" w:eastAsia="Arial" w:hAnsi="Arial" w:cs="Arial"/>
      <w:sz w:val="44"/>
      <w:szCs w:val="44"/>
    </w:rPr>
  </w:style>
  <w:style w:type="paragraph" w:customStyle="1" w:styleId="Zkladntext30">
    <w:name w:val="Základní text (3)"/>
    <w:basedOn w:val="Normln"/>
    <w:link w:val="Zkladntext3"/>
    <w:pPr>
      <w:shd w:val="clear" w:color="auto" w:fill="FFFFFF"/>
      <w:spacing w:after="40"/>
    </w:pPr>
    <w:rPr>
      <w:rFonts w:ascii="Arial" w:eastAsia="Arial" w:hAnsi="Arial" w:cs="Arial"/>
      <w:sz w:val="19"/>
      <w:szCs w:val="19"/>
    </w:rPr>
  </w:style>
  <w:style w:type="paragraph" w:customStyle="1" w:styleId="Zkladntext40">
    <w:name w:val="Základní text (4)"/>
    <w:basedOn w:val="Normln"/>
    <w:link w:val="Zkladntext4"/>
    <w:pPr>
      <w:shd w:val="clear" w:color="auto" w:fill="FFFFFF"/>
      <w:spacing w:before="100" w:line="206" w:lineRule="auto"/>
      <w:jc w:val="center"/>
    </w:pPr>
    <w:rPr>
      <w:rFonts w:ascii="Calibri" w:eastAsia="Calibri" w:hAnsi="Calibri" w:cs="Calibri"/>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jc w:val="center"/>
      <w:outlineLvl w:val="1"/>
    </w:pPr>
    <w:rPr>
      <w:rFonts w:ascii="Calibri" w:eastAsia="Calibri" w:hAnsi="Calibri" w:cs="Calibri"/>
      <w:b/>
      <w:bCs/>
    </w:rPr>
  </w:style>
  <w:style w:type="paragraph" w:customStyle="1" w:styleId="Jin0">
    <w:name w:val="Jiné"/>
    <w:basedOn w:val="Normln"/>
    <w:link w:val="Jin"/>
    <w:pPr>
      <w:shd w:val="clear" w:color="auto" w:fill="FFFFFF"/>
      <w:spacing w:after="1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epan.fediuk@ngpragu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IP@netfox.cz" TargetMode="External"/><Relationship Id="rId4" Type="http://schemas.openxmlformats.org/officeDocument/2006/relationships/webSettings" Target="webSettings.xml"/><Relationship Id="rId9" Type="http://schemas.openxmlformats.org/officeDocument/2006/relationships/hyperlink" Target="mailto:martin.vasicek@netfox.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2438</Words>
  <Characters>14387</Characters>
  <Application>Microsoft Office Word</Application>
  <DocSecurity>0</DocSecurity>
  <Lines>119</Lines>
  <Paragraphs>33</Paragraphs>
  <ScaleCrop>false</ScaleCrop>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Zdenka Šímová</cp:lastModifiedBy>
  <cp:revision>5</cp:revision>
  <dcterms:created xsi:type="dcterms:W3CDTF">2021-09-16T14:20:00Z</dcterms:created>
  <dcterms:modified xsi:type="dcterms:W3CDTF">2021-09-16T14:29:00Z</dcterms:modified>
</cp:coreProperties>
</file>