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E6" w:rsidRDefault="001C14B9">
      <w:pPr>
        <w:pStyle w:val="Bezmezer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KUPNÍ SMLOUVA</w:t>
      </w:r>
    </w:p>
    <w:p w:rsidR="001F3FE6" w:rsidRDefault="001C14B9">
      <w:pPr>
        <w:pStyle w:val="cotext"/>
        <w:spacing w:before="0"/>
        <w:ind w:left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uzavřená ve smyslu ust. § 2079 a násl. zákona č. 89/2012 Sb., obč</w:t>
      </w:r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</w:rPr>
        <w:t>ý zákoník,</w:t>
      </w:r>
    </w:p>
    <w:p w:rsidR="001F3FE6" w:rsidRDefault="001C14B9">
      <w:pPr>
        <w:pStyle w:val="cotext"/>
        <w:spacing w:before="0"/>
        <w:ind w:left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ve znění pozdějších předpisů (dále jen „obč</w:t>
      </w:r>
      <w:r>
        <w:rPr>
          <w:rFonts w:ascii="Arial" w:hAnsi="Arial"/>
          <w:sz w:val="20"/>
          <w:szCs w:val="20"/>
          <w:lang w:val="da-DK"/>
        </w:rPr>
        <w:t>ansk</w:t>
      </w:r>
      <w:r>
        <w:rPr>
          <w:rFonts w:ascii="Arial" w:hAnsi="Arial"/>
          <w:sz w:val="20"/>
          <w:szCs w:val="20"/>
        </w:rPr>
        <w:t>ý zákoník</w:t>
      </w:r>
      <w:r>
        <w:rPr>
          <w:rFonts w:ascii="Arial" w:hAnsi="Arial"/>
          <w:sz w:val="20"/>
          <w:szCs w:val="20"/>
          <w:rtl/>
          <w:lang w:val="ar-SA"/>
        </w:rPr>
        <w:t>“</w:t>
      </w:r>
      <w:r>
        <w:rPr>
          <w:rFonts w:ascii="Arial" w:hAnsi="Arial"/>
          <w:sz w:val="20"/>
          <w:szCs w:val="20"/>
        </w:rPr>
        <w:t>),</w:t>
      </w:r>
    </w:p>
    <w:p w:rsidR="001F3FE6" w:rsidRDefault="001F3FE6">
      <w:pPr>
        <w:spacing w:before="60" w:after="60" w:line="240" w:lineRule="auto"/>
        <w:rPr>
          <w:rFonts w:ascii="Arial" w:eastAsia="Arial" w:hAnsi="Arial" w:cs="Arial"/>
          <w:b/>
          <w:bCs/>
        </w:rPr>
      </w:pPr>
    </w:p>
    <w:p w:rsidR="001F3FE6" w:rsidRDefault="001C14B9">
      <w:pPr>
        <w:pStyle w:val="Normlnweb"/>
        <w:widowControl w:val="0"/>
        <w:numPr>
          <w:ilvl w:val="0"/>
          <w:numId w:val="2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Smluvní strany</w:t>
      </w:r>
    </w:p>
    <w:p w:rsidR="001F3FE6" w:rsidRDefault="001F3FE6">
      <w:pPr>
        <w:pStyle w:val="Normlnweb"/>
        <w:widowControl w:val="0"/>
        <w:shd w:val="clear" w:color="auto" w:fill="FFFFFF"/>
        <w:spacing w:before="60" w:after="120"/>
        <w:ind w:left="425"/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1F3FE6" w:rsidRDefault="001C14B9">
      <w:pPr>
        <w:pStyle w:val="Normlnweb"/>
        <w:widowControl w:val="0"/>
        <w:numPr>
          <w:ilvl w:val="1"/>
          <w:numId w:val="2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(Firma či 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  <w:lang w:val="it-IT"/>
        </w:rPr>
        <w:t>no a p</w:t>
      </w:r>
      <w:r>
        <w:rPr>
          <w:rStyle w:val="platne"/>
          <w:rFonts w:ascii="Arial" w:hAnsi="Arial"/>
          <w:sz w:val="22"/>
          <w:szCs w:val="22"/>
        </w:rPr>
        <w:t>říjmení):</w:t>
      </w:r>
      <w:r>
        <w:rPr>
          <w:rStyle w:val="platne"/>
          <w:rFonts w:ascii="Arial" w:hAnsi="Arial"/>
          <w:sz w:val="22"/>
          <w:szCs w:val="22"/>
        </w:rPr>
        <w:tab/>
      </w:r>
      <w:r>
        <w:rPr>
          <w:rStyle w:val="platne"/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Městská zeleň Znojmo</w:t>
      </w:r>
    </w:p>
    <w:p w:rsidR="001F3FE6" w:rsidRDefault="001C14B9">
      <w:pPr>
        <w:pStyle w:val="Normlnweb"/>
        <w:widowControl w:val="0"/>
        <w:shd w:val="clear" w:color="auto" w:fill="FFFFFF"/>
        <w:tabs>
          <w:tab w:val="left" w:pos="142"/>
        </w:tabs>
        <w:spacing w:before="60" w:after="6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p</w:t>
      </w:r>
      <w:r>
        <w:rPr>
          <w:rFonts w:ascii="Arial" w:hAnsi="Arial"/>
          <w:sz w:val="22"/>
          <w:szCs w:val="22"/>
        </w:rPr>
        <w:t>říspěvková organizace města Znojma</w:t>
      </w:r>
    </w:p>
    <w:p w:rsidR="001F3FE6" w:rsidRDefault="001C14B9">
      <w:pPr>
        <w:pStyle w:val="Normlnweb"/>
        <w:widowControl w:val="0"/>
        <w:shd w:val="clear" w:color="auto" w:fill="FFFFFF"/>
        <w:tabs>
          <w:tab w:val="left" w:pos="142"/>
        </w:tabs>
        <w:spacing w:before="60" w:after="6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zastoupena: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Ing. Radoslavem Habrdlem, ředitelem</w:t>
      </w:r>
      <w:r>
        <w:rPr>
          <w:rFonts w:ascii="Arial" w:hAnsi="Arial"/>
          <w:sz w:val="22"/>
          <w:szCs w:val="22"/>
        </w:rPr>
        <w:tab/>
      </w:r>
    </w:p>
    <w:p w:rsidR="001F3FE6" w:rsidRDefault="001C14B9">
      <w:pPr>
        <w:pStyle w:val="Normlnweb"/>
        <w:widowControl w:val="0"/>
        <w:shd w:val="clear" w:color="auto" w:fill="FFFFFF"/>
        <w:tabs>
          <w:tab w:val="left" w:pos="142"/>
        </w:tabs>
        <w:spacing w:before="0" w:after="0"/>
        <w:ind w:left="426"/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IČ</w:t>
      </w:r>
      <w:r>
        <w:rPr>
          <w:rFonts w:ascii="Arial" w:hAnsi="Arial"/>
          <w:sz w:val="22"/>
          <w:szCs w:val="22"/>
          <w:lang w:val="da-DK"/>
        </w:rPr>
        <w:t xml:space="preserve">O: </w:t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  <w:sz w:val="22"/>
          <w:szCs w:val="22"/>
          <w:lang w:val="da-DK"/>
        </w:rPr>
        <w:tab/>
      </w:r>
      <w:r>
        <w:rPr>
          <w:rFonts w:ascii="Arial" w:hAnsi="Arial"/>
        </w:rPr>
        <w:t>68728255</w:t>
      </w:r>
    </w:p>
    <w:p w:rsidR="001F3FE6" w:rsidRDefault="001C14B9">
      <w:pPr>
        <w:pStyle w:val="cotext"/>
        <w:spacing w:before="0"/>
        <w:ind w:left="360" w:firstLine="66"/>
        <w:rPr>
          <w:rFonts w:ascii="Arial" w:eastAsia="Arial" w:hAnsi="Arial" w:cs="Arial"/>
        </w:rPr>
      </w:pPr>
      <w:r>
        <w:rPr>
          <w:rFonts w:ascii="Arial" w:hAnsi="Arial"/>
        </w:rPr>
        <w:t>sí</w:t>
      </w:r>
      <w:r>
        <w:rPr>
          <w:rFonts w:ascii="Arial" w:hAnsi="Arial"/>
          <w:lang w:val="it-IT"/>
        </w:rPr>
        <w:t xml:space="preserve">dlo: 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  <w:t>Dob</w:t>
      </w:r>
      <w:r>
        <w:rPr>
          <w:rFonts w:ascii="Arial" w:hAnsi="Arial"/>
        </w:rPr>
        <w:t>šická 3363/11, 669 02 Znojmo</w:t>
      </w:r>
    </w:p>
    <w:p w:rsidR="001F3FE6" w:rsidRDefault="001F3FE6">
      <w:pPr>
        <w:pStyle w:val="Normlnweb"/>
        <w:widowControl w:val="0"/>
        <w:shd w:val="clear" w:color="auto" w:fill="FFFFFF"/>
        <w:tabs>
          <w:tab w:val="left" w:pos="142"/>
        </w:tabs>
        <w:spacing w:before="60" w:after="60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>bankovní spojení:                                  KB Znojmo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>číslo úč</w:t>
      </w:r>
      <w:r>
        <w:rPr>
          <w:rFonts w:ascii="Arial" w:hAnsi="Arial"/>
          <w:lang w:val="de-DE"/>
        </w:rPr>
        <w:t xml:space="preserve">tu: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 xml:space="preserve">           19-7650480247/0100</w:t>
      </w:r>
    </w:p>
    <w:p w:rsidR="001F3FE6" w:rsidRDefault="001C14B9">
      <w:pPr>
        <w:pStyle w:val="Normlnweb"/>
        <w:widowControl w:val="0"/>
        <w:shd w:val="clear" w:color="auto" w:fill="FFFFFF"/>
        <w:tabs>
          <w:tab w:val="left" w:pos="142"/>
        </w:tabs>
        <w:spacing w:before="60" w:after="6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telefon:                                                   515 226 408</w:t>
      </w:r>
    </w:p>
    <w:p w:rsidR="001F3FE6" w:rsidRDefault="001C14B9">
      <w:pPr>
        <w:pStyle w:val="Normlnweb"/>
        <w:widowControl w:val="0"/>
        <w:shd w:val="clear" w:color="auto" w:fill="FFFFFF"/>
        <w:tabs>
          <w:tab w:val="left" w:pos="142"/>
        </w:tabs>
        <w:spacing w:before="60" w:after="60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habrdle@znojmozelen.cz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>VedenáKrajským soudem v Brně, oddíl Pr,, vložka 263</w:t>
      </w:r>
    </w:p>
    <w:p w:rsidR="001F3FE6" w:rsidRDefault="001F3FE6">
      <w:pPr>
        <w:pStyle w:val="cotext"/>
        <w:spacing w:before="60" w:after="60"/>
        <w:ind w:left="426"/>
        <w:rPr>
          <w:rFonts w:ascii="Arial" w:eastAsia="Arial" w:hAnsi="Arial" w:cs="Arial"/>
        </w:rPr>
      </w:pPr>
    </w:p>
    <w:p w:rsidR="001F3FE6" w:rsidRDefault="001C14B9">
      <w:pPr>
        <w:spacing w:before="120" w:after="60" w:line="240" w:lineRule="auto"/>
        <w:ind w:firstLine="425"/>
        <w:jc w:val="both"/>
        <w:rPr>
          <w:rFonts w:ascii="Arial" w:eastAsia="Arial" w:hAnsi="Arial" w:cs="Arial"/>
        </w:rPr>
      </w:pPr>
      <w:r>
        <w:rPr>
          <w:rFonts w:ascii="Arial" w:hAnsi="Arial"/>
        </w:rPr>
        <w:t>(dále jen „</w:t>
      </w:r>
      <w:r>
        <w:rPr>
          <w:rFonts w:ascii="Arial" w:hAnsi="Arial"/>
          <w:b/>
          <w:bCs/>
        </w:rPr>
        <w:t>kupující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 xml:space="preserve">) </w:t>
      </w:r>
    </w:p>
    <w:p w:rsidR="001F3FE6" w:rsidRDefault="001F3FE6">
      <w:pPr>
        <w:pStyle w:val="Odstavecseseznamem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spacing w:before="60" w:after="60" w:line="240" w:lineRule="auto"/>
        <w:ind w:firstLine="42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:rsidR="001F3FE6" w:rsidRDefault="001F3FE6">
      <w:pPr>
        <w:pStyle w:val="Odstavecseseznamem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1"/>
          <w:numId w:val="2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(Firma či 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  <w:lang w:val="it-IT"/>
        </w:rPr>
        <w:t>no a p</w:t>
      </w:r>
      <w:r>
        <w:rPr>
          <w:rStyle w:val="platne"/>
          <w:rFonts w:ascii="Arial" w:hAnsi="Arial"/>
          <w:sz w:val="22"/>
          <w:szCs w:val="22"/>
        </w:rPr>
        <w:t>říjmení</w:t>
      </w:r>
      <w:r>
        <w:rPr>
          <w:rStyle w:val="platne"/>
          <w:rFonts w:ascii="Arial" w:hAnsi="Arial"/>
          <w:sz w:val="22"/>
          <w:szCs w:val="22"/>
          <w:lang w:val="pt-PT"/>
        </w:rPr>
        <w:t>):</w:t>
      </w:r>
      <w:r>
        <w:rPr>
          <w:rStyle w:val="platne"/>
          <w:rFonts w:ascii="Arial" w:hAnsi="Arial"/>
          <w:sz w:val="22"/>
          <w:szCs w:val="22"/>
          <w:lang w:val="pt-PT"/>
        </w:rPr>
        <w:tab/>
      </w:r>
      <w:r>
        <w:rPr>
          <w:rStyle w:val="platne"/>
          <w:rFonts w:ascii="Arial" w:hAnsi="Arial"/>
          <w:sz w:val="22"/>
          <w:szCs w:val="22"/>
          <w:lang w:val="pt-PT"/>
        </w:rPr>
        <w:tab/>
        <w:t>CIME-M, s.r.o.</w:t>
      </w:r>
    </w:p>
    <w:p w:rsidR="001F3FE6" w:rsidRDefault="001C14B9">
      <w:pPr>
        <w:pStyle w:val="cotext"/>
        <w:spacing w:before="60" w:after="60"/>
        <w:ind w:left="360" w:firstLine="66"/>
        <w:rPr>
          <w:rFonts w:ascii="Arial" w:eastAsia="Arial" w:hAnsi="Arial" w:cs="Arial"/>
        </w:rPr>
      </w:pPr>
      <w:r>
        <w:rPr>
          <w:rFonts w:ascii="Arial" w:hAnsi="Arial"/>
        </w:rPr>
        <w:t>sí</w:t>
      </w:r>
      <w:r>
        <w:rPr>
          <w:rFonts w:ascii="Arial" w:hAnsi="Arial"/>
          <w:lang w:val="de-DE"/>
        </w:rPr>
        <w:t xml:space="preserve">dlo: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K Silu 1426, 393 01 Pelh</w:t>
      </w:r>
      <w:r>
        <w:rPr>
          <w:rFonts w:ascii="Arial" w:hAnsi="Arial"/>
        </w:rPr>
        <w:t>řimov</w:t>
      </w:r>
    </w:p>
    <w:p w:rsidR="001F3FE6" w:rsidRDefault="001C14B9">
      <w:pPr>
        <w:pStyle w:val="cotext"/>
        <w:spacing w:before="60" w:after="60"/>
        <w:ind w:left="4253" w:hanging="3827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 xml:space="preserve">zastoupena: </w:t>
      </w:r>
      <w:r>
        <w:rPr>
          <w:rFonts w:ascii="Arial" w:hAnsi="Arial"/>
          <w:lang w:val="de-DE"/>
        </w:rPr>
        <w:tab/>
        <w:t>Petrem Proch</w:t>
      </w:r>
      <w:r>
        <w:rPr>
          <w:rFonts w:ascii="Arial" w:hAnsi="Arial"/>
        </w:rPr>
        <w:t>ázkou, jednatelem</w:t>
      </w:r>
    </w:p>
    <w:p w:rsidR="001F3FE6" w:rsidRDefault="001C14B9">
      <w:pPr>
        <w:pStyle w:val="cotext"/>
        <w:spacing w:before="60" w:after="60"/>
        <w:ind w:left="3540" w:hanging="3114"/>
        <w:rPr>
          <w:rFonts w:ascii="Arial" w:eastAsia="Arial" w:hAnsi="Arial" w:cs="Arial"/>
        </w:rPr>
      </w:pPr>
      <w:r>
        <w:rPr>
          <w:rFonts w:ascii="Arial" w:hAnsi="Arial"/>
        </w:rPr>
        <w:t>IČ</w:t>
      </w:r>
      <w:r>
        <w:rPr>
          <w:rFonts w:ascii="Arial" w:hAnsi="Arial"/>
          <w:lang w:val="da-DK"/>
        </w:rPr>
        <w:t>O:</w:t>
      </w:r>
      <w:r>
        <w:rPr>
          <w:rFonts w:ascii="Arial" w:hAnsi="Arial"/>
          <w:lang w:val="da-DK"/>
        </w:rPr>
        <w:tab/>
      </w:r>
      <w:r>
        <w:rPr>
          <w:rFonts w:ascii="Arial" w:hAnsi="Arial"/>
          <w:lang w:val="da-DK"/>
        </w:rPr>
        <w:tab/>
        <w:t>260 95 360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 xml:space="preserve">bankovní spojení: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646B6">
        <w:rPr>
          <w:rFonts w:ascii="Arial" w:hAnsi="Arial"/>
        </w:rPr>
        <w:t>ČSOB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 xml:space="preserve">číslo účtu: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646B6">
        <w:rPr>
          <w:rFonts w:ascii="Arial" w:hAnsi="Arial"/>
        </w:rPr>
        <w:t>273 751 088/0300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>telefon: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731 542 030</w:t>
      </w:r>
    </w:p>
    <w:p w:rsidR="001F3FE6" w:rsidRDefault="001C14B9">
      <w:pPr>
        <w:pStyle w:val="cotext"/>
        <w:spacing w:before="60" w:after="60"/>
        <w:ind w:left="426"/>
        <w:rPr>
          <w:rFonts w:ascii="Arial" w:eastAsia="Arial" w:hAnsi="Arial" w:cs="Arial"/>
        </w:rPr>
      </w:pPr>
      <w:r>
        <w:rPr>
          <w:rFonts w:ascii="Arial" w:hAnsi="Arial"/>
        </w:rPr>
        <w:t xml:space="preserve">e-mail: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>
          <w:rPr>
            <w:rStyle w:val="Hyperlink0"/>
          </w:rPr>
          <w:t>prochazka@cimem.cz</w:t>
        </w:r>
      </w:hyperlink>
    </w:p>
    <w:p w:rsidR="001F3FE6" w:rsidRDefault="001F3FE6">
      <w:pPr>
        <w:pStyle w:val="cotext"/>
        <w:spacing w:before="60" w:after="60"/>
        <w:ind w:left="426"/>
        <w:rPr>
          <w:rFonts w:ascii="Arial" w:eastAsia="Arial" w:hAnsi="Arial" w:cs="Arial"/>
        </w:rPr>
      </w:pPr>
    </w:p>
    <w:p w:rsidR="001F3FE6" w:rsidRDefault="001C14B9">
      <w:pPr>
        <w:pStyle w:val="cotext"/>
        <w:spacing w:before="60" w:after="60"/>
        <w:ind w:left="0"/>
        <w:jc w:val="left"/>
        <w:rPr>
          <w:rFonts w:ascii="Arial" w:eastAsia="Arial" w:hAnsi="Arial" w:cs="Arial"/>
        </w:rPr>
      </w:pPr>
      <w:r>
        <w:rPr>
          <w:rFonts w:ascii="Arial" w:hAnsi="Arial"/>
        </w:rPr>
        <w:t>(dále jen „</w:t>
      </w:r>
      <w:r>
        <w:rPr>
          <w:rFonts w:ascii="Arial" w:hAnsi="Arial"/>
          <w:b/>
          <w:bCs/>
        </w:rPr>
        <w:t>prodávající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</w:rPr>
        <w:t>)</w:t>
      </w:r>
    </w:p>
    <w:p w:rsidR="001F3FE6" w:rsidRDefault="001F3FE6">
      <w:pPr>
        <w:spacing w:before="60" w:after="60" w:line="240" w:lineRule="auto"/>
        <w:ind w:firstLine="708"/>
        <w:jc w:val="both"/>
        <w:rPr>
          <w:rFonts w:ascii="Arial" w:eastAsia="Arial" w:hAnsi="Arial" w:cs="Arial"/>
        </w:rPr>
      </w:pPr>
    </w:p>
    <w:p w:rsidR="001F3FE6" w:rsidRDefault="001C14B9">
      <w:pPr>
        <w:spacing w:before="60" w:after="60" w:line="240" w:lineRule="auto"/>
        <w:ind w:left="426"/>
        <w:jc w:val="both"/>
        <w:rPr>
          <w:rFonts w:ascii="Arial" w:eastAsia="Arial" w:hAnsi="Arial" w:cs="Arial"/>
        </w:rPr>
      </w:pPr>
      <w:r>
        <w:rPr>
          <w:rFonts w:ascii="Arial" w:hAnsi="Arial"/>
          <w:lang w:val="de-DE"/>
        </w:rPr>
        <w:t>Prod</w:t>
      </w:r>
      <w:r>
        <w:rPr>
          <w:rFonts w:ascii="Arial" w:hAnsi="Arial"/>
        </w:rPr>
        <w:t>ávající a kupující společně dále téže jako „</w:t>
      </w:r>
      <w:r>
        <w:rPr>
          <w:rFonts w:ascii="Arial" w:hAnsi="Arial"/>
          <w:b/>
          <w:bCs/>
        </w:rPr>
        <w:t>smluvní strany</w:t>
      </w:r>
      <w:r>
        <w:rPr>
          <w:rFonts w:ascii="Arial" w:hAnsi="Arial"/>
          <w:lang w:val="de-DE"/>
        </w:rPr>
        <w:t xml:space="preserve">“ </w:t>
      </w:r>
      <w:r>
        <w:rPr>
          <w:rFonts w:ascii="Arial" w:hAnsi="Arial"/>
        </w:rPr>
        <w:t>a každá samostatně jako „</w:t>
      </w:r>
      <w:r>
        <w:rPr>
          <w:rFonts w:ascii="Arial" w:hAnsi="Arial"/>
          <w:b/>
          <w:bCs/>
        </w:rPr>
        <w:t>smluvní strana</w:t>
      </w:r>
      <w:r>
        <w:rPr>
          <w:rFonts w:ascii="Arial" w:hAnsi="Arial"/>
          <w:lang w:val="de-DE"/>
        </w:rPr>
        <w:t xml:space="preserve">“ </w:t>
      </w:r>
      <w:r>
        <w:rPr>
          <w:rFonts w:ascii="Arial" w:hAnsi="Arial"/>
        </w:rPr>
        <w:t>uzavírají níže uveden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dne, měsíce a roku tutokupní smlouvu</w:t>
      </w:r>
    </w:p>
    <w:p w:rsidR="001F3FE6" w:rsidRDefault="001F3FE6">
      <w:pPr>
        <w:widowControl w:val="0"/>
        <w:spacing w:before="60" w:after="60" w:line="240" w:lineRule="auto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Úvodní ustanovení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  <w:lang w:val="de-DE"/>
        </w:rPr>
      </w:pPr>
      <w:r>
        <w:rPr>
          <w:rStyle w:val="platne"/>
          <w:rFonts w:ascii="Arial" w:hAnsi="Arial"/>
          <w:sz w:val="22"/>
          <w:szCs w:val="22"/>
          <w:lang w:val="de-DE"/>
        </w:rPr>
        <w:t>Prod</w:t>
      </w:r>
      <w:r>
        <w:rPr>
          <w:rStyle w:val="platne"/>
          <w:rFonts w:ascii="Arial" w:hAnsi="Arial"/>
          <w:sz w:val="22"/>
          <w:szCs w:val="22"/>
        </w:rPr>
        <w:t>ávající prohlašuje, že je výlučným vlastníkem movit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vě</w:t>
      </w:r>
      <w:r>
        <w:rPr>
          <w:rStyle w:val="platne"/>
          <w:rFonts w:ascii="Arial" w:hAnsi="Arial"/>
          <w:sz w:val="22"/>
          <w:szCs w:val="22"/>
          <w:lang w:val="it-IT"/>
        </w:rPr>
        <w:t xml:space="preserve">ci </w:t>
      </w:r>
      <w:r>
        <w:rPr>
          <w:rStyle w:val="platne"/>
          <w:rFonts w:ascii="Arial" w:hAnsi="Arial"/>
          <w:sz w:val="22"/>
          <w:szCs w:val="22"/>
        </w:rPr>
        <w:t>–samochodn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travní  sekačky  s čelním sečením jejíž podrobná specifikace je uvedena v </w:t>
      </w:r>
      <w:r>
        <w:rPr>
          <w:rFonts w:ascii="Arial" w:hAnsi="Arial"/>
          <w:b/>
          <w:bCs/>
          <w:i/>
          <w:iCs/>
          <w:sz w:val="22"/>
          <w:szCs w:val="22"/>
        </w:rPr>
        <w:t>pří</w:t>
      </w:r>
      <w:r>
        <w:rPr>
          <w:rFonts w:ascii="Arial" w:hAnsi="Arial"/>
          <w:b/>
          <w:bCs/>
          <w:i/>
          <w:iCs/>
          <w:sz w:val="22"/>
          <w:szCs w:val="22"/>
          <w:lang w:val="nl-NL"/>
        </w:rPr>
        <w:t>loze</w:t>
      </w:r>
      <w:r>
        <w:rPr>
          <w:rStyle w:val="platne"/>
          <w:rFonts w:ascii="Arial" w:hAnsi="Arial"/>
          <w:sz w:val="22"/>
          <w:szCs w:val="22"/>
        </w:rPr>
        <w:t xml:space="preserve"> t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to smlouvy(dále jen „</w:t>
      </w:r>
      <w:r>
        <w:rPr>
          <w:rFonts w:ascii="Arial" w:hAnsi="Arial"/>
          <w:b/>
          <w:bCs/>
          <w:sz w:val="22"/>
          <w:szCs w:val="22"/>
        </w:rPr>
        <w:t>předmět koupě</w:t>
      </w:r>
      <w:r>
        <w:rPr>
          <w:rStyle w:val="platne"/>
          <w:rFonts w:ascii="Arial" w:hAnsi="Arial"/>
          <w:sz w:val="22"/>
          <w:szCs w:val="22"/>
          <w:rtl/>
          <w:lang w:val="ar-SA"/>
        </w:rPr>
        <w:t>“</w:t>
      </w:r>
      <w:r>
        <w:rPr>
          <w:rStyle w:val="platne"/>
          <w:rFonts w:ascii="Arial" w:hAnsi="Arial"/>
          <w:sz w:val="22"/>
          <w:szCs w:val="22"/>
        </w:rPr>
        <w:t>). Kupující i prodávající souhlasně prohlašují, že je předmět koupě v pří</w:t>
      </w:r>
      <w:r>
        <w:rPr>
          <w:rStyle w:val="platne"/>
          <w:rFonts w:ascii="Arial" w:hAnsi="Arial"/>
          <w:sz w:val="22"/>
          <w:szCs w:val="22"/>
          <w:lang w:val="nl-NL"/>
        </w:rPr>
        <w:t>loze t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to smlouvy dostatečně a srozumitelně určen, zejm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na co technických  parametrů, druhu a kvality.</w:t>
      </w:r>
    </w:p>
    <w:p w:rsidR="001F3FE6" w:rsidRDefault="001F3FE6">
      <w:pPr>
        <w:pStyle w:val="Normlnweb"/>
        <w:shd w:val="clear" w:color="auto" w:fill="FFFFFF"/>
        <w:spacing w:before="60" w:after="60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F3FE6">
      <w:pPr>
        <w:pStyle w:val="Odstavecseseznamem"/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pStyle w:val="Odstavecseseznamem"/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lastRenderedPageBreak/>
        <w:t>Předmět smlouvy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Předmě</w:t>
      </w:r>
      <w:r>
        <w:rPr>
          <w:rStyle w:val="platne"/>
          <w:rFonts w:ascii="Arial" w:hAnsi="Arial"/>
          <w:sz w:val="22"/>
          <w:szCs w:val="22"/>
          <w:lang w:val="pt-PT"/>
        </w:rPr>
        <w:t>tem t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to smlouvy je závazek na straně prodávajícího odevzdat kupujícímu předmět koupě</w:t>
      </w:r>
      <w:r>
        <w:rPr>
          <w:rStyle w:val="platne"/>
          <w:rFonts w:ascii="Arial" w:hAnsi="Arial"/>
          <w:sz w:val="22"/>
          <w:szCs w:val="22"/>
          <w:lang w:val="da-DK"/>
        </w:rPr>
        <w:t>, bl</w:t>
      </w:r>
      <w:r>
        <w:rPr>
          <w:rStyle w:val="platne"/>
          <w:rFonts w:ascii="Arial" w:hAnsi="Arial"/>
          <w:sz w:val="22"/>
          <w:szCs w:val="22"/>
        </w:rPr>
        <w:t>íže specifikovaný v čl. 2, a umožnit kupujícímu nabytí vlastnick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práva k předmětu koupě a závazek na straně kupující</w:t>
      </w:r>
      <w:r>
        <w:rPr>
          <w:rStyle w:val="platne"/>
          <w:rFonts w:ascii="Arial" w:hAnsi="Arial"/>
          <w:sz w:val="22"/>
          <w:szCs w:val="22"/>
          <w:lang w:val="pt-PT"/>
        </w:rPr>
        <w:t>ho tento p</w:t>
      </w:r>
      <w:r>
        <w:rPr>
          <w:rStyle w:val="platne"/>
          <w:rFonts w:ascii="Arial" w:hAnsi="Arial"/>
          <w:sz w:val="22"/>
          <w:szCs w:val="22"/>
        </w:rPr>
        <w:t>ředmět koupěpřevzít a zaplatit za něj prodávajícímu kupní cenu.</w:t>
      </w: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 xml:space="preserve">Kupní </w:t>
      </w:r>
      <w:r>
        <w:rPr>
          <w:rStyle w:val="platne"/>
          <w:rFonts w:ascii="Arial" w:hAnsi="Arial"/>
          <w:b/>
          <w:bCs/>
          <w:sz w:val="22"/>
          <w:szCs w:val="22"/>
          <w:lang w:val="it-IT"/>
        </w:rPr>
        <w:t>cena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 xml:space="preserve">Smluvní strany sjednávají za předmět koupě kupní cenu ve výši celkem </w:t>
      </w:r>
      <w:r w:rsidRPr="002F30E6">
        <w:rPr>
          <w:rStyle w:val="platne"/>
          <w:rFonts w:ascii="Arial" w:hAnsi="Arial"/>
          <w:b/>
          <w:sz w:val="22"/>
          <w:szCs w:val="22"/>
        </w:rPr>
        <w:t>398.000,-</w:t>
      </w:r>
      <w:r>
        <w:rPr>
          <w:rStyle w:val="platne"/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Kčbez DPH</w:t>
      </w:r>
      <w:r>
        <w:rPr>
          <w:rStyle w:val="platne"/>
          <w:rFonts w:ascii="Arial" w:hAnsi="Arial"/>
          <w:sz w:val="22"/>
          <w:szCs w:val="22"/>
        </w:rPr>
        <w:t>(slovy: třista devadesát osm tisíc korun českých). Ke kupní ceně bude př</w:t>
      </w:r>
      <w:r>
        <w:rPr>
          <w:rStyle w:val="platne"/>
          <w:rFonts w:ascii="Arial" w:hAnsi="Arial"/>
          <w:sz w:val="22"/>
          <w:szCs w:val="22"/>
          <w:lang w:val="it-IT"/>
        </w:rPr>
        <w:t>ipo</w:t>
      </w:r>
      <w:r>
        <w:rPr>
          <w:rStyle w:val="platne"/>
          <w:rFonts w:ascii="Arial" w:hAnsi="Arial"/>
          <w:sz w:val="22"/>
          <w:szCs w:val="22"/>
        </w:rPr>
        <w:t>čtena zá</w:t>
      </w:r>
      <w:r>
        <w:rPr>
          <w:rStyle w:val="platne"/>
          <w:rFonts w:ascii="Arial" w:hAnsi="Arial"/>
          <w:sz w:val="22"/>
          <w:szCs w:val="22"/>
          <w:lang w:val="de-DE"/>
        </w:rPr>
        <w:t>konn</w:t>
      </w:r>
      <w:r>
        <w:rPr>
          <w:rStyle w:val="platne"/>
          <w:rFonts w:ascii="Arial" w:hAnsi="Arial"/>
          <w:sz w:val="22"/>
          <w:szCs w:val="22"/>
        </w:rPr>
        <w:t>á sazba DPH.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Kupní cena za předmět koupě bude prodávajícím fakturována po řádn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m předání a převzetí předmětu koupě kupujícím, včetně DPH, která bude účtována podle právních předpisů ke dni zdaniteln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plnění</w:t>
      </w:r>
      <w:r>
        <w:rPr>
          <w:rStyle w:val="platne"/>
          <w:rFonts w:ascii="Arial" w:hAnsi="Arial"/>
          <w:sz w:val="22"/>
          <w:szCs w:val="22"/>
          <w:lang w:val="de-DE"/>
        </w:rPr>
        <w:t>. Faktura/da</w:t>
      </w:r>
      <w:r>
        <w:rPr>
          <w:rStyle w:val="platne"/>
          <w:rFonts w:ascii="Arial" w:hAnsi="Arial"/>
          <w:sz w:val="22"/>
          <w:szCs w:val="22"/>
        </w:rPr>
        <w:t>ňový doklad, musí obsahovat náležitosti daňov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dokladu a bude splatná do 21 dnů ode dne doručení faktury/daňov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 xml:space="preserve">ho dokladu kupujícímu. 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Daňový doklad musí obsahovat všechny náležitosti řádn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účetní</w:t>
      </w:r>
      <w:r>
        <w:rPr>
          <w:rStyle w:val="platne"/>
          <w:rFonts w:ascii="Arial" w:hAnsi="Arial"/>
          <w:sz w:val="22"/>
          <w:szCs w:val="22"/>
          <w:lang w:val="pt-PT"/>
        </w:rPr>
        <w:t>ho a da</w:t>
      </w:r>
      <w:r>
        <w:rPr>
          <w:rStyle w:val="platne"/>
          <w:rFonts w:ascii="Arial" w:hAnsi="Arial"/>
          <w:sz w:val="22"/>
          <w:szCs w:val="22"/>
        </w:rPr>
        <w:t>ňov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dokladu dle pří</w:t>
      </w:r>
      <w:r>
        <w:rPr>
          <w:rStyle w:val="platne"/>
          <w:rFonts w:ascii="Arial" w:hAnsi="Arial"/>
          <w:sz w:val="22"/>
          <w:szCs w:val="22"/>
          <w:lang w:val="da-DK"/>
        </w:rPr>
        <w:t>slu</w:t>
      </w:r>
      <w:r>
        <w:rPr>
          <w:rStyle w:val="platne"/>
          <w:rFonts w:ascii="Arial" w:hAnsi="Arial"/>
          <w:sz w:val="22"/>
          <w:szCs w:val="22"/>
        </w:rPr>
        <w:t>šných právních předpisů, zejm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na zákona č. 235/2004 Sb., o dani z př</w:t>
      </w:r>
      <w:r>
        <w:rPr>
          <w:rStyle w:val="platne"/>
          <w:rFonts w:ascii="Arial" w:hAnsi="Arial"/>
          <w:sz w:val="22"/>
          <w:szCs w:val="22"/>
          <w:lang w:val="pt-PT"/>
        </w:rPr>
        <w:t>idan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hodnoty, ve znění pozdějších předpisů, dále musí splňovat smlouvou stanoven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náležitosti. Kupující je oprávněn před uplynutí</w:t>
      </w:r>
      <w:r>
        <w:rPr>
          <w:rStyle w:val="platne"/>
          <w:rFonts w:ascii="Arial" w:hAnsi="Arial"/>
          <w:sz w:val="22"/>
          <w:szCs w:val="22"/>
          <w:lang w:val="pt-PT"/>
        </w:rPr>
        <w:t>m lh</w:t>
      </w:r>
      <w:r>
        <w:rPr>
          <w:rStyle w:val="platne"/>
          <w:rFonts w:ascii="Arial" w:hAnsi="Arial"/>
          <w:sz w:val="22"/>
          <w:szCs w:val="22"/>
        </w:rPr>
        <w:t>ůty splatnosti faktury vrátit bez zaplacení fakturu, která neobsahuje náležitosti stanoven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touto smlouvou nebo budou-li tyto údaje uvedeny chybně, s tím, že prodávající je pot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povinen vystavit novou s nový</w:t>
      </w:r>
      <w:r>
        <w:rPr>
          <w:rStyle w:val="platne"/>
          <w:rFonts w:ascii="Arial" w:hAnsi="Arial"/>
          <w:sz w:val="22"/>
          <w:szCs w:val="22"/>
          <w:lang w:val="pt-PT"/>
        </w:rPr>
        <w:t>m term</w:t>
      </w:r>
      <w:r>
        <w:rPr>
          <w:rStyle w:val="platne"/>
          <w:rFonts w:ascii="Arial" w:hAnsi="Arial"/>
          <w:sz w:val="22"/>
          <w:szCs w:val="22"/>
        </w:rPr>
        <w:t>ínem splatnosti. V takov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 xml:space="preserve">m případě </w:t>
      </w:r>
      <w:r>
        <w:rPr>
          <w:rStyle w:val="platne"/>
          <w:rFonts w:ascii="Arial" w:hAnsi="Arial"/>
          <w:sz w:val="22"/>
          <w:szCs w:val="22"/>
          <w:lang w:val="de-DE"/>
        </w:rPr>
        <w:t>nen</w:t>
      </w:r>
      <w:r>
        <w:rPr>
          <w:rStyle w:val="platne"/>
          <w:rFonts w:ascii="Arial" w:hAnsi="Arial"/>
          <w:sz w:val="22"/>
          <w:szCs w:val="22"/>
        </w:rPr>
        <w:t>í Městská zeleň Znojmo v prodlení s úhradou.</w:t>
      </w: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Doba a mí</w:t>
      </w:r>
      <w:r>
        <w:rPr>
          <w:rStyle w:val="platne"/>
          <w:rFonts w:ascii="Arial" w:hAnsi="Arial"/>
          <w:b/>
          <w:bCs/>
          <w:sz w:val="22"/>
          <w:szCs w:val="22"/>
          <w:lang w:val="it-IT"/>
        </w:rPr>
        <w:t>sto p</w:t>
      </w:r>
      <w:r>
        <w:rPr>
          <w:rStyle w:val="platne"/>
          <w:rFonts w:ascii="Arial" w:hAnsi="Arial"/>
          <w:b/>
          <w:bCs/>
          <w:sz w:val="22"/>
          <w:szCs w:val="22"/>
        </w:rPr>
        <w:t>ředání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  <w:lang w:val="de-DE"/>
        </w:rPr>
      </w:pPr>
      <w:r>
        <w:rPr>
          <w:rStyle w:val="platne"/>
          <w:rFonts w:ascii="Arial" w:hAnsi="Arial"/>
          <w:sz w:val="22"/>
          <w:szCs w:val="22"/>
          <w:lang w:val="de-DE"/>
        </w:rPr>
        <w:t>Prod</w:t>
      </w:r>
      <w:r>
        <w:rPr>
          <w:rStyle w:val="platne"/>
          <w:rFonts w:ascii="Arial" w:hAnsi="Arial"/>
          <w:sz w:val="22"/>
          <w:szCs w:val="22"/>
        </w:rPr>
        <w:t>ávající se zavazuje předat kupujícímu předmět koupě a dopravit jej na vlastní náklady</w:t>
      </w:r>
      <w:r w:rsidR="004958FE">
        <w:rPr>
          <w:rStyle w:val="platne"/>
          <w:rFonts w:ascii="Arial" w:hAnsi="Arial"/>
          <w:sz w:val="22"/>
          <w:szCs w:val="22"/>
        </w:rPr>
        <w:t xml:space="preserve"> </w:t>
      </w:r>
      <w:r>
        <w:rPr>
          <w:rStyle w:val="platne"/>
          <w:rFonts w:ascii="Arial" w:hAnsi="Arial"/>
          <w:sz w:val="22"/>
          <w:szCs w:val="22"/>
        </w:rPr>
        <w:t>nejpozději do 31.10.2021 na adresu Městská zeleň Znojmo, Dobšická  3363/11, Znojmo, přičemž</w:t>
      </w:r>
      <w:r w:rsidR="004958FE">
        <w:rPr>
          <w:rStyle w:val="platne"/>
          <w:rFonts w:ascii="Arial" w:hAnsi="Arial"/>
          <w:sz w:val="22"/>
          <w:szCs w:val="22"/>
        </w:rPr>
        <w:t xml:space="preserve"> </w:t>
      </w:r>
      <w:r>
        <w:rPr>
          <w:rStyle w:val="platne"/>
          <w:rFonts w:ascii="Arial" w:hAnsi="Arial"/>
          <w:sz w:val="22"/>
          <w:szCs w:val="22"/>
        </w:rPr>
        <w:t>kupující upřesní termín požadovan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dodání předmětu koupě nejm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ně 5 dnů př</w:t>
      </w:r>
      <w:r>
        <w:rPr>
          <w:rStyle w:val="platne"/>
          <w:rFonts w:ascii="Arial" w:hAnsi="Arial"/>
          <w:sz w:val="22"/>
          <w:szCs w:val="22"/>
          <w:lang w:val="en-US"/>
        </w:rPr>
        <w:t>ed po</w:t>
      </w:r>
      <w:r>
        <w:rPr>
          <w:rStyle w:val="platne"/>
          <w:rFonts w:ascii="Arial" w:hAnsi="Arial"/>
          <w:sz w:val="22"/>
          <w:szCs w:val="22"/>
        </w:rPr>
        <w:t>žadovaný</w:t>
      </w:r>
      <w:r>
        <w:rPr>
          <w:rStyle w:val="platne"/>
          <w:rFonts w:ascii="Arial" w:hAnsi="Arial"/>
          <w:sz w:val="22"/>
          <w:szCs w:val="22"/>
          <w:lang w:val="pt-PT"/>
        </w:rPr>
        <w:t>m term</w:t>
      </w:r>
      <w:r>
        <w:rPr>
          <w:rStyle w:val="platne"/>
          <w:rFonts w:ascii="Arial" w:hAnsi="Arial"/>
          <w:sz w:val="22"/>
          <w:szCs w:val="22"/>
        </w:rPr>
        <w:t>ínem dodání a prodávající nejpozději pak do 24 hodin potvrdí dodání předmětu koupě.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Společně s předmětem koupě</w:t>
      </w:r>
      <w:r>
        <w:rPr>
          <w:rStyle w:val="platne"/>
          <w:rFonts w:ascii="Arial" w:hAnsi="Arial"/>
          <w:sz w:val="22"/>
          <w:szCs w:val="22"/>
          <w:lang w:val="es-ES_tradnl"/>
        </w:rPr>
        <w:t>se prod</w:t>
      </w:r>
      <w:r>
        <w:rPr>
          <w:rStyle w:val="platne"/>
          <w:rFonts w:ascii="Arial" w:hAnsi="Arial"/>
          <w:sz w:val="22"/>
          <w:szCs w:val="22"/>
        </w:rPr>
        <w:t>ávající zavazuje předat kupujícímu doklady nutn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k převzetí a</w:t>
      </w:r>
      <w:r w:rsidR="004958FE">
        <w:rPr>
          <w:rStyle w:val="platne"/>
          <w:rFonts w:ascii="Arial" w:hAnsi="Arial"/>
          <w:sz w:val="22"/>
          <w:szCs w:val="22"/>
        </w:rPr>
        <w:t xml:space="preserve"> </w:t>
      </w:r>
      <w:r>
        <w:rPr>
          <w:rStyle w:val="platne"/>
          <w:rFonts w:ascii="Arial" w:hAnsi="Arial"/>
          <w:sz w:val="22"/>
          <w:szCs w:val="22"/>
        </w:rPr>
        <w:t>užívání věci a k uplatnění případný</w:t>
      </w:r>
      <w:r>
        <w:rPr>
          <w:rStyle w:val="platne"/>
          <w:rFonts w:ascii="Arial" w:hAnsi="Arial"/>
          <w:sz w:val="22"/>
          <w:szCs w:val="22"/>
          <w:lang w:val="sv-SE"/>
        </w:rPr>
        <w:t>ch vad z</w:t>
      </w:r>
      <w:r>
        <w:rPr>
          <w:rStyle w:val="platne"/>
          <w:rFonts w:ascii="Arial" w:hAnsi="Arial"/>
          <w:sz w:val="22"/>
          <w:szCs w:val="22"/>
        </w:rPr>
        <w:t> titulu záruky za jakost.</w:t>
      </w:r>
    </w:p>
    <w:p w:rsidR="001F3FE6" w:rsidRDefault="001F3FE6">
      <w:pPr>
        <w:pStyle w:val="Odstavecseseznamem"/>
        <w:widowControl w:val="0"/>
        <w:spacing w:before="60" w:after="60" w:line="240" w:lineRule="auto"/>
        <w:ind w:left="360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Vlastnick</w:t>
      </w:r>
      <w:r>
        <w:rPr>
          <w:rStyle w:val="platne"/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b/>
          <w:bCs/>
          <w:sz w:val="22"/>
          <w:szCs w:val="22"/>
        </w:rPr>
        <w:t>právo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Kupující nabývá vlastnictví k předmětu koupě jeho převzetím od prodávající</w:t>
      </w:r>
      <w:r>
        <w:rPr>
          <w:rStyle w:val="platne"/>
          <w:rFonts w:ascii="Arial" w:hAnsi="Arial"/>
          <w:sz w:val="22"/>
          <w:szCs w:val="22"/>
          <w:lang w:val="it-IT"/>
        </w:rPr>
        <w:t>ho; p</w:t>
      </w:r>
      <w:r>
        <w:rPr>
          <w:rStyle w:val="platne"/>
          <w:rFonts w:ascii="Arial" w:hAnsi="Arial"/>
          <w:sz w:val="22"/>
          <w:szCs w:val="22"/>
        </w:rPr>
        <w:t>řevzetí předmětu koupě bude prokázáno datovaným podpisem na kter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mkoliv průvodním dokladu.</w:t>
      </w:r>
    </w:p>
    <w:p w:rsidR="001F3FE6" w:rsidRDefault="001F3FE6">
      <w:pPr>
        <w:pStyle w:val="Normlnweb"/>
        <w:shd w:val="clear" w:color="auto" w:fill="FFFFFF"/>
        <w:spacing w:before="60" w:after="60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Přechod nebezpečí škody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K přechodu nebezpečí škody na předmětu koupědojde okamžikem jeho převzetí ze strany kupující</w:t>
      </w:r>
      <w:r>
        <w:rPr>
          <w:rStyle w:val="platne"/>
          <w:rFonts w:ascii="Arial" w:hAnsi="Arial"/>
          <w:sz w:val="22"/>
          <w:szCs w:val="22"/>
          <w:lang w:val="it-IT"/>
        </w:rPr>
        <w:t>ho.</w:t>
      </w: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Odpovědnost za vady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Kupující prohlašuje a podpisem t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to smlouvy stvrzuje, ž</w:t>
      </w:r>
      <w:r>
        <w:rPr>
          <w:rStyle w:val="platne"/>
          <w:rFonts w:ascii="Arial" w:hAnsi="Arial"/>
          <w:sz w:val="22"/>
          <w:szCs w:val="22"/>
          <w:lang w:val="it-IT"/>
        </w:rPr>
        <w:t>e si p</w:t>
      </w:r>
      <w:r>
        <w:rPr>
          <w:rStyle w:val="platne"/>
          <w:rFonts w:ascii="Arial" w:hAnsi="Arial"/>
          <w:sz w:val="22"/>
          <w:szCs w:val="22"/>
        </w:rPr>
        <w:t>ředmět koupě řádn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prohl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dl a seznámil se s jeho stavem.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V případě, že budou kupujícím po převzetí předmětu koupě na tomto zjištěny jin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vady, než na kter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byl upozorněn prodávajícím, má kupující právo uplatnit vůči prodávajícímu nároky v souladu s ust. § 2099 až 2117 obč</w:t>
      </w:r>
      <w:r>
        <w:rPr>
          <w:rStyle w:val="platne"/>
          <w:rFonts w:ascii="Arial" w:hAnsi="Arial"/>
          <w:sz w:val="22"/>
          <w:szCs w:val="22"/>
          <w:lang w:val="da-DK"/>
        </w:rPr>
        <w:t>ansk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ho zákoníku.</w:t>
      </w:r>
    </w:p>
    <w:p w:rsidR="001F3FE6" w:rsidRDefault="001F3FE6">
      <w:pPr>
        <w:pStyle w:val="Normlnweb"/>
        <w:shd w:val="clear" w:color="auto" w:fill="FFFFFF"/>
        <w:spacing w:before="60" w:after="60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F3FE6">
      <w:pPr>
        <w:pStyle w:val="Normlnweb"/>
        <w:shd w:val="clear" w:color="auto" w:fill="FFFFFF"/>
        <w:spacing w:before="60" w:after="60"/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Smluvní pokuta a úroky z prodlení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  <w:lang w:val="nl-NL"/>
        </w:rPr>
      </w:pPr>
      <w:r>
        <w:rPr>
          <w:rStyle w:val="platne"/>
          <w:rFonts w:ascii="Arial" w:hAnsi="Arial"/>
          <w:sz w:val="22"/>
          <w:szCs w:val="22"/>
          <w:lang w:val="nl-NL"/>
        </w:rPr>
        <w:t>Nedod</w:t>
      </w:r>
      <w:r>
        <w:rPr>
          <w:rStyle w:val="platne"/>
          <w:rFonts w:ascii="Arial" w:hAnsi="Arial"/>
          <w:sz w:val="22"/>
          <w:szCs w:val="22"/>
        </w:rPr>
        <w:t xml:space="preserve">á-li prodávající předmět koupě ani do 14 dnů po uplynutí dodací </w:t>
      </w:r>
      <w:r>
        <w:rPr>
          <w:rStyle w:val="platne"/>
          <w:rFonts w:ascii="Arial" w:hAnsi="Arial"/>
          <w:sz w:val="22"/>
          <w:szCs w:val="22"/>
          <w:lang w:val="pt-PT"/>
        </w:rPr>
        <w:t>lh</w:t>
      </w:r>
      <w:r>
        <w:rPr>
          <w:rStyle w:val="platne"/>
          <w:rFonts w:ascii="Arial" w:hAnsi="Arial"/>
          <w:sz w:val="22"/>
          <w:szCs w:val="22"/>
        </w:rPr>
        <w:t>ůty, zaplatí kupujícímu smluvní pokutu ve výš</w:t>
      </w:r>
      <w:r>
        <w:rPr>
          <w:rStyle w:val="platne"/>
          <w:rFonts w:ascii="Arial" w:hAnsi="Arial"/>
          <w:sz w:val="22"/>
          <w:szCs w:val="22"/>
          <w:lang w:val="de-DE"/>
        </w:rPr>
        <w:t>i 500 K</w:t>
      </w:r>
      <w:r>
        <w:rPr>
          <w:rStyle w:val="platne"/>
          <w:rFonts w:ascii="Arial" w:hAnsi="Arial"/>
          <w:sz w:val="22"/>
          <w:szCs w:val="22"/>
        </w:rPr>
        <w:t xml:space="preserve">č za každý den prodlení; zaplacením smluvní pokuty není </w:t>
      </w:r>
      <w:r>
        <w:rPr>
          <w:rStyle w:val="platne"/>
          <w:rFonts w:ascii="Arial" w:hAnsi="Arial"/>
          <w:sz w:val="22"/>
          <w:szCs w:val="22"/>
          <w:lang w:val="it-IT"/>
        </w:rPr>
        <w:t>dot</w:t>
      </w:r>
      <w:r>
        <w:rPr>
          <w:rStyle w:val="platne"/>
          <w:rFonts w:ascii="Arial" w:hAnsi="Arial"/>
          <w:sz w:val="22"/>
          <w:szCs w:val="22"/>
        </w:rPr>
        <w:t>čen nárok kupujícího na náhradu škody v částce převyšující zaplacenou smluvní pokutu.</w:t>
      </w:r>
    </w:p>
    <w:p w:rsidR="001F3FE6" w:rsidRDefault="001C14B9">
      <w:pPr>
        <w:pStyle w:val="Normlnweb"/>
        <w:numPr>
          <w:ilvl w:val="1"/>
          <w:numId w:val="3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Nezaplatí-li kupující kupní cenu v termínu splatnosti vystaven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faktury, je povinen zaplatit prodávajícímu úrok z prodlení ve výš</w:t>
      </w:r>
      <w:r>
        <w:rPr>
          <w:rStyle w:val="platne"/>
          <w:rFonts w:ascii="Arial" w:hAnsi="Arial"/>
          <w:sz w:val="22"/>
          <w:szCs w:val="22"/>
          <w:lang w:val="fr-FR"/>
        </w:rPr>
        <w:t>i 0,05 % z</w:t>
      </w:r>
      <w:r>
        <w:rPr>
          <w:rStyle w:val="platne"/>
          <w:rFonts w:ascii="Arial" w:hAnsi="Arial"/>
          <w:sz w:val="22"/>
          <w:szCs w:val="22"/>
        </w:rPr>
        <w:t> nezaplacené částky.</w:t>
      </w:r>
    </w:p>
    <w:p w:rsidR="001F3FE6" w:rsidRDefault="001F3FE6">
      <w:pPr>
        <w:widowControl w:val="0"/>
        <w:spacing w:before="60" w:after="60" w:line="240" w:lineRule="auto"/>
        <w:rPr>
          <w:rFonts w:ascii="Arial" w:eastAsia="Arial" w:hAnsi="Arial" w:cs="Arial"/>
          <w:b/>
          <w:bCs/>
        </w:rPr>
      </w:pPr>
    </w:p>
    <w:p w:rsidR="001F3FE6" w:rsidRDefault="001C14B9">
      <w:pPr>
        <w:pStyle w:val="Normlnweb"/>
        <w:widowControl w:val="0"/>
        <w:numPr>
          <w:ilvl w:val="0"/>
          <w:numId w:val="3"/>
        </w:numPr>
        <w:shd w:val="clear" w:color="auto" w:fill="FFFFFF"/>
        <w:spacing w:before="60" w:after="120"/>
        <w:jc w:val="center"/>
        <w:rPr>
          <w:rFonts w:ascii="Arial" w:hAnsi="Arial"/>
          <w:b/>
          <w:bCs/>
          <w:sz w:val="22"/>
          <w:szCs w:val="22"/>
        </w:rPr>
      </w:pPr>
      <w:r>
        <w:rPr>
          <w:rStyle w:val="platne"/>
          <w:rFonts w:ascii="Arial" w:hAnsi="Arial"/>
          <w:b/>
          <w:bCs/>
          <w:sz w:val="22"/>
          <w:szCs w:val="22"/>
        </w:rPr>
        <w:t>Závěrečná ustanovení</w:t>
      </w:r>
    </w:p>
    <w:p w:rsidR="001F3FE6" w:rsidRDefault="001C14B9">
      <w:pPr>
        <w:pStyle w:val="Normlnweb"/>
        <w:widowControl w:val="0"/>
        <w:numPr>
          <w:ilvl w:val="1"/>
          <w:numId w:val="4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Práva a povinnosti touto smlouvou výslovně neupraven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se řídí českým právním řádem, zejm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na obč</w:t>
      </w:r>
      <w:r>
        <w:rPr>
          <w:rStyle w:val="platne"/>
          <w:rFonts w:ascii="Arial" w:hAnsi="Arial"/>
          <w:sz w:val="22"/>
          <w:szCs w:val="22"/>
          <w:lang w:val="da-DK"/>
        </w:rPr>
        <w:t>ansk</w:t>
      </w:r>
      <w:r>
        <w:rPr>
          <w:rStyle w:val="platne"/>
          <w:rFonts w:ascii="Arial" w:hAnsi="Arial"/>
          <w:sz w:val="22"/>
          <w:szCs w:val="22"/>
        </w:rPr>
        <w:t>ým zákoníkem.</w:t>
      </w:r>
    </w:p>
    <w:p w:rsidR="001F3FE6" w:rsidRDefault="001C14B9">
      <w:pPr>
        <w:pStyle w:val="Normlnweb"/>
        <w:widowControl w:val="0"/>
        <w:numPr>
          <w:ilvl w:val="1"/>
          <w:numId w:val="4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Změny a doplňky t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to smlouvy lze činit pouze písemně, číslovanými dodatky, podepsanými oběma smluvními stranami.</w:t>
      </w:r>
    </w:p>
    <w:p w:rsidR="001F3FE6" w:rsidRDefault="001C14B9">
      <w:pPr>
        <w:pStyle w:val="Normlnweb"/>
        <w:widowControl w:val="0"/>
        <w:numPr>
          <w:ilvl w:val="1"/>
          <w:numId w:val="4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Tato smlouva nabývá platnosti dnem podpisu oběma smluvními stranami.</w:t>
      </w:r>
    </w:p>
    <w:p w:rsidR="001F3FE6" w:rsidRDefault="001C14B9">
      <w:pPr>
        <w:pStyle w:val="Normlnweb"/>
        <w:widowControl w:val="0"/>
        <w:numPr>
          <w:ilvl w:val="1"/>
          <w:numId w:val="5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Tato smlouva je sepsána ve dvou vyhotoveních, přičemž po jednom z nich obdrží každá smluvní strana.</w:t>
      </w:r>
    </w:p>
    <w:p w:rsidR="002F30E6" w:rsidRPr="002F30E6" w:rsidRDefault="001C14B9" w:rsidP="002F30E6">
      <w:pPr>
        <w:pStyle w:val="Normlnweb"/>
        <w:widowControl w:val="0"/>
        <w:numPr>
          <w:ilvl w:val="1"/>
          <w:numId w:val="4"/>
        </w:numPr>
        <w:shd w:val="clear" w:color="auto" w:fill="FFFFFF"/>
        <w:spacing w:before="60" w:after="60"/>
        <w:jc w:val="both"/>
        <w:rPr>
          <w:rFonts w:ascii="Arial" w:hAnsi="Arial"/>
          <w:sz w:val="22"/>
          <w:szCs w:val="22"/>
        </w:rPr>
      </w:pPr>
      <w:r>
        <w:rPr>
          <w:rStyle w:val="platne"/>
          <w:rFonts w:ascii="Arial" w:hAnsi="Arial"/>
          <w:sz w:val="22"/>
          <w:szCs w:val="22"/>
        </w:rPr>
        <w:t>Obě smluvní strany shodně prohlašují, že si tuto smlouvu před jejím podpisem přeč</w:t>
      </w:r>
      <w:r>
        <w:rPr>
          <w:rStyle w:val="platne"/>
          <w:rFonts w:ascii="Arial" w:hAnsi="Arial"/>
          <w:sz w:val="22"/>
          <w:szCs w:val="22"/>
          <w:lang w:val="en-US"/>
        </w:rPr>
        <w:t xml:space="preserve">etly, </w:t>
      </w:r>
      <w:r>
        <w:rPr>
          <w:rStyle w:val="platne"/>
          <w:rFonts w:ascii="Arial" w:hAnsi="Arial"/>
          <w:sz w:val="22"/>
          <w:szCs w:val="22"/>
        </w:rPr>
        <w:t>že byla uzavřena po vzájemn</w:t>
      </w:r>
      <w:r>
        <w:rPr>
          <w:rStyle w:val="platne"/>
          <w:rFonts w:ascii="Arial" w:hAnsi="Arial"/>
          <w:sz w:val="22"/>
          <w:szCs w:val="22"/>
          <w:lang w:val="fr-FR"/>
        </w:rPr>
        <w:t>é</w:t>
      </w:r>
      <w:r>
        <w:rPr>
          <w:rStyle w:val="platne"/>
          <w:rFonts w:ascii="Arial" w:hAnsi="Arial"/>
          <w:sz w:val="22"/>
          <w:szCs w:val="22"/>
        </w:rPr>
        <w:t>m projednání podle jejich prav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a svobodn</w:t>
      </w:r>
      <w:r>
        <w:rPr>
          <w:rStyle w:val="platne"/>
          <w:rFonts w:ascii="Arial" w:hAnsi="Arial"/>
          <w:sz w:val="22"/>
          <w:szCs w:val="22"/>
          <w:lang w:val="fr-FR"/>
        </w:rPr>
        <w:t xml:space="preserve">é </w:t>
      </w:r>
      <w:r>
        <w:rPr>
          <w:rStyle w:val="platne"/>
          <w:rFonts w:ascii="Arial" w:hAnsi="Arial"/>
          <w:sz w:val="22"/>
          <w:szCs w:val="22"/>
        </w:rPr>
        <w:t>vůle, vážně a srozumitelně, nikoli v tísni a za nápadně nevýhodných podmínek.</w:t>
      </w:r>
    </w:p>
    <w:p w:rsidR="002F30E6" w:rsidRPr="002F30E6" w:rsidRDefault="002F30E6" w:rsidP="002F30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10.6.</w:t>
      </w:r>
      <w:r w:rsidRPr="002F30E6">
        <w:rPr>
          <w:rFonts w:ascii="Arial" w:hAnsi="Arial" w:cs="Arial"/>
        </w:rPr>
        <w:t xml:space="preserve">Tato smlouva byla projednána na schůzi Rady města Znojma dne </w:t>
      </w:r>
      <w:r>
        <w:rPr>
          <w:rFonts w:ascii="Arial" w:hAnsi="Arial" w:cs="Arial"/>
        </w:rPr>
        <w:t>6</w:t>
      </w:r>
      <w:r w:rsidRPr="002F30E6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2F30E6">
        <w:rPr>
          <w:rFonts w:ascii="Arial" w:hAnsi="Arial" w:cs="Arial"/>
        </w:rPr>
        <w:t xml:space="preserve">. 2021 a </w:t>
      </w:r>
      <w:r>
        <w:rPr>
          <w:rFonts w:ascii="Arial" w:hAnsi="Arial" w:cs="Arial"/>
        </w:rPr>
        <w:t xml:space="preserve">  </w:t>
      </w:r>
      <w:r w:rsidRPr="002F30E6">
        <w:rPr>
          <w:rFonts w:ascii="Arial" w:hAnsi="Arial" w:cs="Arial"/>
        </w:rPr>
        <w:t>schválena usnesením č. 1</w:t>
      </w:r>
      <w:r>
        <w:rPr>
          <w:rFonts w:ascii="Arial" w:hAnsi="Arial" w:cs="Arial"/>
        </w:rPr>
        <w:t>27</w:t>
      </w:r>
      <w:r w:rsidRPr="002F30E6">
        <w:rPr>
          <w:rFonts w:ascii="Arial" w:hAnsi="Arial" w:cs="Arial"/>
        </w:rPr>
        <w:t>/2021, bodem č.</w:t>
      </w:r>
      <w:r>
        <w:rPr>
          <w:rFonts w:ascii="Arial" w:hAnsi="Arial" w:cs="Arial"/>
        </w:rPr>
        <w:t>5349</w:t>
      </w:r>
    </w:p>
    <w:p w:rsidR="001F3FE6" w:rsidRDefault="001F3FE6">
      <w:pPr>
        <w:pStyle w:val="Normlnweb"/>
        <w:shd w:val="clear" w:color="auto" w:fill="FFFFFF"/>
        <w:spacing w:before="60" w:after="60"/>
        <w:jc w:val="both"/>
        <w:rPr>
          <w:rFonts w:ascii="Arial" w:eastAsia="Arial" w:hAnsi="Arial" w:cs="Arial"/>
          <w:sz w:val="22"/>
          <w:szCs w:val="22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 w:rsidR="004958FE">
        <w:rPr>
          <w:rFonts w:ascii="Arial" w:hAnsi="Arial"/>
        </w:rPr>
        <w:t>e Valticích:</w:t>
      </w:r>
      <w:r>
        <w:rPr>
          <w:rFonts w:ascii="Arial" w:hAnsi="Arial"/>
        </w:rPr>
        <w:t xml:space="preserve"> dne</w:t>
      </w:r>
      <w:r w:rsidR="002F30E6">
        <w:rPr>
          <w:rFonts w:ascii="Arial" w:hAnsi="Arial"/>
        </w:rPr>
        <w:t>16</w:t>
      </w:r>
      <w:r>
        <w:rPr>
          <w:rFonts w:ascii="Arial" w:hAnsi="Arial"/>
        </w:rPr>
        <w:t>.</w:t>
      </w:r>
      <w:r w:rsidR="004958FE">
        <w:rPr>
          <w:rFonts w:ascii="Arial" w:hAnsi="Arial"/>
        </w:rPr>
        <w:t xml:space="preserve"> </w:t>
      </w:r>
      <w:r w:rsidR="002F30E6">
        <w:rPr>
          <w:rFonts w:ascii="Arial" w:hAnsi="Arial"/>
        </w:rPr>
        <w:t>9</w:t>
      </w:r>
      <w:r>
        <w:rPr>
          <w:rFonts w:ascii="Arial" w:hAnsi="Arial"/>
        </w:rPr>
        <w:t>.</w:t>
      </w:r>
      <w:r w:rsidR="004958FE">
        <w:rPr>
          <w:rFonts w:ascii="Arial" w:hAnsi="Arial"/>
        </w:rPr>
        <w:t xml:space="preserve"> </w:t>
      </w:r>
      <w:r>
        <w:rPr>
          <w:rFonts w:ascii="Arial" w:hAnsi="Arial"/>
        </w:rPr>
        <w:t>2021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Ve Znojmě dne </w:t>
      </w:r>
      <w:r w:rsidR="002F30E6">
        <w:rPr>
          <w:rFonts w:ascii="Arial" w:hAnsi="Arial"/>
        </w:rPr>
        <w:t>16</w:t>
      </w:r>
      <w:r>
        <w:rPr>
          <w:rFonts w:ascii="Arial" w:hAnsi="Arial"/>
        </w:rPr>
        <w:t>.</w:t>
      </w:r>
      <w:r w:rsidR="004958FE">
        <w:rPr>
          <w:rFonts w:ascii="Arial" w:hAnsi="Arial"/>
        </w:rPr>
        <w:t xml:space="preserve"> </w:t>
      </w:r>
      <w:r w:rsidR="002F30E6">
        <w:rPr>
          <w:rFonts w:ascii="Arial" w:hAnsi="Arial"/>
        </w:rPr>
        <w:t>9</w:t>
      </w:r>
      <w:r>
        <w:rPr>
          <w:rFonts w:ascii="Arial" w:hAnsi="Arial"/>
        </w:rPr>
        <w:t>.</w:t>
      </w:r>
      <w:r w:rsidR="004958FE">
        <w:rPr>
          <w:rFonts w:ascii="Arial" w:hAnsi="Arial"/>
        </w:rPr>
        <w:t xml:space="preserve"> </w:t>
      </w:r>
      <w:r>
        <w:rPr>
          <w:rFonts w:ascii="Arial" w:hAnsi="Arial"/>
        </w:rPr>
        <w:t>2021</w:t>
      </w: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C14B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____________________________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___________________________</w:t>
      </w:r>
    </w:p>
    <w:p w:rsidR="001F3FE6" w:rsidRDefault="001C14B9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Petr Proch</w:t>
      </w:r>
      <w:r>
        <w:rPr>
          <w:rFonts w:ascii="Arial" w:hAnsi="Arial"/>
        </w:rPr>
        <w:t>ázka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Ing. Radoslav Habrdle</w:t>
      </w:r>
    </w:p>
    <w:p w:rsidR="001F3FE6" w:rsidRDefault="001C14B9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>za prodávajícího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za kupujícího</w:t>
      </w:r>
    </w:p>
    <w:p w:rsidR="001F3FE6" w:rsidRDefault="001F3FE6">
      <w:pPr>
        <w:widowControl w:val="0"/>
        <w:spacing w:before="60" w:after="60" w:line="240" w:lineRule="auto"/>
        <w:jc w:val="both"/>
        <w:rPr>
          <w:rFonts w:ascii="Arial" w:eastAsia="Arial" w:hAnsi="Arial" w:cs="Arial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F3FE6">
      <w:pPr>
        <w:widowControl w:val="0"/>
        <w:spacing w:line="240" w:lineRule="auto"/>
        <w:rPr>
          <w:rFonts w:ascii="Arial" w:eastAsia="Arial" w:hAnsi="Arial" w:cs="Arial"/>
          <w:b/>
          <w:bCs/>
          <w:color w:val="365F91"/>
          <w:u w:color="365F91"/>
        </w:rPr>
      </w:pPr>
    </w:p>
    <w:p w:rsidR="001F3FE6" w:rsidRDefault="001C14B9">
      <w:pPr>
        <w:widowControl w:val="0"/>
        <w:spacing w:before="60" w:after="6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Příloha:</w:t>
      </w:r>
    </w:p>
    <w:p w:rsidR="001F3FE6" w:rsidRDefault="001C14B9">
      <w:pPr>
        <w:tabs>
          <w:tab w:val="left" w:pos="4500"/>
        </w:tabs>
        <w:rPr>
          <w:rFonts w:ascii="Arial" w:eastAsia="Arial" w:hAnsi="Arial" w:cs="Arial"/>
        </w:rPr>
      </w:pPr>
      <w:r>
        <w:rPr>
          <w:rFonts w:ascii="Arial" w:hAnsi="Arial"/>
        </w:rPr>
        <w:t>technick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parametry poptá</w:t>
      </w:r>
      <w:r>
        <w:rPr>
          <w:rFonts w:ascii="Arial" w:hAnsi="Arial"/>
          <w:lang w:val="nl-NL"/>
        </w:rPr>
        <w:t>van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zboží</w:t>
      </w:r>
    </w:p>
    <w:p w:rsidR="001F3FE6" w:rsidRDefault="001C14B9">
      <w:pPr>
        <w:tabs>
          <w:tab w:val="left" w:pos="4500"/>
        </w:tabs>
        <w:rPr>
          <w:rStyle w:val="platne"/>
        </w:rPr>
      </w:pPr>
      <w:r>
        <w:rPr>
          <w:rStyle w:val="platne"/>
          <w:lang w:val="de-DE"/>
        </w:rPr>
        <w:t>Motor:</w:t>
      </w:r>
      <w:r>
        <w:rPr>
          <w:rStyle w:val="platne"/>
          <w:lang w:val="de-DE"/>
        </w:rPr>
        <w:tab/>
        <w:t>z</w:t>
      </w:r>
      <w:r>
        <w:rPr>
          <w:rStyle w:val="platne"/>
        </w:rPr>
        <w:t>ážehový, vzduchem  chlazený</w:t>
      </w:r>
    </w:p>
    <w:p w:rsidR="001F3FE6" w:rsidRDefault="001C14B9">
      <w:pPr>
        <w:tabs>
          <w:tab w:val="left" w:pos="4500"/>
        </w:tabs>
        <w:rPr>
          <w:rStyle w:val="platne"/>
        </w:rPr>
      </w:pPr>
      <w:r>
        <w:rPr>
          <w:rStyle w:val="platne"/>
          <w:lang w:val="it-IT"/>
        </w:rPr>
        <w:t>Objem:</w:t>
      </w:r>
      <w:r>
        <w:rPr>
          <w:rStyle w:val="platne"/>
          <w:lang w:val="it-IT"/>
        </w:rPr>
        <w:tab/>
        <w:t>747 ccm</w:t>
      </w:r>
    </w:p>
    <w:p w:rsidR="001F3FE6" w:rsidRDefault="001C14B9">
      <w:pPr>
        <w:tabs>
          <w:tab w:val="left" w:pos="4500"/>
        </w:tabs>
        <w:rPr>
          <w:rStyle w:val="platne"/>
        </w:rPr>
      </w:pPr>
      <w:r>
        <w:rPr>
          <w:rStyle w:val="platne"/>
        </w:rPr>
        <w:t>Výkon:</w:t>
      </w:r>
      <w:r>
        <w:rPr>
          <w:rStyle w:val="platne"/>
        </w:rPr>
        <w:tab/>
        <w:t>25 HP / 3000 ot</w:t>
      </w:r>
    </w:p>
    <w:p w:rsidR="001F3FE6" w:rsidRDefault="001C14B9">
      <w:pPr>
        <w:tabs>
          <w:tab w:val="left" w:pos="4500"/>
        </w:tabs>
        <w:rPr>
          <w:rStyle w:val="platne"/>
        </w:rPr>
      </w:pPr>
      <w:r>
        <w:rPr>
          <w:rStyle w:val="platne"/>
        </w:rPr>
        <w:t xml:space="preserve">Nádrž   </w:t>
      </w:r>
      <w:r>
        <w:rPr>
          <w:rStyle w:val="platne"/>
          <w:lang w:val="fr-FR"/>
        </w:rPr>
        <w:t>paliva:</w:t>
      </w:r>
      <w:r>
        <w:rPr>
          <w:rStyle w:val="platne"/>
          <w:lang w:val="fr-FR"/>
        </w:rPr>
        <w:tab/>
        <w:t xml:space="preserve">17,8 l 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Převodovka:</w:t>
      </w:r>
      <w:r>
        <w:rPr>
          <w:rStyle w:val="platne"/>
        </w:rPr>
        <w:tab/>
        <w:t xml:space="preserve">hydrostatická   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ab/>
        <w:t>Uzávěrka  diferenciálu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  <w:lang w:val="it-IT"/>
        </w:rPr>
        <w:t>Polom</w:t>
      </w:r>
      <w:r>
        <w:rPr>
          <w:rStyle w:val="platne"/>
        </w:rPr>
        <w:t xml:space="preserve">ěr  otáčení: </w:t>
      </w:r>
      <w:r>
        <w:rPr>
          <w:rStyle w:val="platne"/>
        </w:rPr>
        <w:tab/>
        <w:t>0,0 m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Osvětlení:</w:t>
      </w:r>
      <w:r>
        <w:rPr>
          <w:rStyle w:val="platne"/>
        </w:rPr>
        <w:tab/>
        <w:t>přední  pracovní  světlomet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  <w:lang w:val="sv-SE"/>
        </w:rPr>
        <w:t>Seda</w:t>
      </w:r>
      <w:r>
        <w:rPr>
          <w:rStyle w:val="platne"/>
        </w:rPr>
        <w:t>č</w:t>
      </w:r>
      <w:r>
        <w:rPr>
          <w:rStyle w:val="platne"/>
          <w:lang w:val="fr-FR"/>
        </w:rPr>
        <w:t>ka :</w:t>
      </w:r>
      <w:r>
        <w:rPr>
          <w:rStyle w:val="platne"/>
          <w:lang w:val="fr-FR"/>
        </w:rPr>
        <w:tab/>
        <w:t>odpru</w:t>
      </w:r>
      <w:r>
        <w:rPr>
          <w:rStyle w:val="platne"/>
        </w:rPr>
        <w:t>žená , nastavitelná</w:t>
      </w:r>
    </w:p>
    <w:p w:rsidR="001F3FE6" w:rsidRDefault="001C14B9">
      <w:pPr>
        <w:pStyle w:val="Bezmezer"/>
      </w:pPr>
      <w:r>
        <w:rPr>
          <w:rStyle w:val="platne"/>
        </w:rPr>
        <w:t>Ochranný  rá</w:t>
      </w:r>
      <w:r>
        <w:rPr>
          <w:rStyle w:val="platne"/>
          <w:lang w:val="it-IT"/>
        </w:rPr>
        <w:t xml:space="preserve">m : </w:t>
      </w:r>
      <w:r>
        <w:rPr>
          <w:rStyle w:val="platne"/>
          <w:lang w:val="it-IT"/>
        </w:rPr>
        <w:tab/>
        <w:t>ano</w:t>
      </w:r>
    </w:p>
    <w:p w:rsidR="001F3FE6" w:rsidRDefault="001F3FE6">
      <w:pPr>
        <w:pStyle w:val="Bezmezer"/>
      </w:pP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Žací ústrojí:</w:t>
      </w:r>
      <w:r>
        <w:rPr>
          <w:rStyle w:val="platne"/>
        </w:rPr>
        <w:tab/>
        <w:t xml:space="preserve">čelní </w:t>
      </w:r>
      <w:r>
        <w:rPr>
          <w:rStyle w:val="platne"/>
          <w:lang w:val="nl-NL"/>
        </w:rPr>
        <w:t>, z</w:t>
      </w:r>
      <w:r>
        <w:rPr>
          <w:rStyle w:val="platne"/>
        </w:rPr>
        <w:t xml:space="preserve">áběr  107 cm , 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Pohon žacího  ústrojí:</w:t>
      </w:r>
      <w:r>
        <w:rPr>
          <w:rStyle w:val="platne"/>
        </w:rPr>
        <w:tab/>
        <w:t>kardan s rychloupínáním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 xml:space="preserve">Jištění  nožů i  kardanu : </w:t>
      </w:r>
      <w:r>
        <w:rPr>
          <w:rStyle w:val="platne"/>
        </w:rPr>
        <w:tab/>
        <w:t>střižný  kolík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Sběrný  koš  a  vyklápění:</w:t>
      </w:r>
      <w:r>
        <w:rPr>
          <w:rStyle w:val="platne"/>
        </w:rPr>
        <w:tab/>
        <w:t>objem  koše 352 l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ab/>
        <w:t>Vyprazdňování  koše  bez  nutnosti  opouštět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ab/>
        <w:t>Sedadlo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Plnění  koše:</w:t>
      </w:r>
      <w:r>
        <w:rPr>
          <w:rStyle w:val="platne"/>
        </w:rPr>
        <w:tab/>
        <w:t xml:space="preserve">pomocí </w:t>
      </w:r>
      <w:r>
        <w:rPr>
          <w:rStyle w:val="platne"/>
          <w:lang w:val="it-IT"/>
        </w:rPr>
        <w:t>ventil</w:t>
      </w:r>
      <w:r>
        <w:rPr>
          <w:rStyle w:val="platne"/>
        </w:rPr>
        <w:t>átoru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Výška  vyklápění:</w:t>
      </w:r>
      <w:r>
        <w:rPr>
          <w:rStyle w:val="platne"/>
        </w:rPr>
        <w:tab/>
        <w:t>1,7m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  <w:lang w:val="pt-PT"/>
        </w:rPr>
        <w:t>Maxim</w:t>
      </w:r>
      <w:r>
        <w:rPr>
          <w:rStyle w:val="platne"/>
        </w:rPr>
        <w:t>ální  spotřeba:</w:t>
      </w:r>
      <w:r>
        <w:rPr>
          <w:rStyle w:val="platne"/>
        </w:rPr>
        <w:tab/>
        <w:t>3,5 l/ hodina</w:t>
      </w:r>
    </w:p>
    <w:p w:rsidR="001F3FE6" w:rsidRDefault="001C14B9">
      <w:pPr>
        <w:tabs>
          <w:tab w:val="left" w:pos="4500"/>
        </w:tabs>
        <w:ind w:left="4500" w:hanging="4500"/>
        <w:rPr>
          <w:rStyle w:val="platne"/>
        </w:rPr>
      </w:pPr>
      <w:r>
        <w:rPr>
          <w:rStyle w:val="platne"/>
        </w:rPr>
        <w:t>Možnost  použit</w:t>
      </w:r>
      <w:r>
        <w:rPr>
          <w:rStyle w:val="platne"/>
          <w:lang w:val="fr-FR"/>
        </w:rPr>
        <w:t>é</w:t>
      </w:r>
      <w:r>
        <w:rPr>
          <w:rStyle w:val="platne"/>
          <w:lang w:val="en-US"/>
        </w:rPr>
        <w:t>ho  stroje</w:t>
      </w:r>
      <w:r>
        <w:rPr>
          <w:rStyle w:val="platne"/>
          <w:lang w:val="en-US"/>
        </w:rPr>
        <w:tab/>
        <w:t>420 Mth</w:t>
      </w:r>
    </w:p>
    <w:p w:rsidR="001F3FE6" w:rsidRDefault="001F3FE6">
      <w:pPr>
        <w:tabs>
          <w:tab w:val="left" w:pos="4500"/>
        </w:tabs>
        <w:ind w:left="4500" w:hanging="4500"/>
      </w:pPr>
    </w:p>
    <w:sectPr w:rsidR="001F3FE6" w:rsidSect="001F3FE6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F3" w:rsidRDefault="00BF37F3" w:rsidP="001F3FE6">
      <w:pPr>
        <w:spacing w:after="0" w:line="240" w:lineRule="auto"/>
      </w:pPr>
      <w:r>
        <w:separator/>
      </w:r>
    </w:p>
  </w:endnote>
  <w:endnote w:type="continuationSeparator" w:id="0">
    <w:p w:rsidR="00BF37F3" w:rsidRDefault="00BF37F3" w:rsidP="001F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E6" w:rsidRDefault="001F3FE6">
    <w:pPr>
      <w:pStyle w:val="Zpat"/>
      <w:tabs>
        <w:tab w:val="clear" w:pos="9072"/>
        <w:tab w:val="right" w:pos="9046"/>
      </w:tabs>
      <w:jc w:val="center"/>
    </w:pPr>
    <w:r>
      <w:rPr>
        <w:rFonts w:ascii="Arial" w:hAnsi="Arial"/>
        <w:sz w:val="20"/>
        <w:szCs w:val="20"/>
      </w:rPr>
      <w:fldChar w:fldCharType="begin"/>
    </w:r>
    <w:r w:rsidR="001C14B9">
      <w:rPr>
        <w:rFonts w:ascii="Arial" w:hAnsi="Arial"/>
        <w:sz w:val="20"/>
        <w:szCs w:val="20"/>
      </w:rPr>
      <w:instrText xml:space="preserve"> PAGE </w:instrText>
    </w:r>
    <w:r>
      <w:rPr>
        <w:rFonts w:ascii="Arial" w:hAnsi="Arial"/>
        <w:sz w:val="20"/>
        <w:szCs w:val="20"/>
      </w:rPr>
      <w:fldChar w:fldCharType="separate"/>
    </w:r>
    <w:r w:rsidR="0088152B">
      <w:rPr>
        <w:rFonts w:ascii="Arial" w:hAnsi="Arial"/>
        <w:noProof/>
        <w:sz w:val="20"/>
        <w:szCs w:val="20"/>
      </w:rPr>
      <w:t>4</w:t>
    </w:r>
    <w:r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F3" w:rsidRDefault="00BF37F3" w:rsidP="001F3FE6">
      <w:pPr>
        <w:spacing w:after="0" w:line="240" w:lineRule="auto"/>
      </w:pPr>
      <w:r>
        <w:separator/>
      </w:r>
    </w:p>
  </w:footnote>
  <w:footnote w:type="continuationSeparator" w:id="0">
    <w:p w:rsidR="00BF37F3" w:rsidRDefault="00BF37F3" w:rsidP="001F3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45FC2A17"/>
    <w:multiLevelType w:val="multilevel"/>
    <w:tmpl w:val="BCCED4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883E2D"/>
    <w:multiLevelType w:val="multilevel"/>
    <w:tmpl w:val="8D1C166C"/>
    <w:numStyleLink w:val="Importovanstyl1"/>
  </w:abstractNum>
  <w:abstractNum w:abstractNumId="3" w15:restartNumberingAfterBreak="0">
    <w:nsid w:val="71146F37"/>
    <w:multiLevelType w:val="multilevel"/>
    <w:tmpl w:val="8D1C166C"/>
    <w:styleLink w:val="Importovanstyl1"/>
    <w:lvl w:ilvl="0">
      <w:start w:val="1"/>
      <w:numFmt w:val="decimal"/>
      <w:lvlText w:val="%1."/>
      <w:lvlJc w:val="left"/>
      <w:pPr>
        <w:ind w:left="425" w:hanging="42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2"/>
        </w:tabs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7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87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647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07" w:hanging="2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isplayBackgroundShape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E6"/>
    <w:rsid w:val="00096F9A"/>
    <w:rsid w:val="001C14B9"/>
    <w:rsid w:val="001F3FE6"/>
    <w:rsid w:val="002646B6"/>
    <w:rsid w:val="002F30E6"/>
    <w:rsid w:val="004958FE"/>
    <w:rsid w:val="00844033"/>
    <w:rsid w:val="0088152B"/>
    <w:rsid w:val="00B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D52D8-DE00-4034-B80E-63793DD0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F3FE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F3FE6"/>
    <w:rPr>
      <w:u w:val="single"/>
    </w:rPr>
  </w:style>
  <w:style w:type="table" w:customStyle="1" w:styleId="TableNormal">
    <w:name w:val="Table Normal"/>
    <w:rsid w:val="001F3F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1F3FE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rsid w:val="001F3FE6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rsid w:val="001F3FE6"/>
    <w:pPr>
      <w:jc w:val="both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cotext">
    <w:name w:val="co_text"/>
    <w:rsid w:val="001F3FE6"/>
    <w:pPr>
      <w:widowControl w:val="0"/>
      <w:spacing w:before="120"/>
      <w:ind w:left="720"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styleId="Normlnweb">
    <w:name w:val="Normal (Web)"/>
    <w:rsid w:val="001F3FE6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1F3FE6"/>
    <w:pPr>
      <w:numPr>
        <w:numId w:val="1"/>
      </w:numPr>
    </w:pPr>
  </w:style>
  <w:style w:type="character" w:customStyle="1" w:styleId="platne">
    <w:name w:val="platne"/>
    <w:rsid w:val="001F3FE6"/>
  </w:style>
  <w:style w:type="paragraph" w:styleId="Odstavecseseznamem">
    <w:name w:val="List Paragraph"/>
    <w:uiPriority w:val="34"/>
    <w:qFormat/>
    <w:rsid w:val="001F3FE6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sid w:val="001F3FE6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sid w:val="001F3FE6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52B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hazka@cim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924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Habrdle</dc:creator>
  <cp:lastModifiedBy>adamova</cp:lastModifiedBy>
  <cp:revision>2</cp:revision>
  <cp:lastPrinted>2021-09-17T04:50:00Z</cp:lastPrinted>
  <dcterms:created xsi:type="dcterms:W3CDTF">2021-09-17T04:53:00Z</dcterms:created>
  <dcterms:modified xsi:type="dcterms:W3CDTF">2021-09-17T04:53:00Z</dcterms:modified>
</cp:coreProperties>
</file>