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C84727" w:rsidRPr="00095FDB" w:rsidRDefault="00C84727" w:rsidP="002E7917">
      <w:pPr>
        <w:pStyle w:val="Zkladntext"/>
        <w:spacing w:beforeLines="20" w:before="48"/>
        <w:jc w:val="center"/>
        <w:rPr>
          <w:rFonts w:ascii="Times New Roman" w:hAnsi="Times New Roman"/>
          <w:i w:val="0"/>
          <w:caps/>
          <w:spacing w:val="100"/>
          <w:sz w:val="28"/>
          <w:szCs w:val="28"/>
        </w:rPr>
      </w:pP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6D6F14">
            <w:pPr>
              <w:spacing w:beforeLines="20" w:before="48"/>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AE745D" w:rsidRPr="00095FDB" w:rsidRDefault="003B1246" w:rsidP="003B1246">
            <w:pPr>
              <w:rPr>
                <w:sz w:val="24"/>
              </w:rPr>
            </w:pPr>
            <w:r w:rsidRPr="003C43B1">
              <w:rPr>
                <w:sz w:val="24"/>
              </w:rPr>
              <w:t>Ing. Zdeněk Šenkyřík, tel.: 602 279 471</w:t>
            </w:r>
            <w:r w:rsidR="007B0E9D" w:rsidRPr="003C43B1">
              <w:rPr>
                <w:sz w:val="24"/>
              </w:rPr>
              <w:t xml:space="preserve">, email: </w:t>
            </w:r>
            <w:r w:rsidRPr="003C43B1">
              <w:rPr>
                <w:sz w:val="24"/>
              </w:rPr>
              <w:t>zdenek.senkyrik</w:t>
            </w:r>
            <w:r w:rsidR="007B0E9D" w:rsidRPr="003C43B1">
              <w:rPr>
                <w:sz w:val="24"/>
              </w:rPr>
              <w:t>@as-po.cz</w:t>
            </w:r>
            <w:r w:rsidR="00300511">
              <w:rPr>
                <w:sz w:val="24"/>
              </w:rPr>
              <w:t xml:space="preserve">  </w:t>
            </w: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637E7E" w:rsidRPr="00403490" w:rsidTr="00B612D5">
        <w:trPr>
          <w:trHeight w:val="284"/>
          <w:jc w:val="center"/>
        </w:trPr>
        <w:tc>
          <w:tcPr>
            <w:tcW w:w="3614" w:type="dxa"/>
            <w:shd w:val="clear" w:color="auto" w:fill="auto"/>
          </w:tcPr>
          <w:p w:rsidR="00637E7E" w:rsidRDefault="00637E7E" w:rsidP="00FD46EB">
            <w:pPr>
              <w:spacing w:before="120" w:after="120"/>
              <w:rPr>
                <w:b/>
                <w:sz w:val="24"/>
              </w:rPr>
            </w:pPr>
            <w:r>
              <w:rPr>
                <w:b/>
                <w:sz w:val="24"/>
              </w:rPr>
              <w:t xml:space="preserve">ZHOTOVITEL:        </w:t>
            </w:r>
          </w:p>
          <w:p w:rsidR="00637E7E" w:rsidRDefault="00637E7E"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637E7E" w:rsidRDefault="00637E7E" w:rsidP="008861EA">
            <w:pPr>
              <w:spacing w:before="120"/>
              <w:rPr>
                <w:bCs/>
                <w:sz w:val="24"/>
              </w:rPr>
            </w:pPr>
            <w:r>
              <w:rPr>
                <w:bCs/>
                <w:sz w:val="24"/>
              </w:rPr>
              <w:t>WELLCO Brno s.r.o.</w:t>
            </w:r>
          </w:p>
          <w:p w:rsidR="00637E7E" w:rsidRPr="008A64ED" w:rsidRDefault="00637E7E" w:rsidP="008861EA">
            <w:pPr>
              <w:spacing w:before="120"/>
              <w:rPr>
                <w:bCs/>
                <w:sz w:val="24"/>
              </w:rPr>
            </w:pPr>
            <w:r>
              <w:rPr>
                <w:bCs/>
                <w:sz w:val="24"/>
              </w:rPr>
              <w:t>Krajského soudu v Brně, oddíl C, vložka 26670</w:t>
            </w:r>
          </w:p>
        </w:tc>
      </w:tr>
      <w:tr w:rsidR="00637E7E" w:rsidRPr="00403490" w:rsidTr="00B612D5">
        <w:trPr>
          <w:trHeight w:val="267"/>
          <w:jc w:val="center"/>
        </w:trPr>
        <w:tc>
          <w:tcPr>
            <w:tcW w:w="3614" w:type="dxa"/>
            <w:shd w:val="clear" w:color="auto" w:fill="auto"/>
          </w:tcPr>
          <w:p w:rsidR="00637E7E" w:rsidRDefault="00637E7E" w:rsidP="00FD46EB">
            <w:pPr>
              <w:rPr>
                <w:i/>
                <w:sz w:val="24"/>
              </w:rPr>
            </w:pPr>
            <w:r>
              <w:rPr>
                <w:i/>
                <w:sz w:val="24"/>
              </w:rPr>
              <w:t>Zastoupený:</w:t>
            </w:r>
          </w:p>
        </w:tc>
        <w:tc>
          <w:tcPr>
            <w:tcW w:w="6164" w:type="dxa"/>
            <w:shd w:val="clear" w:color="auto" w:fill="auto"/>
          </w:tcPr>
          <w:p w:rsidR="00637E7E" w:rsidRPr="008A64ED" w:rsidRDefault="00637E7E" w:rsidP="008861EA">
            <w:pPr>
              <w:spacing w:before="120"/>
              <w:rPr>
                <w:sz w:val="24"/>
                <w:szCs w:val="24"/>
              </w:rPr>
            </w:pPr>
            <w:r>
              <w:rPr>
                <w:bCs/>
                <w:sz w:val="24"/>
              </w:rPr>
              <w:t>Ing. Janem Šenkýřem, jednatel společnosti</w:t>
            </w:r>
          </w:p>
        </w:tc>
      </w:tr>
      <w:tr w:rsidR="00637E7E" w:rsidRPr="00403490" w:rsidTr="00B612D5">
        <w:trPr>
          <w:trHeight w:val="207"/>
          <w:jc w:val="center"/>
        </w:trPr>
        <w:tc>
          <w:tcPr>
            <w:tcW w:w="3614" w:type="dxa"/>
            <w:tcBorders>
              <w:bottom w:val="nil"/>
            </w:tcBorders>
            <w:shd w:val="clear" w:color="auto" w:fill="auto"/>
          </w:tcPr>
          <w:p w:rsidR="00637E7E" w:rsidRDefault="00637E7E" w:rsidP="00FD46EB">
            <w:pPr>
              <w:rPr>
                <w:i/>
                <w:sz w:val="24"/>
              </w:rPr>
            </w:pPr>
            <w:r>
              <w:rPr>
                <w:i/>
                <w:sz w:val="24"/>
              </w:rPr>
              <w:t>Sídlo:</w:t>
            </w:r>
          </w:p>
        </w:tc>
        <w:tc>
          <w:tcPr>
            <w:tcW w:w="6164" w:type="dxa"/>
            <w:tcBorders>
              <w:bottom w:val="nil"/>
            </w:tcBorders>
            <w:shd w:val="clear" w:color="auto" w:fill="auto"/>
          </w:tcPr>
          <w:p w:rsidR="00637E7E" w:rsidRPr="008A64ED" w:rsidRDefault="00637E7E" w:rsidP="008861EA">
            <w:pPr>
              <w:spacing w:before="120"/>
            </w:pPr>
            <w:r>
              <w:rPr>
                <w:bCs/>
                <w:sz w:val="24"/>
              </w:rPr>
              <w:t>Příkop 838/6, 602 00 Brno</w:t>
            </w:r>
          </w:p>
        </w:tc>
      </w:tr>
      <w:tr w:rsidR="00637E7E" w:rsidRPr="00403490" w:rsidTr="00B612D5">
        <w:trPr>
          <w:trHeight w:val="20"/>
          <w:jc w:val="center"/>
        </w:trPr>
        <w:tc>
          <w:tcPr>
            <w:tcW w:w="3614" w:type="dxa"/>
            <w:shd w:val="clear" w:color="auto" w:fill="auto"/>
          </w:tcPr>
          <w:p w:rsidR="00637E7E" w:rsidRDefault="00637E7E" w:rsidP="00FD46EB">
            <w:pPr>
              <w:rPr>
                <w:i/>
                <w:sz w:val="24"/>
              </w:rPr>
            </w:pPr>
            <w:r>
              <w:rPr>
                <w:i/>
                <w:sz w:val="24"/>
              </w:rPr>
              <w:t>IČ, DIČ:</w:t>
            </w:r>
          </w:p>
        </w:tc>
        <w:tc>
          <w:tcPr>
            <w:tcW w:w="6164" w:type="dxa"/>
            <w:shd w:val="clear" w:color="auto" w:fill="auto"/>
          </w:tcPr>
          <w:p w:rsidR="00637E7E" w:rsidRPr="008A64ED" w:rsidRDefault="00637E7E" w:rsidP="008861EA">
            <w:pPr>
              <w:spacing w:before="120"/>
              <w:rPr>
                <w:sz w:val="24"/>
                <w:szCs w:val="24"/>
              </w:rPr>
            </w:pPr>
            <w:r>
              <w:rPr>
                <w:bCs/>
                <w:sz w:val="24"/>
              </w:rPr>
              <w:t>25337009, CZ25337009</w:t>
            </w:r>
          </w:p>
        </w:tc>
      </w:tr>
      <w:tr w:rsidR="00637E7E" w:rsidRPr="00403490" w:rsidTr="00B612D5">
        <w:trPr>
          <w:trHeight w:val="20"/>
          <w:jc w:val="center"/>
        </w:trPr>
        <w:tc>
          <w:tcPr>
            <w:tcW w:w="3614" w:type="dxa"/>
            <w:shd w:val="clear" w:color="auto" w:fill="auto"/>
          </w:tcPr>
          <w:p w:rsidR="00637E7E" w:rsidRDefault="00637E7E" w:rsidP="00FD46EB">
            <w:pPr>
              <w:rPr>
                <w:i/>
                <w:sz w:val="24"/>
              </w:rPr>
            </w:pPr>
            <w:r>
              <w:rPr>
                <w:i/>
                <w:sz w:val="24"/>
              </w:rPr>
              <w:t>Bankovní spojení:</w:t>
            </w:r>
          </w:p>
          <w:p w:rsidR="00637E7E" w:rsidRDefault="00637E7E" w:rsidP="00E869EB">
            <w:pPr>
              <w:rPr>
                <w:i/>
                <w:sz w:val="24"/>
              </w:rPr>
            </w:pPr>
            <w:r w:rsidRPr="0019273A">
              <w:rPr>
                <w:i/>
                <w:sz w:val="24"/>
              </w:rPr>
              <w:t>Číslo účtu:</w:t>
            </w:r>
          </w:p>
          <w:p w:rsidR="00637E7E" w:rsidRDefault="00637E7E" w:rsidP="00E869EB">
            <w:pPr>
              <w:rPr>
                <w:i/>
                <w:sz w:val="24"/>
              </w:rPr>
            </w:pPr>
          </w:p>
          <w:p w:rsidR="00637E7E" w:rsidRDefault="00637E7E" w:rsidP="00E869EB">
            <w:pPr>
              <w:rPr>
                <w:i/>
                <w:sz w:val="24"/>
              </w:rPr>
            </w:pPr>
            <w:r w:rsidRPr="0019273A">
              <w:rPr>
                <w:i/>
                <w:sz w:val="24"/>
              </w:rPr>
              <w:t>ID datové schránky:</w:t>
            </w:r>
          </w:p>
        </w:tc>
        <w:tc>
          <w:tcPr>
            <w:tcW w:w="6164" w:type="dxa"/>
            <w:shd w:val="clear" w:color="auto" w:fill="auto"/>
          </w:tcPr>
          <w:p w:rsidR="00637E7E" w:rsidRDefault="00637E7E" w:rsidP="008861EA">
            <w:pPr>
              <w:spacing w:before="120"/>
              <w:rPr>
                <w:bCs/>
                <w:sz w:val="24"/>
              </w:rPr>
            </w:pPr>
            <w:r>
              <w:rPr>
                <w:bCs/>
                <w:sz w:val="24"/>
              </w:rPr>
              <w:t>Raiffeisenbank a.s.</w:t>
            </w:r>
          </w:p>
          <w:p w:rsidR="00637E7E" w:rsidRDefault="00637E7E" w:rsidP="008861EA">
            <w:pPr>
              <w:spacing w:before="120"/>
              <w:rPr>
                <w:bCs/>
                <w:sz w:val="24"/>
              </w:rPr>
            </w:pPr>
            <w:r>
              <w:rPr>
                <w:bCs/>
                <w:sz w:val="24"/>
              </w:rPr>
              <w:t>1014030379/5500</w:t>
            </w:r>
          </w:p>
          <w:p w:rsidR="00637E7E" w:rsidRDefault="00637E7E" w:rsidP="008861EA">
            <w:pPr>
              <w:spacing w:before="120"/>
              <w:rPr>
                <w:bCs/>
                <w:sz w:val="24"/>
              </w:rPr>
            </w:pPr>
            <w:r>
              <w:rPr>
                <w:bCs/>
                <w:sz w:val="24"/>
              </w:rPr>
              <w:t>5crbt9a</w:t>
            </w:r>
          </w:p>
          <w:p w:rsidR="00637E7E" w:rsidRPr="008A64ED" w:rsidRDefault="00637E7E" w:rsidP="008861EA">
            <w:pPr>
              <w:rPr>
                <w:sz w:val="24"/>
              </w:rPr>
            </w:pPr>
          </w:p>
        </w:tc>
      </w:tr>
      <w:tr w:rsidR="00637E7E" w:rsidRPr="00403490" w:rsidTr="00B612D5">
        <w:trPr>
          <w:trHeight w:val="20"/>
          <w:jc w:val="center"/>
        </w:trPr>
        <w:tc>
          <w:tcPr>
            <w:tcW w:w="3614" w:type="dxa"/>
            <w:shd w:val="clear" w:color="auto" w:fill="auto"/>
          </w:tcPr>
          <w:p w:rsidR="00637E7E" w:rsidRDefault="00637E7E" w:rsidP="00E869EB">
            <w:pPr>
              <w:rPr>
                <w:i/>
                <w:sz w:val="24"/>
              </w:rPr>
            </w:pPr>
            <w:r>
              <w:rPr>
                <w:i/>
                <w:sz w:val="24"/>
              </w:rPr>
              <w:t>Odpovědní zástupci pro jednání:</w:t>
            </w:r>
          </w:p>
        </w:tc>
        <w:tc>
          <w:tcPr>
            <w:tcW w:w="6164" w:type="dxa"/>
            <w:shd w:val="clear" w:color="auto" w:fill="auto"/>
          </w:tcPr>
          <w:p w:rsidR="00637E7E" w:rsidRPr="008A64ED" w:rsidRDefault="00637E7E" w:rsidP="008861EA">
            <w:pPr>
              <w:spacing w:before="120"/>
              <w:rPr>
                <w:sz w:val="24"/>
              </w:rPr>
            </w:pPr>
          </w:p>
        </w:tc>
      </w:tr>
      <w:tr w:rsidR="00637E7E" w:rsidRPr="00403490" w:rsidTr="00B612D5">
        <w:trPr>
          <w:trHeight w:val="20"/>
          <w:jc w:val="center"/>
        </w:trPr>
        <w:tc>
          <w:tcPr>
            <w:tcW w:w="3614" w:type="dxa"/>
            <w:shd w:val="clear" w:color="auto" w:fill="auto"/>
          </w:tcPr>
          <w:p w:rsidR="00637E7E" w:rsidRDefault="00637E7E" w:rsidP="00E869EB">
            <w:pPr>
              <w:rPr>
                <w:i/>
                <w:sz w:val="24"/>
              </w:rPr>
            </w:pPr>
            <w:r w:rsidRPr="00EA6BC7">
              <w:rPr>
                <w:i/>
                <w:sz w:val="24"/>
              </w:rPr>
              <w:t>-</w:t>
            </w:r>
            <w:r>
              <w:rPr>
                <w:i/>
                <w:sz w:val="24"/>
              </w:rPr>
              <w:t xml:space="preserve"> jednat ve věcech smluvních:</w:t>
            </w:r>
          </w:p>
        </w:tc>
        <w:tc>
          <w:tcPr>
            <w:tcW w:w="6164" w:type="dxa"/>
            <w:shd w:val="clear" w:color="auto" w:fill="auto"/>
          </w:tcPr>
          <w:p w:rsidR="00637E7E" w:rsidRPr="008A64ED" w:rsidRDefault="00637E7E" w:rsidP="00637E7E">
            <w:pPr>
              <w:spacing w:before="120"/>
              <w:rPr>
                <w:sz w:val="24"/>
              </w:rPr>
            </w:pPr>
            <w:r>
              <w:rPr>
                <w:bCs/>
                <w:sz w:val="24"/>
              </w:rPr>
              <w:t>Ing. Jan Šenkýř, tel.: 545 175 982, email: senkyr@wellco.cz</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 jednat ve věcech technických:</w:t>
            </w:r>
          </w:p>
        </w:tc>
        <w:tc>
          <w:tcPr>
            <w:tcW w:w="6164" w:type="dxa"/>
            <w:shd w:val="clear" w:color="auto" w:fill="auto"/>
          </w:tcPr>
          <w:p w:rsidR="00722094" w:rsidRPr="009C5B53" w:rsidRDefault="00637E7E" w:rsidP="00CC796D">
            <w:pPr>
              <w:spacing w:before="120"/>
              <w:rPr>
                <w:sz w:val="24"/>
                <w:highlight w:val="yellow"/>
              </w:rPr>
            </w:pPr>
            <w:r w:rsidRPr="00637E7E">
              <w:rPr>
                <w:bCs/>
                <w:sz w:val="24"/>
              </w:rPr>
              <w:t>Ing Kamil Franc, tel.: 777 662</w:t>
            </w:r>
            <w:r>
              <w:rPr>
                <w:bCs/>
                <w:sz w:val="24"/>
              </w:rPr>
              <w:t> </w:t>
            </w:r>
            <w:r w:rsidRPr="00637E7E">
              <w:rPr>
                <w:bCs/>
                <w:sz w:val="24"/>
              </w:rPr>
              <w:t>877</w:t>
            </w:r>
            <w:r>
              <w:rPr>
                <w:bCs/>
                <w:sz w:val="24"/>
              </w:rPr>
              <w:t>, email: franc@wellco.cz</w:t>
            </w:r>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C042BD" w:rsidRDefault="00C042BD" w:rsidP="002E7917">
      <w:pPr>
        <w:spacing w:beforeLines="20" w:before="48"/>
        <w:ind w:left="-284"/>
        <w:jc w:val="both"/>
        <w:rPr>
          <w:sz w:val="24"/>
        </w:rPr>
      </w:pPr>
    </w:p>
    <w:p w:rsidR="009C5B53" w:rsidRDefault="009C5B53" w:rsidP="002E7917">
      <w:pPr>
        <w:spacing w:beforeLines="20" w:before="48"/>
        <w:ind w:left="-284"/>
        <w:jc w:val="both"/>
        <w:rPr>
          <w:sz w:val="24"/>
        </w:rPr>
      </w:pPr>
    </w:p>
    <w:p w:rsidR="00C042BD" w:rsidRPr="007B268E" w:rsidRDefault="00C042BD" w:rsidP="002E7917">
      <w:pPr>
        <w:spacing w:beforeLines="20" w:before="48"/>
        <w:ind w:left="-284"/>
        <w:jc w:val="both"/>
        <w:rPr>
          <w:sz w:val="24"/>
        </w:rPr>
      </w:pPr>
    </w:p>
    <w:p w:rsidR="00857513" w:rsidRPr="00095FDB" w:rsidRDefault="00857513" w:rsidP="002E7917">
      <w:pPr>
        <w:shd w:val="clear" w:color="00FFFF" w:fill="auto"/>
        <w:spacing w:beforeLines="20" w:before="48"/>
        <w:jc w:val="center"/>
        <w:rPr>
          <w:b/>
          <w:sz w:val="24"/>
        </w:rPr>
      </w:pPr>
    </w:p>
    <w:p w:rsidR="00857513" w:rsidRDefault="00CC1D62" w:rsidP="007B0E9D">
      <w:pPr>
        <w:shd w:val="clear" w:color="00FFFF" w:fill="auto"/>
        <w:spacing w:after="120"/>
        <w:jc w:val="center"/>
        <w:rPr>
          <w:b/>
          <w:bCs/>
          <w:sz w:val="24"/>
          <w:u w:val="single"/>
        </w:rPr>
      </w:pPr>
      <w:r>
        <w:rPr>
          <w:b/>
          <w:bCs/>
          <w:sz w:val="24"/>
          <w:szCs w:val="24"/>
          <w:u w:val="single"/>
        </w:rPr>
        <w:lastRenderedPageBreak/>
        <w:t xml:space="preserve">I. </w:t>
      </w:r>
      <w:r w:rsidR="00AE2642" w:rsidRPr="00CC1D62">
        <w:rPr>
          <w:b/>
          <w:bCs/>
          <w:sz w:val="24"/>
          <w:szCs w:val="24"/>
          <w:u w:val="single"/>
        </w:rPr>
        <w:t>PŘEDMĚT</w:t>
      </w:r>
      <w:r w:rsidR="00053D8D" w:rsidRPr="00CC1D62">
        <w:rPr>
          <w:b/>
          <w:bCs/>
          <w:sz w:val="24"/>
          <w:u w:val="single"/>
        </w:rPr>
        <w:t xml:space="preserve"> </w:t>
      </w:r>
      <w:r w:rsidR="00AE2642" w:rsidRPr="00CC1D62">
        <w:rPr>
          <w:b/>
          <w:bCs/>
          <w:sz w:val="24"/>
          <w:u w:val="single"/>
        </w:rPr>
        <w:t>DÍLA</w:t>
      </w:r>
    </w:p>
    <w:p w:rsidR="00116331" w:rsidRDefault="00116331" w:rsidP="00C456CC">
      <w:pPr>
        <w:jc w:val="both"/>
        <w:rPr>
          <w:b/>
          <w:bCs/>
          <w:sz w:val="24"/>
          <w:u w:val="single"/>
        </w:rPr>
      </w:pPr>
    </w:p>
    <w:p w:rsidR="0099589C" w:rsidRPr="00C456CC" w:rsidRDefault="0024417C" w:rsidP="00C456CC">
      <w:pPr>
        <w:jc w:val="both"/>
        <w:rPr>
          <w:sz w:val="24"/>
          <w:szCs w:val="24"/>
        </w:rPr>
      </w:pPr>
      <w:r w:rsidRPr="00C456CC">
        <w:rPr>
          <w:sz w:val="24"/>
          <w:szCs w:val="24"/>
        </w:rPr>
        <w:t xml:space="preserve">Předmětem </w:t>
      </w:r>
      <w:r w:rsidR="00F92749" w:rsidRPr="00C456CC">
        <w:rPr>
          <w:sz w:val="24"/>
          <w:szCs w:val="24"/>
        </w:rPr>
        <w:t>díla</w:t>
      </w:r>
      <w:r w:rsidR="003B1246" w:rsidRPr="00C456CC">
        <w:rPr>
          <w:sz w:val="24"/>
          <w:szCs w:val="24"/>
        </w:rPr>
        <w:t xml:space="preserve"> je</w:t>
      </w:r>
      <w:r w:rsidR="00116331">
        <w:rPr>
          <w:sz w:val="24"/>
          <w:szCs w:val="24"/>
        </w:rPr>
        <w:t xml:space="preserve"> závazek zhotovitele zajis</w:t>
      </w:r>
      <w:r w:rsidR="00335789">
        <w:rPr>
          <w:sz w:val="24"/>
          <w:szCs w:val="24"/>
        </w:rPr>
        <w:t xml:space="preserve">tit pro objednatele opravy </w:t>
      </w:r>
      <w:r w:rsidR="00116331">
        <w:rPr>
          <w:sz w:val="24"/>
          <w:szCs w:val="24"/>
        </w:rPr>
        <w:t>4. NP ve vojenském ubytovacím</w:t>
      </w:r>
      <w:r w:rsidR="009E70A7">
        <w:rPr>
          <w:sz w:val="24"/>
          <w:szCs w:val="24"/>
        </w:rPr>
        <w:t xml:space="preserve"> zařízení Víta Nejedlého 235 (</w:t>
      </w:r>
      <w:r w:rsidR="00116331">
        <w:rPr>
          <w:sz w:val="24"/>
          <w:szCs w:val="24"/>
        </w:rPr>
        <w:t xml:space="preserve">dále jen </w:t>
      </w:r>
      <w:r w:rsidR="009E70A7">
        <w:rPr>
          <w:sz w:val="24"/>
          <w:szCs w:val="24"/>
        </w:rPr>
        <w:t>„</w:t>
      </w:r>
      <w:r w:rsidR="00116331">
        <w:rPr>
          <w:sz w:val="24"/>
          <w:szCs w:val="24"/>
        </w:rPr>
        <w:t>VUZ“).</w:t>
      </w:r>
      <w:r w:rsidR="00116331">
        <w:rPr>
          <w:b/>
          <w:sz w:val="24"/>
          <w:szCs w:val="24"/>
        </w:rPr>
        <w:t xml:space="preserve"> </w:t>
      </w:r>
    </w:p>
    <w:p w:rsidR="00116331" w:rsidRDefault="00116331" w:rsidP="00116331">
      <w:pPr>
        <w:spacing w:line="288" w:lineRule="auto"/>
        <w:jc w:val="both"/>
        <w:rPr>
          <w:sz w:val="24"/>
          <w:szCs w:val="24"/>
        </w:rPr>
      </w:pPr>
    </w:p>
    <w:p w:rsidR="00116331" w:rsidRPr="00116331" w:rsidRDefault="00116331" w:rsidP="00116331">
      <w:pPr>
        <w:spacing w:line="288" w:lineRule="auto"/>
        <w:jc w:val="both"/>
        <w:rPr>
          <w:sz w:val="24"/>
          <w:szCs w:val="24"/>
        </w:rPr>
      </w:pPr>
      <w:r w:rsidRPr="00116331">
        <w:rPr>
          <w:sz w:val="24"/>
          <w:szCs w:val="24"/>
        </w:rPr>
        <w:t>R</w:t>
      </w:r>
      <w:r w:rsidR="007A11CD">
        <w:rPr>
          <w:sz w:val="24"/>
          <w:szCs w:val="24"/>
        </w:rPr>
        <w:t>ozsah díla</w:t>
      </w:r>
      <w:r w:rsidRPr="00116331">
        <w:rPr>
          <w:sz w:val="24"/>
          <w:szCs w:val="24"/>
        </w:rPr>
        <w:t xml:space="preserve"> dle </w:t>
      </w:r>
      <w:r w:rsidR="00377D38">
        <w:rPr>
          <w:sz w:val="24"/>
          <w:szCs w:val="24"/>
        </w:rPr>
        <w:t>oceněného soupisu stavebních prací a dodávek</w:t>
      </w:r>
      <w:r w:rsidRPr="00116331">
        <w:rPr>
          <w:sz w:val="24"/>
          <w:szCs w:val="24"/>
        </w:rPr>
        <w:t>:</w:t>
      </w:r>
    </w:p>
    <w:p w:rsidR="00116331" w:rsidRPr="00116331" w:rsidRDefault="00116331" w:rsidP="00116331">
      <w:pPr>
        <w:spacing w:line="288" w:lineRule="auto"/>
        <w:jc w:val="both"/>
        <w:rPr>
          <w:sz w:val="24"/>
          <w:szCs w:val="24"/>
        </w:rPr>
      </w:pPr>
      <w:r w:rsidRPr="00116331">
        <w:rPr>
          <w:sz w:val="24"/>
          <w:szCs w:val="24"/>
        </w:rPr>
        <w:t>-</w:t>
      </w:r>
      <w:r w:rsidRPr="00116331">
        <w:rPr>
          <w:sz w:val="24"/>
          <w:szCs w:val="24"/>
        </w:rPr>
        <w:tab/>
        <w:t>Oprava sociálních zařízení vyzděním a výměnou zařizovacích předmětů</w:t>
      </w:r>
    </w:p>
    <w:p w:rsidR="00116331" w:rsidRPr="00116331" w:rsidRDefault="00116331" w:rsidP="00116331">
      <w:pPr>
        <w:spacing w:line="288" w:lineRule="auto"/>
        <w:jc w:val="both"/>
        <w:rPr>
          <w:sz w:val="24"/>
          <w:szCs w:val="24"/>
        </w:rPr>
      </w:pPr>
      <w:r w:rsidRPr="00116331">
        <w:rPr>
          <w:sz w:val="24"/>
          <w:szCs w:val="24"/>
        </w:rPr>
        <w:t>-</w:t>
      </w:r>
      <w:r w:rsidRPr="00116331">
        <w:rPr>
          <w:sz w:val="24"/>
          <w:szCs w:val="24"/>
        </w:rPr>
        <w:tab/>
        <w:t>Oprava vodovodních a odpadních rozvodů</w:t>
      </w:r>
    </w:p>
    <w:p w:rsidR="00116331" w:rsidRPr="00116331" w:rsidRDefault="00116331" w:rsidP="00116331">
      <w:pPr>
        <w:spacing w:line="288" w:lineRule="auto"/>
        <w:jc w:val="both"/>
        <w:rPr>
          <w:sz w:val="24"/>
          <w:szCs w:val="24"/>
        </w:rPr>
      </w:pPr>
      <w:r w:rsidRPr="00116331">
        <w:rPr>
          <w:sz w:val="24"/>
          <w:szCs w:val="24"/>
        </w:rPr>
        <w:t>-</w:t>
      </w:r>
      <w:r w:rsidRPr="00116331">
        <w:rPr>
          <w:sz w:val="24"/>
          <w:szCs w:val="24"/>
        </w:rPr>
        <w:tab/>
        <w:t>Oprava světelných a zásuvkových obvodů včetně slaboproudých rozvodů</w:t>
      </w:r>
    </w:p>
    <w:p w:rsidR="00116331" w:rsidRPr="00116331" w:rsidRDefault="00116331" w:rsidP="00116331">
      <w:pPr>
        <w:spacing w:line="288" w:lineRule="auto"/>
        <w:jc w:val="both"/>
        <w:rPr>
          <w:sz w:val="24"/>
          <w:szCs w:val="24"/>
        </w:rPr>
      </w:pPr>
      <w:r w:rsidRPr="00116331">
        <w:rPr>
          <w:sz w:val="24"/>
          <w:szCs w:val="24"/>
        </w:rPr>
        <w:t>-</w:t>
      </w:r>
      <w:r w:rsidRPr="00116331">
        <w:rPr>
          <w:sz w:val="24"/>
          <w:szCs w:val="24"/>
        </w:rPr>
        <w:tab/>
        <w:t>Oprava omítek a výmalba všech prostor</w:t>
      </w:r>
    </w:p>
    <w:p w:rsidR="00116331" w:rsidRPr="00116331" w:rsidRDefault="00116331" w:rsidP="00116331">
      <w:pPr>
        <w:spacing w:line="288" w:lineRule="auto"/>
        <w:jc w:val="both"/>
        <w:rPr>
          <w:sz w:val="24"/>
          <w:szCs w:val="24"/>
        </w:rPr>
      </w:pPr>
      <w:r w:rsidRPr="00116331">
        <w:rPr>
          <w:sz w:val="24"/>
          <w:szCs w:val="24"/>
        </w:rPr>
        <w:t>-</w:t>
      </w:r>
      <w:r w:rsidRPr="00116331">
        <w:rPr>
          <w:sz w:val="24"/>
          <w:szCs w:val="24"/>
        </w:rPr>
        <w:tab/>
        <w:t>Oprava podlah – výměna PVC</w:t>
      </w:r>
    </w:p>
    <w:p w:rsidR="00116331" w:rsidRPr="00116331" w:rsidRDefault="00116331" w:rsidP="00116331">
      <w:pPr>
        <w:spacing w:line="288" w:lineRule="auto"/>
        <w:jc w:val="both"/>
        <w:rPr>
          <w:sz w:val="24"/>
          <w:szCs w:val="24"/>
        </w:rPr>
      </w:pPr>
      <w:r w:rsidRPr="00116331">
        <w:rPr>
          <w:sz w:val="24"/>
          <w:szCs w:val="24"/>
        </w:rPr>
        <w:t>-</w:t>
      </w:r>
      <w:r w:rsidRPr="00116331">
        <w:rPr>
          <w:sz w:val="24"/>
          <w:szCs w:val="24"/>
        </w:rPr>
        <w:tab/>
        <w:t>Oprava vzduchotechniky (centrální)</w:t>
      </w:r>
    </w:p>
    <w:p w:rsidR="00116331" w:rsidRPr="00116331" w:rsidRDefault="00116331" w:rsidP="00116331">
      <w:pPr>
        <w:spacing w:line="288" w:lineRule="auto"/>
        <w:jc w:val="both"/>
        <w:rPr>
          <w:sz w:val="24"/>
          <w:szCs w:val="24"/>
        </w:rPr>
      </w:pPr>
      <w:r w:rsidRPr="00116331">
        <w:rPr>
          <w:sz w:val="24"/>
          <w:szCs w:val="24"/>
        </w:rPr>
        <w:t>-</w:t>
      </w:r>
      <w:r w:rsidRPr="00116331">
        <w:rPr>
          <w:sz w:val="24"/>
          <w:szCs w:val="24"/>
        </w:rPr>
        <w:tab/>
        <w:t xml:space="preserve">Výměna výplní stavebních otvorů (okna a dveře) </w:t>
      </w:r>
    </w:p>
    <w:p w:rsidR="00116331" w:rsidRPr="00116331" w:rsidRDefault="00116331" w:rsidP="00116331">
      <w:pPr>
        <w:spacing w:line="288" w:lineRule="auto"/>
        <w:jc w:val="both"/>
        <w:rPr>
          <w:sz w:val="24"/>
          <w:szCs w:val="24"/>
        </w:rPr>
      </w:pPr>
      <w:r w:rsidRPr="00116331">
        <w:rPr>
          <w:sz w:val="24"/>
          <w:szCs w:val="24"/>
        </w:rPr>
        <w:t>-</w:t>
      </w:r>
      <w:r w:rsidRPr="00116331">
        <w:rPr>
          <w:sz w:val="24"/>
          <w:szCs w:val="24"/>
        </w:rPr>
        <w:tab/>
        <w:t xml:space="preserve">Výměna dveří do pokojů (protipožární, </w:t>
      </w:r>
      <w:r w:rsidR="00723AB4" w:rsidRPr="00723AB4">
        <w:rPr>
          <w:sz w:val="24"/>
          <w:szCs w:val="24"/>
        </w:rPr>
        <w:t>EW 30/DP3</w:t>
      </w:r>
      <w:r w:rsidRPr="00116331">
        <w:rPr>
          <w:sz w:val="24"/>
          <w:szCs w:val="24"/>
        </w:rPr>
        <w:t>), sociálních zařízení a skladů</w:t>
      </w:r>
    </w:p>
    <w:p w:rsidR="00116331" w:rsidRPr="00116331" w:rsidRDefault="00116331" w:rsidP="00116331">
      <w:pPr>
        <w:spacing w:line="288" w:lineRule="auto"/>
        <w:jc w:val="both"/>
        <w:rPr>
          <w:sz w:val="24"/>
          <w:szCs w:val="24"/>
        </w:rPr>
      </w:pPr>
      <w:r w:rsidRPr="00116331">
        <w:rPr>
          <w:sz w:val="24"/>
          <w:szCs w:val="24"/>
        </w:rPr>
        <w:t>-</w:t>
      </w:r>
      <w:r w:rsidRPr="00116331">
        <w:rPr>
          <w:sz w:val="24"/>
          <w:szCs w:val="24"/>
        </w:rPr>
        <w:tab/>
        <w:t>Ekologická likvidace d</w:t>
      </w:r>
      <w:r w:rsidR="007A11CD">
        <w:rPr>
          <w:sz w:val="24"/>
          <w:szCs w:val="24"/>
        </w:rPr>
        <w:t xml:space="preserve">emontovaného </w:t>
      </w:r>
      <w:r w:rsidRPr="00116331">
        <w:rPr>
          <w:sz w:val="24"/>
          <w:szCs w:val="24"/>
        </w:rPr>
        <w:t>materiálu a suti</w:t>
      </w:r>
      <w:r w:rsidR="007A11CD">
        <w:rPr>
          <w:sz w:val="24"/>
          <w:szCs w:val="24"/>
        </w:rPr>
        <w:t xml:space="preserve">, předání dokladu o likvidaci </w:t>
      </w:r>
    </w:p>
    <w:p w:rsidR="00116331" w:rsidRPr="00116331" w:rsidRDefault="00116331" w:rsidP="00116331">
      <w:pPr>
        <w:spacing w:line="288" w:lineRule="auto"/>
        <w:jc w:val="both"/>
        <w:rPr>
          <w:sz w:val="24"/>
          <w:szCs w:val="24"/>
        </w:rPr>
      </w:pPr>
      <w:r w:rsidRPr="00116331">
        <w:rPr>
          <w:sz w:val="24"/>
          <w:szCs w:val="24"/>
        </w:rPr>
        <w:t>-</w:t>
      </w:r>
      <w:r w:rsidRPr="00116331">
        <w:rPr>
          <w:sz w:val="24"/>
          <w:szCs w:val="24"/>
        </w:rPr>
        <w:tab/>
        <w:t>Průběžný a závěrečný úklid</w:t>
      </w:r>
    </w:p>
    <w:p w:rsidR="00116331" w:rsidRPr="00116331" w:rsidRDefault="00116331" w:rsidP="00116331">
      <w:pPr>
        <w:spacing w:line="288" w:lineRule="auto"/>
        <w:jc w:val="both"/>
        <w:rPr>
          <w:sz w:val="24"/>
          <w:szCs w:val="24"/>
        </w:rPr>
      </w:pPr>
      <w:r w:rsidRPr="00116331">
        <w:rPr>
          <w:sz w:val="24"/>
          <w:szCs w:val="24"/>
        </w:rPr>
        <w:t>-</w:t>
      </w:r>
      <w:r w:rsidRPr="00116331">
        <w:rPr>
          <w:sz w:val="24"/>
          <w:szCs w:val="24"/>
        </w:rPr>
        <w:tab/>
        <w:t>Doložení prohlášení o shodách na dodávané materiály a prvky</w:t>
      </w:r>
    </w:p>
    <w:p w:rsidR="00116331" w:rsidRPr="00116331" w:rsidRDefault="00116331" w:rsidP="00116331">
      <w:pPr>
        <w:spacing w:line="288" w:lineRule="auto"/>
        <w:jc w:val="both"/>
        <w:rPr>
          <w:sz w:val="24"/>
          <w:szCs w:val="24"/>
        </w:rPr>
      </w:pPr>
    </w:p>
    <w:p w:rsidR="00116331" w:rsidRPr="00116331" w:rsidRDefault="00116331" w:rsidP="00116331">
      <w:pPr>
        <w:spacing w:line="288" w:lineRule="auto"/>
        <w:jc w:val="both"/>
        <w:rPr>
          <w:sz w:val="24"/>
          <w:szCs w:val="24"/>
        </w:rPr>
      </w:pPr>
      <w:r w:rsidRPr="00116331">
        <w:rPr>
          <w:sz w:val="24"/>
          <w:szCs w:val="24"/>
        </w:rPr>
        <w:t>Dílo bude provedeno v nejvyšší kvalitě a dodávky materiálu budou v první jakostní třídě doloženy certifikáty a prohlášení o shodě, musí být jasně a zřetelně znám výrobce dodávaného výrobku či materiálu.</w:t>
      </w:r>
    </w:p>
    <w:p w:rsidR="00116331" w:rsidRDefault="00116331" w:rsidP="00116331">
      <w:pPr>
        <w:spacing w:line="288" w:lineRule="auto"/>
        <w:jc w:val="both"/>
        <w:rPr>
          <w:sz w:val="24"/>
          <w:szCs w:val="24"/>
        </w:rPr>
      </w:pPr>
      <w:r w:rsidRPr="00116331">
        <w:rPr>
          <w:sz w:val="24"/>
          <w:szCs w:val="24"/>
        </w:rPr>
        <w:t>Realizace akce podléhá stavebnímu řízení</w:t>
      </w:r>
      <w:r w:rsidR="007A11CD">
        <w:rPr>
          <w:sz w:val="24"/>
          <w:szCs w:val="24"/>
        </w:rPr>
        <w:t>.</w:t>
      </w:r>
    </w:p>
    <w:p w:rsidR="00C042BD" w:rsidRPr="00095FDB" w:rsidRDefault="00C042BD" w:rsidP="007A11CD">
      <w:pPr>
        <w:spacing w:line="288" w:lineRule="auto"/>
        <w:jc w:val="both"/>
        <w:rPr>
          <w:sz w:val="24"/>
          <w:szCs w:val="24"/>
        </w:rPr>
      </w:pPr>
    </w:p>
    <w:p w:rsidR="00AE2642" w:rsidRPr="00095FDB" w:rsidRDefault="00F866AD" w:rsidP="002E7917">
      <w:pPr>
        <w:shd w:val="clear" w:color="00FFFF" w:fill="auto"/>
        <w:spacing w:beforeLines="20" w:before="48" w:after="120"/>
        <w:jc w:val="center"/>
        <w:rPr>
          <w:b/>
          <w:sz w:val="24"/>
          <w:u w:val="single"/>
        </w:rPr>
      </w:pPr>
      <w:r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24417C" w:rsidRPr="00095FDB" w:rsidRDefault="0024417C" w:rsidP="002E7917">
      <w:pPr>
        <w:shd w:val="clear" w:color="00FFFF" w:fill="auto"/>
        <w:spacing w:beforeLines="20" w:before="48" w:after="120"/>
        <w:jc w:val="center"/>
        <w:rPr>
          <w:b/>
          <w:sz w:val="24"/>
          <w:u w:val="single"/>
        </w:rPr>
      </w:pPr>
    </w:p>
    <w:p w:rsidR="0024417C" w:rsidRPr="007A11CD" w:rsidRDefault="0024417C" w:rsidP="00566F27">
      <w:pPr>
        <w:spacing w:after="120" w:line="288" w:lineRule="auto"/>
        <w:jc w:val="both"/>
        <w:rPr>
          <w:bCs/>
          <w:sz w:val="24"/>
          <w:szCs w:val="24"/>
        </w:rPr>
      </w:pPr>
      <w:r w:rsidRPr="00095FDB">
        <w:rPr>
          <w:bCs/>
          <w:sz w:val="24"/>
          <w:szCs w:val="24"/>
        </w:rPr>
        <w:t>Termín zahájení plnění:</w:t>
      </w:r>
      <w:r w:rsidRPr="00095FDB">
        <w:rPr>
          <w:bCs/>
          <w:sz w:val="24"/>
          <w:szCs w:val="24"/>
        </w:rPr>
        <w:tab/>
      </w:r>
      <w:r w:rsidR="00A90B75">
        <w:rPr>
          <w:bCs/>
          <w:sz w:val="24"/>
          <w:szCs w:val="24"/>
        </w:rPr>
        <w:t>dle článku XI. odstavec 11.7</w:t>
      </w:r>
    </w:p>
    <w:p w:rsidR="009A3F58" w:rsidRPr="007A11CD" w:rsidRDefault="00F92749" w:rsidP="00CC1D62">
      <w:pPr>
        <w:spacing w:after="240"/>
        <w:rPr>
          <w:bCs/>
          <w:color w:val="000000"/>
          <w:sz w:val="24"/>
          <w:szCs w:val="24"/>
        </w:rPr>
      </w:pPr>
      <w:r w:rsidRPr="007A11CD">
        <w:rPr>
          <w:bCs/>
          <w:color w:val="000000"/>
          <w:sz w:val="24"/>
          <w:szCs w:val="24"/>
        </w:rPr>
        <w:t>Termín ukončení</w:t>
      </w:r>
      <w:r w:rsidR="00CC1D62" w:rsidRPr="007A11CD">
        <w:rPr>
          <w:bCs/>
          <w:color w:val="000000"/>
          <w:sz w:val="24"/>
          <w:szCs w:val="24"/>
        </w:rPr>
        <w:t>:</w:t>
      </w:r>
      <w:r w:rsidR="00CC1D62" w:rsidRPr="007A11CD">
        <w:rPr>
          <w:bCs/>
          <w:color w:val="000000"/>
          <w:sz w:val="24"/>
          <w:szCs w:val="24"/>
        </w:rPr>
        <w:tab/>
      </w:r>
      <w:r w:rsidR="00CC1D62" w:rsidRPr="007A11CD">
        <w:rPr>
          <w:bCs/>
          <w:color w:val="000000"/>
          <w:sz w:val="24"/>
          <w:szCs w:val="24"/>
        </w:rPr>
        <w:tab/>
      </w:r>
      <w:r w:rsidR="001715FE">
        <w:rPr>
          <w:bCs/>
          <w:color w:val="000000"/>
          <w:sz w:val="24"/>
          <w:szCs w:val="24"/>
        </w:rPr>
        <w:t>30</w:t>
      </w:r>
      <w:r w:rsidR="00C456CC" w:rsidRPr="007A11CD">
        <w:rPr>
          <w:bCs/>
          <w:color w:val="000000"/>
          <w:sz w:val="24"/>
          <w:szCs w:val="24"/>
        </w:rPr>
        <w:t>. 9. 2016</w:t>
      </w:r>
      <w:r w:rsidR="009A3F58" w:rsidRPr="007A11CD">
        <w:rPr>
          <w:bCs/>
          <w:color w:val="000000"/>
          <w:sz w:val="24"/>
          <w:szCs w:val="24"/>
        </w:rPr>
        <w:tab/>
      </w:r>
      <w:r w:rsidR="00D711E4" w:rsidRPr="007A11CD">
        <w:rPr>
          <w:bCs/>
          <w:color w:val="000000"/>
          <w:sz w:val="24"/>
          <w:szCs w:val="24"/>
        </w:rPr>
        <w:tab/>
      </w:r>
      <w:r w:rsidR="00D711E4" w:rsidRPr="007A11CD">
        <w:rPr>
          <w:bCs/>
          <w:color w:val="000000"/>
          <w:sz w:val="24"/>
          <w:szCs w:val="24"/>
        </w:rPr>
        <w:tab/>
      </w:r>
      <w:r w:rsidR="00D711E4" w:rsidRPr="007A11CD">
        <w:rPr>
          <w:bCs/>
          <w:color w:val="000000"/>
          <w:sz w:val="24"/>
          <w:szCs w:val="24"/>
        </w:rPr>
        <w:tab/>
      </w:r>
      <w:r w:rsidR="00D711E4" w:rsidRPr="007A11CD">
        <w:rPr>
          <w:bCs/>
          <w:color w:val="000000"/>
          <w:sz w:val="24"/>
          <w:szCs w:val="24"/>
        </w:rPr>
        <w:tab/>
      </w:r>
      <w:r w:rsidR="00D711E4" w:rsidRPr="007A11CD">
        <w:rPr>
          <w:bCs/>
          <w:color w:val="000000"/>
          <w:sz w:val="24"/>
          <w:szCs w:val="24"/>
        </w:rPr>
        <w:tab/>
      </w:r>
      <w:r w:rsidR="00D711E4" w:rsidRPr="007A11CD">
        <w:rPr>
          <w:bCs/>
          <w:color w:val="000000"/>
          <w:sz w:val="24"/>
          <w:szCs w:val="24"/>
        </w:rPr>
        <w:tab/>
      </w:r>
    </w:p>
    <w:p w:rsidR="00CC1D62" w:rsidRPr="007A11CD" w:rsidRDefault="00406998" w:rsidP="00406998">
      <w:pPr>
        <w:rPr>
          <w:sz w:val="24"/>
          <w:szCs w:val="24"/>
        </w:rPr>
      </w:pPr>
      <w:r w:rsidRPr="007A11CD">
        <w:rPr>
          <w:bCs/>
          <w:color w:val="000000"/>
          <w:sz w:val="24"/>
          <w:szCs w:val="24"/>
        </w:rPr>
        <w:t xml:space="preserve">Místo plnění </w:t>
      </w:r>
      <w:r w:rsidR="00BF2F1E" w:rsidRPr="007A11CD">
        <w:rPr>
          <w:bCs/>
          <w:color w:val="000000"/>
          <w:sz w:val="24"/>
          <w:szCs w:val="24"/>
        </w:rPr>
        <w:t xml:space="preserve">díla: </w:t>
      </w:r>
      <w:r w:rsidR="00CC1D62" w:rsidRPr="007A11CD">
        <w:rPr>
          <w:bCs/>
          <w:color w:val="000000"/>
          <w:sz w:val="24"/>
          <w:szCs w:val="24"/>
        </w:rPr>
        <w:tab/>
      </w:r>
      <w:r w:rsidR="00CC1D62" w:rsidRPr="007A11CD">
        <w:rPr>
          <w:bCs/>
          <w:color w:val="000000"/>
          <w:sz w:val="24"/>
          <w:szCs w:val="24"/>
        </w:rPr>
        <w:tab/>
      </w:r>
      <w:r w:rsidR="00C456CC" w:rsidRPr="007A11CD">
        <w:rPr>
          <w:sz w:val="24"/>
          <w:szCs w:val="24"/>
        </w:rPr>
        <w:t>VUZ Internát I-1, Víta Nejedlého 235, Vyškov</w:t>
      </w:r>
    </w:p>
    <w:p w:rsidR="00C042BD" w:rsidRDefault="00C042BD" w:rsidP="00406998">
      <w:pPr>
        <w:rPr>
          <w:b/>
          <w:sz w:val="24"/>
          <w:szCs w:val="24"/>
        </w:rPr>
      </w:pPr>
    </w:p>
    <w:p w:rsidR="00EA3BE5" w:rsidRPr="00C042BD" w:rsidRDefault="00EA3BE5" w:rsidP="00EA3BE5">
      <w:pPr>
        <w:rPr>
          <w:sz w:val="24"/>
          <w:szCs w:val="24"/>
        </w:rPr>
      </w:pPr>
    </w:p>
    <w:p w:rsidR="00AE2642" w:rsidRDefault="00F866AD" w:rsidP="002E7917">
      <w:pPr>
        <w:pStyle w:val="Nadpis4"/>
        <w:keepNext w:val="0"/>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C042BD" w:rsidRPr="00C042BD" w:rsidRDefault="00C042BD" w:rsidP="00C042BD">
      <w:pPr>
        <w:rPr>
          <w:sz w:val="24"/>
          <w:szCs w:val="24"/>
        </w:rPr>
      </w:pPr>
    </w:p>
    <w:p w:rsidR="009A3F58" w:rsidRPr="00756BB0" w:rsidRDefault="009A3F58" w:rsidP="00B46B1D">
      <w:pPr>
        <w:spacing w:after="120"/>
        <w:jc w:val="both"/>
        <w:rPr>
          <w:sz w:val="24"/>
        </w:rPr>
      </w:pPr>
      <w:r w:rsidRPr="007A11CD">
        <w:rPr>
          <w:sz w:val="24"/>
        </w:rPr>
        <w:t>Cena za předmět díla bez DPH je</w:t>
      </w:r>
      <w:r w:rsidRPr="00756BB0">
        <w:rPr>
          <w:sz w:val="24"/>
        </w:rPr>
        <w:t xml:space="preserve"> cenou konečnou, nejvýše přípustnou, ve které jsou zahrnuty veškeré náklady dle článku I této smlouvy a činí</w:t>
      </w:r>
      <w:r w:rsidR="003B5832">
        <w:rPr>
          <w:sz w:val="24"/>
        </w:rPr>
        <w:t>:</w:t>
      </w:r>
      <w:r w:rsidR="00637E7E">
        <w:rPr>
          <w:sz w:val="24"/>
        </w:rPr>
        <w:t xml:space="preserve"> </w:t>
      </w:r>
      <w:r w:rsidR="00637E7E">
        <w:rPr>
          <w:b/>
          <w:sz w:val="24"/>
        </w:rPr>
        <w:t>5.720.046</w:t>
      </w:r>
      <w:r w:rsidR="009C1202" w:rsidRPr="009C1202">
        <w:rPr>
          <w:b/>
          <w:sz w:val="24"/>
        </w:rPr>
        <w:t xml:space="preserve">,- </w:t>
      </w:r>
      <w:r w:rsidRPr="00566F27">
        <w:rPr>
          <w:b/>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637E7E">
        <w:rPr>
          <w:sz w:val="24"/>
        </w:rPr>
        <w:t>pětmilionůsedmsetdvacettisícčtyřicetšest</w:t>
      </w:r>
      <w:r w:rsidR="009E70A7">
        <w:rPr>
          <w:sz w:val="24"/>
        </w:rPr>
        <w:t xml:space="preserve"> </w:t>
      </w:r>
      <w:r w:rsidR="00637E7E">
        <w:rPr>
          <w:sz w:val="24"/>
        </w:rPr>
        <w:t>korun</w:t>
      </w:r>
      <w:r w:rsidR="009E70A7">
        <w:rPr>
          <w:sz w:val="24"/>
        </w:rPr>
        <w:t xml:space="preserve"> </w:t>
      </w:r>
      <w:r w:rsidR="00637E7E">
        <w:rPr>
          <w:sz w:val="24"/>
        </w:rPr>
        <w:t>českých</w:t>
      </w:r>
      <w:r w:rsidRPr="00566F27">
        <w:rPr>
          <w:sz w:val="24"/>
        </w:rPr>
        <w:t>“</w:t>
      </w:r>
    </w:p>
    <w:p w:rsidR="009A3F58" w:rsidRPr="00756BB0" w:rsidRDefault="009A3F58" w:rsidP="00B46B1D">
      <w:pPr>
        <w:jc w:val="center"/>
        <w:rPr>
          <w:sz w:val="24"/>
        </w:rPr>
      </w:pPr>
    </w:p>
    <w:p w:rsidR="009A3F58" w:rsidRPr="00756BB0" w:rsidRDefault="009A3F58" w:rsidP="00B46B1D">
      <w:pPr>
        <w:jc w:val="center"/>
        <w:rPr>
          <w:sz w:val="24"/>
        </w:rPr>
      </w:pPr>
    </w:p>
    <w:p w:rsidR="009A3F58" w:rsidRPr="007A11CD" w:rsidRDefault="009A3F58" w:rsidP="00B46B1D">
      <w:pPr>
        <w:rPr>
          <w:sz w:val="24"/>
          <w:szCs w:val="24"/>
        </w:rPr>
      </w:pPr>
      <w:r w:rsidRPr="007A11CD">
        <w:rPr>
          <w:sz w:val="24"/>
          <w:szCs w:val="24"/>
        </w:rPr>
        <w:t>DPH bude účtováno v sazbě platné ke dni uskutečnění zdanitelného plnění.</w:t>
      </w:r>
    </w:p>
    <w:p w:rsid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u w:val="single"/>
        </w:rPr>
      </w:pPr>
      <w:r w:rsidRPr="00095FDB">
        <w:rPr>
          <w:b/>
          <w:caps/>
          <w:sz w:val="24"/>
          <w:u w:val="single"/>
        </w:rPr>
        <w:lastRenderedPageBreak/>
        <w:t xml:space="preserve">IV. </w:t>
      </w:r>
      <w:r w:rsidR="00AE2642" w:rsidRPr="00095FDB">
        <w:rPr>
          <w:b/>
          <w:caps/>
          <w:sz w:val="24"/>
          <w:u w:val="single"/>
        </w:rPr>
        <w:t>platební a fakturační podmínky</w:t>
      </w:r>
    </w:p>
    <w:p w:rsidR="00C042BD" w:rsidRPr="00095FDB" w:rsidRDefault="00C042BD" w:rsidP="002E7917">
      <w:pPr>
        <w:spacing w:beforeLines="20" w:before="48" w:after="120"/>
        <w:jc w:val="center"/>
        <w:rPr>
          <w:b/>
          <w:caps/>
          <w:sz w:val="24"/>
          <w:u w:val="single"/>
        </w:rPr>
      </w:pPr>
    </w:p>
    <w:p w:rsidR="00095FDB" w:rsidRP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0A76C4" w:rsidRPr="000A76C4" w:rsidRDefault="000A76C4" w:rsidP="00095FDB">
      <w:pPr>
        <w:numPr>
          <w:ilvl w:val="0"/>
          <w:numId w:val="2"/>
        </w:numPr>
        <w:tabs>
          <w:tab w:val="left" w:pos="0"/>
        </w:tabs>
        <w:spacing w:beforeLines="20" w:before="48" w:after="120"/>
        <w:jc w:val="both"/>
        <w:rPr>
          <w:bCs/>
          <w:sz w:val="24"/>
        </w:rPr>
      </w:pPr>
      <w:r>
        <w:rPr>
          <w:color w:val="000000"/>
          <w:sz w:val="24"/>
          <w:szCs w:val="24"/>
        </w:rPr>
        <w:t>Fakturace bude provedena jednou fakturou do výše 100 % ceny díla na základě soupisu provedených prací potvrzených zástupci objednatele. Z faktury bude pozastavena částka ve výši 10% z ceny bez DPH. Pozastávka ve výši 10% bude uvolněna po odstranění všech vad a nedodělků.</w:t>
      </w:r>
    </w:p>
    <w:p w:rsidR="0075034C" w:rsidRDefault="0075034C" w:rsidP="00095FDB">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A87620" w:rsidRPr="00095FDB" w:rsidRDefault="00A87620" w:rsidP="002E7917">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rsidR="0075034C" w:rsidRPr="00095FDB" w:rsidRDefault="00095FDB" w:rsidP="00095FDB">
      <w:pPr>
        <w:numPr>
          <w:ilvl w:val="0"/>
          <w:numId w:val="2"/>
        </w:numPr>
        <w:tabs>
          <w:tab w:val="left" w:pos="0"/>
        </w:tabs>
        <w:spacing w:before="120"/>
        <w:jc w:val="both"/>
        <w:rPr>
          <w:b/>
          <w:sz w:val="24"/>
        </w:rPr>
      </w:pPr>
      <w:r w:rsidRPr="00095FDB">
        <w:rPr>
          <w:sz w:val="24"/>
        </w:rPr>
        <w:t xml:space="preserve">Lhůta splatnosti je </w:t>
      </w:r>
      <w:r w:rsidR="00BE3A33" w:rsidRPr="009E70A7">
        <w:rPr>
          <w:sz w:val="24"/>
        </w:rPr>
        <w:t>3</w:t>
      </w:r>
      <w:r w:rsidR="00F634A8" w:rsidRPr="009E70A7">
        <w:rPr>
          <w:sz w:val="24"/>
        </w:rPr>
        <w:t>0</w:t>
      </w:r>
      <w:r w:rsidRPr="009E70A7">
        <w:rPr>
          <w:sz w:val="24"/>
        </w:rPr>
        <w:t xml:space="preserve"> dní</w:t>
      </w:r>
      <w:r w:rsidRPr="00095FDB">
        <w:rPr>
          <w:sz w:val="24"/>
        </w:rPr>
        <w:t xml:space="preserve"> od doručení faktury objednateli (originál faktury + kopie zápisu o předání a převzetí). Adresa pro zaslání faktury: </w:t>
      </w:r>
      <w:r w:rsidRPr="00C456CC">
        <w:rPr>
          <w:sz w:val="24"/>
        </w:rPr>
        <w:t>A</w:t>
      </w:r>
      <w:r w:rsidR="00BF2F1E" w:rsidRPr="00C456CC">
        <w:rPr>
          <w:sz w:val="24"/>
        </w:rPr>
        <w:t>rmádní Servisní</w:t>
      </w:r>
      <w:r w:rsidRPr="00C456CC">
        <w:rPr>
          <w:sz w:val="24"/>
        </w:rPr>
        <w:t>, příspěvková organizace, Podbabská 1589/1, 160 00</w:t>
      </w:r>
      <w:r w:rsidR="009E70A7">
        <w:rPr>
          <w:sz w:val="24"/>
        </w:rPr>
        <w:t>,</w:t>
      </w:r>
      <w:r w:rsidRPr="00C456CC">
        <w:rPr>
          <w:sz w:val="24"/>
        </w:rPr>
        <w:t xml:space="preserve"> Praha 6 – Dejvice</w:t>
      </w:r>
      <w:r w:rsidR="0075034C" w:rsidRPr="00C456CC">
        <w:rPr>
          <w:color w:val="000000"/>
          <w:sz w:val="24"/>
        </w:rPr>
        <w:t>.</w:t>
      </w:r>
    </w:p>
    <w:p w:rsidR="00AE2642" w:rsidRPr="00E34397" w:rsidRDefault="00AE2642" w:rsidP="0075034C">
      <w:pPr>
        <w:numPr>
          <w:ilvl w:val="0"/>
          <w:numId w:val="2"/>
        </w:numPr>
        <w:tabs>
          <w:tab w:val="left" w:pos="0"/>
        </w:tabs>
        <w:spacing w:before="120"/>
        <w:jc w:val="both"/>
        <w:rPr>
          <w:b/>
          <w:sz w:val="24"/>
        </w:rPr>
      </w:pPr>
      <w:r w:rsidRPr="00095FDB">
        <w:rPr>
          <w:color w:val="000000"/>
          <w:sz w:val="24"/>
          <w:szCs w:val="24"/>
        </w:rPr>
        <w:t>Objednatel je oprávněn fakturu vrátit před uplynutím její splatnosti, neobsahuje-li některý údaj nebo doklad uvedený ve smlouvě nebo má jiné závady v obsahu nebo nedostatečný počet vyhot</w:t>
      </w:r>
      <w:r w:rsidR="008C5261">
        <w:rPr>
          <w:color w:val="000000"/>
          <w:sz w:val="24"/>
          <w:szCs w:val="24"/>
        </w:rPr>
        <w:t>ovení nebo není dodržena podmínka 30 denní splatnosti ode dne doručení.</w:t>
      </w:r>
      <w:r w:rsidRPr="00095FDB">
        <w:rPr>
          <w:color w:val="000000"/>
          <w:sz w:val="24"/>
          <w:szCs w:val="24"/>
        </w:rPr>
        <w:t xml:space="preserve"> Při vrácení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Oprávněným vrácením faktury přestává běžet původní lhůta splatnosti a běží znovu ode dne doručení nové faktury objednateli.</w:t>
      </w:r>
    </w:p>
    <w:p w:rsidR="00095FDB" w:rsidRDefault="00095FDB" w:rsidP="00095FDB">
      <w:pPr>
        <w:tabs>
          <w:tab w:val="right" w:pos="4253"/>
        </w:tabs>
        <w:spacing w:after="120" w:line="288" w:lineRule="auto"/>
        <w:ind w:left="851"/>
        <w:jc w:val="both"/>
        <w:rPr>
          <w:sz w:val="24"/>
          <w:szCs w:val="24"/>
        </w:rPr>
      </w:pPr>
    </w:p>
    <w:p w:rsidR="00E71354" w:rsidRDefault="00E71354" w:rsidP="00095FDB">
      <w:pPr>
        <w:tabs>
          <w:tab w:val="right" w:pos="4253"/>
        </w:tabs>
        <w:spacing w:after="120" w:line="288" w:lineRule="auto"/>
        <w:ind w:left="851"/>
        <w:jc w:val="both"/>
        <w:rPr>
          <w:sz w:val="24"/>
          <w:szCs w:val="24"/>
        </w:rPr>
      </w:pPr>
    </w:p>
    <w:p w:rsidR="00AE2642" w:rsidRDefault="00F866AD" w:rsidP="002E7917">
      <w:pPr>
        <w:pStyle w:val="Nadpis6"/>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2354D1" w:rsidRPr="00C042BD" w:rsidRDefault="002354D1" w:rsidP="002354D1">
      <w:pPr>
        <w:rPr>
          <w:sz w:val="24"/>
          <w:szCs w:val="24"/>
        </w:rPr>
      </w:pPr>
    </w:p>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2B65DD" w:rsidRPr="00654A49" w:rsidRDefault="00E34397" w:rsidP="00654A49">
      <w:pPr>
        <w:numPr>
          <w:ilvl w:val="0"/>
          <w:numId w:val="5"/>
        </w:numPr>
        <w:spacing w:before="120"/>
        <w:jc w:val="both"/>
        <w:rPr>
          <w:sz w:val="24"/>
        </w:rPr>
      </w:pPr>
      <w:r>
        <w:rPr>
          <w:sz w:val="24"/>
        </w:rPr>
        <w:t>Zhotovitel zahájí</w:t>
      </w:r>
      <w:r w:rsidR="002B65DD" w:rsidRPr="00654A49">
        <w:rPr>
          <w:sz w:val="24"/>
        </w:rPr>
        <w:t xml:space="preserve"> práce </w:t>
      </w:r>
      <w:r w:rsidR="00791998" w:rsidRPr="00654A49">
        <w:rPr>
          <w:sz w:val="24"/>
        </w:rPr>
        <w:t>bez zbytečného odkladu</w:t>
      </w:r>
      <w:r>
        <w:rPr>
          <w:sz w:val="24"/>
        </w:rPr>
        <w:t xml:space="preserve"> po předání místa </w:t>
      </w:r>
      <w:r w:rsidR="003A0942">
        <w:rPr>
          <w:sz w:val="24"/>
        </w:rPr>
        <w:t xml:space="preserve">plnění </w:t>
      </w:r>
      <w:r w:rsidR="002B65DD" w:rsidRPr="00654A49">
        <w:rPr>
          <w:sz w:val="24"/>
        </w:rPr>
        <w:t xml:space="preserve">objednatelem a ukončí stavební práce nejpozději do termínu </w:t>
      </w:r>
      <w:r w:rsidR="002354D1" w:rsidRPr="00654A49">
        <w:rPr>
          <w:sz w:val="24"/>
        </w:rPr>
        <w:t>uvedeného</w:t>
      </w:r>
      <w:r w:rsidR="002B65DD"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002B65DD" w:rsidRPr="00654A49">
        <w:rPr>
          <w:sz w:val="24"/>
        </w:rPr>
        <w:t>této smlouvy.</w:t>
      </w:r>
    </w:p>
    <w:p w:rsidR="0075034C" w:rsidRPr="00095FDB" w:rsidRDefault="0075034C" w:rsidP="0075034C">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455900" w:rsidRPr="00E34397" w:rsidRDefault="003972B8" w:rsidP="0075034C">
      <w:pPr>
        <w:numPr>
          <w:ilvl w:val="0"/>
          <w:numId w:val="5"/>
        </w:numPr>
        <w:tabs>
          <w:tab w:val="left" w:pos="0"/>
        </w:tabs>
        <w:spacing w:before="120"/>
        <w:jc w:val="both"/>
        <w:rPr>
          <w:b/>
          <w:sz w:val="24"/>
        </w:rPr>
      </w:pPr>
      <w:r w:rsidRPr="00E34397">
        <w:rPr>
          <w:sz w:val="24"/>
        </w:rPr>
        <w:lastRenderedPageBreak/>
        <w:t xml:space="preserve">Zhotovitel je povinen písemně vyzvat objednatele k převzetí konstrukcí, které budou zakryty, minimálně 3 pracovní dny předem. O převzetí konstrukcí bude </w:t>
      </w:r>
      <w:r w:rsidR="003A0942">
        <w:rPr>
          <w:sz w:val="24"/>
        </w:rPr>
        <w:t>učiněn zápis</w:t>
      </w:r>
      <w:r w:rsidRPr="00E34397">
        <w:rPr>
          <w:sz w:val="24"/>
        </w:rPr>
        <w:t>.</w:t>
      </w:r>
    </w:p>
    <w:p w:rsidR="00455900" w:rsidRPr="00933172" w:rsidRDefault="00455900" w:rsidP="0075034C">
      <w:pPr>
        <w:numPr>
          <w:ilvl w:val="0"/>
          <w:numId w:val="5"/>
        </w:numPr>
        <w:tabs>
          <w:tab w:val="left" w:pos="0"/>
        </w:tabs>
        <w:spacing w:before="120"/>
        <w:jc w:val="both"/>
        <w:rPr>
          <w:b/>
          <w:sz w:val="24"/>
        </w:rPr>
      </w:pPr>
      <w:r w:rsidRPr="00095FDB">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933172" w:rsidRDefault="00933172" w:rsidP="00933172">
      <w:pPr>
        <w:numPr>
          <w:ilvl w:val="0"/>
          <w:numId w:val="5"/>
        </w:numPr>
        <w:tabs>
          <w:tab w:val="left" w:pos="0"/>
        </w:tabs>
        <w:spacing w:before="120"/>
        <w:jc w:val="both"/>
        <w:rPr>
          <w:sz w:val="24"/>
        </w:rPr>
      </w:pPr>
      <w:r w:rsidRPr="00E34397">
        <w:rPr>
          <w:sz w:val="24"/>
        </w:rPr>
        <w:t>Původcem odpadu</w:t>
      </w:r>
      <w:r w:rsidR="008C5261">
        <w:rPr>
          <w:sz w:val="24"/>
        </w:rPr>
        <w:t xml:space="preserve"> vzniklého při realizaci</w:t>
      </w:r>
      <w:r w:rsidRPr="00E34397">
        <w:rPr>
          <w:sz w:val="24"/>
        </w:rPr>
        <w:t xml:space="preserve"> je zhotovitel.</w:t>
      </w:r>
    </w:p>
    <w:p w:rsidR="00CB7FCF" w:rsidRDefault="00CB7FCF" w:rsidP="00CB7FCF">
      <w:pPr>
        <w:numPr>
          <w:ilvl w:val="0"/>
          <w:numId w:val="5"/>
        </w:numPr>
        <w:tabs>
          <w:tab w:val="left" w:pos="0"/>
        </w:tabs>
        <w:spacing w:before="120"/>
        <w:jc w:val="both"/>
        <w:rPr>
          <w:sz w:val="24"/>
        </w:rPr>
      </w:pPr>
      <w:r w:rsidRPr="00CB7FCF">
        <w:rPr>
          <w:sz w:val="24"/>
        </w:rPr>
        <w:t xml:space="preserve">Realizace </w:t>
      </w:r>
      <w:r>
        <w:rPr>
          <w:sz w:val="24"/>
        </w:rPr>
        <w:t>probíhá</w:t>
      </w:r>
      <w:r w:rsidRPr="00CB7FCF">
        <w:rPr>
          <w:sz w:val="24"/>
        </w:rPr>
        <w:t xml:space="preserve"> za provozu VUZ</w:t>
      </w:r>
      <w:r>
        <w:rPr>
          <w:sz w:val="24"/>
        </w:rPr>
        <w:t>. Práce mohou probíhat</w:t>
      </w:r>
      <w:r w:rsidRPr="00CB7FCF">
        <w:rPr>
          <w:sz w:val="24"/>
        </w:rPr>
        <w:t xml:space="preserve"> denně od 07:00 do 17:00 hod.</w:t>
      </w:r>
    </w:p>
    <w:p w:rsidR="00CC73A2" w:rsidRDefault="00CC73A2" w:rsidP="00CB7FCF">
      <w:pPr>
        <w:numPr>
          <w:ilvl w:val="0"/>
          <w:numId w:val="5"/>
        </w:numPr>
        <w:tabs>
          <w:tab w:val="left" w:pos="0"/>
        </w:tabs>
        <w:spacing w:before="120"/>
        <w:jc w:val="both"/>
        <w:rPr>
          <w:sz w:val="24"/>
        </w:rPr>
      </w:pPr>
      <w:r w:rsidRPr="00095FDB">
        <w:rPr>
          <w:sz w:val="24"/>
        </w:rPr>
        <w:t>Zhotovitel je povinen po celou dobu realizace díla dodržovat na převzatém staveništi čistotu a pořádek.</w:t>
      </w:r>
      <w:r>
        <w:rPr>
          <w:sz w:val="24"/>
        </w:rPr>
        <w:t xml:space="preserve"> N</w:t>
      </w:r>
      <w:r w:rsidRPr="00CC73A2">
        <w:rPr>
          <w:sz w:val="24"/>
        </w:rPr>
        <w:t xml:space="preserve">a vlastní náklad </w:t>
      </w:r>
      <w:r>
        <w:rPr>
          <w:sz w:val="24"/>
        </w:rPr>
        <w:t xml:space="preserve">zajistí </w:t>
      </w:r>
      <w:r w:rsidRPr="00CC73A2">
        <w:rPr>
          <w:sz w:val="24"/>
        </w:rPr>
        <w:t>průběžný úklid dotčených ploch (vč. schodiště, výtahu, vstupu do objektu atd.) S ohledem a průběh prací za provozu VUZ</w:t>
      </w:r>
      <w:r>
        <w:rPr>
          <w:sz w:val="24"/>
        </w:rPr>
        <w:t>.</w:t>
      </w:r>
    </w:p>
    <w:p w:rsidR="00CC73A2" w:rsidRPr="00E34397" w:rsidRDefault="00CC73A2" w:rsidP="00CC73A2">
      <w:pPr>
        <w:numPr>
          <w:ilvl w:val="0"/>
          <w:numId w:val="5"/>
        </w:numPr>
        <w:tabs>
          <w:tab w:val="left" w:pos="0"/>
        </w:tabs>
        <w:spacing w:before="120"/>
        <w:jc w:val="both"/>
        <w:rPr>
          <w:sz w:val="24"/>
        </w:rPr>
      </w:pPr>
      <w:r>
        <w:rPr>
          <w:sz w:val="24"/>
        </w:rPr>
        <w:t>Z</w:t>
      </w:r>
      <w:r w:rsidRPr="00CC73A2">
        <w:rPr>
          <w:sz w:val="24"/>
        </w:rPr>
        <w:t>hotovitel provede opatření proti prašnosti v průběhu celé realizace.</w:t>
      </w:r>
    </w:p>
    <w:p w:rsidR="00933172" w:rsidRPr="00095FDB" w:rsidRDefault="00933172" w:rsidP="00933172">
      <w:pPr>
        <w:tabs>
          <w:tab w:val="left" w:pos="0"/>
        </w:tabs>
        <w:spacing w:before="120"/>
        <w:ind w:left="851"/>
        <w:jc w:val="both"/>
        <w:rPr>
          <w:b/>
          <w:sz w:val="24"/>
        </w:rPr>
      </w:pPr>
    </w:p>
    <w:p w:rsidR="00672836" w:rsidRPr="00095FDB" w:rsidRDefault="00672836" w:rsidP="002E7917">
      <w:pPr>
        <w:pStyle w:val="Nadpis6"/>
        <w:keepNext w:val="0"/>
        <w:spacing w:beforeLines="20" w:before="48" w:after="120"/>
        <w:rPr>
          <w:rFonts w:ascii="Times New Roman" w:hAnsi="Times New Roman"/>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2354D1" w:rsidRPr="00C042BD" w:rsidRDefault="002354D1" w:rsidP="002354D1">
      <w:pPr>
        <w:rPr>
          <w:sz w:val="24"/>
          <w:szCs w:val="24"/>
        </w:rPr>
      </w:pP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566299">
        <w:rPr>
          <w:sz w:val="24"/>
        </w:rPr>
        <w:t xml:space="preserve"> </w:t>
      </w:r>
      <w:r w:rsidR="00C456CC">
        <w:rPr>
          <w:sz w:val="24"/>
        </w:rPr>
        <w:t>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FD4896" w:rsidRDefault="00FD4896" w:rsidP="002E7917">
      <w:pPr>
        <w:pStyle w:val="Nadpis6"/>
        <w:keepNext w:val="0"/>
        <w:spacing w:beforeLines="20" w:before="48" w:after="120"/>
        <w:rPr>
          <w:rFonts w:ascii="Times New Roman" w:hAnsi="Times New Roman"/>
        </w:rPr>
      </w:pPr>
    </w:p>
    <w:p w:rsidR="00B46B1D" w:rsidRPr="00C042BD" w:rsidRDefault="00B46B1D" w:rsidP="00B46B1D">
      <w:pPr>
        <w:rPr>
          <w:sz w:val="24"/>
          <w:szCs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2354D1" w:rsidRPr="00C042BD" w:rsidRDefault="002354D1" w:rsidP="002354D1">
      <w:pPr>
        <w:rPr>
          <w:sz w:val="24"/>
          <w:szCs w:val="24"/>
        </w:rPr>
      </w:pPr>
    </w:p>
    <w:p w:rsidR="0075034C" w:rsidRDefault="0075034C" w:rsidP="00CC73A2">
      <w:pPr>
        <w:spacing w:after="120"/>
        <w:ind w:left="851"/>
        <w:jc w:val="both"/>
        <w:rPr>
          <w:sz w:val="24"/>
        </w:rPr>
      </w:pPr>
    </w:p>
    <w:p w:rsidR="002354D1" w:rsidRPr="00F634A8" w:rsidRDefault="002354D1" w:rsidP="00F634A8">
      <w:pPr>
        <w:numPr>
          <w:ilvl w:val="0"/>
          <w:numId w:val="17"/>
        </w:numPr>
        <w:tabs>
          <w:tab w:val="right" w:pos="4253"/>
        </w:tabs>
        <w:spacing w:after="120" w:line="288" w:lineRule="auto"/>
        <w:jc w:val="both"/>
        <w:rPr>
          <w:sz w:val="24"/>
          <w:szCs w:val="24"/>
        </w:rPr>
      </w:pPr>
      <w:r w:rsidRPr="00095FDB">
        <w:rPr>
          <w:sz w:val="24"/>
          <w:szCs w:val="24"/>
        </w:rPr>
        <w:t>Technický dozor nesmí provádět zhotovitel ani osoba s ním propojená dle § 46d zákona č. 137/2006 Sb.</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lastRenderedPageBreak/>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197CB7" w:rsidRDefault="00197CB7" w:rsidP="00197CB7">
      <w:pPr>
        <w:numPr>
          <w:ilvl w:val="0"/>
          <w:numId w:val="17"/>
        </w:numPr>
        <w:spacing w:before="120" w:after="120"/>
        <w:jc w:val="both"/>
        <w:rPr>
          <w:sz w:val="24"/>
        </w:rPr>
      </w:pPr>
      <w:r w:rsidRPr="00095FDB">
        <w:rPr>
          <w:sz w:val="24"/>
        </w:rPr>
        <w:t xml:space="preserve">Zhotovitel souhlasí se zveřejněním smlouvy na </w:t>
      </w:r>
      <w:r w:rsidR="00377D38">
        <w:rPr>
          <w:sz w:val="24"/>
        </w:rPr>
        <w:t>webových stránkách objednatele</w:t>
      </w:r>
      <w:r w:rsidR="00074944">
        <w:rPr>
          <w:sz w:val="24"/>
        </w:rPr>
        <w:t>.</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197CB7" w:rsidRDefault="00A06F0C" w:rsidP="0044413B">
      <w:pPr>
        <w:numPr>
          <w:ilvl w:val="0"/>
          <w:numId w:val="17"/>
        </w:numPr>
        <w:autoSpaceDE w:val="0"/>
        <w:autoSpaceDN w:val="0"/>
        <w:adjustRightInd w:val="0"/>
        <w:spacing w:after="120"/>
        <w:jc w:val="both"/>
        <w:rPr>
          <w:color w:val="000000"/>
          <w:sz w:val="24"/>
          <w:szCs w:val="24"/>
        </w:rPr>
      </w:pPr>
      <w:r w:rsidRPr="00BE1AD9">
        <w:rPr>
          <w:sz w:val="24"/>
          <w:szCs w:val="24"/>
        </w:rPr>
        <w:t>Zhotovitel</w:t>
      </w:r>
      <w:r w:rsidR="00377D38">
        <w:rPr>
          <w:bCs/>
          <w:sz w:val="24"/>
          <w:szCs w:val="24"/>
        </w:rPr>
        <w:t xml:space="preserve"> prohlašuje, že je pojištěn </w:t>
      </w:r>
      <w:r w:rsidRPr="00636552">
        <w:rPr>
          <w:bCs/>
          <w:sz w:val="24"/>
          <w:szCs w:val="24"/>
        </w:rPr>
        <w:t xml:space="preserve">na škody způsobené při své podnikatelské činnosti do </w:t>
      </w:r>
      <w:r w:rsidR="00074944">
        <w:rPr>
          <w:bCs/>
          <w:sz w:val="24"/>
          <w:szCs w:val="24"/>
        </w:rPr>
        <w:t xml:space="preserve">minimální </w:t>
      </w:r>
      <w:r w:rsidRPr="00636552">
        <w:rPr>
          <w:bCs/>
          <w:sz w:val="24"/>
          <w:szCs w:val="24"/>
        </w:rPr>
        <w:t xml:space="preserve">výše </w:t>
      </w:r>
      <w:r w:rsidR="00074944">
        <w:rPr>
          <w:bCs/>
          <w:sz w:val="24"/>
          <w:szCs w:val="24"/>
        </w:rPr>
        <w:t>5</w:t>
      </w:r>
      <w:r w:rsidR="009E70A7">
        <w:rPr>
          <w:bCs/>
          <w:sz w:val="24"/>
          <w:szCs w:val="24"/>
        </w:rPr>
        <w:t>.000.000</w:t>
      </w:r>
      <w:r w:rsidR="004162E0">
        <w:rPr>
          <w:bCs/>
          <w:sz w:val="24"/>
          <w:szCs w:val="24"/>
        </w:rPr>
        <w:t xml:space="preserve"> </w:t>
      </w:r>
      <w:r w:rsidR="00654A49">
        <w:rPr>
          <w:bCs/>
          <w:sz w:val="24"/>
          <w:szCs w:val="24"/>
        </w:rPr>
        <w:t>Kč</w:t>
      </w:r>
      <w:r w:rsidR="00602BDB">
        <w:rPr>
          <w:bCs/>
          <w:sz w:val="24"/>
          <w:szCs w:val="24"/>
        </w:rPr>
        <w:t>.</w:t>
      </w:r>
      <w:r w:rsidRPr="00636552">
        <w:rPr>
          <w:bCs/>
          <w:sz w:val="24"/>
          <w:szCs w:val="24"/>
        </w:rPr>
        <w:t xml:space="preserve"> Zhotovitel je povinen mít uzavřenu pojistnou smlouvu pro případ vzniku škody minimálně ve stejném rozsahu a výši, jak je uvedeno v tomto</w:t>
      </w:r>
      <w:r w:rsidRPr="00BE1AD9">
        <w:rPr>
          <w:bCs/>
          <w:sz w:val="24"/>
          <w:szCs w:val="24"/>
        </w:rPr>
        <w:t xml:space="preserve"> bodu, a to po celou dobu trvání smluvního vztahu založeného touto </w:t>
      </w:r>
      <w:r>
        <w:rPr>
          <w:bCs/>
          <w:sz w:val="24"/>
          <w:szCs w:val="24"/>
        </w:rPr>
        <w:t>smlouvou.</w:t>
      </w:r>
    </w:p>
    <w:p w:rsidR="001A6F2A" w:rsidRDefault="001A6F2A" w:rsidP="001A6F2A">
      <w:pPr>
        <w:autoSpaceDE w:val="0"/>
        <w:autoSpaceDN w:val="0"/>
        <w:adjustRightInd w:val="0"/>
        <w:rPr>
          <w:sz w:val="24"/>
          <w:szCs w:val="24"/>
        </w:rPr>
      </w:pPr>
    </w:p>
    <w:p w:rsidR="001A6F2A" w:rsidRPr="00EE5368" w:rsidRDefault="001A6F2A" w:rsidP="001A6F2A">
      <w:pPr>
        <w:autoSpaceDE w:val="0"/>
        <w:autoSpaceDN w:val="0"/>
        <w:adjustRightInd w:val="0"/>
        <w:rPr>
          <w:sz w:val="24"/>
          <w:szCs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EA3BE5" w:rsidRPr="00EA3BE5" w:rsidRDefault="00EA3BE5" w:rsidP="00EA3BE5"/>
    <w:p w:rsidR="00197CB7" w:rsidRDefault="00F634A8" w:rsidP="00C042BD">
      <w:pPr>
        <w:shd w:val="clear" w:color="00FFFF" w:fill="auto"/>
        <w:ind w:left="720" w:hanging="720"/>
        <w:jc w:val="both"/>
        <w:rPr>
          <w:sz w:val="24"/>
        </w:rPr>
      </w:pPr>
      <w:r w:rsidRPr="00F634A8">
        <w:rPr>
          <w:b/>
          <w:sz w:val="22"/>
          <w:szCs w:val="22"/>
        </w:rPr>
        <w:t>8.1</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377D38" w:rsidRDefault="00377D38" w:rsidP="00C042BD">
      <w:pPr>
        <w:shd w:val="clear" w:color="00FFFF" w:fill="auto"/>
        <w:ind w:left="720" w:hanging="720"/>
        <w:jc w:val="both"/>
        <w:rPr>
          <w:sz w:val="24"/>
        </w:rPr>
      </w:pPr>
    </w:p>
    <w:p w:rsidR="00377D38" w:rsidRDefault="00377D38" w:rsidP="00C042BD">
      <w:pPr>
        <w:shd w:val="clear" w:color="00FFFF" w:fill="auto"/>
        <w:ind w:left="720" w:hanging="720"/>
        <w:jc w:val="both"/>
        <w:rPr>
          <w:sz w:val="24"/>
        </w:rPr>
      </w:pPr>
    </w:p>
    <w:p w:rsidR="00377D38" w:rsidRPr="00095FDB" w:rsidRDefault="00377D38" w:rsidP="00C042BD">
      <w:pPr>
        <w:shd w:val="clear" w:color="00FFFF" w:fill="auto"/>
        <w:ind w:left="720" w:hanging="720"/>
        <w:jc w:val="both"/>
        <w:rPr>
          <w:sz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EA3BE5" w:rsidRPr="00EA3BE5" w:rsidRDefault="00EA3BE5" w:rsidP="00EA3BE5"/>
    <w:p w:rsidR="001128D2" w:rsidRPr="001128D2" w:rsidRDefault="001128D2" w:rsidP="001128D2">
      <w:pPr>
        <w:numPr>
          <w:ilvl w:val="0"/>
          <w:numId w:val="8"/>
        </w:numPr>
        <w:tabs>
          <w:tab w:val="right" w:pos="9071"/>
        </w:tabs>
        <w:spacing w:after="120"/>
        <w:jc w:val="both"/>
        <w:rPr>
          <w:sz w:val="24"/>
        </w:rPr>
      </w:pPr>
      <w:r w:rsidRPr="001128D2">
        <w:rPr>
          <w:sz w:val="24"/>
        </w:rPr>
        <w:t>Objednatel uhradí fakturu zhotoviteli nejpozději do 30 dnů po jejím doručení. Za prodlení s úhradou faktury zaplatí objednatel zhotoviteli smluvní pokutu ve výši 0,05 % z fakturované částky za každý den prodlení.</w:t>
      </w:r>
    </w:p>
    <w:p w:rsidR="00AE2642" w:rsidRPr="00095FDB" w:rsidRDefault="00AE2642" w:rsidP="007D4A64">
      <w:pPr>
        <w:numPr>
          <w:ilvl w:val="0"/>
          <w:numId w:val="8"/>
        </w:numPr>
        <w:tabs>
          <w:tab w:val="right" w:pos="9071"/>
        </w:tabs>
        <w:spacing w:after="120"/>
        <w:jc w:val="both"/>
        <w:rPr>
          <w:bCs/>
          <w:sz w:val="24"/>
        </w:rPr>
      </w:pPr>
      <w:r w:rsidRPr="00095FDB">
        <w:rPr>
          <w:bCs/>
          <w:sz w:val="24"/>
        </w:rPr>
        <w:t xml:space="preserve">V případě nedodržení termínu dokončení díla a za prodlení s odstraněním vad a nedodělků v termínech stanovených v zápise o předání a převzetí díla uhradí zhotovitel objednateli smluvní pokutu ve výši </w:t>
      </w:r>
      <w:r w:rsidR="00116331">
        <w:rPr>
          <w:bCs/>
          <w:sz w:val="24"/>
        </w:rPr>
        <w:t>5</w:t>
      </w:r>
      <w:r w:rsidR="009E70A7">
        <w:rPr>
          <w:bCs/>
          <w:sz w:val="24"/>
        </w:rPr>
        <w:t>.</w:t>
      </w:r>
      <w:r w:rsidR="00116331">
        <w:rPr>
          <w:bCs/>
          <w:sz w:val="24"/>
        </w:rPr>
        <w:t xml:space="preserve">000 Kč </w:t>
      </w:r>
      <w:r w:rsidRPr="00095FDB">
        <w:rPr>
          <w:bCs/>
          <w:sz w:val="24"/>
        </w:rPr>
        <w:t>za každý i započatý den prodlení.</w:t>
      </w:r>
    </w:p>
    <w:p w:rsidR="00C85501" w:rsidRDefault="00E340D3" w:rsidP="007D4A64">
      <w:pPr>
        <w:numPr>
          <w:ilvl w:val="0"/>
          <w:numId w:val="8"/>
        </w:numPr>
        <w:tabs>
          <w:tab w:val="right" w:pos="9071"/>
        </w:tabs>
        <w:spacing w:after="120"/>
        <w:jc w:val="both"/>
        <w:rPr>
          <w:sz w:val="24"/>
        </w:rPr>
      </w:pPr>
      <w:r>
        <w:rPr>
          <w:sz w:val="24"/>
        </w:rPr>
        <w:t>Lhůta splatnosti</w:t>
      </w:r>
      <w:bookmarkStart w:id="0" w:name="_GoBack"/>
      <w:bookmarkEnd w:id="0"/>
      <w:r>
        <w:rPr>
          <w:sz w:val="24"/>
        </w:rPr>
        <w:t xml:space="preserve"> smluvních pokut je 30 dní.</w:t>
      </w:r>
    </w:p>
    <w:p w:rsidR="001A6F2A" w:rsidRDefault="001A6F2A" w:rsidP="001A6F2A">
      <w:pPr>
        <w:numPr>
          <w:ilvl w:val="0"/>
          <w:numId w:val="8"/>
        </w:numPr>
        <w:tabs>
          <w:tab w:val="right" w:pos="9071"/>
        </w:tabs>
        <w:spacing w:after="120"/>
        <w:jc w:val="both"/>
        <w:rPr>
          <w:sz w:val="24"/>
        </w:rPr>
      </w:pPr>
      <w:r>
        <w:rPr>
          <w:sz w:val="24"/>
        </w:rPr>
        <w:t>Smluvní pokuta</w:t>
      </w:r>
      <w:r w:rsidR="002354D1" w:rsidRPr="002354D1">
        <w:rPr>
          <w:sz w:val="24"/>
        </w:rPr>
        <w:t xml:space="preserve"> je </w:t>
      </w:r>
      <w:r>
        <w:rPr>
          <w:sz w:val="24"/>
        </w:rPr>
        <w:t xml:space="preserve">stanovena </w:t>
      </w:r>
      <w:r w:rsidR="009E70A7">
        <w:rPr>
          <w:sz w:val="24"/>
        </w:rPr>
        <w:t>ve výši 1.000</w:t>
      </w:r>
      <w:r w:rsidR="00027C2C">
        <w:rPr>
          <w:sz w:val="24"/>
        </w:rPr>
        <w:t xml:space="preserve"> Kč za každý den do odstranění nedostatků ve stavebním deníku.</w:t>
      </w:r>
    </w:p>
    <w:p w:rsidR="003A0942" w:rsidRPr="003A0942" w:rsidRDefault="003A0942" w:rsidP="003A0942">
      <w:pPr>
        <w:numPr>
          <w:ilvl w:val="0"/>
          <w:numId w:val="8"/>
        </w:numPr>
        <w:shd w:val="clear" w:color="auto" w:fill="FFFFFF" w:themeFill="background1"/>
        <w:tabs>
          <w:tab w:val="right" w:pos="9071"/>
        </w:tabs>
        <w:spacing w:after="120"/>
        <w:jc w:val="both"/>
        <w:rPr>
          <w:color w:val="FF0000"/>
          <w:sz w:val="24"/>
        </w:rPr>
      </w:pPr>
      <w:r w:rsidRPr="00F62C34">
        <w:rPr>
          <w:sz w:val="24"/>
        </w:rPr>
        <w:t xml:space="preserve">Sankce za nedodržování BOZP, požární ochrany a ochrany životního prostředí se řídí dle sazebníku pokut, který je </w:t>
      </w:r>
      <w:r w:rsidR="009E70A7">
        <w:rPr>
          <w:sz w:val="24"/>
        </w:rPr>
        <w:t>P</w:t>
      </w:r>
      <w:r w:rsidRPr="00F62C34">
        <w:rPr>
          <w:sz w:val="24"/>
        </w:rPr>
        <w:t>řílohou č. 1.</w:t>
      </w:r>
    </w:p>
    <w:p w:rsidR="002354D1" w:rsidRPr="00095FDB" w:rsidRDefault="002354D1" w:rsidP="002354D1">
      <w:pPr>
        <w:numPr>
          <w:ilvl w:val="0"/>
          <w:numId w:val="8"/>
        </w:numPr>
        <w:tabs>
          <w:tab w:val="right" w:pos="9071"/>
        </w:tabs>
        <w:spacing w:after="120"/>
        <w:jc w:val="both"/>
        <w:rPr>
          <w:sz w:val="24"/>
        </w:rPr>
      </w:pPr>
      <w:r w:rsidRPr="002354D1">
        <w:rPr>
          <w:sz w:val="24"/>
        </w:rPr>
        <w:t xml:space="preserve">Pokuty vzniklé vlivem stavební činnosti zhotovitele udělené </w:t>
      </w:r>
      <w:r w:rsidR="001A6F2A" w:rsidRPr="00654A49">
        <w:rPr>
          <w:color w:val="000000" w:themeColor="text1"/>
          <w:sz w:val="24"/>
        </w:rPr>
        <w:t xml:space="preserve">objednateli </w:t>
      </w:r>
      <w:r w:rsidR="001A6F2A">
        <w:rPr>
          <w:sz w:val="24"/>
        </w:rPr>
        <w:t>b</w:t>
      </w:r>
      <w:r w:rsidRPr="002354D1">
        <w:rPr>
          <w:sz w:val="24"/>
        </w:rPr>
        <w:t>udou převedeny na zhotovitele v plné výši a mohou být započteny proti neuhrazeným fakturám.</w:t>
      </w:r>
    </w:p>
    <w:p w:rsidR="00AE2642" w:rsidRDefault="00AE2642" w:rsidP="007D4A64">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7A11CD" w:rsidRDefault="007A11CD" w:rsidP="00EA3BE5">
      <w:pPr>
        <w:tabs>
          <w:tab w:val="right" w:pos="9071"/>
        </w:tabs>
        <w:spacing w:after="120"/>
        <w:jc w:val="both"/>
        <w:rPr>
          <w:sz w:val="24"/>
        </w:rPr>
      </w:pPr>
    </w:p>
    <w:p w:rsidR="007A11CD" w:rsidRDefault="007A11CD" w:rsidP="00EA3BE5">
      <w:pPr>
        <w:tabs>
          <w:tab w:val="right" w:pos="9071"/>
        </w:tabs>
        <w:spacing w:after="120"/>
        <w:jc w:val="both"/>
        <w:rPr>
          <w:sz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X. </w:t>
      </w:r>
      <w:r w:rsidR="00AE2642" w:rsidRPr="00095FDB">
        <w:rPr>
          <w:rFonts w:ascii="Times New Roman" w:hAnsi="Times New Roman"/>
        </w:rPr>
        <w:t>ODSTOUPENÍ OD SMLOUVY</w:t>
      </w:r>
    </w:p>
    <w:p w:rsidR="002354D1" w:rsidRPr="002354D1" w:rsidRDefault="002354D1" w:rsidP="002354D1"/>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377D38" w:rsidRPr="007A11CD" w:rsidRDefault="00AE2642" w:rsidP="00B74405">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377D38" w:rsidRDefault="00377D38" w:rsidP="00B74405">
      <w:pPr>
        <w:spacing w:beforeLines="20" w:before="48"/>
        <w:jc w:val="both"/>
        <w:rPr>
          <w:sz w:val="24"/>
        </w:rPr>
      </w:pPr>
    </w:p>
    <w:p w:rsidR="00377D38" w:rsidRPr="00095FDB" w:rsidRDefault="00377D38" w:rsidP="00B74405">
      <w:pPr>
        <w:spacing w:beforeLines="20" w:before="48"/>
        <w:jc w:val="both"/>
        <w:rPr>
          <w:sz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XI. </w:t>
      </w:r>
      <w:r w:rsidR="00AE2642" w:rsidRPr="00095FDB">
        <w:rPr>
          <w:rFonts w:ascii="Times New Roman" w:hAnsi="Times New Roman"/>
        </w:rPr>
        <w:t>ZÁVĚREČNÁ USTANOVENÍ</w:t>
      </w:r>
    </w:p>
    <w:p w:rsidR="00286000" w:rsidRPr="00286000" w:rsidRDefault="00286000" w:rsidP="00286000"/>
    <w:p w:rsidR="00806F68" w:rsidRPr="00095FDB" w:rsidRDefault="00806F68" w:rsidP="00806F68">
      <w:pPr>
        <w:numPr>
          <w:ilvl w:val="0"/>
          <w:numId w:val="10"/>
        </w:numPr>
        <w:tabs>
          <w:tab w:val="left" w:pos="0"/>
          <w:tab w:val="right" w:pos="4253"/>
        </w:tabs>
        <w:spacing w:before="120" w:after="120"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zákoník</w:t>
      </w:r>
      <w:r w:rsidR="00524874" w:rsidRPr="00095FDB">
        <w:rPr>
          <w:bCs/>
          <w:sz w:val="24"/>
        </w:rPr>
        <w:t xml:space="preserve"> v platném znění.</w:t>
      </w:r>
    </w:p>
    <w:p w:rsidR="00806F68" w:rsidRPr="00095FDB" w:rsidRDefault="00806F68" w:rsidP="00806F68">
      <w:pPr>
        <w:pStyle w:val="Zkladntext3"/>
        <w:numPr>
          <w:ilvl w:val="0"/>
          <w:numId w:val="10"/>
        </w:numPr>
        <w:spacing w:before="0" w:after="120"/>
        <w:jc w:val="both"/>
        <w:rPr>
          <w:b/>
          <w:bCs/>
        </w:rPr>
      </w:pPr>
      <w:r w:rsidRPr="00095FDB">
        <w:t>Tato smlouva nabývá účinnosti okamžikem jejího podpisu poslední smluvní stranou.</w:t>
      </w:r>
    </w:p>
    <w:p w:rsidR="00806F68" w:rsidRPr="00095FDB" w:rsidRDefault="00806F68" w:rsidP="00806F68">
      <w:pPr>
        <w:pStyle w:val="Zkladntext3"/>
        <w:numPr>
          <w:ilvl w:val="0"/>
          <w:numId w:val="10"/>
        </w:numPr>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806F68">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9C1202" w:rsidP="00806F68">
      <w:pPr>
        <w:pStyle w:val="Zkladntext3"/>
        <w:numPr>
          <w:ilvl w:val="0"/>
          <w:numId w:val="10"/>
        </w:numPr>
        <w:spacing w:before="0" w:after="120"/>
        <w:jc w:val="both"/>
      </w:pPr>
      <w:r>
        <w:t xml:space="preserve">Smlouva se vyhotovuje ve </w:t>
      </w:r>
      <w:r w:rsidR="00377D38">
        <w:t>třech</w:t>
      </w:r>
      <w:r w:rsidR="00806F68" w:rsidRPr="00095FDB">
        <w:t xml:space="preserve"> stejnopisech, z ni</w:t>
      </w:r>
      <w:r w:rsidR="003A0942">
        <w:t xml:space="preserve">chž l paré obdrží zhotovitel a </w:t>
      </w:r>
      <w:r w:rsidR="00377D38">
        <w:t>2</w:t>
      </w:r>
      <w:r w:rsidR="00806F68" w:rsidRPr="00095FDB">
        <w:t xml:space="preserve"> paré objednatel.</w:t>
      </w:r>
    </w:p>
    <w:p w:rsidR="003C43B1" w:rsidRDefault="00B46B1D" w:rsidP="003C43B1">
      <w:pPr>
        <w:pStyle w:val="Zkladntext3"/>
        <w:numPr>
          <w:ilvl w:val="0"/>
          <w:numId w:val="10"/>
        </w:numPr>
        <w:spacing w:before="0" w:after="120"/>
        <w:jc w:val="both"/>
      </w:pPr>
      <w:r>
        <w:t>Smluvní strany prohlašují, že smlouvu pře</w:t>
      </w:r>
      <w:r w:rsidR="001A6F2A">
        <w:t>čet</w:t>
      </w:r>
      <w:r w:rsidR="00AE6295">
        <w:t>ly</w:t>
      </w:r>
      <w:r w:rsidR="00806F68" w:rsidRPr="00095FDB">
        <w:t xml:space="preserve">, s jejím obsahem souhlasí, což </w:t>
      </w:r>
      <w:r w:rsidR="00806F68" w:rsidRPr="003C43B1">
        <w:t>stvrzují svými podpisy.</w:t>
      </w:r>
    </w:p>
    <w:p w:rsidR="00214F18" w:rsidRPr="003C43B1" w:rsidRDefault="00214F18" w:rsidP="003C43B1">
      <w:pPr>
        <w:pStyle w:val="Zkladntext3"/>
        <w:numPr>
          <w:ilvl w:val="0"/>
          <w:numId w:val="10"/>
        </w:numPr>
        <w:spacing w:before="0" w:after="120"/>
        <w:jc w:val="both"/>
      </w:pPr>
      <w:r w:rsidRPr="003C43B1">
        <w:t xml:space="preserve">Smlouva nabývá platnosti dnem podpisu oběma smluvními stranami a účinnosti dnem uveřejnění v registru smluv v souladu s § 6 odst. 1 zákona č. 340/2015 Sb., </w:t>
      </w:r>
      <w:r w:rsidRPr="003C43B1">
        <w:br/>
        <w:t>o registru smluv. Zhotovitel bere na vědomí, že uveřejnění v tomto registru zajistí objednatel.</w:t>
      </w:r>
    </w:p>
    <w:p w:rsidR="00FA62AA" w:rsidRDefault="00FA62AA" w:rsidP="00806F68">
      <w:pPr>
        <w:pStyle w:val="Zkladntext3"/>
        <w:spacing w:before="0" w:after="120"/>
        <w:ind w:left="851"/>
        <w:jc w:val="both"/>
      </w:pPr>
    </w:p>
    <w:p w:rsidR="001A6F2A" w:rsidRDefault="001A6F2A" w:rsidP="00806F68">
      <w:pPr>
        <w:pStyle w:val="Zkladntext3"/>
        <w:spacing w:before="0" w:after="120"/>
        <w:ind w:left="851"/>
        <w:jc w:val="both"/>
      </w:pPr>
    </w:p>
    <w:p w:rsidR="002354D1" w:rsidRPr="002354D1" w:rsidRDefault="002354D1" w:rsidP="002354D1">
      <w:pPr>
        <w:rPr>
          <w:b/>
          <w:sz w:val="24"/>
          <w:szCs w:val="24"/>
          <w:u w:val="single"/>
        </w:rPr>
      </w:pPr>
      <w:r w:rsidRPr="002354D1">
        <w:rPr>
          <w:b/>
          <w:sz w:val="24"/>
          <w:szCs w:val="24"/>
          <w:u w:val="single"/>
        </w:rPr>
        <w:lastRenderedPageBreak/>
        <w:t>Přílohy:</w:t>
      </w:r>
    </w:p>
    <w:p w:rsidR="002354D1" w:rsidRPr="00095FDB" w:rsidRDefault="002354D1" w:rsidP="002354D1">
      <w:pPr>
        <w:rPr>
          <w:sz w:val="24"/>
          <w:szCs w:val="24"/>
        </w:rPr>
      </w:pPr>
    </w:p>
    <w:p w:rsidR="007B268E" w:rsidRDefault="003A0942" w:rsidP="00EA3BE5">
      <w:pPr>
        <w:rPr>
          <w:sz w:val="24"/>
          <w:szCs w:val="24"/>
        </w:rPr>
      </w:pPr>
      <w:r w:rsidRPr="00F62C34">
        <w:rPr>
          <w:sz w:val="24"/>
          <w:szCs w:val="24"/>
        </w:rPr>
        <w:t>Příloha č. 1:</w:t>
      </w:r>
      <w:r w:rsidRPr="00F62C34">
        <w:rPr>
          <w:sz w:val="24"/>
          <w:szCs w:val="24"/>
        </w:rPr>
        <w:tab/>
        <w:t>Sankce za porušení BOZP, PO a OŽP</w:t>
      </w:r>
      <w:r w:rsidR="00286000">
        <w:rPr>
          <w:sz w:val="24"/>
          <w:szCs w:val="24"/>
        </w:rPr>
        <w:t xml:space="preserve"> (1 list)</w:t>
      </w:r>
    </w:p>
    <w:p w:rsidR="003B1246" w:rsidRDefault="00306955" w:rsidP="00EA3BE5">
      <w:pPr>
        <w:rPr>
          <w:sz w:val="24"/>
          <w:szCs w:val="24"/>
        </w:rPr>
      </w:pPr>
      <w:r>
        <w:rPr>
          <w:sz w:val="24"/>
          <w:szCs w:val="24"/>
        </w:rPr>
        <w:t>Příloha č. 2:</w:t>
      </w:r>
      <w:r>
        <w:rPr>
          <w:sz w:val="24"/>
          <w:szCs w:val="24"/>
        </w:rPr>
        <w:tab/>
      </w:r>
      <w:r w:rsidR="00377D38">
        <w:rPr>
          <w:sz w:val="24"/>
          <w:szCs w:val="24"/>
        </w:rPr>
        <w:t>Oceněný soupis stavebních prací a dodávek</w:t>
      </w:r>
    </w:p>
    <w:p w:rsidR="00C328DE" w:rsidRDefault="00C328DE" w:rsidP="00EA3BE5">
      <w:pPr>
        <w:rPr>
          <w:sz w:val="24"/>
          <w:szCs w:val="24"/>
        </w:rPr>
      </w:pPr>
    </w:p>
    <w:p w:rsidR="00EA3BE5" w:rsidRDefault="00EA3BE5" w:rsidP="00EA3BE5">
      <w:pPr>
        <w:rPr>
          <w:sz w:val="24"/>
          <w:szCs w:val="24"/>
        </w:rPr>
      </w:pPr>
    </w:p>
    <w:p w:rsidR="00EA3BE5" w:rsidRPr="00EA3BE5" w:rsidRDefault="00EA3BE5"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637E7E">
        <w:rPr>
          <w:sz w:val="24"/>
        </w:rPr>
        <w:t xml:space="preserve"> Brně </w:t>
      </w:r>
      <w:r w:rsidR="009C1202">
        <w:rPr>
          <w:sz w:val="24"/>
        </w:rPr>
        <w:t>d</w:t>
      </w:r>
      <w:r w:rsidR="006A2A29" w:rsidRPr="00FE4A23">
        <w:rPr>
          <w:sz w:val="24"/>
        </w:rPr>
        <w:t>ne</w:t>
      </w:r>
      <w:r w:rsidRPr="00095FDB">
        <w:rPr>
          <w:sz w:val="24"/>
        </w:rPr>
        <w:t>:</w:t>
      </w:r>
      <w:r w:rsidR="0012112F" w:rsidRPr="00095FDB">
        <w:rPr>
          <w:sz w:val="24"/>
        </w:rPr>
        <w:t xml:space="preserve">    </w:t>
      </w:r>
      <w:r w:rsidR="00636C4C" w:rsidRPr="00095FDB">
        <w:rPr>
          <w:sz w:val="24"/>
        </w:rPr>
        <w:t xml:space="preserve"> </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rsidR="009C5B53" w:rsidRPr="009C5B53" w:rsidRDefault="009C5B53" w:rsidP="003C567B">
      <w:pPr>
        <w:pStyle w:val="Odstavecseseznamem"/>
        <w:shd w:val="clear" w:color="auto" w:fill="FFFFFF"/>
        <w:spacing w:after="0" w:line="240" w:lineRule="auto"/>
        <w:ind w:left="0" w:hanging="284"/>
        <w:rPr>
          <w:rFonts w:ascii="Times New Roman" w:hAnsi="Times New Roman"/>
          <w:sz w:val="24"/>
        </w:rPr>
      </w:pPr>
      <w:r w:rsidRPr="009C5B53">
        <w:rPr>
          <w:rFonts w:ascii="Times New Roman" w:hAnsi="Times New Roman"/>
          <w:sz w:val="24"/>
        </w:rPr>
        <w:t>ARMÁDNÍ SERVISNÍ, příspěvková organizace</w:t>
      </w:r>
      <w:r w:rsidRPr="009C5B53">
        <w:rPr>
          <w:rFonts w:ascii="Times New Roman" w:hAnsi="Times New Roman"/>
          <w:sz w:val="24"/>
        </w:rPr>
        <w:tab/>
        <w:t xml:space="preserve">           </w:t>
      </w:r>
      <w:r w:rsidR="00637E7E">
        <w:rPr>
          <w:rFonts w:ascii="Times New Roman" w:hAnsi="Times New Roman"/>
          <w:sz w:val="24"/>
          <w:szCs w:val="24"/>
        </w:rPr>
        <w:t>WELLCO Brno s.r.o.</w:t>
      </w:r>
    </w:p>
    <w:p w:rsidR="009C5B53" w:rsidRPr="009C5B53" w:rsidRDefault="009C5B53" w:rsidP="003C567B">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Ing. Martin Lehký</w:t>
      </w:r>
      <w:r w:rsidRPr="009C5B53">
        <w:rPr>
          <w:rFonts w:ascii="Times New Roman" w:hAnsi="Times New Roman"/>
          <w:sz w:val="24"/>
        </w:rPr>
        <w:tab/>
      </w:r>
      <w:r w:rsidRPr="009C5B53">
        <w:rPr>
          <w:rFonts w:ascii="Times New Roman" w:hAnsi="Times New Roman"/>
          <w:sz w:val="24"/>
        </w:rPr>
        <w:tab/>
      </w:r>
      <w:r w:rsidRPr="009C5B53">
        <w:rPr>
          <w:rFonts w:ascii="Times New Roman" w:hAnsi="Times New Roman"/>
          <w:sz w:val="24"/>
        </w:rPr>
        <w:tab/>
        <w:t xml:space="preserve">           </w:t>
      </w:r>
      <w:r w:rsidR="003C567B">
        <w:rPr>
          <w:rFonts w:ascii="Times New Roman" w:hAnsi="Times New Roman"/>
          <w:sz w:val="24"/>
        </w:rPr>
        <w:t xml:space="preserve">   </w:t>
      </w:r>
      <w:r w:rsidR="00637E7E">
        <w:rPr>
          <w:rFonts w:ascii="Times New Roman" w:hAnsi="Times New Roman"/>
          <w:sz w:val="24"/>
          <w:szCs w:val="24"/>
        </w:rPr>
        <w:t>Ing. Jan Šenkýř</w:t>
      </w:r>
    </w:p>
    <w:p w:rsidR="009C5B53" w:rsidRDefault="009C5B53" w:rsidP="003C567B">
      <w:pPr>
        <w:shd w:val="clear" w:color="auto" w:fill="FFFFFF"/>
        <w:ind w:left="720" w:firstLine="720"/>
        <w:rPr>
          <w:sz w:val="24"/>
        </w:rPr>
      </w:pPr>
      <w:r w:rsidRPr="009C5B53">
        <w:rPr>
          <w:sz w:val="24"/>
        </w:rPr>
        <w:t xml:space="preserve">   ředitel</w:t>
      </w:r>
      <w:r w:rsidR="00A90B75">
        <w:rPr>
          <w:sz w:val="24"/>
        </w:rPr>
        <w:t xml:space="preserve">     </w:t>
      </w:r>
      <w:r w:rsidR="00A90B75">
        <w:rPr>
          <w:sz w:val="24"/>
        </w:rPr>
        <w:tab/>
      </w:r>
      <w:r w:rsidR="00A90B75">
        <w:rPr>
          <w:sz w:val="24"/>
        </w:rPr>
        <w:tab/>
      </w:r>
      <w:r w:rsidR="00A90B75">
        <w:rPr>
          <w:sz w:val="24"/>
        </w:rPr>
        <w:tab/>
      </w:r>
      <w:r w:rsidR="00A90B75">
        <w:rPr>
          <w:sz w:val="24"/>
        </w:rPr>
        <w:tab/>
        <w:t xml:space="preserve">            </w:t>
      </w:r>
      <w:r w:rsidR="00637E7E">
        <w:rPr>
          <w:sz w:val="24"/>
          <w:szCs w:val="24"/>
        </w:rPr>
        <w:t>jednatel sp</w:t>
      </w:r>
      <w:r w:rsidR="00A90B75">
        <w:rPr>
          <w:sz w:val="24"/>
          <w:szCs w:val="24"/>
        </w:rPr>
        <w:t>o</w:t>
      </w:r>
      <w:r w:rsidR="00637E7E">
        <w:rPr>
          <w:sz w:val="24"/>
          <w:szCs w:val="24"/>
        </w:rPr>
        <w:t>lečnosti</w:t>
      </w:r>
    </w:p>
    <w:p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p w:rsidR="00433932" w:rsidRPr="00A12374" w:rsidRDefault="00433932" w:rsidP="00433932">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433932" w:rsidRPr="00595E50" w:rsidRDefault="00433932" w:rsidP="00433932">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433932" w:rsidRPr="009C4BA1" w:rsidRDefault="00433932" w:rsidP="00433932"/>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433932" w:rsidRPr="0036336D" w:rsidTr="008D60D5">
        <w:trPr>
          <w:trHeight w:val="426"/>
        </w:trPr>
        <w:tc>
          <w:tcPr>
            <w:tcW w:w="2725" w:type="pct"/>
            <w:tcBorders>
              <w:top w:val="single" w:sz="4" w:space="0" w:color="auto"/>
              <w:bottom w:val="single" w:sz="4" w:space="0" w:color="auto"/>
            </w:tcBorders>
            <w:vAlign w:val="center"/>
          </w:tcPr>
          <w:p w:rsidR="00433932" w:rsidRPr="00A12374" w:rsidRDefault="00433932" w:rsidP="008D60D5">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Rozsah krácení [Kč]</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433932" w:rsidRPr="0036336D" w:rsidTr="008D60D5">
        <w:trPr>
          <w:trHeight w:val="691"/>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color w:val="FF0000"/>
                <w:sz w:val="18"/>
              </w:rPr>
            </w:pPr>
            <w:r w:rsidRPr="0036336D">
              <w:rPr>
                <w:rFonts w:ascii="Arial" w:hAnsi="Arial" w:cs="Arial"/>
                <w:sz w:val="18"/>
              </w:rPr>
              <w:t>300 – 800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pacing w:val="-4"/>
                <w:sz w:val="18"/>
              </w:rPr>
            </w:pPr>
            <w:r>
              <w:rPr>
                <w:rFonts w:ascii="Arial" w:hAnsi="Arial" w:cs="Arial"/>
                <w:spacing w:val="-4"/>
                <w:sz w:val="18"/>
              </w:rPr>
              <w:t>500</w:t>
            </w:r>
          </w:p>
        </w:tc>
      </w:tr>
      <w:tr w:rsidR="00433932" w:rsidRPr="0036336D" w:rsidTr="008D60D5">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521"/>
        </w:trPr>
        <w:tc>
          <w:tcPr>
            <w:tcW w:w="2725" w:type="pct"/>
            <w:tcBorders>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433932" w:rsidRPr="0036336D" w:rsidTr="008D60D5">
        <w:trPr>
          <w:trHeight w:val="479"/>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701"/>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433932" w:rsidRDefault="00433932" w:rsidP="008D60D5">
            <w:pPr>
              <w:rPr>
                <w:rFonts w:ascii="Arial" w:hAnsi="Arial" w:cs="Arial"/>
                <w:sz w:val="18"/>
              </w:rPr>
            </w:pPr>
            <w:r w:rsidRPr="0036336D">
              <w:rPr>
                <w:rFonts w:ascii="Arial" w:hAnsi="Arial" w:cs="Arial"/>
                <w:sz w:val="18"/>
              </w:rPr>
              <w:t xml:space="preserve">Zák. 133/1985 Sb., </w:t>
            </w:r>
          </w:p>
          <w:p w:rsidR="00433932" w:rsidRPr="0036336D" w:rsidRDefault="00433932" w:rsidP="008D60D5">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433932" w:rsidRDefault="00433932" w:rsidP="008D60D5">
            <w:pPr>
              <w:rPr>
                <w:rFonts w:ascii="Arial" w:hAnsi="Arial" w:cs="Arial"/>
                <w:sz w:val="18"/>
              </w:rPr>
            </w:pPr>
            <w:r w:rsidRPr="0036336D">
              <w:rPr>
                <w:rFonts w:ascii="Arial" w:hAnsi="Arial" w:cs="Arial"/>
                <w:sz w:val="18"/>
              </w:rPr>
              <w:t xml:space="preserve">Zák. 262/2006 Sb., </w:t>
            </w:r>
          </w:p>
          <w:p w:rsidR="00433932" w:rsidRPr="0036336D" w:rsidRDefault="00433932" w:rsidP="008D60D5">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433932" w:rsidRPr="0036336D" w:rsidRDefault="00433932" w:rsidP="008D60D5">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433932" w:rsidRPr="0036336D" w:rsidRDefault="00433932" w:rsidP="008D60D5">
            <w:pPr>
              <w:jc w:val="center"/>
              <w:rPr>
                <w:rFonts w:ascii="Arial" w:hAnsi="Arial" w:cs="Arial"/>
                <w:sz w:val="18"/>
              </w:rPr>
            </w:pPr>
            <w:r>
              <w:rPr>
                <w:rFonts w:ascii="Arial" w:hAnsi="Arial" w:cs="Arial"/>
                <w:sz w:val="18"/>
              </w:rPr>
              <w:t>100</w:t>
            </w:r>
            <w:r w:rsidRPr="0036336D">
              <w:rPr>
                <w:rFonts w:ascii="Arial" w:hAnsi="Arial" w:cs="Arial"/>
                <w:sz w:val="18"/>
              </w:rPr>
              <w:t>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 xml:space="preserve">Zák. 133/1985 Sb. </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200 – 500</w:t>
            </w:r>
          </w:p>
        </w:tc>
      </w:tr>
      <w:tr w:rsidR="00433932" w:rsidRPr="0036336D" w:rsidTr="008D60D5">
        <w:trPr>
          <w:trHeight w:val="340"/>
        </w:trPr>
        <w:tc>
          <w:tcPr>
            <w:tcW w:w="2725" w:type="pct"/>
            <w:tcBorders>
              <w:top w:val="single" w:sz="4" w:space="0" w:color="auto"/>
              <w:bottom w:val="single"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 / závada</w:t>
            </w:r>
          </w:p>
        </w:tc>
      </w:tr>
    </w:tbl>
    <w:p w:rsidR="00433932" w:rsidRDefault="00433932" w:rsidP="00433932">
      <w:pPr>
        <w:jc w:val="both"/>
        <w:rPr>
          <w:b/>
          <w:sz w:val="24"/>
          <w:szCs w:val="24"/>
        </w:rPr>
      </w:pPr>
    </w:p>
    <w:p w:rsidR="00433932" w:rsidRDefault="00433932" w:rsidP="00433932">
      <w:pPr>
        <w:autoSpaceDE w:val="0"/>
        <w:autoSpaceDN w:val="0"/>
        <w:adjustRightInd w:val="0"/>
        <w:rPr>
          <w:bCs/>
          <w:sz w:val="24"/>
        </w:rPr>
      </w:pPr>
    </w:p>
    <w:p w:rsidR="00D0464B" w:rsidRDefault="00D0464B" w:rsidP="00595E50">
      <w:pPr>
        <w:autoSpaceDE w:val="0"/>
        <w:autoSpaceDN w:val="0"/>
        <w:adjustRightInd w:val="0"/>
        <w:rPr>
          <w:bCs/>
          <w:sz w:val="24"/>
        </w:rPr>
      </w:pPr>
    </w:p>
    <w:sectPr w:rsidR="00D0464B"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AC8" w:rsidRDefault="00382AC8">
      <w:r>
        <w:separator/>
      </w:r>
    </w:p>
  </w:endnote>
  <w:endnote w:type="continuationSeparator" w:id="0">
    <w:p w:rsidR="00382AC8" w:rsidRDefault="0038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E340D3">
      <w:rPr>
        <w:rStyle w:val="slostrnky"/>
        <w:noProof/>
      </w:rPr>
      <w:t>3</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AC8" w:rsidRDefault="00382AC8">
      <w:r>
        <w:separator/>
      </w:r>
    </w:p>
  </w:footnote>
  <w:footnote w:type="continuationSeparator" w:id="0">
    <w:p w:rsidR="00382AC8" w:rsidRDefault="00382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722094" w:rsidRDefault="00A90B75" w:rsidP="009C5B53">
    <w:pPr>
      <w:pStyle w:val="Zhlav"/>
      <w:rPr>
        <w:b/>
        <w:color w:val="000000" w:themeColor="text1"/>
        <w:sz w:val="24"/>
        <w:szCs w:val="24"/>
      </w:rPr>
    </w:pPr>
    <w:r>
      <w:rPr>
        <w:b/>
        <w:color w:val="FF0000"/>
        <w:sz w:val="24"/>
        <w:szCs w:val="24"/>
      </w:rPr>
      <w:tab/>
    </w:r>
    <w:r w:rsidR="00722094">
      <w:rPr>
        <w:b/>
        <w:sz w:val="24"/>
        <w:szCs w:val="24"/>
      </w:rPr>
      <w:tab/>
    </w:r>
    <w:r>
      <w:rPr>
        <w:b/>
        <w:sz w:val="24"/>
        <w:szCs w:val="24"/>
      </w:rPr>
      <w:t>Smlouva č. U-370</w:t>
    </w:r>
    <w:r w:rsidR="00722094" w:rsidRPr="00722094">
      <w:rPr>
        <w:b/>
        <w:sz w:val="24"/>
        <w:szCs w:val="24"/>
      </w:rPr>
      <w:t>-00/1</w:t>
    </w:r>
    <w:r w:rsidR="009C5B53">
      <w:rPr>
        <w:b/>
        <w:sz w:val="24"/>
        <w:szCs w:val="24"/>
      </w:rPr>
      <w:t>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680.25pt" o:ole="">
          <v:imagedata r:id="rId1" o:title=""/>
        </v:shape>
        <o:OLEObject Type="Embed" ProgID="Word.Document.12" ShapeID="_x0000_i1025" DrawAspect="Content" ObjectID="_1534146334"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0"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1"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F14EFB"/>
    <w:multiLevelType w:val="hybridMultilevel"/>
    <w:tmpl w:val="7F7AD6B6"/>
    <w:lvl w:ilvl="0" w:tplc="04050001">
      <w:start w:val="1"/>
      <w:numFmt w:val="bullet"/>
      <w:lvlText w:val=""/>
      <w:lvlJc w:val="left"/>
      <w:pPr>
        <w:ind w:left="720" w:hanging="360"/>
      </w:pPr>
      <w:rPr>
        <w:rFonts w:ascii="Symbol" w:hAnsi="Symbol" w:hint="default"/>
      </w:rPr>
    </w:lvl>
    <w:lvl w:ilvl="1" w:tplc="9F4EFBE2">
      <w:numFmt w:val="bullet"/>
      <w:lvlText w:val="•"/>
      <w:lvlJc w:val="left"/>
      <w:pPr>
        <w:ind w:left="1800" w:hanging="720"/>
      </w:pPr>
      <w:rPr>
        <w:rFonts w:ascii="Times New Roman" w:eastAsia="Times New Roman" w:hAnsi="Times New Roman" w:cs="Times New Roman" w:hint="default"/>
        <w:b/>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5"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17"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19"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24"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5"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2"/>
  </w:num>
  <w:num w:numId="4">
    <w:abstractNumId w:val="24"/>
  </w:num>
  <w:num w:numId="5">
    <w:abstractNumId w:val="26"/>
  </w:num>
  <w:num w:numId="6">
    <w:abstractNumId w:val="7"/>
  </w:num>
  <w:num w:numId="7">
    <w:abstractNumId w:val="5"/>
  </w:num>
  <w:num w:numId="8">
    <w:abstractNumId w:val="21"/>
  </w:num>
  <w:num w:numId="9">
    <w:abstractNumId w:val="2"/>
  </w:num>
  <w:num w:numId="10">
    <w:abstractNumId w:val="22"/>
  </w:num>
  <w:num w:numId="11">
    <w:abstractNumId w:val="20"/>
  </w:num>
  <w:num w:numId="12">
    <w:abstractNumId w:val="8"/>
  </w:num>
  <w:num w:numId="13">
    <w:abstractNumId w:val="0"/>
  </w:num>
  <w:num w:numId="14">
    <w:abstractNumId w:val="19"/>
  </w:num>
  <w:num w:numId="15">
    <w:abstractNumId w:val="9"/>
  </w:num>
  <w:num w:numId="16">
    <w:abstractNumId w:val="18"/>
  </w:num>
  <w:num w:numId="17">
    <w:abstractNumId w:val="23"/>
  </w:num>
  <w:num w:numId="18">
    <w:abstractNumId w:val="17"/>
  </w:num>
  <w:num w:numId="19">
    <w:abstractNumId w:val="25"/>
  </w:num>
  <w:num w:numId="20">
    <w:abstractNumId w:val="1"/>
  </w:num>
  <w:num w:numId="21">
    <w:abstractNumId w:val="15"/>
  </w:num>
  <w:num w:numId="22">
    <w:abstractNumId w:val="6"/>
  </w:num>
  <w:num w:numId="23">
    <w:abstractNumId w:val="11"/>
  </w:num>
  <w:num w:numId="24">
    <w:abstractNumId w:val="4"/>
  </w:num>
  <w:num w:numId="25">
    <w:abstractNumId w:val="3"/>
  </w:num>
  <w:num w:numId="26">
    <w:abstractNumId w:val="1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05418"/>
    <w:rsid w:val="00011CED"/>
    <w:rsid w:val="00013221"/>
    <w:rsid w:val="000132A7"/>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7119C"/>
    <w:rsid w:val="00074944"/>
    <w:rsid w:val="00082EE7"/>
    <w:rsid w:val="00085ACD"/>
    <w:rsid w:val="00095FDB"/>
    <w:rsid w:val="00097193"/>
    <w:rsid w:val="000A0A64"/>
    <w:rsid w:val="000A171F"/>
    <w:rsid w:val="000A2E21"/>
    <w:rsid w:val="000A3F7C"/>
    <w:rsid w:val="000A5304"/>
    <w:rsid w:val="000A76C4"/>
    <w:rsid w:val="000B4217"/>
    <w:rsid w:val="000C4430"/>
    <w:rsid w:val="000D63FC"/>
    <w:rsid w:val="000E12C3"/>
    <w:rsid w:val="00102CFB"/>
    <w:rsid w:val="001128D2"/>
    <w:rsid w:val="00116331"/>
    <w:rsid w:val="0012112F"/>
    <w:rsid w:val="00124E54"/>
    <w:rsid w:val="00126A9A"/>
    <w:rsid w:val="0012740D"/>
    <w:rsid w:val="00133CA3"/>
    <w:rsid w:val="00134292"/>
    <w:rsid w:val="00143F3E"/>
    <w:rsid w:val="00150F3F"/>
    <w:rsid w:val="0016110C"/>
    <w:rsid w:val="00167E17"/>
    <w:rsid w:val="001715FE"/>
    <w:rsid w:val="00172B03"/>
    <w:rsid w:val="00175106"/>
    <w:rsid w:val="0019238A"/>
    <w:rsid w:val="001962E3"/>
    <w:rsid w:val="00197CB7"/>
    <w:rsid w:val="001A5AF0"/>
    <w:rsid w:val="001A6F2A"/>
    <w:rsid w:val="001B51E2"/>
    <w:rsid w:val="001D4ACE"/>
    <w:rsid w:val="00203EBD"/>
    <w:rsid w:val="00214F18"/>
    <w:rsid w:val="002179A8"/>
    <w:rsid w:val="002354D1"/>
    <w:rsid w:val="0024417C"/>
    <w:rsid w:val="00246940"/>
    <w:rsid w:val="00251A87"/>
    <w:rsid w:val="002658A9"/>
    <w:rsid w:val="00265D44"/>
    <w:rsid w:val="002821D9"/>
    <w:rsid w:val="00286000"/>
    <w:rsid w:val="002B2A1D"/>
    <w:rsid w:val="002B65DD"/>
    <w:rsid w:val="002C458F"/>
    <w:rsid w:val="002D2786"/>
    <w:rsid w:val="002D52B0"/>
    <w:rsid w:val="002E7917"/>
    <w:rsid w:val="002F0F50"/>
    <w:rsid w:val="00300511"/>
    <w:rsid w:val="0030254C"/>
    <w:rsid w:val="00302F96"/>
    <w:rsid w:val="003033C6"/>
    <w:rsid w:val="00303658"/>
    <w:rsid w:val="00306955"/>
    <w:rsid w:val="0032040C"/>
    <w:rsid w:val="003212B3"/>
    <w:rsid w:val="003231F1"/>
    <w:rsid w:val="00335789"/>
    <w:rsid w:val="00346428"/>
    <w:rsid w:val="00351647"/>
    <w:rsid w:val="00352D92"/>
    <w:rsid w:val="00353802"/>
    <w:rsid w:val="00360296"/>
    <w:rsid w:val="0036195A"/>
    <w:rsid w:val="0036638E"/>
    <w:rsid w:val="003704D5"/>
    <w:rsid w:val="00377D38"/>
    <w:rsid w:val="00382AC8"/>
    <w:rsid w:val="0039725D"/>
    <w:rsid w:val="003972B8"/>
    <w:rsid w:val="003A0942"/>
    <w:rsid w:val="003B007B"/>
    <w:rsid w:val="003B0799"/>
    <w:rsid w:val="003B1246"/>
    <w:rsid w:val="003B4566"/>
    <w:rsid w:val="003B4CC3"/>
    <w:rsid w:val="003B5832"/>
    <w:rsid w:val="003B70C8"/>
    <w:rsid w:val="003C35A8"/>
    <w:rsid w:val="003C43B1"/>
    <w:rsid w:val="003C567B"/>
    <w:rsid w:val="003C7384"/>
    <w:rsid w:val="003D0288"/>
    <w:rsid w:val="003D09C1"/>
    <w:rsid w:val="003D29D6"/>
    <w:rsid w:val="003D5A9B"/>
    <w:rsid w:val="003E47D3"/>
    <w:rsid w:val="003F4000"/>
    <w:rsid w:val="004023C0"/>
    <w:rsid w:val="0040457F"/>
    <w:rsid w:val="00406998"/>
    <w:rsid w:val="00410840"/>
    <w:rsid w:val="004162E0"/>
    <w:rsid w:val="004331C0"/>
    <w:rsid w:val="00433729"/>
    <w:rsid w:val="00433932"/>
    <w:rsid w:val="004357B7"/>
    <w:rsid w:val="0044413B"/>
    <w:rsid w:val="0044446E"/>
    <w:rsid w:val="004540F1"/>
    <w:rsid w:val="00455900"/>
    <w:rsid w:val="00457DD3"/>
    <w:rsid w:val="0046156D"/>
    <w:rsid w:val="004638A8"/>
    <w:rsid w:val="00465589"/>
    <w:rsid w:val="00465C84"/>
    <w:rsid w:val="00473AE3"/>
    <w:rsid w:val="00481EBB"/>
    <w:rsid w:val="00482F7A"/>
    <w:rsid w:val="0048318A"/>
    <w:rsid w:val="004934DE"/>
    <w:rsid w:val="00495DE3"/>
    <w:rsid w:val="004B3E4F"/>
    <w:rsid w:val="004E0703"/>
    <w:rsid w:val="004E0FAE"/>
    <w:rsid w:val="004F49F6"/>
    <w:rsid w:val="004F66C0"/>
    <w:rsid w:val="004F699B"/>
    <w:rsid w:val="004F6AA0"/>
    <w:rsid w:val="00502E1D"/>
    <w:rsid w:val="005138E7"/>
    <w:rsid w:val="00515086"/>
    <w:rsid w:val="00524874"/>
    <w:rsid w:val="005346CC"/>
    <w:rsid w:val="00557C70"/>
    <w:rsid w:val="00560BF2"/>
    <w:rsid w:val="00561A21"/>
    <w:rsid w:val="005629D6"/>
    <w:rsid w:val="00566299"/>
    <w:rsid w:val="00566F27"/>
    <w:rsid w:val="0057338B"/>
    <w:rsid w:val="00592BD8"/>
    <w:rsid w:val="00595E50"/>
    <w:rsid w:val="005963A8"/>
    <w:rsid w:val="00596B25"/>
    <w:rsid w:val="00597A31"/>
    <w:rsid w:val="005A3596"/>
    <w:rsid w:val="005A4411"/>
    <w:rsid w:val="005A5731"/>
    <w:rsid w:val="005A6283"/>
    <w:rsid w:val="005B58C5"/>
    <w:rsid w:val="005C5662"/>
    <w:rsid w:val="005D1585"/>
    <w:rsid w:val="005E3302"/>
    <w:rsid w:val="005E7139"/>
    <w:rsid w:val="005E7D3D"/>
    <w:rsid w:val="005F7EDB"/>
    <w:rsid w:val="00601843"/>
    <w:rsid w:val="00602BDB"/>
    <w:rsid w:val="00606C15"/>
    <w:rsid w:val="00615570"/>
    <w:rsid w:val="00621E02"/>
    <w:rsid w:val="006344C1"/>
    <w:rsid w:val="00634780"/>
    <w:rsid w:val="0063584C"/>
    <w:rsid w:val="00636C4C"/>
    <w:rsid w:val="006375DA"/>
    <w:rsid w:val="00637E7E"/>
    <w:rsid w:val="00643F76"/>
    <w:rsid w:val="00654A49"/>
    <w:rsid w:val="00660182"/>
    <w:rsid w:val="00663602"/>
    <w:rsid w:val="00672836"/>
    <w:rsid w:val="00681A23"/>
    <w:rsid w:val="006904F9"/>
    <w:rsid w:val="00690BCB"/>
    <w:rsid w:val="006A1AA4"/>
    <w:rsid w:val="006A2A29"/>
    <w:rsid w:val="006A5382"/>
    <w:rsid w:val="006B45DB"/>
    <w:rsid w:val="006B7130"/>
    <w:rsid w:val="006D2154"/>
    <w:rsid w:val="006D6F14"/>
    <w:rsid w:val="006E1773"/>
    <w:rsid w:val="006E3756"/>
    <w:rsid w:val="006E4AD9"/>
    <w:rsid w:val="006E4FC5"/>
    <w:rsid w:val="006E5948"/>
    <w:rsid w:val="006F3DE9"/>
    <w:rsid w:val="00703DB1"/>
    <w:rsid w:val="007047B6"/>
    <w:rsid w:val="00705208"/>
    <w:rsid w:val="007168C2"/>
    <w:rsid w:val="00722094"/>
    <w:rsid w:val="00723AB4"/>
    <w:rsid w:val="00731325"/>
    <w:rsid w:val="00732F72"/>
    <w:rsid w:val="007416C3"/>
    <w:rsid w:val="0074567D"/>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A11CD"/>
    <w:rsid w:val="007B0E9D"/>
    <w:rsid w:val="007B245C"/>
    <w:rsid w:val="007B268E"/>
    <w:rsid w:val="007B6975"/>
    <w:rsid w:val="007C4B3B"/>
    <w:rsid w:val="007C4DEA"/>
    <w:rsid w:val="007D362F"/>
    <w:rsid w:val="007D4A64"/>
    <w:rsid w:val="007E1065"/>
    <w:rsid w:val="007E7EE1"/>
    <w:rsid w:val="007F0D06"/>
    <w:rsid w:val="007F2AA2"/>
    <w:rsid w:val="007F4974"/>
    <w:rsid w:val="008021F4"/>
    <w:rsid w:val="00803355"/>
    <w:rsid w:val="00806F68"/>
    <w:rsid w:val="008249D7"/>
    <w:rsid w:val="00831C13"/>
    <w:rsid w:val="008374CD"/>
    <w:rsid w:val="00842029"/>
    <w:rsid w:val="0084231E"/>
    <w:rsid w:val="00847843"/>
    <w:rsid w:val="00852970"/>
    <w:rsid w:val="00857513"/>
    <w:rsid w:val="00874BE4"/>
    <w:rsid w:val="00880A54"/>
    <w:rsid w:val="00880B99"/>
    <w:rsid w:val="008A1017"/>
    <w:rsid w:val="008A383B"/>
    <w:rsid w:val="008A3DED"/>
    <w:rsid w:val="008A7577"/>
    <w:rsid w:val="008A7B7E"/>
    <w:rsid w:val="008C12D8"/>
    <w:rsid w:val="008C5261"/>
    <w:rsid w:val="008C5622"/>
    <w:rsid w:val="008C7C04"/>
    <w:rsid w:val="008D5767"/>
    <w:rsid w:val="008E02C8"/>
    <w:rsid w:val="008E069F"/>
    <w:rsid w:val="008F59AC"/>
    <w:rsid w:val="008F6F60"/>
    <w:rsid w:val="00914F75"/>
    <w:rsid w:val="0092646A"/>
    <w:rsid w:val="009301F2"/>
    <w:rsid w:val="00933172"/>
    <w:rsid w:val="00934FCA"/>
    <w:rsid w:val="00941F5F"/>
    <w:rsid w:val="009460F6"/>
    <w:rsid w:val="00946C23"/>
    <w:rsid w:val="00954081"/>
    <w:rsid w:val="00957072"/>
    <w:rsid w:val="00963BCA"/>
    <w:rsid w:val="00985BA2"/>
    <w:rsid w:val="0099006C"/>
    <w:rsid w:val="0099589C"/>
    <w:rsid w:val="00995EB3"/>
    <w:rsid w:val="00995FEB"/>
    <w:rsid w:val="009A3F58"/>
    <w:rsid w:val="009A71AC"/>
    <w:rsid w:val="009C1202"/>
    <w:rsid w:val="009C5B53"/>
    <w:rsid w:val="009D0FFD"/>
    <w:rsid w:val="009E70A7"/>
    <w:rsid w:val="009E79F6"/>
    <w:rsid w:val="009F1F6D"/>
    <w:rsid w:val="00A02706"/>
    <w:rsid w:val="00A06F0C"/>
    <w:rsid w:val="00A12DBD"/>
    <w:rsid w:val="00A256C9"/>
    <w:rsid w:val="00A3017A"/>
    <w:rsid w:val="00A333A0"/>
    <w:rsid w:val="00A37116"/>
    <w:rsid w:val="00A37F9B"/>
    <w:rsid w:val="00A52985"/>
    <w:rsid w:val="00A54045"/>
    <w:rsid w:val="00A57703"/>
    <w:rsid w:val="00A77B67"/>
    <w:rsid w:val="00A82DEA"/>
    <w:rsid w:val="00A8687A"/>
    <w:rsid w:val="00A87620"/>
    <w:rsid w:val="00A90406"/>
    <w:rsid w:val="00A90B75"/>
    <w:rsid w:val="00AA74B8"/>
    <w:rsid w:val="00AB10C1"/>
    <w:rsid w:val="00AB4D65"/>
    <w:rsid w:val="00AB62F1"/>
    <w:rsid w:val="00AB695B"/>
    <w:rsid w:val="00AC1195"/>
    <w:rsid w:val="00AC384A"/>
    <w:rsid w:val="00AD3584"/>
    <w:rsid w:val="00AD470B"/>
    <w:rsid w:val="00AE2642"/>
    <w:rsid w:val="00AE3EFB"/>
    <w:rsid w:val="00AE6295"/>
    <w:rsid w:val="00AE745D"/>
    <w:rsid w:val="00B0365A"/>
    <w:rsid w:val="00B30054"/>
    <w:rsid w:val="00B46B1D"/>
    <w:rsid w:val="00B612D5"/>
    <w:rsid w:val="00B65427"/>
    <w:rsid w:val="00B74405"/>
    <w:rsid w:val="00B753A2"/>
    <w:rsid w:val="00B82357"/>
    <w:rsid w:val="00B90640"/>
    <w:rsid w:val="00B90B47"/>
    <w:rsid w:val="00B9228B"/>
    <w:rsid w:val="00B9303C"/>
    <w:rsid w:val="00B93824"/>
    <w:rsid w:val="00BB2180"/>
    <w:rsid w:val="00BD463F"/>
    <w:rsid w:val="00BE3A33"/>
    <w:rsid w:val="00BE4FA6"/>
    <w:rsid w:val="00BF2F1E"/>
    <w:rsid w:val="00BF3255"/>
    <w:rsid w:val="00C042BD"/>
    <w:rsid w:val="00C067BB"/>
    <w:rsid w:val="00C12C0B"/>
    <w:rsid w:val="00C13571"/>
    <w:rsid w:val="00C21BF4"/>
    <w:rsid w:val="00C27B95"/>
    <w:rsid w:val="00C328DE"/>
    <w:rsid w:val="00C32D88"/>
    <w:rsid w:val="00C35332"/>
    <w:rsid w:val="00C36004"/>
    <w:rsid w:val="00C456CC"/>
    <w:rsid w:val="00C45E22"/>
    <w:rsid w:val="00C515C9"/>
    <w:rsid w:val="00C51BA5"/>
    <w:rsid w:val="00C56DD3"/>
    <w:rsid w:val="00C73640"/>
    <w:rsid w:val="00C77854"/>
    <w:rsid w:val="00C84727"/>
    <w:rsid w:val="00C84C3A"/>
    <w:rsid w:val="00C85501"/>
    <w:rsid w:val="00C85579"/>
    <w:rsid w:val="00C9449D"/>
    <w:rsid w:val="00CA2F02"/>
    <w:rsid w:val="00CA6AD5"/>
    <w:rsid w:val="00CB7FCF"/>
    <w:rsid w:val="00CC1D62"/>
    <w:rsid w:val="00CC73A2"/>
    <w:rsid w:val="00CD15A7"/>
    <w:rsid w:val="00CE1C55"/>
    <w:rsid w:val="00CE3433"/>
    <w:rsid w:val="00CE5FEE"/>
    <w:rsid w:val="00D01650"/>
    <w:rsid w:val="00D0464B"/>
    <w:rsid w:val="00D13D50"/>
    <w:rsid w:val="00D1698C"/>
    <w:rsid w:val="00D16F68"/>
    <w:rsid w:val="00D244C2"/>
    <w:rsid w:val="00D4436A"/>
    <w:rsid w:val="00D461C5"/>
    <w:rsid w:val="00D5235C"/>
    <w:rsid w:val="00D548C3"/>
    <w:rsid w:val="00D56AEB"/>
    <w:rsid w:val="00D56DF2"/>
    <w:rsid w:val="00D6063B"/>
    <w:rsid w:val="00D6364B"/>
    <w:rsid w:val="00D711E4"/>
    <w:rsid w:val="00D77061"/>
    <w:rsid w:val="00D864CA"/>
    <w:rsid w:val="00D93480"/>
    <w:rsid w:val="00DA05F4"/>
    <w:rsid w:val="00DA3C03"/>
    <w:rsid w:val="00DB0147"/>
    <w:rsid w:val="00DC1B06"/>
    <w:rsid w:val="00DC26F4"/>
    <w:rsid w:val="00DD1AF4"/>
    <w:rsid w:val="00DD1FCA"/>
    <w:rsid w:val="00DE5981"/>
    <w:rsid w:val="00DF0C95"/>
    <w:rsid w:val="00DF1831"/>
    <w:rsid w:val="00E147D4"/>
    <w:rsid w:val="00E152A7"/>
    <w:rsid w:val="00E3179B"/>
    <w:rsid w:val="00E340D3"/>
    <w:rsid w:val="00E34397"/>
    <w:rsid w:val="00E43D89"/>
    <w:rsid w:val="00E50BEB"/>
    <w:rsid w:val="00E51409"/>
    <w:rsid w:val="00E5417F"/>
    <w:rsid w:val="00E71354"/>
    <w:rsid w:val="00E72798"/>
    <w:rsid w:val="00E75237"/>
    <w:rsid w:val="00E7635E"/>
    <w:rsid w:val="00E76541"/>
    <w:rsid w:val="00E85099"/>
    <w:rsid w:val="00E869EB"/>
    <w:rsid w:val="00E873B3"/>
    <w:rsid w:val="00EA3503"/>
    <w:rsid w:val="00EA3BE5"/>
    <w:rsid w:val="00EB1CB6"/>
    <w:rsid w:val="00EB2847"/>
    <w:rsid w:val="00EB7238"/>
    <w:rsid w:val="00EE5368"/>
    <w:rsid w:val="00EF2358"/>
    <w:rsid w:val="00EF3C51"/>
    <w:rsid w:val="00EF5E3C"/>
    <w:rsid w:val="00F001D3"/>
    <w:rsid w:val="00F150A3"/>
    <w:rsid w:val="00F36D29"/>
    <w:rsid w:val="00F371C8"/>
    <w:rsid w:val="00F4646A"/>
    <w:rsid w:val="00F50AAE"/>
    <w:rsid w:val="00F514B1"/>
    <w:rsid w:val="00F60396"/>
    <w:rsid w:val="00F634A8"/>
    <w:rsid w:val="00F76CCA"/>
    <w:rsid w:val="00F866AD"/>
    <w:rsid w:val="00F87849"/>
    <w:rsid w:val="00F92749"/>
    <w:rsid w:val="00FA5036"/>
    <w:rsid w:val="00FA5C88"/>
    <w:rsid w:val="00FA62AA"/>
    <w:rsid w:val="00FB0035"/>
    <w:rsid w:val="00FB1FB9"/>
    <w:rsid w:val="00FB289A"/>
    <w:rsid w:val="00FB6DF5"/>
    <w:rsid w:val="00FC0202"/>
    <w:rsid w:val="00FC4BE0"/>
    <w:rsid w:val="00FD4896"/>
    <w:rsid w:val="00FD7CE6"/>
    <w:rsid w:val="00FE14D9"/>
    <w:rsid w:val="00FE4A23"/>
    <w:rsid w:val="00FF15B2"/>
    <w:rsid w:val="00FF4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52E6F81-0A28-44D6-8BE0-1CBC9242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6BB4D-5A4F-4B71-BB49-DF0C9DB8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2098</Words>
  <Characters>12384</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14454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19</cp:revision>
  <cp:lastPrinted>2016-06-02T12:21:00Z</cp:lastPrinted>
  <dcterms:created xsi:type="dcterms:W3CDTF">2016-05-31T15:46:00Z</dcterms:created>
  <dcterms:modified xsi:type="dcterms:W3CDTF">2016-08-31T08:59:00Z</dcterms:modified>
</cp:coreProperties>
</file>