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4D" w:rsidRDefault="009145C0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1041400</wp:posOffset>
            </wp:positionH>
            <wp:positionV relativeFrom="paragraph">
              <wp:posOffset>12700</wp:posOffset>
            </wp:positionV>
            <wp:extent cx="621665" cy="70739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166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004D" w:rsidRDefault="009145C0">
      <w:pPr>
        <w:pStyle w:val="Nadpis10"/>
        <w:keepNext/>
        <w:keepLines/>
        <w:shd w:val="clear" w:color="auto" w:fill="auto"/>
        <w:sectPr w:rsidR="008B004D">
          <w:footerReference w:type="default" r:id="rId9"/>
          <w:footerReference w:type="first" r:id="rId10"/>
          <w:pgSz w:w="11900" w:h="16840"/>
          <w:pgMar w:top="951" w:right="1483" w:bottom="2729" w:left="2623" w:header="0" w:footer="3" w:gutter="0"/>
          <w:pgNumType w:start="1"/>
          <w:cols w:space="720"/>
          <w:noEndnote/>
          <w:titlePg/>
          <w:docGrid w:linePitch="360"/>
        </w:sectPr>
      </w:pPr>
      <w:bookmarkStart w:id="0" w:name="bookmark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 Praha - Ruzyně</w:t>
      </w:r>
      <w:bookmarkEnd w:id="0"/>
    </w:p>
    <w:p w:rsidR="008B004D" w:rsidRDefault="008B004D">
      <w:pPr>
        <w:spacing w:line="119" w:lineRule="exact"/>
        <w:rPr>
          <w:sz w:val="10"/>
          <w:szCs w:val="10"/>
        </w:rPr>
      </w:pPr>
    </w:p>
    <w:p w:rsidR="008B004D" w:rsidRDefault="008B004D">
      <w:pPr>
        <w:spacing w:line="14" w:lineRule="exact"/>
        <w:sectPr w:rsidR="008B004D">
          <w:type w:val="continuous"/>
          <w:pgSz w:w="11900" w:h="16840"/>
          <w:pgMar w:top="951" w:right="0" w:bottom="2729" w:left="0" w:header="0" w:footer="3" w:gutter="0"/>
          <w:cols w:space="720"/>
          <w:noEndnote/>
          <w:docGrid w:linePitch="360"/>
        </w:sectPr>
      </w:pPr>
    </w:p>
    <w:p w:rsidR="008B004D" w:rsidRDefault="009145C0">
      <w:pPr>
        <w:pStyle w:val="Zkladntext1"/>
        <w:shd w:val="clear" w:color="auto" w:fill="auto"/>
        <w:spacing w:after="0"/>
        <w:jc w:val="left"/>
      </w:pPr>
      <w:r>
        <w:t xml:space="preserve">Drnovská 507, 161 00 Praha 6 - Ruzyně IČO/DIČ: 000 27 006 / CZ00027006 E-mail: </w:t>
      </w:r>
      <w:hyperlink r:id="rId11" w:history="1">
        <w:r>
          <w:rPr>
            <w:color w:val="49629B"/>
            <w:u w:val="single"/>
            <w:lang w:val="en-US" w:eastAsia="en-US" w:bidi="en-US"/>
          </w:rPr>
          <w:t>cropscience@vurv.cz</w:t>
        </w:r>
      </w:hyperlink>
    </w:p>
    <w:p w:rsidR="008B004D" w:rsidRDefault="009145C0">
      <w:pPr>
        <w:pStyle w:val="Zkladntext1"/>
        <w:shd w:val="clear" w:color="auto" w:fill="auto"/>
        <w:spacing w:after="0"/>
        <w:sectPr w:rsidR="008B004D">
          <w:type w:val="continuous"/>
          <w:pgSz w:w="11900" w:h="16840"/>
          <w:pgMar w:top="951" w:right="1616" w:bottom="2729" w:left="1701" w:header="0" w:footer="3" w:gutter="0"/>
          <w:cols w:num="2" w:space="720" w:equalWidth="0">
            <w:col w:w="3730" w:space="1602"/>
            <w:col w:w="3251"/>
          </w:cols>
          <w:noEndnote/>
          <w:docGrid w:linePitch="360"/>
        </w:sectPr>
      </w:pPr>
      <w:r>
        <w:lastRenderedPageBreak/>
        <w:t>Tel.: +420 233 022 111 (ústředna) Tel.: +420 233 311 480 (ředitel)</w:t>
      </w:r>
    </w:p>
    <w:p w:rsidR="008B004D" w:rsidRDefault="008B004D">
      <w:pPr>
        <w:spacing w:line="240" w:lineRule="exact"/>
        <w:rPr>
          <w:sz w:val="19"/>
          <w:szCs w:val="19"/>
        </w:rPr>
      </w:pPr>
    </w:p>
    <w:p w:rsidR="008B004D" w:rsidRDefault="008B004D">
      <w:pPr>
        <w:spacing w:line="240" w:lineRule="exact"/>
        <w:rPr>
          <w:sz w:val="19"/>
          <w:szCs w:val="19"/>
        </w:rPr>
      </w:pPr>
    </w:p>
    <w:p w:rsidR="008B004D" w:rsidRDefault="008B004D">
      <w:pPr>
        <w:spacing w:line="240" w:lineRule="exact"/>
        <w:rPr>
          <w:sz w:val="19"/>
          <w:szCs w:val="19"/>
        </w:rPr>
      </w:pPr>
    </w:p>
    <w:p w:rsidR="008B004D" w:rsidRDefault="008B004D">
      <w:pPr>
        <w:spacing w:line="240" w:lineRule="exact"/>
        <w:rPr>
          <w:sz w:val="19"/>
          <w:szCs w:val="19"/>
        </w:rPr>
      </w:pPr>
    </w:p>
    <w:p w:rsidR="008B004D" w:rsidRDefault="008B004D">
      <w:pPr>
        <w:spacing w:line="240" w:lineRule="exact"/>
        <w:rPr>
          <w:sz w:val="19"/>
          <w:szCs w:val="19"/>
        </w:rPr>
      </w:pPr>
    </w:p>
    <w:p w:rsidR="008B004D" w:rsidRDefault="008B004D">
      <w:pPr>
        <w:spacing w:before="41" w:after="41" w:line="240" w:lineRule="exact"/>
        <w:rPr>
          <w:sz w:val="19"/>
          <w:szCs w:val="19"/>
        </w:rPr>
      </w:pPr>
    </w:p>
    <w:p w:rsidR="008B004D" w:rsidRDefault="008B004D">
      <w:pPr>
        <w:spacing w:line="14" w:lineRule="exact"/>
        <w:sectPr w:rsidR="008B004D">
          <w:type w:val="continuous"/>
          <w:pgSz w:w="11900" w:h="16840"/>
          <w:pgMar w:top="1260" w:right="0" w:bottom="1505" w:left="0" w:header="0" w:footer="3" w:gutter="0"/>
          <w:cols w:space="720"/>
          <w:noEndnote/>
          <w:docGrid w:linePitch="360"/>
        </w:sectPr>
      </w:pPr>
    </w:p>
    <w:p w:rsidR="008B004D" w:rsidRDefault="009145C0">
      <w:pPr>
        <w:pStyle w:val="Nadpis20"/>
        <w:keepNext/>
        <w:keepLines/>
        <w:shd w:val="clear" w:color="auto" w:fill="auto"/>
        <w:spacing w:after="180"/>
      </w:pPr>
      <w:bookmarkStart w:id="1" w:name="bookmark1"/>
      <w:r>
        <w:lastRenderedPageBreak/>
        <w:t>SMLOUVA O POSKYTOVÁNÍ SLUŽEB</w:t>
      </w:r>
      <w:bookmarkEnd w:id="1"/>
    </w:p>
    <w:p w:rsidR="008B004D" w:rsidRDefault="009145C0">
      <w:pPr>
        <w:pStyle w:val="Zkladntext1"/>
        <w:shd w:val="clear" w:color="auto" w:fill="auto"/>
        <w:spacing w:after="1740" w:line="240" w:lineRule="auto"/>
        <w:jc w:val="center"/>
      </w:pPr>
      <w:r>
        <w:rPr>
          <w:b/>
          <w:bCs/>
          <w:sz w:val="18"/>
          <w:szCs w:val="18"/>
        </w:rPr>
        <w:t xml:space="preserve">číslo: </w:t>
      </w:r>
      <w:r>
        <w:t>83/2021</w:t>
      </w:r>
    </w:p>
    <w:p w:rsidR="008B004D" w:rsidRDefault="009145C0">
      <w:pPr>
        <w:pStyle w:val="Nadpis30"/>
        <w:keepNext/>
        <w:keepLines/>
        <w:shd w:val="clear" w:color="auto" w:fill="auto"/>
        <w:spacing w:after="200"/>
      </w:pPr>
      <w:bookmarkStart w:id="2" w:name="bookmark2"/>
      <w:r>
        <w:t>Smluvní strany</w:t>
      </w:r>
      <w:bookmarkEnd w:id="2"/>
    </w:p>
    <w:p w:rsidR="008B004D" w:rsidRDefault="009145C0">
      <w:pPr>
        <w:pStyle w:val="Nadpis30"/>
        <w:keepNext/>
        <w:keepLines/>
        <w:shd w:val="clear" w:color="auto" w:fill="auto"/>
        <w:spacing w:after="0"/>
        <w:ind w:left="34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12700</wp:posOffset>
                </wp:positionV>
                <wp:extent cx="1024255" cy="84582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845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004D" w:rsidRDefault="009145C0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Objednatel:</w:t>
                            </w:r>
                          </w:p>
                          <w:p w:rsidR="008B004D" w:rsidRDefault="009145C0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8B004D" w:rsidRDefault="009145C0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8B004D" w:rsidRDefault="009145C0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left"/>
                            </w:pPr>
                            <w:r>
                              <w:t>sídlo:</w:t>
                            </w:r>
                          </w:p>
                          <w:p w:rsidR="008B004D" w:rsidRDefault="009145C0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left"/>
                            </w:pPr>
                            <w:r>
                              <w:t>zastoupený: bankovní spojení: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7.950000000000003pt;margin-top:1.pt;width:80.650000000000006pt;height:66.599999999999994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 bankovní spojení: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8B004D" w:rsidRDefault="009145C0">
      <w:pPr>
        <w:pStyle w:val="Zkladntext1"/>
        <w:shd w:val="clear" w:color="auto" w:fill="auto"/>
        <w:spacing w:after="0" w:line="240" w:lineRule="auto"/>
        <w:ind w:left="340" w:firstLine="20"/>
        <w:jc w:val="left"/>
      </w:pPr>
      <w:r>
        <w:t>00027006</w:t>
      </w:r>
    </w:p>
    <w:p w:rsidR="008B004D" w:rsidRDefault="009145C0">
      <w:pPr>
        <w:pStyle w:val="Zkladntext1"/>
        <w:shd w:val="clear" w:color="auto" w:fill="auto"/>
        <w:spacing w:after="0" w:line="240" w:lineRule="auto"/>
        <w:ind w:left="340" w:firstLine="20"/>
        <w:jc w:val="left"/>
      </w:pPr>
      <w:r>
        <w:t>CZ00027006</w:t>
      </w:r>
    </w:p>
    <w:p w:rsidR="008B004D" w:rsidRDefault="009145C0">
      <w:pPr>
        <w:pStyle w:val="Zkladntext1"/>
        <w:shd w:val="clear" w:color="auto" w:fill="auto"/>
        <w:spacing w:after="0" w:line="240" w:lineRule="auto"/>
        <w:ind w:left="340" w:firstLine="20"/>
        <w:jc w:val="left"/>
      </w:pPr>
      <w:r>
        <w:t>Drnovská 507/73, 161 00 Praha 6 - Ruzyně</w:t>
      </w:r>
    </w:p>
    <w:p w:rsidR="008B004D" w:rsidRDefault="009145C0">
      <w:pPr>
        <w:pStyle w:val="Nadpis30"/>
        <w:keepNext/>
        <w:keepLines/>
        <w:shd w:val="clear" w:color="auto" w:fill="auto"/>
        <w:spacing w:after="0"/>
        <w:ind w:left="340" w:firstLine="20"/>
        <w:jc w:val="left"/>
      </w:pPr>
      <w:bookmarkStart w:id="4" w:name="bookmark4"/>
      <w:r>
        <w:t xml:space="preserve">RNDr. </w:t>
      </w:r>
      <w:r>
        <w:t>Mikuláš Madaras, Ph.D.</w:t>
      </w:r>
      <w:bookmarkEnd w:id="4"/>
    </w:p>
    <w:p w:rsidR="008B004D" w:rsidRDefault="009145C0">
      <w:pPr>
        <w:pStyle w:val="Zkladntext1"/>
        <w:shd w:val="clear" w:color="auto" w:fill="auto"/>
        <w:spacing w:after="0" w:line="240" w:lineRule="auto"/>
        <w:ind w:left="340" w:firstLine="20"/>
        <w:jc w:val="left"/>
      </w:pPr>
      <w:r>
        <w:t>25635061/0100, Komerční banka, a.s.</w:t>
      </w:r>
    </w:p>
    <w:p w:rsidR="008B004D" w:rsidRDefault="009145C0">
      <w:pPr>
        <w:pStyle w:val="Zkladntext1"/>
        <w:shd w:val="clear" w:color="auto" w:fill="auto"/>
        <w:spacing w:after="860" w:line="506" w:lineRule="auto"/>
        <w:ind w:right="1080"/>
        <w:jc w:val="left"/>
        <w:rPr>
          <w:sz w:val="18"/>
          <w:szCs w:val="18"/>
        </w:rPr>
      </w:pPr>
      <w:r>
        <w:t xml:space="preserve">zapsáno v rejstříku veřejných výzkumných institucí vedeném Ministerstvem školství ČR (dále jen </w:t>
      </w:r>
      <w:r>
        <w:rPr>
          <w:b/>
          <w:bCs/>
          <w:sz w:val="18"/>
          <w:szCs w:val="18"/>
        </w:rPr>
        <w:t>„objednatel")</w:t>
      </w:r>
    </w:p>
    <w:p w:rsidR="008B004D" w:rsidRDefault="009145C0">
      <w:pPr>
        <w:pStyle w:val="Nadpis30"/>
        <w:keepNext/>
        <w:keepLines/>
        <w:shd w:val="clear" w:color="auto" w:fill="auto"/>
        <w:tabs>
          <w:tab w:val="left" w:pos="2093"/>
        </w:tabs>
        <w:spacing w:after="0"/>
        <w:jc w:val="both"/>
      </w:pPr>
      <w:bookmarkStart w:id="5" w:name="bookmark5"/>
      <w:r>
        <w:rPr>
          <w:b w:val="0"/>
          <w:bCs w:val="0"/>
          <w:sz w:val="17"/>
          <w:szCs w:val="17"/>
          <w:u w:val="single"/>
        </w:rPr>
        <w:t>Poskytovatel:</w:t>
      </w:r>
      <w:r>
        <w:rPr>
          <w:b w:val="0"/>
          <w:bCs w:val="0"/>
          <w:sz w:val="17"/>
          <w:szCs w:val="17"/>
        </w:rPr>
        <w:tab/>
      </w:r>
      <w:proofErr w:type="spellStart"/>
      <w:r>
        <w:t>Biomedia</w:t>
      </w:r>
      <w:proofErr w:type="spellEnd"/>
      <w:r>
        <w:t>, s.r.o.</w:t>
      </w:r>
      <w:bookmarkEnd w:id="5"/>
    </w:p>
    <w:p w:rsidR="008B004D" w:rsidRDefault="009145C0">
      <w:pPr>
        <w:pStyle w:val="Zkladntext1"/>
        <w:shd w:val="clear" w:color="auto" w:fill="auto"/>
        <w:tabs>
          <w:tab w:val="left" w:pos="2093"/>
          <w:tab w:val="center" w:pos="4036"/>
          <w:tab w:val="right" w:pos="4496"/>
          <w:tab w:val="right" w:pos="5220"/>
        </w:tabs>
        <w:spacing w:after="0" w:line="240" w:lineRule="auto"/>
      </w:pPr>
      <w:r>
        <w:t>sídlo:</w:t>
      </w:r>
      <w:r>
        <w:tab/>
        <w:t>Palackého 1107/7,</w:t>
      </w:r>
      <w:r>
        <w:tab/>
        <w:t>568</w:t>
      </w:r>
      <w:r>
        <w:tab/>
        <w:t>02</w:t>
      </w:r>
      <w:r>
        <w:tab/>
        <w:t>Svitavy</w:t>
      </w:r>
    </w:p>
    <w:p w:rsidR="008B004D" w:rsidRDefault="009145C0">
      <w:pPr>
        <w:pStyle w:val="Zkladntext1"/>
        <w:shd w:val="clear" w:color="auto" w:fill="auto"/>
        <w:tabs>
          <w:tab w:val="left" w:pos="2093"/>
        </w:tabs>
        <w:spacing w:after="0" w:line="240" w:lineRule="auto"/>
      </w:pPr>
      <w:r>
        <w:t>IČ:</w:t>
      </w:r>
      <w:r>
        <w:tab/>
        <w:t>03965287</w:t>
      </w:r>
    </w:p>
    <w:p w:rsidR="008B004D" w:rsidRDefault="009145C0">
      <w:pPr>
        <w:pStyle w:val="Zkladntext1"/>
        <w:shd w:val="clear" w:color="auto" w:fill="auto"/>
        <w:tabs>
          <w:tab w:val="left" w:pos="2093"/>
          <w:tab w:val="right" w:pos="5468"/>
        </w:tabs>
        <w:spacing w:line="240" w:lineRule="auto"/>
      </w:pPr>
      <w:r>
        <w:t>zastoupený:</w:t>
      </w:r>
      <w:r>
        <w:tab/>
        <w:t>Mgr. Kateřina Čapounová,</w:t>
      </w:r>
      <w:r>
        <w:tab/>
        <w:t>jednatelka</w:t>
      </w:r>
    </w:p>
    <w:p w:rsidR="008B004D" w:rsidRDefault="009145C0">
      <w:pPr>
        <w:pStyle w:val="Nadpis30"/>
        <w:keepNext/>
        <w:keepLines/>
        <w:shd w:val="clear" w:color="auto" w:fill="auto"/>
        <w:spacing w:after="420"/>
        <w:jc w:val="both"/>
      </w:pPr>
      <w:bookmarkStart w:id="6" w:name="bookmark6"/>
      <w:r>
        <w:rPr>
          <w:b w:val="0"/>
          <w:bCs w:val="0"/>
          <w:sz w:val="17"/>
          <w:szCs w:val="17"/>
        </w:rPr>
        <w:t xml:space="preserve">(dále jen </w:t>
      </w:r>
      <w:r>
        <w:t>„poskytovatel")</w:t>
      </w:r>
      <w:bookmarkEnd w:id="6"/>
    </w:p>
    <w:p w:rsidR="008B004D" w:rsidRDefault="009145C0">
      <w:pPr>
        <w:pStyle w:val="Zkladntext1"/>
        <w:shd w:val="clear" w:color="auto" w:fill="auto"/>
        <w:spacing w:after="440" w:line="240" w:lineRule="auto"/>
        <w:ind w:right="3620"/>
        <w:jc w:val="left"/>
        <w:rPr>
          <w:sz w:val="18"/>
          <w:szCs w:val="18"/>
        </w:rPr>
      </w:pPr>
      <w:r>
        <w:t xml:space="preserve">objednatel a poskytovatel dále také jako </w:t>
      </w:r>
      <w:r>
        <w:rPr>
          <w:b/>
          <w:bCs/>
          <w:sz w:val="18"/>
          <w:szCs w:val="18"/>
        </w:rPr>
        <w:t xml:space="preserve">„smluvní strany" </w:t>
      </w:r>
      <w:r>
        <w:t xml:space="preserve">nebo jednotlivě jako </w:t>
      </w:r>
      <w:r>
        <w:rPr>
          <w:b/>
          <w:bCs/>
          <w:sz w:val="18"/>
          <w:szCs w:val="18"/>
        </w:rPr>
        <w:t>„smluvní strana"</w:t>
      </w:r>
    </w:p>
    <w:p w:rsidR="008B004D" w:rsidRDefault="009145C0">
      <w:pPr>
        <w:pStyle w:val="Zkladntext1"/>
        <w:shd w:val="clear" w:color="auto" w:fill="auto"/>
      </w:pPr>
      <w:r>
        <w:t xml:space="preserve">tímto uzavírají tuto smlouvu o poskytování služeb, v rámci realizace projektu č. </w:t>
      </w:r>
      <w:r>
        <w:t xml:space="preserve">CZ.02.2.69/0.0/0.0/18_054/0014700 Posílení strategického řízení vědy a výzkumu ve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z operačního programu Výzkum, vývoj, vzdělávání MSMT (dále jen „projekt").</w:t>
      </w:r>
    </w:p>
    <w:p w:rsidR="008B004D" w:rsidRDefault="009145C0">
      <w:pPr>
        <w:pStyle w:val="Nadpis20"/>
        <w:keepNext/>
        <w:keepLines/>
        <w:shd w:val="clear" w:color="auto" w:fill="auto"/>
        <w:spacing w:after="0"/>
      </w:pPr>
      <w:bookmarkStart w:id="7" w:name="bookmark7"/>
      <w:r>
        <w:rPr>
          <w:rFonts w:ascii="Arial" w:eastAsia="Arial" w:hAnsi="Arial" w:cs="Arial"/>
        </w:rPr>
        <w:lastRenderedPageBreak/>
        <w:t>I.</w:t>
      </w:r>
      <w:bookmarkEnd w:id="7"/>
    </w:p>
    <w:p w:rsidR="008B004D" w:rsidRDefault="009145C0">
      <w:pPr>
        <w:pStyle w:val="Nadpis30"/>
        <w:keepNext/>
        <w:keepLines/>
        <w:shd w:val="clear" w:color="auto" w:fill="auto"/>
        <w:spacing w:after="220"/>
      </w:pPr>
      <w:bookmarkStart w:id="8" w:name="bookmark8"/>
      <w:r>
        <w:t>Předmět smlouvy</w:t>
      </w:r>
      <w:bookmarkEnd w:id="8"/>
    </w:p>
    <w:p w:rsidR="008B004D" w:rsidRDefault="009145C0">
      <w:pPr>
        <w:pStyle w:val="Zkladntext1"/>
        <w:shd w:val="clear" w:color="auto" w:fill="auto"/>
        <w:spacing w:after="640"/>
      </w:pPr>
      <w:r>
        <w:t xml:space="preserve">Poskytovatel se zavazuje na svůj náklad a nebezpečí poskytovat </w:t>
      </w:r>
      <w:r>
        <w:t>objednateli služby v oblasti vztahů s veřejností a komunikace dle pokynů a požadavků objednatele, a objednatel se zavazuje hradit poskytovateli sjednanou odměnu.</w:t>
      </w:r>
    </w:p>
    <w:p w:rsidR="008B004D" w:rsidRDefault="009145C0">
      <w:pPr>
        <w:pStyle w:val="Nadpis30"/>
        <w:keepNext/>
        <w:keepLines/>
        <w:shd w:val="clear" w:color="auto" w:fill="auto"/>
        <w:spacing w:after="0"/>
      </w:pPr>
      <w:bookmarkStart w:id="9" w:name="bookmark9"/>
      <w:r>
        <w:t>II.</w:t>
      </w:r>
      <w:bookmarkEnd w:id="9"/>
    </w:p>
    <w:p w:rsidR="008B004D" w:rsidRDefault="009145C0">
      <w:pPr>
        <w:pStyle w:val="Nadpis30"/>
        <w:keepNext/>
        <w:keepLines/>
        <w:shd w:val="clear" w:color="auto" w:fill="auto"/>
        <w:spacing w:after="220"/>
      </w:pPr>
      <w:bookmarkStart w:id="10" w:name="bookmark10"/>
      <w:r>
        <w:t>Služby</w:t>
      </w:r>
      <w:bookmarkEnd w:id="10"/>
    </w:p>
    <w:p w:rsidR="008B004D" w:rsidRDefault="009145C0">
      <w:pPr>
        <w:pStyle w:val="Zkladntext1"/>
        <w:numPr>
          <w:ilvl w:val="0"/>
          <w:numId w:val="1"/>
        </w:numPr>
        <w:shd w:val="clear" w:color="auto" w:fill="auto"/>
        <w:tabs>
          <w:tab w:val="left" w:pos="321"/>
        </w:tabs>
        <w:spacing w:after="100"/>
        <w:ind w:left="300" w:hanging="300"/>
      </w:pPr>
      <w:r>
        <w:t>Poskytovatel se zavazuje na svůj náklad a nebezpečí poskytovat objednateli v rozsah</w:t>
      </w:r>
      <w:r>
        <w:t>u jeho pokynů a požadavků služby:</w:t>
      </w:r>
    </w:p>
    <w:p w:rsidR="008B004D" w:rsidRDefault="009145C0">
      <w:pPr>
        <w:pStyle w:val="Zkladntext1"/>
        <w:numPr>
          <w:ilvl w:val="1"/>
          <w:numId w:val="1"/>
        </w:numPr>
        <w:shd w:val="clear" w:color="auto" w:fill="auto"/>
        <w:tabs>
          <w:tab w:val="left" w:pos="736"/>
        </w:tabs>
        <w:spacing w:after="0"/>
        <w:ind w:left="300"/>
        <w:jc w:val="left"/>
      </w:pPr>
      <w:r>
        <w:t>Příprava a implementace Koncepce prezentace a komunikační strategie ústavu</w:t>
      </w:r>
    </w:p>
    <w:p w:rsidR="008B004D" w:rsidRDefault="009145C0">
      <w:pPr>
        <w:pStyle w:val="Zkladntext1"/>
        <w:numPr>
          <w:ilvl w:val="1"/>
          <w:numId w:val="1"/>
        </w:numPr>
        <w:shd w:val="clear" w:color="auto" w:fill="auto"/>
        <w:tabs>
          <w:tab w:val="left" w:pos="743"/>
        </w:tabs>
        <w:spacing w:after="0"/>
        <w:ind w:left="300"/>
        <w:jc w:val="left"/>
      </w:pPr>
      <w:r>
        <w:t>Zajišťování media relations</w:t>
      </w:r>
    </w:p>
    <w:p w:rsidR="008B004D" w:rsidRDefault="009145C0">
      <w:pPr>
        <w:pStyle w:val="Zkladntext1"/>
        <w:numPr>
          <w:ilvl w:val="1"/>
          <w:numId w:val="1"/>
        </w:numPr>
        <w:shd w:val="clear" w:color="auto" w:fill="auto"/>
        <w:tabs>
          <w:tab w:val="left" w:pos="743"/>
        </w:tabs>
        <w:spacing w:after="0"/>
        <w:ind w:left="300"/>
        <w:jc w:val="left"/>
      </w:pPr>
      <w:r>
        <w:t>Příprava a koordinace popularizačních programů</w:t>
      </w:r>
    </w:p>
    <w:p w:rsidR="008B004D" w:rsidRDefault="009145C0">
      <w:pPr>
        <w:pStyle w:val="Zkladntext1"/>
        <w:numPr>
          <w:ilvl w:val="1"/>
          <w:numId w:val="1"/>
        </w:numPr>
        <w:shd w:val="clear" w:color="auto" w:fill="auto"/>
        <w:tabs>
          <w:tab w:val="left" w:pos="743"/>
        </w:tabs>
        <w:spacing w:after="100"/>
        <w:ind w:left="300"/>
        <w:jc w:val="left"/>
      </w:pPr>
      <w:r>
        <w:t>Příprava interaktivních prezentací v kontaktních místech instituce</w:t>
      </w:r>
    </w:p>
    <w:p w:rsidR="008B004D" w:rsidRDefault="009145C0">
      <w:pPr>
        <w:pStyle w:val="Zkladntext1"/>
        <w:shd w:val="clear" w:color="auto" w:fill="auto"/>
        <w:spacing w:after="220" w:line="252" w:lineRule="auto"/>
      </w:pPr>
      <w:r>
        <w:t xml:space="preserve">v </w:t>
      </w:r>
      <w:r>
        <w:t>celkovém rozsahu do 30 hodin týdně. Požadavky na služby bude objednatel specifikovat v měsíčních intervalech.</w:t>
      </w:r>
    </w:p>
    <w:p w:rsidR="008B004D" w:rsidRDefault="009145C0">
      <w:pPr>
        <w:pStyle w:val="Zkladntext1"/>
        <w:numPr>
          <w:ilvl w:val="0"/>
          <w:numId w:val="1"/>
        </w:numPr>
        <w:shd w:val="clear" w:color="auto" w:fill="auto"/>
        <w:tabs>
          <w:tab w:val="left" w:pos="332"/>
        </w:tabs>
        <w:ind w:left="300" w:hanging="300"/>
      </w:pPr>
      <w:r>
        <w:t>Veškeré služby se poskytovatel zavazuje poskytovat se záměrem zajištění souladu stavu u objednatele s podmínkami projektu.</w:t>
      </w:r>
    </w:p>
    <w:p w:rsidR="008B004D" w:rsidRDefault="009145C0">
      <w:pPr>
        <w:pStyle w:val="Zkladntext1"/>
        <w:numPr>
          <w:ilvl w:val="0"/>
          <w:numId w:val="1"/>
        </w:numPr>
        <w:shd w:val="clear" w:color="auto" w:fill="auto"/>
        <w:tabs>
          <w:tab w:val="left" w:pos="335"/>
        </w:tabs>
        <w:spacing w:line="259" w:lineRule="auto"/>
        <w:ind w:left="300" w:hanging="300"/>
      </w:pPr>
      <w:r>
        <w:t>Poskytovatel se zavazuj</w:t>
      </w:r>
      <w:r>
        <w:t>e při poskytování služeb v nejvyšším možném rozsahu dbát na dobré jméno a pověst objednatele.</w:t>
      </w:r>
    </w:p>
    <w:p w:rsidR="008B004D" w:rsidRDefault="009145C0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spacing w:after="640"/>
        <w:ind w:left="300" w:hanging="300"/>
      </w:pPr>
      <w:r>
        <w:t>Poskytovatel prohlašuje, že je odborně způsobilý k poskytování služeb, disponuje dostatečnými odbornými a personálními kapacitami, a že se v plném rozsahu seznámi</w:t>
      </w:r>
      <w:r>
        <w:t>l se zadáním služeb, skutečným stavem, a že jsou mu známy podmínky projektu, veškeré technické, kvalitativní a jiné podmínky nezbytné k poskytování služeb.</w:t>
      </w:r>
    </w:p>
    <w:p w:rsidR="008B004D" w:rsidRDefault="009145C0">
      <w:pPr>
        <w:pStyle w:val="Nadpis30"/>
        <w:keepNext/>
        <w:keepLines/>
        <w:shd w:val="clear" w:color="auto" w:fill="auto"/>
        <w:spacing w:after="0"/>
      </w:pPr>
      <w:bookmarkStart w:id="11" w:name="bookmark11"/>
      <w:r>
        <w:t>III.</w:t>
      </w:r>
      <w:bookmarkEnd w:id="11"/>
    </w:p>
    <w:p w:rsidR="008B004D" w:rsidRDefault="009145C0">
      <w:pPr>
        <w:pStyle w:val="Nadpis30"/>
        <w:keepNext/>
        <w:keepLines/>
        <w:shd w:val="clear" w:color="auto" w:fill="auto"/>
        <w:spacing w:after="220"/>
      </w:pPr>
      <w:bookmarkStart w:id="12" w:name="bookmark12"/>
      <w:r>
        <w:t>Cena služeb</w:t>
      </w:r>
      <w:bookmarkEnd w:id="12"/>
    </w:p>
    <w:p w:rsidR="008B004D" w:rsidRDefault="009145C0">
      <w:pPr>
        <w:pStyle w:val="Zkladntext1"/>
        <w:numPr>
          <w:ilvl w:val="0"/>
          <w:numId w:val="2"/>
        </w:numPr>
        <w:shd w:val="clear" w:color="auto" w:fill="auto"/>
        <w:tabs>
          <w:tab w:val="left" w:pos="317"/>
        </w:tabs>
        <w:spacing w:after="0" w:line="259" w:lineRule="auto"/>
        <w:ind w:left="300" w:hanging="300"/>
      </w:pPr>
      <w:r>
        <w:t xml:space="preserve">Za poskytování služeb se objednatel zavazuje hradit poskytovateli hodinovou odměnu </w:t>
      </w:r>
      <w:r>
        <w:t>v hodinové sazbě:</w:t>
      </w:r>
    </w:p>
    <w:p w:rsidR="008B004D" w:rsidRDefault="009145C0">
      <w:pPr>
        <w:pStyle w:val="Zkladntext1"/>
        <w:shd w:val="clear" w:color="auto" w:fill="auto"/>
        <w:tabs>
          <w:tab w:val="left" w:pos="4259"/>
        </w:tabs>
        <w:spacing w:line="259" w:lineRule="auto"/>
        <w:ind w:left="1440"/>
      </w:pPr>
      <w:r>
        <w:t>cena bez DPH:</w:t>
      </w:r>
      <w:r>
        <w:tab/>
        <w:t>300 Kč / hodinu</w:t>
      </w:r>
    </w:p>
    <w:p w:rsidR="008B004D" w:rsidRDefault="009145C0">
      <w:pPr>
        <w:pStyle w:val="Zkladntext1"/>
        <w:numPr>
          <w:ilvl w:val="0"/>
          <w:numId w:val="2"/>
        </w:numPr>
        <w:shd w:val="clear" w:color="auto" w:fill="auto"/>
        <w:tabs>
          <w:tab w:val="left" w:pos="332"/>
        </w:tabs>
        <w:spacing w:after="220"/>
        <w:ind w:left="300" w:hanging="300"/>
      </w:pPr>
      <w:r>
        <w:t>Objednatel nebude poskytovateli poskytovat zálohy. Poskytovatel nemá právo na náhradu nákladů, s výjimkou nákladů předem písemně odsouhlasených objednavatelem.</w:t>
      </w:r>
    </w:p>
    <w:p w:rsidR="008B004D" w:rsidRDefault="009145C0">
      <w:pPr>
        <w:pStyle w:val="Zkladntext1"/>
        <w:numPr>
          <w:ilvl w:val="0"/>
          <w:numId w:val="2"/>
        </w:numPr>
        <w:shd w:val="clear" w:color="auto" w:fill="auto"/>
        <w:tabs>
          <w:tab w:val="left" w:pos="332"/>
        </w:tabs>
        <w:spacing w:after="640"/>
        <w:ind w:left="300" w:hanging="300"/>
      </w:pPr>
      <w:r>
        <w:t xml:space="preserve">Cena za poskytnuté služby je splatná na základě </w:t>
      </w:r>
      <w:r>
        <w:t>faktury vystavené poskytovatelem vždy za uplynulý kalendářní měsíc. Faktura je splatná nejdříve ve lhůtě 30 dní ode dne doručení bezvadné faktury objednateli. Součástí faktury musí být vždy rozpis poskytnutých služeb a doba jejich trvání. V případě, že fak</w:t>
      </w:r>
      <w:r>
        <w:t>tura nebude obsahovat uvedené náležitosti, je objednatel oprávněn fakturu vrátit poskytovateli k úpravě.</w:t>
      </w:r>
    </w:p>
    <w:p w:rsidR="008B004D" w:rsidRDefault="009145C0">
      <w:pPr>
        <w:pStyle w:val="Nadpis30"/>
        <w:keepNext/>
        <w:keepLines/>
        <w:shd w:val="clear" w:color="auto" w:fill="auto"/>
        <w:spacing w:after="0"/>
      </w:pPr>
      <w:bookmarkStart w:id="13" w:name="bookmark13"/>
      <w:r>
        <w:t>IV.</w:t>
      </w:r>
      <w:bookmarkEnd w:id="13"/>
    </w:p>
    <w:p w:rsidR="008B004D" w:rsidRDefault="009145C0">
      <w:pPr>
        <w:pStyle w:val="Nadpis30"/>
        <w:keepNext/>
        <w:keepLines/>
        <w:shd w:val="clear" w:color="auto" w:fill="auto"/>
        <w:spacing w:after="220" w:line="228" w:lineRule="auto"/>
      </w:pPr>
      <w:bookmarkStart w:id="14" w:name="bookmark14"/>
      <w:r>
        <w:t>Trvání smlouvy</w:t>
      </w:r>
      <w:bookmarkEnd w:id="14"/>
    </w:p>
    <w:p w:rsidR="008B004D" w:rsidRDefault="009145C0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spacing w:after="220" w:line="240" w:lineRule="auto"/>
        <w:ind w:left="300" w:hanging="300"/>
      </w:pPr>
      <w:r>
        <w:t>Tato smlouva se uzavírá na dobu určitou od 1. 7. 2021 do 30. 6. 2022.</w:t>
      </w:r>
    </w:p>
    <w:p w:rsidR="008B004D" w:rsidRDefault="009145C0">
      <w:pPr>
        <w:pStyle w:val="Zkladntext1"/>
        <w:numPr>
          <w:ilvl w:val="0"/>
          <w:numId w:val="3"/>
        </w:numPr>
        <w:shd w:val="clear" w:color="auto" w:fill="auto"/>
        <w:tabs>
          <w:tab w:val="left" w:pos="332"/>
        </w:tabs>
        <w:spacing w:after="220" w:line="240" w:lineRule="auto"/>
        <w:ind w:left="300" w:hanging="300"/>
      </w:pPr>
      <w:r>
        <w:t xml:space="preserve">Objednatel je oprávněn tuto smlouvu vypovědět i bez důvodu s </w:t>
      </w:r>
      <w:r>
        <w:t>výpovědní dobou 3 měsíce.</w:t>
      </w:r>
    </w:p>
    <w:p w:rsidR="008B004D" w:rsidRDefault="009145C0">
      <w:pPr>
        <w:pStyle w:val="Nadpis20"/>
        <w:keepNext/>
        <w:keepLines/>
        <w:shd w:val="clear" w:color="auto" w:fill="auto"/>
        <w:spacing w:after="0"/>
      </w:pPr>
      <w:bookmarkStart w:id="15" w:name="bookmark15"/>
      <w:r>
        <w:rPr>
          <w:rFonts w:ascii="Arial" w:eastAsia="Arial" w:hAnsi="Arial" w:cs="Arial"/>
        </w:rPr>
        <w:t>v.</w:t>
      </w:r>
      <w:bookmarkEnd w:id="15"/>
    </w:p>
    <w:p w:rsidR="008B004D" w:rsidRDefault="009145C0">
      <w:pPr>
        <w:pStyle w:val="Nadpis30"/>
        <w:keepNext/>
        <w:keepLines/>
        <w:shd w:val="clear" w:color="auto" w:fill="auto"/>
        <w:spacing w:after="220"/>
      </w:pPr>
      <w:bookmarkStart w:id="16" w:name="bookmark16"/>
      <w:r>
        <w:t>Další práva a povinnosti</w:t>
      </w:r>
      <w:bookmarkEnd w:id="16"/>
    </w:p>
    <w:p w:rsidR="008B004D" w:rsidRDefault="009145C0">
      <w:pPr>
        <w:pStyle w:val="Zkladntext1"/>
        <w:numPr>
          <w:ilvl w:val="0"/>
          <w:numId w:val="4"/>
        </w:numPr>
        <w:shd w:val="clear" w:color="auto" w:fill="auto"/>
        <w:tabs>
          <w:tab w:val="left" w:pos="296"/>
        </w:tabs>
        <w:ind w:left="300" w:hanging="300"/>
      </w:pPr>
      <w:r>
        <w:t xml:space="preserve">Vznikne-li ke splnění služeb pro objednatele jakékoliv dílo, považuje se takové dílo za zhotovené na zakázku - vlastníkem díla, držitelem, nositelem a vykonavatelem veškerých práv k dílu je od počátku </w:t>
      </w:r>
      <w:r>
        <w:lastRenderedPageBreak/>
        <w:t>o</w:t>
      </w:r>
      <w:r>
        <w:t>bjednatel. Poskytovatel převádí či uděluje objednateli veškerá práva, která jsou potřebná pro neomezené a nerušené užívání díla (licence). Pro odstranění pochybností se má za to, že objednatel je oprávněn přinejmenším k neomezenému užívání jakéhokoliv díla</w:t>
      </w:r>
      <w:r>
        <w:t>, úpravám, zpracování, spojení s jiným dílem, dokončení nehotového díla, uveřejnění. Poskytovatel prohlašuje, že v takových případech je oprávněn převádět a udělovat objednateli veškerá práva stanovená touto smlouvou. Poskytovatel prohlašuje, že veškerá dí</w:t>
      </w:r>
      <w:r>
        <w:t>la určená ke splnění služeb dle této smlouvy jsou prostá právních vad a zavazuje se v plném rozsahu odškodnit objednatele v případě, že se třetí osoba proti objednateli domůže jakéhokoliv nároku z duševního vlastnictví vztahujícímu se k takovému dílu. Posk</w:t>
      </w:r>
      <w:r>
        <w:t>ytovatel nemá nárok na jakoukoliv dodatečnou odměnu.</w:t>
      </w:r>
    </w:p>
    <w:p w:rsidR="008B004D" w:rsidRDefault="009145C0">
      <w:pPr>
        <w:pStyle w:val="Zkladntext1"/>
        <w:numPr>
          <w:ilvl w:val="0"/>
          <w:numId w:val="4"/>
        </w:numPr>
        <w:shd w:val="clear" w:color="auto" w:fill="auto"/>
        <w:tabs>
          <w:tab w:val="left" w:pos="310"/>
        </w:tabs>
        <w:spacing w:after="260" w:line="240" w:lineRule="auto"/>
        <w:ind w:left="300" w:hanging="300"/>
      </w:pPr>
      <w:r>
        <w:t>Strany se zavazují zachovávat mlčenlivost o všech skutečnostech, které se dozví o druhé straně v souvislosti s plněním této smlouvy.</w:t>
      </w:r>
    </w:p>
    <w:p w:rsidR="008B004D" w:rsidRDefault="009145C0">
      <w:pPr>
        <w:pStyle w:val="Zkladntext1"/>
        <w:numPr>
          <w:ilvl w:val="0"/>
          <w:numId w:val="4"/>
        </w:numPr>
        <w:shd w:val="clear" w:color="auto" w:fill="auto"/>
        <w:tabs>
          <w:tab w:val="left" w:pos="310"/>
        </w:tabs>
        <w:spacing w:line="252" w:lineRule="auto"/>
        <w:ind w:left="300" w:hanging="300"/>
      </w:pPr>
      <w:r>
        <w:t xml:space="preserve">Poskytovatel je povinen před jakýmkoliv zveřejněním či sdělením třetí </w:t>
      </w:r>
      <w:r>
        <w:t>osobě jakýchkoliv informací či vyjádření ke splnění služeb, vyžádat si předchozí souhlas objednatele.</w:t>
      </w:r>
    </w:p>
    <w:p w:rsidR="008B004D" w:rsidRDefault="009145C0">
      <w:pPr>
        <w:pStyle w:val="Zkladntext1"/>
        <w:numPr>
          <w:ilvl w:val="0"/>
          <w:numId w:val="4"/>
        </w:numPr>
        <w:shd w:val="clear" w:color="auto" w:fill="auto"/>
        <w:tabs>
          <w:tab w:val="left" w:pos="310"/>
          <w:tab w:val="left" w:pos="1651"/>
          <w:tab w:val="left" w:pos="1919"/>
          <w:tab w:val="left" w:pos="2729"/>
          <w:tab w:val="left" w:pos="3734"/>
          <w:tab w:val="left" w:pos="5058"/>
          <w:tab w:val="left" w:pos="5458"/>
          <w:tab w:val="left" w:pos="6282"/>
          <w:tab w:val="left" w:pos="7168"/>
          <w:tab w:val="left" w:pos="8079"/>
        </w:tabs>
        <w:spacing w:after="0"/>
        <w:ind w:left="300" w:hanging="300"/>
      </w:pPr>
      <w:r>
        <w:t>Poskytovatel</w:t>
      </w:r>
      <w:r>
        <w:tab/>
        <w:t>je</w:t>
      </w:r>
      <w:r>
        <w:tab/>
        <w:t>osobou</w:t>
      </w:r>
      <w:r>
        <w:tab/>
        <w:t>povinnou</w:t>
      </w:r>
      <w:r>
        <w:tab/>
        <w:t>spolupůsobit</w:t>
      </w:r>
      <w:r>
        <w:tab/>
        <w:t>při</w:t>
      </w:r>
      <w:r>
        <w:tab/>
        <w:t>výkonu</w:t>
      </w:r>
      <w:r>
        <w:tab/>
        <w:t>finanční</w:t>
      </w:r>
      <w:r>
        <w:tab/>
        <w:t>kontroly</w:t>
      </w:r>
      <w:r>
        <w:tab/>
        <w:t>prováděné</w:t>
      </w:r>
    </w:p>
    <w:p w:rsidR="008B004D" w:rsidRDefault="009145C0">
      <w:pPr>
        <w:pStyle w:val="Zkladntext1"/>
        <w:shd w:val="clear" w:color="auto" w:fill="auto"/>
        <w:ind w:left="740" w:hanging="420"/>
        <w:jc w:val="left"/>
      </w:pPr>
      <w:r>
        <w:t>v souvislosti s úhradou zboží nebo služeb z veřejných výdajů.</w:t>
      </w:r>
    </w:p>
    <w:p w:rsidR="008B004D" w:rsidRDefault="009145C0">
      <w:pPr>
        <w:pStyle w:val="Zkladntext1"/>
        <w:numPr>
          <w:ilvl w:val="0"/>
          <w:numId w:val="4"/>
        </w:numPr>
        <w:shd w:val="clear" w:color="auto" w:fill="auto"/>
        <w:tabs>
          <w:tab w:val="left" w:pos="310"/>
          <w:tab w:val="left" w:pos="1651"/>
          <w:tab w:val="left" w:pos="1912"/>
          <w:tab w:val="left" w:pos="2722"/>
          <w:tab w:val="left" w:pos="3726"/>
          <w:tab w:val="left" w:pos="5055"/>
          <w:tab w:val="left" w:pos="5452"/>
          <w:tab w:val="left" w:pos="6275"/>
          <w:tab w:val="left" w:pos="7161"/>
          <w:tab w:val="left" w:pos="8072"/>
        </w:tabs>
        <w:spacing w:after="0"/>
        <w:ind w:left="300" w:hanging="300"/>
      </w:pPr>
      <w:r>
        <w:t>Poskytovatel</w:t>
      </w:r>
      <w:r>
        <w:tab/>
        <w:t>je</w:t>
      </w:r>
      <w:r>
        <w:tab/>
        <w:t>osobou</w:t>
      </w:r>
      <w:r>
        <w:tab/>
        <w:t>povinnou</w:t>
      </w:r>
      <w:r>
        <w:tab/>
        <w:t>spolupůsobit</w:t>
      </w:r>
      <w:r>
        <w:tab/>
        <w:t>při</w:t>
      </w:r>
      <w:r>
        <w:tab/>
        <w:t>výkonu</w:t>
      </w:r>
      <w:r>
        <w:tab/>
        <w:t>finanční</w:t>
      </w:r>
      <w:r>
        <w:tab/>
        <w:t>kontroly</w:t>
      </w:r>
      <w:r>
        <w:tab/>
        <w:t>prováděné</w:t>
      </w:r>
    </w:p>
    <w:p w:rsidR="008B004D" w:rsidRDefault="009145C0">
      <w:pPr>
        <w:pStyle w:val="Zkladntext1"/>
        <w:shd w:val="clear" w:color="auto" w:fill="auto"/>
        <w:spacing w:after="640"/>
        <w:ind w:left="740" w:hanging="420"/>
        <w:jc w:val="left"/>
      </w:pPr>
      <w:r>
        <w:t>v souvislosti s plněním této smlouvy.</w:t>
      </w:r>
    </w:p>
    <w:p w:rsidR="008B004D" w:rsidRDefault="009145C0">
      <w:pPr>
        <w:pStyle w:val="Nadpis30"/>
        <w:keepNext/>
        <w:keepLines/>
        <w:shd w:val="clear" w:color="auto" w:fill="auto"/>
        <w:spacing w:after="0"/>
      </w:pPr>
      <w:bookmarkStart w:id="17" w:name="bookmark17"/>
      <w:r>
        <w:t>VI.</w:t>
      </w:r>
      <w:bookmarkEnd w:id="17"/>
    </w:p>
    <w:p w:rsidR="008B004D" w:rsidRDefault="009145C0">
      <w:pPr>
        <w:pStyle w:val="Nadpis30"/>
        <w:keepNext/>
        <w:keepLines/>
        <w:shd w:val="clear" w:color="auto" w:fill="auto"/>
        <w:spacing w:after="220"/>
      </w:pPr>
      <w:bookmarkStart w:id="18" w:name="bookmark18"/>
      <w:r>
        <w:t>Odstoupení od smlouvy</w:t>
      </w:r>
      <w:bookmarkEnd w:id="18"/>
    </w:p>
    <w:p w:rsidR="008B004D" w:rsidRDefault="009145C0">
      <w:pPr>
        <w:pStyle w:val="Zkladntext1"/>
        <w:numPr>
          <w:ilvl w:val="0"/>
          <w:numId w:val="5"/>
        </w:numPr>
        <w:shd w:val="clear" w:color="auto" w:fill="auto"/>
        <w:tabs>
          <w:tab w:val="left" w:pos="292"/>
        </w:tabs>
        <w:spacing w:line="252" w:lineRule="auto"/>
        <w:ind w:left="300" w:hanging="300"/>
      </w:pPr>
      <w:r>
        <w:t>Od této smlouvy je možno odstoupit pouze z důvodů v této smlouvě výslovně uvedených.</w:t>
      </w:r>
    </w:p>
    <w:p w:rsidR="008B004D" w:rsidRDefault="009145C0">
      <w:pPr>
        <w:pStyle w:val="Zkladntext1"/>
        <w:numPr>
          <w:ilvl w:val="0"/>
          <w:numId w:val="5"/>
        </w:numPr>
        <w:shd w:val="clear" w:color="auto" w:fill="auto"/>
        <w:tabs>
          <w:tab w:val="left" w:pos="303"/>
        </w:tabs>
        <w:spacing w:after="220" w:line="252" w:lineRule="auto"/>
        <w:ind w:left="300" w:hanging="300"/>
      </w:pPr>
      <w:r>
        <w:t xml:space="preserve">Objednatel je oprávněn </w:t>
      </w:r>
      <w:r>
        <w:t>od této smlouvy odstoupit z důvodů uvedených v zákoně a vedle těchto důvodů také v případě:</w:t>
      </w:r>
    </w:p>
    <w:p w:rsidR="008B004D" w:rsidRDefault="009145C0">
      <w:pPr>
        <w:pStyle w:val="Zkladntext1"/>
        <w:numPr>
          <w:ilvl w:val="1"/>
          <w:numId w:val="5"/>
        </w:numPr>
        <w:shd w:val="clear" w:color="auto" w:fill="auto"/>
        <w:tabs>
          <w:tab w:val="left" w:pos="742"/>
        </w:tabs>
        <w:spacing w:line="252" w:lineRule="auto"/>
        <w:ind w:left="740" w:hanging="420"/>
        <w:jc w:val="left"/>
      </w:pPr>
      <w:r>
        <w:t>vydání rozhodnutí o úpadku poskytovatele, nebo o zamítnutí insolvenčního návrhu pro nedostatek majetku poskytovatele, nebo vstupu poskytovatele do likvidace;</w:t>
      </w:r>
    </w:p>
    <w:p w:rsidR="008B004D" w:rsidRDefault="009145C0">
      <w:pPr>
        <w:pStyle w:val="Zkladntext1"/>
        <w:numPr>
          <w:ilvl w:val="1"/>
          <w:numId w:val="5"/>
        </w:numPr>
        <w:shd w:val="clear" w:color="auto" w:fill="auto"/>
        <w:tabs>
          <w:tab w:val="left" w:pos="749"/>
        </w:tabs>
        <w:spacing w:after="220" w:line="252" w:lineRule="auto"/>
        <w:ind w:left="740" w:hanging="420"/>
        <w:jc w:val="left"/>
      </w:pPr>
      <w:r>
        <w:t>poruše</w:t>
      </w:r>
      <w:r>
        <w:t>ní povinnosti dle této smlouvy, které nebude napraveno ani ve lhůtě 7 dnů od písemného upozornění na porušení;</w:t>
      </w:r>
    </w:p>
    <w:p w:rsidR="008B004D" w:rsidRDefault="009145C0">
      <w:pPr>
        <w:pStyle w:val="Zkladntext1"/>
        <w:numPr>
          <w:ilvl w:val="1"/>
          <w:numId w:val="5"/>
        </w:numPr>
        <w:shd w:val="clear" w:color="auto" w:fill="auto"/>
        <w:tabs>
          <w:tab w:val="left" w:pos="749"/>
        </w:tabs>
        <w:spacing w:after="220" w:line="240" w:lineRule="auto"/>
        <w:ind w:left="740" w:hanging="420"/>
        <w:jc w:val="left"/>
      </w:pPr>
      <w:r>
        <w:t>že poskytovatel uvedl v rámci zadávacího řízení nepravdivé či zkreslené informace, které měly vliv na výběr poskytovatele pro uzavření této smlou</w:t>
      </w:r>
      <w:r>
        <w:t>vy;</w:t>
      </w:r>
    </w:p>
    <w:p w:rsidR="008B004D" w:rsidRDefault="009145C0">
      <w:pPr>
        <w:pStyle w:val="Zkladntext1"/>
        <w:numPr>
          <w:ilvl w:val="1"/>
          <w:numId w:val="5"/>
        </w:numPr>
        <w:shd w:val="clear" w:color="auto" w:fill="auto"/>
        <w:tabs>
          <w:tab w:val="left" w:pos="749"/>
        </w:tabs>
        <w:spacing w:after="640"/>
        <w:ind w:left="740" w:hanging="420"/>
        <w:jc w:val="left"/>
      </w:pPr>
      <w:r>
        <w:t>že poskytovatel užil pro provedení byť části díla subdodavatele v rozporu s touto smlouvou, nebo zadávací dokumentací.</w:t>
      </w:r>
    </w:p>
    <w:p w:rsidR="008B004D" w:rsidRDefault="009145C0">
      <w:pPr>
        <w:pStyle w:val="Nadpis30"/>
        <w:keepNext/>
        <w:keepLines/>
        <w:shd w:val="clear" w:color="auto" w:fill="auto"/>
        <w:spacing w:after="0"/>
      </w:pPr>
      <w:bookmarkStart w:id="19" w:name="bookmark19"/>
      <w:r>
        <w:t>VII.</w:t>
      </w:r>
      <w:bookmarkEnd w:id="19"/>
    </w:p>
    <w:p w:rsidR="008B004D" w:rsidRDefault="009145C0">
      <w:pPr>
        <w:pStyle w:val="Nadpis30"/>
        <w:keepNext/>
        <w:keepLines/>
        <w:shd w:val="clear" w:color="auto" w:fill="auto"/>
        <w:spacing w:after="220"/>
      </w:pPr>
      <w:bookmarkStart w:id="20" w:name="bookmark20"/>
      <w:r>
        <w:t>Závěrečná ustanovení</w:t>
      </w:r>
      <w:bookmarkEnd w:id="20"/>
    </w:p>
    <w:p w:rsidR="008B004D" w:rsidRDefault="009145C0">
      <w:pPr>
        <w:pStyle w:val="Zkladntext1"/>
        <w:numPr>
          <w:ilvl w:val="0"/>
          <w:numId w:val="6"/>
        </w:numPr>
        <w:shd w:val="clear" w:color="auto" w:fill="auto"/>
        <w:tabs>
          <w:tab w:val="left" w:pos="292"/>
        </w:tabs>
        <w:ind w:left="300" w:hanging="300"/>
      </w:pPr>
      <w:r>
        <w:t>Tato smlouva nabývá platnosti dnem podpisu smluvních stran. Smluvní strany berou na vědomí, že tato smlouva</w:t>
      </w:r>
      <w:r>
        <w:t xml:space="preserve">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8B004D" w:rsidRDefault="009145C0">
      <w:pPr>
        <w:pStyle w:val="Zkladntext1"/>
        <w:numPr>
          <w:ilvl w:val="0"/>
          <w:numId w:val="6"/>
        </w:numPr>
        <w:shd w:val="clear" w:color="auto" w:fill="auto"/>
        <w:tabs>
          <w:tab w:val="left" w:pos="303"/>
        </w:tabs>
        <w:ind w:left="300" w:hanging="300"/>
      </w:pPr>
      <w:r>
        <w:t xml:space="preserve">Tato smlouva se řídí českým právním řádem. </w:t>
      </w:r>
      <w:r>
        <w:t>Případné spory z této smlouvy mají být rozhodovány obecnými soudy České republiky, přičemž místně příslušný je obecný soud dle sídla objednatele.</w:t>
      </w:r>
    </w:p>
    <w:p w:rsidR="008B004D" w:rsidRDefault="009145C0">
      <w:pPr>
        <w:pStyle w:val="Zkladntext1"/>
        <w:numPr>
          <w:ilvl w:val="0"/>
          <w:numId w:val="6"/>
        </w:numPr>
        <w:shd w:val="clear" w:color="auto" w:fill="auto"/>
        <w:tabs>
          <w:tab w:val="left" w:pos="303"/>
        </w:tabs>
        <w:spacing w:after="220"/>
        <w:ind w:left="300" w:hanging="300"/>
      </w:pPr>
      <w:r>
        <w:t>Strany sjednávají zákaz postoupení smlouvy.</w:t>
      </w:r>
    </w:p>
    <w:p w:rsidR="008B004D" w:rsidRDefault="009145C0">
      <w:pPr>
        <w:pStyle w:val="Zkladntext1"/>
        <w:numPr>
          <w:ilvl w:val="0"/>
          <w:numId w:val="6"/>
        </w:numPr>
        <w:shd w:val="clear" w:color="auto" w:fill="auto"/>
        <w:tabs>
          <w:tab w:val="left" w:pos="291"/>
        </w:tabs>
        <w:ind w:left="300" w:hanging="300"/>
      </w:pPr>
      <w:r>
        <w:t>Poskytovatel nese nebezpečí změny okolností na své straně.</w:t>
      </w:r>
    </w:p>
    <w:p w:rsidR="008B004D" w:rsidRDefault="009145C0">
      <w:pPr>
        <w:pStyle w:val="Zkladntext1"/>
        <w:numPr>
          <w:ilvl w:val="0"/>
          <w:numId w:val="6"/>
        </w:numPr>
        <w:shd w:val="clear" w:color="auto" w:fill="auto"/>
        <w:tabs>
          <w:tab w:val="left" w:pos="291"/>
        </w:tabs>
        <w:ind w:left="300" w:hanging="300"/>
      </w:pPr>
      <w:r>
        <w:t>Tato sm</w:t>
      </w:r>
      <w:r>
        <w:t xml:space="preserve">louva je </w:t>
      </w:r>
      <w:proofErr w:type="spellStart"/>
      <w:r>
        <w:t>úplnýrn</w:t>
      </w:r>
      <w:proofErr w:type="spellEnd"/>
      <w:r>
        <w:t xml:space="preserve"> ujednáním o předmětu smlouvy a o všech náležitostech, které strany mínily smluvně upravit. Žádný projev stran při sjednávání této smlouvy a neobsazený v této nebo jiné písemné smlouvě nemá zakládat závazek kterékoliv ze stran.</w:t>
      </w:r>
    </w:p>
    <w:p w:rsidR="008B004D" w:rsidRDefault="009145C0">
      <w:pPr>
        <w:pStyle w:val="Zkladntext1"/>
        <w:numPr>
          <w:ilvl w:val="0"/>
          <w:numId w:val="6"/>
        </w:numPr>
        <w:shd w:val="clear" w:color="auto" w:fill="auto"/>
        <w:tabs>
          <w:tab w:val="left" w:pos="291"/>
        </w:tabs>
        <w:spacing w:line="252" w:lineRule="auto"/>
        <w:ind w:left="300" w:hanging="300"/>
      </w:pPr>
      <w:r>
        <w:lastRenderedPageBreak/>
        <w:t>Strany vyluč</w:t>
      </w:r>
      <w:r>
        <w:t>ují, aby vedle výslovných ustanovení smlouvy, byly práva a povinnosti dovozovány z dosavadní či budoucí praxe mezi stranami nebo ze zvyklostí ať obecných nebo odvětvových.</w:t>
      </w:r>
    </w:p>
    <w:p w:rsidR="008B004D" w:rsidRDefault="009145C0">
      <w:pPr>
        <w:pStyle w:val="Zkladntext1"/>
        <w:numPr>
          <w:ilvl w:val="0"/>
          <w:numId w:val="6"/>
        </w:numPr>
        <w:shd w:val="clear" w:color="auto" w:fill="auto"/>
        <w:tabs>
          <w:tab w:val="left" w:pos="291"/>
        </w:tabs>
        <w:ind w:left="300" w:hanging="300"/>
      </w:pPr>
      <w:r>
        <w:t>Poskytovatel potvrzuje, že je podnikatel a uzavírá tuto smlouvu v rámci svého podnik</w:t>
      </w:r>
      <w:r>
        <w:t>ání. Na práva a povinnosti z této smlouvy se neužijí ustanovení §1793 a 1796 občanského zákoníku. Obě strany prohlašují, že práva a povinnosti přijaté touto smlouvou jsou a budou přiměřené jejich hospodářské situaci.</w:t>
      </w:r>
    </w:p>
    <w:p w:rsidR="008B004D" w:rsidRDefault="009145C0">
      <w:pPr>
        <w:pStyle w:val="Zkladntext1"/>
        <w:numPr>
          <w:ilvl w:val="0"/>
          <w:numId w:val="6"/>
        </w:numPr>
        <w:shd w:val="clear" w:color="auto" w:fill="auto"/>
        <w:tabs>
          <w:tab w:val="left" w:pos="291"/>
        </w:tabs>
        <w:ind w:left="300" w:hanging="300"/>
      </w:pPr>
      <w:r>
        <w:t>Tato smlouva může být měněna pouze čísl</w:t>
      </w:r>
      <w:r>
        <w:t>ovanými dodatky uzavřenými oběma smluvními stranami v písemné formě, pod sankcí neplatnosti jiných forem ujednání. Za písemnou formu pro změnu smlouvy se nepovažuje výměna elektronických zpráv.</w:t>
      </w:r>
    </w:p>
    <w:p w:rsidR="008B004D" w:rsidRDefault="009145C0">
      <w:pPr>
        <w:pStyle w:val="Zkladntext1"/>
        <w:numPr>
          <w:ilvl w:val="0"/>
          <w:numId w:val="6"/>
        </w:numPr>
        <w:shd w:val="clear" w:color="auto" w:fill="auto"/>
        <w:tabs>
          <w:tab w:val="left" w:pos="291"/>
        </w:tabs>
        <w:spacing w:after="280"/>
        <w:ind w:left="300" w:hanging="300"/>
      </w:pPr>
      <w:r>
        <w:t>Tato smlouva je sepsána ve dvou vyhotoveních, přičemž každá sm</w:t>
      </w:r>
      <w:r>
        <w:t>luvní strana obdrží po jednom vyhotovení.</w:t>
      </w:r>
    </w:p>
    <w:p w:rsidR="002A0769" w:rsidRDefault="002A0769" w:rsidP="002A0769">
      <w:pPr>
        <w:pStyle w:val="Zkladntext1"/>
        <w:shd w:val="clear" w:color="auto" w:fill="auto"/>
        <w:tabs>
          <w:tab w:val="left" w:pos="291"/>
        </w:tabs>
        <w:spacing w:after="280"/>
        <w:ind w:left="300"/>
      </w:pPr>
      <w:r>
        <w:t>28. 6. 2021</w:t>
      </w:r>
      <w:r w:rsidR="000E3749">
        <w:tab/>
      </w:r>
      <w:r w:rsidR="000E3749">
        <w:tab/>
      </w:r>
      <w:r w:rsidR="000E3749">
        <w:tab/>
      </w:r>
      <w:r w:rsidR="000E3749">
        <w:tab/>
      </w:r>
      <w:r w:rsidR="000E3749">
        <w:tab/>
      </w:r>
      <w:r w:rsidR="000E3749">
        <w:tab/>
      </w:r>
      <w:r w:rsidR="000E3749">
        <w:tab/>
      </w:r>
      <w:r w:rsidR="000E3749">
        <w:tab/>
        <w:t>28. 6. 2021</w:t>
      </w:r>
      <w:bookmarkStart w:id="21" w:name="_GoBack"/>
      <w:bookmarkEnd w:id="21"/>
    </w:p>
    <w:p w:rsidR="008B004D" w:rsidRDefault="008B004D">
      <w:pPr>
        <w:jc w:val="center"/>
        <w:rPr>
          <w:sz w:val="2"/>
          <w:szCs w:val="2"/>
        </w:rPr>
      </w:pPr>
    </w:p>
    <w:p w:rsidR="008B004D" w:rsidRDefault="008B004D">
      <w:pPr>
        <w:spacing w:line="14" w:lineRule="exact"/>
      </w:pPr>
    </w:p>
    <w:sectPr w:rsidR="008B004D">
      <w:type w:val="continuous"/>
      <w:pgSz w:w="11900" w:h="16840"/>
      <w:pgMar w:top="1260" w:right="1390" w:bottom="1505" w:left="1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C0" w:rsidRDefault="009145C0">
      <w:r>
        <w:separator/>
      </w:r>
    </w:p>
  </w:endnote>
  <w:endnote w:type="continuationSeparator" w:id="0">
    <w:p w:rsidR="009145C0" w:rsidRDefault="0091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4D" w:rsidRDefault="009145C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6005195</wp:posOffset>
              </wp:positionH>
              <wp:positionV relativeFrom="page">
                <wp:posOffset>9843770</wp:posOffset>
              </wp:positionV>
              <wp:extent cx="605790" cy="755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004D" w:rsidRDefault="009145C0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3749" w:rsidRPr="000E3749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72.85pt;margin-top:775.1pt;width:47.7pt;height:5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" filled="f" stroked="f">
              <v:textbox style="mso-fit-shape-to-text:t" inset="0,0,0,0">
                <w:txbxContent>
                  <w:p w:rsidR="008B004D" w:rsidRDefault="009145C0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3749" w:rsidRPr="000E3749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proofErr w:type="gramStart"/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4D" w:rsidRDefault="008B004D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C0" w:rsidRDefault="009145C0"/>
  </w:footnote>
  <w:footnote w:type="continuationSeparator" w:id="0">
    <w:p w:rsidR="009145C0" w:rsidRDefault="009145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0E61"/>
    <w:multiLevelType w:val="multilevel"/>
    <w:tmpl w:val="C014336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07F84"/>
    <w:multiLevelType w:val="multilevel"/>
    <w:tmpl w:val="A0F0CA1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D23B39"/>
    <w:multiLevelType w:val="multilevel"/>
    <w:tmpl w:val="6796642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7B4EDC"/>
    <w:multiLevelType w:val="multilevel"/>
    <w:tmpl w:val="02F6F58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37D42"/>
    <w:multiLevelType w:val="multilevel"/>
    <w:tmpl w:val="22A2EF9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E061B7"/>
    <w:multiLevelType w:val="multilevel"/>
    <w:tmpl w:val="CFBA959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B004D"/>
    <w:rsid w:val="000E3749"/>
    <w:rsid w:val="002A0769"/>
    <w:rsid w:val="008B004D"/>
    <w:rsid w:val="0091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600" w:right="1040" w:hanging="166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10"/>
      <w:jc w:val="center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7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76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600" w:right="1040" w:hanging="166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10"/>
      <w:jc w:val="center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7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7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opscience@vurv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1072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KM_C258-20210915190532</dc:title>
  <dc:subject/>
  <dc:creator/>
  <cp:keywords/>
  <cp:lastModifiedBy>Sakrytova</cp:lastModifiedBy>
  <cp:revision>3</cp:revision>
  <dcterms:created xsi:type="dcterms:W3CDTF">2021-09-16T13:07:00Z</dcterms:created>
  <dcterms:modified xsi:type="dcterms:W3CDTF">2021-09-16T13:13:00Z</dcterms:modified>
</cp:coreProperties>
</file>